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21.xml" ContentType="application/vnd.openxmlformats-officedocument.drawingml.chart+xml"/>
  <Override PartName="/word/charts/chart22.xml" ContentType="application/vnd.openxmlformats-officedocument.drawingml.chart+xml"/>
  <Override PartName="/word/charts/chart17.xml" ContentType="application/vnd.openxmlformats-officedocument.drawingml.chart+xml"/>
  <Override PartName="/word/charts/chart13.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1.xml" ContentType="application/vnd.openxmlformats-officedocument.theme+xml"/>
  <Override PartName="/word/charts/chart23.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5.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4.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397" w:rsidRPr="00307869" w:rsidRDefault="00DF6A05" w:rsidP="00307869">
      <w:pPr>
        <w:tabs>
          <w:tab w:val="left" w:pos="720"/>
          <w:tab w:val="left" w:pos="2700"/>
          <w:tab w:val="center" w:pos="4680"/>
        </w:tabs>
        <w:spacing w:before="0" w:after="0"/>
        <w:jc w:val="center"/>
        <w:rPr>
          <w:rFonts w:cs="Times New Roman"/>
          <w:b/>
          <w:color w:val="FFFFFF" w:themeColor="background1"/>
          <w:sz w:val="44"/>
          <w:szCs w:val="28"/>
        </w:rPr>
      </w:pPr>
      <w:r>
        <w:rPr>
          <w:rFonts w:eastAsia="Times New Roman" w:cs="Times New Roman"/>
          <w:bCs/>
          <w:noProof/>
          <w:color w:val="000000"/>
          <w:sz w:val="28"/>
          <w:szCs w:val="20"/>
          <w:lang w:val="en-AU" w:eastAsia="en-AU"/>
        </w:rPr>
        <mc:AlternateContent>
          <mc:Choice Requires="wps">
            <w:drawing>
              <wp:anchor distT="0" distB="0" distL="114300" distR="114300" simplePos="0" relativeHeight="251683840" behindDoc="1" locked="0" layoutInCell="1" allowOverlap="1" wp14:anchorId="452BF437">
                <wp:simplePos x="0" y="0"/>
                <wp:positionH relativeFrom="column">
                  <wp:posOffset>-914400</wp:posOffset>
                </wp:positionH>
                <wp:positionV relativeFrom="paragraph">
                  <wp:posOffset>-955040</wp:posOffset>
                </wp:positionV>
                <wp:extent cx="7867650" cy="10167620"/>
                <wp:effectExtent l="66675" t="63500" r="66675" b="65405"/>
                <wp:wrapNone/>
                <wp:docPr id="4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0167620"/>
                        </a:xfrm>
                        <a:prstGeom prst="rect">
                          <a:avLst/>
                        </a:prstGeom>
                        <a:solidFill>
                          <a:schemeClr val="accent3">
                            <a:lumMod val="100000"/>
                            <a:lumOff val="0"/>
                          </a:schemeClr>
                        </a:solidFill>
                        <a:ln w="127000" cmpd="dbl">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860D25" id="Rectangle 59" o:spid="_x0000_s1026" style="position:absolute;margin-left:-1in;margin-top:-75.2pt;width:619.5pt;height:800.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" fillcolor="#9bbb59 [3206]" strokecolor="#9bbb59 [3206]" strokeweight="10pt">
                <v:stroke linestyle="thinThin"/>
                <v:shadow color="#868686"/>
              </v:rect>
            </w:pict>
          </mc:Fallback>
        </mc:AlternateContent>
      </w:r>
      <w:r w:rsidR="001C7397" w:rsidRPr="00307869">
        <w:rPr>
          <w:rFonts w:eastAsia="Times New Roman" w:cs="Times New Roman"/>
          <w:b/>
          <w:bCs/>
          <w:color w:val="FFFFFF" w:themeColor="background1"/>
          <w:sz w:val="44"/>
          <w:szCs w:val="28"/>
        </w:rPr>
        <w:t xml:space="preserve">Lessons Learnt Documentation of the MED </w:t>
      </w:r>
      <w:r w:rsidR="009564A9" w:rsidRPr="00307869">
        <w:rPr>
          <w:rFonts w:eastAsia="Times New Roman" w:cs="Times New Roman"/>
          <w:b/>
          <w:bCs/>
          <w:color w:val="FFFFFF" w:themeColor="background1"/>
          <w:sz w:val="44"/>
          <w:szCs w:val="28"/>
        </w:rPr>
        <w:t>M</w:t>
      </w:r>
      <w:r w:rsidR="001C7397" w:rsidRPr="00307869">
        <w:rPr>
          <w:rFonts w:eastAsia="Times New Roman" w:cs="Times New Roman"/>
          <w:b/>
          <w:bCs/>
          <w:color w:val="FFFFFF" w:themeColor="background1"/>
          <w:sz w:val="44"/>
          <w:szCs w:val="28"/>
        </w:rPr>
        <w:t xml:space="preserve">odel </w:t>
      </w:r>
      <w:r w:rsidR="009564A9" w:rsidRPr="00307869">
        <w:rPr>
          <w:rFonts w:eastAsia="Times New Roman" w:cs="Times New Roman"/>
          <w:b/>
          <w:bCs/>
          <w:color w:val="FFFFFF" w:themeColor="background1"/>
          <w:sz w:val="44"/>
          <w:szCs w:val="28"/>
        </w:rPr>
        <w:t>P</w:t>
      </w:r>
      <w:r w:rsidR="001C7397" w:rsidRPr="00307869">
        <w:rPr>
          <w:rFonts w:eastAsia="Times New Roman" w:cs="Times New Roman"/>
          <w:b/>
          <w:bCs/>
          <w:color w:val="FFFFFF" w:themeColor="background1"/>
          <w:sz w:val="44"/>
          <w:szCs w:val="28"/>
        </w:rPr>
        <w:t>romoted by MEDEP/MEDPA in Nepal</w:t>
      </w:r>
    </w:p>
    <w:p w:rsidR="0093446C" w:rsidRDefault="0093446C" w:rsidP="001C7397">
      <w:pPr>
        <w:tabs>
          <w:tab w:val="left" w:pos="720"/>
        </w:tabs>
        <w:spacing w:before="0" w:after="0"/>
        <w:jc w:val="center"/>
        <w:rPr>
          <w:rFonts w:eastAsia="Times New Roman" w:cs="Times New Roman"/>
          <w:i/>
          <w:color w:val="FFFFFF" w:themeColor="background1"/>
          <w:sz w:val="20"/>
        </w:rPr>
      </w:pPr>
    </w:p>
    <w:p w:rsidR="0093446C" w:rsidRDefault="0093446C" w:rsidP="001C7397">
      <w:pPr>
        <w:tabs>
          <w:tab w:val="left" w:pos="720"/>
        </w:tabs>
        <w:spacing w:before="0" w:after="0"/>
        <w:jc w:val="center"/>
        <w:rPr>
          <w:rFonts w:eastAsia="Times New Roman" w:cs="Times New Roman"/>
          <w:i/>
          <w:color w:val="FFFFFF" w:themeColor="background1"/>
          <w:sz w:val="20"/>
        </w:rPr>
      </w:pPr>
    </w:p>
    <w:p w:rsidR="003042CC" w:rsidRPr="00AD58A2" w:rsidRDefault="00A20A4F" w:rsidP="001C7397">
      <w:pPr>
        <w:tabs>
          <w:tab w:val="left" w:pos="720"/>
        </w:tabs>
        <w:spacing w:before="0" w:after="0"/>
        <w:jc w:val="center"/>
        <w:rPr>
          <w:rFonts w:cs="Times New Roman"/>
          <w:i/>
          <w:color w:val="FFFFFF" w:themeColor="background1"/>
        </w:rPr>
      </w:pPr>
      <w:r w:rsidRPr="00AD58A2">
        <w:rPr>
          <w:rFonts w:cs="Times New Roman"/>
          <w:i/>
          <w:noProof/>
          <w:color w:val="FFFFFF" w:themeColor="background1"/>
          <w:sz w:val="26"/>
          <w:lang w:val="en-AU" w:eastAsia="en-AU"/>
        </w:rPr>
        <w:drawing>
          <wp:anchor distT="0" distB="0" distL="114300" distR="114300" simplePos="0" relativeHeight="251669504" behindDoc="0" locked="0" layoutInCell="1" allowOverlap="1">
            <wp:simplePos x="0" y="0"/>
            <wp:positionH relativeFrom="column">
              <wp:posOffset>3382645</wp:posOffset>
            </wp:positionH>
            <wp:positionV relativeFrom="paragraph">
              <wp:posOffset>99060</wp:posOffset>
            </wp:positionV>
            <wp:extent cx="2715895" cy="2303145"/>
            <wp:effectExtent l="19050" t="19050" r="8255" b="1905"/>
            <wp:wrapNone/>
            <wp:docPr id="31" name="Picture 31" descr="D:\ERI\Proposal\redesign\cover 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RI\Proposal\redesign\cover 2_.JPG"/>
                    <pic:cNvPicPr>
                      <a:picLocks noChangeAspect="1" noChangeArrowheads="1"/>
                    </pic:cNvPicPr>
                  </pic:nvPicPr>
                  <pic:blipFill rotWithShape="1">
                    <a:blip r:embed="rId8">
                      <a:extLst>
                        <a:ext uri="{28A0092B-C50C-407E-A947-70E740481C1C}">
                          <a14:useLocalDpi xmlns:a14="http://schemas.microsoft.com/office/drawing/2010/main" val="0"/>
                        </a:ext>
                      </a:extLst>
                    </a:blip>
                    <a:srcRect r="-1"/>
                    <a:stretch/>
                  </pic:blipFill>
                  <pic:spPr bwMode="auto">
                    <a:xfrm>
                      <a:off x="0" y="0"/>
                      <a:ext cx="2715895" cy="2303145"/>
                    </a:xfrm>
                    <a:prstGeom prst="rect">
                      <a:avLst/>
                    </a:prstGeom>
                    <a:noFill/>
                    <a:ln>
                      <a:solidFill>
                        <a:srgbClr val="00B050"/>
                      </a:solidFill>
                    </a:ln>
                    <a:extLst>
                      <a:ext uri="{53640926-AAD7-44D8-BBD7-CCE9431645EC}">
                        <a14:shadowObscured xmlns:a14="http://schemas.microsoft.com/office/drawing/2010/main"/>
                      </a:ext>
                    </a:extLst>
                  </pic:spPr>
                </pic:pic>
              </a:graphicData>
            </a:graphic>
          </wp:anchor>
        </w:drawing>
      </w:r>
      <w:r w:rsidRPr="00AD58A2">
        <w:rPr>
          <w:rFonts w:cs="Times New Roman"/>
          <w:i/>
          <w:noProof/>
          <w:color w:val="FFFFFF" w:themeColor="background1"/>
          <w:sz w:val="26"/>
          <w:lang w:val="en-AU" w:eastAsia="en-AU"/>
        </w:rPr>
        <w:drawing>
          <wp:anchor distT="0" distB="0" distL="114300" distR="114300" simplePos="0" relativeHeight="251670528" behindDoc="0" locked="0" layoutInCell="1" allowOverlap="1">
            <wp:simplePos x="0" y="0"/>
            <wp:positionH relativeFrom="column">
              <wp:posOffset>-69850</wp:posOffset>
            </wp:positionH>
            <wp:positionV relativeFrom="paragraph">
              <wp:posOffset>99060</wp:posOffset>
            </wp:positionV>
            <wp:extent cx="3329940" cy="2306320"/>
            <wp:effectExtent l="19050" t="19050" r="3810" b="0"/>
            <wp:wrapNone/>
            <wp:docPr id="19" name="Picture 19" descr="D:\ERI\Proposal\redesign\cover 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I\Proposal\redesign\cover 1_.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329940" cy="2306320"/>
                    </a:xfrm>
                    <a:prstGeom prst="rect">
                      <a:avLst/>
                    </a:prstGeom>
                    <a:noFill/>
                    <a:ln>
                      <a:solidFill>
                        <a:srgbClr val="00B050"/>
                      </a:solidFill>
                    </a:ln>
                    <a:extLst>
                      <a:ext uri="{53640926-AAD7-44D8-BBD7-CCE9431645EC}">
                        <a14:shadowObscured xmlns:a14="http://schemas.microsoft.com/office/drawing/2010/main"/>
                      </a:ext>
                    </a:extLst>
                  </pic:spPr>
                </pic:pic>
              </a:graphicData>
            </a:graphic>
          </wp:anchor>
        </w:drawing>
      </w:r>
      <w:r w:rsidRPr="00AD58A2">
        <w:rPr>
          <w:rFonts w:cs="Times New Roman"/>
          <w:i/>
          <w:noProof/>
          <w:color w:val="FFFFFF" w:themeColor="background1"/>
          <w:lang w:val="en-AU" w:eastAsia="en-AU"/>
        </w:rPr>
        <w:drawing>
          <wp:anchor distT="0" distB="0" distL="114300" distR="114300" simplePos="0" relativeHeight="251667456" behindDoc="0" locked="0" layoutInCell="1" allowOverlap="1">
            <wp:simplePos x="0" y="0"/>
            <wp:positionH relativeFrom="column">
              <wp:posOffset>2891155</wp:posOffset>
            </wp:positionH>
            <wp:positionV relativeFrom="paragraph">
              <wp:posOffset>2514600</wp:posOffset>
            </wp:positionV>
            <wp:extent cx="3206115" cy="2198370"/>
            <wp:effectExtent l="19050" t="19050" r="0" b="0"/>
            <wp:wrapNone/>
            <wp:docPr id="39" name="Picture 39" descr="D:\ERI\Proposal\redesign\cover 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I\Proposal\redesign\cover 3_.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206115" cy="2198370"/>
                    </a:xfrm>
                    <a:prstGeom prst="rect">
                      <a:avLst/>
                    </a:prstGeom>
                    <a:noFill/>
                    <a:ln>
                      <a:solidFill>
                        <a:srgbClr val="00B050"/>
                      </a:solidFill>
                    </a:ln>
                    <a:extLst>
                      <a:ext uri="{53640926-AAD7-44D8-BBD7-CCE9431645EC}">
                        <a14:shadowObscured xmlns:a14="http://schemas.microsoft.com/office/drawing/2010/main"/>
                      </a:ext>
                    </a:extLst>
                  </pic:spPr>
                </pic:pic>
              </a:graphicData>
            </a:graphic>
          </wp:anchor>
        </w:drawing>
      </w:r>
    </w:p>
    <w:p w:rsidR="007576F9" w:rsidRPr="00AD58A2" w:rsidRDefault="007576F9" w:rsidP="001C7397">
      <w:pPr>
        <w:tabs>
          <w:tab w:val="left" w:pos="720"/>
        </w:tabs>
        <w:spacing w:before="0" w:after="0"/>
        <w:jc w:val="center"/>
        <w:rPr>
          <w:rFonts w:cs="Times New Roman"/>
          <w:i/>
          <w:color w:val="FFFFFF" w:themeColor="background1"/>
        </w:rPr>
      </w:pPr>
    </w:p>
    <w:p w:rsidR="007576F9" w:rsidRPr="00AD58A2" w:rsidRDefault="007576F9" w:rsidP="001C7397">
      <w:pPr>
        <w:tabs>
          <w:tab w:val="left" w:pos="720"/>
        </w:tabs>
        <w:spacing w:before="0" w:after="0"/>
        <w:jc w:val="center"/>
        <w:rPr>
          <w:rFonts w:cs="Times New Roman"/>
          <w:i/>
          <w:color w:val="FFFFFF" w:themeColor="background1"/>
        </w:rPr>
      </w:pPr>
    </w:p>
    <w:p w:rsidR="007576F9" w:rsidRPr="00AD58A2" w:rsidRDefault="007576F9" w:rsidP="001C7397">
      <w:pPr>
        <w:tabs>
          <w:tab w:val="left" w:pos="720"/>
        </w:tabs>
        <w:spacing w:before="0" w:after="0"/>
        <w:jc w:val="center"/>
        <w:rPr>
          <w:rFonts w:cs="Times New Roman"/>
          <w:i/>
          <w:color w:val="FFFFFF" w:themeColor="background1"/>
        </w:rPr>
      </w:pPr>
    </w:p>
    <w:p w:rsidR="007576F9" w:rsidRPr="00AD58A2" w:rsidRDefault="007576F9" w:rsidP="001C7397">
      <w:pPr>
        <w:tabs>
          <w:tab w:val="left" w:pos="720"/>
        </w:tabs>
        <w:spacing w:before="0" w:after="0"/>
        <w:jc w:val="center"/>
        <w:rPr>
          <w:rFonts w:cs="Times New Roman"/>
          <w:i/>
          <w:color w:val="FFFFFF" w:themeColor="background1"/>
        </w:rPr>
      </w:pPr>
    </w:p>
    <w:p w:rsidR="007576F9" w:rsidRPr="00AD58A2" w:rsidRDefault="007576F9" w:rsidP="001C7397">
      <w:pPr>
        <w:tabs>
          <w:tab w:val="left" w:pos="720"/>
        </w:tabs>
        <w:spacing w:before="0" w:after="0"/>
        <w:jc w:val="center"/>
        <w:rPr>
          <w:rFonts w:cs="Times New Roman"/>
          <w:i/>
          <w:color w:val="FFFFFF" w:themeColor="background1"/>
        </w:rPr>
      </w:pPr>
    </w:p>
    <w:p w:rsidR="007576F9" w:rsidRPr="00AD58A2" w:rsidRDefault="007576F9" w:rsidP="001C7397">
      <w:pPr>
        <w:tabs>
          <w:tab w:val="left" w:pos="720"/>
        </w:tabs>
        <w:spacing w:before="0" w:after="0"/>
        <w:jc w:val="center"/>
        <w:rPr>
          <w:rFonts w:cs="Times New Roman"/>
          <w:i/>
          <w:color w:val="FFFFFF" w:themeColor="background1"/>
        </w:rPr>
      </w:pPr>
    </w:p>
    <w:p w:rsidR="007576F9" w:rsidRPr="00AD58A2" w:rsidRDefault="007576F9" w:rsidP="001C7397">
      <w:pPr>
        <w:tabs>
          <w:tab w:val="left" w:pos="720"/>
        </w:tabs>
        <w:spacing w:before="0" w:after="0"/>
        <w:jc w:val="center"/>
        <w:rPr>
          <w:rFonts w:cs="Times New Roman"/>
          <w:i/>
          <w:color w:val="FFFFFF" w:themeColor="background1"/>
        </w:rPr>
      </w:pPr>
    </w:p>
    <w:p w:rsidR="007576F9" w:rsidRPr="00AD58A2" w:rsidRDefault="007576F9" w:rsidP="001C7397">
      <w:pPr>
        <w:tabs>
          <w:tab w:val="left" w:pos="720"/>
        </w:tabs>
        <w:spacing w:before="0" w:after="0"/>
        <w:jc w:val="center"/>
        <w:rPr>
          <w:rFonts w:cs="Times New Roman"/>
          <w:i/>
          <w:color w:val="FFFFFF" w:themeColor="background1"/>
        </w:rPr>
      </w:pPr>
    </w:p>
    <w:p w:rsidR="003042CC" w:rsidRPr="00AD58A2" w:rsidRDefault="003042CC" w:rsidP="001C7397">
      <w:pPr>
        <w:tabs>
          <w:tab w:val="left" w:pos="720"/>
        </w:tabs>
        <w:spacing w:before="0" w:after="0"/>
        <w:jc w:val="center"/>
        <w:rPr>
          <w:rFonts w:cs="Times New Roman"/>
          <w:i/>
          <w:color w:val="FFFFFF" w:themeColor="background1"/>
        </w:rPr>
      </w:pPr>
    </w:p>
    <w:p w:rsidR="003042CC" w:rsidRPr="00AD58A2" w:rsidRDefault="003042CC" w:rsidP="001C7397">
      <w:pPr>
        <w:tabs>
          <w:tab w:val="left" w:pos="720"/>
        </w:tabs>
        <w:spacing w:before="0" w:after="0"/>
        <w:jc w:val="center"/>
        <w:rPr>
          <w:rFonts w:cs="Times New Roman"/>
          <w:i/>
          <w:color w:val="FFFFFF" w:themeColor="background1"/>
        </w:rPr>
      </w:pPr>
    </w:p>
    <w:p w:rsidR="003042CC" w:rsidRPr="00AD58A2" w:rsidRDefault="003042CC" w:rsidP="001C7397">
      <w:pPr>
        <w:tabs>
          <w:tab w:val="left" w:pos="720"/>
        </w:tabs>
        <w:spacing w:before="0" w:after="0"/>
        <w:jc w:val="center"/>
        <w:rPr>
          <w:rFonts w:cs="Times New Roman"/>
          <w:i/>
          <w:color w:val="FFFFFF" w:themeColor="background1"/>
        </w:rPr>
      </w:pPr>
    </w:p>
    <w:p w:rsidR="003042CC" w:rsidRPr="00AD58A2" w:rsidRDefault="003042CC" w:rsidP="001C7397">
      <w:pPr>
        <w:tabs>
          <w:tab w:val="left" w:pos="720"/>
        </w:tabs>
        <w:spacing w:before="0" w:after="0"/>
        <w:jc w:val="center"/>
        <w:rPr>
          <w:rFonts w:cs="Times New Roman"/>
          <w:i/>
          <w:color w:val="FFFFFF" w:themeColor="background1"/>
        </w:rPr>
      </w:pPr>
    </w:p>
    <w:p w:rsidR="003042CC" w:rsidRPr="00AD58A2" w:rsidRDefault="003042CC" w:rsidP="001C7397">
      <w:pPr>
        <w:tabs>
          <w:tab w:val="left" w:pos="720"/>
        </w:tabs>
        <w:spacing w:before="0" w:after="0"/>
        <w:jc w:val="center"/>
        <w:rPr>
          <w:rFonts w:cs="Times New Roman"/>
          <w:i/>
          <w:color w:val="FFFFFF" w:themeColor="background1"/>
        </w:rPr>
      </w:pPr>
    </w:p>
    <w:p w:rsidR="003042CC" w:rsidRPr="00AD58A2" w:rsidRDefault="00A20A4F" w:rsidP="001C7397">
      <w:pPr>
        <w:tabs>
          <w:tab w:val="left" w:pos="720"/>
        </w:tabs>
        <w:spacing w:before="0" w:after="0"/>
        <w:jc w:val="center"/>
        <w:rPr>
          <w:rFonts w:cs="Times New Roman"/>
          <w:i/>
          <w:color w:val="FFFFFF" w:themeColor="background1"/>
        </w:rPr>
      </w:pPr>
      <w:r w:rsidRPr="00AD58A2">
        <w:rPr>
          <w:rFonts w:cs="Times New Roman"/>
          <w:i/>
          <w:noProof/>
          <w:color w:val="FFFFFF" w:themeColor="background1"/>
          <w:lang w:val="en-AU" w:eastAsia="en-AU"/>
        </w:rPr>
        <w:drawing>
          <wp:anchor distT="0" distB="0" distL="114300" distR="114300" simplePos="0" relativeHeight="251668480" behindDoc="0" locked="0" layoutInCell="1" allowOverlap="1">
            <wp:simplePos x="0" y="0"/>
            <wp:positionH relativeFrom="column">
              <wp:posOffset>-66997</wp:posOffset>
            </wp:positionH>
            <wp:positionV relativeFrom="paragraph">
              <wp:posOffset>127000</wp:posOffset>
            </wp:positionV>
            <wp:extent cx="2797175" cy="2197100"/>
            <wp:effectExtent l="19050" t="19050" r="3175" b="0"/>
            <wp:wrapNone/>
            <wp:docPr id="18" name="Picture 18" descr="D:\ERI\Proposal\redesign\cover 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I\Proposal\redesign\cover 4_.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797175" cy="2197100"/>
                    </a:xfrm>
                    <a:prstGeom prst="rect">
                      <a:avLst/>
                    </a:prstGeom>
                    <a:noFill/>
                    <a:ln>
                      <a:solidFill>
                        <a:srgbClr val="00B050"/>
                      </a:solidFill>
                    </a:ln>
                    <a:extLst>
                      <a:ext uri="{53640926-AAD7-44D8-BBD7-CCE9431645EC}">
                        <a14:shadowObscured xmlns:a14="http://schemas.microsoft.com/office/drawing/2010/main"/>
                      </a:ext>
                    </a:extLst>
                  </pic:spPr>
                </pic:pic>
              </a:graphicData>
            </a:graphic>
          </wp:anchor>
        </w:drawing>
      </w:r>
    </w:p>
    <w:p w:rsidR="003042CC" w:rsidRPr="00AD58A2" w:rsidRDefault="003042CC" w:rsidP="001C7397">
      <w:pPr>
        <w:tabs>
          <w:tab w:val="left" w:pos="720"/>
        </w:tabs>
        <w:spacing w:before="0" w:after="0"/>
        <w:jc w:val="center"/>
        <w:rPr>
          <w:rFonts w:cs="Times New Roman"/>
          <w:i/>
          <w:color w:val="FFFFFF" w:themeColor="background1"/>
        </w:rPr>
      </w:pPr>
    </w:p>
    <w:p w:rsidR="003042CC" w:rsidRPr="00AD58A2" w:rsidRDefault="003042CC" w:rsidP="001C7397">
      <w:pPr>
        <w:tabs>
          <w:tab w:val="left" w:pos="720"/>
        </w:tabs>
        <w:spacing w:before="0" w:after="0"/>
        <w:jc w:val="center"/>
        <w:rPr>
          <w:rFonts w:cs="Times New Roman"/>
          <w:i/>
          <w:color w:val="FFFFFF" w:themeColor="background1"/>
        </w:rPr>
      </w:pPr>
    </w:p>
    <w:p w:rsidR="003042CC" w:rsidRPr="00AD58A2" w:rsidRDefault="003042CC" w:rsidP="001C7397">
      <w:pPr>
        <w:tabs>
          <w:tab w:val="left" w:pos="720"/>
        </w:tabs>
        <w:spacing w:before="0" w:after="0"/>
        <w:jc w:val="center"/>
        <w:rPr>
          <w:rFonts w:cs="Times New Roman"/>
          <w:i/>
          <w:color w:val="FFFFFF" w:themeColor="background1"/>
        </w:rPr>
      </w:pPr>
    </w:p>
    <w:p w:rsidR="003042CC" w:rsidRPr="00AD58A2" w:rsidRDefault="003042CC" w:rsidP="001C7397">
      <w:pPr>
        <w:tabs>
          <w:tab w:val="left" w:pos="720"/>
        </w:tabs>
        <w:spacing w:before="0" w:after="0"/>
        <w:jc w:val="center"/>
        <w:rPr>
          <w:rFonts w:cs="Times New Roman"/>
          <w:i/>
          <w:color w:val="FFFFFF" w:themeColor="background1"/>
        </w:rPr>
      </w:pPr>
    </w:p>
    <w:p w:rsidR="003042CC" w:rsidRPr="00AD58A2" w:rsidRDefault="003042CC" w:rsidP="001C7397">
      <w:pPr>
        <w:tabs>
          <w:tab w:val="left" w:pos="720"/>
        </w:tabs>
        <w:spacing w:before="0" w:after="0"/>
        <w:jc w:val="center"/>
        <w:rPr>
          <w:rFonts w:cs="Times New Roman"/>
          <w:i/>
          <w:color w:val="FFFFFF" w:themeColor="background1"/>
        </w:rPr>
      </w:pPr>
    </w:p>
    <w:p w:rsidR="003042CC" w:rsidRPr="00AD58A2" w:rsidRDefault="003042CC" w:rsidP="001C7397">
      <w:pPr>
        <w:tabs>
          <w:tab w:val="left" w:pos="720"/>
        </w:tabs>
        <w:spacing w:before="0" w:after="0"/>
        <w:jc w:val="center"/>
        <w:rPr>
          <w:rFonts w:cs="Times New Roman"/>
          <w:i/>
          <w:color w:val="FFFFFF" w:themeColor="background1"/>
        </w:rPr>
      </w:pPr>
    </w:p>
    <w:p w:rsidR="001C7397" w:rsidRPr="00AD58A2" w:rsidRDefault="001C7397" w:rsidP="001C7397">
      <w:pPr>
        <w:tabs>
          <w:tab w:val="left" w:pos="720"/>
        </w:tabs>
        <w:jc w:val="center"/>
        <w:rPr>
          <w:rFonts w:cs="Times New Roman"/>
          <w:color w:val="FFFFFF" w:themeColor="background1"/>
          <w:sz w:val="28"/>
          <w:szCs w:val="28"/>
        </w:rPr>
      </w:pPr>
    </w:p>
    <w:p w:rsidR="007576F9" w:rsidRPr="00AD58A2" w:rsidRDefault="007576F9" w:rsidP="001C7397">
      <w:pPr>
        <w:tabs>
          <w:tab w:val="left" w:pos="720"/>
        </w:tabs>
        <w:jc w:val="center"/>
        <w:rPr>
          <w:rFonts w:cs="Times New Roman"/>
          <w:color w:val="FFFFFF" w:themeColor="background1"/>
          <w:sz w:val="28"/>
          <w:szCs w:val="28"/>
        </w:rPr>
      </w:pPr>
    </w:p>
    <w:p w:rsidR="007576F9" w:rsidRPr="00AD58A2" w:rsidRDefault="007576F9" w:rsidP="001C7397">
      <w:pPr>
        <w:tabs>
          <w:tab w:val="left" w:pos="720"/>
        </w:tabs>
        <w:jc w:val="center"/>
        <w:rPr>
          <w:rFonts w:cs="Times New Roman"/>
          <w:color w:val="FFFFFF" w:themeColor="background1"/>
          <w:sz w:val="28"/>
          <w:szCs w:val="28"/>
        </w:rPr>
      </w:pPr>
    </w:p>
    <w:p w:rsidR="007576F9" w:rsidRPr="00AD58A2" w:rsidRDefault="007576F9" w:rsidP="00EE4544">
      <w:pPr>
        <w:tabs>
          <w:tab w:val="left" w:pos="720"/>
        </w:tabs>
        <w:jc w:val="center"/>
        <w:rPr>
          <w:rFonts w:cs="Times New Roman"/>
          <w:color w:val="FFFFFF" w:themeColor="background1"/>
          <w:sz w:val="14"/>
          <w:szCs w:val="28"/>
        </w:rPr>
      </w:pPr>
    </w:p>
    <w:p w:rsidR="00EE4544" w:rsidRPr="00AD58A2" w:rsidRDefault="00DF6A05" w:rsidP="001C7397">
      <w:pPr>
        <w:tabs>
          <w:tab w:val="left" w:pos="720"/>
        </w:tabs>
        <w:jc w:val="center"/>
        <w:rPr>
          <w:rFonts w:cs="Times New Roman"/>
          <w:color w:val="FFFFFF" w:themeColor="background1"/>
          <w:sz w:val="28"/>
          <w:szCs w:val="28"/>
        </w:rPr>
      </w:pPr>
      <w:r>
        <w:rPr>
          <w:rFonts w:cs="Times New Roman"/>
          <w:noProof/>
          <w:color w:val="FFFFFF" w:themeColor="background1"/>
          <w:sz w:val="28"/>
          <w:szCs w:val="28"/>
          <w:lang w:val="en-AU" w:eastAsia="en-AU"/>
        </w:rPr>
        <mc:AlternateContent>
          <mc:Choice Requires="wps">
            <w:drawing>
              <wp:anchor distT="0" distB="0" distL="114299" distR="114299" simplePos="0" relativeHeight="251684864" behindDoc="0" locked="0" layoutInCell="1" allowOverlap="1" wp14:anchorId="7DE6992A">
                <wp:simplePos x="0" y="0"/>
                <wp:positionH relativeFrom="column">
                  <wp:posOffset>3103879</wp:posOffset>
                </wp:positionH>
                <wp:positionV relativeFrom="paragraph">
                  <wp:posOffset>217170</wp:posOffset>
                </wp:positionV>
                <wp:extent cx="0" cy="1371600"/>
                <wp:effectExtent l="0" t="0" r="19050" b="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138F3C" id="Straight Connector 60"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4pt,17.1pt" to="244.4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" strokecolor="white [3212]" strokeweight="1pt">
                <o:lock v:ext="edit" shapetype="f"/>
              </v:line>
            </w:pict>
          </mc:Fallback>
        </mc:AlternateContent>
      </w:r>
    </w:p>
    <w:tbl>
      <w:tblPr>
        <w:tblStyle w:val="TableGrid"/>
        <w:tblW w:w="10746"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508"/>
      </w:tblGrid>
      <w:tr w:rsidR="00EE4544" w:rsidRPr="00AD58A2" w:rsidTr="0093446C">
        <w:tc>
          <w:tcPr>
            <w:tcW w:w="5238" w:type="dxa"/>
          </w:tcPr>
          <w:p w:rsidR="0093446C" w:rsidRPr="0093446C" w:rsidRDefault="00EE4544" w:rsidP="00AD58A2">
            <w:pPr>
              <w:tabs>
                <w:tab w:val="left" w:pos="720"/>
              </w:tabs>
              <w:spacing w:before="0" w:after="0"/>
              <w:ind w:right="162"/>
              <w:jc w:val="right"/>
              <w:rPr>
                <w:rFonts w:cs="Times New Roman"/>
                <w:b/>
                <w:color w:val="FFFFFF" w:themeColor="background1"/>
                <w:sz w:val="43"/>
                <w:szCs w:val="25"/>
              </w:rPr>
            </w:pPr>
            <w:r w:rsidRPr="00A776E6">
              <w:rPr>
                <w:rFonts w:cs="Times New Roman"/>
                <w:b/>
                <w:color w:val="FFFFFF" w:themeColor="background1"/>
                <w:sz w:val="39"/>
                <w:szCs w:val="25"/>
              </w:rPr>
              <w:t>Submitted to:</w:t>
            </w:r>
          </w:p>
          <w:p w:rsidR="00EE4544" w:rsidRPr="0093446C" w:rsidRDefault="00EE4544" w:rsidP="00AD58A2">
            <w:pPr>
              <w:tabs>
                <w:tab w:val="left" w:pos="720"/>
              </w:tabs>
              <w:spacing w:before="0" w:after="0"/>
              <w:ind w:right="162"/>
              <w:jc w:val="right"/>
              <w:rPr>
                <w:rFonts w:cs="Times New Roman"/>
                <w:b/>
                <w:i/>
                <w:color w:val="FFFFFF" w:themeColor="background1"/>
                <w:sz w:val="43"/>
                <w:szCs w:val="25"/>
              </w:rPr>
            </w:pPr>
            <w:r w:rsidRPr="00A776E6">
              <w:rPr>
                <w:rFonts w:eastAsia="Times New Roman" w:cs="Times New Roman"/>
                <w:b/>
                <w:bCs/>
                <w:color w:val="FFFFFF" w:themeColor="background1"/>
                <w:sz w:val="30"/>
                <w:szCs w:val="30"/>
              </w:rPr>
              <w:t>United Nations Development Programme</w:t>
            </w:r>
            <w:r w:rsidR="0093446C" w:rsidRPr="00A776E6">
              <w:rPr>
                <w:rFonts w:eastAsia="Times New Roman" w:cs="Times New Roman"/>
                <w:b/>
                <w:bCs/>
                <w:color w:val="FFFFFF" w:themeColor="background1"/>
                <w:sz w:val="30"/>
                <w:szCs w:val="30"/>
              </w:rPr>
              <w:t xml:space="preserve"> (UNDP)</w:t>
            </w:r>
            <w:r w:rsidRPr="00AD58A2">
              <w:rPr>
                <w:rFonts w:eastAsia="Times New Roman" w:cs="Times New Roman"/>
                <w:b/>
                <w:bCs/>
                <w:color w:val="FFFFFF" w:themeColor="background1"/>
                <w:sz w:val="30"/>
                <w:szCs w:val="30"/>
              </w:rPr>
              <w:br/>
            </w:r>
            <w:r w:rsidRPr="00AD58A2">
              <w:rPr>
                <w:rFonts w:eastAsia="Times New Roman" w:cs="Times New Roman"/>
                <w:bCs/>
                <w:iCs/>
                <w:color w:val="FFFFFF" w:themeColor="background1"/>
                <w:sz w:val="26"/>
                <w:szCs w:val="26"/>
              </w:rPr>
              <w:t>UN House, Pulchowk, Lalitpur, Nepal</w:t>
            </w:r>
          </w:p>
          <w:p w:rsidR="00EE4544" w:rsidRPr="00AD58A2" w:rsidRDefault="00EE4544" w:rsidP="00AD58A2">
            <w:pPr>
              <w:tabs>
                <w:tab w:val="left" w:pos="720"/>
              </w:tabs>
              <w:spacing w:before="0" w:after="0"/>
              <w:ind w:right="162"/>
              <w:jc w:val="right"/>
              <w:rPr>
                <w:rFonts w:cs="Times New Roman"/>
                <w:b/>
                <w:color w:val="FFFFFF" w:themeColor="background1"/>
                <w:sz w:val="25"/>
                <w:szCs w:val="25"/>
              </w:rPr>
            </w:pPr>
            <w:r w:rsidRPr="00AD58A2">
              <w:rPr>
                <w:rFonts w:eastAsia="Times New Roman" w:cs="Times New Roman"/>
                <w:bCs/>
                <w:iCs/>
                <w:color w:val="FFFFFF" w:themeColor="background1"/>
                <w:sz w:val="26"/>
                <w:szCs w:val="26"/>
              </w:rPr>
              <w:t>and  MEDEP/MEDPA</w:t>
            </w:r>
          </w:p>
          <w:p w:rsidR="00EE4544" w:rsidRPr="00AD58A2" w:rsidRDefault="00EE4544" w:rsidP="00EE4544">
            <w:pPr>
              <w:tabs>
                <w:tab w:val="left" w:pos="720"/>
              </w:tabs>
              <w:jc w:val="left"/>
              <w:rPr>
                <w:rFonts w:cs="Times New Roman"/>
                <w:color w:val="FFFFFF" w:themeColor="background1"/>
                <w:sz w:val="25"/>
                <w:szCs w:val="25"/>
              </w:rPr>
            </w:pPr>
          </w:p>
        </w:tc>
        <w:tc>
          <w:tcPr>
            <w:tcW w:w="5508" w:type="dxa"/>
          </w:tcPr>
          <w:p w:rsidR="00EE4544" w:rsidRPr="00AD58A2" w:rsidRDefault="00EE4544" w:rsidP="00AD58A2">
            <w:pPr>
              <w:spacing w:before="0" w:after="0"/>
              <w:ind w:left="162"/>
              <w:jc w:val="left"/>
              <w:rPr>
                <w:rFonts w:eastAsia="Times New Roman" w:cs="Times New Roman"/>
                <w:color w:val="FFFFFF" w:themeColor="background1"/>
                <w:sz w:val="25"/>
                <w:szCs w:val="25"/>
              </w:rPr>
            </w:pPr>
          </w:p>
        </w:tc>
      </w:tr>
    </w:tbl>
    <w:p w:rsidR="001C7397" w:rsidRPr="00AD58A2" w:rsidRDefault="0093446C" w:rsidP="001C7397">
      <w:pPr>
        <w:tabs>
          <w:tab w:val="left" w:pos="720"/>
        </w:tabs>
        <w:spacing w:before="0" w:after="0"/>
        <w:jc w:val="center"/>
        <w:rPr>
          <w:rFonts w:cs="Times New Roman"/>
          <w:b/>
          <w:color w:val="FFFFFF" w:themeColor="background1"/>
          <w:sz w:val="24"/>
          <w:szCs w:val="28"/>
        </w:rPr>
      </w:pPr>
      <w:r>
        <w:rPr>
          <w:rFonts w:cs="Times New Roman"/>
          <w:b/>
          <w:color w:val="FFFFFF" w:themeColor="background1"/>
          <w:sz w:val="24"/>
          <w:szCs w:val="28"/>
        </w:rPr>
        <w:t>M</w:t>
      </w:r>
      <w:r w:rsidR="0073346A" w:rsidRPr="00AD58A2">
        <w:rPr>
          <w:rFonts w:cs="Times New Roman"/>
          <w:b/>
          <w:color w:val="FFFFFF" w:themeColor="background1"/>
          <w:sz w:val="24"/>
          <w:szCs w:val="28"/>
        </w:rPr>
        <w:t>ay</w:t>
      </w:r>
      <w:r>
        <w:rPr>
          <w:rFonts w:cs="Times New Roman"/>
          <w:b/>
          <w:color w:val="FFFFFF" w:themeColor="background1"/>
          <w:sz w:val="24"/>
          <w:szCs w:val="28"/>
        </w:rPr>
        <w:t>,</w:t>
      </w:r>
      <w:r w:rsidR="001C7397" w:rsidRPr="00AD58A2">
        <w:rPr>
          <w:rFonts w:cs="Times New Roman"/>
          <w:b/>
          <w:color w:val="FFFFFF" w:themeColor="background1"/>
          <w:sz w:val="24"/>
          <w:szCs w:val="28"/>
        </w:rPr>
        <w:t xml:space="preserve"> 2018</w:t>
      </w: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bookmarkStart w:id="0" w:name="_GoBack"/>
      <w:bookmarkEnd w:id="0"/>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EE4544" w:rsidRDefault="00EE4544" w:rsidP="000711D5">
      <w:pPr>
        <w:tabs>
          <w:tab w:val="left" w:pos="720"/>
        </w:tabs>
        <w:spacing w:before="0" w:after="0"/>
        <w:jc w:val="left"/>
        <w:rPr>
          <w:rFonts w:cs="Times New Roman"/>
          <w:b/>
          <w:sz w:val="28"/>
          <w:szCs w:val="28"/>
        </w:rPr>
      </w:pPr>
    </w:p>
    <w:p w:rsidR="000711D5" w:rsidRDefault="00BA0D26" w:rsidP="000711D5">
      <w:pPr>
        <w:tabs>
          <w:tab w:val="left" w:pos="720"/>
        </w:tabs>
        <w:spacing w:before="0" w:after="0"/>
        <w:jc w:val="left"/>
        <w:rPr>
          <w:rFonts w:cs="Times New Roman"/>
          <w:b/>
          <w:sz w:val="28"/>
          <w:szCs w:val="28"/>
        </w:rPr>
      </w:pPr>
      <w:r>
        <w:rPr>
          <w:rFonts w:cs="Times New Roman"/>
          <w:b/>
          <w:sz w:val="28"/>
          <w:szCs w:val="28"/>
        </w:rPr>
        <w:t>Title of the report</w:t>
      </w:r>
      <w:r w:rsidR="000711D5">
        <w:rPr>
          <w:rFonts w:cs="Times New Roman"/>
          <w:b/>
          <w:sz w:val="28"/>
          <w:szCs w:val="28"/>
        </w:rPr>
        <w:t>:</w:t>
      </w:r>
    </w:p>
    <w:p w:rsidR="000711D5" w:rsidRPr="00BA0D26" w:rsidRDefault="00BA0D26" w:rsidP="000711D5">
      <w:pPr>
        <w:tabs>
          <w:tab w:val="left" w:pos="720"/>
        </w:tabs>
        <w:spacing w:before="0" w:after="0"/>
        <w:jc w:val="left"/>
        <w:rPr>
          <w:rFonts w:cs="Times New Roman"/>
          <w:b/>
          <w:sz w:val="32"/>
          <w:szCs w:val="28"/>
        </w:rPr>
      </w:pPr>
      <w:r>
        <w:rPr>
          <w:rFonts w:eastAsia="Times New Roman" w:cs="Times New Roman"/>
          <w:b/>
          <w:bCs/>
          <w:i/>
          <w:color w:val="000000"/>
          <w:szCs w:val="28"/>
        </w:rPr>
        <w:tab/>
      </w:r>
      <w:r w:rsidR="000711D5" w:rsidRPr="00BA0D26">
        <w:rPr>
          <w:rFonts w:eastAsia="Times New Roman" w:cs="Times New Roman"/>
          <w:b/>
          <w:bCs/>
          <w:color w:val="000000"/>
          <w:szCs w:val="28"/>
        </w:rPr>
        <w:t>Lessons Learnt Documentation of the MED Model Promoted by MEDEP/MEDPA in Nepal</w:t>
      </w:r>
    </w:p>
    <w:p w:rsidR="000711D5" w:rsidRDefault="000711D5" w:rsidP="000711D5">
      <w:pPr>
        <w:pStyle w:val="ListParagraph"/>
        <w:ind w:left="0"/>
        <w:jc w:val="left"/>
        <w:rPr>
          <w:rFonts w:cs="Times New Roman"/>
          <w:b/>
          <w:sz w:val="28"/>
          <w:szCs w:val="28"/>
        </w:rPr>
      </w:pPr>
    </w:p>
    <w:p w:rsidR="000711D5" w:rsidRDefault="000711D5" w:rsidP="000711D5">
      <w:pPr>
        <w:pStyle w:val="ListParagraph"/>
        <w:ind w:left="0"/>
        <w:jc w:val="left"/>
        <w:rPr>
          <w:rFonts w:cs="Times New Roman"/>
          <w:b/>
          <w:sz w:val="28"/>
          <w:szCs w:val="28"/>
        </w:rPr>
      </w:pPr>
      <w:r>
        <w:rPr>
          <w:rFonts w:cs="Times New Roman"/>
          <w:b/>
          <w:sz w:val="28"/>
          <w:szCs w:val="28"/>
        </w:rPr>
        <w:t>Prepared by:</w:t>
      </w:r>
    </w:p>
    <w:p w:rsidR="000711D5" w:rsidRPr="000711D5" w:rsidRDefault="000711D5" w:rsidP="000711D5">
      <w:pPr>
        <w:pStyle w:val="ListParagraph"/>
        <w:ind w:left="0"/>
        <w:jc w:val="left"/>
        <w:rPr>
          <w:rFonts w:cs="Times New Roman"/>
          <w:szCs w:val="28"/>
        </w:rPr>
      </w:pPr>
      <w:r>
        <w:rPr>
          <w:rFonts w:cs="Times New Roman"/>
          <w:b/>
          <w:sz w:val="28"/>
          <w:szCs w:val="28"/>
        </w:rPr>
        <w:tab/>
      </w:r>
      <w:r w:rsidRPr="000711D5">
        <w:rPr>
          <w:rFonts w:cs="Times New Roman"/>
          <w:szCs w:val="28"/>
        </w:rPr>
        <w:t>Jailab Kumar Rai (</w:t>
      </w:r>
      <w:r w:rsidR="00ED5BE9">
        <w:rPr>
          <w:rFonts w:cs="Times New Roman"/>
          <w:szCs w:val="28"/>
        </w:rPr>
        <w:t>T</w:t>
      </w:r>
      <w:r w:rsidRPr="000711D5">
        <w:rPr>
          <w:rFonts w:cs="Times New Roman"/>
          <w:szCs w:val="28"/>
        </w:rPr>
        <w:t>eam leader)</w:t>
      </w:r>
    </w:p>
    <w:p w:rsidR="000711D5" w:rsidRPr="000711D5" w:rsidRDefault="000711D5" w:rsidP="000711D5">
      <w:pPr>
        <w:pStyle w:val="ListParagraph"/>
        <w:ind w:left="0"/>
        <w:jc w:val="left"/>
        <w:rPr>
          <w:rFonts w:cs="Times New Roman"/>
          <w:szCs w:val="28"/>
        </w:rPr>
      </w:pPr>
      <w:r w:rsidRPr="000711D5">
        <w:rPr>
          <w:rFonts w:cs="Times New Roman"/>
          <w:szCs w:val="28"/>
        </w:rPr>
        <w:tab/>
        <w:t>Suhrid Prasad Chapagain (</w:t>
      </w:r>
      <w:r w:rsidR="00ED5BE9">
        <w:rPr>
          <w:rFonts w:cs="Times New Roman"/>
          <w:szCs w:val="28"/>
        </w:rPr>
        <w:t>T</w:t>
      </w:r>
      <w:r w:rsidRPr="000711D5">
        <w:rPr>
          <w:rFonts w:cs="Times New Roman"/>
          <w:szCs w:val="28"/>
        </w:rPr>
        <w:t>eam member)</w:t>
      </w:r>
    </w:p>
    <w:p w:rsidR="000711D5" w:rsidRPr="000711D5" w:rsidRDefault="000711D5" w:rsidP="000711D5">
      <w:pPr>
        <w:pStyle w:val="ListParagraph"/>
        <w:ind w:left="0"/>
        <w:jc w:val="left"/>
        <w:rPr>
          <w:rFonts w:cs="Times New Roman"/>
          <w:szCs w:val="28"/>
        </w:rPr>
      </w:pPr>
      <w:r w:rsidRPr="000711D5">
        <w:rPr>
          <w:rFonts w:cs="Times New Roman"/>
          <w:szCs w:val="28"/>
        </w:rPr>
        <w:tab/>
        <w:t xml:space="preserve">Anita </w:t>
      </w:r>
      <w:r w:rsidR="00921557" w:rsidRPr="000711D5">
        <w:rPr>
          <w:rFonts w:cs="Times New Roman"/>
          <w:szCs w:val="28"/>
        </w:rPr>
        <w:t xml:space="preserve">Shrestha </w:t>
      </w:r>
      <w:r w:rsidR="00921557">
        <w:rPr>
          <w:rFonts w:cs="Times New Roman"/>
          <w:szCs w:val="28"/>
        </w:rPr>
        <w:t>(</w:t>
      </w:r>
      <w:r w:rsidR="00ED5BE9">
        <w:rPr>
          <w:rFonts w:cs="Times New Roman"/>
          <w:szCs w:val="28"/>
        </w:rPr>
        <w:t>T</w:t>
      </w:r>
      <w:r w:rsidRPr="000711D5">
        <w:rPr>
          <w:rFonts w:cs="Times New Roman"/>
          <w:szCs w:val="28"/>
        </w:rPr>
        <w:t>eam member)</w:t>
      </w:r>
    </w:p>
    <w:p w:rsidR="000711D5" w:rsidRDefault="000711D5" w:rsidP="000711D5">
      <w:pPr>
        <w:pStyle w:val="ListParagraph"/>
        <w:ind w:left="0"/>
        <w:jc w:val="left"/>
        <w:rPr>
          <w:rFonts w:cs="Times New Roman"/>
          <w:b/>
          <w:sz w:val="28"/>
          <w:szCs w:val="28"/>
        </w:rPr>
      </w:pPr>
      <w:r>
        <w:rPr>
          <w:rFonts w:cs="Times New Roman"/>
          <w:b/>
          <w:sz w:val="28"/>
          <w:szCs w:val="28"/>
        </w:rPr>
        <w:tab/>
      </w:r>
    </w:p>
    <w:p w:rsidR="000711D5" w:rsidRPr="000711D5" w:rsidRDefault="000711D5" w:rsidP="000711D5">
      <w:pPr>
        <w:pStyle w:val="ListParagraph"/>
        <w:ind w:left="0"/>
        <w:jc w:val="left"/>
        <w:rPr>
          <w:rFonts w:cs="Times New Roman"/>
          <w:b/>
          <w:sz w:val="28"/>
          <w:szCs w:val="28"/>
        </w:rPr>
      </w:pPr>
      <w:r w:rsidRPr="000711D5">
        <w:rPr>
          <w:rFonts w:cs="Times New Roman"/>
          <w:b/>
          <w:sz w:val="28"/>
          <w:szCs w:val="28"/>
        </w:rPr>
        <w:t>Submitted to:</w:t>
      </w:r>
    </w:p>
    <w:p w:rsidR="000711D5" w:rsidRDefault="000711D5" w:rsidP="000711D5">
      <w:pPr>
        <w:pStyle w:val="ListParagraph"/>
        <w:ind w:left="0"/>
        <w:jc w:val="left"/>
        <w:rPr>
          <w:rFonts w:cs="Times New Roman"/>
          <w:szCs w:val="28"/>
        </w:rPr>
      </w:pPr>
      <w:r>
        <w:rPr>
          <w:rFonts w:cs="Times New Roman"/>
          <w:szCs w:val="28"/>
        </w:rPr>
        <w:tab/>
      </w:r>
      <w:r w:rsidRPr="000711D5">
        <w:rPr>
          <w:rFonts w:cs="Times New Roman"/>
          <w:szCs w:val="28"/>
        </w:rPr>
        <w:t>United Nations Development Programme</w:t>
      </w:r>
      <w:r>
        <w:rPr>
          <w:rFonts w:cs="Times New Roman"/>
          <w:szCs w:val="28"/>
        </w:rPr>
        <w:t xml:space="preserve">, </w:t>
      </w:r>
      <w:r w:rsidRPr="000711D5">
        <w:rPr>
          <w:rFonts w:cs="Times New Roman"/>
          <w:szCs w:val="28"/>
        </w:rPr>
        <w:t>UN House, Pulchowk, Lalitpur, Nepal</w:t>
      </w:r>
    </w:p>
    <w:p w:rsidR="000711D5" w:rsidRPr="000711D5" w:rsidRDefault="000711D5" w:rsidP="000711D5">
      <w:pPr>
        <w:pStyle w:val="ListParagraph"/>
        <w:ind w:left="0"/>
        <w:jc w:val="left"/>
        <w:rPr>
          <w:rFonts w:cs="Times New Roman"/>
          <w:szCs w:val="28"/>
        </w:rPr>
      </w:pPr>
      <w:r>
        <w:rPr>
          <w:rFonts w:cs="Times New Roman"/>
          <w:szCs w:val="28"/>
        </w:rPr>
        <w:tab/>
      </w:r>
    </w:p>
    <w:p w:rsidR="000711D5" w:rsidRPr="000711D5" w:rsidRDefault="000711D5" w:rsidP="000711D5">
      <w:pPr>
        <w:pStyle w:val="ListParagraph"/>
        <w:ind w:left="0"/>
        <w:jc w:val="left"/>
        <w:rPr>
          <w:rFonts w:cs="Times New Roman"/>
          <w:szCs w:val="28"/>
        </w:rPr>
      </w:pPr>
    </w:p>
    <w:p w:rsidR="000711D5" w:rsidRPr="004F09BE" w:rsidRDefault="000711D5" w:rsidP="000711D5">
      <w:pPr>
        <w:pStyle w:val="ListParagraph"/>
        <w:ind w:left="0"/>
        <w:jc w:val="left"/>
        <w:rPr>
          <w:rFonts w:cs="Times New Roman"/>
          <w:b/>
          <w:szCs w:val="28"/>
        </w:rPr>
      </w:pPr>
      <w:r w:rsidRPr="004F09BE">
        <w:rPr>
          <w:rFonts w:cs="Times New Roman"/>
          <w:b/>
          <w:szCs w:val="28"/>
        </w:rPr>
        <w:t>May</w:t>
      </w:r>
      <w:r w:rsidR="0093446C">
        <w:rPr>
          <w:rFonts w:cs="Times New Roman"/>
          <w:b/>
          <w:szCs w:val="28"/>
        </w:rPr>
        <w:t>,</w:t>
      </w:r>
      <w:r w:rsidRPr="004F09BE">
        <w:rPr>
          <w:rFonts w:cs="Times New Roman"/>
          <w:b/>
          <w:szCs w:val="28"/>
        </w:rPr>
        <w:t xml:space="preserve"> 2018</w:t>
      </w:r>
    </w:p>
    <w:p w:rsidR="000711D5" w:rsidRDefault="000711D5" w:rsidP="000711D5">
      <w:pPr>
        <w:pStyle w:val="ListParagraph"/>
        <w:ind w:left="0"/>
        <w:jc w:val="left"/>
        <w:rPr>
          <w:rFonts w:cs="Times New Roman"/>
          <w:b/>
          <w:sz w:val="28"/>
          <w:szCs w:val="28"/>
        </w:rPr>
      </w:pPr>
    </w:p>
    <w:p w:rsidR="006B6676" w:rsidRPr="0019795F" w:rsidRDefault="00BA0D26" w:rsidP="00986CA7">
      <w:pPr>
        <w:pStyle w:val="Heading1"/>
        <w:rPr>
          <w:i/>
          <w:highlight w:val="yellow"/>
        </w:rPr>
      </w:pPr>
      <w:r>
        <w:br w:type="column"/>
      </w:r>
    </w:p>
    <w:sdt>
      <w:sdtPr>
        <w:rPr>
          <w:rFonts w:asciiTheme="minorHAnsi" w:eastAsiaTheme="minorHAnsi" w:hAnsiTheme="minorHAnsi" w:cstheme="minorBidi"/>
          <w:b w:val="0"/>
          <w:bCs w:val="0"/>
          <w:noProof w:val="0"/>
          <w:color w:val="auto"/>
          <w:sz w:val="22"/>
          <w:szCs w:val="22"/>
        </w:rPr>
        <w:id w:val="1174470"/>
        <w:docPartObj>
          <w:docPartGallery w:val="Table of Contents"/>
          <w:docPartUnique/>
        </w:docPartObj>
      </w:sdtPr>
      <w:sdtEndPr/>
      <w:sdtContent>
        <w:p w:rsidR="006B6676" w:rsidRDefault="006B6676" w:rsidP="00EE4544">
          <w:pPr>
            <w:pStyle w:val="TOCHeading"/>
            <w:spacing w:before="0"/>
          </w:pPr>
          <w:r>
            <w:t>Contents</w:t>
          </w:r>
        </w:p>
        <w:p w:rsidR="00C20B80" w:rsidRDefault="00345230">
          <w:pPr>
            <w:pStyle w:val="TOC1"/>
            <w:rPr>
              <w:rFonts w:eastAsiaTheme="minorEastAsia"/>
              <w:noProof/>
            </w:rPr>
          </w:pPr>
          <w:r>
            <w:fldChar w:fldCharType="begin"/>
          </w:r>
          <w:r w:rsidR="006B6676">
            <w:instrText xml:space="preserve"> TOC \o "1-3" \h \z \u </w:instrText>
          </w:r>
          <w:r>
            <w:fldChar w:fldCharType="separate"/>
          </w:r>
          <w:hyperlink w:anchor="_Toc515659322" w:history="1">
            <w:r w:rsidR="00C20B80" w:rsidRPr="007D1A17">
              <w:rPr>
                <w:rStyle w:val="Hyperlink"/>
                <w:noProof/>
              </w:rPr>
              <w:t>Acknowledgement</w:t>
            </w:r>
            <w:r w:rsidR="00697804">
              <w:rPr>
                <w:rStyle w:val="Hyperlink"/>
                <w:noProof/>
              </w:rPr>
              <w:t>s</w:t>
            </w:r>
            <w:r w:rsidR="00C20B80">
              <w:rPr>
                <w:noProof/>
                <w:webHidden/>
              </w:rPr>
              <w:tab/>
            </w:r>
            <w:r>
              <w:rPr>
                <w:noProof/>
                <w:webHidden/>
              </w:rPr>
              <w:fldChar w:fldCharType="begin"/>
            </w:r>
            <w:r w:rsidR="00C20B80">
              <w:rPr>
                <w:noProof/>
                <w:webHidden/>
              </w:rPr>
              <w:instrText xml:space="preserve"> PAGEREF _Toc515659322 \h </w:instrText>
            </w:r>
            <w:r>
              <w:rPr>
                <w:noProof/>
                <w:webHidden/>
              </w:rPr>
              <w:fldChar w:fldCharType="separate"/>
            </w:r>
            <w:r w:rsidR="00B54145">
              <w:rPr>
                <w:b/>
                <w:bCs/>
                <w:noProof/>
                <w:webHidden/>
              </w:rPr>
              <w:t>Error! Bookmark not defined.</w:t>
            </w:r>
            <w:r>
              <w:rPr>
                <w:noProof/>
                <w:webHidden/>
              </w:rPr>
              <w:fldChar w:fldCharType="end"/>
            </w:r>
          </w:hyperlink>
        </w:p>
        <w:p w:rsidR="00C20B80" w:rsidRDefault="00B54145">
          <w:pPr>
            <w:pStyle w:val="TOC1"/>
            <w:rPr>
              <w:rFonts w:eastAsiaTheme="minorEastAsia"/>
              <w:noProof/>
            </w:rPr>
          </w:pPr>
          <w:hyperlink w:anchor="_Toc515659323" w:history="1">
            <w:r w:rsidR="00C20B80" w:rsidRPr="007D1A17">
              <w:rPr>
                <w:rStyle w:val="Hyperlink"/>
                <w:noProof/>
              </w:rPr>
              <w:t>List of tables</w:t>
            </w:r>
            <w:r w:rsidR="00C20B80">
              <w:rPr>
                <w:noProof/>
                <w:webHidden/>
              </w:rPr>
              <w:tab/>
            </w:r>
            <w:r w:rsidR="00345230">
              <w:rPr>
                <w:noProof/>
                <w:webHidden/>
              </w:rPr>
              <w:fldChar w:fldCharType="begin"/>
            </w:r>
            <w:r w:rsidR="00C20B80">
              <w:rPr>
                <w:noProof/>
                <w:webHidden/>
              </w:rPr>
              <w:instrText xml:space="preserve"> PAGEREF _Toc515659323 \h </w:instrText>
            </w:r>
            <w:r w:rsidR="00345230">
              <w:rPr>
                <w:noProof/>
                <w:webHidden/>
              </w:rPr>
            </w:r>
            <w:r w:rsidR="00345230">
              <w:rPr>
                <w:noProof/>
                <w:webHidden/>
              </w:rPr>
              <w:fldChar w:fldCharType="separate"/>
            </w:r>
            <w:r>
              <w:rPr>
                <w:noProof/>
                <w:webHidden/>
              </w:rPr>
              <w:t>v</w:t>
            </w:r>
            <w:r w:rsidR="00345230">
              <w:rPr>
                <w:noProof/>
                <w:webHidden/>
              </w:rPr>
              <w:fldChar w:fldCharType="end"/>
            </w:r>
          </w:hyperlink>
        </w:p>
        <w:p w:rsidR="00C20B80" w:rsidRDefault="00B54145">
          <w:pPr>
            <w:pStyle w:val="TOC1"/>
            <w:rPr>
              <w:rFonts w:eastAsiaTheme="minorEastAsia"/>
              <w:noProof/>
            </w:rPr>
          </w:pPr>
          <w:hyperlink w:anchor="_Toc515659324" w:history="1">
            <w:r w:rsidR="00C20B80" w:rsidRPr="007D1A17">
              <w:rPr>
                <w:rStyle w:val="Hyperlink"/>
                <w:noProof/>
              </w:rPr>
              <w:t>List of figures</w:t>
            </w:r>
            <w:r w:rsidR="00C20B80">
              <w:rPr>
                <w:noProof/>
                <w:webHidden/>
              </w:rPr>
              <w:tab/>
            </w:r>
            <w:r w:rsidR="00345230">
              <w:rPr>
                <w:noProof/>
                <w:webHidden/>
              </w:rPr>
              <w:fldChar w:fldCharType="begin"/>
            </w:r>
            <w:r w:rsidR="00C20B80">
              <w:rPr>
                <w:noProof/>
                <w:webHidden/>
              </w:rPr>
              <w:instrText xml:space="preserve"> PAGEREF _Toc515659324 \h </w:instrText>
            </w:r>
            <w:r w:rsidR="00345230">
              <w:rPr>
                <w:noProof/>
                <w:webHidden/>
              </w:rPr>
            </w:r>
            <w:r w:rsidR="00345230">
              <w:rPr>
                <w:noProof/>
                <w:webHidden/>
              </w:rPr>
              <w:fldChar w:fldCharType="separate"/>
            </w:r>
            <w:r>
              <w:rPr>
                <w:noProof/>
                <w:webHidden/>
              </w:rPr>
              <w:t>vii</w:t>
            </w:r>
            <w:r w:rsidR="00345230">
              <w:rPr>
                <w:noProof/>
                <w:webHidden/>
              </w:rPr>
              <w:fldChar w:fldCharType="end"/>
            </w:r>
          </w:hyperlink>
        </w:p>
        <w:p w:rsidR="00C20B80" w:rsidRDefault="00B54145">
          <w:pPr>
            <w:pStyle w:val="TOC1"/>
            <w:rPr>
              <w:rFonts w:eastAsiaTheme="minorEastAsia"/>
              <w:noProof/>
            </w:rPr>
          </w:pPr>
          <w:hyperlink w:anchor="_Toc515659325" w:history="1">
            <w:r w:rsidR="00C20B80" w:rsidRPr="007D1A17">
              <w:rPr>
                <w:rStyle w:val="Hyperlink"/>
                <w:noProof/>
              </w:rPr>
              <w:t>Abbreviations</w:t>
            </w:r>
            <w:r w:rsidR="00C20B80">
              <w:rPr>
                <w:noProof/>
                <w:webHidden/>
              </w:rPr>
              <w:tab/>
            </w:r>
            <w:r w:rsidR="00345230">
              <w:rPr>
                <w:noProof/>
                <w:webHidden/>
              </w:rPr>
              <w:fldChar w:fldCharType="begin"/>
            </w:r>
            <w:r w:rsidR="00C20B80">
              <w:rPr>
                <w:noProof/>
                <w:webHidden/>
              </w:rPr>
              <w:instrText xml:space="preserve"> PAGEREF _Toc515659325 \h </w:instrText>
            </w:r>
            <w:r w:rsidR="00345230">
              <w:rPr>
                <w:noProof/>
                <w:webHidden/>
              </w:rPr>
            </w:r>
            <w:r w:rsidR="00345230">
              <w:rPr>
                <w:noProof/>
                <w:webHidden/>
              </w:rPr>
              <w:fldChar w:fldCharType="separate"/>
            </w:r>
            <w:r>
              <w:rPr>
                <w:noProof/>
                <w:webHidden/>
              </w:rPr>
              <w:t>ix</w:t>
            </w:r>
            <w:r w:rsidR="00345230">
              <w:rPr>
                <w:noProof/>
                <w:webHidden/>
              </w:rPr>
              <w:fldChar w:fldCharType="end"/>
            </w:r>
          </w:hyperlink>
        </w:p>
        <w:p w:rsidR="00C20B80" w:rsidRDefault="00B54145">
          <w:pPr>
            <w:pStyle w:val="TOC1"/>
            <w:rPr>
              <w:rFonts w:eastAsiaTheme="minorEastAsia"/>
              <w:noProof/>
            </w:rPr>
          </w:pPr>
          <w:hyperlink w:anchor="_Toc515659326" w:history="1">
            <w:r w:rsidR="00C20B80" w:rsidRPr="007D1A17">
              <w:rPr>
                <w:rStyle w:val="Hyperlink"/>
                <w:noProof/>
              </w:rPr>
              <w:t>Executive summary</w:t>
            </w:r>
            <w:r w:rsidR="00C20B80">
              <w:rPr>
                <w:noProof/>
                <w:webHidden/>
              </w:rPr>
              <w:tab/>
            </w:r>
            <w:r w:rsidR="00345230">
              <w:rPr>
                <w:noProof/>
                <w:webHidden/>
              </w:rPr>
              <w:fldChar w:fldCharType="begin"/>
            </w:r>
            <w:r w:rsidR="00C20B80">
              <w:rPr>
                <w:noProof/>
                <w:webHidden/>
              </w:rPr>
              <w:instrText xml:space="preserve"> PAGEREF _Toc515659326 \h </w:instrText>
            </w:r>
            <w:r w:rsidR="00345230">
              <w:rPr>
                <w:noProof/>
                <w:webHidden/>
              </w:rPr>
            </w:r>
            <w:r w:rsidR="00345230">
              <w:rPr>
                <w:noProof/>
                <w:webHidden/>
              </w:rPr>
              <w:fldChar w:fldCharType="separate"/>
            </w:r>
            <w:r>
              <w:rPr>
                <w:noProof/>
                <w:webHidden/>
              </w:rPr>
              <w:t>xii</w:t>
            </w:r>
            <w:r w:rsidR="00345230">
              <w:rPr>
                <w:noProof/>
                <w:webHidden/>
              </w:rPr>
              <w:fldChar w:fldCharType="end"/>
            </w:r>
          </w:hyperlink>
        </w:p>
        <w:p w:rsidR="00C20B80" w:rsidRDefault="00B54145">
          <w:pPr>
            <w:pStyle w:val="TOC1"/>
            <w:rPr>
              <w:rFonts w:eastAsiaTheme="minorEastAsia"/>
              <w:noProof/>
            </w:rPr>
          </w:pPr>
          <w:hyperlink w:anchor="_Toc515659327" w:history="1">
            <w:r w:rsidR="00C20B80" w:rsidRPr="007D1A17">
              <w:rPr>
                <w:rStyle w:val="Hyperlink"/>
                <w:noProof/>
              </w:rPr>
              <w:t>Chapter 1: Introduction</w:t>
            </w:r>
            <w:r w:rsidR="00C20B80">
              <w:rPr>
                <w:noProof/>
                <w:webHidden/>
              </w:rPr>
              <w:tab/>
            </w:r>
            <w:r w:rsidR="00C27CC9">
              <w:rPr>
                <w:noProof/>
                <w:webHidden/>
              </w:rPr>
              <w:t>1</w:t>
            </w:r>
          </w:hyperlink>
        </w:p>
        <w:p w:rsidR="00C20B80" w:rsidRDefault="00B54145">
          <w:pPr>
            <w:pStyle w:val="TOC2"/>
            <w:rPr>
              <w:rFonts w:eastAsiaTheme="minorEastAsia"/>
              <w:noProof/>
            </w:rPr>
          </w:pPr>
          <w:hyperlink w:anchor="_Toc515659328" w:history="1">
            <w:r w:rsidR="00C20B80" w:rsidRPr="007D1A17">
              <w:rPr>
                <w:rStyle w:val="Hyperlink"/>
                <w:noProof/>
              </w:rPr>
              <w:t>1.1</w:t>
            </w:r>
            <w:r w:rsidR="00C20B80">
              <w:rPr>
                <w:rFonts w:eastAsiaTheme="minorEastAsia"/>
                <w:noProof/>
              </w:rPr>
              <w:tab/>
            </w:r>
            <w:r w:rsidR="00C20B80" w:rsidRPr="007D1A17">
              <w:rPr>
                <w:rStyle w:val="Hyperlink"/>
                <w:noProof/>
              </w:rPr>
              <w:t>Background of the lessons learnt documentation</w:t>
            </w:r>
            <w:r w:rsidR="00C20B80">
              <w:rPr>
                <w:noProof/>
                <w:webHidden/>
              </w:rPr>
              <w:tab/>
            </w:r>
            <w:r w:rsidR="00C27CC9">
              <w:rPr>
                <w:noProof/>
                <w:webHidden/>
              </w:rPr>
              <w:t>1</w:t>
            </w:r>
          </w:hyperlink>
        </w:p>
        <w:p w:rsidR="00C20B80" w:rsidRDefault="00B54145">
          <w:pPr>
            <w:pStyle w:val="TOC2"/>
            <w:rPr>
              <w:rFonts w:eastAsiaTheme="minorEastAsia"/>
              <w:noProof/>
            </w:rPr>
          </w:pPr>
          <w:hyperlink w:anchor="_Toc515659329" w:history="1">
            <w:r w:rsidR="00C20B80" w:rsidRPr="007D1A17">
              <w:rPr>
                <w:rStyle w:val="Hyperlink"/>
                <w:noProof/>
              </w:rPr>
              <w:t>1.2</w:t>
            </w:r>
            <w:r w:rsidR="00C20B80">
              <w:rPr>
                <w:rFonts w:eastAsiaTheme="minorEastAsia"/>
                <w:noProof/>
              </w:rPr>
              <w:tab/>
            </w:r>
            <w:r w:rsidR="00C20B80" w:rsidRPr="007D1A17">
              <w:rPr>
                <w:rStyle w:val="Hyperlink"/>
                <w:noProof/>
              </w:rPr>
              <w:t>Objective and rationale of the lessons learnt documentation</w:t>
            </w:r>
            <w:r w:rsidR="00C20B80">
              <w:rPr>
                <w:noProof/>
                <w:webHidden/>
              </w:rPr>
              <w:tab/>
            </w:r>
            <w:r w:rsidR="00345230">
              <w:rPr>
                <w:noProof/>
                <w:webHidden/>
              </w:rPr>
              <w:fldChar w:fldCharType="begin"/>
            </w:r>
            <w:r w:rsidR="00C20B80">
              <w:rPr>
                <w:noProof/>
                <w:webHidden/>
              </w:rPr>
              <w:instrText xml:space="preserve"> PAGEREF _Toc515659329 \h </w:instrText>
            </w:r>
            <w:r w:rsidR="00345230">
              <w:rPr>
                <w:noProof/>
                <w:webHidden/>
              </w:rPr>
            </w:r>
            <w:r w:rsidR="00345230">
              <w:rPr>
                <w:noProof/>
                <w:webHidden/>
              </w:rPr>
              <w:fldChar w:fldCharType="separate"/>
            </w:r>
            <w:r>
              <w:rPr>
                <w:noProof/>
                <w:webHidden/>
              </w:rPr>
              <w:t>3</w:t>
            </w:r>
            <w:r w:rsidR="00345230">
              <w:rPr>
                <w:noProof/>
                <w:webHidden/>
              </w:rPr>
              <w:fldChar w:fldCharType="end"/>
            </w:r>
          </w:hyperlink>
        </w:p>
        <w:p w:rsidR="00C20B80" w:rsidRDefault="00B54145">
          <w:pPr>
            <w:pStyle w:val="TOC2"/>
            <w:rPr>
              <w:rFonts w:eastAsiaTheme="minorEastAsia"/>
              <w:noProof/>
            </w:rPr>
          </w:pPr>
          <w:hyperlink w:anchor="_Toc515659330" w:history="1">
            <w:r w:rsidR="00C20B80" w:rsidRPr="007D1A17">
              <w:rPr>
                <w:rStyle w:val="Hyperlink"/>
                <w:noProof/>
              </w:rPr>
              <w:t>1.3</w:t>
            </w:r>
            <w:r w:rsidR="00C20B80">
              <w:rPr>
                <w:rFonts w:eastAsiaTheme="minorEastAsia"/>
                <w:noProof/>
              </w:rPr>
              <w:tab/>
            </w:r>
            <w:r w:rsidR="00C20B80" w:rsidRPr="007D1A17">
              <w:rPr>
                <w:rStyle w:val="Hyperlink"/>
                <w:noProof/>
              </w:rPr>
              <w:t>TOR of the lessons learnt documentation</w:t>
            </w:r>
            <w:r w:rsidR="00C20B80">
              <w:rPr>
                <w:noProof/>
                <w:webHidden/>
              </w:rPr>
              <w:tab/>
            </w:r>
            <w:r w:rsidR="00345230">
              <w:rPr>
                <w:noProof/>
                <w:webHidden/>
              </w:rPr>
              <w:fldChar w:fldCharType="begin"/>
            </w:r>
            <w:r w:rsidR="00C20B80">
              <w:rPr>
                <w:noProof/>
                <w:webHidden/>
              </w:rPr>
              <w:instrText xml:space="preserve"> PAGEREF _Toc515659330 \h </w:instrText>
            </w:r>
            <w:r w:rsidR="00345230">
              <w:rPr>
                <w:noProof/>
                <w:webHidden/>
              </w:rPr>
            </w:r>
            <w:r w:rsidR="00345230">
              <w:rPr>
                <w:noProof/>
                <w:webHidden/>
              </w:rPr>
              <w:fldChar w:fldCharType="separate"/>
            </w:r>
            <w:r>
              <w:rPr>
                <w:noProof/>
                <w:webHidden/>
              </w:rPr>
              <w:t>3</w:t>
            </w:r>
            <w:r w:rsidR="00345230">
              <w:rPr>
                <w:noProof/>
                <w:webHidden/>
              </w:rPr>
              <w:fldChar w:fldCharType="end"/>
            </w:r>
          </w:hyperlink>
        </w:p>
        <w:p w:rsidR="00C20B80" w:rsidRDefault="00B54145">
          <w:pPr>
            <w:pStyle w:val="TOC2"/>
            <w:rPr>
              <w:rFonts w:eastAsiaTheme="minorEastAsia"/>
              <w:noProof/>
            </w:rPr>
          </w:pPr>
          <w:hyperlink w:anchor="_Toc515659331" w:history="1">
            <w:r w:rsidR="00C20B80" w:rsidRPr="007D1A17">
              <w:rPr>
                <w:rStyle w:val="Hyperlink"/>
                <w:noProof/>
              </w:rPr>
              <w:t>1.4</w:t>
            </w:r>
            <w:r w:rsidR="00C20B80">
              <w:rPr>
                <w:rFonts w:eastAsiaTheme="minorEastAsia"/>
                <w:noProof/>
              </w:rPr>
              <w:tab/>
            </w:r>
            <w:r w:rsidR="00C20B80" w:rsidRPr="007D1A17">
              <w:rPr>
                <w:rStyle w:val="Hyperlink"/>
                <w:noProof/>
              </w:rPr>
              <w:t>Analytical framework</w:t>
            </w:r>
            <w:r w:rsidR="00C20B80">
              <w:rPr>
                <w:noProof/>
                <w:webHidden/>
              </w:rPr>
              <w:tab/>
            </w:r>
            <w:r w:rsidR="00345230">
              <w:rPr>
                <w:noProof/>
                <w:webHidden/>
              </w:rPr>
              <w:fldChar w:fldCharType="begin"/>
            </w:r>
            <w:r w:rsidR="00C20B80">
              <w:rPr>
                <w:noProof/>
                <w:webHidden/>
              </w:rPr>
              <w:instrText xml:space="preserve"> PAGEREF _Toc515659331 \h </w:instrText>
            </w:r>
            <w:r w:rsidR="00345230">
              <w:rPr>
                <w:noProof/>
                <w:webHidden/>
              </w:rPr>
            </w:r>
            <w:r w:rsidR="00345230">
              <w:rPr>
                <w:noProof/>
                <w:webHidden/>
              </w:rPr>
              <w:fldChar w:fldCharType="separate"/>
            </w:r>
            <w:r>
              <w:rPr>
                <w:noProof/>
                <w:webHidden/>
              </w:rPr>
              <w:t>6</w:t>
            </w:r>
            <w:r w:rsidR="00345230">
              <w:rPr>
                <w:noProof/>
                <w:webHidden/>
              </w:rPr>
              <w:fldChar w:fldCharType="end"/>
            </w:r>
          </w:hyperlink>
        </w:p>
        <w:p w:rsidR="00C20B80" w:rsidRDefault="00B54145">
          <w:pPr>
            <w:pStyle w:val="TOC3"/>
            <w:rPr>
              <w:rFonts w:eastAsiaTheme="minorEastAsia"/>
              <w:noProof/>
            </w:rPr>
          </w:pPr>
          <w:hyperlink w:anchor="_Toc515659332" w:history="1">
            <w:r w:rsidR="00C20B80" w:rsidRPr="007D1A17">
              <w:rPr>
                <w:rStyle w:val="Hyperlink"/>
                <w:noProof/>
              </w:rPr>
              <w:t>1.4.1</w:t>
            </w:r>
            <w:r w:rsidR="00C20B80">
              <w:rPr>
                <w:rFonts w:eastAsiaTheme="minorEastAsia"/>
                <w:noProof/>
              </w:rPr>
              <w:tab/>
            </w:r>
            <w:r w:rsidR="00C20B80" w:rsidRPr="007D1A17">
              <w:rPr>
                <w:rStyle w:val="Hyperlink"/>
                <w:noProof/>
              </w:rPr>
              <w:t>Contextualizing MED model into SDGs and Nepal's HDI</w:t>
            </w:r>
            <w:r w:rsidR="00C20B80">
              <w:rPr>
                <w:noProof/>
                <w:webHidden/>
              </w:rPr>
              <w:tab/>
            </w:r>
            <w:r w:rsidR="00345230">
              <w:rPr>
                <w:noProof/>
                <w:webHidden/>
              </w:rPr>
              <w:fldChar w:fldCharType="begin"/>
            </w:r>
            <w:r w:rsidR="00C20B80">
              <w:rPr>
                <w:noProof/>
                <w:webHidden/>
              </w:rPr>
              <w:instrText xml:space="preserve"> PAGEREF _Toc515659332 \h </w:instrText>
            </w:r>
            <w:r w:rsidR="00345230">
              <w:rPr>
                <w:noProof/>
                <w:webHidden/>
              </w:rPr>
            </w:r>
            <w:r w:rsidR="00345230">
              <w:rPr>
                <w:noProof/>
                <w:webHidden/>
              </w:rPr>
              <w:fldChar w:fldCharType="separate"/>
            </w:r>
            <w:r>
              <w:rPr>
                <w:noProof/>
                <w:webHidden/>
              </w:rPr>
              <w:t>6</w:t>
            </w:r>
            <w:r w:rsidR="00345230">
              <w:rPr>
                <w:noProof/>
                <w:webHidden/>
              </w:rPr>
              <w:fldChar w:fldCharType="end"/>
            </w:r>
          </w:hyperlink>
        </w:p>
        <w:p w:rsidR="00C20B80" w:rsidRDefault="00B54145">
          <w:pPr>
            <w:pStyle w:val="TOC3"/>
            <w:rPr>
              <w:rFonts w:eastAsiaTheme="minorEastAsia"/>
              <w:noProof/>
            </w:rPr>
          </w:pPr>
          <w:hyperlink w:anchor="_Toc515659333" w:history="1">
            <w:r w:rsidR="00C20B80" w:rsidRPr="007D1A17">
              <w:rPr>
                <w:rStyle w:val="Hyperlink"/>
                <w:noProof/>
              </w:rPr>
              <w:t>1.4.2</w:t>
            </w:r>
            <w:r w:rsidR="00C20B80">
              <w:rPr>
                <w:rFonts w:eastAsiaTheme="minorEastAsia"/>
                <w:noProof/>
              </w:rPr>
              <w:tab/>
            </w:r>
            <w:r w:rsidR="00C20B80" w:rsidRPr="007D1A17">
              <w:rPr>
                <w:rStyle w:val="Hyperlink"/>
                <w:noProof/>
              </w:rPr>
              <w:t>Conceptual framework: micro enterprise ecosystem</w:t>
            </w:r>
            <w:r w:rsidR="00C20B80">
              <w:rPr>
                <w:noProof/>
                <w:webHidden/>
              </w:rPr>
              <w:tab/>
            </w:r>
            <w:r w:rsidR="00345230">
              <w:rPr>
                <w:noProof/>
                <w:webHidden/>
              </w:rPr>
              <w:fldChar w:fldCharType="begin"/>
            </w:r>
            <w:r w:rsidR="00C20B80">
              <w:rPr>
                <w:noProof/>
                <w:webHidden/>
              </w:rPr>
              <w:instrText xml:space="preserve"> PAGEREF _Toc515659333 \h </w:instrText>
            </w:r>
            <w:r w:rsidR="00345230">
              <w:rPr>
                <w:noProof/>
                <w:webHidden/>
              </w:rPr>
            </w:r>
            <w:r w:rsidR="00345230">
              <w:rPr>
                <w:noProof/>
                <w:webHidden/>
              </w:rPr>
              <w:fldChar w:fldCharType="separate"/>
            </w:r>
            <w:r>
              <w:rPr>
                <w:noProof/>
                <w:webHidden/>
              </w:rPr>
              <w:t>7</w:t>
            </w:r>
            <w:r w:rsidR="00345230">
              <w:rPr>
                <w:noProof/>
                <w:webHidden/>
              </w:rPr>
              <w:fldChar w:fldCharType="end"/>
            </w:r>
          </w:hyperlink>
        </w:p>
        <w:p w:rsidR="00C20B80" w:rsidRDefault="00B54145">
          <w:pPr>
            <w:pStyle w:val="TOC3"/>
            <w:rPr>
              <w:rFonts w:eastAsiaTheme="minorEastAsia"/>
              <w:noProof/>
            </w:rPr>
          </w:pPr>
          <w:hyperlink w:anchor="_Toc515659334" w:history="1">
            <w:r w:rsidR="00C20B80" w:rsidRPr="007D1A17">
              <w:rPr>
                <w:rStyle w:val="Hyperlink"/>
                <w:noProof/>
              </w:rPr>
              <w:t>1.4.3</w:t>
            </w:r>
            <w:r w:rsidR="00C20B80">
              <w:rPr>
                <w:rFonts w:eastAsiaTheme="minorEastAsia"/>
                <w:noProof/>
              </w:rPr>
              <w:tab/>
            </w:r>
            <w:r w:rsidR="00C20B80" w:rsidRPr="007D1A17">
              <w:rPr>
                <w:rStyle w:val="Hyperlink"/>
                <w:noProof/>
              </w:rPr>
              <w:t>Documentation framework</w:t>
            </w:r>
            <w:r w:rsidR="00C20B80">
              <w:rPr>
                <w:noProof/>
                <w:webHidden/>
              </w:rPr>
              <w:tab/>
            </w:r>
            <w:r w:rsidR="00345230">
              <w:rPr>
                <w:noProof/>
                <w:webHidden/>
              </w:rPr>
              <w:fldChar w:fldCharType="begin"/>
            </w:r>
            <w:r w:rsidR="00C20B80">
              <w:rPr>
                <w:noProof/>
                <w:webHidden/>
              </w:rPr>
              <w:instrText xml:space="preserve"> PAGEREF _Toc515659334 \h </w:instrText>
            </w:r>
            <w:r w:rsidR="00345230">
              <w:rPr>
                <w:noProof/>
                <w:webHidden/>
              </w:rPr>
            </w:r>
            <w:r w:rsidR="00345230">
              <w:rPr>
                <w:noProof/>
                <w:webHidden/>
              </w:rPr>
              <w:fldChar w:fldCharType="separate"/>
            </w:r>
            <w:r>
              <w:rPr>
                <w:noProof/>
                <w:webHidden/>
              </w:rPr>
              <w:t>10</w:t>
            </w:r>
            <w:r w:rsidR="00345230">
              <w:rPr>
                <w:noProof/>
                <w:webHidden/>
              </w:rPr>
              <w:fldChar w:fldCharType="end"/>
            </w:r>
          </w:hyperlink>
        </w:p>
        <w:p w:rsidR="00C20B80" w:rsidRDefault="00B54145">
          <w:pPr>
            <w:pStyle w:val="TOC2"/>
            <w:rPr>
              <w:rFonts w:eastAsiaTheme="minorEastAsia"/>
              <w:noProof/>
            </w:rPr>
          </w:pPr>
          <w:hyperlink w:anchor="_Toc515659335" w:history="1">
            <w:r w:rsidR="00C20B80" w:rsidRPr="007D1A17">
              <w:rPr>
                <w:rStyle w:val="Hyperlink"/>
                <w:noProof/>
              </w:rPr>
              <w:t>1.5</w:t>
            </w:r>
            <w:r w:rsidR="00C20B80">
              <w:rPr>
                <w:rFonts w:eastAsiaTheme="minorEastAsia"/>
                <w:noProof/>
              </w:rPr>
              <w:tab/>
            </w:r>
            <w:r w:rsidR="00C20B80" w:rsidRPr="007D1A17">
              <w:rPr>
                <w:rStyle w:val="Hyperlink"/>
                <w:noProof/>
              </w:rPr>
              <w:t>Organization of the report</w:t>
            </w:r>
            <w:r w:rsidR="00C20B80">
              <w:rPr>
                <w:noProof/>
                <w:webHidden/>
              </w:rPr>
              <w:tab/>
            </w:r>
            <w:r w:rsidR="00345230">
              <w:rPr>
                <w:noProof/>
                <w:webHidden/>
              </w:rPr>
              <w:fldChar w:fldCharType="begin"/>
            </w:r>
            <w:r w:rsidR="00C20B80">
              <w:rPr>
                <w:noProof/>
                <w:webHidden/>
              </w:rPr>
              <w:instrText xml:space="preserve"> PAGEREF _Toc515659335 \h </w:instrText>
            </w:r>
            <w:r w:rsidR="00345230">
              <w:rPr>
                <w:noProof/>
                <w:webHidden/>
              </w:rPr>
            </w:r>
            <w:r w:rsidR="00345230">
              <w:rPr>
                <w:noProof/>
                <w:webHidden/>
              </w:rPr>
              <w:fldChar w:fldCharType="separate"/>
            </w:r>
            <w:r>
              <w:rPr>
                <w:noProof/>
                <w:webHidden/>
              </w:rPr>
              <w:t>11</w:t>
            </w:r>
            <w:r w:rsidR="00345230">
              <w:rPr>
                <w:noProof/>
                <w:webHidden/>
              </w:rPr>
              <w:fldChar w:fldCharType="end"/>
            </w:r>
          </w:hyperlink>
        </w:p>
        <w:p w:rsidR="00C20B80" w:rsidRDefault="00B54145">
          <w:pPr>
            <w:pStyle w:val="TOC1"/>
            <w:rPr>
              <w:rFonts w:eastAsiaTheme="minorEastAsia"/>
              <w:noProof/>
            </w:rPr>
          </w:pPr>
          <w:hyperlink w:anchor="_Toc515659336" w:history="1">
            <w:r w:rsidR="00C20B80" w:rsidRPr="007D1A17">
              <w:rPr>
                <w:rStyle w:val="Hyperlink"/>
                <w:noProof/>
              </w:rPr>
              <w:t>Chapter 2: Methodology</w:t>
            </w:r>
            <w:r w:rsidR="00C20B80">
              <w:rPr>
                <w:noProof/>
                <w:webHidden/>
              </w:rPr>
              <w:tab/>
            </w:r>
            <w:r w:rsidR="00345230">
              <w:rPr>
                <w:noProof/>
                <w:webHidden/>
              </w:rPr>
              <w:fldChar w:fldCharType="begin"/>
            </w:r>
            <w:r w:rsidR="00C20B80">
              <w:rPr>
                <w:noProof/>
                <w:webHidden/>
              </w:rPr>
              <w:instrText xml:space="preserve"> PAGEREF _Toc515659336 \h </w:instrText>
            </w:r>
            <w:r w:rsidR="00345230">
              <w:rPr>
                <w:noProof/>
                <w:webHidden/>
              </w:rPr>
            </w:r>
            <w:r w:rsidR="00345230">
              <w:rPr>
                <w:noProof/>
                <w:webHidden/>
              </w:rPr>
              <w:fldChar w:fldCharType="separate"/>
            </w:r>
            <w:r>
              <w:rPr>
                <w:noProof/>
                <w:webHidden/>
              </w:rPr>
              <w:t>12</w:t>
            </w:r>
            <w:r w:rsidR="00345230">
              <w:rPr>
                <w:noProof/>
                <w:webHidden/>
              </w:rPr>
              <w:fldChar w:fldCharType="end"/>
            </w:r>
          </w:hyperlink>
        </w:p>
        <w:p w:rsidR="00C20B80" w:rsidRDefault="00B54145">
          <w:pPr>
            <w:pStyle w:val="TOC2"/>
            <w:rPr>
              <w:rFonts w:eastAsiaTheme="minorEastAsia"/>
              <w:noProof/>
            </w:rPr>
          </w:pPr>
          <w:hyperlink w:anchor="_Toc515659337" w:history="1">
            <w:r w:rsidR="00C20B80" w:rsidRPr="007D1A17">
              <w:rPr>
                <w:rStyle w:val="Hyperlink"/>
                <w:noProof/>
              </w:rPr>
              <w:t>2.1</w:t>
            </w:r>
            <w:r w:rsidR="00C20B80">
              <w:rPr>
                <w:rFonts w:eastAsiaTheme="minorEastAsia"/>
                <w:noProof/>
              </w:rPr>
              <w:tab/>
            </w:r>
            <w:r w:rsidR="00C20B80" w:rsidRPr="007D1A17">
              <w:rPr>
                <w:rStyle w:val="Hyperlink"/>
                <w:noProof/>
              </w:rPr>
              <w:t>Introduction</w:t>
            </w:r>
            <w:r w:rsidR="00C20B80">
              <w:rPr>
                <w:noProof/>
                <w:webHidden/>
              </w:rPr>
              <w:tab/>
            </w:r>
            <w:r w:rsidR="00345230">
              <w:rPr>
                <w:noProof/>
                <w:webHidden/>
              </w:rPr>
              <w:fldChar w:fldCharType="begin"/>
            </w:r>
            <w:r w:rsidR="00C20B80">
              <w:rPr>
                <w:noProof/>
                <w:webHidden/>
              </w:rPr>
              <w:instrText xml:space="preserve"> PAGEREF _Toc515659337 \h </w:instrText>
            </w:r>
            <w:r w:rsidR="00345230">
              <w:rPr>
                <w:noProof/>
                <w:webHidden/>
              </w:rPr>
            </w:r>
            <w:r w:rsidR="00345230">
              <w:rPr>
                <w:noProof/>
                <w:webHidden/>
              </w:rPr>
              <w:fldChar w:fldCharType="separate"/>
            </w:r>
            <w:r>
              <w:rPr>
                <w:noProof/>
                <w:webHidden/>
              </w:rPr>
              <w:t>12</w:t>
            </w:r>
            <w:r w:rsidR="00345230">
              <w:rPr>
                <w:noProof/>
                <w:webHidden/>
              </w:rPr>
              <w:fldChar w:fldCharType="end"/>
            </w:r>
          </w:hyperlink>
        </w:p>
        <w:p w:rsidR="00C20B80" w:rsidRDefault="00B54145">
          <w:pPr>
            <w:pStyle w:val="TOC2"/>
            <w:rPr>
              <w:rFonts w:eastAsiaTheme="minorEastAsia"/>
              <w:noProof/>
            </w:rPr>
          </w:pPr>
          <w:hyperlink w:anchor="_Toc515659338" w:history="1">
            <w:r w:rsidR="00C20B80" w:rsidRPr="007D1A17">
              <w:rPr>
                <w:rStyle w:val="Hyperlink"/>
                <w:noProof/>
              </w:rPr>
              <w:t>2.2</w:t>
            </w:r>
            <w:r w:rsidR="00C20B80">
              <w:rPr>
                <w:rFonts w:eastAsiaTheme="minorEastAsia"/>
                <w:noProof/>
              </w:rPr>
              <w:tab/>
            </w:r>
            <w:r w:rsidR="00C20B80" w:rsidRPr="007D1A17">
              <w:rPr>
                <w:rStyle w:val="Hyperlink"/>
                <w:noProof/>
              </w:rPr>
              <w:t>Selection of sites for primary information</w:t>
            </w:r>
            <w:r w:rsidR="00C20B80">
              <w:rPr>
                <w:noProof/>
                <w:webHidden/>
              </w:rPr>
              <w:tab/>
            </w:r>
            <w:r w:rsidR="00345230">
              <w:rPr>
                <w:noProof/>
                <w:webHidden/>
              </w:rPr>
              <w:fldChar w:fldCharType="begin"/>
            </w:r>
            <w:r w:rsidR="00C20B80">
              <w:rPr>
                <w:noProof/>
                <w:webHidden/>
              </w:rPr>
              <w:instrText xml:space="preserve"> PAGEREF _Toc515659338 \h </w:instrText>
            </w:r>
            <w:r w:rsidR="00345230">
              <w:rPr>
                <w:noProof/>
                <w:webHidden/>
              </w:rPr>
            </w:r>
            <w:r w:rsidR="00345230">
              <w:rPr>
                <w:noProof/>
                <w:webHidden/>
              </w:rPr>
              <w:fldChar w:fldCharType="separate"/>
            </w:r>
            <w:r>
              <w:rPr>
                <w:noProof/>
                <w:webHidden/>
              </w:rPr>
              <w:t>12</w:t>
            </w:r>
            <w:r w:rsidR="00345230">
              <w:rPr>
                <w:noProof/>
                <w:webHidden/>
              </w:rPr>
              <w:fldChar w:fldCharType="end"/>
            </w:r>
          </w:hyperlink>
        </w:p>
        <w:p w:rsidR="00C20B80" w:rsidRDefault="00B54145">
          <w:pPr>
            <w:pStyle w:val="TOC2"/>
            <w:rPr>
              <w:rFonts w:eastAsiaTheme="minorEastAsia"/>
              <w:noProof/>
            </w:rPr>
          </w:pPr>
          <w:hyperlink w:anchor="_Toc515659339" w:history="1">
            <w:r w:rsidR="00C20B80" w:rsidRPr="007D1A17">
              <w:rPr>
                <w:rStyle w:val="Hyperlink"/>
                <w:noProof/>
              </w:rPr>
              <w:t>2.3</w:t>
            </w:r>
            <w:r w:rsidR="00C20B80">
              <w:rPr>
                <w:rFonts w:eastAsiaTheme="minorEastAsia"/>
                <w:noProof/>
              </w:rPr>
              <w:tab/>
            </w:r>
            <w:r w:rsidR="00C20B80" w:rsidRPr="007D1A17">
              <w:rPr>
                <w:rStyle w:val="Hyperlink"/>
                <w:noProof/>
              </w:rPr>
              <w:t>Collection of information from primary sources</w:t>
            </w:r>
            <w:r w:rsidR="00C20B80">
              <w:rPr>
                <w:noProof/>
                <w:webHidden/>
              </w:rPr>
              <w:tab/>
            </w:r>
            <w:r w:rsidR="00345230">
              <w:rPr>
                <w:noProof/>
                <w:webHidden/>
              </w:rPr>
              <w:fldChar w:fldCharType="begin"/>
            </w:r>
            <w:r w:rsidR="00C20B80">
              <w:rPr>
                <w:noProof/>
                <w:webHidden/>
              </w:rPr>
              <w:instrText xml:space="preserve"> PAGEREF _Toc515659339 \h </w:instrText>
            </w:r>
            <w:r w:rsidR="00345230">
              <w:rPr>
                <w:noProof/>
                <w:webHidden/>
              </w:rPr>
            </w:r>
            <w:r w:rsidR="00345230">
              <w:rPr>
                <w:noProof/>
                <w:webHidden/>
              </w:rPr>
              <w:fldChar w:fldCharType="separate"/>
            </w:r>
            <w:r>
              <w:rPr>
                <w:noProof/>
                <w:webHidden/>
              </w:rPr>
              <w:t>13</w:t>
            </w:r>
            <w:r w:rsidR="00345230">
              <w:rPr>
                <w:noProof/>
                <w:webHidden/>
              </w:rPr>
              <w:fldChar w:fldCharType="end"/>
            </w:r>
          </w:hyperlink>
        </w:p>
        <w:p w:rsidR="00C20B80" w:rsidRDefault="00B54145">
          <w:pPr>
            <w:pStyle w:val="TOC2"/>
            <w:rPr>
              <w:rFonts w:eastAsiaTheme="minorEastAsia"/>
              <w:noProof/>
            </w:rPr>
          </w:pPr>
          <w:hyperlink w:anchor="_Toc515659340" w:history="1">
            <w:r w:rsidR="00C20B80" w:rsidRPr="007D1A17">
              <w:rPr>
                <w:rStyle w:val="Hyperlink"/>
                <w:noProof/>
              </w:rPr>
              <w:t>2.4</w:t>
            </w:r>
            <w:r w:rsidR="00C20B80">
              <w:rPr>
                <w:rFonts w:eastAsiaTheme="minorEastAsia"/>
                <w:noProof/>
              </w:rPr>
              <w:tab/>
            </w:r>
            <w:r w:rsidR="00C20B80" w:rsidRPr="007D1A17">
              <w:rPr>
                <w:rStyle w:val="Hyperlink"/>
                <w:noProof/>
              </w:rPr>
              <w:t>Collection of information from secondary sources</w:t>
            </w:r>
            <w:r w:rsidR="00C20B80">
              <w:rPr>
                <w:noProof/>
                <w:webHidden/>
              </w:rPr>
              <w:tab/>
            </w:r>
            <w:r w:rsidR="00345230">
              <w:rPr>
                <w:noProof/>
                <w:webHidden/>
              </w:rPr>
              <w:fldChar w:fldCharType="begin"/>
            </w:r>
            <w:r w:rsidR="00C20B80">
              <w:rPr>
                <w:noProof/>
                <w:webHidden/>
              </w:rPr>
              <w:instrText xml:space="preserve"> PAGEREF _Toc515659340 \h </w:instrText>
            </w:r>
            <w:r w:rsidR="00345230">
              <w:rPr>
                <w:noProof/>
                <w:webHidden/>
              </w:rPr>
            </w:r>
            <w:r w:rsidR="00345230">
              <w:rPr>
                <w:noProof/>
                <w:webHidden/>
              </w:rPr>
              <w:fldChar w:fldCharType="separate"/>
            </w:r>
            <w:r>
              <w:rPr>
                <w:noProof/>
                <w:webHidden/>
              </w:rPr>
              <w:t>15</w:t>
            </w:r>
            <w:r w:rsidR="00345230">
              <w:rPr>
                <w:noProof/>
                <w:webHidden/>
              </w:rPr>
              <w:fldChar w:fldCharType="end"/>
            </w:r>
          </w:hyperlink>
        </w:p>
        <w:p w:rsidR="00C20B80" w:rsidRDefault="00B54145">
          <w:pPr>
            <w:pStyle w:val="TOC2"/>
            <w:rPr>
              <w:rFonts w:eastAsiaTheme="minorEastAsia"/>
              <w:noProof/>
            </w:rPr>
          </w:pPr>
          <w:hyperlink w:anchor="_Toc515659341" w:history="1">
            <w:r w:rsidR="00C20B80" w:rsidRPr="007D1A17">
              <w:rPr>
                <w:rStyle w:val="Hyperlink"/>
                <w:noProof/>
              </w:rPr>
              <w:t>2.5</w:t>
            </w:r>
            <w:r w:rsidR="00C20B80">
              <w:rPr>
                <w:rFonts w:eastAsiaTheme="minorEastAsia"/>
                <w:noProof/>
              </w:rPr>
              <w:tab/>
            </w:r>
            <w:r w:rsidR="00C20B80" w:rsidRPr="007D1A17">
              <w:rPr>
                <w:rStyle w:val="Hyperlink"/>
                <w:noProof/>
              </w:rPr>
              <w:t>Limitations of the lessons learnt documentation</w:t>
            </w:r>
            <w:r w:rsidR="00C20B80">
              <w:rPr>
                <w:noProof/>
                <w:webHidden/>
              </w:rPr>
              <w:tab/>
            </w:r>
            <w:r w:rsidR="00345230">
              <w:rPr>
                <w:noProof/>
                <w:webHidden/>
              </w:rPr>
              <w:fldChar w:fldCharType="begin"/>
            </w:r>
            <w:r w:rsidR="00C20B80">
              <w:rPr>
                <w:noProof/>
                <w:webHidden/>
              </w:rPr>
              <w:instrText xml:space="preserve"> PAGEREF _Toc515659341 \h </w:instrText>
            </w:r>
            <w:r w:rsidR="00345230">
              <w:rPr>
                <w:noProof/>
                <w:webHidden/>
              </w:rPr>
            </w:r>
            <w:r w:rsidR="00345230">
              <w:rPr>
                <w:noProof/>
                <w:webHidden/>
              </w:rPr>
              <w:fldChar w:fldCharType="separate"/>
            </w:r>
            <w:r>
              <w:rPr>
                <w:noProof/>
                <w:webHidden/>
              </w:rPr>
              <w:t>16</w:t>
            </w:r>
            <w:r w:rsidR="00345230">
              <w:rPr>
                <w:noProof/>
                <w:webHidden/>
              </w:rPr>
              <w:fldChar w:fldCharType="end"/>
            </w:r>
          </w:hyperlink>
        </w:p>
        <w:p w:rsidR="00C20B80" w:rsidRDefault="00B54145">
          <w:pPr>
            <w:pStyle w:val="TOC1"/>
            <w:rPr>
              <w:rFonts w:eastAsiaTheme="minorEastAsia"/>
              <w:noProof/>
            </w:rPr>
          </w:pPr>
          <w:hyperlink w:anchor="_Toc515659342" w:history="1">
            <w:r w:rsidR="00C20B80" w:rsidRPr="007D1A17">
              <w:rPr>
                <w:rStyle w:val="Hyperlink"/>
                <w:noProof/>
              </w:rPr>
              <w:t>Chapter 3: Lessons learned from the MED model promoted by MEDEP and MEDPA in Nepal</w:t>
            </w:r>
            <w:r w:rsidR="00C20B80">
              <w:rPr>
                <w:noProof/>
                <w:webHidden/>
              </w:rPr>
              <w:tab/>
            </w:r>
            <w:r w:rsidR="00345230">
              <w:rPr>
                <w:noProof/>
                <w:webHidden/>
              </w:rPr>
              <w:fldChar w:fldCharType="begin"/>
            </w:r>
            <w:r w:rsidR="00C20B80">
              <w:rPr>
                <w:noProof/>
                <w:webHidden/>
              </w:rPr>
              <w:instrText xml:space="preserve"> PAGEREF _Toc515659342 \h </w:instrText>
            </w:r>
            <w:r w:rsidR="00345230">
              <w:rPr>
                <w:noProof/>
                <w:webHidden/>
              </w:rPr>
            </w:r>
            <w:r w:rsidR="00345230">
              <w:rPr>
                <w:noProof/>
                <w:webHidden/>
              </w:rPr>
              <w:fldChar w:fldCharType="separate"/>
            </w:r>
            <w:r>
              <w:rPr>
                <w:noProof/>
                <w:webHidden/>
              </w:rPr>
              <w:t>17</w:t>
            </w:r>
            <w:r w:rsidR="00345230">
              <w:rPr>
                <w:noProof/>
                <w:webHidden/>
              </w:rPr>
              <w:fldChar w:fldCharType="end"/>
            </w:r>
          </w:hyperlink>
        </w:p>
        <w:p w:rsidR="00C20B80" w:rsidRDefault="00B54145">
          <w:pPr>
            <w:pStyle w:val="TOC2"/>
            <w:rPr>
              <w:rFonts w:eastAsiaTheme="minorEastAsia"/>
              <w:noProof/>
            </w:rPr>
          </w:pPr>
          <w:hyperlink w:anchor="_Toc515659343" w:history="1">
            <w:r w:rsidR="00C20B80" w:rsidRPr="007D1A17">
              <w:rPr>
                <w:rStyle w:val="Hyperlink"/>
                <w:noProof/>
              </w:rPr>
              <w:t>3.1</w:t>
            </w:r>
            <w:r w:rsidR="00C20B80">
              <w:rPr>
                <w:rFonts w:eastAsiaTheme="minorEastAsia"/>
                <w:noProof/>
              </w:rPr>
              <w:tab/>
            </w:r>
            <w:r w:rsidR="00C20B80" w:rsidRPr="007D1A17">
              <w:rPr>
                <w:rStyle w:val="Hyperlink"/>
                <w:noProof/>
              </w:rPr>
              <w:t>Effectiveness of MED Model</w:t>
            </w:r>
            <w:r w:rsidR="00C20B80">
              <w:rPr>
                <w:noProof/>
                <w:webHidden/>
              </w:rPr>
              <w:tab/>
            </w:r>
            <w:r w:rsidR="00345230">
              <w:rPr>
                <w:noProof/>
                <w:webHidden/>
              </w:rPr>
              <w:fldChar w:fldCharType="begin"/>
            </w:r>
            <w:r w:rsidR="00C20B80">
              <w:rPr>
                <w:noProof/>
                <w:webHidden/>
              </w:rPr>
              <w:instrText xml:space="preserve"> PAGEREF _Toc515659343 \h </w:instrText>
            </w:r>
            <w:r w:rsidR="00345230">
              <w:rPr>
                <w:noProof/>
                <w:webHidden/>
              </w:rPr>
            </w:r>
            <w:r w:rsidR="00345230">
              <w:rPr>
                <w:noProof/>
                <w:webHidden/>
              </w:rPr>
              <w:fldChar w:fldCharType="separate"/>
            </w:r>
            <w:r>
              <w:rPr>
                <w:noProof/>
                <w:webHidden/>
              </w:rPr>
              <w:t>21</w:t>
            </w:r>
            <w:r w:rsidR="00345230">
              <w:rPr>
                <w:noProof/>
                <w:webHidden/>
              </w:rPr>
              <w:fldChar w:fldCharType="end"/>
            </w:r>
          </w:hyperlink>
        </w:p>
        <w:p w:rsidR="00C20B80" w:rsidRDefault="00B54145">
          <w:pPr>
            <w:pStyle w:val="TOC2"/>
            <w:rPr>
              <w:rFonts w:eastAsiaTheme="minorEastAsia"/>
              <w:noProof/>
            </w:rPr>
          </w:pPr>
          <w:hyperlink w:anchor="_Toc515659344" w:history="1">
            <w:r w:rsidR="00C20B80" w:rsidRPr="007D1A17">
              <w:rPr>
                <w:rStyle w:val="Hyperlink"/>
                <w:noProof/>
              </w:rPr>
              <w:t>3.2</w:t>
            </w:r>
            <w:r w:rsidR="00C20B80">
              <w:rPr>
                <w:rFonts w:eastAsiaTheme="minorEastAsia"/>
                <w:noProof/>
              </w:rPr>
              <w:tab/>
            </w:r>
            <w:r w:rsidR="00C20B80" w:rsidRPr="007D1A17">
              <w:rPr>
                <w:rStyle w:val="Hyperlink"/>
                <w:noProof/>
              </w:rPr>
              <w:t>Economic empowerment of hardcore poor through MED model</w:t>
            </w:r>
            <w:r w:rsidR="00C20B80">
              <w:rPr>
                <w:noProof/>
                <w:webHidden/>
              </w:rPr>
              <w:tab/>
            </w:r>
            <w:r w:rsidR="00345230">
              <w:rPr>
                <w:noProof/>
                <w:webHidden/>
              </w:rPr>
              <w:fldChar w:fldCharType="begin"/>
            </w:r>
            <w:r w:rsidR="00C20B80">
              <w:rPr>
                <w:noProof/>
                <w:webHidden/>
              </w:rPr>
              <w:instrText xml:space="preserve"> PAGEREF _Toc515659344 \h </w:instrText>
            </w:r>
            <w:r w:rsidR="00345230">
              <w:rPr>
                <w:noProof/>
                <w:webHidden/>
              </w:rPr>
            </w:r>
            <w:r w:rsidR="00345230">
              <w:rPr>
                <w:noProof/>
                <w:webHidden/>
              </w:rPr>
              <w:fldChar w:fldCharType="separate"/>
            </w:r>
            <w:r>
              <w:rPr>
                <w:noProof/>
                <w:webHidden/>
              </w:rPr>
              <w:t>29</w:t>
            </w:r>
            <w:r w:rsidR="00345230">
              <w:rPr>
                <w:noProof/>
                <w:webHidden/>
              </w:rPr>
              <w:fldChar w:fldCharType="end"/>
            </w:r>
          </w:hyperlink>
        </w:p>
        <w:p w:rsidR="00C20B80" w:rsidRDefault="00B54145">
          <w:pPr>
            <w:pStyle w:val="TOC2"/>
            <w:rPr>
              <w:rFonts w:eastAsiaTheme="minorEastAsia"/>
              <w:noProof/>
            </w:rPr>
          </w:pPr>
          <w:hyperlink w:anchor="_Toc515659345" w:history="1">
            <w:r w:rsidR="00C20B80" w:rsidRPr="007D1A17">
              <w:rPr>
                <w:rStyle w:val="Hyperlink"/>
                <w:noProof/>
              </w:rPr>
              <w:t>3.3</w:t>
            </w:r>
            <w:r w:rsidR="00C20B80">
              <w:rPr>
                <w:rFonts w:eastAsiaTheme="minorEastAsia"/>
                <w:noProof/>
              </w:rPr>
              <w:tab/>
            </w:r>
            <w:r w:rsidR="00C20B80" w:rsidRPr="007D1A17">
              <w:rPr>
                <w:rStyle w:val="Hyperlink"/>
                <w:noProof/>
              </w:rPr>
              <w:t>Economic empowerment of hardcore poor through CFC</w:t>
            </w:r>
            <w:r w:rsidR="00C20B80">
              <w:rPr>
                <w:noProof/>
                <w:webHidden/>
              </w:rPr>
              <w:tab/>
            </w:r>
            <w:r w:rsidR="00345230">
              <w:rPr>
                <w:noProof/>
                <w:webHidden/>
              </w:rPr>
              <w:fldChar w:fldCharType="begin"/>
            </w:r>
            <w:r w:rsidR="00C20B80">
              <w:rPr>
                <w:noProof/>
                <w:webHidden/>
              </w:rPr>
              <w:instrText xml:space="preserve"> PAGEREF _Toc515659345 \h </w:instrText>
            </w:r>
            <w:r w:rsidR="00345230">
              <w:rPr>
                <w:noProof/>
                <w:webHidden/>
              </w:rPr>
            </w:r>
            <w:r w:rsidR="00345230">
              <w:rPr>
                <w:noProof/>
                <w:webHidden/>
              </w:rPr>
              <w:fldChar w:fldCharType="separate"/>
            </w:r>
            <w:r>
              <w:rPr>
                <w:noProof/>
                <w:webHidden/>
              </w:rPr>
              <w:t>44</w:t>
            </w:r>
            <w:r w:rsidR="00345230">
              <w:rPr>
                <w:noProof/>
                <w:webHidden/>
              </w:rPr>
              <w:fldChar w:fldCharType="end"/>
            </w:r>
          </w:hyperlink>
        </w:p>
        <w:p w:rsidR="00C20B80" w:rsidRDefault="00B54145">
          <w:pPr>
            <w:pStyle w:val="TOC2"/>
            <w:rPr>
              <w:rFonts w:eastAsiaTheme="minorEastAsia"/>
              <w:noProof/>
            </w:rPr>
          </w:pPr>
          <w:hyperlink w:anchor="_Toc515659346" w:history="1">
            <w:r w:rsidR="00C20B80" w:rsidRPr="007D1A17">
              <w:rPr>
                <w:rStyle w:val="Hyperlink"/>
                <w:noProof/>
              </w:rPr>
              <w:t>3.4</w:t>
            </w:r>
            <w:r w:rsidR="00C20B80">
              <w:rPr>
                <w:rFonts w:eastAsiaTheme="minorEastAsia"/>
                <w:noProof/>
              </w:rPr>
              <w:tab/>
            </w:r>
            <w:r w:rsidR="00C20B80" w:rsidRPr="007D1A17">
              <w:rPr>
                <w:rStyle w:val="Hyperlink"/>
                <w:noProof/>
              </w:rPr>
              <w:t>Access to finance (A2F) in MED model</w:t>
            </w:r>
            <w:r w:rsidR="00C20B80">
              <w:rPr>
                <w:noProof/>
                <w:webHidden/>
              </w:rPr>
              <w:tab/>
            </w:r>
            <w:r w:rsidR="00345230">
              <w:rPr>
                <w:noProof/>
                <w:webHidden/>
              </w:rPr>
              <w:fldChar w:fldCharType="begin"/>
            </w:r>
            <w:r w:rsidR="00C20B80">
              <w:rPr>
                <w:noProof/>
                <w:webHidden/>
              </w:rPr>
              <w:instrText xml:space="preserve"> PAGEREF _Toc515659346 \h </w:instrText>
            </w:r>
            <w:r w:rsidR="00345230">
              <w:rPr>
                <w:noProof/>
                <w:webHidden/>
              </w:rPr>
            </w:r>
            <w:r w:rsidR="00345230">
              <w:rPr>
                <w:noProof/>
                <w:webHidden/>
              </w:rPr>
              <w:fldChar w:fldCharType="separate"/>
            </w:r>
            <w:r>
              <w:rPr>
                <w:noProof/>
                <w:webHidden/>
              </w:rPr>
              <w:t>51</w:t>
            </w:r>
            <w:r w:rsidR="00345230">
              <w:rPr>
                <w:noProof/>
                <w:webHidden/>
              </w:rPr>
              <w:fldChar w:fldCharType="end"/>
            </w:r>
          </w:hyperlink>
        </w:p>
        <w:p w:rsidR="00C20B80" w:rsidRDefault="00B54145">
          <w:pPr>
            <w:pStyle w:val="TOC2"/>
            <w:rPr>
              <w:rFonts w:eastAsiaTheme="minorEastAsia"/>
              <w:noProof/>
            </w:rPr>
          </w:pPr>
          <w:hyperlink w:anchor="_Toc515659347" w:history="1">
            <w:r w:rsidR="00C20B80" w:rsidRPr="007D1A17">
              <w:rPr>
                <w:rStyle w:val="Hyperlink"/>
                <w:noProof/>
              </w:rPr>
              <w:t xml:space="preserve">3.5 </w:t>
            </w:r>
            <w:r w:rsidR="00C20B80">
              <w:rPr>
                <w:rFonts w:eastAsiaTheme="minorEastAsia"/>
                <w:noProof/>
              </w:rPr>
              <w:tab/>
            </w:r>
            <w:r w:rsidR="00C20B80" w:rsidRPr="007D1A17">
              <w:rPr>
                <w:rStyle w:val="Hyperlink"/>
                <w:noProof/>
              </w:rPr>
              <w:t>Pro-poor public-private partnership (PPP) in MED model</w:t>
            </w:r>
            <w:r w:rsidR="00C20B80">
              <w:rPr>
                <w:noProof/>
                <w:webHidden/>
              </w:rPr>
              <w:tab/>
            </w:r>
            <w:r w:rsidR="00345230">
              <w:rPr>
                <w:noProof/>
                <w:webHidden/>
              </w:rPr>
              <w:fldChar w:fldCharType="begin"/>
            </w:r>
            <w:r w:rsidR="00C20B80">
              <w:rPr>
                <w:noProof/>
                <w:webHidden/>
              </w:rPr>
              <w:instrText xml:space="preserve"> PAGEREF _Toc515659347 \h </w:instrText>
            </w:r>
            <w:r w:rsidR="00345230">
              <w:rPr>
                <w:noProof/>
                <w:webHidden/>
              </w:rPr>
            </w:r>
            <w:r w:rsidR="00345230">
              <w:rPr>
                <w:noProof/>
                <w:webHidden/>
              </w:rPr>
              <w:fldChar w:fldCharType="separate"/>
            </w:r>
            <w:r>
              <w:rPr>
                <w:noProof/>
                <w:webHidden/>
              </w:rPr>
              <w:t>61</w:t>
            </w:r>
            <w:r w:rsidR="00345230">
              <w:rPr>
                <w:noProof/>
                <w:webHidden/>
              </w:rPr>
              <w:fldChar w:fldCharType="end"/>
            </w:r>
          </w:hyperlink>
        </w:p>
        <w:p w:rsidR="00C20B80" w:rsidRDefault="00B54145">
          <w:pPr>
            <w:pStyle w:val="TOC2"/>
            <w:rPr>
              <w:rFonts w:eastAsiaTheme="minorEastAsia"/>
              <w:noProof/>
            </w:rPr>
          </w:pPr>
          <w:hyperlink w:anchor="_Toc515659348" w:history="1">
            <w:r w:rsidR="00C20B80" w:rsidRPr="007D1A17">
              <w:rPr>
                <w:rStyle w:val="Hyperlink"/>
                <w:noProof/>
              </w:rPr>
              <w:t>3.6</w:t>
            </w:r>
            <w:r w:rsidR="00C20B80">
              <w:rPr>
                <w:rFonts w:eastAsiaTheme="minorEastAsia"/>
                <w:noProof/>
              </w:rPr>
              <w:tab/>
            </w:r>
            <w:r w:rsidR="00C20B80" w:rsidRPr="007D1A17">
              <w:rPr>
                <w:rStyle w:val="Hyperlink"/>
                <w:noProof/>
              </w:rPr>
              <w:t>Result based sub-contracting to MEDSPs for MED services</w:t>
            </w:r>
            <w:r w:rsidR="00C20B80">
              <w:rPr>
                <w:noProof/>
                <w:webHidden/>
              </w:rPr>
              <w:tab/>
            </w:r>
            <w:r w:rsidR="00345230">
              <w:rPr>
                <w:noProof/>
                <w:webHidden/>
              </w:rPr>
              <w:fldChar w:fldCharType="begin"/>
            </w:r>
            <w:r w:rsidR="00C20B80">
              <w:rPr>
                <w:noProof/>
                <w:webHidden/>
              </w:rPr>
              <w:instrText xml:space="preserve"> PAGEREF _Toc515659348 \h </w:instrText>
            </w:r>
            <w:r w:rsidR="00345230">
              <w:rPr>
                <w:noProof/>
                <w:webHidden/>
              </w:rPr>
            </w:r>
            <w:r w:rsidR="00345230">
              <w:rPr>
                <w:noProof/>
                <w:webHidden/>
              </w:rPr>
              <w:fldChar w:fldCharType="separate"/>
            </w:r>
            <w:r>
              <w:rPr>
                <w:noProof/>
                <w:webHidden/>
              </w:rPr>
              <w:t>69</w:t>
            </w:r>
            <w:r w:rsidR="00345230">
              <w:rPr>
                <w:noProof/>
                <w:webHidden/>
              </w:rPr>
              <w:fldChar w:fldCharType="end"/>
            </w:r>
          </w:hyperlink>
        </w:p>
        <w:p w:rsidR="00C20B80" w:rsidRDefault="00B54145">
          <w:pPr>
            <w:pStyle w:val="TOC2"/>
            <w:rPr>
              <w:rFonts w:eastAsiaTheme="minorEastAsia"/>
              <w:noProof/>
            </w:rPr>
          </w:pPr>
          <w:hyperlink w:anchor="_Toc515659349" w:history="1">
            <w:r w:rsidR="00C20B80" w:rsidRPr="007D1A17">
              <w:rPr>
                <w:rStyle w:val="Hyperlink"/>
                <w:noProof/>
              </w:rPr>
              <w:t>3.7</w:t>
            </w:r>
            <w:r w:rsidR="00C20B80">
              <w:rPr>
                <w:rFonts w:eastAsiaTheme="minorEastAsia"/>
                <w:noProof/>
              </w:rPr>
              <w:tab/>
            </w:r>
            <w:r w:rsidR="00C20B80" w:rsidRPr="007D1A17">
              <w:rPr>
                <w:rStyle w:val="Hyperlink"/>
                <w:noProof/>
              </w:rPr>
              <w:t>Human resource development and capacity building of MED stakeholders</w:t>
            </w:r>
            <w:r w:rsidR="00C20B80">
              <w:rPr>
                <w:noProof/>
                <w:webHidden/>
              </w:rPr>
              <w:tab/>
            </w:r>
            <w:r w:rsidR="00345230">
              <w:rPr>
                <w:noProof/>
                <w:webHidden/>
              </w:rPr>
              <w:fldChar w:fldCharType="begin"/>
            </w:r>
            <w:r w:rsidR="00C20B80">
              <w:rPr>
                <w:noProof/>
                <w:webHidden/>
              </w:rPr>
              <w:instrText xml:space="preserve"> PAGEREF _Toc515659349 \h </w:instrText>
            </w:r>
            <w:r w:rsidR="00345230">
              <w:rPr>
                <w:noProof/>
                <w:webHidden/>
              </w:rPr>
            </w:r>
            <w:r w:rsidR="00345230">
              <w:rPr>
                <w:noProof/>
                <w:webHidden/>
              </w:rPr>
              <w:fldChar w:fldCharType="separate"/>
            </w:r>
            <w:r>
              <w:rPr>
                <w:noProof/>
                <w:webHidden/>
              </w:rPr>
              <w:t>77</w:t>
            </w:r>
            <w:r w:rsidR="00345230">
              <w:rPr>
                <w:noProof/>
                <w:webHidden/>
              </w:rPr>
              <w:fldChar w:fldCharType="end"/>
            </w:r>
          </w:hyperlink>
        </w:p>
        <w:p w:rsidR="00C20B80" w:rsidRDefault="00B54145">
          <w:pPr>
            <w:pStyle w:val="TOC2"/>
            <w:rPr>
              <w:rFonts w:eastAsiaTheme="minorEastAsia"/>
              <w:noProof/>
            </w:rPr>
          </w:pPr>
          <w:hyperlink w:anchor="_Toc515659350" w:history="1">
            <w:r w:rsidR="00C20B80" w:rsidRPr="007D1A17">
              <w:rPr>
                <w:rStyle w:val="Hyperlink"/>
                <w:noProof/>
              </w:rPr>
              <w:t>3.8</w:t>
            </w:r>
            <w:r w:rsidR="00C20B80">
              <w:rPr>
                <w:rFonts w:eastAsiaTheme="minorEastAsia"/>
                <w:noProof/>
              </w:rPr>
              <w:tab/>
            </w:r>
            <w:r w:rsidR="00C20B80" w:rsidRPr="007D1A17">
              <w:rPr>
                <w:rStyle w:val="Hyperlink"/>
                <w:noProof/>
              </w:rPr>
              <w:t>Socio-political and economic changes brought by MED model through GESI approach</w:t>
            </w:r>
            <w:r w:rsidR="00C20B80">
              <w:rPr>
                <w:noProof/>
                <w:webHidden/>
              </w:rPr>
              <w:tab/>
            </w:r>
            <w:r w:rsidR="00345230">
              <w:rPr>
                <w:noProof/>
                <w:webHidden/>
              </w:rPr>
              <w:fldChar w:fldCharType="begin"/>
            </w:r>
            <w:r w:rsidR="00C20B80">
              <w:rPr>
                <w:noProof/>
                <w:webHidden/>
              </w:rPr>
              <w:instrText xml:space="preserve"> PAGEREF _Toc515659350 \h </w:instrText>
            </w:r>
            <w:r w:rsidR="00345230">
              <w:rPr>
                <w:noProof/>
                <w:webHidden/>
              </w:rPr>
            </w:r>
            <w:r w:rsidR="00345230">
              <w:rPr>
                <w:noProof/>
                <w:webHidden/>
              </w:rPr>
              <w:fldChar w:fldCharType="separate"/>
            </w:r>
            <w:r>
              <w:rPr>
                <w:noProof/>
                <w:webHidden/>
              </w:rPr>
              <w:t>90</w:t>
            </w:r>
            <w:r w:rsidR="00345230">
              <w:rPr>
                <w:noProof/>
                <w:webHidden/>
              </w:rPr>
              <w:fldChar w:fldCharType="end"/>
            </w:r>
          </w:hyperlink>
        </w:p>
        <w:p w:rsidR="00C20B80" w:rsidRDefault="00B54145">
          <w:pPr>
            <w:pStyle w:val="TOC2"/>
            <w:rPr>
              <w:rFonts w:eastAsiaTheme="minorEastAsia"/>
              <w:noProof/>
            </w:rPr>
          </w:pPr>
          <w:hyperlink w:anchor="_Toc515659351" w:history="1">
            <w:r w:rsidR="00C20B80" w:rsidRPr="007D1A17">
              <w:rPr>
                <w:rStyle w:val="Hyperlink"/>
                <w:noProof/>
              </w:rPr>
              <w:t>3.9</w:t>
            </w:r>
            <w:r w:rsidR="00C20B80">
              <w:rPr>
                <w:rFonts w:eastAsiaTheme="minorEastAsia"/>
                <w:noProof/>
              </w:rPr>
              <w:tab/>
            </w:r>
            <w:r w:rsidR="00C20B80" w:rsidRPr="007D1A17">
              <w:rPr>
                <w:rStyle w:val="Hyperlink"/>
                <w:noProof/>
              </w:rPr>
              <w:t>M&amp;E and use of GESI-MIS in MED model</w:t>
            </w:r>
            <w:r w:rsidR="00C20B80">
              <w:rPr>
                <w:noProof/>
                <w:webHidden/>
              </w:rPr>
              <w:tab/>
            </w:r>
            <w:r w:rsidR="00345230">
              <w:rPr>
                <w:noProof/>
                <w:webHidden/>
              </w:rPr>
              <w:fldChar w:fldCharType="begin"/>
            </w:r>
            <w:r w:rsidR="00C20B80">
              <w:rPr>
                <w:noProof/>
                <w:webHidden/>
              </w:rPr>
              <w:instrText xml:space="preserve"> PAGEREF _Toc515659351 \h </w:instrText>
            </w:r>
            <w:r w:rsidR="00345230">
              <w:rPr>
                <w:noProof/>
                <w:webHidden/>
              </w:rPr>
            </w:r>
            <w:r w:rsidR="00345230">
              <w:rPr>
                <w:noProof/>
                <w:webHidden/>
              </w:rPr>
              <w:fldChar w:fldCharType="separate"/>
            </w:r>
            <w:r>
              <w:rPr>
                <w:noProof/>
                <w:webHidden/>
              </w:rPr>
              <w:t>101</w:t>
            </w:r>
            <w:r w:rsidR="00345230">
              <w:rPr>
                <w:noProof/>
                <w:webHidden/>
              </w:rPr>
              <w:fldChar w:fldCharType="end"/>
            </w:r>
          </w:hyperlink>
        </w:p>
        <w:p w:rsidR="00C20B80" w:rsidRDefault="00B54145">
          <w:pPr>
            <w:pStyle w:val="TOC2"/>
            <w:rPr>
              <w:rFonts w:eastAsiaTheme="minorEastAsia"/>
              <w:noProof/>
            </w:rPr>
          </w:pPr>
          <w:hyperlink w:anchor="_Toc515659352" w:history="1">
            <w:r w:rsidR="00C20B80" w:rsidRPr="007D1A17">
              <w:rPr>
                <w:rStyle w:val="Hyperlink"/>
                <w:noProof/>
              </w:rPr>
              <w:t>3.10</w:t>
            </w:r>
            <w:r w:rsidR="00C20B80">
              <w:rPr>
                <w:rFonts w:eastAsiaTheme="minorEastAsia"/>
                <w:noProof/>
              </w:rPr>
              <w:tab/>
            </w:r>
            <w:r w:rsidR="00C20B80" w:rsidRPr="007D1A17">
              <w:rPr>
                <w:rStyle w:val="Hyperlink"/>
                <w:noProof/>
              </w:rPr>
              <w:t>Internalization and institutionalization of MED model before federalism</w:t>
            </w:r>
            <w:r w:rsidR="00C20B80">
              <w:rPr>
                <w:noProof/>
                <w:webHidden/>
              </w:rPr>
              <w:tab/>
            </w:r>
            <w:r w:rsidR="00345230">
              <w:rPr>
                <w:noProof/>
                <w:webHidden/>
              </w:rPr>
              <w:fldChar w:fldCharType="begin"/>
            </w:r>
            <w:r w:rsidR="00C20B80">
              <w:rPr>
                <w:noProof/>
                <w:webHidden/>
              </w:rPr>
              <w:instrText xml:space="preserve"> PAGEREF _Toc515659352 \h </w:instrText>
            </w:r>
            <w:r w:rsidR="00345230">
              <w:rPr>
                <w:noProof/>
                <w:webHidden/>
              </w:rPr>
            </w:r>
            <w:r w:rsidR="00345230">
              <w:rPr>
                <w:noProof/>
                <w:webHidden/>
              </w:rPr>
              <w:fldChar w:fldCharType="separate"/>
            </w:r>
            <w:r>
              <w:rPr>
                <w:noProof/>
                <w:webHidden/>
              </w:rPr>
              <w:t>107</w:t>
            </w:r>
            <w:r w:rsidR="00345230">
              <w:rPr>
                <w:noProof/>
                <w:webHidden/>
              </w:rPr>
              <w:fldChar w:fldCharType="end"/>
            </w:r>
          </w:hyperlink>
        </w:p>
        <w:p w:rsidR="00C20B80" w:rsidRDefault="00B54145">
          <w:pPr>
            <w:pStyle w:val="TOC2"/>
            <w:rPr>
              <w:rFonts w:eastAsiaTheme="minorEastAsia"/>
              <w:noProof/>
            </w:rPr>
          </w:pPr>
          <w:hyperlink w:anchor="_Toc515659353" w:history="1">
            <w:r w:rsidR="00C20B80" w:rsidRPr="007D1A17">
              <w:rPr>
                <w:rStyle w:val="Hyperlink"/>
                <w:noProof/>
              </w:rPr>
              <w:t xml:space="preserve">3.11. </w:t>
            </w:r>
            <w:r w:rsidR="00C20B80">
              <w:rPr>
                <w:rFonts w:eastAsiaTheme="minorEastAsia"/>
                <w:noProof/>
              </w:rPr>
              <w:tab/>
            </w:r>
            <w:r w:rsidR="00C20B80" w:rsidRPr="007D1A17">
              <w:rPr>
                <w:rStyle w:val="Hyperlink"/>
                <w:noProof/>
              </w:rPr>
              <w:t>Internalization and institutionalization of MED model after federalism</w:t>
            </w:r>
            <w:r w:rsidR="00C20B80">
              <w:rPr>
                <w:noProof/>
                <w:webHidden/>
              </w:rPr>
              <w:tab/>
            </w:r>
            <w:r w:rsidR="00345230">
              <w:rPr>
                <w:noProof/>
                <w:webHidden/>
              </w:rPr>
              <w:fldChar w:fldCharType="begin"/>
            </w:r>
            <w:r w:rsidR="00C20B80">
              <w:rPr>
                <w:noProof/>
                <w:webHidden/>
              </w:rPr>
              <w:instrText xml:space="preserve"> PAGEREF _Toc515659353 \h </w:instrText>
            </w:r>
            <w:r w:rsidR="00345230">
              <w:rPr>
                <w:noProof/>
                <w:webHidden/>
              </w:rPr>
            </w:r>
            <w:r w:rsidR="00345230">
              <w:rPr>
                <w:noProof/>
                <w:webHidden/>
              </w:rPr>
              <w:fldChar w:fldCharType="separate"/>
            </w:r>
            <w:r>
              <w:rPr>
                <w:noProof/>
                <w:webHidden/>
              </w:rPr>
              <w:t>122</w:t>
            </w:r>
            <w:r w:rsidR="00345230">
              <w:rPr>
                <w:noProof/>
                <w:webHidden/>
              </w:rPr>
              <w:fldChar w:fldCharType="end"/>
            </w:r>
          </w:hyperlink>
        </w:p>
        <w:p w:rsidR="00C20B80" w:rsidRDefault="00B54145">
          <w:pPr>
            <w:pStyle w:val="TOC1"/>
            <w:rPr>
              <w:rFonts w:eastAsiaTheme="minorEastAsia"/>
              <w:noProof/>
            </w:rPr>
          </w:pPr>
          <w:hyperlink w:anchor="_Toc515659354" w:history="1">
            <w:r w:rsidR="00C20B80" w:rsidRPr="007D1A17">
              <w:rPr>
                <w:rStyle w:val="Hyperlink"/>
                <w:noProof/>
              </w:rPr>
              <w:t>Chapter 4: Summary and conclusion</w:t>
            </w:r>
            <w:r w:rsidR="00C20B80">
              <w:rPr>
                <w:noProof/>
                <w:webHidden/>
              </w:rPr>
              <w:tab/>
            </w:r>
            <w:r w:rsidR="00345230">
              <w:rPr>
                <w:noProof/>
                <w:webHidden/>
              </w:rPr>
              <w:fldChar w:fldCharType="begin"/>
            </w:r>
            <w:r w:rsidR="00C20B80">
              <w:rPr>
                <w:noProof/>
                <w:webHidden/>
              </w:rPr>
              <w:instrText xml:space="preserve"> PAGEREF _Toc515659354 \h </w:instrText>
            </w:r>
            <w:r w:rsidR="00345230">
              <w:rPr>
                <w:noProof/>
                <w:webHidden/>
              </w:rPr>
            </w:r>
            <w:r w:rsidR="00345230">
              <w:rPr>
                <w:noProof/>
                <w:webHidden/>
              </w:rPr>
              <w:fldChar w:fldCharType="separate"/>
            </w:r>
            <w:r>
              <w:rPr>
                <w:noProof/>
                <w:webHidden/>
              </w:rPr>
              <w:t>132</w:t>
            </w:r>
            <w:r w:rsidR="00345230">
              <w:rPr>
                <w:noProof/>
                <w:webHidden/>
              </w:rPr>
              <w:fldChar w:fldCharType="end"/>
            </w:r>
          </w:hyperlink>
        </w:p>
        <w:p w:rsidR="00C20B80" w:rsidRDefault="00B54145">
          <w:pPr>
            <w:pStyle w:val="TOC2"/>
            <w:rPr>
              <w:rFonts w:eastAsiaTheme="minorEastAsia"/>
              <w:noProof/>
            </w:rPr>
          </w:pPr>
          <w:hyperlink w:anchor="_Toc515659355" w:history="1">
            <w:r w:rsidR="00C20B80" w:rsidRPr="007D1A17">
              <w:rPr>
                <w:rStyle w:val="Hyperlink"/>
                <w:noProof/>
              </w:rPr>
              <w:t>4.1</w:t>
            </w:r>
            <w:r w:rsidR="00C20B80">
              <w:rPr>
                <w:rFonts w:eastAsiaTheme="minorEastAsia"/>
                <w:noProof/>
              </w:rPr>
              <w:tab/>
            </w:r>
            <w:r w:rsidR="00C20B80" w:rsidRPr="007D1A17">
              <w:rPr>
                <w:rStyle w:val="Hyperlink"/>
                <w:noProof/>
              </w:rPr>
              <w:t>Introduction of the summary and conclusion</w:t>
            </w:r>
            <w:r w:rsidR="00C20B80">
              <w:rPr>
                <w:noProof/>
                <w:webHidden/>
              </w:rPr>
              <w:tab/>
            </w:r>
            <w:r w:rsidR="00345230">
              <w:rPr>
                <w:noProof/>
                <w:webHidden/>
              </w:rPr>
              <w:fldChar w:fldCharType="begin"/>
            </w:r>
            <w:r w:rsidR="00C20B80">
              <w:rPr>
                <w:noProof/>
                <w:webHidden/>
              </w:rPr>
              <w:instrText xml:space="preserve"> PAGEREF _Toc515659355 \h </w:instrText>
            </w:r>
            <w:r w:rsidR="00345230">
              <w:rPr>
                <w:noProof/>
                <w:webHidden/>
              </w:rPr>
            </w:r>
            <w:r w:rsidR="00345230">
              <w:rPr>
                <w:noProof/>
                <w:webHidden/>
              </w:rPr>
              <w:fldChar w:fldCharType="separate"/>
            </w:r>
            <w:r>
              <w:rPr>
                <w:noProof/>
                <w:webHidden/>
              </w:rPr>
              <w:t>132</w:t>
            </w:r>
            <w:r w:rsidR="00345230">
              <w:rPr>
                <w:noProof/>
                <w:webHidden/>
              </w:rPr>
              <w:fldChar w:fldCharType="end"/>
            </w:r>
          </w:hyperlink>
        </w:p>
        <w:p w:rsidR="00C20B80" w:rsidRDefault="00B54145">
          <w:pPr>
            <w:pStyle w:val="TOC2"/>
            <w:rPr>
              <w:rFonts w:eastAsiaTheme="minorEastAsia"/>
              <w:noProof/>
            </w:rPr>
          </w:pPr>
          <w:hyperlink w:anchor="_Toc515659356" w:history="1">
            <w:r w:rsidR="00C20B80" w:rsidRPr="007D1A17">
              <w:rPr>
                <w:rStyle w:val="Hyperlink"/>
                <w:noProof/>
              </w:rPr>
              <w:t>4.2</w:t>
            </w:r>
            <w:r w:rsidR="00C20B80">
              <w:rPr>
                <w:rFonts w:eastAsiaTheme="minorEastAsia"/>
                <w:noProof/>
              </w:rPr>
              <w:tab/>
            </w:r>
            <w:r w:rsidR="00C20B80" w:rsidRPr="007D1A17">
              <w:rPr>
                <w:rStyle w:val="Hyperlink"/>
                <w:noProof/>
              </w:rPr>
              <w:t>Key thematic lessons learned</w:t>
            </w:r>
            <w:r w:rsidR="00C20B80">
              <w:rPr>
                <w:noProof/>
                <w:webHidden/>
              </w:rPr>
              <w:tab/>
            </w:r>
            <w:r w:rsidR="00345230">
              <w:rPr>
                <w:noProof/>
                <w:webHidden/>
              </w:rPr>
              <w:fldChar w:fldCharType="begin"/>
            </w:r>
            <w:r w:rsidR="00C20B80">
              <w:rPr>
                <w:noProof/>
                <w:webHidden/>
              </w:rPr>
              <w:instrText xml:space="preserve"> PAGEREF _Toc515659356 \h </w:instrText>
            </w:r>
            <w:r w:rsidR="00345230">
              <w:rPr>
                <w:noProof/>
                <w:webHidden/>
              </w:rPr>
            </w:r>
            <w:r w:rsidR="00345230">
              <w:rPr>
                <w:noProof/>
                <w:webHidden/>
              </w:rPr>
              <w:fldChar w:fldCharType="separate"/>
            </w:r>
            <w:r>
              <w:rPr>
                <w:noProof/>
                <w:webHidden/>
              </w:rPr>
              <w:t>132</w:t>
            </w:r>
            <w:r w:rsidR="00345230">
              <w:rPr>
                <w:noProof/>
                <w:webHidden/>
              </w:rPr>
              <w:fldChar w:fldCharType="end"/>
            </w:r>
          </w:hyperlink>
        </w:p>
        <w:p w:rsidR="00C20B80" w:rsidRDefault="00B54145">
          <w:pPr>
            <w:pStyle w:val="TOC2"/>
            <w:rPr>
              <w:rFonts w:eastAsiaTheme="minorEastAsia"/>
              <w:noProof/>
            </w:rPr>
          </w:pPr>
          <w:hyperlink w:anchor="_Toc515659357" w:history="1">
            <w:r w:rsidR="00C20B80" w:rsidRPr="007D1A17">
              <w:rPr>
                <w:rStyle w:val="Hyperlink"/>
                <w:noProof/>
              </w:rPr>
              <w:t>4.3</w:t>
            </w:r>
            <w:r w:rsidR="00C20B80">
              <w:rPr>
                <w:rFonts w:eastAsiaTheme="minorEastAsia"/>
                <w:noProof/>
              </w:rPr>
              <w:tab/>
            </w:r>
            <w:r w:rsidR="00C20B80" w:rsidRPr="007D1A17">
              <w:rPr>
                <w:rStyle w:val="Hyperlink"/>
                <w:noProof/>
              </w:rPr>
              <w:t>Conclusion</w:t>
            </w:r>
            <w:r w:rsidR="00C20B80">
              <w:rPr>
                <w:noProof/>
                <w:webHidden/>
              </w:rPr>
              <w:tab/>
            </w:r>
            <w:r w:rsidR="00345230">
              <w:rPr>
                <w:noProof/>
                <w:webHidden/>
              </w:rPr>
              <w:fldChar w:fldCharType="begin"/>
            </w:r>
            <w:r w:rsidR="00C20B80">
              <w:rPr>
                <w:noProof/>
                <w:webHidden/>
              </w:rPr>
              <w:instrText xml:space="preserve"> PAGEREF _Toc515659357 \h </w:instrText>
            </w:r>
            <w:r w:rsidR="00345230">
              <w:rPr>
                <w:noProof/>
                <w:webHidden/>
              </w:rPr>
            </w:r>
            <w:r w:rsidR="00345230">
              <w:rPr>
                <w:noProof/>
                <w:webHidden/>
              </w:rPr>
              <w:fldChar w:fldCharType="separate"/>
            </w:r>
            <w:r>
              <w:rPr>
                <w:noProof/>
                <w:webHidden/>
              </w:rPr>
              <w:t>135</w:t>
            </w:r>
            <w:r w:rsidR="00345230">
              <w:rPr>
                <w:noProof/>
                <w:webHidden/>
              </w:rPr>
              <w:fldChar w:fldCharType="end"/>
            </w:r>
          </w:hyperlink>
        </w:p>
        <w:p w:rsidR="00C20B80" w:rsidRDefault="00B54145">
          <w:pPr>
            <w:pStyle w:val="TOC3"/>
            <w:rPr>
              <w:rFonts w:eastAsiaTheme="minorEastAsia"/>
              <w:noProof/>
            </w:rPr>
          </w:pPr>
          <w:hyperlink w:anchor="_Toc515659358" w:history="1">
            <w:r w:rsidR="00C20B80" w:rsidRPr="007D1A17">
              <w:rPr>
                <w:rStyle w:val="Hyperlink"/>
                <w:noProof/>
              </w:rPr>
              <w:t>4.3.1</w:t>
            </w:r>
            <w:r w:rsidR="00C20B80">
              <w:rPr>
                <w:rFonts w:eastAsiaTheme="minorEastAsia"/>
                <w:noProof/>
              </w:rPr>
              <w:tab/>
            </w:r>
            <w:r w:rsidR="00C20B80" w:rsidRPr="007D1A17">
              <w:rPr>
                <w:rStyle w:val="Hyperlink"/>
                <w:noProof/>
              </w:rPr>
              <w:t>Major lessons learned from MED model</w:t>
            </w:r>
            <w:r w:rsidR="00C20B80">
              <w:rPr>
                <w:noProof/>
                <w:webHidden/>
              </w:rPr>
              <w:tab/>
            </w:r>
            <w:r w:rsidR="00345230">
              <w:rPr>
                <w:noProof/>
                <w:webHidden/>
              </w:rPr>
              <w:fldChar w:fldCharType="begin"/>
            </w:r>
            <w:r w:rsidR="00C20B80">
              <w:rPr>
                <w:noProof/>
                <w:webHidden/>
              </w:rPr>
              <w:instrText xml:space="preserve"> PAGEREF _Toc515659358 \h </w:instrText>
            </w:r>
            <w:r w:rsidR="00345230">
              <w:rPr>
                <w:noProof/>
                <w:webHidden/>
              </w:rPr>
            </w:r>
            <w:r w:rsidR="00345230">
              <w:rPr>
                <w:noProof/>
                <w:webHidden/>
              </w:rPr>
              <w:fldChar w:fldCharType="separate"/>
            </w:r>
            <w:r>
              <w:rPr>
                <w:noProof/>
                <w:webHidden/>
              </w:rPr>
              <w:t>135</w:t>
            </w:r>
            <w:r w:rsidR="00345230">
              <w:rPr>
                <w:noProof/>
                <w:webHidden/>
              </w:rPr>
              <w:fldChar w:fldCharType="end"/>
            </w:r>
          </w:hyperlink>
        </w:p>
        <w:p w:rsidR="00C20B80" w:rsidRDefault="00B54145">
          <w:pPr>
            <w:pStyle w:val="TOC3"/>
            <w:rPr>
              <w:rFonts w:eastAsiaTheme="minorEastAsia"/>
              <w:noProof/>
            </w:rPr>
          </w:pPr>
          <w:hyperlink w:anchor="_Toc515659359" w:history="1">
            <w:r w:rsidR="00C20B80" w:rsidRPr="007D1A17">
              <w:rPr>
                <w:rStyle w:val="Hyperlink"/>
                <w:noProof/>
              </w:rPr>
              <w:t>4.3.2</w:t>
            </w:r>
            <w:r w:rsidR="00C20B80">
              <w:rPr>
                <w:rFonts w:eastAsiaTheme="minorEastAsia"/>
                <w:noProof/>
              </w:rPr>
              <w:tab/>
            </w:r>
            <w:r w:rsidR="00C20B80" w:rsidRPr="007D1A17">
              <w:rPr>
                <w:rStyle w:val="Hyperlink"/>
                <w:noProof/>
              </w:rPr>
              <w:t>Future prospects of MED model</w:t>
            </w:r>
            <w:r w:rsidR="00C20B80">
              <w:rPr>
                <w:noProof/>
                <w:webHidden/>
              </w:rPr>
              <w:tab/>
            </w:r>
            <w:r w:rsidR="00345230">
              <w:rPr>
                <w:noProof/>
                <w:webHidden/>
              </w:rPr>
              <w:fldChar w:fldCharType="begin"/>
            </w:r>
            <w:r w:rsidR="00C20B80">
              <w:rPr>
                <w:noProof/>
                <w:webHidden/>
              </w:rPr>
              <w:instrText xml:space="preserve"> PAGEREF _Toc515659359 \h </w:instrText>
            </w:r>
            <w:r w:rsidR="00345230">
              <w:rPr>
                <w:noProof/>
                <w:webHidden/>
              </w:rPr>
            </w:r>
            <w:r w:rsidR="00345230">
              <w:rPr>
                <w:noProof/>
                <w:webHidden/>
              </w:rPr>
              <w:fldChar w:fldCharType="separate"/>
            </w:r>
            <w:r>
              <w:rPr>
                <w:noProof/>
                <w:webHidden/>
              </w:rPr>
              <w:t>137</w:t>
            </w:r>
            <w:r w:rsidR="00345230">
              <w:rPr>
                <w:noProof/>
                <w:webHidden/>
              </w:rPr>
              <w:fldChar w:fldCharType="end"/>
            </w:r>
          </w:hyperlink>
        </w:p>
        <w:p w:rsidR="00C20B80" w:rsidRDefault="00B54145">
          <w:pPr>
            <w:pStyle w:val="TOC3"/>
            <w:rPr>
              <w:rFonts w:eastAsiaTheme="minorEastAsia"/>
              <w:noProof/>
            </w:rPr>
          </w:pPr>
          <w:hyperlink w:anchor="_Toc515659360" w:history="1">
            <w:r w:rsidR="00C20B80" w:rsidRPr="007D1A17">
              <w:rPr>
                <w:rStyle w:val="Hyperlink"/>
                <w:noProof/>
              </w:rPr>
              <w:t>4.3.3</w:t>
            </w:r>
            <w:r w:rsidR="00C20B80">
              <w:rPr>
                <w:rFonts w:eastAsiaTheme="minorEastAsia"/>
                <w:noProof/>
              </w:rPr>
              <w:tab/>
            </w:r>
            <w:r w:rsidR="00C20B80" w:rsidRPr="007D1A17">
              <w:rPr>
                <w:rStyle w:val="Hyperlink"/>
                <w:noProof/>
              </w:rPr>
              <w:t>Concluding remarks</w:t>
            </w:r>
            <w:r w:rsidR="00C20B80">
              <w:rPr>
                <w:noProof/>
                <w:webHidden/>
              </w:rPr>
              <w:tab/>
            </w:r>
            <w:r w:rsidR="00345230">
              <w:rPr>
                <w:noProof/>
                <w:webHidden/>
              </w:rPr>
              <w:fldChar w:fldCharType="begin"/>
            </w:r>
            <w:r w:rsidR="00C20B80">
              <w:rPr>
                <w:noProof/>
                <w:webHidden/>
              </w:rPr>
              <w:instrText xml:space="preserve"> PAGEREF _Toc515659360 \h </w:instrText>
            </w:r>
            <w:r w:rsidR="00345230">
              <w:rPr>
                <w:noProof/>
                <w:webHidden/>
              </w:rPr>
            </w:r>
            <w:r w:rsidR="00345230">
              <w:rPr>
                <w:noProof/>
                <w:webHidden/>
              </w:rPr>
              <w:fldChar w:fldCharType="separate"/>
            </w:r>
            <w:r>
              <w:rPr>
                <w:noProof/>
                <w:webHidden/>
              </w:rPr>
              <w:t>138</w:t>
            </w:r>
            <w:r w:rsidR="00345230">
              <w:rPr>
                <w:noProof/>
                <w:webHidden/>
              </w:rPr>
              <w:fldChar w:fldCharType="end"/>
            </w:r>
          </w:hyperlink>
        </w:p>
        <w:p w:rsidR="00C20B80" w:rsidRDefault="00B54145">
          <w:pPr>
            <w:pStyle w:val="TOC1"/>
            <w:rPr>
              <w:rFonts w:eastAsiaTheme="minorEastAsia"/>
              <w:noProof/>
            </w:rPr>
          </w:pPr>
          <w:hyperlink w:anchor="_Toc515659361" w:history="1">
            <w:r w:rsidR="00C20B80" w:rsidRPr="007D1A17">
              <w:rPr>
                <w:rStyle w:val="Hyperlink"/>
                <w:noProof/>
              </w:rPr>
              <w:t>References</w:t>
            </w:r>
            <w:r w:rsidR="00C20B80">
              <w:rPr>
                <w:noProof/>
                <w:webHidden/>
              </w:rPr>
              <w:tab/>
            </w:r>
            <w:r w:rsidR="00345230">
              <w:rPr>
                <w:noProof/>
                <w:webHidden/>
              </w:rPr>
              <w:fldChar w:fldCharType="begin"/>
            </w:r>
            <w:r w:rsidR="00C20B80">
              <w:rPr>
                <w:noProof/>
                <w:webHidden/>
              </w:rPr>
              <w:instrText xml:space="preserve"> PAGEREF _Toc515659361 \h </w:instrText>
            </w:r>
            <w:r w:rsidR="00345230">
              <w:rPr>
                <w:noProof/>
                <w:webHidden/>
              </w:rPr>
            </w:r>
            <w:r w:rsidR="00345230">
              <w:rPr>
                <w:noProof/>
                <w:webHidden/>
              </w:rPr>
              <w:fldChar w:fldCharType="separate"/>
            </w:r>
            <w:r>
              <w:rPr>
                <w:noProof/>
                <w:webHidden/>
              </w:rPr>
              <w:t>140</w:t>
            </w:r>
            <w:r w:rsidR="00345230">
              <w:rPr>
                <w:noProof/>
                <w:webHidden/>
              </w:rPr>
              <w:fldChar w:fldCharType="end"/>
            </w:r>
          </w:hyperlink>
        </w:p>
        <w:p w:rsidR="00C20B80" w:rsidRDefault="00B54145">
          <w:pPr>
            <w:pStyle w:val="TOC1"/>
            <w:rPr>
              <w:rFonts w:eastAsiaTheme="minorEastAsia"/>
              <w:noProof/>
            </w:rPr>
          </w:pPr>
          <w:hyperlink w:anchor="_Toc515659362" w:history="1">
            <w:r w:rsidR="00C20B80" w:rsidRPr="007D1A17">
              <w:rPr>
                <w:rStyle w:val="Hyperlink"/>
                <w:noProof/>
              </w:rPr>
              <w:t>Annexes</w:t>
            </w:r>
            <w:r w:rsidR="00C20B80">
              <w:rPr>
                <w:noProof/>
                <w:webHidden/>
              </w:rPr>
              <w:tab/>
            </w:r>
            <w:r w:rsidR="00345230">
              <w:rPr>
                <w:noProof/>
                <w:webHidden/>
              </w:rPr>
              <w:fldChar w:fldCharType="begin"/>
            </w:r>
            <w:r w:rsidR="00C20B80">
              <w:rPr>
                <w:noProof/>
                <w:webHidden/>
              </w:rPr>
              <w:instrText xml:space="preserve"> PAGEREF _Toc515659362 \h </w:instrText>
            </w:r>
            <w:r w:rsidR="00345230">
              <w:rPr>
                <w:noProof/>
                <w:webHidden/>
              </w:rPr>
            </w:r>
            <w:r w:rsidR="00345230">
              <w:rPr>
                <w:noProof/>
                <w:webHidden/>
              </w:rPr>
              <w:fldChar w:fldCharType="separate"/>
            </w:r>
            <w:r>
              <w:rPr>
                <w:noProof/>
                <w:webHidden/>
              </w:rPr>
              <w:t>142</w:t>
            </w:r>
            <w:r w:rsidR="00345230">
              <w:rPr>
                <w:noProof/>
                <w:webHidden/>
              </w:rPr>
              <w:fldChar w:fldCharType="end"/>
            </w:r>
          </w:hyperlink>
        </w:p>
        <w:p w:rsidR="00C20B80" w:rsidRDefault="00B54145">
          <w:pPr>
            <w:pStyle w:val="TOC2"/>
            <w:rPr>
              <w:rFonts w:eastAsiaTheme="minorEastAsia"/>
              <w:noProof/>
            </w:rPr>
          </w:pPr>
          <w:hyperlink w:anchor="_Toc515659363" w:history="1">
            <w:r w:rsidR="00C20B80" w:rsidRPr="007D1A17">
              <w:rPr>
                <w:rStyle w:val="Hyperlink"/>
                <w:noProof/>
              </w:rPr>
              <w:t>Annex 1: Successful case stories of MED model implementation</w:t>
            </w:r>
            <w:r w:rsidR="00C20B80">
              <w:rPr>
                <w:noProof/>
                <w:webHidden/>
              </w:rPr>
              <w:tab/>
            </w:r>
            <w:r w:rsidR="00345230">
              <w:rPr>
                <w:noProof/>
                <w:webHidden/>
              </w:rPr>
              <w:fldChar w:fldCharType="begin"/>
            </w:r>
            <w:r w:rsidR="00C20B80">
              <w:rPr>
                <w:noProof/>
                <w:webHidden/>
              </w:rPr>
              <w:instrText xml:space="preserve"> PAGEREF _Toc515659363 \h </w:instrText>
            </w:r>
            <w:r w:rsidR="00345230">
              <w:rPr>
                <w:noProof/>
                <w:webHidden/>
              </w:rPr>
            </w:r>
            <w:r w:rsidR="00345230">
              <w:rPr>
                <w:noProof/>
                <w:webHidden/>
              </w:rPr>
              <w:fldChar w:fldCharType="separate"/>
            </w:r>
            <w:r>
              <w:rPr>
                <w:noProof/>
                <w:webHidden/>
              </w:rPr>
              <w:t>142</w:t>
            </w:r>
            <w:r w:rsidR="00345230">
              <w:rPr>
                <w:noProof/>
                <w:webHidden/>
              </w:rPr>
              <w:fldChar w:fldCharType="end"/>
            </w:r>
          </w:hyperlink>
        </w:p>
        <w:p w:rsidR="00C20B80" w:rsidRDefault="00B54145">
          <w:pPr>
            <w:pStyle w:val="TOC3"/>
            <w:rPr>
              <w:rFonts w:eastAsiaTheme="minorEastAsia"/>
              <w:noProof/>
            </w:rPr>
          </w:pPr>
          <w:hyperlink w:anchor="_Toc515659364" w:history="1">
            <w:r w:rsidR="00C20B80" w:rsidRPr="007D1A17">
              <w:rPr>
                <w:rStyle w:val="Hyperlink"/>
                <w:noProof/>
              </w:rPr>
              <w:t>Case A: River-bed farming lifting people out of poverty in Nepal</w:t>
            </w:r>
            <w:r w:rsidR="00C20B80">
              <w:rPr>
                <w:noProof/>
                <w:webHidden/>
              </w:rPr>
              <w:tab/>
            </w:r>
            <w:r w:rsidR="00345230">
              <w:rPr>
                <w:noProof/>
                <w:webHidden/>
              </w:rPr>
              <w:fldChar w:fldCharType="begin"/>
            </w:r>
            <w:r w:rsidR="00C20B80">
              <w:rPr>
                <w:noProof/>
                <w:webHidden/>
              </w:rPr>
              <w:instrText xml:space="preserve"> PAGEREF _Toc515659364 \h </w:instrText>
            </w:r>
            <w:r w:rsidR="00345230">
              <w:rPr>
                <w:noProof/>
                <w:webHidden/>
              </w:rPr>
            </w:r>
            <w:r w:rsidR="00345230">
              <w:rPr>
                <w:noProof/>
                <w:webHidden/>
              </w:rPr>
              <w:fldChar w:fldCharType="separate"/>
            </w:r>
            <w:r>
              <w:rPr>
                <w:noProof/>
                <w:webHidden/>
              </w:rPr>
              <w:t>142</w:t>
            </w:r>
            <w:r w:rsidR="00345230">
              <w:rPr>
                <w:noProof/>
                <w:webHidden/>
              </w:rPr>
              <w:fldChar w:fldCharType="end"/>
            </w:r>
          </w:hyperlink>
        </w:p>
        <w:p w:rsidR="00C20B80" w:rsidRDefault="00B54145">
          <w:pPr>
            <w:pStyle w:val="TOC3"/>
            <w:rPr>
              <w:rFonts w:eastAsiaTheme="minorEastAsia"/>
              <w:noProof/>
            </w:rPr>
          </w:pPr>
          <w:hyperlink w:anchor="_Toc515659365" w:history="1">
            <w:r w:rsidR="00C20B80" w:rsidRPr="007D1A17">
              <w:rPr>
                <w:rStyle w:val="Hyperlink"/>
                <w:noProof/>
              </w:rPr>
              <w:t>Case B: Kick-starting a new life - Kari Ram's story</w:t>
            </w:r>
            <w:r w:rsidR="00C20B80">
              <w:rPr>
                <w:noProof/>
                <w:webHidden/>
              </w:rPr>
              <w:tab/>
            </w:r>
            <w:r w:rsidR="00345230">
              <w:rPr>
                <w:noProof/>
                <w:webHidden/>
              </w:rPr>
              <w:fldChar w:fldCharType="begin"/>
            </w:r>
            <w:r w:rsidR="00C20B80">
              <w:rPr>
                <w:noProof/>
                <w:webHidden/>
              </w:rPr>
              <w:instrText xml:space="preserve"> PAGEREF _Toc515659365 \h </w:instrText>
            </w:r>
            <w:r w:rsidR="00345230">
              <w:rPr>
                <w:noProof/>
                <w:webHidden/>
              </w:rPr>
            </w:r>
            <w:r w:rsidR="00345230">
              <w:rPr>
                <w:noProof/>
                <w:webHidden/>
              </w:rPr>
              <w:fldChar w:fldCharType="separate"/>
            </w:r>
            <w:r>
              <w:rPr>
                <w:noProof/>
                <w:webHidden/>
              </w:rPr>
              <w:t>143</w:t>
            </w:r>
            <w:r w:rsidR="00345230">
              <w:rPr>
                <w:noProof/>
                <w:webHidden/>
              </w:rPr>
              <w:fldChar w:fldCharType="end"/>
            </w:r>
          </w:hyperlink>
        </w:p>
        <w:p w:rsidR="00C20B80" w:rsidRDefault="00B54145">
          <w:pPr>
            <w:pStyle w:val="TOC3"/>
            <w:rPr>
              <w:rFonts w:eastAsiaTheme="minorEastAsia"/>
              <w:noProof/>
            </w:rPr>
          </w:pPr>
          <w:hyperlink w:anchor="_Toc515659366" w:history="1">
            <w:r w:rsidR="00C20B80" w:rsidRPr="007D1A17">
              <w:rPr>
                <w:rStyle w:val="Hyperlink"/>
                <w:noProof/>
              </w:rPr>
              <w:t>Case C: Wider horizons - a story of Sunti Purja</w:t>
            </w:r>
            <w:r w:rsidR="00C20B80">
              <w:rPr>
                <w:noProof/>
                <w:webHidden/>
              </w:rPr>
              <w:tab/>
            </w:r>
            <w:r w:rsidR="00345230">
              <w:rPr>
                <w:noProof/>
                <w:webHidden/>
              </w:rPr>
              <w:fldChar w:fldCharType="begin"/>
            </w:r>
            <w:r w:rsidR="00C20B80">
              <w:rPr>
                <w:noProof/>
                <w:webHidden/>
              </w:rPr>
              <w:instrText xml:space="preserve"> PAGEREF _Toc515659366 \h </w:instrText>
            </w:r>
            <w:r w:rsidR="00345230">
              <w:rPr>
                <w:noProof/>
                <w:webHidden/>
              </w:rPr>
            </w:r>
            <w:r w:rsidR="00345230">
              <w:rPr>
                <w:noProof/>
                <w:webHidden/>
              </w:rPr>
              <w:fldChar w:fldCharType="separate"/>
            </w:r>
            <w:r>
              <w:rPr>
                <w:noProof/>
                <w:webHidden/>
              </w:rPr>
              <w:t>143</w:t>
            </w:r>
            <w:r w:rsidR="00345230">
              <w:rPr>
                <w:noProof/>
                <w:webHidden/>
              </w:rPr>
              <w:fldChar w:fldCharType="end"/>
            </w:r>
          </w:hyperlink>
        </w:p>
        <w:p w:rsidR="00C20B80" w:rsidRDefault="00B54145">
          <w:pPr>
            <w:pStyle w:val="TOC3"/>
            <w:rPr>
              <w:rFonts w:eastAsiaTheme="minorEastAsia"/>
              <w:noProof/>
            </w:rPr>
          </w:pPr>
          <w:hyperlink w:anchor="_Toc515659367" w:history="1">
            <w:r w:rsidR="00C20B80" w:rsidRPr="007D1A17">
              <w:rPr>
                <w:rStyle w:val="Hyperlink"/>
                <w:noProof/>
              </w:rPr>
              <w:t>Case D: A life sweetened with honey - a story of Tikaram Timilsena</w:t>
            </w:r>
            <w:r w:rsidR="00C20B80">
              <w:rPr>
                <w:noProof/>
                <w:webHidden/>
              </w:rPr>
              <w:tab/>
            </w:r>
            <w:r w:rsidR="00345230">
              <w:rPr>
                <w:noProof/>
                <w:webHidden/>
              </w:rPr>
              <w:fldChar w:fldCharType="begin"/>
            </w:r>
            <w:r w:rsidR="00C20B80">
              <w:rPr>
                <w:noProof/>
                <w:webHidden/>
              </w:rPr>
              <w:instrText xml:space="preserve"> PAGEREF _Toc515659367 \h </w:instrText>
            </w:r>
            <w:r w:rsidR="00345230">
              <w:rPr>
                <w:noProof/>
                <w:webHidden/>
              </w:rPr>
            </w:r>
            <w:r w:rsidR="00345230">
              <w:rPr>
                <w:noProof/>
                <w:webHidden/>
              </w:rPr>
              <w:fldChar w:fldCharType="separate"/>
            </w:r>
            <w:r>
              <w:rPr>
                <w:noProof/>
                <w:webHidden/>
              </w:rPr>
              <w:t>143</w:t>
            </w:r>
            <w:r w:rsidR="00345230">
              <w:rPr>
                <w:noProof/>
                <w:webHidden/>
              </w:rPr>
              <w:fldChar w:fldCharType="end"/>
            </w:r>
          </w:hyperlink>
        </w:p>
        <w:p w:rsidR="00C20B80" w:rsidRDefault="00B54145">
          <w:pPr>
            <w:pStyle w:val="TOC3"/>
            <w:rPr>
              <w:rFonts w:eastAsiaTheme="minorEastAsia"/>
              <w:noProof/>
            </w:rPr>
          </w:pPr>
          <w:hyperlink w:anchor="_Toc515659368" w:history="1">
            <w:r w:rsidR="00C20B80" w:rsidRPr="007D1A17">
              <w:rPr>
                <w:rStyle w:val="Hyperlink"/>
                <w:noProof/>
              </w:rPr>
              <w:t>Case E: When dreams come true</w:t>
            </w:r>
            <w:r w:rsidR="00C20B80">
              <w:rPr>
                <w:noProof/>
                <w:webHidden/>
              </w:rPr>
              <w:tab/>
            </w:r>
            <w:r w:rsidR="00345230">
              <w:rPr>
                <w:noProof/>
                <w:webHidden/>
              </w:rPr>
              <w:fldChar w:fldCharType="begin"/>
            </w:r>
            <w:r w:rsidR="00C20B80">
              <w:rPr>
                <w:noProof/>
                <w:webHidden/>
              </w:rPr>
              <w:instrText xml:space="preserve"> PAGEREF _Toc515659368 \h </w:instrText>
            </w:r>
            <w:r w:rsidR="00345230">
              <w:rPr>
                <w:noProof/>
                <w:webHidden/>
              </w:rPr>
            </w:r>
            <w:r w:rsidR="00345230">
              <w:rPr>
                <w:noProof/>
                <w:webHidden/>
              </w:rPr>
              <w:fldChar w:fldCharType="separate"/>
            </w:r>
            <w:r>
              <w:rPr>
                <w:noProof/>
                <w:webHidden/>
              </w:rPr>
              <w:t>144</w:t>
            </w:r>
            <w:r w:rsidR="00345230">
              <w:rPr>
                <w:noProof/>
                <w:webHidden/>
              </w:rPr>
              <w:fldChar w:fldCharType="end"/>
            </w:r>
          </w:hyperlink>
        </w:p>
        <w:p w:rsidR="00C20B80" w:rsidRDefault="00B54145">
          <w:pPr>
            <w:pStyle w:val="TOC3"/>
            <w:rPr>
              <w:rFonts w:eastAsiaTheme="minorEastAsia"/>
              <w:noProof/>
            </w:rPr>
          </w:pPr>
          <w:hyperlink w:anchor="_Toc515659369" w:history="1">
            <w:r w:rsidR="00C20B80" w:rsidRPr="007D1A17">
              <w:rPr>
                <w:rStyle w:val="Hyperlink"/>
                <w:noProof/>
              </w:rPr>
              <w:t>Case F: Creating employment in villages</w:t>
            </w:r>
            <w:r w:rsidR="00C20B80">
              <w:rPr>
                <w:noProof/>
                <w:webHidden/>
              </w:rPr>
              <w:tab/>
            </w:r>
            <w:r w:rsidR="00345230">
              <w:rPr>
                <w:noProof/>
                <w:webHidden/>
              </w:rPr>
              <w:fldChar w:fldCharType="begin"/>
            </w:r>
            <w:r w:rsidR="00C20B80">
              <w:rPr>
                <w:noProof/>
                <w:webHidden/>
              </w:rPr>
              <w:instrText xml:space="preserve"> PAGEREF _Toc515659369 \h </w:instrText>
            </w:r>
            <w:r w:rsidR="00345230">
              <w:rPr>
                <w:noProof/>
                <w:webHidden/>
              </w:rPr>
            </w:r>
            <w:r w:rsidR="00345230">
              <w:rPr>
                <w:noProof/>
                <w:webHidden/>
              </w:rPr>
              <w:fldChar w:fldCharType="separate"/>
            </w:r>
            <w:r>
              <w:rPr>
                <w:noProof/>
                <w:webHidden/>
              </w:rPr>
              <w:t>144</w:t>
            </w:r>
            <w:r w:rsidR="00345230">
              <w:rPr>
                <w:noProof/>
                <w:webHidden/>
              </w:rPr>
              <w:fldChar w:fldCharType="end"/>
            </w:r>
          </w:hyperlink>
        </w:p>
        <w:p w:rsidR="00C20B80" w:rsidRDefault="00B54145">
          <w:pPr>
            <w:pStyle w:val="TOC2"/>
            <w:rPr>
              <w:rFonts w:eastAsiaTheme="minorEastAsia"/>
              <w:noProof/>
            </w:rPr>
          </w:pPr>
          <w:hyperlink w:anchor="_Toc515659370" w:history="1">
            <w:r w:rsidR="00C20B80" w:rsidRPr="007D1A17">
              <w:rPr>
                <w:rStyle w:val="Hyperlink"/>
                <w:noProof/>
              </w:rPr>
              <w:t>Annex 2: List of respondents for KII</w:t>
            </w:r>
            <w:r w:rsidR="00C20B80">
              <w:rPr>
                <w:noProof/>
                <w:webHidden/>
              </w:rPr>
              <w:tab/>
            </w:r>
            <w:r w:rsidR="00345230">
              <w:rPr>
                <w:noProof/>
                <w:webHidden/>
              </w:rPr>
              <w:fldChar w:fldCharType="begin"/>
            </w:r>
            <w:r w:rsidR="00C20B80">
              <w:rPr>
                <w:noProof/>
                <w:webHidden/>
              </w:rPr>
              <w:instrText xml:space="preserve"> PAGEREF _Toc515659370 \h </w:instrText>
            </w:r>
            <w:r w:rsidR="00345230">
              <w:rPr>
                <w:noProof/>
                <w:webHidden/>
              </w:rPr>
            </w:r>
            <w:r w:rsidR="00345230">
              <w:rPr>
                <w:noProof/>
                <w:webHidden/>
              </w:rPr>
              <w:fldChar w:fldCharType="separate"/>
            </w:r>
            <w:r>
              <w:rPr>
                <w:noProof/>
                <w:webHidden/>
              </w:rPr>
              <w:t>146</w:t>
            </w:r>
            <w:r w:rsidR="00345230">
              <w:rPr>
                <w:noProof/>
                <w:webHidden/>
              </w:rPr>
              <w:fldChar w:fldCharType="end"/>
            </w:r>
          </w:hyperlink>
        </w:p>
        <w:p w:rsidR="00C20B80" w:rsidRDefault="00B54145">
          <w:pPr>
            <w:pStyle w:val="TOC2"/>
            <w:rPr>
              <w:rFonts w:eastAsiaTheme="minorEastAsia"/>
              <w:noProof/>
            </w:rPr>
          </w:pPr>
          <w:hyperlink w:anchor="_Toc515659371" w:history="1">
            <w:r w:rsidR="00C20B80" w:rsidRPr="007D1A17">
              <w:rPr>
                <w:rStyle w:val="Hyperlink"/>
                <w:noProof/>
              </w:rPr>
              <w:t>Annex 3: List of participants for FGD</w:t>
            </w:r>
            <w:r w:rsidR="00C20B80">
              <w:rPr>
                <w:noProof/>
                <w:webHidden/>
              </w:rPr>
              <w:tab/>
            </w:r>
            <w:r w:rsidR="00345230">
              <w:rPr>
                <w:noProof/>
                <w:webHidden/>
              </w:rPr>
              <w:fldChar w:fldCharType="begin"/>
            </w:r>
            <w:r w:rsidR="00C20B80">
              <w:rPr>
                <w:noProof/>
                <w:webHidden/>
              </w:rPr>
              <w:instrText xml:space="preserve"> PAGEREF _Toc515659371 \h </w:instrText>
            </w:r>
            <w:r w:rsidR="00345230">
              <w:rPr>
                <w:noProof/>
                <w:webHidden/>
              </w:rPr>
            </w:r>
            <w:r w:rsidR="00345230">
              <w:rPr>
                <w:noProof/>
                <w:webHidden/>
              </w:rPr>
              <w:fldChar w:fldCharType="separate"/>
            </w:r>
            <w:r>
              <w:rPr>
                <w:noProof/>
                <w:webHidden/>
              </w:rPr>
              <w:t>148</w:t>
            </w:r>
            <w:r w:rsidR="00345230">
              <w:rPr>
                <w:noProof/>
                <w:webHidden/>
              </w:rPr>
              <w:fldChar w:fldCharType="end"/>
            </w:r>
          </w:hyperlink>
        </w:p>
        <w:p w:rsidR="00C20B80" w:rsidRDefault="00B54145">
          <w:pPr>
            <w:pStyle w:val="TOC2"/>
            <w:rPr>
              <w:rFonts w:eastAsiaTheme="minorEastAsia"/>
              <w:noProof/>
            </w:rPr>
          </w:pPr>
          <w:hyperlink w:anchor="_Toc515659372" w:history="1">
            <w:r w:rsidR="00C20B80" w:rsidRPr="007D1A17">
              <w:rPr>
                <w:rStyle w:val="Hyperlink"/>
                <w:noProof/>
              </w:rPr>
              <w:t>Annex 4: Participants in the inception and draft report sharing meeting</w:t>
            </w:r>
            <w:r w:rsidR="00C20B80">
              <w:rPr>
                <w:noProof/>
                <w:webHidden/>
              </w:rPr>
              <w:tab/>
            </w:r>
            <w:r w:rsidR="00345230">
              <w:rPr>
                <w:noProof/>
                <w:webHidden/>
              </w:rPr>
              <w:fldChar w:fldCharType="begin"/>
            </w:r>
            <w:r w:rsidR="00C20B80">
              <w:rPr>
                <w:noProof/>
                <w:webHidden/>
              </w:rPr>
              <w:instrText xml:space="preserve"> PAGEREF _Toc515659372 \h </w:instrText>
            </w:r>
            <w:r w:rsidR="00345230">
              <w:rPr>
                <w:noProof/>
                <w:webHidden/>
              </w:rPr>
            </w:r>
            <w:r w:rsidR="00345230">
              <w:rPr>
                <w:noProof/>
                <w:webHidden/>
              </w:rPr>
              <w:fldChar w:fldCharType="separate"/>
            </w:r>
            <w:r>
              <w:rPr>
                <w:noProof/>
                <w:webHidden/>
              </w:rPr>
              <w:t>156</w:t>
            </w:r>
            <w:r w:rsidR="00345230">
              <w:rPr>
                <w:noProof/>
                <w:webHidden/>
              </w:rPr>
              <w:fldChar w:fldCharType="end"/>
            </w:r>
          </w:hyperlink>
        </w:p>
        <w:p w:rsidR="00C20B80" w:rsidRDefault="00B54145">
          <w:pPr>
            <w:pStyle w:val="TOC2"/>
            <w:rPr>
              <w:rFonts w:eastAsiaTheme="minorEastAsia"/>
              <w:noProof/>
            </w:rPr>
          </w:pPr>
          <w:hyperlink w:anchor="_Toc515659373" w:history="1">
            <w:r w:rsidR="00C20B80" w:rsidRPr="007D1A17">
              <w:rPr>
                <w:rStyle w:val="Hyperlink"/>
                <w:noProof/>
              </w:rPr>
              <w:t>Annex 5: Detail ToR for the lessons learnt documentation work</w:t>
            </w:r>
            <w:r w:rsidR="00C20B80">
              <w:rPr>
                <w:noProof/>
                <w:webHidden/>
              </w:rPr>
              <w:tab/>
            </w:r>
            <w:r w:rsidR="00345230">
              <w:rPr>
                <w:noProof/>
                <w:webHidden/>
              </w:rPr>
              <w:fldChar w:fldCharType="begin"/>
            </w:r>
            <w:r w:rsidR="00C20B80">
              <w:rPr>
                <w:noProof/>
                <w:webHidden/>
              </w:rPr>
              <w:instrText xml:space="preserve"> PAGEREF _Toc515659373 \h </w:instrText>
            </w:r>
            <w:r w:rsidR="00345230">
              <w:rPr>
                <w:noProof/>
                <w:webHidden/>
              </w:rPr>
            </w:r>
            <w:r w:rsidR="00345230">
              <w:rPr>
                <w:noProof/>
                <w:webHidden/>
              </w:rPr>
              <w:fldChar w:fldCharType="separate"/>
            </w:r>
            <w:r>
              <w:rPr>
                <w:noProof/>
                <w:webHidden/>
              </w:rPr>
              <w:t>157</w:t>
            </w:r>
            <w:r w:rsidR="00345230">
              <w:rPr>
                <w:noProof/>
                <w:webHidden/>
              </w:rPr>
              <w:fldChar w:fldCharType="end"/>
            </w:r>
          </w:hyperlink>
        </w:p>
        <w:p w:rsidR="006B6676" w:rsidRDefault="00345230">
          <w:r>
            <w:fldChar w:fldCharType="end"/>
          </w:r>
        </w:p>
      </w:sdtContent>
    </w:sdt>
    <w:p w:rsidR="00C20B80" w:rsidRDefault="00F92170" w:rsidP="00B47098">
      <w:pPr>
        <w:pStyle w:val="Heading1"/>
      </w:pPr>
      <w:r>
        <w:br w:type="column"/>
      </w:r>
      <w:bookmarkStart w:id="1" w:name="_Toc515659323"/>
      <w:r w:rsidR="00B47098">
        <w:t>List of tables</w:t>
      </w:r>
      <w:bookmarkEnd w:id="1"/>
      <w:r w:rsidR="00345230">
        <w:fldChar w:fldCharType="begin"/>
      </w:r>
      <w:r>
        <w:instrText xml:space="preserve"> TOC \h \z \c "Table" </w:instrText>
      </w:r>
      <w:r w:rsidR="00345230">
        <w:fldChar w:fldCharType="separate"/>
      </w:r>
    </w:p>
    <w:p w:rsidR="00C20B80" w:rsidRDefault="00B54145">
      <w:pPr>
        <w:pStyle w:val="TableofFigures"/>
        <w:tabs>
          <w:tab w:val="right" w:leader="dot" w:pos="9350"/>
        </w:tabs>
        <w:rPr>
          <w:rFonts w:eastAsiaTheme="minorEastAsia"/>
          <w:noProof/>
        </w:rPr>
      </w:pPr>
      <w:hyperlink w:anchor="_Toc515659223" w:history="1">
        <w:r w:rsidR="00C20B80" w:rsidRPr="00E27E42">
          <w:rPr>
            <w:rStyle w:val="Hyperlink"/>
            <w:noProof/>
          </w:rPr>
          <w:t>Table 1: Activities and responsible actors for portfolio approach of MED Model</w:t>
        </w:r>
        <w:r w:rsidR="00C20B80">
          <w:rPr>
            <w:noProof/>
            <w:webHidden/>
          </w:rPr>
          <w:tab/>
        </w:r>
        <w:r w:rsidR="00345230">
          <w:rPr>
            <w:noProof/>
            <w:webHidden/>
          </w:rPr>
          <w:fldChar w:fldCharType="begin"/>
        </w:r>
        <w:r w:rsidR="00C20B80">
          <w:rPr>
            <w:noProof/>
            <w:webHidden/>
          </w:rPr>
          <w:instrText xml:space="preserve"> PAGEREF _Toc515659223 \h </w:instrText>
        </w:r>
        <w:r w:rsidR="00345230">
          <w:rPr>
            <w:noProof/>
            <w:webHidden/>
          </w:rPr>
        </w:r>
        <w:r w:rsidR="00345230">
          <w:rPr>
            <w:noProof/>
            <w:webHidden/>
          </w:rPr>
          <w:fldChar w:fldCharType="separate"/>
        </w:r>
        <w:r>
          <w:rPr>
            <w:noProof/>
            <w:webHidden/>
          </w:rPr>
          <w:t>3</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24" w:history="1">
        <w:r w:rsidR="00C20B80" w:rsidRPr="00E27E42">
          <w:rPr>
            <w:rStyle w:val="Hyperlink"/>
            <w:noProof/>
          </w:rPr>
          <w:t>Table 2: Eleven themes mentioned in TOR</w:t>
        </w:r>
        <w:r w:rsidR="00C20B80">
          <w:rPr>
            <w:noProof/>
            <w:webHidden/>
          </w:rPr>
          <w:tab/>
        </w:r>
        <w:r w:rsidR="00345230">
          <w:rPr>
            <w:noProof/>
            <w:webHidden/>
          </w:rPr>
          <w:fldChar w:fldCharType="begin"/>
        </w:r>
        <w:r w:rsidR="00C20B80">
          <w:rPr>
            <w:noProof/>
            <w:webHidden/>
          </w:rPr>
          <w:instrText xml:space="preserve"> PAGEREF _Toc515659224 \h </w:instrText>
        </w:r>
        <w:r w:rsidR="00345230">
          <w:rPr>
            <w:noProof/>
            <w:webHidden/>
          </w:rPr>
        </w:r>
        <w:r w:rsidR="00345230">
          <w:rPr>
            <w:noProof/>
            <w:webHidden/>
          </w:rPr>
          <w:fldChar w:fldCharType="separate"/>
        </w:r>
        <w:r>
          <w:rPr>
            <w:noProof/>
            <w:webHidden/>
          </w:rPr>
          <w:t>5</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25" w:history="1">
        <w:r w:rsidR="00C20B80" w:rsidRPr="00E27E42">
          <w:rPr>
            <w:rStyle w:val="Hyperlink"/>
            <w:noProof/>
          </w:rPr>
          <w:t>Table 3: Flow and contents of the eleven themes after rearrangement</w:t>
        </w:r>
        <w:r w:rsidR="00C20B80">
          <w:rPr>
            <w:noProof/>
            <w:webHidden/>
          </w:rPr>
          <w:tab/>
        </w:r>
        <w:r w:rsidR="00345230">
          <w:rPr>
            <w:noProof/>
            <w:webHidden/>
          </w:rPr>
          <w:fldChar w:fldCharType="begin"/>
        </w:r>
        <w:r w:rsidR="00C20B80">
          <w:rPr>
            <w:noProof/>
            <w:webHidden/>
          </w:rPr>
          <w:instrText xml:space="preserve"> PAGEREF _Toc515659225 \h </w:instrText>
        </w:r>
        <w:r w:rsidR="00345230">
          <w:rPr>
            <w:noProof/>
            <w:webHidden/>
          </w:rPr>
        </w:r>
        <w:r w:rsidR="00345230">
          <w:rPr>
            <w:noProof/>
            <w:webHidden/>
          </w:rPr>
          <w:fldChar w:fldCharType="separate"/>
        </w:r>
        <w:r>
          <w:rPr>
            <w:noProof/>
            <w:webHidden/>
          </w:rPr>
          <w:t>5</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26" w:history="1">
        <w:r w:rsidR="00C20B80" w:rsidRPr="00E27E42">
          <w:rPr>
            <w:rStyle w:val="Hyperlink"/>
            <w:noProof/>
          </w:rPr>
          <w:t>Table 4: Selected SDGs (including targets) and HDI related with achievements of MED model</w:t>
        </w:r>
        <w:r w:rsidR="00C20B80">
          <w:rPr>
            <w:noProof/>
            <w:webHidden/>
          </w:rPr>
          <w:tab/>
        </w:r>
        <w:r w:rsidR="00345230">
          <w:rPr>
            <w:noProof/>
            <w:webHidden/>
          </w:rPr>
          <w:fldChar w:fldCharType="begin"/>
        </w:r>
        <w:r w:rsidR="00C20B80">
          <w:rPr>
            <w:noProof/>
            <w:webHidden/>
          </w:rPr>
          <w:instrText xml:space="preserve"> PAGEREF _Toc515659226 \h </w:instrText>
        </w:r>
        <w:r w:rsidR="00345230">
          <w:rPr>
            <w:noProof/>
            <w:webHidden/>
          </w:rPr>
        </w:r>
        <w:r w:rsidR="00345230">
          <w:rPr>
            <w:noProof/>
            <w:webHidden/>
          </w:rPr>
          <w:fldChar w:fldCharType="separate"/>
        </w:r>
        <w:r>
          <w:rPr>
            <w:noProof/>
            <w:webHidden/>
          </w:rPr>
          <w:t>6</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27" w:history="1">
        <w:r w:rsidR="00C20B80" w:rsidRPr="00E27E42">
          <w:rPr>
            <w:rStyle w:val="Hyperlink"/>
            <w:noProof/>
          </w:rPr>
          <w:t>Table 5: Nepal's HDI trends based on consistent time series data</w:t>
        </w:r>
        <w:r w:rsidR="00C20B80">
          <w:rPr>
            <w:noProof/>
            <w:webHidden/>
          </w:rPr>
          <w:tab/>
        </w:r>
        <w:r w:rsidR="00345230">
          <w:rPr>
            <w:noProof/>
            <w:webHidden/>
          </w:rPr>
          <w:fldChar w:fldCharType="begin"/>
        </w:r>
        <w:r w:rsidR="00C20B80">
          <w:rPr>
            <w:noProof/>
            <w:webHidden/>
          </w:rPr>
          <w:instrText xml:space="preserve"> PAGEREF _Toc515659227 \h </w:instrText>
        </w:r>
        <w:r w:rsidR="00345230">
          <w:rPr>
            <w:noProof/>
            <w:webHidden/>
          </w:rPr>
        </w:r>
        <w:r w:rsidR="00345230">
          <w:rPr>
            <w:noProof/>
            <w:webHidden/>
          </w:rPr>
          <w:fldChar w:fldCharType="separate"/>
        </w:r>
        <w:r>
          <w:rPr>
            <w:noProof/>
            <w:webHidden/>
          </w:rPr>
          <w:t>7</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28" w:history="1">
        <w:r w:rsidR="00C20B80" w:rsidRPr="00E27E42">
          <w:rPr>
            <w:rStyle w:val="Hyperlink"/>
            <w:noProof/>
          </w:rPr>
          <w:t>Table 6: Respondents of the study as sources of primary information</w:t>
        </w:r>
        <w:r w:rsidR="00C20B80">
          <w:rPr>
            <w:noProof/>
            <w:webHidden/>
          </w:rPr>
          <w:tab/>
        </w:r>
        <w:r w:rsidR="00345230">
          <w:rPr>
            <w:noProof/>
            <w:webHidden/>
          </w:rPr>
          <w:fldChar w:fldCharType="begin"/>
        </w:r>
        <w:r w:rsidR="00C20B80">
          <w:rPr>
            <w:noProof/>
            <w:webHidden/>
          </w:rPr>
          <w:instrText xml:space="preserve"> PAGEREF _Toc515659228 \h </w:instrText>
        </w:r>
        <w:r w:rsidR="00345230">
          <w:rPr>
            <w:noProof/>
            <w:webHidden/>
          </w:rPr>
        </w:r>
        <w:r w:rsidR="00345230">
          <w:rPr>
            <w:noProof/>
            <w:webHidden/>
          </w:rPr>
          <w:fldChar w:fldCharType="separate"/>
        </w:r>
        <w:r>
          <w:rPr>
            <w:noProof/>
            <w:webHidden/>
          </w:rPr>
          <w:t>13</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29" w:history="1">
        <w:r w:rsidR="00C20B80" w:rsidRPr="00E27E42">
          <w:rPr>
            <w:rStyle w:val="Hyperlink"/>
            <w:noProof/>
          </w:rPr>
          <w:t>Table 7: Districts covered by different phases of the MEDEP activities</w:t>
        </w:r>
        <w:r w:rsidR="00C20B80">
          <w:rPr>
            <w:noProof/>
            <w:webHidden/>
          </w:rPr>
          <w:tab/>
        </w:r>
        <w:r w:rsidR="00345230">
          <w:rPr>
            <w:noProof/>
            <w:webHidden/>
          </w:rPr>
          <w:fldChar w:fldCharType="begin"/>
        </w:r>
        <w:r w:rsidR="00C20B80">
          <w:rPr>
            <w:noProof/>
            <w:webHidden/>
          </w:rPr>
          <w:instrText xml:space="preserve"> PAGEREF _Toc515659229 \h </w:instrText>
        </w:r>
        <w:r w:rsidR="00345230">
          <w:rPr>
            <w:noProof/>
            <w:webHidden/>
          </w:rPr>
        </w:r>
        <w:r w:rsidR="00345230">
          <w:rPr>
            <w:noProof/>
            <w:webHidden/>
          </w:rPr>
          <w:fldChar w:fldCharType="separate"/>
        </w:r>
        <w:r>
          <w:rPr>
            <w:noProof/>
            <w:webHidden/>
          </w:rPr>
          <w:t>17</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30" w:history="1">
        <w:r w:rsidR="00C20B80" w:rsidRPr="00E27E42">
          <w:rPr>
            <w:rStyle w:val="Hyperlink"/>
            <w:noProof/>
          </w:rPr>
          <w:t>Table 8: Major milestones of MEDEP and MEDPA implementation</w:t>
        </w:r>
        <w:r w:rsidR="00C20B80">
          <w:rPr>
            <w:noProof/>
            <w:webHidden/>
          </w:rPr>
          <w:tab/>
        </w:r>
        <w:r w:rsidR="00345230">
          <w:rPr>
            <w:noProof/>
            <w:webHidden/>
          </w:rPr>
          <w:fldChar w:fldCharType="begin"/>
        </w:r>
        <w:r w:rsidR="00C20B80">
          <w:rPr>
            <w:noProof/>
            <w:webHidden/>
          </w:rPr>
          <w:instrText xml:space="preserve"> PAGEREF _Toc515659230 \h </w:instrText>
        </w:r>
        <w:r w:rsidR="00345230">
          <w:rPr>
            <w:noProof/>
            <w:webHidden/>
          </w:rPr>
        </w:r>
        <w:r w:rsidR="00345230">
          <w:rPr>
            <w:noProof/>
            <w:webHidden/>
          </w:rPr>
          <w:fldChar w:fldCharType="separate"/>
        </w:r>
        <w:r>
          <w:rPr>
            <w:noProof/>
            <w:webHidden/>
          </w:rPr>
          <w:t>18</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31" w:history="1">
        <w:r w:rsidR="00C20B80" w:rsidRPr="00E27E42">
          <w:rPr>
            <w:rStyle w:val="Hyperlink"/>
            <w:noProof/>
          </w:rPr>
          <w:t>Table 9: Internalization of MEDPA through functions of MED system players</w:t>
        </w:r>
        <w:r w:rsidR="00C20B80">
          <w:rPr>
            <w:noProof/>
            <w:webHidden/>
          </w:rPr>
          <w:tab/>
        </w:r>
        <w:r w:rsidR="00345230">
          <w:rPr>
            <w:noProof/>
            <w:webHidden/>
          </w:rPr>
          <w:fldChar w:fldCharType="begin"/>
        </w:r>
        <w:r w:rsidR="00C20B80">
          <w:rPr>
            <w:noProof/>
            <w:webHidden/>
          </w:rPr>
          <w:instrText xml:space="preserve"> PAGEREF _Toc515659231 \h </w:instrText>
        </w:r>
        <w:r w:rsidR="00345230">
          <w:rPr>
            <w:noProof/>
            <w:webHidden/>
          </w:rPr>
        </w:r>
        <w:r w:rsidR="00345230">
          <w:rPr>
            <w:noProof/>
            <w:webHidden/>
          </w:rPr>
          <w:fldChar w:fldCharType="separate"/>
        </w:r>
        <w:r>
          <w:rPr>
            <w:noProof/>
            <w:webHidden/>
          </w:rPr>
          <w:t>19</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32" w:history="1">
        <w:r w:rsidR="00C20B80" w:rsidRPr="00E27E42">
          <w:rPr>
            <w:rStyle w:val="Hyperlink"/>
            <w:noProof/>
          </w:rPr>
          <w:t>Table 10: Internalization of MEDPA through functions of MED system players</w:t>
        </w:r>
        <w:r w:rsidR="00C20B80">
          <w:rPr>
            <w:noProof/>
            <w:webHidden/>
          </w:rPr>
          <w:tab/>
        </w:r>
        <w:r w:rsidR="00345230">
          <w:rPr>
            <w:noProof/>
            <w:webHidden/>
          </w:rPr>
          <w:fldChar w:fldCharType="begin"/>
        </w:r>
        <w:r w:rsidR="00C20B80">
          <w:rPr>
            <w:noProof/>
            <w:webHidden/>
          </w:rPr>
          <w:instrText xml:space="preserve"> PAGEREF _Toc515659232 \h </w:instrText>
        </w:r>
        <w:r w:rsidR="00345230">
          <w:rPr>
            <w:noProof/>
            <w:webHidden/>
          </w:rPr>
        </w:r>
        <w:r w:rsidR="00345230">
          <w:rPr>
            <w:noProof/>
            <w:webHidden/>
          </w:rPr>
          <w:fldChar w:fldCharType="separate"/>
        </w:r>
        <w:r>
          <w:rPr>
            <w:noProof/>
            <w:webHidden/>
          </w:rPr>
          <w:t>26</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33" w:history="1">
        <w:r w:rsidR="00C20B80" w:rsidRPr="00E27E42">
          <w:rPr>
            <w:rStyle w:val="Hyperlink"/>
            <w:noProof/>
          </w:rPr>
          <w:t>Table 11: Employment generated and labor utilized from 998 MEs and their micro enterprises</w:t>
        </w:r>
        <w:r w:rsidR="00C20B80">
          <w:rPr>
            <w:noProof/>
            <w:webHidden/>
          </w:rPr>
          <w:tab/>
        </w:r>
        <w:r w:rsidR="00345230">
          <w:rPr>
            <w:noProof/>
            <w:webHidden/>
          </w:rPr>
          <w:fldChar w:fldCharType="begin"/>
        </w:r>
        <w:r w:rsidR="00C20B80">
          <w:rPr>
            <w:noProof/>
            <w:webHidden/>
          </w:rPr>
          <w:instrText xml:space="preserve"> PAGEREF _Toc515659233 \h </w:instrText>
        </w:r>
        <w:r w:rsidR="00345230">
          <w:rPr>
            <w:noProof/>
            <w:webHidden/>
          </w:rPr>
        </w:r>
        <w:r w:rsidR="00345230">
          <w:rPr>
            <w:noProof/>
            <w:webHidden/>
          </w:rPr>
          <w:fldChar w:fldCharType="separate"/>
        </w:r>
        <w:r>
          <w:rPr>
            <w:noProof/>
            <w:webHidden/>
          </w:rPr>
          <w:t>30</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34" w:history="1">
        <w:r w:rsidR="00C20B80" w:rsidRPr="00E27E42">
          <w:rPr>
            <w:rStyle w:val="Hyperlink"/>
            <w:noProof/>
          </w:rPr>
          <w:t>Table 12: Number of MEs created during MEDEP and projected during MEDPA through MED model</w:t>
        </w:r>
        <w:r w:rsidR="00C20B80">
          <w:rPr>
            <w:noProof/>
            <w:webHidden/>
          </w:rPr>
          <w:tab/>
        </w:r>
        <w:r w:rsidR="00345230">
          <w:rPr>
            <w:noProof/>
            <w:webHidden/>
          </w:rPr>
          <w:fldChar w:fldCharType="begin"/>
        </w:r>
        <w:r w:rsidR="00C20B80">
          <w:rPr>
            <w:noProof/>
            <w:webHidden/>
          </w:rPr>
          <w:instrText xml:space="preserve"> PAGEREF _Toc515659234 \h </w:instrText>
        </w:r>
        <w:r w:rsidR="00345230">
          <w:rPr>
            <w:noProof/>
            <w:webHidden/>
          </w:rPr>
        </w:r>
        <w:r w:rsidR="00345230">
          <w:rPr>
            <w:noProof/>
            <w:webHidden/>
          </w:rPr>
          <w:fldChar w:fldCharType="separate"/>
        </w:r>
        <w:r>
          <w:rPr>
            <w:noProof/>
            <w:webHidden/>
          </w:rPr>
          <w:t>38</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35" w:history="1">
        <w:r w:rsidR="00C20B80" w:rsidRPr="00E27E42">
          <w:rPr>
            <w:rStyle w:val="Hyperlink"/>
            <w:noProof/>
          </w:rPr>
          <w:t>Table 13: Survival rate of MEDEP and MEDPA supported MEs over time</w:t>
        </w:r>
        <w:r w:rsidR="00C20B80">
          <w:rPr>
            <w:noProof/>
            <w:webHidden/>
          </w:rPr>
          <w:tab/>
        </w:r>
        <w:r w:rsidR="00345230">
          <w:rPr>
            <w:noProof/>
            <w:webHidden/>
          </w:rPr>
          <w:fldChar w:fldCharType="begin"/>
        </w:r>
        <w:r w:rsidR="00C20B80">
          <w:rPr>
            <w:noProof/>
            <w:webHidden/>
          </w:rPr>
          <w:instrText xml:space="preserve"> PAGEREF _Toc515659235 \h </w:instrText>
        </w:r>
        <w:r w:rsidR="00345230">
          <w:rPr>
            <w:noProof/>
            <w:webHidden/>
          </w:rPr>
        </w:r>
        <w:r w:rsidR="00345230">
          <w:rPr>
            <w:noProof/>
            <w:webHidden/>
          </w:rPr>
          <w:fldChar w:fldCharType="separate"/>
        </w:r>
        <w:r>
          <w:rPr>
            <w:noProof/>
            <w:webHidden/>
          </w:rPr>
          <w:t>39</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36" w:history="1">
        <w:r w:rsidR="00C20B80" w:rsidRPr="00E27E42">
          <w:rPr>
            <w:rStyle w:val="Hyperlink"/>
            <w:noProof/>
          </w:rPr>
          <w:t>Table 14: Some of the examples of PAR and product development during MEDEP</w:t>
        </w:r>
        <w:r w:rsidR="00C20B80">
          <w:rPr>
            <w:noProof/>
            <w:webHidden/>
          </w:rPr>
          <w:tab/>
        </w:r>
        <w:r w:rsidR="00345230">
          <w:rPr>
            <w:noProof/>
            <w:webHidden/>
          </w:rPr>
          <w:fldChar w:fldCharType="begin"/>
        </w:r>
        <w:r w:rsidR="00C20B80">
          <w:rPr>
            <w:noProof/>
            <w:webHidden/>
          </w:rPr>
          <w:instrText xml:space="preserve"> PAGEREF _Toc515659236 \h </w:instrText>
        </w:r>
        <w:r w:rsidR="00345230">
          <w:rPr>
            <w:noProof/>
            <w:webHidden/>
          </w:rPr>
        </w:r>
        <w:r w:rsidR="00345230">
          <w:rPr>
            <w:noProof/>
            <w:webHidden/>
          </w:rPr>
          <w:fldChar w:fldCharType="separate"/>
        </w:r>
        <w:r>
          <w:rPr>
            <w:noProof/>
            <w:webHidden/>
          </w:rPr>
          <w:t>41</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37" w:history="1">
        <w:r w:rsidR="00C20B80" w:rsidRPr="00E27E42">
          <w:rPr>
            <w:rStyle w:val="Hyperlink"/>
            <w:noProof/>
          </w:rPr>
          <w:t>Table 15: Number of CFCs and affiliated MEs</w:t>
        </w:r>
        <w:r w:rsidR="00C20B80">
          <w:rPr>
            <w:noProof/>
            <w:webHidden/>
          </w:rPr>
          <w:tab/>
        </w:r>
        <w:r w:rsidR="00345230">
          <w:rPr>
            <w:noProof/>
            <w:webHidden/>
          </w:rPr>
          <w:fldChar w:fldCharType="begin"/>
        </w:r>
        <w:r w:rsidR="00C20B80">
          <w:rPr>
            <w:noProof/>
            <w:webHidden/>
          </w:rPr>
          <w:instrText xml:space="preserve"> PAGEREF _Toc515659237 \h </w:instrText>
        </w:r>
        <w:r w:rsidR="00345230">
          <w:rPr>
            <w:noProof/>
            <w:webHidden/>
          </w:rPr>
        </w:r>
        <w:r w:rsidR="00345230">
          <w:rPr>
            <w:noProof/>
            <w:webHidden/>
          </w:rPr>
          <w:fldChar w:fldCharType="separate"/>
        </w:r>
        <w:r>
          <w:rPr>
            <w:noProof/>
            <w:webHidden/>
          </w:rPr>
          <w:t>45</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38" w:history="1">
        <w:r w:rsidR="00C20B80" w:rsidRPr="00E27E42">
          <w:rPr>
            <w:rStyle w:val="Hyperlink"/>
            <w:noProof/>
          </w:rPr>
          <w:t>Table 16: Loan received by women entrepreneurs from WEDF in 2017</w:t>
        </w:r>
        <w:r w:rsidR="00C20B80">
          <w:rPr>
            <w:noProof/>
            <w:webHidden/>
          </w:rPr>
          <w:tab/>
        </w:r>
        <w:r w:rsidR="00345230">
          <w:rPr>
            <w:noProof/>
            <w:webHidden/>
          </w:rPr>
          <w:fldChar w:fldCharType="begin"/>
        </w:r>
        <w:r w:rsidR="00C20B80">
          <w:rPr>
            <w:noProof/>
            <w:webHidden/>
          </w:rPr>
          <w:instrText xml:space="preserve"> PAGEREF _Toc515659238 \h </w:instrText>
        </w:r>
        <w:r w:rsidR="00345230">
          <w:rPr>
            <w:noProof/>
            <w:webHidden/>
          </w:rPr>
        </w:r>
        <w:r w:rsidR="00345230">
          <w:rPr>
            <w:noProof/>
            <w:webHidden/>
          </w:rPr>
          <w:fldChar w:fldCharType="separate"/>
        </w:r>
        <w:r>
          <w:rPr>
            <w:noProof/>
            <w:webHidden/>
          </w:rPr>
          <w:t>57</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39" w:history="1">
        <w:r w:rsidR="00C20B80" w:rsidRPr="00E27E42">
          <w:rPr>
            <w:rStyle w:val="Hyperlink"/>
            <w:noProof/>
          </w:rPr>
          <w:t>Table 17: Total number of MEs received loan from different sources in 2017</w:t>
        </w:r>
        <w:r w:rsidR="00C20B80">
          <w:rPr>
            <w:noProof/>
            <w:webHidden/>
          </w:rPr>
          <w:tab/>
        </w:r>
        <w:r w:rsidR="00345230">
          <w:rPr>
            <w:noProof/>
            <w:webHidden/>
          </w:rPr>
          <w:fldChar w:fldCharType="begin"/>
        </w:r>
        <w:r w:rsidR="00C20B80">
          <w:rPr>
            <w:noProof/>
            <w:webHidden/>
          </w:rPr>
          <w:instrText xml:space="preserve"> PAGEREF _Toc515659239 \h </w:instrText>
        </w:r>
        <w:r w:rsidR="00345230">
          <w:rPr>
            <w:noProof/>
            <w:webHidden/>
          </w:rPr>
        </w:r>
        <w:r w:rsidR="00345230">
          <w:rPr>
            <w:noProof/>
            <w:webHidden/>
          </w:rPr>
          <w:fldChar w:fldCharType="separate"/>
        </w:r>
        <w:r>
          <w:rPr>
            <w:noProof/>
            <w:webHidden/>
          </w:rPr>
          <w:t>57</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40" w:history="1">
        <w:r w:rsidR="00C20B80" w:rsidRPr="00E27E42">
          <w:rPr>
            <w:rStyle w:val="Hyperlink"/>
            <w:noProof/>
          </w:rPr>
          <w:t>Table 18: Amount and sources of wholesale loan during MEDPA (as of December 2017)</w:t>
        </w:r>
        <w:r w:rsidR="00C20B80">
          <w:rPr>
            <w:noProof/>
            <w:webHidden/>
          </w:rPr>
          <w:tab/>
        </w:r>
        <w:r w:rsidR="00345230">
          <w:rPr>
            <w:noProof/>
            <w:webHidden/>
          </w:rPr>
          <w:fldChar w:fldCharType="begin"/>
        </w:r>
        <w:r w:rsidR="00C20B80">
          <w:rPr>
            <w:noProof/>
            <w:webHidden/>
          </w:rPr>
          <w:instrText xml:space="preserve"> PAGEREF _Toc515659240 \h </w:instrText>
        </w:r>
        <w:r w:rsidR="00345230">
          <w:rPr>
            <w:noProof/>
            <w:webHidden/>
          </w:rPr>
        </w:r>
        <w:r w:rsidR="00345230">
          <w:rPr>
            <w:noProof/>
            <w:webHidden/>
          </w:rPr>
          <w:fldChar w:fldCharType="separate"/>
        </w:r>
        <w:r>
          <w:rPr>
            <w:noProof/>
            <w:webHidden/>
          </w:rPr>
          <w:t>58</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41" w:history="1">
        <w:r w:rsidR="00C20B80" w:rsidRPr="00E27E42">
          <w:rPr>
            <w:rStyle w:val="Hyperlink"/>
            <w:noProof/>
          </w:rPr>
          <w:t>Table 19:MEDPA targets in terms of PPP</w:t>
        </w:r>
        <w:r w:rsidR="00C20B80">
          <w:rPr>
            <w:noProof/>
            <w:webHidden/>
          </w:rPr>
          <w:tab/>
        </w:r>
        <w:r w:rsidR="00345230">
          <w:rPr>
            <w:noProof/>
            <w:webHidden/>
          </w:rPr>
          <w:fldChar w:fldCharType="begin"/>
        </w:r>
        <w:r w:rsidR="00C20B80">
          <w:rPr>
            <w:noProof/>
            <w:webHidden/>
          </w:rPr>
          <w:instrText xml:space="preserve"> PAGEREF _Toc515659241 \h </w:instrText>
        </w:r>
        <w:r w:rsidR="00345230">
          <w:rPr>
            <w:noProof/>
            <w:webHidden/>
          </w:rPr>
        </w:r>
        <w:r w:rsidR="00345230">
          <w:rPr>
            <w:noProof/>
            <w:webHidden/>
          </w:rPr>
          <w:fldChar w:fldCharType="separate"/>
        </w:r>
        <w:r>
          <w:rPr>
            <w:noProof/>
            <w:webHidden/>
          </w:rPr>
          <w:t>66</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42" w:history="1">
        <w:r w:rsidR="00C20B80" w:rsidRPr="00E27E42">
          <w:rPr>
            <w:rStyle w:val="Hyperlink"/>
            <w:noProof/>
          </w:rPr>
          <w:t>Table 20:Progressive trends in MEDSPs biding and providing services to MEDPA (2015-2018)</w:t>
        </w:r>
        <w:r w:rsidR="00C20B80">
          <w:rPr>
            <w:noProof/>
            <w:webHidden/>
          </w:rPr>
          <w:tab/>
        </w:r>
        <w:r w:rsidR="00345230">
          <w:rPr>
            <w:noProof/>
            <w:webHidden/>
          </w:rPr>
          <w:fldChar w:fldCharType="begin"/>
        </w:r>
        <w:r w:rsidR="00C20B80">
          <w:rPr>
            <w:noProof/>
            <w:webHidden/>
          </w:rPr>
          <w:instrText xml:space="preserve"> PAGEREF _Toc515659242 \h </w:instrText>
        </w:r>
        <w:r w:rsidR="00345230">
          <w:rPr>
            <w:noProof/>
            <w:webHidden/>
          </w:rPr>
        </w:r>
        <w:r w:rsidR="00345230">
          <w:rPr>
            <w:noProof/>
            <w:webHidden/>
          </w:rPr>
          <w:fldChar w:fldCharType="separate"/>
        </w:r>
        <w:r>
          <w:rPr>
            <w:noProof/>
            <w:webHidden/>
          </w:rPr>
          <w:t>72</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43" w:history="1">
        <w:r w:rsidR="00C20B80" w:rsidRPr="00E27E42">
          <w:rPr>
            <w:rStyle w:val="Hyperlink"/>
            <w:noProof/>
          </w:rPr>
          <w:t>Table 21: GESI disaggregated information of certified EDFs</w:t>
        </w:r>
        <w:r w:rsidR="00C20B80">
          <w:rPr>
            <w:noProof/>
            <w:webHidden/>
          </w:rPr>
          <w:tab/>
        </w:r>
        <w:r w:rsidR="00345230">
          <w:rPr>
            <w:noProof/>
            <w:webHidden/>
          </w:rPr>
          <w:fldChar w:fldCharType="begin"/>
        </w:r>
        <w:r w:rsidR="00C20B80">
          <w:rPr>
            <w:noProof/>
            <w:webHidden/>
          </w:rPr>
          <w:instrText xml:space="preserve"> PAGEREF _Toc515659243 \h </w:instrText>
        </w:r>
        <w:r w:rsidR="00345230">
          <w:rPr>
            <w:noProof/>
            <w:webHidden/>
          </w:rPr>
        </w:r>
        <w:r w:rsidR="00345230">
          <w:rPr>
            <w:noProof/>
            <w:webHidden/>
          </w:rPr>
          <w:fldChar w:fldCharType="separate"/>
        </w:r>
        <w:r>
          <w:rPr>
            <w:noProof/>
            <w:webHidden/>
          </w:rPr>
          <w:t>80</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44" w:history="1">
        <w:r w:rsidR="00C20B80" w:rsidRPr="00E27E42">
          <w:rPr>
            <w:rStyle w:val="Hyperlink"/>
            <w:noProof/>
          </w:rPr>
          <w:t>Table 22: Participants in MED model capacity building training (in 2017)</w:t>
        </w:r>
        <w:r w:rsidR="00C20B80">
          <w:rPr>
            <w:noProof/>
            <w:webHidden/>
          </w:rPr>
          <w:tab/>
        </w:r>
        <w:r w:rsidR="00345230">
          <w:rPr>
            <w:noProof/>
            <w:webHidden/>
          </w:rPr>
          <w:fldChar w:fldCharType="begin"/>
        </w:r>
        <w:r w:rsidR="00C20B80">
          <w:rPr>
            <w:noProof/>
            <w:webHidden/>
          </w:rPr>
          <w:instrText xml:space="preserve"> PAGEREF _Toc515659244 \h </w:instrText>
        </w:r>
        <w:r w:rsidR="00345230">
          <w:rPr>
            <w:noProof/>
            <w:webHidden/>
          </w:rPr>
        </w:r>
        <w:r w:rsidR="00345230">
          <w:rPr>
            <w:noProof/>
            <w:webHidden/>
          </w:rPr>
          <w:fldChar w:fldCharType="separate"/>
        </w:r>
        <w:r>
          <w:rPr>
            <w:noProof/>
            <w:webHidden/>
          </w:rPr>
          <w:t>81</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45" w:history="1">
        <w:r w:rsidR="00C20B80" w:rsidRPr="00E27E42">
          <w:rPr>
            <w:rStyle w:val="Hyperlink"/>
            <w:noProof/>
          </w:rPr>
          <w:t>Table 23: Capacity building events (in 2017)</w:t>
        </w:r>
        <w:r w:rsidR="00C20B80">
          <w:rPr>
            <w:noProof/>
            <w:webHidden/>
          </w:rPr>
          <w:tab/>
        </w:r>
        <w:r w:rsidR="00345230">
          <w:rPr>
            <w:noProof/>
            <w:webHidden/>
          </w:rPr>
          <w:fldChar w:fldCharType="begin"/>
        </w:r>
        <w:r w:rsidR="00C20B80">
          <w:rPr>
            <w:noProof/>
            <w:webHidden/>
          </w:rPr>
          <w:instrText xml:space="preserve"> PAGEREF _Toc515659245 \h </w:instrText>
        </w:r>
        <w:r w:rsidR="00345230">
          <w:rPr>
            <w:noProof/>
            <w:webHidden/>
          </w:rPr>
        </w:r>
        <w:r w:rsidR="00345230">
          <w:rPr>
            <w:noProof/>
            <w:webHidden/>
          </w:rPr>
          <w:fldChar w:fldCharType="separate"/>
        </w:r>
        <w:r>
          <w:rPr>
            <w:noProof/>
            <w:webHidden/>
          </w:rPr>
          <w:t>82</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46" w:history="1">
        <w:r w:rsidR="00C20B80" w:rsidRPr="00E27E42">
          <w:rPr>
            <w:rStyle w:val="Hyperlink"/>
            <w:noProof/>
          </w:rPr>
          <w:t>Table 24: Some of the capacity development activities and participants (in 2017)</w:t>
        </w:r>
        <w:r w:rsidR="00C20B80">
          <w:rPr>
            <w:noProof/>
            <w:webHidden/>
          </w:rPr>
          <w:tab/>
        </w:r>
        <w:r w:rsidR="00345230">
          <w:rPr>
            <w:noProof/>
            <w:webHidden/>
          </w:rPr>
          <w:fldChar w:fldCharType="begin"/>
        </w:r>
        <w:r w:rsidR="00C20B80">
          <w:rPr>
            <w:noProof/>
            <w:webHidden/>
          </w:rPr>
          <w:instrText xml:space="preserve"> PAGEREF _Toc515659246 \h </w:instrText>
        </w:r>
        <w:r w:rsidR="00345230">
          <w:rPr>
            <w:noProof/>
            <w:webHidden/>
          </w:rPr>
        </w:r>
        <w:r w:rsidR="00345230">
          <w:rPr>
            <w:noProof/>
            <w:webHidden/>
          </w:rPr>
          <w:fldChar w:fldCharType="separate"/>
        </w:r>
        <w:r>
          <w:rPr>
            <w:noProof/>
            <w:webHidden/>
          </w:rPr>
          <w:t>82</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47" w:history="1">
        <w:r w:rsidR="00C20B80" w:rsidRPr="00E27E42">
          <w:rPr>
            <w:rStyle w:val="Hyperlink"/>
            <w:noProof/>
          </w:rPr>
          <w:t>Table 25: Status of MEAs in terms of capacity growth (up to December 2017)</w:t>
        </w:r>
        <w:r w:rsidR="00C20B80">
          <w:rPr>
            <w:noProof/>
            <w:webHidden/>
          </w:rPr>
          <w:tab/>
        </w:r>
        <w:r w:rsidR="00345230">
          <w:rPr>
            <w:noProof/>
            <w:webHidden/>
          </w:rPr>
          <w:fldChar w:fldCharType="begin"/>
        </w:r>
        <w:r w:rsidR="00C20B80">
          <w:rPr>
            <w:noProof/>
            <w:webHidden/>
          </w:rPr>
          <w:instrText xml:space="preserve"> PAGEREF _Toc515659247 \h </w:instrText>
        </w:r>
        <w:r w:rsidR="00345230">
          <w:rPr>
            <w:noProof/>
            <w:webHidden/>
          </w:rPr>
        </w:r>
        <w:r w:rsidR="00345230">
          <w:rPr>
            <w:noProof/>
            <w:webHidden/>
          </w:rPr>
          <w:fldChar w:fldCharType="separate"/>
        </w:r>
        <w:r>
          <w:rPr>
            <w:noProof/>
            <w:webHidden/>
          </w:rPr>
          <w:t>84</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48" w:history="1">
        <w:r w:rsidR="00C20B80" w:rsidRPr="00E27E42">
          <w:rPr>
            <w:rStyle w:val="Hyperlink"/>
            <w:noProof/>
          </w:rPr>
          <w:t>Table 26: Progressive trends in MEDSP bidding and providing services to MEDPA</w:t>
        </w:r>
        <w:r w:rsidR="00C20B80">
          <w:rPr>
            <w:noProof/>
            <w:webHidden/>
          </w:rPr>
          <w:tab/>
        </w:r>
        <w:r w:rsidR="00345230">
          <w:rPr>
            <w:noProof/>
            <w:webHidden/>
          </w:rPr>
          <w:fldChar w:fldCharType="begin"/>
        </w:r>
        <w:r w:rsidR="00C20B80">
          <w:rPr>
            <w:noProof/>
            <w:webHidden/>
          </w:rPr>
          <w:instrText xml:space="preserve"> PAGEREF _Toc515659248 \h </w:instrText>
        </w:r>
        <w:r w:rsidR="00345230">
          <w:rPr>
            <w:noProof/>
            <w:webHidden/>
          </w:rPr>
        </w:r>
        <w:r w:rsidR="00345230">
          <w:rPr>
            <w:noProof/>
            <w:webHidden/>
          </w:rPr>
          <w:fldChar w:fldCharType="separate"/>
        </w:r>
        <w:r>
          <w:rPr>
            <w:noProof/>
            <w:webHidden/>
          </w:rPr>
          <w:t>85</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49" w:history="1">
        <w:r w:rsidR="00C20B80" w:rsidRPr="00E27E42">
          <w:rPr>
            <w:rStyle w:val="Hyperlink"/>
            <w:noProof/>
          </w:rPr>
          <w:t>Table 27: Levels of EDFs introduced in CTEVT courses</w:t>
        </w:r>
        <w:r w:rsidR="00C20B80">
          <w:rPr>
            <w:noProof/>
            <w:webHidden/>
          </w:rPr>
          <w:tab/>
        </w:r>
        <w:r w:rsidR="00345230">
          <w:rPr>
            <w:noProof/>
            <w:webHidden/>
          </w:rPr>
          <w:fldChar w:fldCharType="begin"/>
        </w:r>
        <w:r w:rsidR="00C20B80">
          <w:rPr>
            <w:noProof/>
            <w:webHidden/>
          </w:rPr>
          <w:instrText xml:space="preserve"> PAGEREF _Toc515659249 \h </w:instrText>
        </w:r>
        <w:r w:rsidR="00345230">
          <w:rPr>
            <w:noProof/>
            <w:webHidden/>
          </w:rPr>
        </w:r>
        <w:r w:rsidR="00345230">
          <w:rPr>
            <w:noProof/>
            <w:webHidden/>
          </w:rPr>
          <w:fldChar w:fldCharType="separate"/>
        </w:r>
        <w:r>
          <w:rPr>
            <w:noProof/>
            <w:webHidden/>
          </w:rPr>
          <w:t>87</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50" w:history="1">
        <w:r w:rsidR="00C20B80" w:rsidRPr="00E27E42">
          <w:rPr>
            <w:rStyle w:val="Hyperlink"/>
            <w:noProof/>
          </w:rPr>
          <w:t>Table 28: Phase wise ME creation with GESI disaggregated database</w:t>
        </w:r>
        <w:r w:rsidR="00C20B80">
          <w:rPr>
            <w:noProof/>
            <w:webHidden/>
          </w:rPr>
          <w:tab/>
        </w:r>
        <w:r w:rsidR="00345230">
          <w:rPr>
            <w:noProof/>
            <w:webHidden/>
          </w:rPr>
          <w:fldChar w:fldCharType="begin"/>
        </w:r>
        <w:r w:rsidR="00C20B80">
          <w:rPr>
            <w:noProof/>
            <w:webHidden/>
          </w:rPr>
          <w:instrText xml:space="preserve"> PAGEREF _Toc515659250 \h </w:instrText>
        </w:r>
        <w:r w:rsidR="00345230">
          <w:rPr>
            <w:noProof/>
            <w:webHidden/>
          </w:rPr>
        </w:r>
        <w:r w:rsidR="00345230">
          <w:rPr>
            <w:noProof/>
            <w:webHidden/>
          </w:rPr>
          <w:fldChar w:fldCharType="separate"/>
        </w:r>
        <w:r>
          <w:rPr>
            <w:noProof/>
            <w:webHidden/>
          </w:rPr>
          <w:t>92</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51" w:history="1">
        <w:r w:rsidR="00C20B80" w:rsidRPr="00E27E42">
          <w:rPr>
            <w:rStyle w:val="Hyperlink"/>
            <w:noProof/>
          </w:rPr>
          <w:t>Table 29: Representation of target groups in MEA's association (in %)</w:t>
        </w:r>
        <w:r w:rsidR="00C20B80">
          <w:rPr>
            <w:noProof/>
            <w:webHidden/>
          </w:rPr>
          <w:tab/>
        </w:r>
        <w:r w:rsidR="00345230">
          <w:rPr>
            <w:noProof/>
            <w:webHidden/>
          </w:rPr>
          <w:fldChar w:fldCharType="begin"/>
        </w:r>
        <w:r w:rsidR="00C20B80">
          <w:rPr>
            <w:noProof/>
            <w:webHidden/>
          </w:rPr>
          <w:instrText xml:space="preserve"> PAGEREF _Toc515659251 \h </w:instrText>
        </w:r>
        <w:r w:rsidR="00345230">
          <w:rPr>
            <w:noProof/>
            <w:webHidden/>
          </w:rPr>
        </w:r>
        <w:r w:rsidR="00345230">
          <w:rPr>
            <w:noProof/>
            <w:webHidden/>
          </w:rPr>
          <w:fldChar w:fldCharType="separate"/>
        </w:r>
        <w:r>
          <w:rPr>
            <w:noProof/>
            <w:webHidden/>
          </w:rPr>
          <w:t>95</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52" w:history="1">
        <w:r w:rsidR="00C20B80" w:rsidRPr="00E27E42">
          <w:rPr>
            <w:rStyle w:val="Hyperlink"/>
            <w:noProof/>
          </w:rPr>
          <w:t>Table 30: HR targets for capacity building in order to ease MEDPA implementation</w:t>
        </w:r>
        <w:r w:rsidR="00C20B80">
          <w:rPr>
            <w:noProof/>
            <w:webHidden/>
          </w:rPr>
          <w:tab/>
        </w:r>
        <w:r w:rsidR="00345230">
          <w:rPr>
            <w:noProof/>
            <w:webHidden/>
          </w:rPr>
          <w:fldChar w:fldCharType="begin"/>
        </w:r>
        <w:r w:rsidR="00C20B80">
          <w:rPr>
            <w:noProof/>
            <w:webHidden/>
          </w:rPr>
          <w:instrText xml:space="preserve"> PAGEREF _Toc515659252 \h </w:instrText>
        </w:r>
        <w:r w:rsidR="00345230">
          <w:rPr>
            <w:noProof/>
            <w:webHidden/>
          </w:rPr>
        </w:r>
        <w:r w:rsidR="00345230">
          <w:rPr>
            <w:noProof/>
            <w:webHidden/>
          </w:rPr>
          <w:fldChar w:fldCharType="separate"/>
        </w:r>
        <w:r>
          <w:rPr>
            <w:noProof/>
            <w:webHidden/>
          </w:rPr>
          <w:t>102</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53" w:history="1">
        <w:r w:rsidR="00C20B80" w:rsidRPr="00E27E42">
          <w:rPr>
            <w:rStyle w:val="Hyperlink"/>
            <w:noProof/>
          </w:rPr>
          <w:t>Table 31: Policies and regulations related to the institutionalization of MED model</w:t>
        </w:r>
        <w:r w:rsidR="00C20B80">
          <w:rPr>
            <w:noProof/>
            <w:webHidden/>
          </w:rPr>
          <w:tab/>
        </w:r>
        <w:r w:rsidR="00345230">
          <w:rPr>
            <w:noProof/>
            <w:webHidden/>
          </w:rPr>
          <w:fldChar w:fldCharType="begin"/>
        </w:r>
        <w:r w:rsidR="00C20B80">
          <w:rPr>
            <w:noProof/>
            <w:webHidden/>
          </w:rPr>
          <w:instrText xml:space="preserve"> PAGEREF _Toc515659253 \h </w:instrText>
        </w:r>
        <w:r w:rsidR="00345230">
          <w:rPr>
            <w:noProof/>
            <w:webHidden/>
          </w:rPr>
        </w:r>
        <w:r w:rsidR="00345230">
          <w:rPr>
            <w:noProof/>
            <w:webHidden/>
          </w:rPr>
          <w:fldChar w:fldCharType="separate"/>
        </w:r>
        <w:r>
          <w:rPr>
            <w:noProof/>
            <w:webHidden/>
          </w:rPr>
          <w:t>108</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54" w:history="1">
        <w:r w:rsidR="00C20B80" w:rsidRPr="00E27E42">
          <w:rPr>
            <w:rStyle w:val="Hyperlink"/>
            <w:noProof/>
          </w:rPr>
          <w:t>Table 32: Staff requirements at the government agencies for MEDPA implementation</w:t>
        </w:r>
        <w:r w:rsidR="00C20B80">
          <w:rPr>
            <w:noProof/>
            <w:webHidden/>
          </w:rPr>
          <w:tab/>
        </w:r>
        <w:r w:rsidR="00345230">
          <w:rPr>
            <w:noProof/>
            <w:webHidden/>
          </w:rPr>
          <w:fldChar w:fldCharType="begin"/>
        </w:r>
        <w:r w:rsidR="00C20B80">
          <w:rPr>
            <w:noProof/>
            <w:webHidden/>
          </w:rPr>
          <w:instrText xml:space="preserve"> PAGEREF _Toc515659254 \h </w:instrText>
        </w:r>
        <w:r w:rsidR="00345230">
          <w:rPr>
            <w:noProof/>
            <w:webHidden/>
          </w:rPr>
        </w:r>
        <w:r w:rsidR="00345230">
          <w:rPr>
            <w:noProof/>
            <w:webHidden/>
          </w:rPr>
          <w:fldChar w:fldCharType="separate"/>
        </w:r>
        <w:r>
          <w:rPr>
            <w:noProof/>
            <w:webHidden/>
          </w:rPr>
          <w:t>110</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55" w:history="1">
        <w:r w:rsidR="00C20B80" w:rsidRPr="00E27E42">
          <w:rPr>
            <w:rStyle w:val="Hyperlink"/>
            <w:noProof/>
          </w:rPr>
          <w:t>Table 33: Resources projection by three agencies for MEDPA implementation (in NRs '000)</w:t>
        </w:r>
        <w:r w:rsidR="00C20B80">
          <w:rPr>
            <w:noProof/>
            <w:webHidden/>
          </w:rPr>
          <w:tab/>
        </w:r>
        <w:r w:rsidR="00345230">
          <w:rPr>
            <w:noProof/>
            <w:webHidden/>
          </w:rPr>
          <w:fldChar w:fldCharType="begin"/>
        </w:r>
        <w:r w:rsidR="00C20B80">
          <w:rPr>
            <w:noProof/>
            <w:webHidden/>
          </w:rPr>
          <w:instrText xml:space="preserve"> PAGEREF _Toc515659255 \h </w:instrText>
        </w:r>
        <w:r w:rsidR="00345230">
          <w:rPr>
            <w:noProof/>
            <w:webHidden/>
          </w:rPr>
        </w:r>
        <w:r w:rsidR="00345230">
          <w:rPr>
            <w:noProof/>
            <w:webHidden/>
          </w:rPr>
          <w:fldChar w:fldCharType="separate"/>
        </w:r>
        <w:r>
          <w:rPr>
            <w:noProof/>
            <w:webHidden/>
          </w:rPr>
          <w:t>112</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56" w:history="1">
        <w:r w:rsidR="00C20B80" w:rsidRPr="00E27E42">
          <w:rPr>
            <w:rStyle w:val="Hyperlink"/>
            <w:noProof/>
          </w:rPr>
          <w:t>Table 34: Resource projection for six activities of MEDPA implementation (in %)</w:t>
        </w:r>
        <w:r w:rsidR="00C20B80">
          <w:rPr>
            <w:noProof/>
            <w:webHidden/>
          </w:rPr>
          <w:tab/>
        </w:r>
        <w:r w:rsidR="00345230">
          <w:rPr>
            <w:noProof/>
            <w:webHidden/>
          </w:rPr>
          <w:fldChar w:fldCharType="begin"/>
        </w:r>
        <w:r w:rsidR="00C20B80">
          <w:rPr>
            <w:noProof/>
            <w:webHidden/>
          </w:rPr>
          <w:instrText xml:space="preserve"> PAGEREF _Toc515659256 \h </w:instrText>
        </w:r>
        <w:r w:rsidR="00345230">
          <w:rPr>
            <w:noProof/>
            <w:webHidden/>
          </w:rPr>
        </w:r>
        <w:r w:rsidR="00345230">
          <w:rPr>
            <w:noProof/>
            <w:webHidden/>
          </w:rPr>
          <w:fldChar w:fldCharType="separate"/>
        </w:r>
        <w:r>
          <w:rPr>
            <w:noProof/>
            <w:webHidden/>
          </w:rPr>
          <w:t>113</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57" w:history="1">
        <w:r w:rsidR="00C20B80" w:rsidRPr="00E27E42">
          <w:rPr>
            <w:rStyle w:val="Hyperlink"/>
            <w:noProof/>
          </w:rPr>
          <w:t>Table 35: Structures of project management committees for MEDPA implementation</w:t>
        </w:r>
        <w:r w:rsidR="00C20B80">
          <w:rPr>
            <w:noProof/>
            <w:webHidden/>
          </w:rPr>
          <w:tab/>
        </w:r>
        <w:r w:rsidR="00345230">
          <w:rPr>
            <w:noProof/>
            <w:webHidden/>
          </w:rPr>
          <w:fldChar w:fldCharType="begin"/>
        </w:r>
        <w:r w:rsidR="00C20B80">
          <w:rPr>
            <w:noProof/>
            <w:webHidden/>
          </w:rPr>
          <w:instrText xml:space="preserve"> PAGEREF _Toc515659257 \h </w:instrText>
        </w:r>
        <w:r w:rsidR="00345230">
          <w:rPr>
            <w:noProof/>
            <w:webHidden/>
          </w:rPr>
        </w:r>
        <w:r w:rsidR="00345230">
          <w:rPr>
            <w:noProof/>
            <w:webHidden/>
          </w:rPr>
          <w:fldChar w:fldCharType="separate"/>
        </w:r>
        <w:r>
          <w:rPr>
            <w:noProof/>
            <w:webHidden/>
          </w:rPr>
          <w:t>115</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58" w:history="1">
        <w:r w:rsidR="00C20B80" w:rsidRPr="00E27E42">
          <w:rPr>
            <w:rStyle w:val="Hyperlink"/>
            <w:noProof/>
          </w:rPr>
          <w:t>Table 36: Number of MEDSPs for MED delivery in two fiscal years</w:t>
        </w:r>
        <w:r w:rsidR="00C20B80">
          <w:rPr>
            <w:noProof/>
            <w:webHidden/>
          </w:rPr>
          <w:tab/>
        </w:r>
        <w:r w:rsidR="00345230">
          <w:rPr>
            <w:noProof/>
            <w:webHidden/>
          </w:rPr>
          <w:fldChar w:fldCharType="begin"/>
        </w:r>
        <w:r w:rsidR="00C20B80">
          <w:rPr>
            <w:noProof/>
            <w:webHidden/>
          </w:rPr>
          <w:instrText xml:space="preserve"> PAGEREF _Toc515659258 \h </w:instrText>
        </w:r>
        <w:r w:rsidR="00345230">
          <w:rPr>
            <w:noProof/>
            <w:webHidden/>
          </w:rPr>
        </w:r>
        <w:r w:rsidR="00345230">
          <w:rPr>
            <w:noProof/>
            <w:webHidden/>
          </w:rPr>
          <w:fldChar w:fldCharType="separate"/>
        </w:r>
        <w:r>
          <w:rPr>
            <w:noProof/>
            <w:webHidden/>
          </w:rPr>
          <w:t>116</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59" w:history="1">
        <w:r w:rsidR="00C20B80" w:rsidRPr="00E27E42">
          <w:rPr>
            <w:rStyle w:val="Hyperlink"/>
            <w:noProof/>
          </w:rPr>
          <w:t>Table 37: Number of MEs targets to be associated with MEAs during MEDPA period</w:t>
        </w:r>
        <w:r w:rsidR="00C20B80">
          <w:rPr>
            <w:noProof/>
            <w:webHidden/>
          </w:rPr>
          <w:tab/>
        </w:r>
        <w:r w:rsidR="00345230">
          <w:rPr>
            <w:noProof/>
            <w:webHidden/>
          </w:rPr>
          <w:fldChar w:fldCharType="begin"/>
        </w:r>
        <w:r w:rsidR="00C20B80">
          <w:rPr>
            <w:noProof/>
            <w:webHidden/>
          </w:rPr>
          <w:instrText xml:space="preserve"> PAGEREF _Toc515659259 \h </w:instrText>
        </w:r>
        <w:r w:rsidR="00345230">
          <w:rPr>
            <w:noProof/>
            <w:webHidden/>
          </w:rPr>
        </w:r>
        <w:r w:rsidR="00345230">
          <w:rPr>
            <w:noProof/>
            <w:webHidden/>
          </w:rPr>
          <w:fldChar w:fldCharType="separate"/>
        </w:r>
        <w:r>
          <w:rPr>
            <w:noProof/>
            <w:webHidden/>
          </w:rPr>
          <w:t>118</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60" w:history="1">
        <w:r w:rsidR="00C20B80" w:rsidRPr="00E27E42">
          <w:rPr>
            <w:rStyle w:val="Hyperlink"/>
            <w:noProof/>
          </w:rPr>
          <w:t>Table 38: Selected policies related to the institutionalization of MED model</w:t>
        </w:r>
        <w:r w:rsidR="00C20B80">
          <w:rPr>
            <w:noProof/>
            <w:webHidden/>
          </w:rPr>
          <w:tab/>
        </w:r>
        <w:r w:rsidR="00345230">
          <w:rPr>
            <w:noProof/>
            <w:webHidden/>
          </w:rPr>
          <w:fldChar w:fldCharType="begin"/>
        </w:r>
        <w:r w:rsidR="00C20B80">
          <w:rPr>
            <w:noProof/>
            <w:webHidden/>
          </w:rPr>
          <w:instrText xml:space="preserve"> PAGEREF _Toc515659260 \h </w:instrText>
        </w:r>
        <w:r w:rsidR="00345230">
          <w:rPr>
            <w:noProof/>
            <w:webHidden/>
          </w:rPr>
        </w:r>
        <w:r w:rsidR="00345230">
          <w:rPr>
            <w:noProof/>
            <w:webHidden/>
          </w:rPr>
          <w:fldChar w:fldCharType="separate"/>
        </w:r>
        <w:r>
          <w:rPr>
            <w:noProof/>
            <w:webHidden/>
          </w:rPr>
          <w:t>123</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61" w:history="1">
        <w:r w:rsidR="00C20B80" w:rsidRPr="00E27E42">
          <w:rPr>
            <w:rStyle w:val="Hyperlink"/>
            <w:noProof/>
          </w:rPr>
          <w:t>Table 39: Selected regulations related to the institutionalization of MED model</w:t>
        </w:r>
        <w:r w:rsidR="00C20B80">
          <w:rPr>
            <w:noProof/>
            <w:webHidden/>
          </w:rPr>
          <w:tab/>
        </w:r>
        <w:r w:rsidR="00345230">
          <w:rPr>
            <w:noProof/>
            <w:webHidden/>
          </w:rPr>
          <w:fldChar w:fldCharType="begin"/>
        </w:r>
        <w:r w:rsidR="00C20B80">
          <w:rPr>
            <w:noProof/>
            <w:webHidden/>
          </w:rPr>
          <w:instrText xml:space="preserve"> PAGEREF _Toc515659261 \h </w:instrText>
        </w:r>
        <w:r w:rsidR="00345230">
          <w:rPr>
            <w:noProof/>
            <w:webHidden/>
          </w:rPr>
        </w:r>
        <w:r w:rsidR="00345230">
          <w:rPr>
            <w:noProof/>
            <w:webHidden/>
          </w:rPr>
          <w:fldChar w:fldCharType="separate"/>
        </w:r>
        <w:r>
          <w:rPr>
            <w:noProof/>
            <w:webHidden/>
          </w:rPr>
          <w:t>124</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62" w:history="1">
        <w:r w:rsidR="00C20B80" w:rsidRPr="00E27E42">
          <w:rPr>
            <w:rStyle w:val="Hyperlink"/>
            <w:noProof/>
          </w:rPr>
          <w:t>Table 40: Institutional setups for the internalization and institutionalization of MED model</w:t>
        </w:r>
        <w:r w:rsidR="00C20B80">
          <w:rPr>
            <w:noProof/>
            <w:webHidden/>
          </w:rPr>
          <w:tab/>
        </w:r>
        <w:r w:rsidR="00345230">
          <w:rPr>
            <w:noProof/>
            <w:webHidden/>
          </w:rPr>
          <w:fldChar w:fldCharType="begin"/>
        </w:r>
        <w:r w:rsidR="00C20B80">
          <w:rPr>
            <w:noProof/>
            <w:webHidden/>
          </w:rPr>
          <w:instrText xml:space="preserve"> PAGEREF _Toc515659262 \h </w:instrText>
        </w:r>
        <w:r w:rsidR="00345230">
          <w:rPr>
            <w:noProof/>
            <w:webHidden/>
          </w:rPr>
        </w:r>
        <w:r w:rsidR="00345230">
          <w:rPr>
            <w:noProof/>
            <w:webHidden/>
          </w:rPr>
          <w:fldChar w:fldCharType="separate"/>
        </w:r>
        <w:r>
          <w:rPr>
            <w:noProof/>
            <w:webHidden/>
          </w:rPr>
          <w:t>124</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63" w:history="1">
        <w:r w:rsidR="00C20B80" w:rsidRPr="00E27E42">
          <w:rPr>
            <w:rStyle w:val="Hyperlink"/>
            <w:noProof/>
          </w:rPr>
          <w:t>Table 41: Efforts for institutionalization of MED model in demo LGs</w:t>
        </w:r>
        <w:r w:rsidR="00C20B80">
          <w:rPr>
            <w:noProof/>
            <w:webHidden/>
          </w:rPr>
          <w:tab/>
        </w:r>
        <w:r w:rsidR="00345230">
          <w:rPr>
            <w:noProof/>
            <w:webHidden/>
          </w:rPr>
          <w:fldChar w:fldCharType="begin"/>
        </w:r>
        <w:r w:rsidR="00C20B80">
          <w:rPr>
            <w:noProof/>
            <w:webHidden/>
          </w:rPr>
          <w:instrText xml:space="preserve"> PAGEREF _Toc515659263 \h </w:instrText>
        </w:r>
        <w:r w:rsidR="00345230">
          <w:rPr>
            <w:noProof/>
            <w:webHidden/>
          </w:rPr>
        </w:r>
        <w:r w:rsidR="00345230">
          <w:rPr>
            <w:noProof/>
            <w:webHidden/>
          </w:rPr>
          <w:fldChar w:fldCharType="separate"/>
        </w:r>
        <w:r>
          <w:rPr>
            <w:noProof/>
            <w:webHidden/>
          </w:rPr>
          <w:t>125</w:t>
        </w:r>
        <w:r w:rsidR="00345230">
          <w:rPr>
            <w:noProof/>
            <w:webHidden/>
          </w:rPr>
          <w:fldChar w:fldCharType="end"/>
        </w:r>
      </w:hyperlink>
    </w:p>
    <w:p w:rsidR="00F92170" w:rsidRDefault="00345230" w:rsidP="001C7397">
      <w:pPr>
        <w:pStyle w:val="ListParagraph"/>
        <w:ind w:left="0"/>
      </w:pPr>
      <w:r>
        <w:fldChar w:fldCharType="end"/>
      </w:r>
    </w:p>
    <w:p w:rsidR="00F92170" w:rsidRDefault="00F92170" w:rsidP="00B47098">
      <w:pPr>
        <w:pStyle w:val="Heading1"/>
      </w:pPr>
      <w:r>
        <w:br w:type="column"/>
      </w:r>
      <w:bookmarkStart w:id="2" w:name="_Toc515659324"/>
      <w:r>
        <w:t xml:space="preserve">List of </w:t>
      </w:r>
      <w:r w:rsidR="004E2489">
        <w:t>f</w:t>
      </w:r>
      <w:r>
        <w:t>igures</w:t>
      </w:r>
      <w:bookmarkEnd w:id="2"/>
    </w:p>
    <w:p w:rsidR="00C20B80" w:rsidRDefault="00345230">
      <w:pPr>
        <w:pStyle w:val="TableofFigures"/>
        <w:tabs>
          <w:tab w:val="right" w:leader="dot" w:pos="9350"/>
        </w:tabs>
        <w:rPr>
          <w:rFonts w:eastAsiaTheme="minorEastAsia"/>
          <w:noProof/>
        </w:rPr>
      </w:pPr>
      <w:r>
        <w:fldChar w:fldCharType="begin"/>
      </w:r>
      <w:r w:rsidR="00F92170">
        <w:instrText xml:space="preserve"> TOC \h \z \c "Figure" </w:instrText>
      </w:r>
      <w:r>
        <w:fldChar w:fldCharType="separate"/>
      </w:r>
      <w:hyperlink w:anchor="_Toc515659264" w:history="1">
        <w:r w:rsidR="00C20B80" w:rsidRPr="000E13E9">
          <w:rPr>
            <w:rStyle w:val="Hyperlink"/>
            <w:i/>
            <w:noProof/>
          </w:rPr>
          <w:t>Figure 1: Inter-connectedness of MSMEs within broader national economic ecosystem</w:t>
        </w:r>
        <w:r w:rsidR="00C20B80">
          <w:rPr>
            <w:noProof/>
            <w:webHidden/>
          </w:rPr>
          <w:tab/>
        </w:r>
        <w:r>
          <w:rPr>
            <w:noProof/>
            <w:webHidden/>
          </w:rPr>
          <w:fldChar w:fldCharType="begin"/>
        </w:r>
        <w:r w:rsidR="00C20B80">
          <w:rPr>
            <w:noProof/>
            <w:webHidden/>
          </w:rPr>
          <w:instrText xml:space="preserve"> PAGEREF _Toc515659264 \h </w:instrText>
        </w:r>
        <w:r>
          <w:rPr>
            <w:noProof/>
            <w:webHidden/>
          </w:rPr>
        </w:r>
        <w:r>
          <w:rPr>
            <w:noProof/>
            <w:webHidden/>
          </w:rPr>
          <w:fldChar w:fldCharType="separate"/>
        </w:r>
        <w:r w:rsidR="00B54145">
          <w:rPr>
            <w:noProof/>
            <w:webHidden/>
          </w:rPr>
          <w:t>8</w:t>
        </w:r>
        <w:r>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65" w:history="1">
        <w:r w:rsidR="00C20B80" w:rsidRPr="000E13E9">
          <w:rPr>
            <w:rStyle w:val="Hyperlink"/>
            <w:i/>
            <w:noProof/>
          </w:rPr>
          <w:t>Figure 2: Inter-connectedness of actors within micro-enterprise ecosystem</w:t>
        </w:r>
        <w:r w:rsidR="00C20B80">
          <w:rPr>
            <w:noProof/>
            <w:webHidden/>
          </w:rPr>
          <w:tab/>
        </w:r>
        <w:r w:rsidR="00345230">
          <w:rPr>
            <w:noProof/>
            <w:webHidden/>
          </w:rPr>
          <w:fldChar w:fldCharType="begin"/>
        </w:r>
        <w:r w:rsidR="00C20B80">
          <w:rPr>
            <w:noProof/>
            <w:webHidden/>
          </w:rPr>
          <w:instrText xml:space="preserve"> PAGEREF _Toc515659265 \h </w:instrText>
        </w:r>
        <w:r w:rsidR="00345230">
          <w:rPr>
            <w:noProof/>
            <w:webHidden/>
          </w:rPr>
        </w:r>
        <w:r w:rsidR="00345230">
          <w:rPr>
            <w:noProof/>
            <w:webHidden/>
          </w:rPr>
          <w:fldChar w:fldCharType="separate"/>
        </w:r>
        <w:r>
          <w:rPr>
            <w:noProof/>
            <w:webHidden/>
          </w:rPr>
          <w:t>9</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66" w:history="1">
        <w:r w:rsidR="00C20B80" w:rsidRPr="000E13E9">
          <w:rPr>
            <w:rStyle w:val="Hyperlink"/>
            <w:i/>
            <w:noProof/>
          </w:rPr>
          <w:t>Figure 3: MEDEP intervention processes and documentation framework</w:t>
        </w:r>
        <w:r w:rsidR="00C20B80">
          <w:rPr>
            <w:noProof/>
            <w:webHidden/>
          </w:rPr>
          <w:tab/>
        </w:r>
        <w:r w:rsidR="00345230">
          <w:rPr>
            <w:noProof/>
            <w:webHidden/>
          </w:rPr>
          <w:fldChar w:fldCharType="begin"/>
        </w:r>
        <w:r w:rsidR="00C20B80">
          <w:rPr>
            <w:noProof/>
            <w:webHidden/>
          </w:rPr>
          <w:instrText xml:space="preserve"> PAGEREF _Toc515659266 \h </w:instrText>
        </w:r>
        <w:r w:rsidR="00345230">
          <w:rPr>
            <w:noProof/>
            <w:webHidden/>
          </w:rPr>
        </w:r>
        <w:r w:rsidR="00345230">
          <w:rPr>
            <w:noProof/>
            <w:webHidden/>
          </w:rPr>
          <w:fldChar w:fldCharType="separate"/>
        </w:r>
        <w:r>
          <w:rPr>
            <w:noProof/>
            <w:webHidden/>
          </w:rPr>
          <w:t>11</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67" w:history="1">
        <w:r w:rsidR="00C20B80" w:rsidRPr="000E13E9">
          <w:rPr>
            <w:rStyle w:val="Hyperlink"/>
            <w:i/>
            <w:noProof/>
          </w:rPr>
          <w:t>Figure 4: Districts visited for consultation meetings</w:t>
        </w:r>
        <w:r w:rsidR="00C20B80">
          <w:rPr>
            <w:noProof/>
            <w:webHidden/>
          </w:rPr>
          <w:tab/>
        </w:r>
        <w:r w:rsidR="00345230">
          <w:rPr>
            <w:noProof/>
            <w:webHidden/>
          </w:rPr>
          <w:fldChar w:fldCharType="begin"/>
        </w:r>
        <w:r w:rsidR="00C20B80">
          <w:rPr>
            <w:noProof/>
            <w:webHidden/>
          </w:rPr>
          <w:instrText xml:space="preserve"> PAGEREF _Toc515659267 \h </w:instrText>
        </w:r>
        <w:r w:rsidR="00345230">
          <w:rPr>
            <w:noProof/>
            <w:webHidden/>
          </w:rPr>
        </w:r>
        <w:r w:rsidR="00345230">
          <w:rPr>
            <w:noProof/>
            <w:webHidden/>
          </w:rPr>
          <w:fldChar w:fldCharType="separate"/>
        </w:r>
        <w:r>
          <w:rPr>
            <w:noProof/>
            <w:webHidden/>
          </w:rPr>
          <w:t>12</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68" w:history="1">
        <w:r w:rsidR="00C20B80" w:rsidRPr="000E13E9">
          <w:rPr>
            <w:rStyle w:val="Hyperlink"/>
            <w:i/>
            <w:noProof/>
          </w:rPr>
          <w:t>Figure 5: MEDEP and MEDPA's integration of six steps as MED model</w:t>
        </w:r>
        <w:r w:rsidR="00C20B80">
          <w:rPr>
            <w:noProof/>
            <w:webHidden/>
          </w:rPr>
          <w:tab/>
        </w:r>
        <w:r w:rsidR="00345230">
          <w:rPr>
            <w:noProof/>
            <w:webHidden/>
          </w:rPr>
          <w:fldChar w:fldCharType="begin"/>
        </w:r>
        <w:r w:rsidR="00C20B80">
          <w:rPr>
            <w:noProof/>
            <w:webHidden/>
          </w:rPr>
          <w:instrText xml:space="preserve"> PAGEREF _Toc515659268 \h </w:instrText>
        </w:r>
        <w:r w:rsidR="00345230">
          <w:rPr>
            <w:noProof/>
            <w:webHidden/>
          </w:rPr>
        </w:r>
        <w:r w:rsidR="00345230">
          <w:rPr>
            <w:noProof/>
            <w:webHidden/>
          </w:rPr>
          <w:fldChar w:fldCharType="separate"/>
        </w:r>
        <w:r>
          <w:rPr>
            <w:noProof/>
            <w:webHidden/>
          </w:rPr>
          <w:t>22</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69" w:history="1">
        <w:r w:rsidR="00C20B80" w:rsidRPr="000E13E9">
          <w:rPr>
            <w:rStyle w:val="Hyperlink"/>
            <w:i/>
            <w:noProof/>
          </w:rPr>
          <w:t>Figure 6: Stages of micro enterprise development through MED model</w:t>
        </w:r>
        <w:r w:rsidR="00C20B80">
          <w:rPr>
            <w:noProof/>
            <w:webHidden/>
          </w:rPr>
          <w:tab/>
        </w:r>
        <w:r w:rsidR="00345230">
          <w:rPr>
            <w:noProof/>
            <w:webHidden/>
          </w:rPr>
          <w:fldChar w:fldCharType="begin"/>
        </w:r>
        <w:r w:rsidR="00C20B80">
          <w:rPr>
            <w:noProof/>
            <w:webHidden/>
          </w:rPr>
          <w:instrText xml:space="preserve"> PAGEREF _Toc515659269 \h </w:instrText>
        </w:r>
        <w:r w:rsidR="00345230">
          <w:rPr>
            <w:noProof/>
            <w:webHidden/>
          </w:rPr>
        </w:r>
        <w:r w:rsidR="00345230">
          <w:rPr>
            <w:noProof/>
            <w:webHidden/>
          </w:rPr>
          <w:fldChar w:fldCharType="separate"/>
        </w:r>
        <w:r>
          <w:rPr>
            <w:noProof/>
            <w:webHidden/>
          </w:rPr>
          <w:t>23</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70" w:history="1">
        <w:r w:rsidR="00C20B80" w:rsidRPr="000E13E9">
          <w:rPr>
            <w:rStyle w:val="Hyperlink"/>
            <w:i/>
            <w:noProof/>
          </w:rPr>
          <w:t>Figure 7: MEDEP and MEDPA's demand driven framework</w:t>
        </w:r>
        <w:r w:rsidR="00C20B80">
          <w:rPr>
            <w:noProof/>
            <w:webHidden/>
          </w:rPr>
          <w:tab/>
        </w:r>
        <w:r w:rsidR="00345230">
          <w:rPr>
            <w:noProof/>
            <w:webHidden/>
          </w:rPr>
          <w:fldChar w:fldCharType="begin"/>
        </w:r>
        <w:r w:rsidR="00C20B80">
          <w:rPr>
            <w:noProof/>
            <w:webHidden/>
          </w:rPr>
          <w:instrText xml:space="preserve"> PAGEREF _Toc515659270 \h </w:instrText>
        </w:r>
        <w:r w:rsidR="00345230">
          <w:rPr>
            <w:noProof/>
            <w:webHidden/>
          </w:rPr>
        </w:r>
        <w:r w:rsidR="00345230">
          <w:rPr>
            <w:noProof/>
            <w:webHidden/>
          </w:rPr>
          <w:fldChar w:fldCharType="separate"/>
        </w:r>
        <w:r>
          <w:rPr>
            <w:noProof/>
            <w:webHidden/>
          </w:rPr>
          <w:t>24</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71" w:history="1">
        <w:r w:rsidR="00C20B80" w:rsidRPr="000E13E9">
          <w:rPr>
            <w:rStyle w:val="Hyperlink"/>
            <w:i/>
            <w:noProof/>
          </w:rPr>
          <w:t>Figure 8: Average labor utilization by MEs of 20 sub-sectors</w:t>
        </w:r>
        <w:r w:rsidR="00C20B80">
          <w:rPr>
            <w:noProof/>
            <w:webHidden/>
          </w:rPr>
          <w:tab/>
        </w:r>
        <w:r w:rsidR="00345230">
          <w:rPr>
            <w:noProof/>
            <w:webHidden/>
          </w:rPr>
          <w:fldChar w:fldCharType="begin"/>
        </w:r>
        <w:r w:rsidR="00C20B80">
          <w:rPr>
            <w:noProof/>
            <w:webHidden/>
          </w:rPr>
          <w:instrText xml:space="preserve"> PAGEREF _Toc515659271 \h </w:instrText>
        </w:r>
        <w:r w:rsidR="00345230">
          <w:rPr>
            <w:noProof/>
            <w:webHidden/>
          </w:rPr>
        </w:r>
        <w:r w:rsidR="00345230">
          <w:rPr>
            <w:noProof/>
            <w:webHidden/>
          </w:rPr>
          <w:fldChar w:fldCharType="separate"/>
        </w:r>
        <w:r>
          <w:rPr>
            <w:noProof/>
            <w:webHidden/>
          </w:rPr>
          <w:t>30</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72" w:history="1">
        <w:r w:rsidR="00C20B80" w:rsidRPr="000E13E9">
          <w:rPr>
            <w:rStyle w:val="Hyperlink"/>
            <w:i/>
            <w:noProof/>
          </w:rPr>
          <w:t>Figure 9: The steps of the SIYB training package</w:t>
        </w:r>
        <w:r w:rsidR="00C20B80">
          <w:rPr>
            <w:noProof/>
            <w:webHidden/>
          </w:rPr>
          <w:tab/>
        </w:r>
        <w:r w:rsidR="00345230">
          <w:rPr>
            <w:noProof/>
            <w:webHidden/>
          </w:rPr>
          <w:fldChar w:fldCharType="begin"/>
        </w:r>
        <w:r w:rsidR="00C20B80">
          <w:rPr>
            <w:noProof/>
            <w:webHidden/>
          </w:rPr>
          <w:instrText xml:space="preserve"> PAGEREF _Toc515659272 \h </w:instrText>
        </w:r>
        <w:r w:rsidR="00345230">
          <w:rPr>
            <w:noProof/>
            <w:webHidden/>
          </w:rPr>
        </w:r>
        <w:r w:rsidR="00345230">
          <w:rPr>
            <w:noProof/>
            <w:webHidden/>
          </w:rPr>
          <w:fldChar w:fldCharType="separate"/>
        </w:r>
        <w:r>
          <w:rPr>
            <w:noProof/>
            <w:webHidden/>
          </w:rPr>
          <w:t>31</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73" w:history="1">
        <w:r w:rsidR="00C20B80" w:rsidRPr="000E13E9">
          <w:rPr>
            <w:rStyle w:val="Hyperlink"/>
            <w:i/>
            <w:noProof/>
          </w:rPr>
          <w:t>Figure 10: Status of active, seasonally active and inactive micro enterprises</w:t>
        </w:r>
        <w:r w:rsidR="00C20B80">
          <w:rPr>
            <w:noProof/>
            <w:webHidden/>
          </w:rPr>
          <w:tab/>
        </w:r>
        <w:r w:rsidR="00345230">
          <w:rPr>
            <w:noProof/>
            <w:webHidden/>
          </w:rPr>
          <w:fldChar w:fldCharType="begin"/>
        </w:r>
        <w:r w:rsidR="00C20B80">
          <w:rPr>
            <w:noProof/>
            <w:webHidden/>
          </w:rPr>
          <w:instrText xml:space="preserve"> PAGEREF _Toc515659273 \h </w:instrText>
        </w:r>
        <w:r w:rsidR="00345230">
          <w:rPr>
            <w:noProof/>
            <w:webHidden/>
          </w:rPr>
        </w:r>
        <w:r w:rsidR="00345230">
          <w:rPr>
            <w:noProof/>
            <w:webHidden/>
          </w:rPr>
          <w:fldChar w:fldCharType="separate"/>
        </w:r>
        <w:r>
          <w:rPr>
            <w:noProof/>
            <w:webHidden/>
          </w:rPr>
          <w:t>31</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74" w:history="1">
        <w:r w:rsidR="00C20B80" w:rsidRPr="000E13E9">
          <w:rPr>
            <w:rStyle w:val="Hyperlink"/>
            <w:i/>
            <w:noProof/>
          </w:rPr>
          <w:t>Figure 11: Phase wise ME creation through MED model</w:t>
        </w:r>
        <w:r w:rsidR="00C20B80">
          <w:rPr>
            <w:noProof/>
            <w:webHidden/>
          </w:rPr>
          <w:tab/>
        </w:r>
        <w:r w:rsidR="00345230">
          <w:rPr>
            <w:noProof/>
            <w:webHidden/>
          </w:rPr>
          <w:fldChar w:fldCharType="begin"/>
        </w:r>
        <w:r w:rsidR="00C20B80">
          <w:rPr>
            <w:noProof/>
            <w:webHidden/>
          </w:rPr>
          <w:instrText xml:space="preserve"> PAGEREF _Toc515659274 \h </w:instrText>
        </w:r>
        <w:r w:rsidR="00345230">
          <w:rPr>
            <w:noProof/>
            <w:webHidden/>
          </w:rPr>
        </w:r>
        <w:r w:rsidR="00345230">
          <w:rPr>
            <w:noProof/>
            <w:webHidden/>
          </w:rPr>
          <w:fldChar w:fldCharType="separate"/>
        </w:r>
        <w:r>
          <w:rPr>
            <w:noProof/>
            <w:webHidden/>
          </w:rPr>
          <w:t>33</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75" w:history="1">
        <w:r w:rsidR="00C20B80" w:rsidRPr="000E13E9">
          <w:rPr>
            <w:rStyle w:val="Hyperlink"/>
            <w:i/>
            <w:noProof/>
          </w:rPr>
          <w:t>Figure 12: ME survival (combination of active and semi-active MEs) over time (1998-2015)</w:t>
        </w:r>
        <w:r w:rsidR="00C20B80">
          <w:rPr>
            <w:noProof/>
            <w:webHidden/>
          </w:rPr>
          <w:tab/>
        </w:r>
        <w:r w:rsidR="00345230">
          <w:rPr>
            <w:noProof/>
            <w:webHidden/>
          </w:rPr>
          <w:fldChar w:fldCharType="begin"/>
        </w:r>
        <w:r w:rsidR="00C20B80">
          <w:rPr>
            <w:noProof/>
            <w:webHidden/>
          </w:rPr>
          <w:instrText xml:space="preserve"> PAGEREF _Toc515659275 \h </w:instrText>
        </w:r>
        <w:r w:rsidR="00345230">
          <w:rPr>
            <w:noProof/>
            <w:webHidden/>
          </w:rPr>
        </w:r>
        <w:r w:rsidR="00345230">
          <w:rPr>
            <w:noProof/>
            <w:webHidden/>
          </w:rPr>
          <w:fldChar w:fldCharType="separate"/>
        </w:r>
        <w:r>
          <w:rPr>
            <w:noProof/>
            <w:webHidden/>
          </w:rPr>
          <w:t>34</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76" w:history="1">
        <w:r w:rsidR="00C20B80" w:rsidRPr="000E13E9">
          <w:rPr>
            <w:rStyle w:val="Hyperlink"/>
            <w:i/>
            <w:noProof/>
          </w:rPr>
          <w:t>Figure 13: Condition of food security before and after MED promoted MEs</w:t>
        </w:r>
        <w:r w:rsidR="00C20B80">
          <w:rPr>
            <w:noProof/>
            <w:webHidden/>
          </w:rPr>
          <w:tab/>
        </w:r>
        <w:r w:rsidR="00345230">
          <w:rPr>
            <w:noProof/>
            <w:webHidden/>
          </w:rPr>
          <w:fldChar w:fldCharType="begin"/>
        </w:r>
        <w:r w:rsidR="00C20B80">
          <w:rPr>
            <w:noProof/>
            <w:webHidden/>
          </w:rPr>
          <w:instrText xml:space="preserve"> PAGEREF _Toc515659276 \h </w:instrText>
        </w:r>
        <w:r w:rsidR="00345230">
          <w:rPr>
            <w:noProof/>
            <w:webHidden/>
          </w:rPr>
        </w:r>
        <w:r w:rsidR="00345230">
          <w:rPr>
            <w:noProof/>
            <w:webHidden/>
          </w:rPr>
          <w:fldChar w:fldCharType="separate"/>
        </w:r>
        <w:r>
          <w:rPr>
            <w:noProof/>
            <w:webHidden/>
          </w:rPr>
          <w:t>35</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77" w:history="1">
        <w:r w:rsidR="00C20B80" w:rsidRPr="000E13E9">
          <w:rPr>
            <w:rStyle w:val="Hyperlink"/>
            <w:i/>
            <w:noProof/>
          </w:rPr>
          <w:t>Figure 14: Projected number of MEs for graduation support during MEDPA period</w:t>
        </w:r>
        <w:r w:rsidR="00C20B80">
          <w:rPr>
            <w:noProof/>
            <w:webHidden/>
          </w:rPr>
          <w:tab/>
        </w:r>
        <w:r w:rsidR="00345230">
          <w:rPr>
            <w:noProof/>
            <w:webHidden/>
          </w:rPr>
          <w:fldChar w:fldCharType="begin"/>
        </w:r>
        <w:r w:rsidR="00C20B80">
          <w:rPr>
            <w:noProof/>
            <w:webHidden/>
          </w:rPr>
          <w:instrText xml:space="preserve"> PAGEREF _Toc515659277 \h </w:instrText>
        </w:r>
        <w:r w:rsidR="00345230">
          <w:rPr>
            <w:noProof/>
            <w:webHidden/>
          </w:rPr>
        </w:r>
        <w:r w:rsidR="00345230">
          <w:rPr>
            <w:noProof/>
            <w:webHidden/>
          </w:rPr>
          <w:fldChar w:fldCharType="separate"/>
        </w:r>
        <w:r>
          <w:rPr>
            <w:noProof/>
            <w:webHidden/>
          </w:rPr>
          <w:t>37</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78" w:history="1">
        <w:r w:rsidR="00C20B80" w:rsidRPr="000E13E9">
          <w:rPr>
            <w:rStyle w:val="Hyperlink"/>
            <w:noProof/>
          </w:rPr>
          <w:t>Figure 15: Key domains of CFC</w:t>
        </w:r>
        <w:r w:rsidR="00C20B80">
          <w:rPr>
            <w:noProof/>
            <w:webHidden/>
          </w:rPr>
          <w:tab/>
        </w:r>
        <w:r w:rsidR="00345230">
          <w:rPr>
            <w:noProof/>
            <w:webHidden/>
          </w:rPr>
          <w:fldChar w:fldCharType="begin"/>
        </w:r>
        <w:r w:rsidR="00C20B80">
          <w:rPr>
            <w:noProof/>
            <w:webHidden/>
          </w:rPr>
          <w:instrText xml:space="preserve"> PAGEREF _Toc515659278 \h </w:instrText>
        </w:r>
        <w:r w:rsidR="00345230">
          <w:rPr>
            <w:noProof/>
            <w:webHidden/>
          </w:rPr>
        </w:r>
        <w:r w:rsidR="00345230">
          <w:rPr>
            <w:noProof/>
            <w:webHidden/>
          </w:rPr>
          <w:fldChar w:fldCharType="separate"/>
        </w:r>
        <w:r>
          <w:rPr>
            <w:noProof/>
            <w:webHidden/>
          </w:rPr>
          <w:t>46</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79" w:history="1">
        <w:r w:rsidR="00C20B80" w:rsidRPr="000E13E9">
          <w:rPr>
            <w:rStyle w:val="Hyperlink"/>
            <w:noProof/>
          </w:rPr>
          <w:t>Figure 16: Enterprise and financial service nexus in perspective of MED model</w:t>
        </w:r>
        <w:r w:rsidR="00C20B80">
          <w:rPr>
            <w:noProof/>
            <w:webHidden/>
          </w:rPr>
          <w:tab/>
        </w:r>
        <w:r w:rsidR="00345230">
          <w:rPr>
            <w:noProof/>
            <w:webHidden/>
          </w:rPr>
          <w:fldChar w:fldCharType="begin"/>
        </w:r>
        <w:r w:rsidR="00C20B80">
          <w:rPr>
            <w:noProof/>
            <w:webHidden/>
          </w:rPr>
          <w:instrText xml:space="preserve"> PAGEREF _Toc515659279 \h </w:instrText>
        </w:r>
        <w:r w:rsidR="00345230">
          <w:rPr>
            <w:noProof/>
            <w:webHidden/>
          </w:rPr>
        </w:r>
        <w:r w:rsidR="00345230">
          <w:rPr>
            <w:noProof/>
            <w:webHidden/>
          </w:rPr>
          <w:fldChar w:fldCharType="separate"/>
        </w:r>
        <w:r>
          <w:rPr>
            <w:noProof/>
            <w:webHidden/>
          </w:rPr>
          <w:t>53</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80" w:history="1">
        <w:r w:rsidR="00C20B80" w:rsidRPr="000E13E9">
          <w:rPr>
            <w:rStyle w:val="Hyperlink"/>
            <w:noProof/>
          </w:rPr>
          <w:t>Figure 17: Wholesale loan disaggregated by GESI target groups</w:t>
        </w:r>
        <w:r w:rsidR="00C20B80">
          <w:rPr>
            <w:noProof/>
            <w:webHidden/>
          </w:rPr>
          <w:tab/>
        </w:r>
        <w:r w:rsidR="00345230">
          <w:rPr>
            <w:noProof/>
            <w:webHidden/>
          </w:rPr>
          <w:fldChar w:fldCharType="begin"/>
        </w:r>
        <w:r w:rsidR="00C20B80">
          <w:rPr>
            <w:noProof/>
            <w:webHidden/>
          </w:rPr>
          <w:instrText xml:space="preserve"> PAGEREF _Toc515659280 \h </w:instrText>
        </w:r>
        <w:r w:rsidR="00345230">
          <w:rPr>
            <w:noProof/>
            <w:webHidden/>
          </w:rPr>
        </w:r>
        <w:r w:rsidR="00345230">
          <w:rPr>
            <w:noProof/>
            <w:webHidden/>
          </w:rPr>
          <w:fldChar w:fldCharType="separate"/>
        </w:r>
        <w:r>
          <w:rPr>
            <w:noProof/>
            <w:webHidden/>
          </w:rPr>
          <w:t>58</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81" w:history="1">
        <w:r w:rsidR="00C20B80" w:rsidRPr="000E13E9">
          <w:rPr>
            <w:rStyle w:val="Hyperlink"/>
            <w:noProof/>
          </w:rPr>
          <w:t>Figure 18: Key domains of PPP perspective</w:t>
        </w:r>
        <w:r w:rsidR="00C20B80">
          <w:rPr>
            <w:noProof/>
            <w:webHidden/>
          </w:rPr>
          <w:tab/>
        </w:r>
        <w:r w:rsidR="00345230">
          <w:rPr>
            <w:noProof/>
            <w:webHidden/>
          </w:rPr>
          <w:fldChar w:fldCharType="begin"/>
        </w:r>
        <w:r w:rsidR="00C20B80">
          <w:rPr>
            <w:noProof/>
            <w:webHidden/>
          </w:rPr>
          <w:instrText xml:space="preserve"> PAGEREF _Toc515659281 \h </w:instrText>
        </w:r>
        <w:r w:rsidR="00345230">
          <w:rPr>
            <w:noProof/>
            <w:webHidden/>
          </w:rPr>
        </w:r>
        <w:r w:rsidR="00345230">
          <w:rPr>
            <w:noProof/>
            <w:webHidden/>
          </w:rPr>
          <w:fldChar w:fldCharType="separate"/>
        </w:r>
        <w:r>
          <w:rPr>
            <w:noProof/>
            <w:webHidden/>
          </w:rPr>
          <w:t>62</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82" w:history="1">
        <w:r w:rsidR="00C20B80" w:rsidRPr="000E13E9">
          <w:rPr>
            <w:rStyle w:val="Hyperlink"/>
            <w:noProof/>
          </w:rPr>
          <w:t>Figure 19: Key attributes of MEDSPs within MED implementation framework</w:t>
        </w:r>
        <w:r w:rsidR="00C20B80">
          <w:rPr>
            <w:noProof/>
            <w:webHidden/>
          </w:rPr>
          <w:tab/>
        </w:r>
        <w:r w:rsidR="00345230">
          <w:rPr>
            <w:noProof/>
            <w:webHidden/>
          </w:rPr>
          <w:fldChar w:fldCharType="begin"/>
        </w:r>
        <w:r w:rsidR="00C20B80">
          <w:rPr>
            <w:noProof/>
            <w:webHidden/>
          </w:rPr>
          <w:instrText xml:space="preserve"> PAGEREF _Toc515659282 \h </w:instrText>
        </w:r>
        <w:r w:rsidR="00345230">
          <w:rPr>
            <w:noProof/>
            <w:webHidden/>
          </w:rPr>
        </w:r>
        <w:r w:rsidR="00345230">
          <w:rPr>
            <w:noProof/>
            <w:webHidden/>
          </w:rPr>
          <w:fldChar w:fldCharType="separate"/>
        </w:r>
        <w:r>
          <w:rPr>
            <w:noProof/>
            <w:webHidden/>
          </w:rPr>
          <w:t>70</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83" w:history="1">
        <w:r w:rsidR="00C20B80" w:rsidRPr="000E13E9">
          <w:rPr>
            <w:rStyle w:val="Hyperlink"/>
            <w:i/>
            <w:noProof/>
          </w:rPr>
          <w:t>Figure 20: Projection of the number of EDFs developed and utilized for MED model</w:t>
        </w:r>
        <w:r w:rsidR="00C20B80">
          <w:rPr>
            <w:noProof/>
            <w:webHidden/>
          </w:rPr>
          <w:tab/>
        </w:r>
        <w:r w:rsidR="00345230">
          <w:rPr>
            <w:noProof/>
            <w:webHidden/>
          </w:rPr>
          <w:fldChar w:fldCharType="begin"/>
        </w:r>
        <w:r w:rsidR="00C20B80">
          <w:rPr>
            <w:noProof/>
            <w:webHidden/>
          </w:rPr>
          <w:instrText xml:space="preserve"> PAGEREF _Toc515659283 \h </w:instrText>
        </w:r>
        <w:r w:rsidR="00345230">
          <w:rPr>
            <w:noProof/>
            <w:webHidden/>
          </w:rPr>
        </w:r>
        <w:r w:rsidR="00345230">
          <w:rPr>
            <w:noProof/>
            <w:webHidden/>
          </w:rPr>
          <w:fldChar w:fldCharType="separate"/>
        </w:r>
        <w:r>
          <w:rPr>
            <w:noProof/>
            <w:webHidden/>
          </w:rPr>
          <w:t>77</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84" w:history="1">
        <w:r w:rsidR="00C20B80" w:rsidRPr="000E13E9">
          <w:rPr>
            <w:rStyle w:val="Hyperlink"/>
            <w:i/>
            <w:noProof/>
          </w:rPr>
          <w:t>Figure 21: Projected number of government staffs and officials for MED model capacity building</w:t>
        </w:r>
        <w:r w:rsidR="00C20B80">
          <w:rPr>
            <w:noProof/>
            <w:webHidden/>
          </w:rPr>
          <w:tab/>
        </w:r>
        <w:r w:rsidR="00345230">
          <w:rPr>
            <w:noProof/>
            <w:webHidden/>
          </w:rPr>
          <w:fldChar w:fldCharType="begin"/>
        </w:r>
        <w:r w:rsidR="00C20B80">
          <w:rPr>
            <w:noProof/>
            <w:webHidden/>
          </w:rPr>
          <w:instrText xml:space="preserve"> PAGEREF _Toc515659284 \h </w:instrText>
        </w:r>
        <w:r w:rsidR="00345230">
          <w:rPr>
            <w:noProof/>
            <w:webHidden/>
          </w:rPr>
        </w:r>
        <w:r w:rsidR="00345230">
          <w:rPr>
            <w:noProof/>
            <w:webHidden/>
          </w:rPr>
          <w:fldChar w:fldCharType="separate"/>
        </w:r>
        <w:r>
          <w:rPr>
            <w:noProof/>
            <w:webHidden/>
          </w:rPr>
          <w:t>78</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85" w:history="1">
        <w:r w:rsidR="00C20B80" w:rsidRPr="000E13E9">
          <w:rPr>
            <w:rStyle w:val="Hyperlink"/>
            <w:i/>
            <w:noProof/>
          </w:rPr>
          <w:t>Figure 22: EDF development trend</w:t>
        </w:r>
        <w:r w:rsidR="00C20B80">
          <w:rPr>
            <w:noProof/>
            <w:webHidden/>
          </w:rPr>
          <w:tab/>
        </w:r>
        <w:r w:rsidR="00345230">
          <w:rPr>
            <w:noProof/>
            <w:webHidden/>
          </w:rPr>
          <w:fldChar w:fldCharType="begin"/>
        </w:r>
        <w:r w:rsidR="00C20B80">
          <w:rPr>
            <w:noProof/>
            <w:webHidden/>
          </w:rPr>
          <w:instrText xml:space="preserve"> PAGEREF _Toc515659285 \h </w:instrText>
        </w:r>
        <w:r w:rsidR="00345230">
          <w:rPr>
            <w:noProof/>
            <w:webHidden/>
          </w:rPr>
        </w:r>
        <w:r w:rsidR="00345230">
          <w:rPr>
            <w:noProof/>
            <w:webHidden/>
          </w:rPr>
          <w:fldChar w:fldCharType="separate"/>
        </w:r>
        <w:r>
          <w:rPr>
            <w:noProof/>
            <w:webHidden/>
          </w:rPr>
          <w:t>79</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86" w:history="1">
        <w:r w:rsidR="00C20B80" w:rsidRPr="000E13E9">
          <w:rPr>
            <w:rStyle w:val="Hyperlink"/>
            <w:i/>
            <w:noProof/>
          </w:rPr>
          <w:t>Figure 23: Chapter model structure of MEAs</w:t>
        </w:r>
        <w:r w:rsidR="00C20B80">
          <w:rPr>
            <w:noProof/>
            <w:webHidden/>
          </w:rPr>
          <w:tab/>
        </w:r>
        <w:r w:rsidR="00345230">
          <w:rPr>
            <w:noProof/>
            <w:webHidden/>
          </w:rPr>
          <w:fldChar w:fldCharType="begin"/>
        </w:r>
        <w:r w:rsidR="00C20B80">
          <w:rPr>
            <w:noProof/>
            <w:webHidden/>
          </w:rPr>
          <w:instrText xml:space="preserve"> PAGEREF _Toc515659286 \h </w:instrText>
        </w:r>
        <w:r w:rsidR="00345230">
          <w:rPr>
            <w:noProof/>
            <w:webHidden/>
          </w:rPr>
        </w:r>
        <w:r w:rsidR="00345230">
          <w:rPr>
            <w:noProof/>
            <w:webHidden/>
          </w:rPr>
          <w:fldChar w:fldCharType="separate"/>
        </w:r>
        <w:r>
          <w:rPr>
            <w:noProof/>
            <w:webHidden/>
          </w:rPr>
          <w:t>84</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87" w:history="1">
        <w:r w:rsidR="00C20B80" w:rsidRPr="000E13E9">
          <w:rPr>
            <w:rStyle w:val="Hyperlink"/>
            <w:i/>
            <w:noProof/>
          </w:rPr>
          <w:t>Figure 24: ME creation by target and achievements for target groups (between 1998 and Dec. 2017)</w:t>
        </w:r>
        <w:r w:rsidR="00C20B80">
          <w:rPr>
            <w:noProof/>
            <w:webHidden/>
          </w:rPr>
          <w:tab/>
        </w:r>
        <w:r w:rsidR="00345230">
          <w:rPr>
            <w:noProof/>
            <w:webHidden/>
          </w:rPr>
          <w:fldChar w:fldCharType="begin"/>
        </w:r>
        <w:r w:rsidR="00C20B80">
          <w:rPr>
            <w:noProof/>
            <w:webHidden/>
          </w:rPr>
          <w:instrText xml:space="preserve"> PAGEREF _Toc515659287 \h </w:instrText>
        </w:r>
        <w:r w:rsidR="00345230">
          <w:rPr>
            <w:noProof/>
            <w:webHidden/>
          </w:rPr>
        </w:r>
        <w:r w:rsidR="00345230">
          <w:rPr>
            <w:noProof/>
            <w:webHidden/>
          </w:rPr>
          <w:fldChar w:fldCharType="separate"/>
        </w:r>
        <w:r>
          <w:rPr>
            <w:noProof/>
            <w:webHidden/>
          </w:rPr>
          <w:t>92</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88" w:history="1">
        <w:r w:rsidR="00C20B80" w:rsidRPr="000E13E9">
          <w:rPr>
            <w:rStyle w:val="Hyperlink"/>
            <w:i/>
            <w:noProof/>
          </w:rPr>
          <w:t>Figure 25: Saving status of HHs before and after MEDEP by caste ethnicity and gender (in %)</w:t>
        </w:r>
        <w:r w:rsidR="00C20B80">
          <w:rPr>
            <w:noProof/>
            <w:webHidden/>
          </w:rPr>
          <w:tab/>
        </w:r>
        <w:r w:rsidR="00345230">
          <w:rPr>
            <w:noProof/>
            <w:webHidden/>
          </w:rPr>
          <w:fldChar w:fldCharType="begin"/>
        </w:r>
        <w:r w:rsidR="00C20B80">
          <w:rPr>
            <w:noProof/>
            <w:webHidden/>
          </w:rPr>
          <w:instrText xml:space="preserve"> PAGEREF _Toc515659288 \h </w:instrText>
        </w:r>
        <w:r w:rsidR="00345230">
          <w:rPr>
            <w:noProof/>
            <w:webHidden/>
          </w:rPr>
        </w:r>
        <w:r w:rsidR="00345230">
          <w:rPr>
            <w:noProof/>
            <w:webHidden/>
          </w:rPr>
          <w:fldChar w:fldCharType="separate"/>
        </w:r>
        <w:r>
          <w:rPr>
            <w:noProof/>
            <w:webHidden/>
          </w:rPr>
          <w:t>93</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89" w:history="1">
        <w:r w:rsidR="00C20B80" w:rsidRPr="000E13E9">
          <w:rPr>
            <w:rStyle w:val="Hyperlink"/>
            <w:i/>
            <w:noProof/>
          </w:rPr>
          <w:t>Figure 26: MEs (in %) with profits above and below 21168 NRs</w:t>
        </w:r>
        <w:r w:rsidR="00C20B80">
          <w:rPr>
            <w:noProof/>
            <w:webHidden/>
          </w:rPr>
          <w:tab/>
        </w:r>
        <w:r w:rsidR="00345230">
          <w:rPr>
            <w:noProof/>
            <w:webHidden/>
          </w:rPr>
          <w:fldChar w:fldCharType="begin"/>
        </w:r>
        <w:r w:rsidR="00C20B80">
          <w:rPr>
            <w:noProof/>
            <w:webHidden/>
          </w:rPr>
          <w:instrText xml:space="preserve"> PAGEREF _Toc515659289 \h </w:instrText>
        </w:r>
        <w:r w:rsidR="00345230">
          <w:rPr>
            <w:noProof/>
            <w:webHidden/>
          </w:rPr>
        </w:r>
        <w:r w:rsidR="00345230">
          <w:rPr>
            <w:noProof/>
            <w:webHidden/>
          </w:rPr>
          <w:fldChar w:fldCharType="separate"/>
        </w:r>
        <w:r>
          <w:rPr>
            <w:noProof/>
            <w:webHidden/>
          </w:rPr>
          <w:t>93</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90" w:history="1">
        <w:r w:rsidR="00C20B80" w:rsidRPr="000E13E9">
          <w:rPr>
            <w:rStyle w:val="Hyperlink"/>
            <w:i/>
            <w:noProof/>
          </w:rPr>
          <w:t>Figure 27: Average net earnings per month from MEs (in NRs)</w:t>
        </w:r>
        <w:r w:rsidR="00C20B80">
          <w:rPr>
            <w:noProof/>
            <w:webHidden/>
          </w:rPr>
          <w:tab/>
        </w:r>
        <w:r w:rsidR="00345230">
          <w:rPr>
            <w:noProof/>
            <w:webHidden/>
          </w:rPr>
          <w:fldChar w:fldCharType="begin"/>
        </w:r>
        <w:r w:rsidR="00C20B80">
          <w:rPr>
            <w:noProof/>
            <w:webHidden/>
          </w:rPr>
          <w:instrText xml:space="preserve"> PAGEREF _Toc515659290 \h </w:instrText>
        </w:r>
        <w:r w:rsidR="00345230">
          <w:rPr>
            <w:noProof/>
            <w:webHidden/>
          </w:rPr>
        </w:r>
        <w:r w:rsidR="00345230">
          <w:rPr>
            <w:noProof/>
            <w:webHidden/>
          </w:rPr>
          <w:fldChar w:fldCharType="separate"/>
        </w:r>
        <w:r>
          <w:rPr>
            <w:noProof/>
            <w:webHidden/>
          </w:rPr>
          <w:t>94</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91" w:history="1">
        <w:r w:rsidR="00C20B80" w:rsidRPr="000E13E9">
          <w:rPr>
            <w:rStyle w:val="Hyperlink"/>
            <w:i/>
            <w:noProof/>
          </w:rPr>
          <w:t>Figure 28: Condition of food security before and after becoming MEDEP/MEDPA supported MEs</w:t>
        </w:r>
        <w:r w:rsidR="00C20B80">
          <w:rPr>
            <w:noProof/>
            <w:webHidden/>
          </w:rPr>
          <w:tab/>
        </w:r>
        <w:r w:rsidR="00345230">
          <w:rPr>
            <w:noProof/>
            <w:webHidden/>
          </w:rPr>
          <w:fldChar w:fldCharType="begin"/>
        </w:r>
        <w:r w:rsidR="00C20B80">
          <w:rPr>
            <w:noProof/>
            <w:webHidden/>
          </w:rPr>
          <w:instrText xml:space="preserve"> PAGEREF _Toc515659291 \h </w:instrText>
        </w:r>
        <w:r w:rsidR="00345230">
          <w:rPr>
            <w:noProof/>
            <w:webHidden/>
          </w:rPr>
        </w:r>
        <w:r w:rsidR="00345230">
          <w:rPr>
            <w:noProof/>
            <w:webHidden/>
          </w:rPr>
          <w:fldChar w:fldCharType="separate"/>
        </w:r>
        <w:r>
          <w:rPr>
            <w:noProof/>
            <w:webHidden/>
          </w:rPr>
          <w:t>94</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92" w:history="1">
        <w:r w:rsidR="00C20B80" w:rsidRPr="000E13E9">
          <w:rPr>
            <w:rStyle w:val="Hyperlink"/>
            <w:i/>
            <w:noProof/>
          </w:rPr>
          <w:t>Figure 29: Representation of target groups in DMEGA</w:t>
        </w:r>
        <w:r w:rsidR="00C20B80">
          <w:rPr>
            <w:noProof/>
            <w:webHidden/>
          </w:rPr>
          <w:tab/>
        </w:r>
        <w:r w:rsidR="00345230">
          <w:rPr>
            <w:noProof/>
            <w:webHidden/>
          </w:rPr>
          <w:fldChar w:fldCharType="begin"/>
        </w:r>
        <w:r w:rsidR="00C20B80">
          <w:rPr>
            <w:noProof/>
            <w:webHidden/>
          </w:rPr>
          <w:instrText xml:space="preserve"> PAGEREF _Toc515659292 \h </w:instrText>
        </w:r>
        <w:r w:rsidR="00345230">
          <w:rPr>
            <w:noProof/>
            <w:webHidden/>
          </w:rPr>
        </w:r>
        <w:r w:rsidR="00345230">
          <w:rPr>
            <w:noProof/>
            <w:webHidden/>
          </w:rPr>
          <w:fldChar w:fldCharType="separate"/>
        </w:r>
        <w:r>
          <w:rPr>
            <w:noProof/>
            <w:webHidden/>
          </w:rPr>
          <w:t>95</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93" w:history="1">
        <w:r w:rsidR="00C20B80" w:rsidRPr="000E13E9">
          <w:rPr>
            <w:rStyle w:val="Hyperlink"/>
            <w:i/>
            <w:noProof/>
          </w:rPr>
          <w:t>Figure 30: Representation of target groups in NMEFEN</w:t>
        </w:r>
        <w:r w:rsidR="00C20B80">
          <w:rPr>
            <w:noProof/>
            <w:webHidden/>
          </w:rPr>
          <w:tab/>
        </w:r>
        <w:r w:rsidR="00345230">
          <w:rPr>
            <w:noProof/>
            <w:webHidden/>
          </w:rPr>
          <w:fldChar w:fldCharType="begin"/>
        </w:r>
        <w:r w:rsidR="00C20B80">
          <w:rPr>
            <w:noProof/>
            <w:webHidden/>
          </w:rPr>
          <w:instrText xml:space="preserve"> PAGEREF _Toc515659293 \h </w:instrText>
        </w:r>
        <w:r w:rsidR="00345230">
          <w:rPr>
            <w:noProof/>
            <w:webHidden/>
          </w:rPr>
        </w:r>
        <w:r w:rsidR="00345230">
          <w:rPr>
            <w:noProof/>
            <w:webHidden/>
          </w:rPr>
          <w:fldChar w:fldCharType="separate"/>
        </w:r>
        <w:r>
          <w:rPr>
            <w:noProof/>
            <w:webHidden/>
          </w:rPr>
          <w:t>96</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94" w:history="1">
        <w:r w:rsidR="00C20B80" w:rsidRPr="000E13E9">
          <w:rPr>
            <w:rStyle w:val="Hyperlink"/>
            <w:i/>
            <w:noProof/>
          </w:rPr>
          <w:t>Figure 31: MEDEP and MEDPA supported MEs elected in the local election held in 2017</w:t>
        </w:r>
        <w:r w:rsidR="00C20B80">
          <w:rPr>
            <w:noProof/>
            <w:webHidden/>
          </w:rPr>
          <w:tab/>
        </w:r>
        <w:r w:rsidR="00345230">
          <w:rPr>
            <w:noProof/>
            <w:webHidden/>
          </w:rPr>
          <w:fldChar w:fldCharType="begin"/>
        </w:r>
        <w:r w:rsidR="00C20B80">
          <w:rPr>
            <w:noProof/>
            <w:webHidden/>
          </w:rPr>
          <w:instrText xml:space="preserve"> PAGEREF _Toc515659294 \h </w:instrText>
        </w:r>
        <w:r w:rsidR="00345230">
          <w:rPr>
            <w:noProof/>
            <w:webHidden/>
          </w:rPr>
        </w:r>
        <w:r w:rsidR="00345230">
          <w:rPr>
            <w:noProof/>
            <w:webHidden/>
          </w:rPr>
          <w:fldChar w:fldCharType="separate"/>
        </w:r>
        <w:r>
          <w:rPr>
            <w:noProof/>
            <w:webHidden/>
          </w:rPr>
          <w:t>97</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95" w:history="1">
        <w:r w:rsidR="00C20B80" w:rsidRPr="000E13E9">
          <w:rPr>
            <w:rStyle w:val="Hyperlink"/>
            <w:i/>
            <w:noProof/>
          </w:rPr>
          <w:t>Figure 32: GESI-MIS establishment projection during MEDPA period</w:t>
        </w:r>
        <w:r w:rsidR="00C20B80">
          <w:rPr>
            <w:noProof/>
            <w:webHidden/>
          </w:rPr>
          <w:tab/>
        </w:r>
        <w:r w:rsidR="00345230">
          <w:rPr>
            <w:noProof/>
            <w:webHidden/>
          </w:rPr>
          <w:fldChar w:fldCharType="begin"/>
        </w:r>
        <w:r w:rsidR="00C20B80">
          <w:rPr>
            <w:noProof/>
            <w:webHidden/>
          </w:rPr>
          <w:instrText xml:space="preserve"> PAGEREF _Toc515659295 \h </w:instrText>
        </w:r>
        <w:r w:rsidR="00345230">
          <w:rPr>
            <w:noProof/>
            <w:webHidden/>
          </w:rPr>
        </w:r>
        <w:r w:rsidR="00345230">
          <w:rPr>
            <w:noProof/>
            <w:webHidden/>
          </w:rPr>
          <w:fldChar w:fldCharType="separate"/>
        </w:r>
        <w:r>
          <w:rPr>
            <w:noProof/>
            <w:webHidden/>
          </w:rPr>
          <w:t>101</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96" w:history="1">
        <w:r w:rsidR="00C20B80" w:rsidRPr="000E13E9">
          <w:rPr>
            <w:rStyle w:val="Hyperlink"/>
            <w:i/>
            <w:noProof/>
          </w:rPr>
          <w:t>Figure 33: Resource projection by three agencies for MEDPA implementation (in %)</w:t>
        </w:r>
        <w:r w:rsidR="00C20B80">
          <w:rPr>
            <w:noProof/>
            <w:webHidden/>
          </w:rPr>
          <w:tab/>
        </w:r>
        <w:r w:rsidR="00345230">
          <w:rPr>
            <w:noProof/>
            <w:webHidden/>
          </w:rPr>
          <w:fldChar w:fldCharType="begin"/>
        </w:r>
        <w:r w:rsidR="00C20B80">
          <w:rPr>
            <w:noProof/>
            <w:webHidden/>
          </w:rPr>
          <w:instrText xml:space="preserve"> PAGEREF _Toc515659296 \h </w:instrText>
        </w:r>
        <w:r w:rsidR="00345230">
          <w:rPr>
            <w:noProof/>
            <w:webHidden/>
          </w:rPr>
        </w:r>
        <w:r w:rsidR="00345230">
          <w:rPr>
            <w:noProof/>
            <w:webHidden/>
          </w:rPr>
          <w:fldChar w:fldCharType="separate"/>
        </w:r>
        <w:r>
          <w:rPr>
            <w:noProof/>
            <w:webHidden/>
          </w:rPr>
          <w:t>113</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97" w:history="1">
        <w:r w:rsidR="00C20B80" w:rsidRPr="000E13E9">
          <w:rPr>
            <w:rStyle w:val="Hyperlink"/>
            <w:i/>
            <w:noProof/>
          </w:rPr>
          <w:t>Figure 34: Institutional structure of MEAs before federalism</w:t>
        </w:r>
        <w:r w:rsidR="00C20B80">
          <w:rPr>
            <w:noProof/>
            <w:webHidden/>
          </w:rPr>
          <w:tab/>
        </w:r>
        <w:r w:rsidR="00345230">
          <w:rPr>
            <w:noProof/>
            <w:webHidden/>
          </w:rPr>
          <w:fldChar w:fldCharType="begin"/>
        </w:r>
        <w:r w:rsidR="00C20B80">
          <w:rPr>
            <w:noProof/>
            <w:webHidden/>
          </w:rPr>
          <w:instrText xml:space="preserve"> PAGEREF _Toc515659297 \h </w:instrText>
        </w:r>
        <w:r w:rsidR="00345230">
          <w:rPr>
            <w:noProof/>
            <w:webHidden/>
          </w:rPr>
        </w:r>
        <w:r w:rsidR="00345230">
          <w:rPr>
            <w:noProof/>
            <w:webHidden/>
          </w:rPr>
          <w:fldChar w:fldCharType="separate"/>
        </w:r>
        <w:r>
          <w:rPr>
            <w:noProof/>
            <w:webHidden/>
          </w:rPr>
          <w:t>117</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98" w:history="1">
        <w:r w:rsidR="00C20B80" w:rsidRPr="000E13E9">
          <w:rPr>
            <w:rStyle w:val="Hyperlink"/>
            <w:i/>
            <w:noProof/>
          </w:rPr>
          <w:t>Figure 35: Major activities of MEAs for their members</w:t>
        </w:r>
        <w:r w:rsidR="00C20B80">
          <w:rPr>
            <w:noProof/>
            <w:webHidden/>
          </w:rPr>
          <w:tab/>
        </w:r>
        <w:r w:rsidR="00345230">
          <w:rPr>
            <w:noProof/>
            <w:webHidden/>
          </w:rPr>
          <w:fldChar w:fldCharType="begin"/>
        </w:r>
        <w:r w:rsidR="00C20B80">
          <w:rPr>
            <w:noProof/>
            <w:webHidden/>
          </w:rPr>
          <w:instrText xml:space="preserve"> PAGEREF _Toc515659298 \h </w:instrText>
        </w:r>
        <w:r w:rsidR="00345230">
          <w:rPr>
            <w:noProof/>
            <w:webHidden/>
          </w:rPr>
        </w:r>
        <w:r w:rsidR="00345230">
          <w:rPr>
            <w:noProof/>
            <w:webHidden/>
          </w:rPr>
          <w:fldChar w:fldCharType="separate"/>
        </w:r>
        <w:r>
          <w:rPr>
            <w:noProof/>
            <w:webHidden/>
          </w:rPr>
          <w:t>118</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299" w:history="1">
        <w:r w:rsidR="00C20B80" w:rsidRPr="000E13E9">
          <w:rPr>
            <w:rStyle w:val="Hyperlink"/>
            <w:i/>
            <w:noProof/>
          </w:rPr>
          <w:t>Figure 36: GESI disaggregated information of certified EDFs</w:t>
        </w:r>
        <w:r w:rsidR="00C20B80">
          <w:rPr>
            <w:noProof/>
            <w:webHidden/>
          </w:rPr>
          <w:tab/>
        </w:r>
        <w:r w:rsidR="00345230">
          <w:rPr>
            <w:noProof/>
            <w:webHidden/>
          </w:rPr>
          <w:fldChar w:fldCharType="begin"/>
        </w:r>
        <w:r w:rsidR="00C20B80">
          <w:rPr>
            <w:noProof/>
            <w:webHidden/>
          </w:rPr>
          <w:instrText xml:space="preserve"> PAGEREF _Toc515659299 \h </w:instrText>
        </w:r>
        <w:r w:rsidR="00345230">
          <w:rPr>
            <w:noProof/>
            <w:webHidden/>
          </w:rPr>
        </w:r>
        <w:r w:rsidR="00345230">
          <w:rPr>
            <w:noProof/>
            <w:webHidden/>
          </w:rPr>
          <w:fldChar w:fldCharType="separate"/>
        </w:r>
        <w:r>
          <w:rPr>
            <w:noProof/>
            <w:webHidden/>
          </w:rPr>
          <w:t>126</w:t>
        </w:r>
        <w:r w:rsidR="00345230">
          <w:rPr>
            <w:noProof/>
            <w:webHidden/>
          </w:rPr>
          <w:fldChar w:fldCharType="end"/>
        </w:r>
      </w:hyperlink>
    </w:p>
    <w:p w:rsidR="00C20B80" w:rsidRDefault="00B54145">
      <w:pPr>
        <w:pStyle w:val="TableofFigures"/>
        <w:tabs>
          <w:tab w:val="right" w:leader="dot" w:pos="9350"/>
        </w:tabs>
        <w:rPr>
          <w:rFonts w:eastAsiaTheme="minorEastAsia"/>
          <w:noProof/>
        </w:rPr>
      </w:pPr>
      <w:hyperlink w:anchor="_Toc515659300" w:history="1">
        <w:r w:rsidR="00C20B80" w:rsidRPr="000E13E9">
          <w:rPr>
            <w:rStyle w:val="Hyperlink"/>
            <w:i/>
            <w:noProof/>
          </w:rPr>
          <w:t>Figure 37: MED model orientation for LG representatives</w:t>
        </w:r>
        <w:r w:rsidR="00C20B80">
          <w:rPr>
            <w:noProof/>
            <w:webHidden/>
          </w:rPr>
          <w:tab/>
        </w:r>
        <w:r w:rsidR="00345230">
          <w:rPr>
            <w:noProof/>
            <w:webHidden/>
          </w:rPr>
          <w:fldChar w:fldCharType="begin"/>
        </w:r>
        <w:r w:rsidR="00C20B80">
          <w:rPr>
            <w:noProof/>
            <w:webHidden/>
          </w:rPr>
          <w:instrText xml:space="preserve"> PAGEREF _Toc515659300 \h </w:instrText>
        </w:r>
        <w:r w:rsidR="00345230">
          <w:rPr>
            <w:noProof/>
            <w:webHidden/>
          </w:rPr>
        </w:r>
        <w:r w:rsidR="00345230">
          <w:rPr>
            <w:noProof/>
            <w:webHidden/>
          </w:rPr>
          <w:fldChar w:fldCharType="separate"/>
        </w:r>
        <w:r>
          <w:rPr>
            <w:noProof/>
            <w:webHidden/>
          </w:rPr>
          <w:t>127</w:t>
        </w:r>
        <w:r w:rsidR="00345230">
          <w:rPr>
            <w:noProof/>
            <w:webHidden/>
          </w:rPr>
          <w:fldChar w:fldCharType="end"/>
        </w:r>
      </w:hyperlink>
    </w:p>
    <w:p w:rsidR="00E63705" w:rsidRDefault="00345230" w:rsidP="00B47098">
      <w:pPr>
        <w:pStyle w:val="Heading1"/>
      </w:pPr>
      <w:r>
        <w:fldChar w:fldCharType="end"/>
      </w:r>
    </w:p>
    <w:p w:rsidR="00A51E75" w:rsidRDefault="004278FC" w:rsidP="00A51E75">
      <w:pPr>
        <w:pStyle w:val="Heading1"/>
      </w:pPr>
      <w:r>
        <w:br w:type="column"/>
      </w:r>
      <w:bookmarkStart w:id="3" w:name="_Toc515659325"/>
      <w:bookmarkStart w:id="4" w:name="_Toc509234690"/>
      <w:r w:rsidR="00A51E75">
        <w:t>Abbreviations</w:t>
      </w:r>
      <w:bookmarkEnd w:id="3"/>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830"/>
      </w:tblGrid>
      <w:tr w:rsidR="00A51E75" w:rsidTr="0081687D">
        <w:tc>
          <w:tcPr>
            <w:tcW w:w="1728" w:type="dxa"/>
          </w:tcPr>
          <w:p w:rsidR="00A51E75" w:rsidRDefault="00A51E75" w:rsidP="00A51E75">
            <w:pPr>
              <w:spacing w:before="0" w:after="0"/>
            </w:pPr>
            <w:r>
              <w:t>A2F</w:t>
            </w:r>
          </w:p>
        </w:tc>
        <w:tc>
          <w:tcPr>
            <w:tcW w:w="7830" w:type="dxa"/>
          </w:tcPr>
          <w:p w:rsidR="00A51E75" w:rsidRPr="00C412DF" w:rsidRDefault="00A51E75" w:rsidP="00A51E75">
            <w:pPr>
              <w:spacing w:before="0" w:after="0"/>
            </w:pPr>
            <w:r w:rsidRPr="00C412DF">
              <w:t xml:space="preserve">Access to </w:t>
            </w:r>
            <w:r>
              <w:t>F</w:t>
            </w:r>
            <w:r w:rsidRPr="00C412DF">
              <w:t xml:space="preserve">inance </w:t>
            </w:r>
          </w:p>
        </w:tc>
      </w:tr>
      <w:tr w:rsidR="00A51E75" w:rsidTr="0081687D">
        <w:tc>
          <w:tcPr>
            <w:tcW w:w="1728" w:type="dxa"/>
          </w:tcPr>
          <w:p w:rsidR="00A51E75" w:rsidRDefault="00A51E75" w:rsidP="00A51E75">
            <w:pPr>
              <w:spacing w:before="0" w:after="0"/>
            </w:pPr>
            <w:r>
              <w:t>ADB</w:t>
            </w:r>
          </w:p>
        </w:tc>
        <w:tc>
          <w:tcPr>
            <w:tcW w:w="7830" w:type="dxa"/>
          </w:tcPr>
          <w:p w:rsidR="00A51E75" w:rsidRDefault="00A51E75" w:rsidP="00A51E75">
            <w:pPr>
              <w:spacing w:before="0" w:after="0"/>
            </w:pPr>
            <w:r>
              <w:t xml:space="preserve">Asian Development Bank </w:t>
            </w:r>
          </w:p>
        </w:tc>
      </w:tr>
      <w:tr w:rsidR="00A51E75" w:rsidTr="0081687D">
        <w:tc>
          <w:tcPr>
            <w:tcW w:w="1728" w:type="dxa"/>
          </w:tcPr>
          <w:p w:rsidR="00A51E75" w:rsidRDefault="00A51E75" w:rsidP="00A51E75">
            <w:pPr>
              <w:spacing w:before="0" w:after="0"/>
            </w:pPr>
            <w:r>
              <w:t>APR</w:t>
            </w:r>
          </w:p>
        </w:tc>
        <w:tc>
          <w:tcPr>
            <w:tcW w:w="7830" w:type="dxa"/>
          </w:tcPr>
          <w:p w:rsidR="00A51E75" w:rsidRDefault="00A51E75" w:rsidP="00A51E75">
            <w:pPr>
              <w:spacing w:before="0" w:after="0"/>
            </w:pPr>
            <w:r>
              <w:t>Annual Progress Report</w:t>
            </w:r>
          </w:p>
        </w:tc>
      </w:tr>
      <w:tr w:rsidR="00A51E75" w:rsidTr="0081687D">
        <w:tc>
          <w:tcPr>
            <w:tcW w:w="1728" w:type="dxa"/>
          </w:tcPr>
          <w:p w:rsidR="00A51E75" w:rsidRDefault="00A51E75" w:rsidP="00A51E75">
            <w:pPr>
              <w:spacing w:before="0" w:after="0"/>
            </w:pPr>
            <w:r>
              <w:t>AusAid</w:t>
            </w:r>
          </w:p>
        </w:tc>
        <w:tc>
          <w:tcPr>
            <w:tcW w:w="7830" w:type="dxa"/>
          </w:tcPr>
          <w:p w:rsidR="00A51E75" w:rsidRDefault="00A51E75" w:rsidP="00A51E75">
            <w:pPr>
              <w:spacing w:before="0" w:after="0"/>
            </w:pPr>
            <w:r>
              <w:t xml:space="preserve">Australian Agency for International Development </w:t>
            </w:r>
          </w:p>
        </w:tc>
      </w:tr>
      <w:tr w:rsidR="00A51E75" w:rsidTr="0081687D">
        <w:tc>
          <w:tcPr>
            <w:tcW w:w="1728" w:type="dxa"/>
          </w:tcPr>
          <w:p w:rsidR="00A51E75" w:rsidRDefault="00A51E75" w:rsidP="00A51E75">
            <w:pPr>
              <w:spacing w:before="0" w:after="0"/>
            </w:pPr>
            <w:r>
              <w:t>B2B</w:t>
            </w:r>
          </w:p>
        </w:tc>
        <w:tc>
          <w:tcPr>
            <w:tcW w:w="7830" w:type="dxa"/>
          </w:tcPr>
          <w:p w:rsidR="00A51E75" w:rsidRDefault="00CC5954" w:rsidP="00A51E75">
            <w:pPr>
              <w:spacing w:before="0" w:after="0"/>
            </w:pPr>
            <w:r>
              <w:t>B</w:t>
            </w:r>
            <w:r w:rsidR="00A51E75">
              <w:t xml:space="preserve">usiness to business linkages </w:t>
            </w:r>
          </w:p>
        </w:tc>
      </w:tr>
      <w:tr w:rsidR="00A51E75" w:rsidTr="0081687D">
        <w:tc>
          <w:tcPr>
            <w:tcW w:w="1728" w:type="dxa"/>
          </w:tcPr>
          <w:p w:rsidR="00A51E75" w:rsidRDefault="00A51E75" w:rsidP="00A51E75">
            <w:pPr>
              <w:spacing w:before="0" w:after="0"/>
            </w:pPr>
            <w:r>
              <w:t>BDSPO</w:t>
            </w:r>
          </w:p>
        </w:tc>
        <w:tc>
          <w:tcPr>
            <w:tcW w:w="7830" w:type="dxa"/>
          </w:tcPr>
          <w:p w:rsidR="00A51E75" w:rsidRDefault="00A51E75" w:rsidP="00A51E75">
            <w:pPr>
              <w:spacing w:before="0" w:after="0"/>
            </w:pPr>
            <w:r>
              <w:t xml:space="preserve">Business Development Service Providing Organization </w:t>
            </w:r>
          </w:p>
        </w:tc>
      </w:tr>
      <w:tr w:rsidR="00A51E75" w:rsidTr="0081687D">
        <w:tc>
          <w:tcPr>
            <w:tcW w:w="1728" w:type="dxa"/>
          </w:tcPr>
          <w:p w:rsidR="00A51E75" w:rsidRDefault="00A51E75" w:rsidP="00A51E75">
            <w:pPr>
              <w:spacing w:before="0" w:after="0"/>
            </w:pPr>
            <w:r>
              <w:t>BMO</w:t>
            </w:r>
          </w:p>
        </w:tc>
        <w:tc>
          <w:tcPr>
            <w:tcW w:w="7830" w:type="dxa"/>
          </w:tcPr>
          <w:p w:rsidR="00A51E75" w:rsidRDefault="00A51E75" w:rsidP="00A51E75">
            <w:pPr>
              <w:spacing w:before="0" w:after="0"/>
            </w:pPr>
            <w:r>
              <w:t xml:space="preserve">Business Member Organization </w:t>
            </w:r>
          </w:p>
        </w:tc>
      </w:tr>
      <w:tr w:rsidR="00A51E75" w:rsidTr="0081687D">
        <w:tc>
          <w:tcPr>
            <w:tcW w:w="1728" w:type="dxa"/>
          </w:tcPr>
          <w:p w:rsidR="00A51E75" w:rsidRDefault="00A51E75" w:rsidP="00A51E75">
            <w:pPr>
              <w:spacing w:before="0" w:after="0"/>
            </w:pPr>
            <w:r w:rsidRPr="00B32B26">
              <w:rPr>
                <w:rFonts w:cstheme="minorHAnsi"/>
              </w:rPr>
              <w:t>CEDAW</w:t>
            </w:r>
          </w:p>
        </w:tc>
        <w:tc>
          <w:tcPr>
            <w:tcW w:w="7830" w:type="dxa"/>
          </w:tcPr>
          <w:p w:rsidR="00A51E75" w:rsidRDefault="00A51E75" w:rsidP="00A51E75">
            <w:pPr>
              <w:spacing w:before="0" w:after="0"/>
            </w:pPr>
            <w:r w:rsidRPr="00B32B26">
              <w:rPr>
                <w:rFonts w:cstheme="minorHAnsi"/>
              </w:rPr>
              <w:t>C</w:t>
            </w:r>
            <w:r>
              <w:rPr>
                <w:rFonts w:cstheme="minorHAnsi"/>
              </w:rPr>
              <w:t>onvention on the Elimination of</w:t>
            </w:r>
            <w:r w:rsidR="00CC5954">
              <w:rPr>
                <w:rFonts w:cstheme="minorHAnsi"/>
              </w:rPr>
              <w:t xml:space="preserve"> All Forms of</w:t>
            </w:r>
            <w:r w:rsidR="00697804">
              <w:rPr>
                <w:rFonts w:cstheme="minorHAnsi"/>
              </w:rPr>
              <w:t xml:space="preserve"> </w:t>
            </w:r>
            <w:r w:rsidRPr="00B32B26">
              <w:rPr>
                <w:rFonts w:cstheme="minorHAnsi"/>
              </w:rPr>
              <w:t xml:space="preserve">Discrimination Against Women </w:t>
            </w:r>
          </w:p>
        </w:tc>
      </w:tr>
      <w:tr w:rsidR="00A51E75" w:rsidTr="0081687D">
        <w:tc>
          <w:tcPr>
            <w:tcW w:w="1728" w:type="dxa"/>
          </w:tcPr>
          <w:p w:rsidR="00A51E75" w:rsidRDefault="00A51E75" w:rsidP="00A51E75">
            <w:pPr>
              <w:spacing w:before="0" w:after="0"/>
              <w:rPr>
                <w:rFonts w:cstheme="minorHAnsi"/>
              </w:rPr>
            </w:pPr>
            <w:r w:rsidRPr="00B32B26">
              <w:rPr>
                <w:rFonts w:cstheme="minorHAnsi"/>
              </w:rPr>
              <w:t>CERD</w:t>
            </w:r>
          </w:p>
        </w:tc>
        <w:tc>
          <w:tcPr>
            <w:tcW w:w="7830" w:type="dxa"/>
          </w:tcPr>
          <w:p w:rsidR="00A51E75" w:rsidRPr="00B32B26" w:rsidRDefault="00A51E75" w:rsidP="00697804">
            <w:pPr>
              <w:spacing w:before="0" w:after="0"/>
              <w:rPr>
                <w:rFonts w:cstheme="minorHAnsi"/>
              </w:rPr>
            </w:pPr>
            <w:r w:rsidRPr="00B32B26">
              <w:rPr>
                <w:rFonts w:cstheme="minorHAnsi"/>
              </w:rPr>
              <w:t xml:space="preserve">Convention </w:t>
            </w:r>
            <w:r w:rsidR="00697804">
              <w:rPr>
                <w:rFonts w:cstheme="minorHAnsi"/>
              </w:rPr>
              <w:t>on</w:t>
            </w:r>
            <w:r w:rsidRPr="00B32B26">
              <w:rPr>
                <w:rFonts w:cstheme="minorHAnsi"/>
              </w:rPr>
              <w:t xml:space="preserve"> </w:t>
            </w:r>
            <w:r w:rsidR="00697804">
              <w:rPr>
                <w:rFonts w:cstheme="minorHAnsi"/>
              </w:rPr>
              <w:t xml:space="preserve">the </w:t>
            </w:r>
            <w:r w:rsidRPr="00B32B26">
              <w:rPr>
                <w:rFonts w:cstheme="minorHAnsi"/>
              </w:rPr>
              <w:t>Eliminat</w:t>
            </w:r>
            <w:r w:rsidR="00697804">
              <w:rPr>
                <w:rFonts w:cstheme="minorHAnsi"/>
              </w:rPr>
              <w:t xml:space="preserve">ion of All Forms of </w:t>
            </w:r>
            <w:r w:rsidRPr="00B32B26">
              <w:rPr>
                <w:rFonts w:cstheme="minorHAnsi"/>
              </w:rPr>
              <w:t xml:space="preserve"> Racial Discrimination </w:t>
            </w:r>
          </w:p>
        </w:tc>
      </w:tr>
      <w:tr w:rsidR="00A51E75" w:rsidTr="0081687D">
        <w:tc>
          <w:tcPr>
            <w:tcW w:w="1728" w:type="dxa"/>
          </w:tcPr>
          <w:p w:rsidR="00A51E75" w:rsidRDefault="00A51E75" w:rsidP="00A51E75">
            <w:pPr>
              <w:spacing w:before="0" w:after="0"/>
            </w:pPr>
            <w:r>
              <w:t>CFC</w:t>
            </w:r>
          </w:p>
        </w:tc>
        <w:tc>
          <w:tcPr>
            <w:tcW w:w="7830" w:type="dxa"/>
          </w:tcPr>
          <w:p w:rsidR="00A51E75" w:rsidRDefault="00A51E75" w:rsidP="00A51E75">
            <w:pPr>
              <w:spacing w:before="0" w:after="0"/>
            </w:pPr>
            <w:r w:rsidRPr="001F173C">
              <w:t>C</w:t>
            </w:r>
            <w:r>
              <w:t xml:space="preserve">ommon Facility Center </w:t>
            </w:r>
          </w:p>
        </w:tc>
      </w:tr>
      <w:tr w:rsidR="00A51E75" w:rsidTr="0081687D">
        <w:tc>
          <w:tcPr>
            <w:tcW w:w="1728" w:type="dxa"/>
          </w:tcPr>
          <w:p w:rsidR="00A51E75" w:rsidRDefault="00A51E75" w:rsidP="00A51E75">
            <w:pPr>
              <w:spacing w:before="0" w:after="0"/>
            </w:pPr>
            <w:r>
              <w:t>CG</w:t>
            </w:r>
            <w:r w:rsidR="004B4E2E">
              <w:t>F</w:t>
            </w:r>
          </w:p>
        </w:tc>
        <w:tc>
          <w:tcPr>
            <w:tcW w:w="7830" w:type="dxa"/>
          </w:tcPr>
          <w:p w:rsidR="00A51E75" w:rsidRPr="001F173C" w:rsidRDefault="00A51E75" w:rsidP="00A51E75">
            <w:pPr>
              <w:spacing w:before="0" w:after="0"/>
            </w:pPr>
            <w:r>
              <w:t>Chaudhary Group Foundation</w:t>
            </w:r>
          </w:p>
        </w:tc>
      </w:tr>
      <w:tr w:rsidR="00A51E75" w:rsidTr="0081687D">
        <w:tc>
          <w:tcPr>
            <w:tcW w:w="1728" w:type="dxa"/>
          </w:tcPr>
          <w:p w:rsidR="00A51E75" w:rsidRDefault="00A51E75" w:rsidP="00A51E75">
            <w:pPr>
              <w:spacing w:before="0" w:after="0"/>
            </w:pPr>
            <w:r>
              <w:t>CIDA</w:t>
            </w:r>
          </w:p>
        </w:tc>
        <w:tc>
          <w:tcPr>
            <w:tcW w:w="7830" w:type="dxa"/>
          </w:tcPr>
          <w:p w:rsidR="00A51E75" w:rsidRDefault="00A51E75" w:rsidP="00A51E75">
            <w:pPr>
              <w:spacing w:before="0" w:after="0"/>
            </w:pPr>
            <w:r>
              <w:t xml:space="preserve">Canadian International Development Agency </w:t>
            </w:r>
          </w:p>
        </w:tc>
      </w:tr>
      <w:tr w:rsidR="00A51E75" w:rsidTr="0081687D">
        <w:tc>
          <w:tcPr>
            <w:tcW w:w="1728" w:type="dxa"/>
          </w:tcPr>
          <w:p w:rsidR="00A51E75" w:rsidRPr="00B32B26" w:rsidRDefault="00A51E75" w:rsidP="00A51E75">
            <w:pPr>
              <w:spacing w:before="0" w:after="0"/>
              <w:rPr>
                <w:rFonts w:cstheme="minorHAnsi"/>
              </w:rPr>
            </w:pPr>
            <w:r>
              <w:rPr>
                <w:rFonts w:cstheme="minorHAnsi"/>
              </w:rPr>
              <w:t>CPLD</w:t>
            </w:r>
          </w:p>
        </w:tc>
        <w:tc>
          <w:tcPr>
            <w:tcW w:w="7830" w:type="dxa"/>
          </w:tcPr>
          <w:p w:rsidR="00A51E75" w:rsidRPr="00B32B26" w:rsidRDefault="00A51E75" w:rsidP="00697804">
            <w:pPr>
              <w:spacing w:before="0" w:after="0"/>
              <w:rPr>
                <w:rFonts w:cstheme="minorHAnsi"/>
              </w:rPr>
            </w:pPr>
            <w:r w:rsidRPr="00B32B26">
              <w:rPr>
                <w:rFonts w:cstheme="minorHAnsi"/>
              </w:rPr>
              <w:t>Con</w:t>
            </w:r>
            <w:r>
              <w:rPr>
                <w:rFonts w:cstheme="minorHAnsi"/>
              </w:rPr>
              <w:t xml:space="preserve">vention </w:t>
            </w:r>
            <w:r w:rsidR="00697804">
              <w:rPr>
                <w:rFonts w:cstheme="minorHAnsi"/>
              </w:rPr>
              <w:t>on the Rights of</w:t>
            </w:r>
            <w:r>
              <w:rPr>
                <w:rFonts w:cstheme="minorHAnsi"/>
              </w:rPr>
              <w:t xml:space="preserve"> Persons with Disabilit</w:t>
            </w:r>
            <w:r w:rsidR="00697804">
              <w:rPr>
                <w:rFonts w:cstheme="minorHAnsi"/>
              </w:rPr>
              <w:t>ies</w:t>
            </w:r>
          </w:p>
        </w:tc>
      </w:tr>
      <w:tr w:rsidR="00A51E75" w:rsidTr="0081687D">
        <w:tc>
          <w:tcPr>
            <w:tcW w:w="1728" w:type="dxa"/>
          </w:tcPr>
          <w:p w:rsidR="00A51E75" w:rsidRDefault="00A51E75" w:rsidP="00A51E75">
            <w:pPr>
              <w:spacing w:before="0" w:after="0"/>
            </w:pPr>
            <w:r>
              <w:rPr>
                <w:rFonts w:cstheme="minorHAnsi"/>
              </w:rPr>
              <w:t>CRC</w:t>
            </w:r>
          </w:p>
        </w:tc>
        <w:tc>
          <w:tcPr>
            <w:tcW w:w="7830" w:type="dxa"/>
          </w:tcPr>
          <w:p w:rsidR="00A51E75" w:rsidRDefault="00A51E75" w:rsidP="00A51E75">
            <w:pPr>
              <w:spacing w:before="0" w:after="0"/>
            </w:pPr>
            <w:r w:rsidRPr="00B32B26">
              <w:rPr>
                <w:rFonts w:cstheme="minorHAnsi"/>
              </w:rPr>
              <w:t>Convention of</w:t>
            </w:r>
            <w:r>
              <w:rPr>
                <w:rFonts w:cstheme="minorHAnsi"/>
              </w:rPr>
              <w:t xml:space="preserve"> the Rights of the Child </w:t>
            </w:r>
          </w:p>
        </w:tc>
      </w:tr>
      <w:tr w:rsidR="00A51E75" w:rsidTr="0081687D">
        <w:tc>
          <w:tcPr>
            <w:tcW w:w="1728" w:type="dxa"/>
          </w:tcPr>
          <w:p w:rsidR="00A51E75" w:rsidRDefault="00A51E75" w:rsidP="00A51E75">
            <w:pPr>
              <w:spacing w:before="0" w:after="0"/>
            </w:pPr>
            <w:r>
              <w:t>CSIDB</w:t>
            </w:r>
          </w:p>
        </w:tc>
        <w:tc>
          <w:tcPr>
            <w:tcW w:w="7830" w:type="dxa"/>
          </w:tcPr>
          <w:p w:rsidR="00A51E75" w:rsidRDefault="00A51E75" w:rsidP="00A51E75">
            <w:pPr>
              <w:spacing w:before="0" w:after="0"/>
            </w:pPr>
            <w:r>
              <w:t>Cottage and Small Industries Development Board</w:t>
            </w:r>
          </w:p>
        </w:tc>
      </w:tr>
      <w:tr w:rsidR="00A51E75" w:rsidTr="0081687D">
        <w:trPr>
          <w:trHeight w:val="328"/>
        </w:trPr>
        <w:tc>
          <w:tcPr>
            <w:tcW w:w="1728" w:type="dxa"/>
          </w:tcPr>
          <w:p w:rsidR="00A51E75" w:rsidRDefault="00A51E75" w:rsidP="00A51E75">
            <w:pPr>
              <w:spacing w:before="0" w:after="0"/>
            </w:pPr>
            <w:r>
              <w:t>CTEVT</w:t>
            </w:r>
          </w:p>
        </w:tc>
        <w:tc>
          <w:tcPr>
            <w:tcW w:w="7830" w:type="dxa"/>
          </w:tcPr>
          <w:p w:rsidR="00A51E75" w:rsidRDefault="00A51E75" w:rsidP="00A51E75">
            <w:pPr>
              <w:spacing w:before="0" w:after="0"/>
            </w:pPr>
            <w:r>
              <w:t>Council for Technical Education and Vocational Training</w:t>
            </w:r>
          </w:p>
        </w:tc>
      </w:tr>
      <w:tr w:rsidR="00A51E75" w:rsidTr="0081687D">
        <w:tc>
          <w:tcPr>
            <w:tcW w:w="1728" w:type="dxa"/>
          </w:tcPr>
          <w:p w:rsidR="00A51E75" w:rsidRDefault="00A51E75" w:rsidP="00A51E75">
            <w:pPr>
              <w:spacing w:before="0" w:after="0"/>
            </w:pPr>
            <w:r w:rsidRPr="001B3FE3">
              <w:rPr>
                <w:rFonts w:cstheme="minorHAnsi"/>
              </w:rPr>
              <w:t>DADO</w:t>
            </w:r>
          </w:p>
        </w:tc>
        <w:tc>
          <w:tcPr>
            <w:tcW w:w="7830" w:type="dxa"/>
          </w:tcPr>
          <w:p w:rsidR="00A51E75" w:rsidRDefault="00A51E75" w:rsidP="00A51E75">
            <w:pPr>
              <w:spacing w:before="0" w:after="0"/>
            </w:pPr>
            <w:r w:rsidRPr="001B3FE3">
              <w:rPr>
                <w:rFonts w:cstheme="minorHAnsi"/>
              </w:rPr>
              <w:t xml:space="preserve">District Agriculture Development Office </w:t>
            </w:r>
          </w:p>
        </w:tc>
      </w:tr>
      <w:tr w:rsidR="00A51E75" w:rsidTr="0081687D">
        <w:tc>
          <w:tcPr>
            <w:tcW w:w="1728" w:type="dxa"/>
          </w:tcPr>
          <w:p w:rsidR="00A51E75" w:rsidRPr="001B3FE3" w:rsidRDefault="00A51E75" w:rsidP="00A51E75">
            <w:pPr>
              <w:spacing w:before="0" w:after="0"/>
              <w:rPr>
                <w:rFonts w:cstheme="minorHAnsi"/>
              </w:rPr>
            </w:pPr>
            <w:r>
              <w:rPr>
                <w:rFonts w:cstheme="minorHAnsi"/>
              </w:rPr>
              <w:t>DBA</w:t>
            </w:r>
          </w:p>
        </w:tc>
        <w:tc>
          <w:tcPr>
            <w:tcW w:w="7830" w:type="dxa"/>
          </w:tcPr>
          <w:p w:rsidR="00A51E75" w:rsidRPr="001B3FE3" w:rsidRDefault="00A51E75" w:rsidP="00A51E75">
            <w:pPr>
              <w:spacing w:before="0" w:after="0"/>
              <w:rPr>
                <w:rFonts w:cstheme="minorHAnsi"/>
              </w:rPr>
            </w:pPr>
            <w:r>
              <w:t>Database Assistant</w:t>
            </w:r>
          </w:p>
        </w:tc>
      </w:tr>
      <w:tr w:rsidR="00A51E75" w:rsidTr="0081687D">
        <w:tc>
          <w:tcPr>
            <w:tcW w:w="1728" w:type="dxa"/>
          </w:tcPr>
          <w:p w:rsidR="00A51E75" w:rsidRDefault="00A51E75" w:rsidP="00A51E75">
            <w:pPr>
              <w:spacing w:before="0" w:after="0"/>
            </w:pPr>
            <w:r>
              <w:t>DCC</w:t>
            </w:r>
          </w:p>
        </w:tc>
        <w:tc>
          <w:tcPr>
            <w:tcW w:w="7830" w:type="dxa"/>
          </w:tcPr>
          <w:p w:rsidR="00A51E75" w:rsidRDefault="00A51E75" w:rsidP="00A51E75">
            <w:pPr>
              <w:spacing w:before="0" w:after="0"/>
            </w:pPr>
            <w:r>
              <w:t xml:space="preserve">District Coordination Committee </w:t>
            </w:r>
          </w:p>
        </w:tc>
      </w:tr>
      <w:tr w:rsidR="00A51E75" w:rsidTr="0081687D">
        <w:tc>
          <w:tcPr>
            <w:tcW w:w="1728" w:type="dxa"/>
          </w:tcPr>
          <w:p w:rsidR="00A51E75" w:rsidRDefault="00A51E75" w:rsidP="00A51E75">
            <w:pPr>
              <w:spacing w:before="0" w:after="0"/>
            </w:pPr>
            <w:r>
              <w:t>DCC</w:t>
            </w:r>
          </w:p>
        </w:tc>
        <w:tc>
          <w:tcPr>
            <w:tcW w:w="7830" w:type="dxa"/>
          </w:tcPr>
          <w:p w:rsidR="00A51E75" w:rsidRDefault="00A51E75" w:rsidP="00A51E75">
            <w:pPr>
              <w:spacing w:before="0" w:after="0"/>
            </w:pPr>
            <w:r>
              <w:rPr>
                <w:noProof/>
              </w:rPr>
              <w:t>Development Consultancy Center</w:t>
            </w:r>
          </w:p>
        </w:tc>
      </w:tr>
      <w:tr w:rsidR="00A51E75" w:rsidTr="0081687D">
        <w:tc>
          <w:tcPr>
            <w:tcW w:w="1728" w:type="dxa"/>
          </w:tcPr>
          <w:p w:rsidR="00A51E75" w:rsidRDefault="00A51E75" w:rsidP="00A51E75">
            <w:pPr>
              <w:spacing w:before="0" w:after="0"/>
            </w:pPr>
            <w:r w:rsidRPr="001B3FE3">
              <w:rPr>
                <w:rFonts w:cstheme="minorHAnsi"/>
              </w:rPr>
              <w:t>DCCU</w:t>
            </w:r>
          </w:p>
        </w:tc>
        <w:tc>
          <w:tcPr>
            <w:tcW w:w="7830" w:type="dxa"/>
          </w:tcPr>
          <w:p w:rsidR="00A51E75" w:rsidRDefault="00A51E75" w:rsidP="00A51E75">
            <w:pPr>
              <w:spacing w:before="0" w:after="0"/>
            </w:pPr>
            <w:r w:rsidRPr="001B3FE3">
              <w:rPr>
                <w:rFonts w:cstheme="minorHAnsi"/>
              </w:rPr>
              <w:t xml:space="preserve">District Coffee Cooperatives Union </w:t>
            </w:r>
          </w:p>
        </w:tc>
      </w:tr>
      <w:tr w:rsidR="00A51E75" w:rsidTr="0081687D">
        <w:tc>
          <w:tcPr>
            <w:tcW w:w="1728" w:type="dxa"/>
          </w:tcPr>
          <w:p w:rsidR="00A51E75" w:rsidRDefault="00A51E75" w:rsidP="00A51E75">
            <w:pPr>
              <w:spacing w:before="0" w:after="0"/>
            </w:pPr>
            <w:r>
              <w:t>DCSI</w:t>
            </w:r>
          </w:p>
        </w:tc>
        <w:tc>
          <w:tcPr>
            <w:tcW w:w="7830" w:type="dxa"/>
          </w:tcPr>
          <w:p w:rsidR="00A51E75" w:rsidRDefault="00A51E75" w:rsidP="00A51E75">
            <w:pPr>
              <w:spacing w:before="0" w:after="0"/>
            </w:pPr>
            <w:r>
              <w:t xml:space="preserve">Department of Cottage and Small Industries </w:t>
            </w:r>
          </w:p>
        </w:tc>
      </w:tr>
      <w:tr w:rsidR="00A51E75" w:rsidTr="0081687D">
        <w:tc>
          <w:tcPr>
            <w:tcW w:w="1728" w:type="dxa"/>
          </w:tcPr>
          <w:p w:rsidR="00A51E75" w:rsidRDefault="00A51E75" w:rsidP="00A51E75">
            <w:pPr>
              <w:spacing w:before="0" w:after="0"/>
            </w:pPr>
            <w:r>
              <w:t>DDC</w:t>
            </w:r>
          </w:p>
        </w:tc>
        <w:tc>
          <w:tcPr>
            <w:tcW w:w="7830" w:type="dxa"/>
          </w:tcPr>
          <w:p w:rsidR="00A51E75" w:rsidRDefault="00A51E75" w:rsidP="00A51E75">
            <w:pPr>
              <w:spacing w:before="0" w:after="0"/>
            </w:pPr>
            <w:r>
              <w:t xml:space="preserve">District Development Committees </w:t>
            </w:r>
          </w:p>
        </w:tc>
      </w:tr>
      <w:tr w:rsidR="00A51E75" w:rsidTr="0081687D">
        <w:tc>
          <w:tcPr>
            <w:tcW w:w="1728" w:type="dxa"/>
          </w:tcPr>
          <w:p w:rsidR="00A51E75" w:rsidRDefault="00A51E75" w:rsidP="00A51E75">
            <w:pPr>
              <w:spacing w:before="0" w:after="0"/>
            </w:pPr>
            <w:r>
              <w:t>DEDC</w:t>
            </w:r>
          </w:p>
        </w:tc>
        <w:tc>
          <w:tcPr>
            <w:tcW w:w="7830" w:type="dxa"/>
          </w:tcPr>
          <w:p w:rsidR="00A51E75" w:rsidRDefault="00A51E75" w:rsidP="00A51E75">
            <w:pPr>
              <w:spacing w:before="0" w:after="0"/>
            </w:pPr>
            <w:r>
              <w:t xml:space="preserve">District Enterprise Development Committee </w:t>
            </w:r>
          </w:p>
        </w:tc>
      </w:tr>
      <w:tr w:rsidR="00A51E75" w:rsidTr="0081687D">
        <w:tc>
          <w:tcPr>
            <w:tcW w:w="1728" w:type="dxa"/>
          </w:tcPr>
          <w:p w:rsidR="00A51E75" w:rsidRDefault="00A51E75" w:rsidP="00A51E75">
            <w:pPr>
              <w:spacing w:before="0" w:after="0"/>
            </w:pPr>
            <w:r>
              <w:t>DFAT</w:t>
            </w:r>
          </w:p>
        </w:tc>
        <w:tc>
          <w:tcPr>
            <w:tcW w:w="7830" w:type="dxa"/>
          </w:tcPr>
          <w:p w:rsidR="00A51E75" w:rsidRDefault="00A51E75" w:rsidP="00BE2886">
            <w:pPr>
              <w:spacing w:before="0" w:after="0"/>
            </w:pPr>
            <w:r>
              <w:t>Department of Foreign A</w:t>
            </w:r>
            <w:r w:rsidR="00BE2886">
              <w:t xml:space="preserve">ffairs </w:t>
            </w:r>
            <w:r>
              <w:t xml:space="preserve">and Trade </w:t>
            </w:r>
          </w:p>
        </w:tc>
      </w:tr>
      <w:tr w:rsidR="00A51E75" w:rsidTr="0081687D">
        <w:tc>
          <w:tcPr>
            <w:tcW w:w="1728" w:type="dxa"/>
          </w:tcPr>
          <w:p w:rsidR="00A51E75" w:rsidRDefault="00A51E75" w:rsidP="00A51E75">
            <w:pPr>
              <w:spacing w:before="0" w:after="0"/>
            </w:pPr>
            <w:r>
              <w:t>DMEGA</w:t>
            </w:r>
          </w:p>
        </w:tc>
        <w:tc>
          <w:tcPr>
            <w:tcW w:w="7830" w:type="dxa"/>
          </w:tcPr>
          <w:p w:rsidR="00A51E75" w:rsidRDefault="00A51E75" w:rsidP="00A51E75">
            <w:pPr>
              <w:spacing w:before="0" w:after="0"/>
            </w:pPr>
            <w:r>
              <w:t xml:space="preserve">District Micro Entrepreneur's Group Association </w:t>
            </w:r>
          </w:p>
        </w:tc>
      </w:tr>
      <w:tr w:rsidR="00A51E75" w:rsidTr="0081687D">
        <w:tc>
          <w:tcPr>
            <w:tcW w:w="1728" w:type="dxa"/>
          </w:tcPr>
          <w:p w:rsidR="00A51E75" w:rsidRDefault="00A51E75" w:rsidP="00A51E75">
            <w:pPr>
              <w:spacing w:before="0" w:after="0"/>
            </w:pPr>
            <w:r>
              <w:t>DRTC</w:t>
            </w:r>
          </w:p>
        </w:tc>
        <w:tc>
          <w:tcPr>
            <w:tcW w:w="7830" w:type="dxa"/>
          </w:tcPr>
          <w:p w:rsidR="00A51E75" w:rsidRDefault="00A51E75" w:rsidP="00A51E75">
            <w:pPr>
              <w:spacing w:before="0" w:after="0"/>
            </w:pPr>
            <w:r w:rsidRPr="00997FC9">
              <w:rPr>
                <w:rFonts w:cstheme="minorHAnsi"/>
                <w:color w:val="000000"/>
              </w:rPr>
              <w:t>Development Resources and Training Center</w:t>
            </w:r>
          </w:p>
        </w:tc>
      </w:tr>
      <w:tr w:rsidR="00A51E75" w:rsidTr="0081687D">
        <w:tc>
          <w:tcPr>
            <w:tcW w:w="1728" w:type="dxa"/>
          </w:tcPr>
          <w:p w:rsidR="00A51E75" w:rsidRDefault="00A51E75" w:rsidP="00A51E75">
            <w:pPr>
              <w:spacing w:before="0" w:after="0"/>
            </w:pPr>
            <w:r>
              <w:t>EDC</w:t>
            </w:r>
          </w:p>
        </w:tc>
        <w:tc>
          <w:tcPr>
            <w:tcW w:w="7830" w:type="dxa"/>
          </w:tcPr>
          <w:p w:rsidR="00A51E75" w:rsidRDefault="00A51E75" w:rsidP="00A51E75">
            <w:pPr>
              <w:spacing w:before="0" w:after="0"/>
            </w:pPr>
            <w:r>
              <w:t>Enterprise Development Committee</w:t>
            </w:r>
          </w:p>
        </w:tc>
      </w:tr>
      <w:tr w:rsidR="00A51E75" w:rsidTr="0081687D">
        <w:tc>
          <w:tcPr>
            <w:tcW w:w="1728" w:type="dxa"/>
          </w:tcPr>
          <w:p w:rsidR="00A51E75" w:rsidRDefault="00A51E75" w:rsidP="00A51E75">
            <w:pPr>
              <w:spacing w:before="0" w:after="0"/>
            </w:pPr>
            <w:r>
              <w:t>EDF</w:t>
            </w:r>
          </w:p>
        </w:tc>
        <w:tc>
          <w:tcPr>
            <w:tcW w:w="7830" w:type="dxa"/>
          </w:tcPr>
          <w:p w:rsidR="00A51E75" w:rsidRDefault="00A51E75" w:rsidP="00A51E75">
            <w:pPr>
              <w:spacing w:before="0" w:after="0"/>
            </w:pPr>
            <w:r>
              <w:t xml:space="preserve">Enterprise Development Facilitators </w:t>
            </w:r>
          </w:p>
        </w:tc>
      </w:tr>
      <w:tr w:rsidR="00A51E75" w:rsidTr="0081687D">
        <w:tc>
          <w:tcPr>
            <w:tcW w:w="1728" w:type="dxa"/>
          </w:tcPr>
          <w:p w:rsidR="00A51E75" w:rsidRDefault="00A51E75" w:rsidP="00A51E75">
            <w:pPr>
              <w:spacing w:before="0" w:after="0"/>
            </w:pPr>
            <w:r w:rsidRPr="001760D4">
              <w:rPr>
                <w:rFonts w:cstheme="minorHAnsi"/>
              </w:rPr>
              <w:t>EIC</w:t>
            </w:r>
          </w:p>
        </w:tc>
        <w:tc>
          <w:tcPr>
            <w:tcW w:w="7830" w:type="dxa"/>
          </w:tcPr>
          <w:p w:rsidR="00A51E75" w:rsidRPr="00997FC9" w:rsidRDefault="00A51E75" w:rsidP="00A51E75">
            <w:pPr>
              <w:spacing w:before="0" w:after="0"/>
              <w:rPr>
                <w:rFonts w:cstheme="minorHAnsi"/>
                <w:color w:val="000000"/>
              </w:rPr>
            </w:pPr>
            <w:r w:rsidRPr="001760D4">
              <w:rPr>
                <w:rFonts w:cstheme="minorHAnsi"/>
              </w:rPr>
              <w:t xml:space="preserve">Enterprise Information Centre </w:t>
            </w:r>
          </w:p>
        </w:tc>
      </w:tr>
      <w:tr w:rsidR="00A51E75" w:rsidTr="0081687D">
        <w:tc>
          <w:tcPr>
            <w:tcW w:w="1728" w:type="dxa"/>
          </w:tcPr>
          <w:p w:rsidR="00A51E75" w:rsidRDefault="00A51E75" w:rsidP="00A51E75">
            <w:pPr>
              <w:spacing w:before="0" w:after="0"/>
            </w:pPr>
            <w:r>
              <w:t>FECOFUN</w:t>
            </w:r>
          </w:p>
        </w:tc>
        <w:tc>
          <w:tcPr>
            <w:tcW w:w="7830" w:type="dxa"/>
          </w:tcPr>
          <w:p w:rsidR="00A51E75" w:rsidRDefault="00A51E75" w:rsidP="00A51E75">
            <w:pPr>
              <w:spacing w:before="0" w:after="0"/>
            </w:pPr>
            <w:r>
              <w:t xml:space="preserve">Federation of Community Forest Users Group Nepal </w:t>
            </w:r>
          </w:p>
        </w:tc>
      </w:tr>
      <w:tr w:rsidR="00A51E75" w:rsidTr="0081687D">
        <w:tc>
          <w:tcPr>
            <w:tcW w:w="1728" w:type="dxa"/>
          </w:tcPr>
          <w:p w:rsidR="00A51E75" w:rsidRDefault="00A51E75" w:rsidP="00A51E75">
            <w:pPr>
              <w:spacing w:before="0" w:after="0"/>
            </w:pPr>
            <w:r>
              <w:t>FGD</w:t>
            </w:r>
          </w:p>
        </w:tc>
        <w:tc>
          <w:tcPr>
            <w:tcW w:w="7830" w:type="dxa"/>
          </w:tcPr>
          <w:p w:rsidR="00A51E75" w:rsidRDefault="00A51E75" w:rsidP="00A51E75">
            <w:pPr>
              <w:spacing w:before="0" w:after="0"/>
            </w:pPr>
            <w:r>
              <w:t xml:space="preserve">Focus Group Discussions </w:t>
            </w:r>
          </w:p>
        </w:tc>
      </w:tr>
      <w:tr w:rsidR="00A51E75" w:rsidTr="0081687D">
        <w:tc>
          <w:tcPr>
            <w:tcW w:w="1728" w:type="dxa"/>
          </w:tcPr>
          <w:p w:rsidR="00A51E75" w:rsidRDefault="00A51E75" w:rsidP="00A51E75">
            <w:pPr>
              <w:spacing w:before="0" w:after="0"/>
            </w:pPr>
            <w:r>
              <w:t>FNCCI</w:t>
            </w:r>
          </w:p>
        </w:tc>
        <w:tc>
          <w:tcPr>
            <w:tcW w:w="7830" w:type="dxa"/>
          </w:tcPr>
          <w:p w:rsidR="00A51E75" w:rsidRDefault="00A51E75" w:rsidP="00CC5954">
            <w:pPr>
              <w:spacing w:before="0" w:after="0"/>
            </w:pPr>
            <w:r>
              <w:t xml:space="preserve">Federation of Nepal Chambers </w:t>
            </w:r>
            <w:r w:rsidR="00CC5954">
              <w:t xml:space="preserve"> of Commerce and Industries</w:t>
            </w:r>
          </w:p>
        </w:tc>
      </w:tr>
      <w:tr w:rsidR="00A51E75" w:rsidTr="0081687D">
        <w:tc>
          <w:tcPr>
            <w:tcW w:w="1728" w:type="dxa"/>
          </w:tcPr>
          <w:p w:rsidR="00A51E75" w:rsidRDefault="00A51E75" w:rsidP="00A51E75">
            <w:pPr>
              <w:spacing w:before="0" w:after="0"/>
            </w:pPr>
            <w:r>
              <w:t>FNCSI</w:t>
            </w:r>
          </w:p>
        </w:tc>
        <w:tc>
          <w:tcPr>
            <w:tcW w:w="7830" w:type="dxa"/>
          </w:tcPr>
          <w:p w:rsidR="00A51E75" w:rsidRDefault="00A51E75" w:rsidP="00A51E75">
            <w:pPr>
              <w:spacing w:before="0" w:after="0"/>
            </w:pPr>
            <w:r>
              <w:t xml:space="preserve">Federation of Nepal Cottage and Small Industries </w:t>
            </w:r>
          </w:p>
        </w:tc>
      </w:tr>
      <w:tr w:rsidR="00A51E75" w:rsidTr="0081687D">
        <w:tc>
          <w:tcPr>
            <w:tcW w:w="1728" w:type="dxa"/>
          </w:tcPr>
          <w:p w:rsidR="00A51E75" w:rsidRDefault="00A51E75" w:rsidP="00A51E75">
            <w:pPr>
              <w:spacing w:before="0" w:after="0"/>
            </w:pPr>
            <w:r w:rsidRPr="0035175B">
              <w:t>FSP</w:t>
            </w:r>
          </w:p>
        </w:tc>
        <w:tc>
          <w:tcPr>
            <w:tcW w:w="7830" w:type="dxa"/>
          </w:tcPr>
          <w:p w:rsidR="00A51E75" w:rsidRDefault="00A51E75" w:rsidP="00A51E75">
            <w:pPr>
              <w:spacing w:before="0" w:after="0"/>
            </w:pPr>
            <w:r>
              <w:t xml:space="preserve">Financial Service Providers </w:t>
            </w:r>
          </w:p>
        </w:tc>
      </w:tr>
      <w:tr w:rsidR="00A51E75" w:rsidTr="0081687D">
        <w:tc>
          <w:tcPr>
            <w:tcW w:w="1728" w:type="dxa"/>
          </w:tcPr>
          <w:p w:rsidR="00A51E75" w:rsidRDefault="00A51E75" w:rsidP="00A51E75">
            <w:pPr>
              <w:spacing w:before="0" w:after="0"/>
            </w:pPr>
            <w:r>
              <w:t>FTG</w:t>
            </w:r>
          </w:p>
        </w:tc>
        <w:tc>
          <w:tcPr>
            <w:tcW w:w="7830" w:type="dxa"/>
          </w:tcPr>
          <w:p w:rsidR="00A51E75" w:rsidRDefault="00A51E75" w:rsidP="00A51E75">
            <w:pPr>
              <w:spacing w:before="0" w:after="0"/>
            </w:pPr>
            <w:r>
              <w:t xml:space="preserve">Fair Trade Group </w:t>
            </w:r>
          </w:p>
        </w:tc>
      </w:tr>
      <w:tr w:rsidR="00A51E75" w:rsidTr="0081687D">
        <w:tc>
          <w:tcPr>
            <w:tcW w:w="1728" w:type="dxa"/>
          </w:tcPr>
          <w:p w:rsidR="00A51E75" w:rsidRDefault="00A51E75" w:rsidP="00A51E75">
            <w:pPr>
              <w:spacing w:before="0" w:after="0"/>
            </w:pPr>
            <w:r w:rsidRPr="00BB6FC6">
              <w:rPr>
                <w:szCs w:val="20"/>
              </w:rPr>
              <w:t>GBC</w:t>
            </w:r>
          </w:p>
        </w:tc>
        <w:tc>
          <w:tcPr>
            <w:tcW w:w="7830" w:type="dxa"/>
          </w:tcPr>
          <w:p w:rsidR="00A51E75" w:rsidRDefault="00A51E75" w:rsidP="00A51E75">
            <w:pPr>
              <w:spacing w:before="0" w:after="0"/>
            </w:pPr>
            <w:r w:rsidRPr="00BB6FC6">
              <w:rPr>
                <w:szCs w:val="20"/>
              </w:rPr>
              <w:t xml:space="preserve">Gandaki Bee Concern </w:t>
            </w:r>
          </w:p>
        </w:tc>
      </w:tr>
      <w:tr w:rsidR="00A51E75" w:rsidTr="0081687D">
        <w:tc>
          <w:tcPr>
            <w:tcW w:w="1728" w:type="dxa"/>
          </w:tcPr>
          <w:p w:rsidR="00A51E75" w:rsidRDefault="00A51E75" w:rsidP="00A51E75">
            <w:pPr>
              <w:spacing w:before="0" w:after="0"/>
            </w:pPr>
            <w:r>
              <w:t>GESI</w:t>
            </w:r>
          </w:p>
        </w:tc>
        <w:tc>
          <w:tcPr>
            <w:tcW w:w="7830" w:type="dxa"/>
          </w:tcPr>
          <w:p w:rsidR="00A51E75" w:rsidRDefault="00A51E75" w:rsidP="00A51E75">
            <w:pPr>
              <w:spacing w:before="0" w:after="0"/>
            </w:pPr>
            <w:r>
              <w:t xml:space="preserve">Gender Equality and Social Inclusion </w:t>
            </w:r>
          </w:p>
        </w:tc>
      </w:tr>
      <w:tr w:rsidR="00A51E75" w:rsidTr="0081687D">
        <w:tc>
          <w:tcPr>
            <w:tcW w:w="1728" w:type="dxa"/>
          </w:tcPr>
          <w:p w:rsidR="00A51E75" w:rsidRDefault="00A51E75" w:rsidP="00A51E75">
            <w:pPr>
              <w:spacing w:before="0" w:after="0"/>
            </w:pPr>
            <w:r>
              <w:t>GESI-MIS</w:t>
            </w:r>
          </w:p>
        </w:tc>
        <w:tc>
          <w:tcPr>
            <w:tcW w:w="7830" w:type="dxa"/>
          </w:tcPr>
          <w:p w:rsidR="00A51E75" w:rsidRDefault="00A51E75" w:rsidP="00A51E75">
            <w:pPr>
              <w:spacing w:before="0" w:after="0"/>
            </w:pPr>
            <w:r w:rsidRPr="00D21C13">
              <w:t>G</w:t>
            </w:r>
            <w:r>
              <w:t>ender Equality and Social Inclusion</w:t>
            </w:r>
            <w:r w:rsidRPr="00D21C13">
              <w:t>-</w:t>
            </w:r>
            <w:r>
              <w:t xml:space="preserve">Management Information System </w:t>
            </w:r>
          </w:p>
        </w:tc>
      </w:tr>
      <w:tr w:rsidR="00A51E75" w:rsidTr="0081687D">
        <w:tc>
          <w:tcPr>
            <w:tcW w:w="1728" w:type="dxa"/>
          </w:tcPr>
          <w:p w:rsidR="00A51E75" w:rsidRDefault="00A51E75" w:rsidP="00A51E75">
            <w:pPr>
              <w:spacing w:before="0" w:after="0"/>
            </w:pPr>
            <w:r w:rsidRPr="001760D4">
              <w:rPr>
                <w:rFonts w:cstheme="minorHAnsi"/>
              </w:rPr>
              <w:t>GIDC</w:t>
            </w:r>
          </w:p>
        </w:tc>
        <w:tc>
          <w:tcPr>
            <w:tcW w:w="7830" w:type="dxa"/>
          </w:tcPr>
          <w:p w:rsidR="00A51E75" w:rsidRPr="00D21C13" w:rsidRDefault="00A51E75" w:rsidP="00A51E75">
            <w:pPr>
              <w:spacing w:before="0" w:after="0"/>
            </w:pPr>
            <w:r w:rsidRPr="001760D4">
              <w:rPr>
                <w:rFonts w:cstheme="minorHAnsi"/>
              </w:rPr>
              <w:t xml:space="preserve">Government Integrated Data Centre </w:t>
            </w:r>
          </w:p>
        </w:tc>
      </w:tr>
      <w:tr w:rsidR="00A51E75" w:rsidTr="0081687D">
        <w:tc>
          <w:tcPr>
            <w:tcW w:w="1728" w:type="dxa"/>
          </w:tcPr>
          <w:p w:rsidR="00A51E75" w:rsidRDefault="00A51E75" w:rsidP="00A51E75">
            <w:pPr>
              <w:spacing w:before="0" w:after="0"/>
            </w:pPr>
            <w:r>
              <w:t>GoN</w:t>
            </w:r>
          </w:p>
        </w:tc>
        <w:tc>
          <w:tcPr>
            <w:tcW w:w="7830" w:type="dxa"/>
          </w:tcPr>
          <w:p w:rsidR="005815CA" w:rsidRDefault="00A51E75" w:rsidP="00A51E75">
            <w:pPr>
              <w:spacing w:before="0" w:after="0"/>
            </w:pPr>
            <w:r w:rsidRPr="0059089A">
              <w:t>Go</w:t>
            </w:r>
            <w:r>
              <w:t xml:space="preserve">vernment of Nepal </w:t>
            </w:r>
          </w:p>
          <w:p w:rsidR="005815CA" w:rsidRDefault="005815CA" w:rsidP="00A51E75">
            <w:pPr>
              <w:spacing w:before="0" w:after="0"/>
            </w:pPr>
            <w:r>
              <w:t>GNI Gross National Income</w:t>
            </w:r>
          </w:p>
          <w:p w:rsidR="005815CA" w:rsidRDefault="005815CA" w:rsidP="00A51E75">
            <w:pPr>
              <w:spacing w:before="0" w:after="0"/>
            </w:pPr>
          </w:p>
        </w:tc>
      </w:tr>
      <w:tr w:rsidR="00A51E75" w:rsidTr="0081687D">
        <w:tc>
          <w:tcPr>
            <w:tcW w:w="1728" w:type="dxa"/>
          </w:tcPr>
          <w:p w:rsidR="00A51E75" w:rsidRDefault="00A51E75" w:rsidP="00A51E75">
            <w:pPr>
              <w:spacing w:before="0" w:after="0"/>
            </w:pPr>
            <w:r>
              <w:t>HD</w:t>
            </w:r>
          </w:p>
        </w:tc>
        <w:tc>
          <w:tcPr>
            <w:tcW w:w="7830" w:type="dxa"/>
          </w:tcPr>
          <w:p w:rsidR="00A51E75" w:rsidRDefault="00A51E75" w:rsidP="00A51E75">
            <w:pPr>
              <w:spacing w:before="0" w:after="0"/>
            </w:pPr>
            <w:r>
              <w:t>Human Development</w:t>
            </w:r>
          </w:p>
        </w:tc>
      </w:tr>
      <w:tr w:rsidR="00A51E75" w:rsidTr="0081687D">
        <w:tc>
          <w:tcPr>
            <w:tcW w:w="1728" w:type="dxa"/>
          </w:tcPr>
          <w:p w:rsidR="00A51E75" w:rsidRDefault="00A51E75" w:rsidP="00A51E75">
            <w:pPr>
              <w:spacing w:before="0" w:after="0"/>
            </w:pPr>
            <w:r>
              <w:t>HDI</w:t>
            </w:r>
          </w:p>
        </w:tc>
        <w:tc>
          <w:tcPr>
            <w:tcW w:w="7830" w:type="dxa"/>
          </w:tcPr>
          <w:p w:rsidR="00A51E75" w:rsidRDefault="00A51E75" w:rsidP="00A51E75">
            <w:pPr>
              <w:spacing w:before="0" w:after="0"/>
            </w:pPr>
            <w:r>
              <w:t>Human Development Index</w:t>
            </w:r>
          </w:p>
        </w:tc>
      </w:tr>
      <w:tr w:rsidR="00A51E75" w:rsidTr="0081687D">
        <w:tc>
          <w:tcPr>
            <w:tcW w:w="1728" w:type="dxa"/>
          </w:tcPr>
          <w:p w:rsidR="00A51E75" w:rsidRDefault="00A51E75" w:rsidP="00A51E75">
            <w:pPr>
              <w:spacing w:before="0" w:after="0"/>
            </w:pPr>
            <w:r>
              <w:t>HR</w:t>
            </w:r>
          </w:p>
        </w:tc>
        <w:tc>
          <w:tcPr>
            <w:tcW w:w="7830" w:type="dxa"/>
          </w:tcPr>
          <w:p w:rsidR="00A51E75" w:rsidRDefault="00A51E75" w:rsidP="00A51E75">
            <w:pPr>
              <w:spacing w:before="0" w:after="0"/>
            </w:pPr>
            <w:r>
              <w:t xml:space="preserve">Human Resource </w:t>
            </w:r>
          </w:p>
        </w:tc>
      </w:tr>
      <w:tr w:rsidR="00A51E75" w:rsidTr="0081687D">
        <w:tc>
          <w:tcPr>
            <w:tcW w:w="1728" w:type="dxa"/>
          </w:tcPr>
          <w:p w:rsidR="00A51E75" w:rsidRDefault="00A51E75" w:rsidP="00A51E75">
            <w:pPr>
              <w:spacing w:before="0" w:after="0"/>
            </w:pPr>
            <w:r>
              <w:t>IDS</w:t>
            </w:r>
          </w:p>
        </w:tc>
        <w:tc>
          <w:tcPr>
            <w:tcW w:w="7830" w:type="dxa"/>
          </w:tcPr>
          <w:p w:rsidR="00A51E75" w:rsidRDefault="00A51E75" w:rsidP="00A51E75">
            <w:pPr>
              <w:spacing w:before="0" w:after="0"/>
            </w:pPr>
            <w:r>
              <w:rPr>
                <w:rFonts w:eastAsia="Times New Roman" w:cstheme="minorHAnsi"/>
                <w:color w:val="222222"/>
              </w:rPr>
              <w:t>Industry Development Section</w:t>
            </w:r>
          </w:p>
        </w:tc>
      </w:tr>
      <w:tr w:rsidR="00A51E75" w:rsidTr="0081687D">
        <w:tc>
          <w:tcPr>
            <w:tcW w:w="1728" w:type="dxa"/>
          </w:tcPr>
          <w:p w:rsidR="00A51E75" w:rsidRDefault="00A51E75" w:rsidP="00A51E75">
            <w:pPr>
              <w:spacing w:before="0" w:after="0"/>
            </w:pPr>
            <w:r>
              <w:t>ILO</w:t>
            </w:r>
          </w:p>
        </w:tc>
        <w:tc>
          <w:tcPr>
            <w:tcW w:w="7830" w:type="dxa"/>
          </w:tcPr>
          <w:p w:rsidR="00A51E75" w:rsidRDefault="00A51E75" w:rsidP="00A51E75">
            <w:pPr>
              <w:spacing w:before="0" w:after="0"/>
            </w:pPr>
            <w:r>
              <w:t xml:space="preserve">International Labor Organization </w:t>
            </w:r>
          </w:p>
        </w:tc>
      </w:tr>
      <w:tr w:rsidR="00A51E75" w:rsidTr="0081687D">
        <w:tc>
          <w:tcPr>
            <w:tcW w:w="1728" w:type="dxa"/>
          </w:tcPr>
          <w:p w:rsidR="00A51E75" w:rsidRDefault="00A51E75" w:rsidP="00A51E75">
            <w:pPr>
              <w:spacing w:before="0" w:after="0"/>
            </w:pPr>
            <w:r>
              <w:t>IT</w:t>
            </w:r>
          </w:p>
        </w:tc>
        <w:tc>
          <w:tcPr>
            <w:tcW w:w="7830" w:type="dxa"/>
          </w:tcPr>
          <w:p w:rsidR="00A51E75" w:rsidRDefault="00A51E75" w:rsidP="00A51E75">
            <w:pPr>
              <w:spacing w:before="0" w:after="0"/>
            </w:pPr>
            <w:r>
              <w:t xml:space="preserve">Information Technology </w:t>
            </w:r>
          </w:p>
        </w:tc>
      </w:tr>
      <w:tr w:rsidR="00A51E75" w:rsidTr="0081687D">
        <w:tc>
          <w:tcPr>
            <w:tcW w:w="1728" w:type="dxa"/>
          </w:tcPr>
          <w:p w:rsidR="00A51E75" w:rsidRDefault="00A51E75" w:rsidP="00A51E75">
            <w:pPr>
              <w:spacing w:before="0" w:after="0"/>
            </w:pPr>
            <w:r>
              <w:rPr>
                <w:rFonts w:eastAsia="Times New Roman" w:cstheme="minorHAnsi"/>
                <w:color w:val="000000"/>
              </w:rPr>
              <w:t>JTA</w:t>
            </w:r>
          </w:p>
        </w:tc>
        <w:tc>
          <w:tcPr>
            <w:tcW w:w="7830" w:type="dxa"/>
          </w:tcPr>
          <w:p w:rsidR="00A51E75" w:rsidRDefault="00A51E75" w:rsidP="00A51E75">
            <w:pPr>
              <w:spacing w:before="0" w:after="0"/>
            </w:pPr>
            <w:r>
              <w:rPr>
                <w:rFonts w:eastAsia="Times New Roman" w:cstheme="minorHAnsi"/>
                <w:color w:val="000000"/>
              </w:rPr>
              <w:t xml:space="preserve">Junior Technical Assistant </w:t>
            </w:r>
          </w:p>
        </w:tc>
      </w:tr>
      <w:tr w:rsidR="00A51E75" w:rsidTr="0081687D">
        <w:tc>
          <w:tcPr>
            <w:tcW w:w="1728" w:type="dxa"/>
          </w:tcPr>
          <w:p w:rsidR="00A51E75" w:rsidRDefault="00A51E75" w:rsidP="00A51E75">
            <w:pPr>
              <w:spacing w:before="0" w:after="0"/>
            </w:pPr>
            <w:r>
              <w:t>KII</w:t>
            </w:r>
          </w:p>
        </w:tc>
        <w:tc>
          <w:tcPr>
            <w:tcW w:w="7830" w:type="dxa"/>
          </w:tcPr>
          <w:p w:rsidR="00A51E75" w:rsidRDefault="00A51E75" w:rsidP="00A51E75">
            <w:pPr>
              <w:spacing w:before="0" w:after="0"/>
            </w:pPr>
            <w:r>
              <w:t xml:space="preserve">Key Informant Interview </w:t>
            </w:r>
          </w:p>
        </w:tc>
      </w:tr>
      <w:tr w:rsidR="00A51E75" w:rsidTr="0081687D">
        <w:tc>
          <w:tcPr>
            <w:tcW w:w="1728" w:type="dxa"/>
          </w:tcPr>
          <w:p w:rsidR="00A51E75" w:rsidRDefault="00A51E75" w:rsidP="00A51E75">
            <w:pPr>
              <w:spacing w:before="0" w:after="0"/>
            </w:pPr>
            <w:r>
              <w:t>LDTF</w:t>
            </w:r>
          </w:p>
        </w:tc>
        <w:tc>
          <w:tcPr>
            <w:tcW w:w="7830" w:type="dxa"/>
          </w:tcPr>
          <w:p w:rsidR="00A51E75" w:rsidRDefault="00A51E75" w:rsidP="00A51E75">
            <w:pPr>
              <w:spacing w:before="0" w:after="0"/>
            </w:pPr>
            <w:r>
              <w:t>Local Development Trust Fund</w:t>
            </w:r>
          </w:p>
        </w:tc>
      </w:tr>
      <w:tr w:rsidR="00A51E75" w:rsidTr="0081687D">
        <w:tc>
          <w:tcPr>
            <w:tcW w:w="1728" w:type="dxa"/>
          </w:tcPr>
          <w:p w:rsidR="00A51E75" w:rsidRDefault="00A51E75" w:rsidP="00A51E75">
            <w:pPr>
              <w:spacing w:before="0" w:after="0"/>
            </w:pPr>
            <w:r>
              <w:t>LG</w:t>
            </w:r>
          </w:p>
        </w:tc>
        <w:tc>
          <w:tcPr>
            <w:tcW w:w="7830" w:type="dxa"/>
          </w:tcPr>
          <w:p w:rsidR="00A51E75" w:rsidRDefault="00A51E75" w:rsidP="00A51E75">
            <w:pPr>
              <w:spacing w:before="0" w:after="0"/>
            </w:pPr>
            <w:r>
              <w:t xml:space="preserve">Local Government </w:t>
            </w:r>
          </w:p>
        </w:tc>
      </w:tr>
      <w:tr w:rsidR="00A51E75" w:rsidTr="0081687D">
        <w:tc>
          <w:tcPr>
            <w:tcW w:w="1728" w:type="dxa"/>
          </w:tcPr>
          <w:p w:rsidR="00A51E75" w:rsidRDefault="00A51E75" w:rsidP="00A51E75">
            <w:pPr>
              <w:spacing w:before="0" w:after="0"/>
            </w:pPr>
            <w:r>
              <w:t>LLD</w:t>
            </w:r>
          </w:p>
        </w:tc>
        <w:tc>
          <w:tcPr>
            <w:tcW w:w="7830" w:type="dxa"/>
          </w:tcPr>
          <w:p w:rsidR="00A51E75" w:rsidRDefault="00A51E75" w:rsidP="00A51E75">
            <w:pPr>
              <w:spacing w:before="0" w:after="0"/>
            </w:pPr>
            <w:r>
              <w:t xml:space="preserve">Lessons Learned Documentation </w:t>
            </w:r>
          </w:p>
        </w:tc>
      </w:tr>
      <w:tr w:rsidR="00A51E75" w:rsidTr="0081687D">
        <w:tc>
          <w:tcPr>
            <w:tcW w:w="1728" w:type="dxa"/>
          </w:tcPr>
          <w:p w:rsidR="00A51E75" w:rsidRDefault="00A51E75" w:rsidP="00A51E75">
            <w:pPr>
              <w:spacing w:before="0" w:after="0"/>
            </w:pPr>
            <w:r>
              <w:t>MBA</w:t>
            </w:r>
          </w:p>
        </w:tc>
        <w:tc>
          <w:tcPr>
            <w:tcW w:w="7830" w:type="dxa"/>
          </w:tcPr>
          <w:p w:rsidR="00A51E75" w:rsidRDefault="00A51E75" w:rsidP="00C32F05">
            <w:pPr>
              <w:spacing w:before="0" w:after="0"/>
            </w:pPr>
            <w:r>
              <w:rPr>
                <w:rFonts w:eastAsia="Times New Roman" w:cstheme="minorHAnsi"/>
                <w:color w:val="000000"/>
              </w:rPr>
              <w:t xml:space="preserve">Master </w:t>
            </w:r>
            <w:r w:rsidR="00C32F05">
              <w:rPr>
                <w:rFonts w:eastAsia="Times New Roman" w:cstheme="minorHAnsi"/>
                <w:color w:val="000000"/>
              </w:rPr>
              <w:t xml:space="preserve">in </w:t>
            </w:r>
            <w:r>
              <w:rPr>
                <w:rFonts w:eastAsia="Times New Roman" w:cstheme="minorHAnsi"/>
                <w:color w:val="000000"/>
              </w:rPr>
              <w:t>Business and Accounting</w:t>
            </w:r>
          </w:p>
        </w:tc>
      </w:tr>
      <w:tr w:rsidR="00A51E75" w:rsidTr="0081687D">
        <w:tc>
          <w:tcPr>
            <w:tcW w:w="1728" w:type="dxa"/>
          </w:tcPr>
          <w:p w:rsidR="00A51E75" w:rsidRDefault="00A51E75" w:rsidP="00A51E75">
            <w:pPr>
              <w:spacing w:before="0" w:after="0"/>
            </w:pPr>
            <w:r>
              <w:t>ME</w:t>
            </w:r>
          </w:p>
        </w:tc>
        <w:tc>
          <w:tcPr>
            <w:tcW w:w="7830" w:type="dxa"/>
          </w:tcPr>
          <w:p w:rsidR="00A51E75" w:rsidRDefault="00A51E75" w:rsidP="00A51E75">
            <w:pPr>
              <w:spacing w:before="0" w:after="0"/>
            </w:pPr>
            <w:r>
              <w:t>Micro Entrepreneurs</w:t>
            </w:r>
          </w:p>
        </w:tc>
      </w:tr>
      <w:tr w:rsidR="00A51E75" w:rsidTr="0081687D">
        <w:tc>
          <w:tcPr>
            <w:tcW w:w="1728" w:type="dxa"/>
          </w:tcPr>
          <w:p w:rsidR="00A51E75" w:rsidRDefault="00A51E75" w:rsidP="00A51E75">
            <w:pPr>
              <w:spacing w:before="0" w:after="0"/>
            </w:pPr>
            <w:r>
              <w:t>MEA</w:t>
            </w:r>
          </w:p>
        </w:tc>
        <w:tc>
          <w:tcPr>
            <w:tcW w:w="7830" w:type="dxa"/>
          </w:tcPr>
          <w:p w:rsidR="00A51E75" w:rsidRDefault="00A51E75" w:rsidP="00A51E75">
            <w:pPr>
              <w:spacing w:before="0" w:after="0"/>
            </w:pPr>
            <w:r>
              <w:t>Micro Entrepreneurs' Associations</w:t>
            </w:r>
          </w:p>
        </w:tc>
      </w:tr>
      <w:tr w:rsidR="00A51E75" w:rsidTr="0081687D">
        <w:tc>
          <w:tcPr>
            <w:tcW w:w="1728" w:type="dxa"/>
          </w:tcPr>
          <w:p w:rsidR="00A51E75" w:rsidRDefault="00A51E75" w:rsidP="00A51E75">
            <w:pPr>
              <w:spacing w:before="0" w:after="0"/>
            </w:pPr>
            <w:r w:rsidRPr="003712B8">
              <w:t>MECD</w:t>
            </w:r>
          </w:p>
        </w:tc>
        <w:tc>
          <w:tcPr>
            <w:tcW w:w="7830" w:type="dxa"/>
          </w:tcPr>
          <w:p w:rsidR="00A51E75" w:rsidRDefault="00A51E75" w:rsidP="00A51E75">
            <w:pPr>
              <w:spacing w:before="0" w:after="0"/>
            </w:pPr>
            <w:r w:rsidRPr="003712B8">
              <w:t xml:space="preserve">Micro Enterprise Creation and Development </w:t>
            </w:r>
          </w:p>
        </w:tc>
      </w:tr>
      <w:tr w:rsidR="00A51E75" w:rsidTr="0081687D">
        <w:tc>
          <w:tcPr>
            <w:tcW w:w="1728" w:type="dxa"/>
          </w:tcPr>
          <w:p w:rsidR="00A51E75" w:rsidRDefault="00A51E75" w:rsidP="00A51E75">
            <w:pPr>
              <w:spacing w:before="0" w:after="0"/>
            </w:pPr>
            <w:r>
              <w:t>MED</w:t>
            </w:r>
          </w:p>
        </w:tc>
        <w:tc>
          <w:tcPr>
            <w:tcW w:w="7830" w:type="dxa"/>
          </w:tcPr>
          <w:p w:rsidR="00A51E75" w:rsidRDefault="00A51E75" w:rsidP="00A51E75">
            <w:pPr>
              <w:spacing w:before="0" w:after="0"/>
            </w:pPr>
            <w:r>
              <w:t>Micro-Enterprise Development</w:t>
            </w:r>
          </w:p>
        </w:tc>
      </w:tr>
      <w:tr w:rsidR="00A51E75" w:rsidTr="0081687D">
        <w:tc>
          <w:tcPr>
            <w:tcW w:w="1728" w:type="dxa"/>
          </w:tcPr>
          <w:p w:rsidR="00A51E75" w:rsidRDefault="00A51E75" w:rsidP="00A51E75">
            <w:pPr>
              <w:spacing w:before="0" w:after="0"/>
            </w:pPr>
            <w:r>
              <w:t>MEDEP</w:t>
            </w:r>
          </w:p>
        </w:tc>
        <w:tc>
          <w:tcPr>
            <w:tcW w:w="7830" w:type="dxa"/>
          </w:tcPr>
          <w:p w:rsidR="00A51E75" w:rsidRDefault="00A51E75" w:rsidP="00A51E75">
            <w:pPr>
              <w:spacing w:before="0" w:after="0"/>
            </w:pPr>
            <w:r>
              <w:t xml:space="preserve">Micro Enterprise Development Program </w:t>
            </w:r>
          </w:p>
        </w:tc>
      </w:tr>
      <w:tr w:rsidR="00A51E75" w:rsidTr="0081687D">
        <w:tc>
          <w:tcPr>
            <w:tcW w:w="1728" w:type="dxa"/>
          </w:tcPr>
          <w:p w:rsidR="00A51E75" w:rsidRDefault="00A51E75" w:rsidP="00A51E75">
            <w:pPr>
              <w:spacing w:before="0" w:after="0"/>
            </w:pPr>
            <w:r>
              <w:t>MEDF</w:t>
            </w:r>
          </w:p>
        </w:tc>
        <w:tc>
          <w:tcPr>
            <w:tcW w:w="7830" w:type="dxa"/>
          </w:tcPr>
          <w:p w:rsidR="00A51E75" w:rsidRDefault="00A51E75" w:rsidP="00A51E75">
            <w:pPr>
              <w:spacing w:before="0" w:after="0"/>
            </w:pPr>
            <w:r>
              <w:t>Micro Enterprise Development Funds</w:t>
            </w:r>
          </w:p>
        </w:tc>
      </w:tr>
      <w:tr w:rsidR="00A51E75" w:rsidTr="0081687D">
        <w:tc>
          <w:tcPr>
            <w:tcW w:w="1728" w:type="dxa"/>
          </w:tcPr>
          <w:p w:rsidR="00A51E75" w:rsidRDefault="00A51E75" w:rsidP="00A51E75">
            <w:pPr>
              <w:spacing w:before="0" w:after="0"/>
            </w:pPr>
            <w:r>
              <w:t>MEDPA</w:t>
            </w:r>
          </w:p>
        </w:tc>
        <w:tc>
          <w:tcPr>
            <w:tcW w:w="7830" w:type="dxa"/>
          </w:tcPr>
          <w:p w:rsidR="00A51E75" w:rsidRDefault="00A51E75" w:rsidP="00A51E75">
            <w:pPr>
              <w:spacing w:before="0" w:after="0"/>
            </w:pPr>
            <w:r>
              <w:t xml:space="preserve">Micro-Enterprise Development for Poverty Alleviation </w:t>
            </w:r>
          </w:p>
        </w:tc>
      </w:tr>
      <w:tr w:rsidR="00A51E75" w:rsidTr="0081687D">
        <w:tc>
          <w:tcPr>
            <w:tcW w:w="1728" w:type="dxa"/>
          </w:tcPr>
          <w:p w:rsidR="00A51E75" w:rsidRDefault="00A51E75" w:rsidP="00A51E75">
            <w:pPr>
              <w:spacing w:before="0" w:after="0"/>
            </w:pPr>
            <w:r>
              <w:t>MEDSP</w:t>
            </w:r>
          </w:p>
        </w:tc>
        <w:tc>
          <w:tcPr>
            <w:tcW w:w="7830" w:type="dxa"/>
          </w:tcPr>
          <w:p w:rsidR="00A51E75" w:rsidRDefault="00A51E75" w:rsidP="00A51E75">
            <w:pPr>
              <w:spacing w:before="0" w:after="0"/>
            </w:pPr>
            <w:r>
              <w:t xml:space="preserve">Micro-Enterprise Development Service Providers </w:t>
            </w:r>
          </w:p>
        </w:tc>
      </w:tr>
      <w:tr w:rsidR="00A51E75" w:rsidTr="0081687D">
        <w:tc>
          <w:tcPr>
            <w:tcW w:w="1728" w:type="dxa"/>
          </w:tcPr>
          <w:p w:rsidR="00A51E75" w:rsidRDefault="00A51E75" w:rsidP="00A51E75">
            <w:pPr>
              <w:spacing w:before="0" w:after="0"/>
            </w:pPr>
            <w:r>
              <w:t>MEGA</w:t>
            </w:r>
          </w:p>
        </w:tc>
        <w:tc>
          <w:tcPr>
            <w:tcW w:w="7830" w:type="dxa"/>
          </w:tcPr>
          <w:p w:rsidR="00A51E75" w:rsidRDefault="00A51E75" w:rsidP="00A51E75">
            <w:pPr>
              <w:spacing w:before="0" w:after="0"/>
            </w:pPr>
            <w:r>
              <w:t>Micro Entrepreneurs' Group Association</w:t>
            </w:r>
          </w:p>
        </w:tc>
      </w:tr>
      <w:tr w:rsidR="00A51E75" w:rsidTr="0081687D">
        <w:tc>
          <w:tcPr>
            <w:tcW w:w="1728" w:type="dxa"/>
          </w:tcPr>
          <w:p w:rsidR="00A51E75" w:rsidRDefault="00A51E75" w:rsidP="00A51E75">
            <w:pPr>
              <w:spacing w:before="0" w:after="0"/>
            </w:pPr>
            <w:r>
              <w:t>MoAD</w:t>
            </w:r>
          </w:p>
        </w:tc>
        <w:tc>
          <w:tcPr>
            <w:tcW w:w="7830" w:type="dxa"/>
          </w:tcPr>
          <w:p w:rsidR="00A51E75" w:rsidRDefault="00A51E75" w:rsidP="00A51E75">
            <w:pPr>
              <w:spacing w:before="0" w:after="0"/>
            </w:pPr>
            <w:r>
              <w:t xml:space="preserve">Ministry of Agriculture Development </w:t>
            </w:r>
          </w:p>
        </w:tc>
      </w:tr>
      <w:tr w:rsidR="00A51E75" w:rsidTr="0081687D">
        <w:tc>
          <w:tcPr>
            <w:tcW w:w="1728" w:type="dxa"/>
          </w:tcPr>
          <w:p w:rsidR="00A51E75" w:rsidRDefault="00A51E75" w:rsidP="00A51E75">
            <w:pPr>
              <w:spacing w:before="0" w:after="0"/>
            </w:pPr>
            <w:r>
              <w:t>MoCPA</w:t>
            </w:r>
          </w:p>
        </w:tc>
        <w:tc>
          <w:tcPr>
            <w:tcW w:w="7830" w:type="dxa"/>
          </w:tcPr>
          <w:p w:rsidR="00A51E75" w:rsidRDefault="00A51E75" w:rsidP="00A51E75">
            <w:pPr>
              <w:spacing w:before="0" w:after="0"/>
            </w:pPr>
            <w:r>
              <w:t xml:space="preserve">Ministry of Cooperatives and Poverty Alleviation </w:t>
            </w:r>
          </w:p>
        </w:tc>
      </w:tr>
      <w:tr w:rsidR="00A51E75" w:rsidTr="0081687D">
        <w:tc>
          <w:tcPr>
            <w:tcW w:w="1728" w:type="dxa"/>
          </w:tcPr>
          <w:p w:rsidR="00A51E75" w:rsidRDefault="00A51E75" w:rsidP="00A51E75">
            <w:pPr>
              <w:spacing w:before="0" w:after="0"/>
            </w:pPr>
            <w:r>
              <w:t>MoFALD</w:t>
            </w:r>
          </w:p>
        </w:tc>
        <w:tc>
          <w:tcPr>
            <w:tcW w:w="7830" w:type="dxa"/>
          </w:tcPr>
          <w:p w:rsidR="00A51E75" w:rsidRPr="00DA7913" w:rsidRDefault="00A51E75" w:rsidP="00A51E75">
            <w:pPr>
              <w:spacing w:before="0" w:after="0"/>
              <w:rPr>
                <w:b/>
              </w:rPr>
            </w:pPr>
            <w:r>
              <w:t xml:space="preserve">Ministry of Federal Affairs and Local Development </w:t>
            </w:r>
          </w:p>
        </w:tc>
      </w:tr>
      <w:tr w:rsidR="00A51E75" w:rsidTr="0081687D">
        <w:tc>
          <w:tcPr>
            <w:tcW w:w="1728" w:type="dxa"/>
          </w:tcPr>
          <w:p w:rsidR="00A51E75" w:rsidRDefault="00A51E75" w:rsidP="00A51E75">
            <w:pPr>
              <w:spacing w:before="0" w:after="0"/>
            </w:pPr>
            <w:r>
              <w:t>MoFSC</w:t>
            </w:r>
          </w:p>
        </w:tc>
        <w:tc>
          <w:tcPr>
            <w:tcW w:w="7830" w:type="dxa"/>
          </w:tcPr>
          <w:p w:rsidR="00A51E75" w:rsidRDefault="00A51E75" w:rsidP="00A51E75">
            <w:pPr>
              <w:spacing w:before="0" w:after="0"/>
            </w:pPr>
            <w:r>
              <w:t xml:space="preserve">Ministry of Forest and </w:t>
            </w:r>
            <w:r w:rsidR="00CC5954">
              <w:t>S</w:t>
            </w:r>
            <w:r>
              <w:t xml:space="preserve">oil Conservation </w:t>
            </w:r>
          </w:p>
        </w:tc>
      </w:tr>
      <w:tr w:rsidR="00A51E75" w:rsidTr="0081687D">
        <w:tc>
          <w:tcPr>
            <w:tcW w:w="1728" w:type="dxa"/>
          </w:tcPr>
          <w:p w:rsidR="00A51E75" w:rsidRDefault="00A51E75" w:rsidP="00A51E75">
            <w:pPr>
              <w:spacing w:before="0" w:after="0"/>
            </w:pPr>
            <w:r>
              <w:t>MoI</w:t>
            </w:r>
          </w:p>
        </w:tc>
        <w:tc>
          <w:tcPr>
            <w:tcW w:w="7830" w:type="dxa"/>
          </w:tcPr>
          <w:p w:rsidR="00A51E75" w:rsidRDefault="00A51E75" w:rsidP="00A51E75">
            <w:pPr>
              <w:spacing w:before="0" w:after="0"/>
            </w:pPr>
            <w:r>
              <w:t xml:space="preserve">Ministry of Industry </w:t>
            </w:r>
          </w:p>
        </w:tc>
      </w:tr>
      <w:tr w:rsidR="00A51E75" w:rsidTr="0081687D">
        <w:tc>
          <w:tcPr>
            <w:tcW w:w="1728" w:type="dxa"/>
          </w:tcPr>
          <w:p w:rsidR="00A51E75" w:rsidRDefault="00A51E75" w:rsidP="00A51E75">
            <w:pPr>
              <w:spacing w:before="0" w:after="0"/>
            </w:pPr>
            <w:r>
              <w:t>MSME</w:t>
            </w:r>
          </w:p>
        </w:tc>
        <w:tc>
          <w:tcPr>
            <w:tcW w:w="7830" w:type="dxa"/>
          </w:tcPr>
          <w:p w:rsidR="00A51E75" w:rsidRDefault="00A51E75" w:rsidP="00A51E75">
            <w:pPr>
              <w:spacing w:before="0" w:after="0"/>
            </w:pPr>
            <w:r>
              <w:t>Micro, Small and Medium Enterprises</w:t>
            </w:r>
          </w:p>
        </w:tc>
      </w:tr>
      <w:tr w:rsidR="00A51E75" w:rsidTr="0081687D">
        <w:tc>
          <w:tcPr>
            <w:tcW w:w="1728" w:type="dxa"/>
          </w:tcPr>
          <w:p w:rsidR="00A51E75" w:rsidRDefault="00A51E75" w:rsidP="00A51E75">
            <w:pPr>
              <w:spacing w:before="0" w:after="0"/>
            </w:pPr>
            <w:r>
              <w:t>MTE</w:t>
            </w:r>
          </w:p>
        </w:tc>
        <w:tc>
          <w:tcPr>
            <w:tcW w:w="7830" w:type="dxa"/>
          </w:tcPr>
          <w:p w:rsidR="00A51E75" w:rsidRDefault="00A51E75" w:rsidP="00A51E75">
            <w:pPr>
              <w:spacing w:before="0" w:after="0"/>
            </w:pPr>
            <w:r>
              <w:t>Mid Term Evaluation</w:t>
            </w:r>
          </w:p>
        </w:tc>
      </w:tr>
      <w:tr w:rsidR="00A51E75" w:rsidTr="0081687D">
        <w:tc>
          <w:tcPr>
            <w:tcW w:w="1728" w:type="dxa"/>
          </w:tcPr>
          <w:p w:rsidR="00A51E75" w:rsidRDefault="00A51E75" w:rsidP="00EE23F1">
            <w:pPr>
              <w:spacing w:before="0" w:after="0"/>
            </w:pPr>
            <w:r>
              <w:rPr>
                <w:rFonts w:eastAsia="Times New Roman" w:cstheme="minorHAnsi"/>
                <w:color w:val="222222"/>
              </w:rPr>
              <w:t>NAS</w:t>
            </w:r>
            <w:r w:rsidR="00EE23F1">
              <w:rPr>
                <w:rFonts w:eastAsia="Times New Roman" w:cstheme="minorHAnsi"/>
                <w:color w:val="222222"/>
              </w:rPr>
              <w:t>C</w:t>
            </w:r>
          </w:p>
        </w:tc>
        <w:tc>
          <w:tcPr>
            <w:tcW w:w="7830" w:type="dxa"/>
          </w:tcPr>
          <w:p w:rsidR="00A51E75" w:rsidRDefault="00A51E75" w:rsidP="00A51E75">
            <w:pPr>
              <w:spacing w:before="0" w:after="0"/>
            </w:pPr>
            <w:r>
              <w:rPr>
                <w:rFonts w:eastAsia="Times New Roman" w:cstheme="minorHAnsi"/>
                <w:color w:val="222222"/>
              </w:rPr>
              <w:t xml:space="preserve">National Administrative Staff College </w:t>
            </w:r>
          </w:p>
        </w:tc>
      </w:tr>
      <w:tr w:rsidR="00A51E75" w:rsidTr="0081687D">
        <w:tc>
          <w:tcPr>
            <w:tcW w:w="1728" w:type="dxa"/>
          </w:tcPr>
          <w:p w:rsidR="00A51E75" w:rsidRDefault="00A51E75" w:rsidP="00A51E75">
            <w:pPr>
              <w:spacing w:before="0" w:after="0"/>
            </w:pPr>
            <w:r>
              <w:t>NEDC</w:t>
            </w:r>
          </w:p>
        </w:tc>
        <w:tc>
          <w:tcPr>
            <w:tcW w:w="7830" w:type="dxa"/>
          </w:tcPr>
          <w:p w:rsidR="00A51E75" w:rsidRDefault="00A51E75" w:rsidP="00A51E75">
            <w:pPr>
              <w:spacing w:before="0" w:after="0"/>
            </w:pPr>
            <w:r>
              <w:t>National Entrepreneurs</w:t>
            </w:r>
            <w:r w:rsidR="00BD022F">
              <w:t>hip</w:t>
            </w:r>
            <w:r>
              <w:t xml:space="preserve"> Development Cent</w:t>
            </w:r>
            <w:r w:rsidR="00BD022F">
              <w:t>er</w:t>
            </w:r>
          </w:p>
        </w:tc>
      </w:tr>
      <w:tr w:rsidR="00A51E75" w:rsidTr="0081687D">
        <w:trPr>
          <w:trHeight w:val="292"/>
        </w:trPr>
        <w:tc>
          <w:tcPr>
            <w:tcW w:w="1728" w:type="dxa"/>
          </w:tcPr>
          <w:p w:rsidR="00A51E75" w:rsidRDefault="00A51E75" w:rsidP="00A51E75">
            <w:pPr>
              <w:spacing w:before="0" w:after="0"/>
            </w:pPr>
            <w:r>
              <w:t>NMEFEN</w:t>
            </w:r>
          </w:p>
        </w:tc>
        <w:tc>
          <w:tcPr>
            <w:tcW w:w="7830" w:type="dxa"/>
          </w:tcPr>
          <w:p w:rsidR="00A51E75" w:rsidRDefault="00A51E75" w:rsidP="00A51E75">
            <w:pPr>
              <w:spacing w:before="0" w:after="0"/>
            </w:pPr>
            <w:r>
              <w:t xml:space="preserve">National Micro Enterprise Federation Nepal </w:t>
            </w:r>
          </w:p>
        </w:tc>
      </w:tr>
      <w:tr w:rsidR="00A51E75" w:rsidTr="0081687D">
        <w:tc>
          <w:tcPr>
            <w:tcW w:w="1728" w:type="dxa"/>
          </w:tcPr>
          <w:p w:rsidR="00A51E75" w:rsidRDefault="00A51E75" w:rsidP="00A51E75">
            <w:pPr>
              <w:spacing w:before="0" w:after="0"/>
            </w:pPr>
            <w:r>
              <w:t>NPC</w:t>
            </w:r>
          </w:p>
        </w:tc>
        <w:tc>
          <w:tcPr>
            <w:tcW w:w="7830" w:type="dxa"/>
          </w:tcPr>
          <w:p w:rsidR="00A51E75" w:rsidRDefault="00A51E75" w:rsidP="00A51E75">
            <w:pPr>
              <w:spacing w:before="0" w:after="0"/>
            </w:pPr>
            <w:r>
              <w:t xml:space="preserve">National Planning Commission </w:t>
            </w:r>
          </w:p>
        </w:tc>
      </w:tr>
      <w:tr w:rsidR="00A51E75" w:rsidTr="0081687D">
        <w:tc>
          <w:tcPr>
            <w:tcW w:w="1728" w:type="dxa"/>
          </w:tcPr>
          <w:p w:rsidR="00A51E75" w:rsidRDefault="00A51E75" w:rsidP="00A51E75">
            <w:pPr>
              <w:spacing w:before="0" w:after="0"/>
            </w:pPr>
            <w:r>
              <w:t>NPSO</w:t>
            </w:r>
          </w:p>
        </w:tc>
        <w:tc>
          <w:tcPr>
            <w:tcW w:w="7830" w:type="dxa"/>
          </w:tcPr>
          <w:p w:rsidR="00A51E75" w:rsidRDefault="00A51E75" w:rsidP="00A51E75">
            <w:pPr>
              <w:spacing w:before="0" w:after="0"/>
            </w:pPr>
            <w:r>
              <w:t xml:space="preserve">National Program Support Office </w:t>
            </w:r>
          </w:p>
        </w:tc>
      </w:tr>
      <w:tr w:rsidR="00A51E75" w:rsidTr="0081687D">
        <w:tc>
          <w:tcPr>
            <w:tcW w:w="1728" w:type="dxa"/>
          </w:tcPr>
          <w:p w:rsidR="00A51E75" w:rsidRDefault="00A51E75" w:rsidP="00A51E75">
            <w:pPr>
              <w:spacing w:before="0" w:after="0"/>
            </w:pPr>
            <w:r>
              <w:rPr>
                <w:rFonts w:cstheme="minorHAnsi"/>
              </w:rPr>
              <w:t>NSTB</w:t>
            </w:r>
          </w:p>
        </w:tc>
        <w:tc>
          <w:tcPr>
            <w:tcW w:w="7830" w:type="dxa"/>
          </w:tcPr>
          <w:p w:rsidR="00A51E75" w:rsidRDefault="00A51E75" w:rsidP="00A51E75">
            <w:pPr>
              <w:spacing w:before="0" w:after="0"/>
            </w:pPr>
            <w:r>
              <w:rPr>
                <w:rFonts w:cstheme="minorHAnsi"/>
              </w:rPr>
              <w:t xml:space="preserve">National Skill Testing Board </w:t>
            </w:r>
          </w:p>
        </w:tc>
      </w:tr>
      <w:tr w:rsidR="00A51E75" w:rsidTr="0081687D">
        <w:tc>
          <w:tcPr>
            <w:tcW w:w="1728" w:type="dxa"/>
          </w:tcPr>
          <w:p w:rsidR="00A51E75" w:rsidRDefault="00A51E75" w:rsidP="00A51E75">
            <w:pPr>
              <w:spacing w:before="0" w:after="0"/>
            </w:pPr>
            <w:r>
              <w:t>PAF</w:t>
            </w:r>
          </w:p>
        </w:tc>
        <w:tc>
          <w:tcPr>
            <w:tcW w:w="7830" w:type="dxa"/>
          </w:tcPr>
          <w:p w:rsidR="00A51E75" w:rsidRDefault="00A51E75" w:rsidP="00A51E75">
            <w:pPr>
              <w:spacing w:before="0" w:after="0"/>
            </w:pPr>
            <w:r>
              <w:t xml:space="preserve">Poverty Alleviation Fund </w:t>
            </w:r>
          </w:p>
        </w:tc>
      </w:tr>
      <w:tr w:rsidR="00A51E75" w:rsidTr="0081687D">
        <w:tc>
          <w:tcPr>
            <w:tcW w:w="1728" w:type="dxa"/>
          </w:tcPr>
          <w:p w:rsidR="00A51E75" w:rsidRDefault="00A51E75" w:rsidP="00A51E75">
            <w:pPr>
              <w:spacing w:before="0" w:after="0"/>
            </w:pPr>
            <w:r>
              <w:rPr>
                <w:rFonts w:eastAsia="Times New Roman" w:cstheme="minorHAnsi"/>
                <w:color w:val="000000"/>
              </w:rPr>
              <w:t>PAR</w:t>
            </w:r>
          </w:p>
        </w:tc>
        <w:tc>
          <w:tcPr>
            <w:tcW w:w="7830" w:type="dxa"/>
          </w:tcPr>
          <w:p w:rsidR="00A51E75" w:rsidRDefault="00A51E75" w:rsidP="00A51E75">
            <w:pPr>
              <w:spacing w:before="0" w:after="0"/>
            </w:pPr>
            <w:r w:rsidRPr="00081645">
              <w:rPr>
                <w:rFonts w:eastAsia="Times New Roman" w:cstheme="minorHAnsi"/>
                <w:color w:val="000000"/>
              </w:rPr>
              <w:t xml:space="preserve">Participatory </w:t>
            </w:r>
            <w:r>
              <w:rPr>
                <w:rFonts w:eastAsia="Times New Roman" w:cstheme="minorHAnsi"/>
                <w:color w:val="000000"/>
              </w:rPr>
              <w:t>Action R</w:t>
            </w:r>
            <w:r w:rsidRPr="00081645">
              <w:rPr>
                <w:rFonts w:eastAsia="Times New Roman" w:cstheme="minorHAnsi"/>
                <w:color w:val="000000"/>
              </w:rPr>
              <w:t xml:space="preserve">esearch </w:t>
            </w:r>
          </w:p>
        </w:tc>
      </w:tr>
      <w:tr w:rsidR="00A51E75" w:rsidTr="0081687D">
        <w:tc>
          <w:tcPr>
            <w:tcW w:w="1728" w:type="dxa"/>
          </w:tcPr>
          <w:p w:rsidR="00A51E75" w:rsidRDefault="00A51E75" w:rsidP="00A51E75">
            <w:pPr>
              <w:spacing w:before="0" w:after="0"/>
              <w:rPr>
                <w:rFonts w:eastAsia="Times New Roman" w:cstheme="minorHAnsi"/>
                <w:color w:val="000000"/>
              </w:rPr>
            </w:pPr>
            <w:r>
              <w:t>PDDP</w:t>
            </w:r>
          </w:p>
        </w:tc>
        <w:tc>
          <w:tcPr>
            <w:tcW w:w="7830" w:type="dxa"/>
          </w:tcPr>
          <w:p w:rsidR="00A51E75" w:rsidRPr="00081645" w:rsidRDefault="00A51E75" w:rsidP="00A51E75">
            <w:pPr>
              <w:spacing w:before="0" w:after="0"/>
              <w:rPr>
                <w:rFonts w:eastAsia="Times New Roman" w:cstheme="minorHAnsi"/>
                <w:color w:val="000000"/>
              </w:rPr>
            </w:pPr>
            <w:r>
              <w:t>Participatory District Development Program</w:t>
            </w:r>
            <w:r w:rsidR="00CD0C9B">
              <w:t>me</w:t>
            </w:r>
          </w:p>
        </w:tc>
      </w:tr>
      <w:tr w:rsidR="00A51E75" w:rsidTr="0081687D">
        <w:tc>
          <w:tcPr>
            <w:tcW w:w="1728" w:type="dxa"/>
          </w:tcPr>
          <w:p w:rsidR="00A51E75" w:rsidRDefault="00A51E75" w:rsidP="00A51E75">
            <w:pPr>
              <w:spacing w:before="0" w:after="0"/>
              <w:rPr>
                <w:rFonts w:eastAsia="Times New Roman" w:cstheme="minorHAnsi"/>
                <w:color w:val="000000"/>
              </w:rPr>
            </w:pPr>
            <w:r>
              <w:t>P</w:t>
            </w:r>
            <w:r w:rsidRPr="006757DD">
              <w:t>EARL</w:t>
            </w:r>
          </w:p>
        </w:tc>
        <w:tc>
          <w:tcPr>
            <w:tcW w:w="7830" w:type="dxa"/>
          </w:tcPr>
          <w:p w:rsidR="00A51E75" w:rsidRPr="00081645" w:rsidRDefault="00A51E75" w:rsidP="00A51E75">
            <w:pPr>
              <w:spacing w:before="0" w:after="0"/>
              <w:rPr>
                <w:rFonts w:eastAsia="Times New Roman" w:cstheme="minorHAnsi"/>
                <w:color w:val="000000"/>
              </w:rPr>
            </w:pPr>
            <w:r>
              <w:t xml:space="preserve">Performance Evaluation and Reporting Logics </w:t>
            </w:r>
          </w:p>
        </w:tc>
      </w:tr>
      <w:tr w:rsidR="00A51E75" w:rsidTr="0081687D">
        <w:tc>
          <w:tcPr>
            <w:tcW w:w="1728" w:type="dxa"/>
          </w:tcPr>
          <w:p w:rsidR="00A51E75" w:rsidRDefault="00A51E75" w:rsidP="00A51E75">
            <w:pPr>
              <w:spacing w:before="0" w:after="0"/>
              <w:rPr>
                <w:rFonts w:eastAsia="Times New Roman" w:cstheme="minorHAnsi"/>
                <w:color w:val="000000"/>
              </w:rPr>
            </w:pPr>
            <w:r>
              <w:t>PPP</w:t>
            </w:r>
          </w:p>
        </w:tc>
        <w:tc>
          <w:tcPr>
            <w:tcW w:w="7830" w:type="dxa"/>
          </w:tcPr>
          <w:p w:rsidR="00A51E75" w:rsidRPr="00081645" w:rsidRDefault="00A51E75" w:rsidP="00A51E75">
            <w:pPr>
              <w:spacing w:before="0" w:after="0"/>
              <w:rPr>
                <w:rFonts w:eastAsia="Times New Roman" w:cstheme="minorHAnsi"/>
                <w:color w:val="000000"/>
              </w:rPr>
            </w:pPr>
            <w:r>
              <w:t xml:space="preserve">Pro-Poor Public-Private Partnership </w:t>
            </w:r>
          </w:p>
        </w:tc>
      </w:tr>
      <w:tr w:rsidR="00A51E75" w:rsidTr="0081687D">
        <w:tc>
          <w:tcPr>
            <w:tcW w:w="1728" w:type="dxa"/>
          </w:tcPr>
          <w:p w:rsidR="00A51E75" w:rsidRDefault="00A51E75" w:rsidP="00A51E75">
            <w:pPr>
              <w:spacing w:before="0" w:after="0"/>
            </w:pPr>
            <w:r w:rsidRPr="003712B8">
              <w:t>PRA</w:t>
            </w:r>
          </w:p>
        </w:tc>
        <w:tc>
          <w:tcPr>
            <w:tcW w:w="7830" w:type="dxa"/>
          </w:tcPr>
          <w:p w:rsidR="00A51E75" w:rsidRDefault="00A51E75" w:rsidP="00A51E75">
            <w:pPr>
              <w:spacing w:before="0" w:after="0"/>
            </w:pPr>
            <w:r>
              <w:t>P</w:t>
            </w:r>
            <w:r w:rsidRPr="003712B8">
              <w:t xml:space="preserve">articipatory Rural Appraisal </w:t>
            </w:r>
          </w:p>
        </w:tc>
      </w:tr>
      <w:tr w:rsidR="00A51E75" w:rsidTr="0081687D">
        <w:tc>
          <w:tcPr>
            <w:tcW w:w="1728" w:type="dxa"/>
          </w:tcPr>
          <w:p w:rsidR="00A51E75" w:rsidRDefault="00A51E75" w:rsidP="00A51E75">
            <w:pPr>
              <w:spacing w:before="0" w:after="0"/>
            </w:pPr>
            <w:r>
              <w:t>PSC</w:t>
            </w:r>
          </w:p>
        </w:tc>
        <w:tc>
          <w:tcPr>
            <w:tcW w:w="7830" w:type="dxa"/>
          </w:tcPr>
          <w:p w:rsidR="00A51E75" w:rsidRDefault="00A51E75" w:rsidP="00A51E75">
            <w:pPr>
              <w:spacing w:before="0" w:after="0"/>
            </w:pPr>
            <w:r>
              <w:t>Public Service Commission</w:t>
            </w:r>
          </w:p>
        </w:tc>
      </w:tr>
      <w:tr w:rsidR="00A51E75" w:rsidTr="0081687D">
        <w:tc>
          <w:tcPr>
            <w:tcW w:w="1728" w:type="dxa"/>
          </w:tcPr>
          <w:p w:rsidR="00A51E75" w:rsidRDefault="00A51E75" w:rsidP="00A51E75">
            <w:pPr>
              <w:spacing w:before="0" w:after="0"/>
            </w:pPr>
            <w:r>
              <w:t>QIPSI</w:t>
            </w:r>
          </w:p>
        </w:tc>
        <w:tc>
          <w:tcPr>
            <w:tcW w:w="7830" w:type="dxa"/>
          </w:tcPr>
          <w:p w:rsidR="00A51E75" w:rsidRDefault="00A51E75" w:rsidP="00A51E75">
            <w:pPr>
              <w:spacing w:before="0" w:after="0"/>
            </w:pPr>
            <w:r>
              <w:t xml:space="preserve">Quick Impact for Peace Support Initiative </w:t>
            </w:r>
          </w:p>
        </w:tc>
      </w:tr>
      <w:tr w:rsidR="00A51E75" w:rsidTr="0081687D">
        <w:tc>
          <w:tcPr>
            <w:tcW w:w="1728" w:type="dxa"/>
          </w:tcPr>
          <w:p w:rsidR="00A51E75" w:rsidRDefault="00A51E75" w:rsidP="00A51E75">
            <w:pPr>
              <w:spacing w:before="0" w:after="0"/>
            </w:pPr>
            <w:r>
              <w:t>RBM</w:t>
            </w:r>
          </w:p>
        </w:tc>
        <w:tc>
          <w:tcPr>
            <w:tcW w:w="7830" w:type="dxa"/>
          </w:tcPr>
          <w:p w:rsidR="00A51E75" w:rsidRDefault="00A51E75" w:rsidP="00A51E75">
            <w:pPr>
              <w:spacing w:before="0" w:after="0"/>
              <w:rPr>
                <w:rFonts w:cstheme="minorHAnsi"/>
              </w:rPr>
            </w:pPr>
            <w:r>
              <w:rPr>
                <w:rFonts w:cstheme="minorHAnsi"/>
              </w:rPr>
              <w:t>Result Based Monitoring</w:t>
            </w:r>
          </w:p>
        </w:tc>
      </w:tr>
      <w:tr w:rsidR="00A51E75" w:rsidTr="0081687D">
        <w:tc>
          <w:tcPr>
            <w:tcW w:w="1728" w:type="dxa"/>
          </w:tcPr>
          <w:p w:rsidR="00A51E75" w:rsidRDefault="00A51E75" w:rsidP="00A51E75">
            <w:pPr>
              <w:spacing w:before="0" w:after="0"/>
            </w:pPr>
            <w:r>
              <w:t>RBSC</w:t>
            </w:r>
          </w:p>
        </w:tc>
        <w:tc>
          <w:tcPr>
            <w:tcW w:w="7830" w:type="dxa"/>
          </w:tcPr>
          <w:p w:rsidR="00A51E75" w:rsidRDefault="00A51E75" w:rsidP="00A51E75">
            <w:pPr>
              <w:spacing w:before="0" w:after="0"/>
            </w:pPr>
            <w:r>
              <w:t xml:space="preserve">Result Based Sub-Contracting </w:t>
            </w:r>
          </w:p>
        </w:tc>
      </w:tr>
      <w:tr w:rsidR="00A51E75" w:rsidTr="0081687D">
        <w:tc>
          <w:tcPr>
            <w:tcW w:w="1728" w:type="dxa"/>
          </w:tcPr>
          <w:p w:rsidR="00A51E75" w:rsidRDefault="00A51E75" w:rsidP="00A51E75">
            <w:pPr>
              <w:spacing w:before="0" w:after="0"/>
            </w:pPr>
            <w:r>
              <w:t>RELRP</w:t>
            </w:r>
          </w:p>
        </w:tc>
        <w:tc>
          <w:tcPr>
            <w:tcW w:w="7830" w:type="dxa"/>
          </w:tcPr>
          <w:p w:rsidR="00A51E75" w:rsidRDefault="00A51E75" w:rsidP="00A51E75">
            <w:pPr>
              <w:spacing w:before="0" w:after="0"/>
            </w:pPr>
            <w:r>
              <w:t xml:space="preserve">Rapid Enterprise and Livelihood Recovery Project </w:t>
            </w:r>
          </w:p>
        </w:tc>
      </w:tr>
      <w:tr w:rsidR="00A51E75" w:rsidTr="0081687D">
        <w:tc>
          <w:tcPr>
            <w:tcW w:w="1728" w:type="dxa"/>
          </w:tcPr>
          <w:p w:rsidR="00A51E75" w:rsidRDefault="00A51E75" w:rsidP="00A51E75">
            <w:pPr>
              <w:spacing w:before="0" w:after="0"/>
              <w:rPr>
                <w:rFonts w:eastAsia="Times New Roman" w:cstheme="minorHAnsi"/>
                <w:color w:val="000000"/>
              </w:rPr>
            </w:pPr>
            <w:r w:rsidRPr="00034BFF">
              <w:t>RMDC</w:t>
            </w:r>
          </w:p>
        </w:tc>
        <w:tc>
          <w:tcPr>
            <w:tcW w:w="7830" w:type="dxa"/>
          </w:tcPr>
          <w:p w:rsidR="00A51E75" w:rsidRPr="00081645" w:rsidRDefault="00A51E75" w:rsidP="00A51E75">
            <w:pPr>
              <w:spacing w:before="0" w:after="0"/>
              <w:rPr>
                <w:rFonts w:eastAsia="Times New Roman" w:cstheme="minorHAnsi"/>
                <w:color w:val="000000"/>
              </w:rPr>
            </w:pPr>
            <w:r w:rsidRPr="00034BFF">
              <w:t xml:space="preserve">Rural Microfinance Development Centre </w:t>
            </w:r>
          </w:p>
        </w:tc>
      </w:tr>
      <w:tr w:rsidR="00A51E75" w:rsidTr="0081687D">
        <w:tc>
          <w:tcPr>
            <w:tcW w:w="1728" w:type="dxa"/>
          </w:tcPr>
          <w:p w:rsidR="00A51E75" w:rsidRDefault="00A51E75" w:rsidP="00A51E75">
            <w:pPr>
              <w:spacing w:before="0" w:after="0"/>
            </w:pPr>
            <w:r>
              <w:t>SDG</w:t>
            </w:r>
          </w:p>
        </w:tc>
        <w:tc>
          <w:tcPr>
            <w:tcW w:w="7830" w:type="dxa"/>
          </w:tcPr>
          <w:p w:rsidR="00A51E75" w:rsidRDefault="00A51E75" w:rsidP="00A51E75">
            <w:pPr>
              <w:spacing w:before="0" w:after="0"/>
            </w:pPr>
            <w:r>
              <w:t>Sustainable Development Goals</w:t>
            </w:r>
          </w:p>
        </w:tc>
      </w:tr>
      <w:tr w:rsidR="00A51E75" w:rsidTr="0081687D">
        <w:tc>
          <w:tcPr>
            <w:tcW w:w="1728" w:type="dxa"/>
          </w:tcPr>
          <w:p w:rsidR="00A51E75" w:rsidRDefault="00A51E75" w:rsidP="00A51E75">
            <w:pPr>
              <w:spacing w:before="0" w:after="0"/>
            </w:pPr>
            <w:r w:rsidRPr="003712B8">
              <w:t>SIYB</w:t>
            </w:r>
          </w:p>
        </w:tc>
        <w:tc>
          <w:tcPr>
            <w:tcW w:w="7830" w:type="dxa"/>
          </w:tcPr>
          <w:p w:rsidR="00A51E75" w:rsidRDefault="00A51E75" w:rsidP="00A51E75">
            <w:pPr>
              <w:spacing w:before="0" w:after="0"/>
            </w:pPr>
            <w:r w:rsidRPr="003712B8">
              <w:t xml:space="preserve">Start and Improve Your Business </w:t>
            </w:r>
          </w:p>
        </w:tc>
      </w:tr>
      <w:tr w:rsidR="00A51E75" w:rsidTr="0081687D">
        <w:tc>
          <w:tcPr>
            <w:tcW w:w="1728" w:type="dxa"/>
          </w:tcPr>
          <w:p w:rsidR="00A51E75" w:rsidRPr="003712B8" w:rsidRDefault="00A51E75" w:rsidP="00A51E75">
            <w:pPr>
              <w:spacing w:before="0" w:after="0"/>
            </w:pPr>
            <w:r>
              <w:t>SME</w:t>
            </w:r>
          </w:p>
        </w:tc>
        <w:tc>
          <w:tcPr>
            <w:tcW w:w="7830" w:type="dxa"/>
          </w:tcPr>
          <w:p w:rsidR="00A51E75" w:rsidRPr="003712B8" w:rsidRDefault="00A51E75" w:rsidP="00A51E75">
            <w:pPr>
              <w:spacing w:before="0" w:after="0"/>
            </w:pPr>
            <w:r>
              <w:t xml:space="preserve">Small and Medium Enterprise </w:t>
            </w:r>
          </w:p>
        </w:tc>
      </w:tr>
      <w:tr w:rsidR="00A51E75" w:rsidTr="0081687D">
        <w:tc>
          <w:tcPr>
            <w:tcW w:w="1728" w:type="dxa"/>
          </w:tcPr>
          <w:p w:rsidR="00A51E75" w:rsidRDefault="00A51E75" w:rsidP="00A51E75">
            <w:pPr>
              <w:spacing w:before="0" w:after="0"/>
            </w:pPr>
            <w:r>
              <w:t>SMLE</w:t>
            </w:r>
          </w:p>
        </w:tc>
        <w:tc>
          <w:tcPr>
            <w:tcW w:w="7830" w:type="dxa"/>
          </w:tcPr>
          <w:p w:rsidR="00A51E75" w:rsidRDefault="00A51E75" w:rsidP="00A51E75">
            <w:pPr>
              <w:spacing w:before="0" w:after="0"/>
            </w:pPr>
            <w:r>
              <w:t xml:space="preserve">Small, Medium and Large Enterprises </w:t>
            </w:r>
          </w:p>
        </w:tc>
      </w:tr>
      <w:tr w:rsidR="00A51E75" w:rsidTr="0081687D">
        <w:tc>
          <w:tcPr>
            <w:tcW w:w="1728" w:type="dxa"/>
          </w:tcPr>
          <w:p w:rsidR="00A51E75" w:rsidRDefault="00A51E75" w:rsidP="00A51E75">
            <w:pPr>
              <w:spacing w:before="0" w:after="0"/>
              <w:rPr>
                <w:rFonts w:eastAsia="Times New Roman" w:cstheme="minorHAnsi"/>
                <w:color w:val="000000"/>
              </w:rPr>
            </w:pPr>
            <w:r>
              <w:t>TE</w:t>
            </w:r>
          </w:p>
        </w:tc>
        <w:tc>
          <w:tcPr>
            <w:tcW w:w="7830" w:type="dxa"/>
          </w:tcPr>
          <w:p w:rsidR="00A51E75" w:rsidRPr="00081645" w:rsidRDefault="00A51E75" w:rsidP="00A51E75">
            <w:pPr>
              <w:spacing w:before="0" w:after="0"/>
              <w:rPr>
                <w:rFonts w:eastAsia="Times New Roman" w:cstheme="minorHAnsi"/>
                <w:color w:val="000000"/>
              </w:rPr>
            </w:pPr>
            <w:r>
              <w:t xml:space="preserve">Trading Entrepreneurs </w:t>
            </w:r>
          </w:p>
        </w:tc>
      </w:tr>
      <w:tr w:rsidR="00A51E75" w:rsidTr="0081687D">
        <w:tc>
          <w:tcPr>
            <w:tcW w:w="1728" w:type="dxa"/>
          </w:tcPr>
          <w:p w:rsidR="00A51E75" w:rsidRDefault="00A51E75" w:rsidP="00A51E75">
            <w:pPr>
              <w:spacing w:before="0" w:after="0"/>
            </w:pPr>
            <w:r>
              <w:t>TOEE</w:t>
            </w:r>
          </w:p>
        </w:tc>
        <w:tc>
          <w:tcPr>
            <w:tcW w:w="7830" w:type="dxa"/>
          </w:tcPr>
          <w:p w:rsidR="00A51E75" w:rsidRDefault="00A51E75" w:rsidP="00A51E75">
            <w:pPr>
              <w:spacing w:before="0" w:after="0"/>
            </w:pPr>
            <w:r>
              <w:t xml:space="preserve">Training of Existing Entrepreneurs </w:t>
            </w:r>
          </w:p>
        </w:tc>
      </w:tr>
      <w:tr w:rsidR="00A51E75" w:rsidTr="0081687D">
        <w:tc>
          <w:tcPr>
            <w:tcW w:w="1728" w:type="dxa"/>
          </w:tcPr>
          <w:p w:rsidR="00A51E75" w:rsidRDefault="00A51E75" w:rsidP="00A51E75">
            <w:pPr>
              <w:spacing w:before="0" w:after="0"/>
            </w:pPr>
            <w:r>
              <w:t>TOGE</w:t>
            </w:r>
          </w:p>
        </w:tc>
        <w:tc>
          <w:tcPr>
            <w:tcW w:w="7830" w:type="dxa"/>
          </w:tcPr>
          <w:p w:rsidR="00A51E75" w:rsidRDefault="00A51E75" w:rsidP="00A51E75">
            <w:pPr>
              <w:spacing w:before="0" w:after="0"/>
            </w:pPr>
            <w:r>
              <w:t xml:space="preserve">Training of Graduated Entrepreneurs </w:t>
            </w:r>
          </w:p>
        </w:tc>
      </w:tr>
      <w:tr w:rsidR="00A51E75" w:rsidTr="0081687D">
        <w:tc>
          <w:tcPr>
            <w:tcW w:w="1728" w:type="dxa"/>
          </w:tcPr>
          <w:p w:rsidR="00A51E75" w:rsidRDefault="00A51E75" w:rsidP="00A51E75">
            <w:pPr>
              <w:spacing w:before="0" w:after="0"/>
            </w:pPr>
            <w:r>
              <w:t>TOPE</w:t>
            </w:r>
          </w:p>
        </w:tc>
        <w:tc>
          <w:tcPr>
            <w:tcW w:w="7830" w:type="dxa"/>
          </w:tcPr>
          <w:p w:rsidR="00A51E75" w:rsidRDefault="00A51E75" w:rsidP="00A51E75">
            <w:pPr>
              <w:spacing w:before="0" w:after="0"/>
            </w:pPr>
            <w:r>
              <w:t xml:space="preserve">Training of Potential Enterprise </w:t>
            </w:r>
          </w:p>
        </w:tc>
      </w:tr>
      <w:tr w:rsidR="00A51E75" w:rsidTr="0081687D">
        <w:tc>
          <w:tcPr>
            <w:tcW w:w="1728" w:type="dxa"/>
          </w:tcPr>
          <w:p w:rsidR="00A51E75" w:rsidRDefault="00A51E75" w:rsidP="00A51E75">
            <w:pPr>
              <w:spacing w:before="0" w:after="0"/>
            </w:pPr>
            <w:r>
              <w:t>ToR</w:t>
            </w:r>
          </w:p>
        </w:tc>
        <w:tc>
          <w:tcPr>
            <w:tcW w:w="7830" w:type="dxa"/>
          </w:tcPr>
          <w:p w:rsidR="00A51E75" w:rsidRDefault="00A51E75" w:rsidP="00A51E75">
            <w:pPr>
              <w:spacing w:before="0" w:after="0"/>
            </w:pPr>
            <w:r>
              <w:t xml:space="preserve">Term of References </w:t>
            </w:r>
          </w:p>
        </w:tc>
      </w:tr>
      <w:tr w:rsidR="00A51E75" w:rsidTr="0081687D">
        <w:tc>
          <w:tcPr>
            <w:tcW w:w="1728" w:type="dxa"/>
          </w:tcPr>
          <w:p w:rsidR="00A51E75" w:rsidRDefault="00A51E75" w:rsidP="00A51E75">
            <w:pPr>
              <w:spacing w:before="0" w:after="0"/>
            </w:pPr>
            <w:r>
              <w:t>TOSE</w:t>
            </w:r>
          </w:p>
        </w:tc>
        <w:tc>
          <w:tcPr>
            <w:tcW w:w="7830" w:type="dxa"/>
          </w:tcPr>
          <w:p w:rsidR="00A51E75" w:rsidRDefault="00A51E75" w:rsidP="00A51E75">
            <w:pPr>
              <w:spacing w:before="0" w:after="0"/>
            </w:pPr>
            <w:r>
              <w:t xml:space="preserve">Training of Selected Entrepreneurs </w:t>
            </w:r>
          </w:p>
        </w:tc>
      </w:tr>
      <w:tr w:rsidR="00A51E75" w:rsidTr="0081687D">
        <w:tc>
          <w:tcPr>
            <w:tcW w:w="1728" w:type="dxa"/>
          </w:tcPr>
          <w:p w:rsidR="00A51E75" w:rsidRDefault="00A51E75" w:rsidP="00A51E75">
            <w:pPr>
              <w:spacing w:before="0" w:after="0"/>
            </w:pPr>
            <w:r>
              <w:rPr>
                <w:rFonts w:cstheme="minorHAnsi"/>
              </w:rPr>
              <w:t>TSLC</w:t>
            </w:r>
          </w:p>
        </w:tc>
        <w:tc>
          <w:tcPr>
            <w:tcW w:w="7830" w:type="dxa"/>
          </w:tcPr>
          <w:p w:rsidR="00A51E75" w:rsidRDefault="00A51E75" w:rsidP="00A51E75">
            <w:pPr>
              <w:spacing w:before="0" w:after="0"/>
              <w:rPr>
                <w:rFonts w:cstheme="minorHAnsi"/>
              </w:rPr>
            </w:pPr>
            <w:r>
              <w:rPr>
                <w:rFonts w:cstheme="minorHAnsi"/>
              </w:rPr>
              <w:t xml:space="preserve">Technical Skill Leaving Certificate </w:t>
            </w:r>
          </w:p>
        </w:tc>
      </w:tr>
      <w:tr w:rsidR="00A51E75" w:rsidTr="0081687D">
        <w:tc>
          <w:tcPr>
            <w:tcW w:w="1728" w:type="dxa"/>
          </w:tcPr>
          <w:p w:rsidR="00A51E75" w:rsidRDefault="00A51E75" w:rsidP="00A51E75">
            <w:pPr>
              <w:spacing w:before="0" w:after="0"/>
            </w:pPr>
            <w:r>
              <w:t>UNDG</w:t>
            </w:r>
          </w:p>
        </w:tc>
        <w:tc>
          <w:tcPr>
            <w:tcW w:w="7830" w:type="dxa"/>
          </w:tcPr>
          <w:p w:rsidR="00A51E75" w:rsidRDefault="00A51E75" w:rsidP="00A51E75">
            <w:pPr>
              <w:spacing w:before="0" w:after="0"/>
            </w:pPr>
            <w:r>
              <w:t xml:space="preserve">United Nations Development Group </w:t>
            </w:r>
          </w:p>
        </w:tc>
      </w:tr>
      <w:tr w:rsidR="00A51E75" w:rsidTr="0081687D">
        <w:tc>
          <w:tcPr>
            <w:tcW w:w="1728" w:type="dxa"/>
          </w:tcPr>
          <w:p w:rsidR="00A51E75" w:rsidRDefault="00A51E75" w:rsidP="00A51E75">
            <w:pPr>
              <w:spacing w:before="0" w:after="0"/>
            </w:pPr>
            <w:r>
              <w:t>UNDP</w:t>
            </w:r>
          </w:p>
        </w:tc>
        <w:tc>
          <w:tcPr>
            <w:tcW w:w="7830" w:type="dxa"/>
          </w:tcPr>
          <w:p w:rsidR="00A51E75" w:rsidRDefault="00A51E75" w:rsidP="00A51E75">
            <w:pPr>
              <w:spacing w:before="0" w:after="0"/>
            </w:pPr>
            <w:r>
              <w:t>United Nations Development Programme</w:t>
            </w:r>
          </w:p>
        </w:tc>
      </w:tr>
      <w:tr w:rsidR="00A51E75" w:rsidTr="0081687D">
        <w:tc>
          <w:tcPr>
            <w:tcW w:w="1728" w:type="dxa"/>
          </w:tcPr>
          <w:p w:rsidR="00A51E75" w:rsidRDefault="00A51E75" w:rsidP="00A51E75">
            <w:pPr>
              <w:spacing w:before="0" w:after="0"/>
              <w:rPr>
                <w:rFonts w:cstheme="minorHAnsi"/>
              </w:rPr>
            </w:pPr>
            <w:r w:rsidRPr="00B32B26">
              <w:rPr>
                <w:rFonts w:cstheme="minorHAnsi"/>
              </w:rPr>
              <w:t>UNSCR</w:t>
            </w:r>
          </w:p>
        </w:tc>
        <w:tc>
          <w:tcPr>
            <w:tcW w:w="7830" w:type="dxa"/>
          </w:tcPr>
          <w:p w:rsidR="00A51E75" w:rsidRDefault="00A51E75" w:rsidP="00BD022F">
            <w:pPr>
              <w:spacing w:before="0" w:after="0"/>
              <w:rPr>
                <w:rFonts w:cstheme="minorHAnsi"/>
              </w:rPr>
            </w:pPr>
            <w:r>
              <w:rPr>
                <w:rFonts w:cstheme="minorHAnsi"/>
              </w:rPr>
              <w:t>United Nations Security Council Resolution</w:t>
            </w:r>
          </w:p>
          <w:p w:rsidR="00201C67" w:rsidRPr="00B32B26" w:rsidRDefault="00201C67" w:rsidP="00BD022F">
            <w:pPr>
              <w:spacing w:before="0" w:after="0"/>
              <w:rPr>
                <w:rFonts w:cstheme="minorHAnsi"/>
              </w:rPr>
            </w:pPr>
            <w:r>
              <w:rPr>
                <w:rFonts w:cstheme="minorHAnsi"/>
              </w:rPr>
              <w:t>VDC Village Development Committee</w:t>
            </w:r>
          </w:p>
        </w:tc>
      </w:tr>
      <w:tr w:rsidR="0097026D" w:rsidTr="0081687D">
        <w:tc>
          <w:tcPr>
            <w:tcW w:w="1728" w:type="dxa"/>
          </w:tcPr>
          <w:p w:rsidR="0097026D" w:rsidRPr="00B32B26" w:rsidRDefault="0097026D" w:rsidP="00A51E75">
            <w:pPr>
              <w:spacing w:before="0" w:after="0"/>
              <w:rPr>
                <w:rFonts w:cstheme="minorHAnsi"/>
              </w:rPr>
            </w:pPr>
            <w:r>
              <w:rPr>
                <w:rFonts w:cstheme="minorHAnsi"/>
              </w:rPr>
              <w:t>VEDC</w:t>
            </w:r>
          </w:p>
        </w:tc>
        <w:tc>
          <w:tcPr>
            <w:tcW w:w="7830" w:type="dxa"/>
          </w:tcPr>
          <w:p w:rsidR="0097026D" w:rsidRDefault="0097026D" w:rsidP="00A51E75">
            <w:pPr>
              <w:spacing w:before="0" w:after="0"/>
              <w:rPr>
                <w:rFonts w:cstheme="minorHAnsi"/>
              </w:rPr>
            </w:pPr>
            <w:r>
              <w:rPr>
                <w:rFonts w:cstheme="minorHAnsi"/>
              </w:rPr>
              <w:t>Village Enterprise Development Committee</w:t>
            </w:r>
          </w:p>
        </w:tc>
      </w:tr>
    </w:tbl>
    <w:p w:rsidR="00A51E75" w:rsidRDefault="00A51E75" w:rsidP="00A51E75"/>
    <w:p w:rsidR="00A51E75" w:rsidRDefault="00A51E75" w:rsidP="00A51E75"/>
    <w:p w:rsidR="004278FC" w:rsidRPr="0019795F" w:rsidRDefault="00A51E75" w:rsidP="004278FC">
      <w:pPr>
        <w:pStyle w:val="Heading1"/>
      </w:pPr>
      <w:r>
        <w:br w:type="column"/>
      </w:r>
      <w:bookmarkStart w:id="5" w:name="_Toc515659326"/>
      <w:bookmarkEnd w:id="4"/>
      <w:r w:rsidR="004278FC" w:rsidRPr="0019795F">
        <w:t>Executive summary</w:t>
      </w:r>
      <w:bookmarkEnd w:id="5"/>
    </w:p>
    <w:p w:rsidR="004278FC" w:rsidRDefault="004278FC" w:rsidP="004278FC">
      <w:r>
        <w:t>Reducing poverty in Nepal has become a major development challenge and one of the proven means to contribute to reducing levels of poverty is by increasing the income of the rural populations by creating employment opportunities. The Government of Nepal (GoN) sees high potentials of poverty reduction through employment creations</w:t>
      </w:r>
      <w:r w:rsidR="00D329D9">
        <w:t>,</w:t>
      </w:r>
      <w:r>
        <w:t xml:space="preserve"> and hence successive </w:t>
      </w:r>
      <w:r w:rsidR="006F5555">
        <w:t>N</w:t>
      </w:r>
      <w:r>
        <w:t xml:space="preserve">ational </w:t>
      </w:r>
      <w:r w:rsidR="006F5555">
        <w:t>D</w:t>
      </w:r>
      <w:r>
        <w:t xml:space="preserve">evelopment </w:t>
      </w:r>
      <w:r w:rsidR="006F5555">
        <w:t>P</w:t>
      </w:r>
      <w:r>
        <w:t xml:space="preserve">lans after the Ninth Five Year Development Plan (1997-2002) have given due priority to this. Micro-Enterprise Development (MED) has gradually been recognized as an important means to contribute to creating employment opportunities in Nepal and hence several government and externally assisted projects have included MED activity as an important component of development intervention. </w:t>
      </w:r>
    </w:p>
    <w:p w:rsidR="004278FC" w:rsidRDefault="004278FC" w:rsidP="004278FC">
      <w:r>
        <w:t xml:space="preserve">Nepal's economic growth has averaged four </w:t>
      </w:r>
      <w:r w:rsidR="004A2A19">
        <w:t>per cent</w:t>
      </w:r>
      <w:r>
        <w:t xml:space="preserve"> over the last decade and absolute poverty has decreased to 23.8</w:t>
      </w:r>
      <w:r w:rsidR="00D329D9">
        <w:t xml:space="preserve"> per cent</w:t>
      </w:r>
      <w:r>
        <w:t xml:space="preserve"> in 2015. However, there are large disputes </w:t>
      </w:r>
      <w:r w:rsidR="00D329D9">
        <w:t xml:space="preserve">with regard to </w:t>
      </w:r>
      <w:r>
        <w:t xml:space="preserve">the rates of poverty by gender, social group and geographical area (NPC, 2015 cited in UNDP, 2016, p. 15) which still demands implementation of target based development interventions. Micro Enterprise Development Program (MEDEP) </w:t>
      </w:r>
      <w:r w:rsidR="00D329D9">
        <w:t xml:space="preserve">is </w:t>
      </w:r>
      <w:r>
        <w:t>one of the interventions</w:t>
      </w:r>
      <w:r w:rsidR="0016749B">
        <w:t xml:space="preserve"> adopted by </w:t>
      </w:r>
      <w:r w:rsidR="00D329D9">
        <w:t xml:space="preserve">the </w:t>
      </w:r>
      <w:r w:rsidR="0016749B">
        <w:t>GoN</w:t>
      </w:r>
      <w:r>
        <w:t xml:space="preserve">  focus</w:t>
      </w:r>
      <w:r w:rsidR="00D329D9">
        <w:t>ing</w:t>
      </w:r>
      <w:r>
        <w:t xml:space="preserve"> on reducing the poverty of targeted peoples through Micro-Enterprises. </w:t>
      </w:r>
    </w:p>
    <w:p w:rsidR="004278FC" w:rsidRDefault="004278FC" w:rsidP="004278FC">
      <w:r>
        <w:t xml:space="preserve">MEDEP, started in 10 districts in 1998 as first phase (1998-2003), has now been expanded to all over the country (77 districts) as Micro Enterprise Development for Poverty Alleviation (MEDPA). Many agencies including the Canadian International Development Agency (CIDA) and the Department of Foreign Affairs and Trade (DFAT) Australia have financially assisted to implement this program.  </w:t>
      </w:r>
    </w:p>
    <w:p w:rsidR="004278FC" w:rsidRDefault="004278FC" w:rsidP="004278FC">
      <w:r>
        <w:t xml:space="preserve">Integration of the demand-driven approach, six-step MED strategies, Gender Equality and Social Inclusion (GESI) target approach, and service delivery through Micro-Enterprise Development Service Providers (MEDSP) are unique features of the MED model implementation. The documentation of the lessons learnt from the MED model promoted by MEDEP and MEDPA in Nepal, therefore, has been carried out in the purview of these unique features. The documentation work has been focused </w:t>
      </w:r>
      <w:r w:rsidR="006F5555">
        <w:t xml:space="preserve">on </w:t>
      </w:r>
      <w:r>
        <w:t xml:space="preserve">the diagnosis of the effectiveness of MED model under 11 themes (see discussions on 11 themes). </w:t>
      </w:r>
    </w:p>
    <w:p w:rsidR="004278FC" w:rsidRPr="00E65404" w:rsidRDefault="004278FC" w:rsidP="004278FC">
      <w:r>
        <w:t xml:space="preserve">MEDEP transformed into MEDPA, continued for almost two decades, has lots of lessons to be identified and documented. One of the </w:t>
      </w:r>
      <w:r w:rsidR="004E260D">
        <w:t xml:space="preserve">significances </w:t>
      </w:r>
      <w:r>
        <w:t>of the lessons learnt documentation of 20 years of experiences would be to have its institutional memory</w:t>
      </w:r>
      <w:r w:rsidR="00F96E26">
        <w:t>,</w:t>
      </w:r>
      <w:r>
        <w:t xml:space="preserve"> while </w:t>
      </w:r>
      <w:r w:rsidR="00F96E26">
        <w:t xml:space="preserve">the </w:t>
      </w:r>
      <w:r>
        <w:t xml:space="preserve">other would be to draw lessons for future interventions. This document features both of these purposes. Therefore, the objective of the lessons learned documentation (LLD) </w:t>
      </w:r>
      <w:r w:rsidR="0081687D">
        <w:t>study</w:t>
      </w:r>
      <w:r>
        <w:t xml:space="preserve"> </w:t>
      </w:r>
      <w:r w:rsidR="00D6798F">
        <w:t xml:space="preserve">has been undertaken </w:t>
      </w:r>
      <w:r w:rsidRPr="00D50F31">
        <w:t xml:space="preserve">to </w:t>
      </w:r>
      <w:r>
        <w:t>d</w:t>
      </w:r>
      <w:r w:rsidRPr="0059089A">
        <w:t xml:space="preserve">ocument the lessons learnt/identified from the implementation of MED </w:t>
      </w:r>
      <w:r>
        <w:t xml:space="preserve">model </w:t>
      </w:r>
      <w:r w:rsidRPr="0059089A">
        <w:t xml:space="preserve">and </w:t>
      </w:r>
      <w:r>
        <w:t xml:space="preserve">its internalization and institutionalization into the government system </w:t>
      </w:r>
      <w:r w:rsidRPr="0059089A">
        <w:t xml:space="preserve">in order to </w:t>
      </w:r>
      <w:r>
        <w:t>provide technical advice to the Go</w:t>
      </w:r>
      <w:r w:rsidRPr="0059089A">
        <w:t>N and other agencies interested to implement similar programs.</w:t>
      </w:r>
      <w:r>
        <w:t xml:space="preserve"> The </w:t>
      </w:r>
      <w:r w:rsidRPr="00D50F31">
        <w:t xml:space="preserve">specific objectives </w:t>
      </w:r>
      <w:r w:rsidR="00F96E26">
        <w:t xml:space="preserve">of the lessons learnt documentation study </w:t>
      </w:r>
      <w:r w:rsidRPr="00D50F31">
        <w:t>are:</w:t>
      </w:r>
      <w:r>
        <w:t xml:space="preserve"> </w:t>
      </w:r>
      <w:r w:rsidR="00D6798F">
        <w:t>(i</w:t>
      </w:r>
      <w:r>
        <w:t>) t</w:t>
      </w:r>
      <w:r w:rsidRPr="00E65404">
        <w:t>o document important lessons learnt through analysis of the processes, approaches and methods of implementing MED model promoted by MEDEP</w:t>
      </w:r>
      <w:r>
        <w:t xml:space="preserve"> and </w:t>
      </w:r>
      <w:r w:rsidRPr="00E65404">
        <w:t xml:space="preserve">MEDPA; and </w:t>
      </w:r>
      <w:r w:rsidR="00D6798F">
        <w:t>(ii</w:t>
      </w:r>
      <w:r>
        <w:t>) t</w:t>
      </w:r>
      <w:r w:rsidRPr="00E65404">
        <w:t xml:space="preserve">o </w:t>
      </w:r>
      <w:r>
        <w:t>p</w:t>
      </w:r>
      <w:r w:rsidRPr="0059089A">
        <w:t xml:space="preserve">roduce </w:t>
      </w:r>
      <w:r>
        <w:t>l</w:t>
      </w:r>
      <w:r w:rsidRPr="0059089A">
        <w:t xml:space="preserve">essons </w:t>
      </w:r>
      <w:r>
        <w:t>l</w:t>
      </w:r>
      <w:r w:rsidRPr="0059089A">
        <w:t>earnt document as “knowledge management” and “institutional memory” of MEDEP</w:t>
      </w:r>
      <w:r>
        <w:t xml:space="preserve"> and </w:t>
      </w:r>
      <w:r w:rsidRPr="0059089A">
        <w:t>MEDPA in order to improve</w:t>
      </w:r>
      <w:r w:rsidR="00D6798F">
        <w:t xml:space="preserve"> the</w:t>
      </w:r>
      <w:r w:rsidRPr="0059089A">
        <w:t xml:space="preserve"> future program implementation.</w:t>
      </w:r>
    </w:p>
    <w:p w:rsidR="004278FC" w:rsidRDefault="004278FC" w:rsidP="004278FC">
      <w:r>
        <w:t>This document draws lessons from both primary and secondary sources. However, the documentation primarily is based on the information from secondary sources. Relevant reports and project documents</w:t>
      </w:r>
      <w:r w:rsidR="00D6798F">
        <w:t xml:space="preserve"> being</w:t>
      </w:r>
      <w:r>
        <w:t xml:space="preserve"> collected/received from MEDEP, MEDSPs, District Micro Entrepreneur's Group Association (DMEGA), and other agencies</w:t>
      </w:r>
      <w:r w:rsidR="00D6798F">
        <w:t xml:space="preserve"> were </w:t>
      </w:r>
      <w:r>
        <w:t xml:space="preserve"> reviewed to identify relevant evidences or data/information to draw lessons learnt from the implementation of MED model.</w:t>
      </w:r>
      <w:r w:rsidR="00D6798F">
        <w:t xml:space="preserve"> </w:t>
      </w:r>
      <w:r>
        <w:t xml:space="preserve">The information </w:t>
      </w:r>
      <w:r w:rsidR="00D6798F">
        <w:t xml:space="preserve">collected </w:t>
      </w:r>
      <w:r>
        <w:t xml:space="preserve">from </w:t>
      </w:r>
      <w:r w:rsidR="00D6798F">
        <w:t xml:space="preserve">the </w:t>
      </w:r>
      <w:r>
        <w:t xml:space="preserve">primary sources </w:t>
      </w:r>
      <w:r w:rsidR="00D6798F">
        <w:t xml:space="preserve">has been </w:t>
      </w:r>
      <w:r>
        <w:t xml:space="preserve">used as </w:t>
      </w:r>
      <w:r w:rsidR="00D6798F">
        <w:t xml:space="preserve">the </w:t>
      </w:r>
      <w:r>
        <w:t xml:space="preserve">complementary to the secondary information as well as methodological triangulation and validation. The primary information </w:t>
      </w:r>
      <w:r w:rsidR="00D6798F">
        <w:t xml:space="preserve">was </w:t>
      </w:r>
      <w:r>
        <w:t>obtained in the form of opinions, perceptions and experiences of the respondents. Primary data were collected through Focus Group Discussions (FGD) and Key Informant Interview (KII) with staffs, officials, and key individuals of the MEDPA stakeholders in 18 districts.</w:t>
      </w:r>
    </w:p>
    <w:p w:rsidR="0081687D" w:rsidRDefault="0081687D" w:rsidP="004278FC">
      <w:pPr>
        <w:rPr>
          <w:b/>
        </w:rPr>
      </w:pPr>
    </w:p>
    <w:p w:rsidR="004278FC" w:rsidRPr="00B4040E" w:rsidRDefault="004278FC" w:rsidP="004278FC">
      <w:pPr>
        <w:rPr>
          <w:b/>
        </w:rPr>
      </w:pPr>
      <w:r>
        <w:rPr>
          <w:b/>
        </w:rPr>
        <w:t xml:space="preserve">Key lessons learned on 11 themes of the MED model </w:t>
      </w:r>
    </w:p>
    <w:p w:rsidR="004278FC" w:rsidRDefault="00D6798F" w:rsidP="004278FC">
      <w:r>
        <w:t>The f</w:t>
      </w:r>
      <w:r w:rsidR="004278FC">
        <w:t>indings of the lessons learn</w:t>
      </w:r>
      <w:r w:rsidR="0016749B">
        <w:t>ed</w:t>
      </w:r>
      <w:r w:rsidR="004278FC">
        <w:t xml:space="preserve"> documentation</w:t>
      </w:r>
      <w:r>
        <w:t>,</w:t>
      </w:r>
      <w:r w:rsidR="004278FC">
        <w:t xml:space="preserve"> noted </w:t>
      </w:r>
      <w:r>
        <w:t xml:space="preserve">along </w:t>
      </w:r>
      <w:r w:rsidR="004278FC">
        <w:t>the 11 themes</w:t>
      </w:r>
      <w:r>
        <w:t>,</w:t>
      </w:r>
      <w:r w:rsidR="004278FC">
        <w:t xml:space="preserve"> </w:t>
      </w:r>
      <w:r>
        <w:t xml:space="preserve">are given </w:t>
      </w:r>
      <w:r w:rsidR="004278FC">
        <w:t xml:space="preserve">below.     </w:t>
      </w:r>
    </w:p>
    <w:p w:rsidR="00D6798F" w:rsidRPr="00AC452A" w:rsidRDefault="00D6798F" w:rsidP="00D6798F">
      <w:pPr>
        <w:rPr>
          <w:b/>
          <w:i/>
        </w:rPr>
      </w:pPr>
      <w:r>
        <w:rPr>
          <w:b/>
          <w:i/>
        </w:rPr>
        <w:t>1</w:t>
      </w:r>
      <w:r w:rsidRPr="00AC452A">
        <w:rPr>
          <w:b/>
          <w:i/>
        </w:rPr>
        <w:t xml:space="preserve">) </w:t>
      </w:r>
      <w:r>
        <w:rPr>
          <w:b/>
          <w:i/>
        </w:rPr>
        <w:tab/>
      </w:r>
      <w:r w:rsidRPr="00AC452A">
        <w:rPr>
          <w:b/>
          <w:i/>
        </w:rPr>
        <w:t xml:space="preserve">Effectiveness of </w:t>
      </w:r>
      <w:r>
        <w:rPr>
          <w:b/>
          <w:i/>
        </w:rPr>
        <w:t xml:space="preserve">the </w:t>
      </w:r>
      <w:r w:rsidRPr="00AC452A">
        <w:rPr>
          <w:b/>
          <w:i/>
        </w:rPr>
        <w:t>MED model</w:t>
      </w:r>
    </w:p>
    <w:p w:rsidR="00D6798F" w:rsidRPr="00873E54" w:rsidRDefault="00D6798F" w:rsidP="003769D1">
      <w:pPr>
        <w:pStyle w:val="ListParagraph"/>
        <w:numPr>
          <w:ilvl w:val="0"/>
          <w:numId w:val="59"/>
        </w:numPr>
        <w:contextualSpacing w:val="0"/>
      </w:pPr>
      <w:r w:rsidRPr="00873E54">
        <w:t>MED model is a package of services that changes mindsets of the hardcore poor;</w:t>
      </w:r>
    </w:p>
    <w:p w:rsidR="00D6798F" w:rsidRDefault="00D6798F" w:rsidP="003769D1">
      <w:pPr>
        <w:pStyle w:val="ListParagraph"/>
        <w:numPr>
          <w:ilvl w:val="0"/>
          <w:numId w:val="59"/>
        </w:numPr>
        <w:contextualSpacing w:val="0"/>
      </w:pPr>
      <w:r w:rsidRPr="005E396E">
        <w:t>Integration of six components enhances a holistic knowledge on micro enterprise</w:t>
      </w:r>
      <w:r>
        <w:t xml:space="preserve">; </w:t>
      </w:r>
    </w:p>
    <w:p w:rsidR="00D6798F" w:rsidRDefault="00D6798F" w:rsidP="003769D1">
      <w:pPr>
        <w:pStyle w:val="ListParagraph"/>
        <w:numPr>
          <w:ilvl w:val="0"/>
          <w:numId w:val="59"/>
        </w:numPr>
        <w:contextualSpacing w:val="0"/>
      </w:pPr>
      <w:r w:rsidRPr="005E396E">
        <w:t xml:space="preserve">Entrepreneurship skills are potential to </w:t>
      </w:r>
      <w:r>
        <w:t xml:space="preserve">be </w:t>
      </w:r>
      <w:r w:rsidRPr="005E396E">
        <w:t>expand</w:t>
      </w:r>
      <w:r>
        <w:t>ed</w:t>
      </w:r>
      <w:r w:rsidRPr="005E396E">
        <w:t xml:space="preserve"> beyond </w:t>
      </w:r>
      <w:r>
        <w:t>a</w:t>
      </w:r>
      <w:r w:rsidRPr="005E396E">
        <w:t xml:space="preserve"> particular enterprise or product</w:t>
      </w:r>
      <w:r>
        <w:t xml:space="preserve">; </w:t>
      </w:r>
    </w:p>
    <w:p w:rsidR="00D6798F" w:rsidRDefault="00D6798F" w:rsidP="003769D1">
      <w:pPr>
        <w:pStyle w:val="ListParagraph"/>
        <w:numPr>
          <w:ilvl w:val="0"/>
          <w:numId w:val="59"/>
        </w:numPr>
        <w:contextualSpacing w:val="0"/>
      </w:pPr>
      <w:r>
        <w:t xml:space="preserve">Effectiveness of </w:t>
      </w:r>
      <w:r w:rsidRPr="005E396E">
        <w:t xml:space="preserve">the MED services </w:t>
      </w:r>
      <w:r>
        <w:t>varied</w:t>
      </w:r>
      <w:r w:rsidRPr="005E396E">
        <w:t xml:space="preserve"> amongst the MEs</w:t>
      </w:r>
      <w:r>
        <w:t xml:space="preserve">; </w:t>
      </w:r>
    </w:p>
    <w:p w:rsidR="00D6798F" w:rsidRPr="00873E54" w:rsidRDefault="00D6798F" w:rsidP="003769D1">
      <w:pPr>
        <w:pStyle w:val="ListParagraph"/>
        <w:numPr>
          <w:ilvl w:val="0"/>
          <w:numId w:val="59"/>
        </w:numPr>
        <w:contextualSpacing w:val="0"/>
      </w:pPr>
      <w:r w:rsidRPr="00873E54">
        <w:t xml:space="preserve">Proper sequencing as well as flexibility of the six components of the MED model is important for effective results; </w:t>
      </w:r>
    </w:p>
    <w:p w:rsidR="00D6798F" w:rsidRDefault="00D6798F" w:rsidP="003769D1">
      <w:pPr>
        <w:pStyle w:val="ListParagraph"/>
        <w:numPr>
          <w:ilvl w:val="0"/>
          <w:numId w:val="59"/>
        </w:numPr>
        <w:contextualSpacing w:val="0"/>
      </w:pPr>
      <w:r w:rsidRPr="005E396E">
        <w:t>MED model is a blending of both demand side of the ME</w:t>
      </w:r>
      <w:r>
        <w:t>s</w:t>
      </w:r>
      <w:r w:rsidRPr="005E396E">
        <w:t xml:space="preserve"> and supply side of the service providers</w:t>
      </w:r>
      <w:r>
        <w:t xml:space="preserve">; </w:t>
      </w:r>
    </w:p>
    <w:p w:rsidR="00D6798F" w:rsidRPr="00873E54" w:rsidRDefault="00D6798F" w:rsidP="003769D1">
      <w:pPr>
        <w:pStyle w:val="ListParagraph"/>
        <w:numPr>
          <w:ilvl w:val="0"/>
          <w:numId w:val="59"/>
        </w:numPr>
        <w:contextualSpacing w:val="0"/>
      </w:pPr>
      <w:r w:rsidRPr="00873E54">
        <w:t>Proper implementation of MED model is constrain</w:t>
      </w:r>
      <w:r>
        <w:t>ed</w:t>
      </w:r>
      <w:r w:rsidRPr="00873E54">
        <w:t xml:space="preserve"> by the availability of resources and time</w:t>
      </w:r>
      <w:r>
        <w:t>;</w:t>
      </w:r>
    </w:p>
    <w:p w:rsidR="00D6798F" w:rsidRDefault="00D6798F" w:rsidP="003769D1">
      <w:pPr>
        <w:pStyle w:val="ListParagraph"/>
        <w:numPr>
          <w:ilvl w:val="0"/>
          <w:numId w:val="59"/>
        </w:numPr>
        <w:contextualSpacing w:val="0"/>
      </w:pPr>
      <w:r w:rsidRPr="005E396E">
        <w:t xml:space="preserve">The role of </w:t>
      </w:r>
      <w:r>
        <w:t>Enterprise Development Facilitators (</w:t>
      </w:r>
      <w:r w:rsidRPr="00873E54">
        <w:t>EDF</w:t>
      </w:r>
      <w:r>
        <w:t>s</w:t>
      </w:r>
      <w:r w:rsidRPr="00873E54">
        <w:t xml:space="preserve">) is </w:t>
      </w:r>
      <w:r>
        <w:t xml:space="preserve">one of the </w:t>
      </w:r>
      <w:r w:rsidRPr="00873E54">
        <w:t>determinant</w:t>
      </w:r>
      <w:r>
        <w:t xml:space="preserve">s of </w:t>
      </w:r>
      <w:r w:rsidRPr="00873E54">
        <w:t>the effectiveness of MED model and hence their capacity building and motivation is highly required.</w:t>
      </w:r>
    </w:p>
    <w:p w:rsidR="00D6798F" w:rsidRDefault="00D6798F" w:rsidP="00D6798F">
      <w:pPr>
        <w:rPr>
          <w:b/>
        </w:rPr>
      </w:pPr>
      <w:r>
        <w:rPr>
          <w:b/>
        </w:rPr>
        <w:t xml:space="preserve">2) </w:t>
      </w:r>
      <w:r>
        <w:rPr>
          <w:b/>
        </w:rPr>
        <w:tab/>
        <w:t>Economic empowerment of the hardcore poor through the MED model</w:t>
      </w:r>
    </w:p>
    <w:p w:rsidR="00D6798F" w:rsidRPr="005E396E" w:rsidRDefault="00D6798F" w:rsidP="003769D1">
      <w:pPr>
        <w:pStyle w:val="ListParagraph"/>
        <w:numPr>
          <w:ilvl w:val="0"/>
          <w:numId w:val="58"/>
        </w:numPr>
        <w:contextualSpacing w:val="0"/>
      </w:pPr>
      <w:r w:rsidRPr="00570A17">
        <w:t>MED model has become means of triggering latent entrepreneurship skills of hardcore poor</w:t>
      </w:r>
      <w:r>
        <w:t xml:space="preserve">;  </w:t>
      </w:r>
    </w:p>
    <w:p w:rsidR="00D6798F" w:rsidRPr="005E396E" w:rsidRDefault="00D6798F" w:rsidP="003769D1">
      <w:pPr>
        <w:pStyle w:val="ListParagraph"/>
        <w:numPr>
          <w:ilvl w:val="0"/>
          <w:numId w:val="58"/>
        </w:numPr>
        <w:contextualSpacing w:val="0"/>
      </w:pPr>
      <w:r w:rsidRPr="00570A17">
        <w:t>MED model has transformed the latent entrepreneur skills of hardcore poor into the action</w:t>
      </w:r>
      <w:r>
        <w:t>;</w:t>
      </w:r>
    </w:p>
    <w:p w:rsidR="00D6798F" w:rsidRPr="005E396E" w:rsidRDefault="00D6798F" w:rsidP="003769D1">
      <w:pPr>
        <w:pStyle w:val="ListParagraph"/>
        <w:numPr>
          <w:ilvl w:val="0"/>
          <w:numId w:val="58"/>
        </w:numPr>
        <w:contextualSpacing w:val="0"/>
      </w:pPr>
      <w:r w:rsidRPr="00570A17">
        <w:t>MED model provides spectrum of knowledge required for micro entrepreneurs</w:t>
      </w:r>
      <w:r>
        <w:t>;</w:t>
      </w:r>
    </w:p>
    <w:p w:rsidR="00D6798F" w:rsidRPr="005E396E" w:rsidRDefault="00D6798F" w:rsidP="003769D1">
      <w:pPr>
        <w:pStyle w:val="ListParagraph"/>
        <w:numPr>
          <w:ilvl w:val="0"/>
          <w:numId w:val="58"/>
        </w:numPr>
        <w:contextualSpacing w:val="0"/>
      </w:pPr>
      <w:r w:rsidRPr="00570A17">
        <w:t xml:space="preserve">Entrepreneurship knowledge and skills are transformed to </w:t>
      </w:r>
      <w:r>
        <w:t xml:space="preserve">the </w:t>
      </w:r>
      <w:r w:rsidRPr="00570A17">
        <w:t>inter-generations and intra-generations of MEs</w:t>
      </w:r>
      <w:r>
        <w:t>;</w:t>
      </w:r>
    </w:p>
    <w:p w:rsidR="00D6798F" w:rsidRPr="005E396E" w:rsidRDefault="00D6798F" w:rsidP="003769D1">
      <w:pPr>
        <w:pStyle w:val="ListParagraph"/>
        <w:numPr>
          <w:ilvl w:val="0"/>
          <w:numId w:val="58"/>
        </w:numPr>
        <w:contextualSpacing w:val="0"/>
      </w:pPr>
      <w:r w:rsidRPr="00570A17">
        <w:t>Non-resilient MEs require timely interval graduation supports for their economic empowerments</w:t>
      </w:r>
      <w:r>
        <w:t>.</w:t>
      </w:r>
    </w:p>
    <w:p w:rsidR="00D6798F" w:rsidRPr="008B6F12" w:rsidRDefault="00D6798F" w:rsidP="00D6798F">
      <w:pPr>
        <w:rPr>
          <w:b/>
        </w:rPr>
      </w:pPr>
      <w:r>
        <w:rPr>
          <w:b/>
        </w:rPr>
        <w:t>3)</w:t>
      </w:r>
      <w:r>
        <w:rPr>
          <w:b/>
        </w:rPr>
        <w:tab/>
        <w:t xml:space="preserve">Economic empowerment of the hardcore poor through </w:t>
      </w:r>
      <w:r w:rsidRPr="008B6F12">
        <w:rPr>
          <w:b/>
        </w:rPr>
        <w:t>Common Facility Center</w:t>
      </w:r>
      <w:r>
        <w:rPr>
          <w:b/>
        </w:rPr>
        <w:t xml:space="preserve"> (CFC)</w:t>
      </w:r>
    </w:p>
    <w:p w:rsidR="00D6798F" w:rsidRPr="001F173C" w:rsidRDefault="00D6798F" w:rsidP="003769D1">
      <w:pPr>
        <w:pStyle w:val="ListParagraph"/>
        <w:numPr>
          <w:ilvl w:val="0"/>
          <w:numId w:val="57"/>
        </w:numPr>
        <w:contextualSpacing w:val="0"/>
      </w:pPr>
      <w:r w:rsidRPr="008B20D8">
        <w:t xml:space="preserve">CFC is growing as </w:t>
      </w:r>
      <w:r>
        <w:t xml:space="preserve">an </w:t>
      </w:r>
      <w:r w:rsidRPr="008B20D8">
        <w:t xml:space="preserve">incubation of multiple service provision for </w:t>
      </w:r>
      <w:r>
        <w:t xml:space="preserve">the </w:t>
      </w:r>
      <w:r w:rsidRPr="008B20D8">
        <w:t>hardcore poor</w:t>
      </w:r>
      <w:r>
        <w:t>;</w:t>
      </w:r>
    </w:p>
    <w:p w:rsidR="00D6798F" w:rsidRPr="001F173C" w:rsidRDefault="00D6798F" w:rsidP="003769D1">
      <w:pPr>
        <w:pStyle w:val="ListParagraph"/>
        <w:numPr>
          <w:ilvl w:val="0"/>
          <w:numId w:val="57"/>
        </w:numPr>
        <w:contextualSpacing w:val="0"/>
      </w:pPr>
      <w:r w:rsidRPr="008B20D8">
        <w:t>CFC provides space for innovation, co-creation and dissemination of knowledge</w:t>
      </w:r>
      <w:r>
        <w:t>;</w:t>
      </w:r>
    </w:p>
    <w:p w:rsidR="00D6798F" w:rsidRPr="001F173C" w:rsidRDefault="00D6798F" w:rsidP="003769D1">
      <w:pPr>
        <w:pStyle w:val="ListParagraph"/>
        <w:numPr>
          <w:ilvl w:val="0"/>
          <w:numId w:val="57"/>
        </w:numPr>
        <w:contextualSpacing w:val="0"/>
      </w:pPr>
      <w:r w:rsidRPr="008B20D8">
        <w:t>CFC is a provision for the co-creation of leadership skills</w:t>
      </w:r>
      <w:r>
        <w:t>;</w:t>
      </w:r>
    </w:p>
    <w:p w:rsidR="00D6798F" w:rsidRDefault="00D6798F" w:rsidP="003769D1">
      <w:pPr>
        <w:pStyle w:val="ListParagraph"/>
        <w:numPr>
          <w:ilvl w:val="0"/>
          <w:numId w:val="57"/>
        </w:numPr>
        <w:contextualSpacing w:val="0"/>
      </w:pPr>
      <w:r w:rsidRPr="008B20D8">
        <w:t xml:space="preserve">CFC </w:t>
      </w:r>
      <w:r>
        <w:t xml:space="preserve">plays </w:t>
      </w:r>
      <w:r w:rsidRPr="008B20D8">
        <w:t>intermediary</w:t>
      </w:r>
      <w:r>
        <w:t xml:space="preserve"> role </w:t>
      </w:r>
      <w:r w:rsidRPr="008B20D8">
        <w:t xml:space="preserve">for </w:t>
      </w:r>
      <w:r>
        <w:t xml:space="preserve">facilitating </w:t>
      </w:r>
      <w:r w:rsidRPr="008B20D8">
        <w:t>the banking services to</w:t>
      </w:r>
      <w:r>
        <w:t xml:space="preserve"> the</w:t>
      </w:r>
      <w:r w:rsidRPr="008B20D8">
        <w:t xml:space="preserve"> hardcore poor</w:t>
      </w:r>
      <w:r>
        <w:t>;</w:t>
      </w:r>
    </w:p>
    <w:p w:rsidR="00D6798F" w:rsidRDefault="00D6798F" w:rsidP="003769D1">
      <w:pPr>
        <w:pStyle w:val="ListParagraph"/>
        <w:numPr>
          <w:ilvl w:val="0"/>
          <w:numId w:val="57"/>
        </w:numPr>
        <w:contextualSpacing w:val="0"/>
      </w:pPr>
      <w:r w:rsidRPr="008B20D8">
        <w:t xml:space="preserve">Lack of state's clear policy provisions and guidelines is creating </w:t>
      </w:r>
      <w:r>
        <w:t xml:space="preserve">a </w:t>
      </w:r>
      <w:r w:rsidRPr="008B20D8">
        <w:t>problem for the legal recognition as well as ownership of the CFC properties</w:t>
      </w:r>
      <w:r>
        <w:t>;</w:t>
      </w:r>
    </w:p>
    <w:p w:rsidR="00D6798F" w:rsidRPr="003B61F7" w:rsidRDefault="00D6798F" w:rsidP="003769D1">
      <w:pPr>
        <w:pStyle w:val="ListParagraph"/>
        <w:numPr>
          <w:ilvl w:val="0"/>
          <w:numId w:val="57"/>
        </w:numPr>
        <w:contextualSpacing w:val="0"/>
      </w:pPr>
      <w:r w:rsidRPr="008B20D8">
        <w:t>Management of the internal social dynamics of CFCs requires specialized institutional services</w:t>
      </w:r>
      <w:r>
        <w:t xml:space="preserve">. </w:t>
      </w:r>
    </w:p>
    <w:p w:rsidR="00D6798F" w:rsidRPr="006C1FCD" w:rsidRDefault="00D6798F" w:rsidP="00D6798F">
      <w:pPr>
        <w:rPr>
          <w:b/>
        </w:rPr>
      </w:pPr>
      <w:r>
        <w:rPr>
          <w:b/>
        </w:rPr>
        <w:t>4)</w:t>
      </w:r>
      <w:r>
        <w:rPr>
          <w:b/>
        </w:rPr>
        <w:tab/>
        <w:t>A</w:t>
      </w:r>
      <w:r w:rsidRPr="006C1FCD">
        <w:rPr>
          <w:b/>
        </w:rPr>
        <w:t>ccess to finance</w:t>
      </w:r>
      <w:r>
        <w:rPr>
          <w:b/>
        </w:rPr>
        <w:t xml:space="preserve"> (A2F) in the MED model</w:t>
      </w:r>
    </w:p>
    <w:p w:rsidR="00D6798F" w:rsidRPr="007B3B37" w:rsidRDefault="00D6798F" w:rsidP="003769D1">
      <w:pPr>
        <w:pStyle w:val="ListParagraph"/>
        <w:numPr>
          <w:ilvl w:val="0"/>
          <w:numId w:val="56"/>
        </w:numPr>
        <w:contextualSpacing w:val="0"/>
      </w:pPr>
      <w:r w:rsidRPr="00B4333B">
        <w:t>Better utilization of fund and</w:t>
      </w:r>
      <w:r>
        <w:t xml:space="preserve"> a</w:t>
      </w:r>
      <w:r w:rsidRPr="00B4333B">
        <w:t xml:space="preserve"> large number of members accessing loan is </w:t>
      </w:r>
      <w:r>
        <w:t xml:space="preserve">the </w:t>
      </w:r>
      <w:r w:rsidRPr="00B4333B">
        <w:t>uniqueness of MEs led cooperative</w:t>
      </w:r>
      <w:r>
        <w:t>;</w:t>
      </w:r>
    </w:p>
    <w:p w:rsidR="00D6798F" w:rsidRPr="007B3B37" w:rsidRDefault="00D6798F" w:rsidP="003769D1">
      <w:pPr>
        <w:pStyle w:val="ListParagraph"/>
        <w:numPr>
          <w:ilvl w:val="0"/>
          <w:numId w:val="56"/>
        </w:numPr>
        <w:contextualSpacing w:val="0"/>
      </w:pPr>
      <w:r w:rsidRPr="00B4333B">
        <w:t>Inclusive governance is a unique endeavor of MED promoted cooperatives</w:t>
      </w:r>
      <w:r>
        <w:t>;</w:t>
      </w:r>
    </w:p>
    <w:p w:rsidR="00D6798F" w:rsidRDefault="00D6798F" w:rsidP="003769D1">
      <w:pPr>
        <w:pStyle w:val="ListParagraph"/>
        <w:numPr>
          <w:ilvl w:val="0"/>
          <w:numId w:val="56"/>
        </w:numPr>
        <w:contextualSpacing w:val="0"/>
      </w:pPr>
      <w:r w:rsidRPr="00B4333B">
        <w:t>Provision for the start-up capital is highly required for th</w:t>
      </w:r>
      <w:r>
        <w:t>ose</w:t>
      </w:r>
      <w:r w:rsidRPr="00B4333B">
        <w:t xml:space="preserve"> MEs</w:t>
      </w:r>
      <w:r>
        <w:t>, who are not able to</w:t>
      </w:r>
      <w:r w:rsidRPr="00B4333B">
        <w:t xml:space="preserve"> start their enterprise without it</w:t>
      </w:r>
      <w:r>
        <w:t>;</w:t>
      </w:r>
    </w:p>
    <w:p w:rsidR="00D6798F" w:rsidRDefault="00D6798F" w:rsidP="003769D1">
      <w:pPr>
        <w:pStyle w:val="ListParagraph"/>
        <w:numPr>
          <w:ilvl w:val="0"/>
          <w:numId w:val="56"/>
        </w:numPr>
        <w:contextualSpacing w:val="0"/>
      </w:pPr>
      <w:r w:rsidRPr="00B4333B">
        <w:t>Policy provisions for access to finance for MEs is yet to be effectively translated into practices</w:t>
      </w:r>
      <w:r>
        <w:t>;</w:t>
      </w:r>
    </w:p>
    <w:p w:rsidR="00D6798F" w:rsidRDefault="00D6798F" w:rsidP="003769D1">
      <w:pPr>
        <w:pStyle w:val="ListParagraph"/>
        <w:numPr>
          <w:ilvl w:val="0"/>
          <w:numId w:val="56"/>
        </w:numPr>
        <w:contextualSpacing w:val="0"/>
      </w:pPr>
      <w:r w:rsidRPr="00B4333B">
        <w:t>Constant capacity building of MEs led cooperatives is required for their sustainability</w:t>
      </w:r>
      <w:r>
        <w:t>.</w:t>
      </w:r>
    </w:p>
    <w:p w:rsidR="00D6798F" w:rsidRPr="007D664B" w:rsidRDefault="00D6798F" w:rsidP="00D6798F">
      <w:r>
        <w:rPr>
          <w:b/>
        </w:rPr>
        <w:t>5)</w:t>
      </w:r>
      <w:r>
        <w:rPr>
          <w:b/>
        </w:rPr>
        <w:tab/>
        <w:t>Pro-poor public-private partnership (PPP) in the MED model</w:t>
      </w:r>
    </w:p>
    <w:p w:rsidR="00D6798F" w:rsidRPr="00733156" w:rsidRDefault="00D6798F" w:rsidP="003769D1">
      <w:pPr>
        <w:pStyle w:val="ListParagraph"/>
        <w:numPr>
          <w:ilvl w:val="0"/>
          <w:numId w:val="55"/>
        </w:numPr>
        <w:contextualSpacing w:val="0"/>
      </w:pPr>
      <w:r w:rsidRPr="00CD47C5">
        <w:t>MEs are important supply chain actors to the enterprise ecosystem</w:t>
      </w:r>
      <w:r>
        <w:t>;</w:t>
      </w:r>
    </w:p>
    <w:p w:rsidR="00D6798F" w:rsidRDefault="00D6798F" w:rsidP="003769D1">
      <w:pPr>
        <w:pStyle w:val="ListParagraph"/>
        <w:numPr>
          <w:ilvl w:val="0"/>
          <w:numId w:val="55"/>
        </w:numPr>
        <w:contextualSpacing w:val="0"/>
      </w:pPr>
      <w:r w:rsidRPr="00CD47C5">
        <w:t>MEs can contribute to develop economically vibrant community at margin</w:t>
      </w:r>
      <w:r>
        <w:t>;</w:t>
      </w:r>
    </w:p>
    <w:p w:rsidR="00D6798F" w:rsidRDefault="00D6798F" w:rsidP="003769D1">
      <w:pPr>
        <w:pStyle w:val="ListParagraph"/>
        <w:numPr>
          <w:ilvl w:val="0"/>
          <w:numId w:val="55"/>
        </w:numPr>
        <w:contextualSpacing w:val="0"/>
      </w:pPr>
      <w:r w:rsidRPr="00CD47C5">
        <w:t xml:space="preserve">MEAs are strongly positioned </w:t>
      </w:r>
      <w:r>
        <w:t xml:space="preserve">BMO </w:t>
      </w:r>
      <w:r w:rsidRPr="00CD47C5">
        <w:t>to carry out policy advocacy on behalf of the MEs</w:t>
      </w:r>
      <w:r>
        <w:t>;</w:t>
      </w:r>
    </w:p>
    <w:p w:rsidR="00D6798F" w:rsidRDefault="00D6798F" w:rsidP="003769D1">
      <w:pPr>
        <w:pStyle w:val="ListParagraph"/>
        <w:numPr>
          <w:ilvl w:val="0"/>
          <w:numId w:val="55"/>
        </w:numPr>
        <w:contextualSpacing w:val="0"/>
      </w:pPr>
      <w:r w:rsidRPr="00CD47C5">
        <w:t>Establishment of parallel and independent MEAs is leading towards institutional sustainability</w:t>
      </w:r>
      <w:r>
        <w:t>;</w:t>
      </w:r>
    </w:p>
    <w:p w:rsidR="00D6798F" w:rsidRDefault="00D6798F" w:rsidP="003769D1">
      <w:pPr>
        <w:pStyle w:val="ListParagraph"/>
        <w:numPr>
          <w:ilvl w:val="0"/>
          <w:numId w:val="55"/>
        </w:numPr>
        <w:contextualSpacing w:val="0"/>
      </w:pPr>
      <w:r w:rsidRPr="00CD47C5">
        <w:t xml:space="preserve">MEAs akin to independent and sustained BMO are potential to thrive in </w:t>
      </w:r>
      <w:r>
        <w:t xml:space="preserve">the </w:t>
      </w:r>
      <w:r w:rsidRPr="00CD47C5">
        <w:t>federal context</w:t>
      </w:r>
      <w:r>
        <w:t>;</w:t>
      </w:r>
    </w:p>
    <w:p w:rsidR="00D6798F" w:rsidRPr="00382EA8" w:rsidRDefault="00D6798F" w:rsidP="003769D1">
      <w:pPr>
        <w:pStyle w:val="ListParagraph"/>
        <w:numPr>
          <w:ilvl w:val="0"/>
          <w:numId w:val="55"/>
        </w:numPr>
        <w:contextualSpacing w:val="0"/>
      </w:pPr>
      <w:r w:rsidRPr="00DA0C99">
        <w:t xml:space="preserve">Regularity and predictability of production </w:t>
      </w:r>
      <w:r>
        <w:t>are</w:t>
      </w:r>
      <w:r w:rsidRPr="00DA0C99">
        <w:t xml:space="preserve"> highly desirable for the success of PPP model</w:t>
      </w:r>
      <w:r>
        <w:t>.</w:t>
      </w:r>
    </w:p>
    <w:p w:rsidR="00D6798F" w:rsidRPr="007329C3" w:rsidRDefault="00D6798F" w:rsidP="00D6798F">
      <w:pPr>
        <w:rPr>
          <w:b/>
        </w:rPr>
      </w:pPr>
      <w:r>
        <w:rPr>
          <w:b/>
        </w:rPr>
        <w:t>6)</w:t>
      </w:r>
      <w:r>
        <w:rPr>
          <w:b/>
        </w:rPr>
        <w:tab/>
        <w:t>R</w:t>
      </w:r>
      <w:r w:rsidRPr="007329C3">
        <w:rPr>
          <w:b/>
        </w:rPr>
        <w:t xml:space="preserve">esult based sub-contracting </w:t>
      </w:r>
      <w:r>
        <w:rPr>
          <w:b/>
        </w:rPr>
        <w:t xml:space="preserve">(RBSC) </w:t>
      </w:r>
      <w:r w:rsidRPr="007329C3">
        <w:rPr>
          <w:b/>
        </w:rPr>
        <w:t>system</w:t>
      </w:r>
      <w:r>
        <w:rPr>
          <w:b/>
        </w:rPr>
        <w:t xml:space="preserve"> in the MED model</w:t>
      </w:r>
    </w:p>
    <w:p w:rsidR="00D6798F" w:rsidRDefault="00D6798F" w:rsidP="003769D1">
      <w:pPr>
        <w:pStyle w:val="ListParagraph"/>
        <w:numPr>
          <w:ilvl w:val="0"/>
          <w:numId w:val="54"/>
        </w:numPr>
        <w:contextualSpacing w:val="0"/>
      </w:pPr>
      <w:r w:rsidRPr="0033302D">
        <w:t>RBSC is a paradigm shift in the government's development approach which has increased the outreach of the government's development efforts</w:t>
      </w:r>
      <w:r>
        <w:t>;</w:t>
      </w:r>
    </w:p>
    <w:p w:rsidR="00D6798F" w:rsidRDefault="00D6798F" w:rsidP="003769D1">
      <w:pPr>
        <w:pStyle w:val="ListParagraph"/>
        <w:numPr>
          <w:ilvl w:val="0"/>
          <w:numId w:val="54"/>
        </w:numPr>
        <w:contextualSpacing w:val="0"/>
      </w:pPr>
      <w:r w:rsidRPr="0033302D">
        <w:t>RBSC mechanism is significantly contribut</w:t>
      </w:r>
      <w:r>
        <w:t xml:space="preserve">ing to </w:t>
      </w:r>
      <w:r w:rsidRPr="0033302D">
        <w:t xml:space="preserve">maintaining transparency of the </w:t>
      </w:r>
      <w:r>
        <w:t xml:space="preserve">MED implementation;           </w:t>
      </w:r>
    </w:p>
    <w:p w:rsidR="00D6798F" w:rsidRDefault="00D6798F" w:rsidP="003769D1">
      <w:pPr>
        <w:pStyle w:val="ListParagraph"/>
        <w:numPr>
          <w:ilvl w:val="0"/>
          <w:numId w:val="54"/>
        </w:numPr>
        <w:contextualSpacing w:val="0"/>
      </w:pPr>
      <w:r w:rsidRPr="0043074D">
        <w:t xml:space="preserve">RBSC is a unique approach </w:t>
      </w:r>
      <w:r>
        <w:t xml:space="preserve">to </w:t>
      </w:r>
      <w:r w:rsidRPr="0043074D">
        <w:t xml:space="preserve">implementing development project but the single year contracting system is creating problem </w:t>
      </w:r>
      <w:r>
        <w:t xml:space="preserve">to </w:t>
      </w:r>
      <w:r w:rsidRPr="0043074D">
        <w:t>quality ME creation</w:t>
      </w:r>
      <w:r>
        <w:t xml:space="preserve">;    </w:t>
      </w:r>
    </w:p>
    <w:p w:rsidR="00D6798F" w:rsidRDefault="00D6798F" w:rsidP="003769D1">
      <w:pPr>
        <w:pStyle w:val="ListParagraph"/>
        <w:numPr>
          <w:ilvl w:val="0"/>
          <w:numId w:val="54"/>
        </w:numPr>
        <w:contextualSpacing w:val="0"/>
      </w:pPr>
      <w:r w:rsidRPr="0043074D">
        <w:t>Time consuming nature of MEDSP selection processes demands timely innovation</w:t>
      </w:r>
      <w:r>
        <w:t>;</w:t>
      </w:r>
    </w:p>
    <w:p w:rsidR="00D6798F" w:rsidRPr="0043074D" w:rsidRDefault="00D6798F" w:rsidP="003769D1">
      <w:pPr>
        <w:pStyle w:val="ListParagraph"/>
        <w:numPr>
          <w:ilvl w:val="0"/>
          <w:numId w:val="54"/>
        </w:numPr>
        <w:contextualSpacing w:val="0"/>
      </w:pPr>
      <w:r w:rsidRPr="0043074D">
        <w:t>Types of MEDSP (i.e.</w:t>
      </w:r>
      <w:r>
        <w:t>,</w:t>
      </w:r>
      <w:r w:rsidRPr="0043074D">
        <w:t xml:space="preserve"> local or outsiders) are important determinants for the effective implementation of MED activities;</w:t>
      </w:r>
    </w:p>
    <w:p w:rsidR="00D6798F" w:rsidRDefault="00D6798F" w:rsidP="003769D1">
      <w:pPr>
        <w:pStyle w:val="ListParagraph"/>
        <w:numPr>
          <w:ilvl w:val="0"/>
          <w:numId w:val="54"/>
        </w:numPr>
        <w:contextualSpacing w:val="0"/>
      </w:pPr>
      <w:r w:rsidRPr="0043074D">
        <w:t>Effectiveness of RBSC mechanism can be ensured through engagement of multiple actors at the local levels</w:t>
      </w:r>
      <w:r>
        <w:t xml:space="preserve">. </w:t>
      </w:r>
    </w:p>
    <w:p w:rsidR="00D6798F" w:rsidRPr="00037D75" w:rsidRDefault="00D6798F" w:rsidP="00D6798F">
      <w:pPr>
        <w:autoSpaceDE w:val="0"/>
        <w:autoSpaceDN w:val="0"/>
        <w:adjustRightInd w:val="0"/>
        <w:rPr>
          <w:rFonts w:ascii="Calibri" w:hAnsi="Calibri" w:cs="Calibri"/>
          <w:b/>
          <w:bCs/>
          <w:iCs/>
          <w:color w:val="000000"/>
        </w:rPr>
      </w:pPr>
      <w:r w:rsidRPr="003616E0">
        <w:rPr>
          <w:rFonts w:ascii="Calibri" w:hAnsi="Calibri" w:cs="Calibri"/>
          <w:b/>
          <w:bCs/>
          <w:iCs/>
          <w:color w:val="000000"/>
        </w:rPr>
        <w:t xml:space="preserve">7) </w:t>
      </w:r>
      <w:r w:rsidRPr="003616E0">
        <w:rPr>
          <w:rFonts w:ascii="Calibri" w:hAnsi="Calibri" w:cs="Calibri"/>
          <w:b/>
          <w:bCs/>
          <w:iCs/>
          <w:color w:val="000000"/>
        </w:rPr>
        <w:tab/>
        <w:t xml:space="preserve">Human resources development and capacity building of </w:t>
      </w:r>
      <w:r>
        <w:rPr>
          <w:rFonts w:ascii="Calibri" w:hAnsi="Calibri" w:cs="Calibri"/>
          <w:b/>
          <w:bCs/>
          <w:iCs/>
          <w:color w:val="000000"/>
        </w:rPr>
        <w:t xml:space="preserve">the </w:t>
      </w:r>
      <w:r w:rsidRPr="003616E0">
        <w:rPr>
          <w:rFonts w:ascii="Calibri" w:hAnsi="Calibri" w:cs="Calibri"/>
          <w:b/>
          <w:bCs/>
          <w:iCs/>
          <w:color w:val="000000"/>
        </w:rPr>
        <w:t>MED model stakeholders</w:t>
      </w:r>
    </w:p>
    <w:p w:rsidR="00D6798F" w:rsidRDefault="00D6798F" w:rsidP="003769D1">
      <w:pPr>
        <w:pStyle w:val="ListParagraph"/>
        <w:numPr>
          <w:ilvl w:val="0"/>
          <w:numId w:val="53"/>
        </w:numPr>
        <w:contextualSpacing w:val="0"/>
      </w:pPr>
      <w:r w:rsidRPr="00266971">
        <w:t>EDF</w:t>
      </w:r>
      <w:r>
        <w:t>s</w:t>
      </w:r>
      <w:r w:rsidRPr="00266971">
        <w:t xml:space="preserve"> are sustainable business service providers for enterprise development through MED model and beyond</w:t>
      </w:r>
      <w:r>
        <w:t xml:space="preserve">; </w:t>
      </w:r>
    </w:p>
    <w:p w:rsidR="00D6798F" w:rsidRDefault="00D6798F" w:rsidP="003769D1">
      <w:pPr>
        <w:pStyle w:val="ListParagraph"/>
        <w:numPr>
          <w:ilvl w:val="0"/>
          <w:numId w:val="53"/>
        </w:numPr>
        <w:contextualSpacing w:val="0"/>
      </w:pPr>
      <w:r w:rsidRPr="00266971">
        <w:t>Increased number of cert</w:t>
      </w:r>
      <w:r>
        <w:t>ified EDFs in the open market i</w:t>
      </w:r>
      <w:r w:rsidRPr="00266971">
        <w:t>s crowding in MED service providers all over the country</w:t>
      </w:r>
      <w:r>
        <w:t xml:space="preserve">; </w:t>
      </w:r>
    </w:p>
    <w:p w:rsidR="00D6798F" w:rsidRDefault="00D6798F" w:rsidP="003769D1">
      <w:pPr>
        <w:pStyle w:val="ListParagraph"/>
        <w:numPr>
          <w:ilvl w:val="0"/>
          <w:numId w:val="53"/>
        </w:numPr>
        <w:contextualSpacing w:val="0"/>
      </w:pPr>
      <w:r w:rsidRPr="00266971">
        <w:t xml:space="preserve">Constant and continued efforts for the capacity building of MEDPA stakeholders are required for the effective implementation of MED </w:t>
      </w:r>
      <w:r>
        <w:t xml:space="preserve">activities;      </w:t>
      </w:r>
    </w:p>
    <w:p w:rsidR="00D6798F" w:rsidRDefault="00D6798F" w:rsidP="003769D1">
      <w:pPr>
        <w:pStyle w:val="ListParagraph"/>
        <w:numPr>
          <w:ilvl w:val="0"/>
          <w:numId w:val="53"/>
        </w:numPr>
        <w:contextualSpacing w:val="0"/>
      </w:pPr>
      <w:r w:rsidRPr="00266971">
        <w:t>HR placement within the government system is complex and time consuming</w:t>
      </w:r>
      <w:r>
        <w:t>;</w:t>
      </w:r>
      <w:r w:rsidRPr="00266971">
        <w:t xml:space="preserve"> </w:t>
      </w:r>
      <w:r>
        <w:t>hence,</w:t>
      </w:r>
      <w:r w:rsidRPr="00266971">
        <w:t xml:space="preserve"> it should be done </w:t>
      </w:r>
      <w:r>
        <w:t xml:space="preserve">in </w:t>
      </w:r>
      <w:r w:rsidRPr="00266971">
        <w:t xml:space="preserve">time for the effective implementation of MED </w:t>
      </w:r>
      <w:r>
        <w:t xml:space="preserve">activities;    </w:t>
      </w:r>
    </w:p>
    <w:p w:rsidR="00D6798F" w:rsidRDefault="00D6798F" w:rsidP="003769D1">
      <w:pPr>
        <w:pStyle w:val="ListParagraph"/>
        <w:numPr>
          <w:ilvl w:val="0"/>
          <w:numId w:val="53"/>
        </w:numPr>
        <w:contextualSpacing w:val="0"/>
      </w:pPr>
      <w:r w:rsidRPr="00266971">
        <w:t>Frequent transfer of the government officials is affecting the effective implementation of MED model</w:t>
      </w:r>
      <w:r>
        <w:t xml:space="preserve">; </w:t>
      </w:r>
      <w:r w:rsidRPr="00266971">
        <w:t xml:space="preserve">hence </w:t>
      </w:r>
      <w:r>
        <w:t xml:space="preserve">a </w:t>
      </w:r>
      <w:r w:rsidRPr="00266971">
        <w:t xml:space="preserve">policy of </w:t>
      </w:r>
      <w:r>
        <w:t>‘</w:t>
      </w:r>
      <w:r w:rsidRPr="00266971">
        <w:t>no-transfer</w:t>
      </w:r>
      <w:r>
        <w:t>’</w:t>
      </w:r>
      <w:r w:rsidRPr="00266971">
        <w:t xml:space="preserve"> or </w:t>
      </w:r>
      <w:r>
        <w:t>‘</w:t>
      </w:r>
      <w:r w:rsidRPr="00266971">
        <w:t xml:space="preserve">transfer </w:t>
      </w:r>
      <w:r>
        <w:t>within the</w:t>
      </w:r>
      <w:r w:rsidRPr="00266971">
        <w:t xml:space="preserve"> same program</w:t>
      </w:r>
      <w:r>
        <w:t>’</w:t>
      </w:r>
      <w:r w:rsidRPr="00266971">
        <w:t xml:space="preserve"> is highly re</w:t>
      </w:r>
      <w:r>
        <w:t xml:space="preserve">commended </w:t>
      </w:r>
      <w:r w:rsidRPr="00266971">
        <w:t>for MED implementation</w:t>
      </w:r>
      <w:r>
        <w:t>;</w:t>
      </w:r>
    </w:p>
    <w:p w:rsidR="00D6798F" w:rsidRPr="005E396E" w:rsidRDefault="00D6798F" w:rsidP="003769D1">
      <w:pPr>
        <w:pStyle w:val="ListParagraph"/>
        <w:numPr>
          <w:ilvl w:val="0"/>
          <w:numId w:val="53"/>
        </w:numPr>
        <w:contextualSpacing w:val="0"/>
      </w:pPr>
      <w:r w:rsidRPr="001F243E">
        <w:t>HR placement and capacity building of MED stakeholders should be done as per the needs and demands of the markets and market dynamics</w:t>
      </w:r>
      <w:r>
        <w:t xml:space="preserve">. </w:t>
      </w:r>
    </w:p>
    <w:p w:rsidR="00D6798F" w:rsidRPr="00A633AA" w:rsidRDefault="00D6798F" w:rsidP="00D6798F">
      <w:pPr>
        <w:rPr>
          <w:rFonts w:cstheme="minorHAnsi"/>
          <w:b/>
        </w:rPr>
      </w:pPr>
      <w:r>
        <w:rPr>
          <w:rFonts w:cstheme="minorHAnsi"/>
          <w:b/>
        </w:rPr>
        <w:t xml:space="preserve">8) </w:t>
      </w:r>
      <w:r>
        <w:rPr>
          <w:rFonts w:cstheme="minorHAnsi"/>
          <w:b/>
        </w:rPr>
        <w:tab/>
        <w:t>Socio-political and economic changes brought by the MED model through GESI approach</w:t>
      </w:r>
    </w:p>
    <w:p w:rsidR="00D6798F" w:rsidRDefault="00D6798F" w:rsidP="003769D1">
      <w:pPr>
        <w:pStyle w:val="ListParagraph"/>
        <w:numPr>
          <w:ilvl w:val="0"/>
          <w:numId w:val="52"/>
        </w:numPr>
        <w:contextualSpacing w:val="0"/>
      </w:pPr>
      <w:r w:rsidRPr="005E396E">
        <w:t>GESI target approach ensure</w:t>
      </w:r>
      <w:r>
        <w:t>s</w:t>
      </w:r>
      <w:r w:rsidRPr="005E396E">
        <w:t xml:space="preserve"> the greater reach of the benefits to </w:t>
      </w:r>
      <w:r>
        <w:t xml:space="preserve">the </w:t>
      </w:r>
      <w:r w:rsidRPr="005E396E">
        <w:t>hard to reach</w:t>
      </w:r>
      <w:r>
        <w:t xml:space="preserve"> people;</w:t>
      </w:r>
    </w:p>
    <w:p w:rsidR="00D6798F" w:rsidRDefault="00D6798F" w:rsidP="003769D1">
      <w:pPr>
        <w:pStyle w:val="ListParagraph"/>
        <w:numPr>
          <w:ilvl w:val="0"/>
          <w:numId w:val="52"/>
        </w:numPr>
        <w:contextualSpacing w:val="0"/>
      </w:pPr>
      <w:r w:rsidRPr="005E396E">
        <w:t xml:space="preserve">Economic changes through GESI target approach significantly contribute to the socio-political changes of </w:t>
      </w:r>
      <w:r>
        <w:t xml:space="preserve">the </w:t>
      </w:r>
      <w:r w:rsidRPr="005E396E">
        <w:t>hardcore poor</w:t>
      </w:r>
      <w:r>
        <w:t>;</w:t>
      </w:r>
    </w:p>
    <w:p w:rsidR="00D6798F" w:rsidRDefault="00D6798F" w:rsidP="003769D1">
      <w:pPr>
        <w:pStyle w:val="ListParagraph"/>
        <w:numPr>
          <w:ilvl w:val="0"/>
          <w:numId w:val="52"/>
        </w:numPr>
        <w:contextualSpacing w:val="0"/>
      </w:pPr>
      <w:r w:rsidRPr="005E396E">
        <w:t xml:space="preserve">GESI target approach of MED model has multidimensional impacts </w:t>
      </w:r>
      <w:r>
        <w:t>on</w:t>
      </w:r>
      <w:r w:rsidRPr="005E396E">
        <w:t xml:space="preserve"> </w:t>
      </w:r>
      <w:r>
        <w:t xml:space="preserve">the </w:t>
      </w:r>
      <w:r w:rsidRPr="005E396E">
        <w:t>hardcore poor</w:t>
      </w:r>
      <w:r>
        <w:t xml:space="preserve">;  </w:t>
      </w:r>
    </w:p>
    <w:p w:rsidR="00D6798F" w:rsidRPr="005E396E" w:rsidRDefault="00D6798F" w:rsidP="003769D1">
      <w:pPr>
        <w:pStyle w:val="ListParagraph"/>
        <w:numPr>
          <w:ilvl w:val="0"/>
          <w:numId w:val="52"/>
        </w:numPr>
        <w:contextualSpacing w:val="0"/>
      </w:pPr>
      <w:r w:rsidRPr="00831F8C">
        <w:t>GESI target approach sometime</w:t>
      </w:r>
      <w:r>
        <w:t>s</w:t>
      </w:r>
      <w:r w:rsidRPr="00831F8C">
        <w:t xml:space="preserve"> lead MED service providers</w:t>
      </w:r>
      <w:r>
        <w:t xml:space="preserve"> to</w:t>
      </w:r>
      <w:r w:rsidRPr="00831F8C">
        <w:t xml:space="preserve"> focus more </w:t>
      </w:r>
      <w:r>
        <w:t>on</w:t>
      </w:r>
      <w:r w:rsidRPr="00831F8C">
        <w:t xml:space="preserve"> numeric achievements (i.e.</w:t>
      </w:r>
      <w:r>
        <w:t>,</w:t>
      </w:r>
      <w:r w:rsidRPr="00831F8C">
        <w:t xml:space="preserve"> ME creation)</w:t>
      </w:r>
      <w:r>
        <w:t>,</w:t>
      </w:r>
      <w:r w:rsidRPr="00831F8C">
        <w:t xml:space="preserve"> </w:t>
      </w:r>
      <w:r>
        <w:t>and focus</w:t>
      </w:r>
      <w:r w:rsidRPr="00831F8C">
        <w:t xml:space="preserve"> less on quality services </w:t>
      </w:r>
      <w:r>
        <w:t>which</w:t>
      </w:r>
      <w:r w:rsidRPr="00831F8C">
        <w:t xml:space="preserve"> demand frequent monitoring activities</w:t>
      </w:r>
      <w:r>
        <w:t xml:space="preserve">. </w:t>
      </w:r>
    </w:p>
    <w:p w:rsidR="00D6798F" w:rsidRPr="000212D3" w:rsidRDefault="00D6798F" w:rsidP="00D6798F">
      <w:pPr>
        <w:ind w:left="720" w:hanging="720"/>
        <w:rPr>
          <w:rFonts w:cstheme="minorHAnsi"/>
          <w:b/>
          <w:i/>
        </w:rPr>
      </w:pPr>
      <w:r>
        <w:rPr>
          <w:rFonts w:cstheme="minorHAnsi"/>
          <w:b/>
        </w:rPr>
        <w:t xml:space="preserve">9) </w:t>
      </w:r>
      <w:r>
        <w:rPr>
          <w:rFonts w:cstheme="minorHAnsi"/>
          <w:b/>
        </w:rPr>
        <w:tab/>
      </w:r>
      <w:r w:rsidRPr="00F954A3">
        <w:rPr>
          <w:rFonts w:cstheme="minorHAnsi"/>
          <w:b/>
        </w:rPr>
        <w:t>Use of M&amp;E and GESI-MIS system</w:t>
      </w:r>
      <w:r>
        <w:rPr>
          <w:rFonts w:cstheme="minorHAnsi"/>
          <w:b/>
        </w:rPr>
        <w:t xml:space="preserve"> in the MED model</w:t>
      </w:r>
    </w:p>
    <w:p w:rsidR="00D6798F" w:rsidRDefault="00D6798F" w:rsidP="003769D1">
      <w:pPr>
        <w:pStyle w:val="ListParagraph"/>
        <w:numPr>
          <w:ilvl w:val="0"/>
          <w:numId w:val="51"/>
        </w:numPr>
        <w:contextualSpacing w:val="0"/>
      </w:pPr>
      <w:r w:rsidRPr="00D21C13">
        <w:t>G</w:t>
      </w:r>
      <w:r>
        <w:t>ender Equality and Social Inclusion</w:t>
      </w:r>
      <w:r w:rsidRPr="00D21C13">
        <w:t>-</w:t>
      </w:r>
      <w:r>
        <w:t xml:space="preserve">Management Information System (GESI-MIS) </w:t>
      </w:r>
      <w:r w:rsidRPr="00AB64C8">
        <w:t xml:space="preserve">is </w:t>
      </w:r>
      <w:r>
        <w:t xml:space="preserve">an </w:t>
      </w:r>
      <w:r w:rsidRPr="00AB64C8">
        <w:t>IT</w:t>
      </w:r>
      <w:r>
        <w:t>-</w:t>
      </w:r>
      <w:r w:rsidRPr="00AB64C8">
        <w:t xml:space="preserve"> based evolving decision-making tool for ME creation and promotion</w:t>
      </w:r>
      <w:r>
        <w:t>;</w:t>
      </w:r>
    </w:p>
    <w:p w:rsidR="00D6798F" w:rsidRDefault="00D6798F" w:rsidP="003769D1">
      <w:pPr>
        <w:pStyle w:val="ListParagraph"/>
        <w:numPr>
          <w:ilvl w:val="0"/>
          <w:numId w:val="51"/>
        </w:numPr>
        <w:contextualSpacing w:val="0"/>
      </w:pPr>
      <w:r w:rsidRPr="00AB64C8">
        <w:t>GESI-MIS is gradually developing the concept of the importance of e</w:t>
      </w:r>
      <w:r>
        <w:t>-governance within the MEDPA led-</w:t>
      </w:r>
      <w:r w:rsidRPr="00AB64C8">
        <w:t>government institution</w:t>
      </w:r>
      <w:r>
        <w:t>s;</w:t>
      </w:r>
    </w:p>
    <w:p w:rsidR="00D6798F" w:rsidRDefault="00D6798F" w:rsidP="003769D1">
      <w:pPr>
        <w:pStyle w:val="ListParagraph"/>
        <w:numPr>
          <w:ilvl w:val="0"/>
          <w:numId w:val="51"/>
        </w:numPr>
        <w:contextualSpacing w:val="0"/>
      </w:pPr>
      <w:r w:rsidRPr="00AB64C8">
        <w:t>Proper functioning of the GESI-MIS requires stable HR placements within the existing government institutions</w:t>
      </w:r>
      <w:r>
        <w:t>;</w:t>
      </w:r>
    </w:p>
    <w:p w:rsidR="00D6798F" w:rsidRPr="00F6198C" w:rsidRDefault="00D6798F" w:rsidP="003769D1">
      <w:pPr>
        <w:pStyle w:val="ListParagraph"/>
        <w:numPr>
          <w:ilvl w:val="0"/>
          <w:numId w:val="51"/>
        </w:numPr>
        <w:contextualSpacing w:val="0"/>
      </w:pPr>
      <w:r w:rsidRPr="00AB64C8">
        <w:t>Proper functioning of the GESI-MIS within the government institution</w:t>
      </w:r>
      <w:r>
        <w:t>s</w:t>
      </w:r>
      <w:r w:rsidRPr="00AB64C8">
        <w:t xml:space="preserve"> requires user-friendly systems and appropriate data variable</w:t>
      </w:r>
      <w:r>
        <w:t xml:space="preserve">; </w:t>
      </w:r>
    </w:p>
    <w:p w:rsidR="00D6798F" w:rsidRDefault="00D6798F" w:rsidP="003769D1">
      <w:pPr>
        <w:pStyle w:val="ListParagraph"/>
        <w:numPr>
          <w:ilvl w:val="0"/>
          <w:numId w:val="51"/>
        </w:numPr>
        <w:contextualSpacing w:val="0"/>
      </w:pPr>
      <w:r w:rsidRPr="00AB64C8">
        <w:t>A constant stakeholder discussion is highly recommended for the constructive use of GESI-MIS (such as decision making, M&amp;E, e-governance etc.)</w:t>
      </w:r>
      <w:r>
        <w:t>;</w:t>
      </w:r>
    </w:p>
    <w:p w:rsidR="00D6798F" w:rsidRDefault="00D6798F" w:rsidP="003769D1">
      <w:pPr>
        <w:pStyle w:val="ListParagraph"/>
        <w:numPr>
          <w:ilvl w:val="0"/>
          <w:numId w:val="51"/>
        </w:numPr>
        <w:contextualSpacing w:val="0"/>
      </w:pPr>
      <w:r w:rsidRPr="00AB64C8">
        <w:t xml:space="preserve">Technically sound and committed HR placement should be done at different tiers </w:t>
      </w:r>
      <w:r>
        <w:t xml:space="preserve">of the </w:t>
      </w:r>
      <w:r w:rsidRPr="00AB64C8">
        <w:t>government institutions</w:t>
      </w:r>
      <w:r>
        <w:t xml:space="preserve">. </w:t>
      </w:r>
    </w:p>
    <w:p w:rsidR="00D6798F" w:rsidRDefault="00D6798F" w:rsidP="00D6798F">
      <w:pPr>
        <w:rPr>
          <w:b/>
        </w:rPr>
      </w:pPr>
      <w:r>
        <w:rPr>
          <w:b/>
        </w:rPr>
        <w:t xml:space="preserve">10) </w:t>
      </w:r>
      <w:r>
        <w:rPr>
          <w:b/>
        </w:rPr>
        <w:tab/>
        <w:t>Internalization and institutionalization of the MED model before federalism</w:t>
      </w:r>
    </w:p>
    <w:p w:rsidR="00D6798F" w:rsidRDefault="00D6798F" w:rsidP="003769D1">
      <w:pPr>
        <w:pStyle w:val="ListParagraph"/>
        <w:numPr>
          <w:ilvl w:val="0"/>
          <w:numId w:val="50"/>
        </w:numPr>
      </w:pPr>
      <w:r w:rsidRPr="006A4D87">
        <w:t>MEs are well recognized in the policy frameworks and which have developed the importance of promoting MEs for the better functioning of national enterprise ecosystem</w:t>
      </w:r>
      <w:r>
        <w:t>;</w:t>
      </w:r>
    </w:p>
    <w:p w:rsidR="00D6798F" w:rsidRPr="00C448E7" w:rsidRDefault="00D6798F" w:rsidP="003769D1">
      <w:pPr>
        <w:pStyle w:val="ListParagraph"/>
        <w:numPr>
          <w:ilvl w:val="0"/>
          <w:numId w:val="50"/>
        </w:numPr>
      </w:pPr>
      <w:r w:rsidRPr="006A4D87">
        <w:t>Structural institutional set-ups envisioned for the implementation of MEDPA requires continued technical facilitation supports</w:t>
      </w:r>
      <w:r>
        <w:t xml:space="preserve">;  </w:t>
      </w:r>
    </w:p>
    <w:p w:rsidR="00D6798F" w:rsidRPr="00C448E7" w:rsidRDefault="00D6798F" w:rsidP="003769D1">
      <w:pPr>
        <w:pStyle w:val="ListParagraph"/>
        <w:numPr>
          <w:ilvl w:val="0"/>
          <w:numId w:val="50"/>
        </w:numPr>
      </w:pPr>
      <w:r w:rsidRPr="006A4D87">
        <w:t>Internalization and institutionalization of MED model into government system is ensured through GON's co-funding mechanism</w:t>
      </w:r>
      <w:r>
        <w:t xml:space="preserve">;   </w:t>
      </w:r>
    </w:p>
    <w:p w:rsidR="00D6798F" w:rsidRPr="00C448E7" w:rsidRDefault="00D6798F" w:rsidP="003769D1">
      <w:pPr>
        <w:pStyle w:val="ListParagraph"/>
        <w:numPr>
          <w:ilvl w:val="0"/>
          <w:numId w:val="50"/>
        </w:numPr>
      </w:pPr>
      <w:r w:rsidRPr="006A4D87">
        <w:t>Internalization and institutionalization of MED model into existing government institutions in terms of HR placement and their capacity building requires continuous reinforcement and orientation</w:t>
      </w:r>
      <w:r>
        <w:t xml:space="preserve">; </w:t>
      </w:r>
    </w:p>
    <w:p w:rsidR="00D6798F" w:rsidRPr="00C448E7" w:rsidRDefault="00D6798F" w:rsidP="003769D1">
      <w:pPr>
        <w:pStyle w:val="ListParagraph"/>
        <w:numPr>
          <w:ilvl w:val="0"/>
          <w:numId w:val="50"/>
        </w:numPr>
      </w:pPr>
      <w:r w:rsidRPr="006A4D87">
        <w:t>MEDPA stakeholders are interconnected through MED model implementation mechanisms and this has created</w:t>
      </w:r>
      <w:r>
        <w:t xml:space="preserve"> a</w:t>
      </w:r>
      <w:r w:rsidRPr="006A4D87">
        <w:t xml:space="preserve"> platform for cross-learning and cross-sharing - leading towards methodological innovations</w:t>
      </w:r>
      <w:r>
        <w:t xml:space="preserve">;   </w:t>
      </w:r>
    </w:p>
    <w:p w:rsidR="00D6798F" w:rsidRPr="00C448E7" w:rsidRDefault="00D6798F" w:rsidP="003769D1">
      <w:pPr>
        <w:pStyle w:val="ListParagraph"/>
        <w:numPr>
          <w:ilvl w:val="0"/>
          <w:numId w:val="50"/>
        </w:numPr>
      </w:pPr>
      <w:r w:rsidRPr="006A4D87">
        <w:t>Sustainability of MED model is strengthened through</w:t>
      </w:r>
      <w:r>
        <w:t xml:space="preserve"> the</w:t>
      </w:r>
      <w:r w:rsidRPr="006A4D87">
        <w:t xml:space="preserve"> spectrum of contributions by MEDPA stakeholders but providing</w:t>
      </w:r>
      <w:r>
        <w:t xml:space="preserve"> an</w:t>
      </w:r>
      <w:r w:rsidRPr="006A4D87">
        <w:t xml:space="preserve"> enabling environment for their proactive roles is highly desirable</w:t>
      </w:r>
      <w:r>
        <w:t>;</w:t>
      </w:r>
    </w:p>
    <w:p w:rsidR="00D6798F" w:rsidRDefault="00D6798F" w:rsidP="003769D1">
      <w:pPr>
        <w:pStyle w:val="ListParagraph"/>
        <w:numPr>
          <w:ilvl w:val="0"/>
          <w:numId w:val="50"/>
        </w:numPr>
      </w:pPr>
      <w:r w:rsidRPr="006A4D87">
        <w:t>Wider replication of MED model is possible through providing choices in MED service provisions</w:t>
      </w:r>
      <w:r>
        <w:t xml:space="preserve">.   </w:t>
      </w:r>
    </w:p>
    <w:p w:rsidR="00D6798F" w:rsidRPr="00037D75" w:rsidRDefault="00D6798F" w:rsidP="00D6798F">
      <w:pPr>
        <w:rPr>
          <w:b/>
          <w:iCs/>
        </w:rPr>
      </w:pPr>
      <w:r w:rsidRPr="003616E0">
        <w:rPr>
          <w:b/>
          <w:iCs/>
        </w:rPr>
        <w:t>11)</w:t>
      </w:r>
      <w:r w:rsidRPr="003616E0">
        <w:rPr>
          <w:b/>
          <w:iCs/>
        </w:rPr>
        <w:tab/>
        <w:t>Internalization and institutionalization of the MED model after federalism</w:t>
      </w:r>
    </w:p>
    <w:p w:rsidR="00D6798F" w:rsidRPr="00316248" w:rsidRDefault="00D6798F" w:rsidP="003769D1">
      <w:pPr>
        <w:pStyle w:val="ListParagraph"/>
        <w:numPr>
          <w:ilvl w:val="0"/>
          <w:numId w:val="49"/>
        </w:numPr>
        <w:contextualSpacing w:val="0"/>
      </w:pPr>
      <w:r w:rsidRPr="00644500">
        <w:t>MED model provides</w:t>
      </w:r>
      <w:r>
        <w:t xml:space="preserve"> a</w:t>
      </w:r>
      <w:r w:rsidRPr="00644500">
        <w:t xml:space="preserve"> unique opportunity for LGs to reach </w:t>
      </w:r>
      <w:r>
        <w:t xml:space="preserve">the </w:t>
      </w:r>
      <w:r w:rsidRPr="00644500">
        <w:t>hard to reach</w:t>
      </w:r>
      <w:r>
        <w:t xml:space="preserve"> people;</w:t>
      </w:r>
    </w:p>
    <w:p w:rsidR="00D6798F" w:rsidRPr="00316248" w:rsidRDefault="00D6798F" w:rsidP="003769D1">
      <w:pPr>
        <w:pStyle w:val="ListParagraph"/>
        <w:numPr>
          <w:ilvl w:val="0"/>
          <w:numId w:val="49"/>
        </w:numPr>
        <w:contextualSpacing w:val="0"/>
      </w:pPr>
      <w:r w:rsidRPr="00644500">
        <w:t>Furthering the effective implementation of MED model is possible through the leadership of LGs but it requires external technical facilitation supports in terms of developing policy framework, planning of the program and its proper implementation</w:t>
      </w:r>
      <w:r>
        <w:t>;</w:t>
      </w:r>
    </w:p>
    <w:p w:rsidR="00D6798F" w:rsidRPr="00316248" w:rsidRDefault="00D6798F" w:rsidP="003769D1">
      <w:pPr>
        <w:pStyle w:val="ListParagraph"/>
        <w:numPr>
          <w:ilvl w:val="0"/>
          <w:numId w:val="49"/>
        </w:numPr>
        <w:contextualSpacing w:val="0"/>
      </w:pPr>
      <w:r w:rsidRPr="00644500">
        <w:t>MED model implementation mechanisms are</w:t>
      </w:r>
      <w:r>
        <w:t xml:space="preserve"> the</w:t>
      </w:r>
      <w:r w:rsidRPr="00644500">
        <w:t xml:space="preserve"> source</w:t>
      </w:r>
      <w:r>
        <w:t>s</w:t>
      </w:r>
      <w:r w:rsidRPr="00644500">
        <w:t xml:space="preserve"> of knowledge for LGs to foster partnership and collaborations among the different actors, agencies, institutions and stakeholders</w:t>
      </w:r>
      <w:r>
        <w:t>;</w:t>
      </w:r>
    </w:p>
    <w:p w:rsidR="00D6798F" w:rsidRPr="00644500" w:rsidRDefault="00D6798F" w:rsidP="003769D1">
      <w:pPr>
        <w:pStyle w:val="ListParagraph"/>
        <w:numPr>
          <w:ilvl w:val="0"/>
          <w:numId w:val="49"/>
        </w:numPr>
        <w:contextualSpacing w:val="0"/>
      </w:pPr>
      <w:r w:rsidRPr="00644500">
        <w:t xml:space="preserve">Constant policy advocacy and lobby is highly required in order to orient LGs towards the integration of MED model into the </w:t>
      </w:r>
      <w:r>
        <w:t xml:space="preserve">highly demanded </w:t>
      </w:r>
      <w:r w:rsidRPr="00644500">
        <w:t>tangible development targets</w:t>
      </w:r>
      <w:r>
        <w:rPr>
          <w:b/>
          <w:i/>
        </w:rPr>
        <w:t>;</w:t>
      </w:r>
    </w:p>
    <w:p w:rsidR="00D6798F" w:rsidRDefault="00D6798F" w:rsidP="003769D1">
      <w:pPr>
        <w:pStyle w:val="ListParagraph"/>
        <w:numPr>
          <w:ilvl w:val="0"/>
          <w:numId w:val="49"/>
        </w:numPr>
        <w:contextualSpacing w:val="0"/>
      </w:pPr>
      <w:r w:rsidRPr="00F96E4D">
        <w:t xml:space="preserve">Constant capacity building of MEAs is highly required in order to ensure effective policy lobby and advocacy </w:t>
      </w:r>
      <w:r>
        <w:t xml:space="preserve">from the </w:t>
      </w:r>
      <w:r w:rsidRPr="00F96E4D">
        <w:t>local to national levels</w:t>
      </w:r>
      <w:r>
        <w:t>;</w:t>
      </w:r>
    </w:p>
    <w:p w:rsidR="00D6798F" w:rsidRDefault="00D6798F" w:rsidP="003769D1">
      <w:pPr>
        <w:pStyle w:val="ListParagraph"/>
        <w:numPr>
          <w:ilvl w:val="0"/>
          <w:numId w:val="49"/>
        </w:numPr>
        <w:contextualSpacing w:val="0"/>
      </w:pPr>
      <w:r w:rsidRPr="00F96E4D">
        <w:t xml:space="preserve">Federalism has increased </w:t>
      </w:r>
      <w:r>
        <w:t xml:space="preserve">the </w:t>
      </w:r>
      <w:r w:rsidRPr="00F96E4D">
        <w:t>reputational risk for the internalization and institutionalization of MED model</w:t>
      </w:r>
      <w:r>
        <w:t>;</w:t>
      </w:r>
    </w:p>
    <w:p w:rsidR="00D6798F" w:rsidRPr="00316248" w:rsidRDefault="00D6798F" w:rsidP="003769D1">
      <w:pPr>
        <w:pStyle w:val="ListParagraph"/>
        <w:numPr>
          <w:ilvl w:val="0"/>
          <w:numId w:val="49"/>
        </w:numPr>
        <w:contextualSpacing w:val="0"/>
      </w:pPr>
      <w:r w:rsidRPr="00F96E4D">
        <w:t>A technical facilitation support from external agencies is highly required at least until MED model is internalized and institutionalized into the federal government system</w:t>
      </w:r>
      <w:r>
        <w:t>.</w:t>
      </w:r>
    </w:p>
    <w:p w:rsidR="00D6798F" w:rsidRPr="00175499" w:rsidRDefault="00D6798F" w:rsidP="00D6798F">
      <w:pPr>
        <w:rPr>
          <w:b/>
        </w:rPr>
      </w:pPr>
      <w:r>
        <w:rPr>
          <w:b/>
        </w:rPr>
        <w:t>General l</w:t>
      </w:r>
      <w:r w:rsidRPr="00175499">
        <w:rPr>
          <w:b/>
        </w:rPr>
        <w:t xml:space="preserve">essons learnt from </w:t>
      </w:r>
      <w:r>
        <w:rPr>
          <w:b/>
        </w:rPr>
        <w:t xml:space="preserve">the implementation of </w:t>
      </w:r>
      <w:r w:rsidRPr="00175499">
        <w:rPr>
          <w:b/>
        </w:rPr>
        <w:t xml:space="preserve">MED model </w:t>
      </w:r>
    </w:p>
    <w:p w:rsidR="00D6798F" w:rsidRDefault="00D6798F" w:rsidP="00D6798F">
      <w:r>
        <w:t xml:space="preserve">MED model as a key tool for economic empowerment, leading towards socio-political and economic changes of the people below the poverty line can be seen from global (Sustainable Development Goal-SDG) to national (Human Development Index-HDI) frameworks of change. The broader lessons learned from the MED model are as follows.  </w:t>
      </w:r>
    </w:p>
    <w:p w:rsidR="00D6798F" w:rsidRPr="000B6F86" w:rsidRDefault="00D6798F" w:rsidP="003769D1">
      <w:pPr>
        <w:pStyle w:val="ListParagraph"/>
        <w:numPr>
          <w:ilvl w:val="0"/>
          <w:numId w:val="19"/>
        </w:numPr>
        <w:ind w:left="900"/>
        <w:contextualSpacing w:val="0"/>
      </w:pPr>
      <w:r>
        <w:rPr>
          <w:b/>
          <w:i/>
        </w:rPr>
        <w:t xml:space="preserve">MED achievements, </w:t>
      </w:r>
      <w:r w:rsidRPr="001259DE">
        <w:rPr>
          <w:b/>
          <w:i/>
        </w:rPr>
        <w:t>contributing towards achieving SD</w:t>
      </w:r>
      <w:r>
        <w:rPr>
          <w:b/>
          <w:i/>
        </w:rPr>
        <w:t xml:space="preserve">G targets </w:t>
      </w:r>
      <w:r w:rsidRPr="001259DE">
        <w:rPr>
          <w:b/>
          <w:i/>
        </w:rPr>
        <w:t>as universal agreement to end poverty and inequality</w:t>
      </w:r>
      <w:r>
        <w:rPr>
          <w:b/>
          <w:i/>
        </w:rPr>
        <w:t>, have great potentials to further the contribution</w:t>
      </w:r>
      <w:r w:rsidRPr="001259DE">
        <w:rPr>
          <w:b/>
          <w:i/>
        </w:rPr>
        <w:t>:</w:t>
      </w:r>
      <w:r>
        <w:rPr>
          <w:b/>
          <w:i/>
        </w:rPr>
        <w:t xml:space="preserve"> </w:t>
      </w:r>
      <w:r>
        <w:t xml:space="preserve">Of the 17 SDGs and their underlying targets, achievements so far made in poverty reduction through ME creation, employment generation and women's socio-political and economic empowerment are significant contribution to meet the SDG targets, particularly target </w:t>
      </w:r>
      <w:r w:rsidRPr="00F65B6E">
        <w:t xml:space="preserve">number </w:t>
      </w:r>
      <w:r w:rsidRPr="00DC4AC2">
        <w:rPr>
          <w:i/>
          <w:u w:val="single"/>
        </w:rPr>
        <w:t xml:space="preserve">SDG-1: </w:t>
      </w:r>
      <w:r>
        <w:rPr>
          <w:i/>
          <w:u w:val="single"/>
        </w:rPr>
        <w:t>N</w:t>
      </w:r>
      <w:r w:rsidRPr="00DC4AC2">
        <w:rPr>
          <w:i/>
          <w:u w:val="single"/>
        </w:rPr>
        <w:t xml:space="preserve">o </w:t>
      </w:r>
      <w:r>
        <w:rPr>
          <w:i/>
          <w:u w:val="single"/>
        </w:rPr>
        <w:t>P</w:t>
      </w:r>
      <w:r w:rsidRPr="00DC4AC2">
        <w:rPr>
          <w:i/>
          <w:u w:val="single"/>
        </w:rPr>
        <w:t>overty</w:t>
      </w:r>
      <w:r>
        <w:t xml:space="preserve"> (</w:t>
      </w:r>
      <w:r w:rsidRPr="00F65B6E">
        <w:t xml:space="preserve">end poverty in all its forms everywhere), </w:t>
      </w:r>
      <w:r w:rsidRPr="00DC4AC2">
        <w:rPr>
          <w:i/>
          <w:u w:val="single"/>
        </w:rPr>
        <w:t xml:space="preserve">SDG-5: </w:t>
      </w:r>
      <w:r>
        <w:rPr>
          <w:i/>
          <w:u w:val="single"/>
        </w:rPr>
        <w:t>G</w:t>
      </w:r>
      <w:r w:rsidRPr="00DC4AC2">
        <w:rPr>
          <w:i/>
          <w:u w:val="single"/>
        </w:rPr>
        <w:t xml:space="preserve">ender </w:t>
      </w:r>
      <w:r>
        <w:rPr>
          <w:i/>
          <w:u w:val="single"/>
        </w:rPr>
        <w:t>E</w:t>
      </w:r>
      <w:r w:rsidRPr="00DC4AC2">
        <w:rPr>
          <w:i/>
          <w:u w:val="single"/>
        </w:rPr>
        <w:t>quality</w:t>
      </w:r>
      <w:r>
        <w:t xml:space="preserve"> (</w:t>
      </w:r>
      <w:r w:rsidRPr="00F65B6E">
        <w:t xml:space="preserve">achieve gender equality and empower all women and girls), and  </w:t>
      </w:r>
      <w:r w:rsidRPr="00D51993">
        <w:rPr>
          <w:i/>
        </w:rPr>
        <w:t>SDG</w:t>
      </w:r>
      <w:r w:rsidRPr="00DC4AC2">
        <w:rPr>
          <w:i/>
          <w:u w:val="single"/>
        </w:rPr>
        <w:t xml:space="preserve">-8: </w:t>
      </w:r>
      <w:r>
        <w:rPr>
          <w:i/>
          <w:u w:val="single"/>
        </w:rPr>
        <w:t>D</w:t>
      </w:r>
      <w:r w:rsidRPr="00DC4AC2">
        <w:rPr>
          <w:i/>
          <w:u w:val="single"/>
        </w:rPr>
        <w:t xml:space="preserve">ecent </w:t>
      </w:r>
      <w:r>
        <w:rPr>
          <w:i/>
          <w:u w:val="single"/>
        </w:rPr>
        <w:t>W</w:t>
      </w:r>
      <w:r w:rsidRPr="00DC4AC2">
        <w:rPr>
          <w:i/>
          <w:u w:val="single"/>
        </w:rPr>
        <w:t xml:space="preserve">ork and </w:t>
      </w:r>
      <w:r>
        <w:rPr>
          <w:i/>
          <w:u w:val="single"/>
        </w:rPr>
        <w:t>E</w:t>
      </w:r>
      <w:r w:rsidRPr="00DC4AC2">
        <w:rPr>
          <w:i/>
          <w:u w:val="single"/>
        </w:rPr>
        <w:t xml:space="preserve">conomic </w:t>
      </w:r>
      <w:r>
        <w:rPr>
          <w:i/>
          <w:u w:val="single"/>
        </w:rPr>
        <w:t>G</w:t>
      </w:r>
      <w:r w:rsidRPr="00DC4AC2">
        <w:rPr>
          <w:i/>
          <w:u w:val="single"/>
        </w:rPr>
        <w:t>rowth</w:t>
      </w:r>
      <w:r>
        <w:t xml:space="preserve"> (promote sustained, inclusive and sustainable economic growth, full and productive employment and decent work for all). Achievements of MED model activities have contributed to at least two each targets of SDG 1 (target number 1.1 and 1.2) and 5 (target number 5.1 and 5.a), and three targets of SDG 8 (target number 8.3, 8.6 and 8.10). The number of MEs creation (131,680 as of December 2017), number of MEs operated throughout the whole year (52.4%), increased cash saving (41.6 to 58.4% MEs), the number of MEs moved out of the poverty (53.9% of the MEs households) </w:t>
      </w:r>
      <w:r w:rsidRPr="001259DE">
        <w:rPr>
          <w:rFonts w:cstheme="minorHAnsi"/>
        </w:rPr>
        <w:t xml:space="preserve">are </w:t>
      </w:r>
      <w:r>
        <w:rPr>
          <w:rFonts w:cstheme="minorHAnsi"/>
        </w:rPr>
        <w:t xml:space="preserve">the </w:t>
      </w:r>
      <w:r w:rsidRPr="001259DE">
        <w:rPr>
          <w:rFonts w:cstheme="minorHAnsi"/>
        </w:rPr>
        <w:t xml:space="preserve">examples of MED achievements towards </w:t>
      </w:r>
      <w:r>
        <w:rPr>
          <w:rFonts w:cstheme="minorHAnsi"/>
        </w:rPr>
        <w:t xml:space="preserve">meeting </w:t>
      </w:r>
      <w:r w:rsidRPr="00D6798F">
        <w:t>(DRTC, 2015)</w:t>
      </w:r>
      <w:r w:rsidRPr="00D6798F">
        <w:rPr>
          <w:rFonts w:cstheme="minorHAnsi"/>
        </w:rPr>
        <w:t>.</w:t>
      </w:r>
      <w:r w:rsidRPr="001259DE">
        <w:rPr>
          <w:rFonts w:cstheme="minorHAnsi"/>
        </w:rPr>
        <w:t xml:space="preserve"> </w:t>
      </w:r>
      <w:r>
        <w:rPr>
          <w:rFonts w:cstheme="minorHAnsi"/>
        </w:rPr>
        <w:t xml:space="preserve">To be specific, </w:t>
      </w:r>
      <w:r>
        <w:t xml:space="preserve">achievements regarding socio-political empowerments (75% LG elected leaders) and access to finance (70% wholesale loan is accessed by women) for women MEs are examples of how MED achievements have contributed towards meeting the targets of SDG-5. </w:t>
      </w:r>
      <w:r>
        <w:rPr>
          <w:rFonts w:cstheme="minorHAnsi"/>
        </w:rPr>
        <w:t xml:space="preserve">These evidences clearly indicate that implementation of MED model has great potential to further the contribution of MED model towards achieving SDGs targets as universal agreement to poverty reduction. </w:t>
      </w:r>
    </w:p>
    <w:p w:rsidR="00D6798F" w:rsidRPr="000B6F86" w:rsidRDefault="00D6798F" w:rsidP="003769D1">
      <w:pPr>
        <w:pStyle w:val="ListParagraph"/>
        <w:numPr>
          <w:ilvl w:val="0"/>
          <w:numId w:val="19"/>
        </w:numPr>
        <w:ind w:left="900"/>
        <w:contextualSpacing w:val="0"/>
      </w:pPr>
      <w:r w:rsidRPr="00992E90">
        <w:rPr>
          <w:b/>
          <w:i/>
        </w:rPr>
        <w:t>MED achievements contributing towards improving HD</w:t>
      </w:r>
      <w:r>
        <w:rPr>
          <w:b/>
          <w:i/>
        </w:rPr>
        <w:t xml:space="preserve"> indicators of target groups in Nepal</w:t>
      </w:r>
      <w:r w:rsidRPr="00992E90">
        <w:rPr>
          <w:b/>
          <w:i/>
        </w:rPr>
        <w:t>:</w:t>
      </w:r>
      <w:r>
        <w:t xml:space="preserve"> Of the three major dimensions of Human Development Indicators (HDI) (life expectancy-</w:t>
      </w:r>
      <w:r w:rsidRPr="005C03CB">
        <w:rPr>
          <w:i/>
          <w:u w:val="single"/>
        </w:rPr>
        <w:t>health</w:t>
      </w:r>
      <w:r>
        <w:t>; mean years of schooling-</w:t>
      </w:r>
      <w:r w:rsidRPr="005C03CB">
        <w:rPr>
          <w:i/>
          <w:u w:val="single"/>
        </w:rPr>
        <w:t>education</w:t>
      </w:r>
      <w:r>
        <w:t>; and per capita income-</w:t>
      </w:r>
      <w:r w:rsidRPr="005C03CB">
        <w:rPr>
          <w:i/>
          <w:u w:val="single"/>
        </w:rPr>
        <w:t>economy</w:t>
      </w:r>
      <w:r>
        <w:t xml:space="preserve">), achievements so far made in increasing the income of supported MEs can be linked with contribution towards economic dimensions of HDI in Nepal. In addition to the figures presented in the previous/above point, the example in line with the contribution to HDI is that a total of 13 per cent MEs supported through MED model earned annual net profits more than NRs. 100,000 while 59.7 per cent earned more than NRs. 50,000 </w:t>
      </w:r>
      <w:r w:rsidRPr="00D6798F">
        <w:t>(CEDN, 2018:</w:t>
      </w:r>
      <w:r>
        <w:t xml:space="preserve"> copied from presentation slides). This clearly indicates that implementation of MED model has potential to link with furthering contribution towards the improvements of Nepal's HDI.   </w:t>
      </w:r>
    </w:p>
    <w:p w:rsidR="00D6798F" w:rsidRPr="000B6F86" w:rsidRDefault="00D6798F" w:rsidP="003769D1">
      <w:pPr>
        <w:pStyle w:val="ListParagraph"/>
        <w:numPr>
          <w:ilvl w:val="0"/>
          <w:numId w:val="19"/>
        </w:numPr>
        <w:ind w:left="900"/>
        <w:contextualSpacing w:val="0"/>
      </w:pPr>
      <w:r w:rsidRPr="007907E3">
        <w:rPr>
          <w:b/>
          <w:i/>
        </w:rPr>
        <w:t>MEs positioning as important actors in enterprise ecosystem is fostering rural-urban linkages:</w:t>
      </w:r>
      <w:r>
        <w:t xml:space="preserve"> MED efforts leading towards recognition of MEs as a category of the enterprise not only </w:t>
      </w:r>
      <w:r w:rsidRPr="00BA44BA">
        <w:rPr>
          <w:rFonts w:cstheme="minorHAnsi"/>
        </w:rPr>
        <w:t>opened</w:t>
      </w:r>
      <w:r>
        <w:t xml:space="preserve"> up the opportunity to develop business to business linkages (B2B) between MEs and other forms of enterprises but also became means to fostering rural and urban linkages, since the MEs from rural areas positioned as supply chain node and other enterprises (namely small and medium) in urban areas as demand node actor.  </w:t>
      </w:r>
    </w:p>
    <w:p w:rsidR="00D6798F" w:rsidRDefault="00D6798F" w:rsidP="003769D1">
      <w:pPr>
        <w:pStyle w:val="ListParagraph"/>
        <w:numPr>
          <w:ilvl w:val="0"/>
          <w:numId w:val="19"/>
        </w:numPr>
        <w:ind w:left="900"/>
        <w:contextualSpacing w:val="0"/>
      </w:pPr>
      <w:r>
        <w:rPr>
          <w:b/>
          <w:i/>
        </w:rPr>
        <w:t xml:space="preserve">Implementation of </w:t>
      </w:r>
      <w:r w:rsidRPr="00AC3AB4">
        <w:rPr>
          <w:b/>
          <w:i/>
        </w:rPr>
        <w:t xml:space="preserve">MED model </w:t>
      </w:r>
      <w:r>
        <w:rPr>
          <w:b/>
          <w:i/>
        </w:rPr>
        <w:t xml:space="preserve">has </w:t>
      </w:r>
      <w:r w:rsidRPr="00AC3AB4">
        <w:rPr>
          <w:b/>
          <w:i/>
        </w:rPr>
        <w:t>provid</w:t>
      </w:r>
      <w:r>
        <w:rPr>
          <w:b/>
          <w:i/>
        </w:rPr>
        <w:t xml:space="preserve">ed </w:t>
      </w:r>
      <w:r w:rsidRPr="00AC3AB4">
        <w:rPr>
          <w:b/>
          <w:i/>
        </w:rPr>
        <w:t xml:space="preserve">strategic platforms </w:t>
      </w:r>
      <w:r>
        <w:rPr>
          <w:b/>
          <w:i/>
        </w:rPr>
        <w:t>as well as</w:t>
      </w:r>
      <w:r w:rsidRPr="00AC3AB4">
        <w:rPr>
          <w:b/>
          <w:i/>
        </w:rPr>
        <w:t xml:space="preserve"> opportunities to foster collaboration and partnership </w:t>
      </w:r>
      <w:r>
        <w:rPr>
          <w:b/>
          <w:i/>
        </w:rPr>
        <w:t xml:space="preserve">among </w:t>
      </w:r>
      <w:r w:rsidRPr="00AC3AB4">
        <w:rPr>
          <w:b/>
          <w:i/>
        </w:rPr>
        <w:t xml:space="preserve">multiple </w:t>
      </w:r>
      <w:r>
        <w:rPr>
          <w:b/>
          <w:i/>
        </w:rPr>
        <w:t>actors at local and national levels</w:t>
      </w:r>
      <w:r>
        <w:t xml:space="preserve">: Multiple stakeholders (7 ministries and 12 other departments and institutions including MEAs, MEDSPs, private sectors, federations, FIs) have become strategic partners for MEDPA implementation. They have become part of MEDPA implementation through different mechanisms (different committees). They have shared a common platform to formulate necessary policy and regulatory frameworks for MEDPA implementation. Similarly, the MEDPA implementation processes such as selection processes of the MEDSPs, involvement of multi-stakeholders in the monitoring activities, </w:t>
      </w:r>
      <w:r w:rsidRPr="00BA44BA">
        <w:rPr>
          <w:rFonts w:cstheme="minorHAnsi"/>
        </w:rPr>
        <w:t>required</w:t>
      </w:r>
      <w:r>
        <w:t xml:space="preserve"> institutional setups, government's regular budgetary allocation for MED implementation, MEA's positioning, and HR placements have become important platform of fostering collaboration and partnership among the stakeholders. These processes have provided ample opportunities to the MEDPA stakeholders in developing innovative use of MED model in order to ensure internalization and institutionalization of MED model. The whole of the MEDPA processes have become an example of fostering enabling environment for stakeholder's collaboration and partnership.   </w:t>
      </w:r>
    </w:p>
    <w:p w:rsidR="00D6798F" w:rsidRDefault="00D6798F" w:rsidP="003769D1">
      <w:pPr>
        <w:pStyle w:val="ListParagraph"/>
        <w:numPr>
          <w:ilvl w:val="0"/>
          <w:numId w:val="19"/>
        </w:numPr>
        <w:ind w:left="900"/>
        <w:contextualSpacing w:val="0"/>
      </w:pPr>
      <w:r w:rsidRPr="00971D29">
        <w:rPr>
          <w:b/>
          <w:i/>
        </w:rPr>
        <w:t>Opportunities for innovative contextualization of MED model into federal LGs:</w:t>
      </w:r>
      <w:r>
        <w:t xml:space="preserve"> MED model as a proven and tested model during last 20 years is a very effective tool for LGs to ensure the government's reach to the hard to reach. By ensuring valuing of the principle methodological approaches namely GESI target approach, demand-driven approach, and required business services (six </w:t>
      </w:r>
      <w:r w:rsidRPr="00BA44BA">
        <w:rPr>
          <w:rFonts w:cstheme="minorHAnsi"/>
        </w:rPr>
        <w:t>component</w:t>
      </w:r>
      <w:r>
        <w:t xml:space="preserve"> MED strategies), the LGs as lead implementing agencies in federal government can innovate the use of MED model to be contextualized into the aspirations of LGs and the people within their constituencies.                </w:t>
      </w:r>
    </w:p>
    <w:p w:rsidR="00D6798F" w:rsidRPr="00B4040E" w:rsidRDefault="00D6798F" w:rsidP="00D6798F">
      <w:pPr>
        <w:rPr>
          <w:b/>
        </w:rPr>
      </w:pPr>
      <w:r w:rsidRPr="00B4040E">
        <w:rPr>
          <w:b/>
        </w:rPr>
        <w:t xml:space="preserve">Potential areas for </w:t>
      </w:r>
      <w:r>
        <w:rPr>
          <w:b/>
        </w:rPr>
        <w:t xml:space="preserve">the implementation of </w:t>
      </w:r>
      <w:r w:rsidRPr="00B4040E">
        <w:rPr>
          <w:b/>
        </w:rPr>
        <w:t>MED model</w:t>
      </w:r>
    </w:p>
    <w:p w:rsidR="00D6798F" w:rsidRDefault="00D6798F" w:rsidP="00D6798F">
      <w:r>
        <w:t xml:space="preserve">MED model, continued for the last two decades, has set an example in terms of projects' lengths and institutionalization process into the government system in Nepal's development history. MEDEP and MEDPA genesis and ongoing knowledge clearly shows the MED model as a proven tool for transforming the hardcore poor into entrepreneurs. This requires deepening as well as broadening of the understanding of the importance of the MED model in the Nepal's present socio-political context. Some of the perspectives, as potential areas for the MED model, synthesized after interacting with various stakeholders are as below.  </w:t>
      </w:r>
    </w:p>
    <w:p w:rsidR="00D6798F" w:rsidRDefault="00D6798F" w:rsidP="003769D1">
      <w:pPr>
        <w:pStyle w:val="ListParagraph"/>
        <w:numPr>
          <w:ilvl w:val="0"/>
          <w:numId w:val="12"/>
        </w:numPr>
        <w:ind w:left="720"/>
        <w:contextualSpacing w:val="0"/>
      </w:pPr>
      <w:r>
        <w:rPr>
          <w:b/>
          <w:i/>
        </w:rPr>
        <w:t>M</w:t>
      </w:r>
      <w:r w:rsidRPr="007E25F9">
        <w:rPr>
          <w:b/>
          <w:i/>
        </w:rPr>
        <w:t>ainstreaming</w:t>
      </w:r>
      <w:r>
        <w:rPr>
          <w:b/>
          <w:i/>
        </w:rPr>
        <w:t xml:space="preserve"> </w:t>
      </w:r>
      <w:r w:rsidRPr="007E25F9">
        <w:rPr>
          <w:b/>
          <w:i/>
        </w:rPr>
        <w:t>MSMEs</w:t>
      </w:r>
      <w:r>
        <w:rPr>
          <w:b/>
          <w:i/>
        </w:rPr>
        <w:t xml:space="preserve"> by conceptualizing </w:t>
      </w:r>
      <w:r w:rsidRPr="007E25F9">
        <w:rPr>
          <w:b/>
          <w:i/>
        </w:rPr>
        <w:t>MEs as supply chain node actor:</w:t>
      </w:r>
      <w:r>
        <w:t xml:space="preserve"> Understanding the national economic contribution of MEs in isolation from SMEs is difficult and impossible. So, it requires mainstreaming of MEs within the broader enterprise ecosystem framework (discussed in this report) i.e. locating the Micro, Small and Medium Enterprises (MSMEs) within national economic ecosystem functions, in which the PPP approach comes into purview where B2B has to be further innovated in order to position MEs as quality led supply chain node actors. So, one of the potential area of MED model is to locate MEs within the larger framework of national economic ecosystem contributed by MSMEs.  </w:t>
      </w:r>
    </w:p>
    <w:p w:rsidR="00D6798F" w:rsidRDefault="00D6798F" w:rsidP="003769D1">
      <w:pPr>
        <w:pStyle w:val="ListParagraph"/>
        <w:numPr>
          <w:ilvl w:val="0"/>
          <w:numId w:val="12"/>
        </w:numPr>
        <w:ind w:left="720"/>
        <w:contextualSpacing w:val="0"/>
      </w:pPr>
      <w:r>
        <w:rPr>
          <w:b/>
          <w:i/>
        </w:rPr>
        <w:t>E</w:t>
      </w:r>
      <w:r w:rsidRPr="00405BAD">
        <w:rPr>
          <w:b/>
          <w:i/>
        </w:rPr>
        <w:t xml:space="preserve">mployment opportunities beyond the livelihood improvements of </w:t>
      </w:r>
      <w:r>
        <w:rPr>
          <w:b/>
          <w:i/>
        </w:rPr>
        <w:t xml:space="preserve">the </w:t>
      </w:r>
      <w:r w:rsidRPr="00405BAD">
        <w:rPr>
          <w:b/>
          <w:i/>
        </w:rPr>
        <w:t>hardcore poor:</w:t>
      </w:r>
      <w:r>
        <w:t xml:space="preserve"> MED model until now could not go beyond economic empowerment of the people below poverty line. So, one of the potential opportunities of MED model could be creating employment opportunities for target population by expanding the intervention areas such as supporting small and medium enterprises (SMEs). </w:t>
      </w:r>
    </w:p>
    <w:p w:rsidR="00D6798F" w:rsidRDefault="00D6798F" w:rsidP="003769D1">
      <w:pPr>
        <w:pStyle w:val="ListParagraph"/>
        <w:numPr>
          <w:ilvl w:val="0"/>
          <w:numId w:val="12"/>
        </w:numPr>
        <w:ind w:left="720"/>
        <w:contextualSpacing w:val="0"/>
      </w:pPr>
      <w:r w:rsidRPr="00FF6D76">
        <w:rPr>
          <w:b/>
          <w:i/>
        </w:rPr>
        <w:t>Potential economic growth through sectoral approach of ME creation:</w:t>
      </w:r>
      <w:r>
        <w:t xml:space="preserve"> The implementation of MED model, principally, is based on the portfolio approach (combination of social projection approach and market-led approach) in which capacity of the stakeholders is built in order to ensure their contribution to deliver required MED services </w:t>
      </w:r>
      <w:r w:rsidRPr="00D6798F">
        <w:t>(MoI/GoN, 2013, p. 23-24).</w:t>
      </w:r>
      <w:r>
        <w:t xml:space="preserve"> The future intervention of MED model can expand its horizon by mainstreaming MED model in a number of potential sectors such as agriculture, forest, tourism, handicraft making, service sectors etc.          </w:t>
      </w:r>
    </w:p>
    <w:p w:rsidR="00D6798F" w:rsidRDefault="00D6798F" w:rsidP="003769D1">
      <w:pPr>
        <w:pStyle w:val="ListParagraph"/>
        <w:numPr>
          <w:ilvl w:val="0"/>
          <w:numId w:val="12"/>
        </w:numPr>
        <w:ind w:left="720"/>
        <w:contextualSpacing w:val="0"/>
      </w:pPr>
      <w:r>
        <w:rPr>
          <w:b/>
          <w:i/>
        </w:rPr>
        <w:t>Expanding the use of MED model into</w:t>
      </w:r>
      <w:r w:rsidRPr="00441591">
        <w:rPr>
          <w:b/>
          <w:i/>
        </w:rPr>
        <w:t xml:space="preserve"> existing informal MEs:</w:t>
      </w:r>
      <w:r>
        <w:t xml:space="preserve"> As we see that thousands of informal MEs exist in different situations (progressing, declining, seeking for the service), types (women, men, youths, etc.), domains (agriculture, tourism, etc.), and places (urban, rural, etc.) in the country. Many of those MEs could have benefitted from the use of MED services. Their identification and providing MED service delivery as per their market needs could add important value to the application of the MED model and economic growth through improved enterprise.    </w:t>
      </w:r>
    </w:p>
    <w:p w:rsidR="00D6798F" w:rsidRDefault="00D6798F" w:rsidP="003769D1">
      <w:pPr>
        <w:pStyle w:val="ListParagraph"/>
        <w:numPr>
          <w:ilvl w:val="0"/>
          <w:numId w:val="12"/>
        </w:numPr>
        <w:ind w:left="720"/>
        <w:contextualSpacing w:val="0"/>
      </w:pPr>
      <w:r>
        <w:rPr>
          <w:b/>
          <w:i/>
        </w:rPr>
        <w:t>Catering</w:t>
      </w:r>
      <w:r w:rsidRPr="007E25F9">
        <w:rPr>
          <w:b/>
          <w:i/>
        </w:rPr>
        <w:t xml:space="preserve"> productive usage of </w:t>
      </w:r>
      <w:r>
        <w:rPr>
          <w:b/>
          <w:i/>
        </w:rPr>
        <w:t>r</w:t>
      </w:r>
      <w:r w:rsidRPr="007E25F9">
        <w:rPr>
          <w:b/>
          <w:i/>
        </w:rPr>
        <w:t>emittances:</w:t>
      </w:r>
      <w:r>
        <w:t xml:space="preserve"> The characteristic of potential MEs restricts multiple choices for enterprise promotion. The effort on productive usage of remittance and women entrepreneurship development requires a focus program so that it can speculate in future about the involvement of youths working abroad to strengthen the existing women-led businesses. This practice has been noticed in cases of MEDEP and MEDPA interventions and hence development of further specific programs could be an important opportunity of MED model. </w:t>
      </w:r>
    </w:p>
    <w:p w:rsidR="00D6798F" w:rsidRDefault="00D6798F" w:rsidP="003769D1">
      <w:pPr>
        <w:pStyle w:val="ListParagraph"/>
        <w:numPr>
          <w:ilvl w:val="0"/>
          <w:numId w:val="12"/>
        </w:numPr>
        <w:ind w:left="720"/>
        <w:contextualSpacing w:val="0"/>
      </w:pPr>
      <w:r>
        <w:rPr>
          <w:b/>
          <w:i/>
        </w:rPr>
        <w:t>Providing c</w:t>
      </w:r>
      <w:r w:rsidRPr="007E25F9">
        <w:rPr>
          <w:b/>
          <w:i/>
        </w:rPr>
        <w:t>hoices in six components:</w:t>
      </w:r>
      <w:r>
        <w:t xml:space="preserve"> Enterprises have varied choices to access to business services which primarily depend on the existing status of the enterprises. The engagement of the youth in enterprise requires some of the MED model components as pertinent rather than the entire component deemed as always necessary. So, the MED model has potential to expand the services to MEs and beyond as per the requirement or needs of particular entrepreneurs.  </w:t>
      </w:r>
    </w:p>
    <w:p w:rsidR="00D6798F" w:rsidRDefault="00D6798F" w:rsidP="003769D1">
      <w:pPr>
        <w:pStyle w:val="ListParagraph"/>
        <w:numPr>
          <w:ilvl w:val="0"/>
          <w:numId w:val="12"/>
        </w:numPr>
        <w:ind w:left="720"/>
        <w:contextualSpacing w:val="0"/>
      </w:pPr>
      <w:r w:rsidRPr="007E25F9">
        <w:rPr>
          <w:b/>
          <w:i/>
        </w:rPr>
        <w:t xml:space="preserve">Mainstreaming </w:t>
      </w:r>
      <w:r>
        <w:rPr>
          <w:b/>
          <w:i/>
        </w:rPr>
        <w:t>c</w:t>
      </w:r>
      <w:r w:rsidRPr="007E25F9">
        <w:rPr>
          <w:b/>
          <w:i/>
        </w:rPr>
        <w:t xml:space="preserve">limate </w:t>
      </w:r>
      <w:r>
        <w:rPr>
          <w:b/>
          <w:i/>
        </w:rPr>
        <w:t>c</w:t>
      </w:r>
      <w:r w:rsidRPr="007E25F9">
        <w:rPr>
          <w:b/>
          <w:i/>
        </w:rPr>
        <w:t>hange mitigation, green enterprises and disaster risk management:</w:t>
      </w:r>
      <w:r>
        <w:t xml:space="preserve"> MED model implementation through MEDEP and MEDPA initiatives, as seen in the field, has promoted green enterprises including </w:t>
      </w:r>
      <w:r w:rsidRPr="00631862">
        <w:t xml:space="preserve">Rapid Enterprise and Livelihood Recovery Project (RERLP), </w:t>
      </w:r>
      <w:r>
        <w:t>Q</w:t>
      </w:r>
      <w:r w:rsidRPr="00631862">
        <w:t>uick Impact for Peace Support Initiative (QIPSI)</w:t>
      </w:r>
      <w:r>
        <w:t xml:space="preserve"> and disaster risk management by providing business solutions to the hardcore poor. However, inclusion of climate change, green enterprise and disaster risk management are found to be less documented as these have not been mainstreamed into the MED model. So, the MED model can be expanded towards these missing issues so that a variety of knowledge and experience could be gained to revise and devise the contents and strategies of the MED model.  </w:t>
      </w:r>
    </w:p>
    <w:p w:rsidR="00D6798F" w:rsidRDefault="00D6798F" w:rsidP="003769D1">
      <w:pPr>
        <w:pStyle w:val="ListParagraph"/>
        <w:numPr>
          <w:ilvl w:val="0"/>
          <w:numId w:val="12"/>
        </w:numPr>
        <w:ind w:left="720"/>
        <w:contextualSpacing w:val="0"/>
      </w:pPr>
      <w:r w:rsidRPr="007E25F9">
        <w:rPr>
          <w:b/>
          <w:i/>
        </w:rPr>
        <w:t>Co-learning and bringing synergy:</w:t>
      </w:r>
      <w:r>
        <w:t xml:space="preserve"> There has been a huge effort in learning from the MED model in existing activities of the Department of Cottage and Small Industries (DCSI) and Cottage and Small Industries Development Board (CSIDB). Further co-learning and finding best fit in ongoing activities of CSIDB and DSCI are deemed to be of importance. There are specific learning from MEDPA and other initiatives of DCSI and CSIDB for the promotion of SMEs. A concrete understanding of SMEs is the required versatility of the MED model towards envisioning of MSMEs model through which existing learning can pave forward clarity in MSMEs promotion by related stakeholders.</w:t>
      </w:r>
    </w:p>
    <w:p w:rsidR="00D6798F" w:rsidRDefault="00D6798F" w:rsidP="003769D1">
      <w:pPr>
        <w:pStyle w:val="ListParagraph"/>
        <w:numPr>
          <w:ilvl w:val="0"/>
          <w:numId w:val="12"/>
        </w:numPr>
        <w:ind w:left="720"/>
        <w:contextualSpacing w:val="0"/>
      </w:pPr>
      <w:r>
        <w:rPr>
          <w:b/>
          <w:i/>
        </w:rPr>
        <w:t xml:space="preserve">Involvement of the multiple </w:t>
      </w:r>
      <w:r w:rsidRPr="007E25F9">
        <w:rPr>
          <w:b/>
          <w:i/>
        </w:rPr>
        <w:t xml:space="preserve">actors </w:t>
      </w:r>
      <w:r>
        <w:rPr>
          <w:b/>
          <w:i/>
        </w:rPr>
        <w:t xml:space="preserve">for </w:t>
      </w:r>
      <w:r w:rsidRPr="007E25F9">
        <w:rPr>
          <w:b/>
          <w:i/>
        </w:rPr>
        <w:t>commercial</w:t>
      </w:r>
      <w:r>
        <w:rPr>
          <w:b/>
          <w:i/>
        </w:rPr>
        <w:t>ly</w:t>
      </w:r>
      <w:r w:rsidRPr="007E25F9">
        <w:rPr>
          <w:b/>
          <w:i/>
        </w:rPr>
        <w:t xml:space="preserve"> viable business service provision:</w:t>
      </w:r>
      <w:r>
        <w:t xml:space="preserve"> Envisioning of the implementation of MEDEP and MEDPA activities is primarily based on the service procurement for MEs through MEDSPs. Definitely, subsidized services are important for transforming the hardcore poor into entrepreneurs but the basis of business services and commercial viability is a must to be foreseen. The engagement of existing local institutions for the delivery of appropriate business services for MEs is one of the potential areas of the MED model. </w:t>
      </w:r>
    </w:p>
    <w:p w:rsidR="00D6798F" w:rsidRDefault="00D6798F" w:rsidP="003769D1">
      <w:pPr>
        <w:pStyle w:val="ListParagraph"/>
        <w:numPr>
          <w:ilvl w:val="0"/>
          <w:numId w:val="12"/>
        </w:numPr>
        <w:ind w:left="720"/>
        <w:contextualSpacing w:val="0"/>
      </w:pPr>
      <w:r w:rsidRPr="007E25F9">
        <w:rPr>
          <w:b/>
          <w:i/>
        </w:rPr>
        <w:t>Institutionalizing incubation services:</w:t>
      </w:r>
      <w:r>
        <w:t xml:space="preserve"> CFC institutionalization as incubation center can be seen in many of the CFCs. The lesson learnt in CFC and its own presence/importance is very unique. Each wards' aspiration for a commercially viable CFC in federal structure is pertinent for enabling micro enterprises promotion and one-step solution for business service delivery. </w:t>
      </w:r>
    </w:p>
    <w:p w:rsidR="004278FC" w:rsidRPr="00B4040E" w:rsidRDefault="004278FC" w:rsidP="004278FC">
      <w:pPr>
        <w:rPr>
          <w:b/>
        </w:rPr>
      </w:pPr>
    </w:p>
    <w:p w:rsidR="00BD37A8" w:rsidRPr="00B4040E" w:rsidRDefault="00BD37A8" w:rsidP="00BD37A8">
      <w:pPr>
        <w:rPr>
          <w:b/>
        </w:rPr>
      </w:pPr>
      <w:r w:rsidRPr="00B4040E">
        <w:rPr>
          <w:b/>
        </w:rPr>
        <w:t>Conclu</w:t>
      </w:r>
      <w:r>
        <w:rPr>
          <w:b/>
        </w:rPr>
        <w:t>ding remarks</w:t>
      </w:r>
    </w:p>
    <w:p w:rsidR="00BD37A8" w:rsidRDefault="00BD37A8" w:rsidP="00BD37A8">
      <w:r>
        <w:t xml:space="preserve">MED model, implemented through MEDEP and MEDPA activities in Nepal, has remained a unique endeavor. The approaches, methods and strategies envisioned and adopted have made it much appreciated for the enterprise stakeholders in the country. A constant implementation of the MED model has produced encouraging outcomes/outputs. For example, the number of MEs created (a total of 131,680 as of December 2017 against the targeted number of 145,370 by July 2018) and their contribution to the socio-political (such as 389 MEs with 75% female participated and emerged victorious in local level elections; and 64% female in MEAs executive committee and 61.5% in decision making positions) and economic changes of MEs (such as family annual income increased from NRs. 86,581 to NRs. 137,161) are encouraging outcomes of the MED model. </w:t>
      </w:r>
    </w:p>
    <w:p w:rsidR="00BD37A8" w:rsidRDefault="00BD37A8" w:rsidP="00BD37A8">
      <w:r>
        <w:t xml:space="preserve">The rationale behind the continuity of MED model for almost 20 years is seen in the GoN's commitments and efforts for the internalization and institutionalization of this model into the government system. However, this process is facing reputational risk in the federalized government system. The risks are seen mainly in two aspects: (i) policies; and (ii) institutional setups. At the policy level, a major risk is whether and to what extent the LGs will adapt to the existing policy provisions for the recognition and promotion of micro enterprises. At the institutional levels, establishing required institutional setups in 753 LG units, required HR placement, their capacity building, and continue smooth functioning of the committees or mechanism promoted for MED implementation such as MEDPA Steering Committee, MEDPA implementation Committee, MED units at CSIDB and DCSI, and MED section at Ministry of Industry (MoI). However, the establishment of Industry Development Section (IDS) in a total 102 LGs (as of December 2018) is a good start. In addition, the budgetary allocation, as one of the important components of MED model internalization and institutionalization, is encouraging that a total of NRs. 398 million by 186 LGs (as of December 2017) have already approved for enterprise development work.     </w:t>
      </w:r>
    </w:p>
    <w:p w:rsidR="00BD37A8" w:rsidRDefault="00BD37A8" w:rsidP="00BD37A8">
      <w:r>
        <w:t xml:space="preserve">The achievements of MED model, at the level of economic empowerment leading towards socio-political and economic changes can be linked with 3 goals (goal number 1, 5 and 8) of the 17 SDGs in order to link its contribution towards SDG's bold universal agreement to end poverty in all its dimensions, and HDI of Nepal in terms of two components (women's participation and economic empowerment of the hardcore poor). Therefore, the achievements so far made through the implementation of MED model have further potentials to contribute towards SDG targets as well as for the improvement of Nepal's HD indicators. MED model, further, can be taken as a platform for the GoN to fostering collaboration and partnership among/between line agencies including stakeholders. Moreover, there are great potentials for the innovative contextualization of MED model by LGs in federalized government system for economic improvement of the hardcore poor. However, for this, a constant technical input is highly required.   </w:t>
      </w:r>
    </w:p>
    <w:p w:rsidR="005135F6" w:rsidRDefault="005135F6" w:rsidP="005135F6">
      <w:pPr>
        <w:rPr>
          <w:rFonts w:eastAsiaTheme="majorEastAsia" w:cstheme="majorBidi"/>
          <w:b/>
          <w:bCs/>
          <w:noProof/>
          <w:color w:val="365F91" w:themeColor="accent1" w:themeShade="BF"/>
          <w:sz w:val="28"/>
          <w:szCs w:val="28"/>
        </w:rPr>
      </w:pPr>
    </w:p>
    <w:p w:rsidR="00A35E24" w:rsidRDefault="00A35E24" w:rsidP="00B47098">
      <w:pPr>
        <w:pStyle w:val="Heading1"/>
        <w:sectPr w:rsidR="00A35E24" w:rsidSect="0093446C">
          <w:headerReference w:type="even" r:id="rId12"/>
          <w:headerReference w:type="default" r:id="rId13"/>
          <w:footerReference w:type="even" r:id="rId14"/>
          <w:footerReference w:type="default" r:id="rId15"/>
          <w:headerReference w:type="first" r:id="rId16"/>
          <w:footerReference w:type="first" r:id="rId17"/>
          <w:pgSz w:w="12240" w:h="15840"/>
          <w:pgMar w:top="90" w:right="1440" w:bottom="1440" w:left="1440" w:header="720" w:footer="720" w:gutter="0"/>
          <w:pgNumType w:fmt="lowerRoman"/>
          <w:cols w:space="720"/>
          <w:docGrid w:linePitch="360"/>
        </w:sectPr>
      </w:pPr>
    </w:p>
    <w:p w:rsidR="001C7397" w:rsidRPr="0019795F" w:rsidRDefault="001C7397" w:rsidP="00B47098">
      <w:pPr>
        <w:pStyle w:val="Heading1"/>
      </w:pPr>
      <w:bookmarkStart w:id="6" w:name="_Toc515659327"/>
      <w:r w:rsidRPr="0019795F">
        <w:t xml:space="preserve">Chapter </w:t>
      </w:r>
      <w:r w:rsidR="002503C7">
        <w:t>1</w:t>
      </w:r>
      <w:r w:rsidRPr="0019795F">
        <w:t>: Introduction</w:t>
      </w:r>
      <w:bookmarkEnd w:id="6"/>
    </w:p>
    <w:p w:rsidR="001C7397" w:rsidRDefault="0019795F" w:rsidP="00DD0CC3">
      <w:pPr>
        <w:pStyle w:val="Heading2"/>
      </w:pPr>
      <w:bookmarkStart w:id="7" w:name="_Toc515659328"/>
      <w:r>
        <w:t>1.1</w:t>
      </w:r>
      <w:r>
        <w:tab/>
      </w:r>
      <w:r w:rsidR="001C7397" w:rsidRPr="0019795F">
        <w:t xml:space="preserve">Background of </w:t>
      </w:r>
      <w:r w:rsidR="001C7397" w:rsidRPr="0071516C">
        <w:t>the</w:t>
      </w:r>
      <w:r w:rsidR="00DE786A">
        <w:t>lessons learnt documentation</w:t>
      </w:r>
      <w:bookmarkEnd w:id="7"/>
    </w:p>
    <w:p w:rsidR="00A90BD3" w:rsidRDefault="0019795F" w:rsidP="0019795F">
      <w:r>
        <w:t xml:space="preserve">Nepal is ranked </w:t>
      </w:r>
      <w:r w:rsidR="001B4FC2">
        <w:t>among the</w:t>
      </w:r>
      <w:r>
        <w:t xml:space="preserve"> poorest countries in Asia and hence reducing the level of poverty in the country has become major development challenges.</w:t>
      </w:r>
      <w:r w:rsidR="009E78C2">
        <w:t>O</w:t>
      </w:r>
      <w:r w:rsidR="00300106">
        <w:t xml:space="preserve">ne of the proven means to contribute </w:t>
      </w:r>
      <w:r w:rsidR="001B4FC2">
        <w:t>to</w:t>
      </w:r>
      <w:r w:rsidR="00300106">
        <w:t xml:space="preserve"> reducing levels of poverty in Nepal is creation of employment opportunities and i</w:t>
      </w:r>
      <w:r w:rsidR="009E78C2">
        <w:t xml:space="preserve">ncrease income </w:t>
      </w:r>
      <w:r w:rsidR="00300106">
        <w:t>o</w:t>
      </w:r>
      <w:r w:rsidR="009E78C2">
        <w:t>f</w:t>
      </w:r>
      <w:r w:rsidR="00300106">
        <w:t xml:space="preserve"> the rural populations. </w:t>
      </w:r>
      <w:r w:rsidR="00C849F4">
        <w:t xml:space="preserve">The </w:t>
      </w:r>
      <w:r w:rsidR="00BE2886">
        <w:t>G</w:t>
      </w:r>
      <w:r w:rsidR="00C849F4">
        <w:t xml:space="preserve">overnment of Nepal </w:t>
      </w:r>
      <w:r w:rsidR="00BE2886">
        <w:t xml:space="preserve">(GoN) </w:t>
      </w:r>
      <w:r w:rsidR="00C849F4">
        <w:t>see</w:t>
      </w:r>
      <w:r w:rsidR="00BC3A27">
        <w:t>s</w:t>
      </w:r>
      <w:r w:rsidR="00C849F4">
        <w:t xml:space="preserve"> high potentials of poverty reduction through employment creations and hence successive national development plans after </w:t>
      </w:r>
      <w:r w:rsidR="00BC3A27">
        <w:t xml:space="preserve">the </w:t>
      </w:r>
      <w:r w:rsidR="00C849F4">
        <w:t xml:space="preserve">Ninth Five Year Development Plan (1997-2002) have given due priority to this sector. </w:t>
      </w:r>
    </w:p>
    <w:p w:rsidR="003A3AB6" w:rsidRDefault="00C849F4" w:rsidP="0019795F">
      <w:r>
        <w:t xml:space="preserve">Micro-Enterprise Development </w:t>
      </w:r>
      <w:r w:rsidR="00516E95">
        <w:t xml:space="preserve">(MED) </w:t>
      </w:r>
      <w:r>
        <w:t xml:space="preserve">has gradually been recognized as important means to contribute in creating employment opportunities in Nepal and hence several government and externally assisted projects have included MED activity as an important component of development intervention. </w:t>
      </w:r>
    </w:p>
    <w:p w:rsidR="003A3AB6" w:rsidRDefault="003A3AB6" w:rsidP="0019795F">
      <w:r>
        <w:t xml:space="preserve">Nepal's economic growth has averaged four </w:t>
      </w:r>
      <w:r w:rsidR="004A2A19">
        <w:t>per cent</w:t>
      </w:r>
      <w:r>
        <w:t xml:space="preserve"> over the last decade, and absolute poverty </w:t>
      </w:r>
      <w:r w:rsidR="00BC3A27">
        <w:t xml:space="preserve">has </w:t>
      </w:r>
      <w:r>
        <w:t xml:space="preserve">decreased to 23.8% in 2015. However, there are disputes in the rates of poverty by gender, social group and geographical area (NPC, 2015 cited in UNDP, 2016, p. 15) which still demands implementation of </w:t>
      </w:r>
      <w:r w:rsidR="00BC3A27">
        <w:t xml:space="preserve">the </w:t>
      </w:r>
      <w:r>
        <w:t>target</w:t>
      </w:r>
      <w:r w:rsidR="00BC3A27">
        <w:t>-</w:t>
      </w:r>
      <w:r>
        <w:t xml:space="preserve">based development interventions. Micro Enterprise Development Program (MEDEP) is </w:t>
      </w:r>
      <w:r w:rsidR="00BC3A27">
        <w:t xml:space="preserve">one of GoN’s </w:t>
      </w:r>
      <w:r>
        <w:t xml:space="preserve">interventions that </w:t>
      </w:r>
      <w:r w:rsidR="00BE2886">
        <w:t>focus</w:t>
      </w:r>
      <w:r>
        <w:t xml:space="preserve"> on reducing poverty of targeted people through micro-enterprises. </w:t>
      </w:r>
    </w:p>
    <w:p w:rsidR="00E53755" w:rsidRPr="00BE2886" w:rsidRDefault="00061EE4" w:rsidP="0019795F">
      <w:r>
        <w:t xml:space="preserve">MEDEP was implemented as per the interest of the GoN under the financial and technical assistance of United Nations Development Program (UNDP). The program started in 1998 and was implemented in 10 districts in the first phase (1998-2003). It was expanded to 25 districts in the second phase (2004-2008) and 38 districts in the third phase (2008-2013). During the third phase, </w:t>
      </w:r>
      <w:r w:rsidR="00B93C23">
        <w:t xml:space="preserve">the </w:t>
      </w:r>
      <w:r>
        <w:t xml:space="preserve">Australian Agency for International Development (AusAid), Canadian International Development Agency (CIDA) and Himal Power provided the financial assistance. The fourth phase of MEDEP is </w:t>
      </w:r>
      <w:r w:rsidR="00B93C23">
        <w:t xml:space="preserve">being </w:t>
      </w:r>
      <w:r>
        <w:t>transformed into Micro Enterprise Development for Poverty Alleviation (M</w:t>
      </w:r>
      <w:r w:rsidR="00BD56B8">
        <w:t>E</w:t>
      </w:r>
      <w:r>
        <w:t xml:space="preserve">DPA) and has planned to expand to 75 districts of the country. </w:t>
      </w:r>
      <w:r w:rsidR="0020198D">
        <w:t>The Department of Foreign A</w:t>
      </w:r>
      <w:r w:rsidR="00516E95">
        <w:t xml:space="preserve">ffairs </w:t>
      </w:r>
      <w:r w:rsidR="0020198D" w:rsidRPr="00BE2886">
        <w:t>and Trade (DFAT)</w:t>
      </w:r>
      <w:r w:rsidR="00BE2886" w:rsidRPr="00BE2886">
        <w:t>,</w:t>
      </w:r>
      <w:r w:rsidR="00516E95" w:rsidRPr="00BE2886">
        <w:t xml:space="preserve"> Australia</w:t>
      </w:r>
      <w:r w:rsidR="00BE2886" w:rsidRPr="00BE2886">
        <w:t>is a</w:t>
      </w:r>
      <w:r w:rsidR="00E53755" w:rsidRPr="00BE2886">
        <w:t xml:space="preserve"> major donor </w:t>
      </w:r>
      <w:r w:rsidR="00BE2886">
        <w:t>of MEDPA implementation</w:t>
      </w:r>
      <w:r w:rsidR="00E53755" w:rsidRPr="00BE2886">
        <w:t xml:space="preserve">. </w:t>
      </w:r>
    </w:p>
    <w:p w:rsidR="00E53E4B" w:rsidRDefault="0020198D" w:rsidP="0019795F">
      <w:r w:rsidRPr="00BE2886">
        <w:t xml:space="preserve">Over the </w:t>
      </w:r>
      <w:r w:rsidR="00516E95" w:rsidRPr="00BE2886">
        <w:t xml:space="preserve">14 </w:t>
      </w:r>
      <w:r w:rsidRPr="00BE2886">
        <w:t xml:space="preserve">years (1998-2013), MEDEP's coverage was extended to a total of 38 districts, 989 </w:t>
      </w:r>
      <w:r w:rsidR="00B93C23" w:rsidRPr="00BE2886">
        <w:t>Village Development Committees (</w:t>
      </w:r>
      <w:r w:rsidRPr="00BE2886">
        <w:t>VDCs</w:t>
      </w:r>
      <w:r w:rsidR="00B93C23" w:rsidRPr="00BE2886">
        <w:t>)</w:t>
      </w:r>
      <w:r w:rsidRPr="00BE2886">
        <w:t xml:space="preserve">, 27 municipalities, and 482 rural markets centers. Although the primary target group of MEDEP was those living below the national poverty line, the program prioritized women, unemployed youth and individuals from socially excluded groups like Dalits, disadvantaged </w:t>
      </w:r>
      <w:r w:rsidR="00A90BD3" w:rsidRPr="00BE2886">
        <w:t>Indigenous Nationalities (IN)</w:t>
      </w:r>
      <w:r w:rsidRPr="00BE2886">
        <w:t xml:space="preserve"> and Madhesis. Over its life</w:t>
      </w:r>
      <w:r w:rsidR="00B93C23" w:rsidRPr="00BE2886">
        <w:t>,</w:t>
      </w:r>
      <w:r w:rsidRPr="00BE2886">
        <w:t xml:space="preserve"> MEDEP provided social mobilizations, entrepreneurship development training, technical skills, access to finance</w:t>
      </w:r>
      <w:r w:rsidR="00516E95" w:rsidRPr="00BE2886">
        <w:t xml:space="preserve"> (A2F)</w:t>
      </w:r>
      <w:r w:rsidRPr="00BE2886">
        <w:t>, testing and transfer of appropriate technologies, business counseling and market linkages to</w:t>
      </w:r>
      <w:r>
        <w:t xml:space="preserve"> over 60,585 micro entrepreneurs (29% Dalits, 38% indigenous nationalities, 74% women, and 62% youths). </w:t>
      </w:r>
      <w:r w:rsidR="00E53E4B">
        <w:t xml:space="preserve">The program also successfully provided policy advocacy for the promotion of micro and small enterprises, and support to draft appropriate policies, acts, regulations, and guidelines. </w:t>
      </w:r>
    </w:p>
    <w:p w:rsidR="00BD4F15" w:rsidRDefault="00E53E4B" w:rsidP="0019795F">
      <w:r>
        <w:t xml:space="preserve">Over 14 years, MEDEP </w:t>
      </w:r>
      <w:r w:rsidR="00B93C23">
        <w:t xml:space="preserve">was </w:t>
      </w:r>
      <w:r>
        <w:t xml:space="preserve">able to develop </w:t>
      </w:r>
      <w:r w:rsidR="00B93C23">
        <w:t xml:space="preserve">a </w:t>
      </w:r>
      <w:r>
        <w:t>successful approach</w:t>
      </w:r>
      <w:r w:rsidR="00A90BD3">
        <w:t>,</w:t>
      </w:r>
      <w:r w:rsidR="00320078">
        <w:t xml:space="preserve"> </w:t>
      </w:r>
      <w:r w:rsidR="00A90BD3">
        <w:t xml:space="preserve">known as </w:t>
      </w:r>
      <w:r>
        <w:t xml:space="preserve">MED </w:t>
      </w:r>
      <w:r w:rsidR="00A90BD3">
        <w:t xml:space="preserve">model, </w:t>
      </w:r>
      <w:r>
        <w:t xml:space="preserve">in Nepal. </w:t>
      </w:r>
      <w:r w:rsidR="00B93C23">
        <w:t xml:space="preserve">During </w:t>
      </w:r>
      <w:r w:rsidR="00531812">
        <w:t xml:space="preserve">the initial stages, MEDEP carried out a resources/market potential study to determine the most feasible entrepreneurship activities in a local area, determine potential market demand, and local resources availability. Subsequently, MEDEP's approach supported </w:t>
      </w:r>
      <w:r w:rsidR="00BD4F15">
        <w:t>potential micro entrepreneurs</w:t>
      </w:r>
      <w:r w:rsidR="00531812">
        <w:t xml:space="preserve"> through six </w:t>
      </w:r>
      <w:r w:rsidR="00A473A4">
        <w:t xml:space="preserve">key components </w:t>
      </w:r>
      <w:r w:rsidR="00531812">
        <w:t>that offered a mix of training and service provisions</w:t>
      </w:r>
      <w:r w:rsidR="00171CB2">
        <w:t xml:space="preserve"> in four stages</w:t>
      </w:r>
      <w:r w:rsidR="00531812">
        <w:t xml:space="preserve">. </w:t>
      </w:r>
      <w:r w:rsidR="00BD4F15">
        <w:t>The</w:t>
      </w:r>
      <w:r w:rsidR="00A90BD3">
        <w:t xml:space="preserve"> package of these</w:t>
      </w:r>
      <w:r w:rsidR="00320078">
        <w:t xml:space="preserve"> </w:t>
      </w:r>
      <w:r w:rsidR="00A90BD3">
        <w:t xml:space="preserve">components is </w:t>
      </w:r>
      <w:r w:rsidR="00812FAF">
        <w:t>called six</w:t>
      </w:r>
      <w:r w:rsidR="00B93C23">
        <w:t>-</w:t>
      </w:r>
      <w:r w:rsidR="00812FAF">
        <w:t xml:space="preserve">step MED </w:t>
      </w:r>
      <w:r w:rsidR="008349AC">
        <w:t>strategies</w:t>
      </w:r>
      <w:r w:rsidR="00812FAF">
        <w:t>, commonly called as MED model.</w:t>
      </w:r>
    </w:p>
    <w:p w:rsidR="00812FAF" w:rsidRDefault="00C6550D" w:rsidP="0019795F">
      <w:r>
        <w:t xml:space="preserve">MEDEP </w:t>
      </w:r>
      <w:r w:rsidR="00FC6518">
        <w:t xml:space="preserve">has </w:t>
      </w:r>
      <w:r>
        <w:t xml:space="preserve">conceptualized </w:t>
      </w:r>
      <w:r w:rsidR="00614763">
        <w:t xml:space="preserve">six </w:t>
      </w:r>
      <w:r w:rsidR="00A473A4">
        <w:t xml:space="preserve">components </w:t>
      </w:r>
      <w:r>
        <w:t xml:space="preserve">as the integrated approach of </w:t>
      </w:r>
      <w:r w:rsidR="00320078">
        <w:t>micro entrepreneurs (</w:t>
      </w:r>
      <w:r>
        <w:t>ME</w:t>
      </w:r>
      <w:r w:rsidR="00320078">
        <w:t>)</w:t>
      </w:r>
      <w:r>
        <w:t xml:space="preserve"> creation. The entrepreneurs </w:t>
      </w:r>
      <w:r w:rsidR="00320078">
        <w:t xml:space="preserve">being </w:t>
      </w:r>
      <w:r>
        <w:t xml:space="preserve">created through the integrated approach go through two stages: facilitate/support to develop start-up enterprises; and facilitate/support to graduate them into profitable businesses and resilient entrepreneurs. </w:t>
      </w:r>
    </w:p>
    <w:p w:rsidR="00BF4068" w:rsidRDefault="004C7CED" w:rsidP="0019795F">
      <w:r>
        <w:t>In MEDEP's experience</w:t>
      </w:r>
      <w:r w:rsidR="00115384">
        <w:t xml:space="preserve">, an entrepreneur needs an average of 12 months to start-up a business. However, </w:t>
      </w:r>
      <w:r w:rsidR="00FC6518">
        <w:t>it was experienced that t</w:t>
      </w:r>
      <w:r w:rsidR="00115384">
        <w:t>his time</w:t>
      </w:r>
      <w:r w:rsidR="00320078">
        <w:t>-</w:t>
      </w:r>
      <w:r w:rsidR="00794B01">
        <w:t xml:space="preserve">window </w:t>
      </w:r>
      <w:r w:rsidR="00115384">
        <w:t xml:space="preserve">is not sufficient to guarantee </w:t>
      </w:r>
      <w:r w:rsidR="00FC6518">
        <w:t xml:space="preserve">their </w:t>
      </w:r>
      <w:r w:rsidR="00115384">
        <w:t>resilience</w:t>
      </w:r>
      <w:r w:rsidR="00FC6518">
        <w:t xml:space="preserve">. </w:t>
      </w:r>
      <w:r w:rsidR="00115384">
        <w:t xml:space="preserve">Considering this, MEDEP provided them with targeted technical supports in the forms of higher levels of entrepreneurship </w:t>
      </w:r>
      <w:r w:rsidR="004A2A19">
        <w:t>training</w:t>
      </w:r>
      <w:r w:rsidR="00115384">
        <w:t>, linkage with financial service providers</w:t>
      </w:r>
      <w:r w:rsidR="00320078">
        <w:t xml:space="preserve"> and </w:t>
      </w:r>
      <w:r w:rsidR="00115384">
        <w:t xml:space="preserve"> markets, business counseling, </w:t>
      </w:r>
      <w:r w:rsidR="00FC6518">
        <w:t xml:space="preserve">product </w:t>
      </w:r>
      <w:r w:rsidR="00115384">
        <w:t>branding</w:t>
      </w:r>
      <w:r w:rsidR="00FC6518">
        <w:t xml:space="preserve"> and</w:t>
      </w:r>
      <w:r w:rsidR="00115384">
        <w:t xml:space="preserve"> packaging</w:t>
      </w:r>
      <w:r w:rsidR="00894F1A">
        <w:t>,</w:t>
      </w:r>
      <w:r w:rsidR="00115384">
        <w:t xml:space="preserve"> and other </w:t>
      </w:r>
      <w:r w:rsidR="00FC6518">
        <w:t xml:space="preserve">required </w:t>
      </w:r>
      <w:r w:rsidR="00115384">
        <w:t xml:space="preserve">services.  </w:t>
      </w:r>
      <w:r w:rsidR="00FC6518">
        <w:t xml:space="preserve">In line with this, MEDEP conceptualized that </w:t>
      </w:r>
      <w:r w:rsidR="00794B01">
        <w:t xml:space="preserve">a </w:t>
      </w:r>
      <w:r w:rsidR="00FC6518">
        <w:t>start-up take</w:t>
      </w:r>
      <w:r w:rsidR="00516E95">
        <w:t>s</w:t>
      </w:r>
      <w:r w:rsidR="00FC6518">
        <w:t xml:space="preserve"> up to a maximum of 2 years to graduate, for which </w:t>
      </w:r>
      <w:r w:rsidR="00794B01">
        <w:t xml:space="preserve">a </w:t>
      </w:r>
      <w:r w:rsidR="00FC6518">
        <w:t xml:space="preserve">maximum of </w:t>
      </w:r>
      <w:r w:rsidR="00BE2886">
        <w:t>three-</w:t>
      </w:r>
      <w:r w:rsidR="00FC6518">
        <w:t xml:space="preserve">years time from the start to </w:t>
      </w:r>
      <w:r w:rsidR="00794B01">
        <w:t xml:space="preserve">the </w:t>
      </w:r>
      <w:r w:rsidR="00FC6518">
        <w:t xml:space="preserve">end is </w:t>
      </w:r>
      <w:r w:rsidR="00B43522">
        <w:t>projected to become a profitable business</w:t>
      </w:r>
      <w:r w:rsidR="00FC6518">
        <w:t xml:space="preserve">. </w:t>
      </w:r>
    </w:p>
    <w:p w:rsidR="00161DA4" w:rsidRDefault="009333DA" w:rsidP="0019795F">
      <w:r>
        <w:t xml:space="preserve">Implementation of MEDEP also resulted in </w:t>
      </w:r>
      <w:r w:rsidR="00BE2886">
        <w:t>some important</w:t>
      </w:r>
      <w:r>
        <w:t xml:space="preserve"> policy outcomes. A study on micro and small enterprises policies in Nepal </w:t>
      </w:r>
      <w:r w:rsidR="00320078">
        <w:t xml:space="preserve">undertaked </w:t>
      </w:r>
      <w:r>
        <w:t xml:space="preserve">in 2003 by the International Labor Organization (ILO) in collaboration with GoN and UNDP/MEDEP suggested the GoN to formulate Micro Enterprise policy since the existing policies did not address the key issues of Micro Enterprises. </w:t>
      </w:r>
      <w:r w:rsidR="0068086A">
        <w:t xml:space="preserve">Almost four years after the release of this study and eight years after the initiation of MEDEP, the GoN formulated the Micro Enterprise Development Policy 2007. The Industrial Policy 2010 further refined the policy arrangement related to </w:t>
      </w:r>
      <w:r w:rsidR="00794B01">
        <w:t>m</w:t>
      </w:r>
      <w:r w:rsidR="0068086A">
        <w:t>icro enterprises (refined the definition of Micro Enterprise classifying industries on the basis of investment and outcomes). Industrial Policy 2010 also outlined incentives, facilities and supports to be accorded to the Micro Enterprise sector. So, the contribution of MEDEP remained substantial not only to the development of the ME</w:t>
      </w:r>
      <w:r w:rsidR="00812FAF">
        <w:t>s</w:t>
      </w:r>
      <w:r w:rsidR="0068086A">
        <w:t xml:space="preserve"> but also to the policy provisions. </w:t>
      </w:r>
    </w:p>
    <w:p w:rsidR="00555F6A" w:rsidRDefault="00452DF3" w:rsidP="00161DA4">
      <w:r>
        <w:t xml:space="preserve">Since 2007, </w:t>
      </w:r>
      <w:r w:rsidR="00794B01">
        <w:t xml:space="preserve">the </w:t>
      </w:r>
      <w:r>
        <w:t>Ministry of Industry (MoI) and UNDP/MEDEP had pushed their views that MED model should be internalized in</w:t>
      </w:r>
      <w:r w:rsidR="00362504">
        <w:t>to</w:t>
      </w:r>
      <w:r>
        <w:t xml:space="preserve"> GoN's regular program. </w:t>
      </w:r>
      <w:r w:rsidR="00161DA4">
        <w:t>Based on MEDEP</w:t>
      </w:r>
      <w:r w:rsidR="00B53EC1">
        <w:t>’</w:t>
      </w:r>
      <w:r w:rsidR="00161DA4">
        <w:t xml:space="preserve">s success in developing MEs, </w:t>
      </w:r>
      <w:r w:rsidR="00794B01">
        <w:t xml:space="preserve">the </w:t>
      </w:r>
      <w:r w:rsidR="00161DA4">
        <w:t>GoN, since 2010, has started to mainstream MEDEP's approach (six</w:t>
      </w:r>
      <w:r w:rsidR="00794B01">
        <w:t>-</w:t>
      </w:r>
      <w:r w:rsidR="00161DA4">
        <w:t xml:space="preserve">step MED </w:t>
      </w:r>
      <w:r w:rsidR="00362504">
        <w:t xml:space="preserve">strategies) into the new program called </w:t>
      </w:r>
      <w:r w:rsidR="00161DA4">
        <w:t>Micro Enterprise Development for Poverty Alleviation (MEDPA)</w:t>
      </w:r>
      <w:r>
        <w:t xml:space="preserve">, </w:t>
      </w:r>
      <w:r w:rsidR="00362504">
        <w:t xml:space="preserve">which </w:t>
      </w:r>
      <w:r w:rsidR="00794B01">
        <w:t xml:space="preserve">is </w:t>
      </w:r>
      <w:r w:rsidR="00362504">
        <w:t xml:space="preserve">also called </w:t>
      </w:r>
      <w:r>
        <w:t>MEDEP Phase IV</w:t>
      </w:r>
      <w:r w:rsidR="00161DA4">
        <w:t xml:space="preserve">. In order to succeed in these efforts, the GoN requested the UNDP to extend the MEDEP program by an additional </w:t>
      </w:r>
      <w:r>
        <w:t>five years, with the aim of building institutional capacity of the Ministry of Industry (MoI) and its partners in the delivery of MED. It is envisioned that MEDEP will completely exit</w:t>
      </w:r>
      <w:r w:rsidR="00B53EC1">
        <w:t xml:space="preserve"> </w:t>
      </w:r>
      <w:r>
        <w:t xml:space="preserve">by the end of MEDPA </w:t>
      </w:r>
      <w:r w:rsidR="00362504">
        <w:t xml:space="preserve">(in July 2018) </w:t>
      </w:r>
      <w:r>
        <w:t xml:space="preserve">and </w:t>
      </w:r>
      <w:r w:rsidR="00794B01">
        <w:t xml:space="preserve">that the </w:t>
      </w:r>
      <w:r>
        <w:t>GoN internalizes and institutionalizes MEDPA and become</w:t>
      </w:r>
      <w:r w:rsidR="00794B01">
        <w:t>s</w:t>
      </w:r>
      <w:r>
        <w:t xml:space="preserve"> capable to </w:t>
      </w:r>
      <w:r w:rsidR="00555F6A">
        <w:t xml:space="preserve">implement the program. </w:t>
      </w:r>
    </w:p>
    <w:p w:rsidR="0015611B" w:rsidRDefault="00555F6A" w:rsidP="00161DA4">
      <w:r>
        <w:t xml:space="preserve">Internalizing MEDEP </w:t>
      </w:r>
      <w:r w:rsidR="00C77B1C">
        <w:t xml:space="preserve">means </w:t>
      </w:r>
      <w:r>
        <w:t xml:space="preserve">institutional consolidation </w:t>
      </w:r>
      <w:r w:rsidR="00C77B1C">
        <w:t>of MED</w:t>
      </w:r>
      <w:r w:rsidR="00362504">
        <w:t xml:space="preserve"> m</w:t>
      </w:r>
      <w:r w:rsidR="00C77B1C">
        <w:t xml:space="preserve">odel </w:t>
      </w:r>
      <w:r>
        <w:t>in</w:t>
      </w:r>
      <w:r w:rsidR="00C77B1C">
        <w:t xml:space="preserve">to MEDPA, </w:t>
      </w:r>
      <w:r>
        <w:t xml:space="preserve">in which concerned ministries, departments, offices, and local bodies implement MEDPA by integrating processes and systems followed </w:t>
      </w:r>
      <w:r w:rsidR="00362504">
        <w:t>by MEDEP. In other word</w:t>
      </w:r>
      <w:r w:rsidR="003819A8">
        <w:t>s</w:t>
      </w:r>
      <w:r w:rsidR="00362504">
        <w:t>, MEDPA</w:t>
      </w:r>
      <w:r>
        <w:t xml:space="preserve">'s internalization brings managerial responsibilities to government departments, agencies, and local bodies along with the adequate resources allocations. </w:t>
      </w:r>
      <w:r w:rsidR="00B53EC1">
        <w:t>The o</w:t>
      </w:r>
      <w:r w:rsidR="0015611B">
        <w:t>bjectives of the internalization processes are:</w:t>
      </w:r>
    </w:p>
    <w:p w:rsidR="0015611B" w:rsidRDefault="0015611B" w:rsidP="00362504">
      <w:pPr>
        <w:ind w:left="720" w:hanging="360"/>
      </w:pPr>
      <w:r>
        <w:t xml:space="preserve">a) </w:t>
      </w:r>
      <w:r>
        <w:tab/>
        <w:t xml:space="preserve">To support the </w:t>
      </w:r>
      <w:r w:rsidR="003819A8">
        <w:t>GoN’s takeover</w:t>
      </w:r>
      <w:r w:rsidR="00B53EC1">
        <w:t xml:space="preserve"> </w:t>
      </w:r>
      <w:r w:rsidR="003819A8">
        <w:t xml:space="preserve">of </w:t>
      </w:r>
      <w:r>
        <w:t>the delivery of MED activities through MEDPA program;</w:t>
      </w:r>
    </w:p>
    <w:p w:rsidR="0015611B" w:rsidRDefault="0015611B" w:rsidP="00362504">
      <w:pPr>
        <w:ind w:left="720" w:hanging="360"/>
      </w:pPr>
      <w:r>
        <w:t xml:space="preserve">b) </w:t>
      </w:r>
      <w:r>
        <w:tab/>
        <w:t>To build the capacity of GoN and the</w:t>
      </w:r>
      <w:r w:rsidR="00362504">
        <w:t xml:space="preserve"> p</w:t>
      </w:r>
      <w:r>
        <w:t>rivate sector including NGOs (MED service providers) t</w:t>
      </w:r>
      <w:r w:rsidR="00362504">
        <w:t>o</w:t>
      </w:r>
      <w:r>
        <w:t xml:space="preserve"> sustainably deliver MED; and</w:t>
      </w:r>
    </w:p>
    <w:p w:rsidR="0015611B" w:rsidRDefault="0015611B" w:rsidP="00362504">
      <w:pPr>
        <w:ind w:left="720" w:hanging="360"/>
      </w:pPr>
      <w:r>
        <w:t xml:space="preserve">c) </w:t>
      </w:r>
      <w:r>
        <w:tab/>
        <w:t xml:space="preserve">To strengthen the capacity of </w:t>
      </w:r>
      <w:r w:rsidR="00362504">
        <w:t>ME's</w:t>
      </w:r>
      <w:r>
        <w:t xml:space="preserve"> associations to sustainably provide members with a number of business development services such as access to market, access to finance, improved technologies, and advocacy.</w:t>
      </w:r>
    </w:p>
    <w:p w:rsidR="0015611B" w:rsidRDefault="007843FA" w:rsidP="007843FA">
      <w:r>
        <w:t xml:space="preserve">The expected outputs of the five years long MEDPA implementation </w:t>
      </w:r>
      <w:r w:rsidR="00362504">
        <w:t xml:space="preserve">was </w:t>
      </w:r>
      <w:r>
        <w:t>the creation of 73</w:t>
      </w:r>
      <w:r w:rsidR="00362504">
        <w:t>,</w:t>
      </w:r>
      <w:r>
        <w:t>000 new MEs (with more than 60</w:t>
      </w:r>
      <w:r w:rsidR="00362504">
        <w:t>,</w:t>
      </w:r>
      <w:r>
        <w:t>000 resilient) and sustainable business services to those MEs. The implementation of MEDPA</w:t>
      </w:r>
      <w:r w:rsidR="00B53EC1">
        <w:t xml:space="preserve"> </w:t>
      </w:r>
      <w:r>
        <w:t xml:space="preserve">has used portfolio approach in which required services for ME creation and scale up are done through capacity development of </w:t>
      </w:r>
      <w:r w:rsidR="008349AC">
        <w:t>GoN, MED service providers (MED</w:t>
      </w:r>
      <w:r>
        <w:t xml:space="preserve">SP) and Micro Entrepreneurs' Association (MEA). </w:t>
      </w:r>
      <w:r w:rsidR="006E467A">
        <w:t xml:space="preserve">This approach is also called </w:t>
      </w:r>
      <w:r w:rsidR="00362504">
        <w:t xml:space="preserve">combination of </w:t>
      </w:r>
      <w:r w:rsidR="006E467A">
        <w:t>social protection approach and market</w:t>
      </w:r>
      <w:r w:rsidR="003819A8">
        <w:t>-</w:t>
      </w:r>
      <w:r w:rsidR="006E467A">
        <w:t xml:space="preserve">led approach. </w:t>
      </w:r>
    </w:p>
    <w:p w:rsidR="006E467A" w:rsidRDefault="006E467A" w:rsidP="00366E5A">
      <w:pPr>
        <w:pStyle w:val="Caption"/>
        <w:spacing w:before="105" w:after="105"/>
      </w:pPr>
      <w:bookmarkStart w:id="8" w:name="_Toc515659223"/>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1</w:t>
      </w:r>
      <w:r w:rsidR="001E0BD9">
        <w:rPr>
          <w:noProof/>
        </w:rPr>
        <w:fldChar w:fldCharType="end"/>
      </w:r>
      <w:r>
        <w:t xml:space="preserve">: </w:t>
      </w:r>
      <w:r w:rsidRPr="00366E5A">
        <w:t>Activities and responsible actors for portfolio approach of MED Model</w:t>
      </w:r>
      <w:bookmarkEnd w:id="8"/>
    </w:p>
    <w:tbl>
      <w:tblPr>
        <w:tblStyle w:val="TableGrid"/>
        <w:tblW w:w="9378" w:type="dxa"/>
        <w:tblLook w:val="04A0" w:firstRow="1" w:lastRow="0" w:firstColumn="1" w:lastColumn="0" w:noHBand="0" w:noVBand="1"/>
      </w:tblPr>
      <w:tblGrid>
        <w:gridCol w:w="5688"/>
        <w:gridCol w:w="3690"/>
      </w:tblGrid>
      <w:tr w:rsidR="006E467A" w:rsidTr="00362504">
        <w:tc>
          <w:tcPr>
            <w:tcW w:w="5688" w:type="dxa"/>
            <w:shd w:val="clear" w:color="auto" w:fill="B6DDE8" w:themeFill="accent5" w:themeFillTint="66"/>
          </w:tcPr>
          <w:p w:rsidR="006E467A" w:rsidRPr="00362504" w:rsidRDefault="006E467A" w:rsidP="00362504">
            <w:pPr>
              <w:spacing w:before="0" w:after="0"/>
              <w:jc w:val="center"/>
              <w:rPr>
                <w:b/>
              </w:rPr>
            </w:pPr>
            <w:r w:rsidRPr="00362504">
              <w:rPr>
                <w:b/>
              </w:rPr>
              <w:t>Activities (six steps)</w:t>
            </w:r>
          </w:p>
        </w:tc>
        <w:tc>
          <w:tcPr>
            <w:tcW w:w="3690" w:type="dxa"/>
            <w:shd w:val="clear" w:color="auto" w:fill="B6DDE8" w:themeFill="accent5" w:themeFillTint="66"/>
          </w:tcPr>
          <w:p w:rsidR="006E467A" w:rsidRPr="00362504" w:rsidRDefault="006E467A" w:rsidP="00362504">
            <w:pPr>
              <w:spacing w:before="0" w:after="0"/>
              <w:jc w:val="center"/>
              <w:rPr>
                <w:b/>
              </w:rPr>
            </w:pPr>
            <w:r w:rsidRPr="00362504">
              <w:rPr>
                <w:b/>
              </w:rPr>
              <w:t>Responsible actors</w:t>
            </w:r>
          </w:p>
        </w:tc>
      </w:tr>
      <w:tr w:rsidR="006E467A" w:rsidTr="00362504">
        <w:tc>
          <w:tcPr>
            <w:tcW w:w="5688" w:type="dxa"/>
          </w:tcPr>
          <w:p w:rsidR="006E467A" w:rsidRDefault="006E467A" w:rsidP="006E467A">
            <w:pPr>
              <w:spacing w:before="0" w:after="0"/>
            </w:pPr>
            <w:r>
              <w:t>Step 1: Social mobilization for enterprise</w:t>
            </w:r>
          </w:p>
        </w:tc>
        <w:tc>
          <w:tcPr>
            <w:tcW w:w="3690" w:type="dxa"/>
          </w:tcPr>
          <w:p w:rsidR="006E467A" w:rsidRDefault="006E467A" w:rsidP="008349AC">
            <w:pPr>
              <w:spacing w:before="0" w:after="0"/>
            </w:pPr>
            <w:r>
              <w:t>MEDPA, MED SP, NMFEN, DMEGA</w:t>
            </w:r>
          </w:p>
        </w:tc>
      </w:tr>
      <w:tr w:rsidR="006E467A" w:rsidTr="00362504">
        <w:tc>
          <w:tcPr>
            <w:tcW w:w="5688" w:type="dxa"/>
          </w:tcPr>
          <w:p w:rsidR="006E467A" w:rsidRDefault="006E467A" w:rsidP="006E467A">
            <w:pPr>
              <w:spacing w:before="0" w:after="0"/>
            </w:pPr>
            <w:r>
              <w:t>Step 2: Entrepreneurship through SIYB, MECD</w:t>
            </w:r>
          </w:p>
        </w:tc>
        <w:tc>
          <w:tcPr>
            <w:tcW w:w="3690" w:type="dxa"/>
          </w:tcPr>
          <w:p w:rsidR="006E467A" w:rsidRDefault="006E467A" w:rsidP="006E467A">
            <w:pPr>
              <w:spacing w:before="0" w:after="0"/>
            </w:pPr>
            <w:r>
              <w:t>MEDPA, MED SP</w:t>
            </w:r>
          </w:p>
        </w:tc>
      </w:tr>
      <w:tr w:rsidR="006E467A" w:rsidTr="00362504">
        <w:tc>
          <w:tcPr>
            <w:tcW w:w="5688" w:type="dxa"/>
          </w:tcPr>
          <w:p w:rsidR="006E467A" w:rsidRDefault="006E467A" w:rsidP="006E467A">
            <w:pPr>
              <w:spacing w:before="0" w:after="0"/>
            </w:pPr>
            <w:r>
              <w:t>Step 3: Technical skill development</w:t>
            </w:r>
          </w:p>
        </w:tc>
        <w:tc>
          <w:tcPr>
            <w:tcW w:w="3690" w:type="dxa"/>
          </w:tcPr>
          <w:p w:rsidR="006E467A" w:rsidRDefault="003819A8" w:rsidP="003819A8">
            <w:pPr>
              <w:spacing w:before="0" w:after="0"/>
            </w:pPr>
            <w:r>
              <w:t>MEDPA</w:t>
            </w:r>
            <w:r w:rsidR="006E467A">
              <w:t>, MED SP</w:t>
            </w:r>
          </w:p>
        </w:tc>
      </w:tr>
      <w:tr w:rsidR="006E467A" w:rsidTr="00362504">
        <w:tc>
          <w:tcPr>
            <w:tcW w:w="5688" w:type="dxa"/>
          </w:tcPr>
          <w:p w:rsidR="006E467A" w:rsidRDefault="006E467A" w:rsidP="006E467A">
            <w:pPr>
              <w:spacing w:before="0" w:after="0"/>
            </w:pPr>
            <w:r>
              <w:t>Step 4: Access to finance services</w:t>
            </w:r>
          </w:p>
        </w:tc>
        <w:tc>
          <w:tcPr>
            <w:tcW w:w="3690" w:type="dxa"/>
          </w:tcPr>
          <w:p w:rsidR="006E467A" w:rsidRDefault="008349AC" w:rsidP="006E467A">
            <w:pPr>
              <w:spacing w:before="0" w:after="0"/>
            </w:pPr>
            <w:r>
              <w:t>MEDPA, MED SP, NME</w:t>
            </w:r>
            <w:r w:rsidR="006E467A">
              <w:t>FEN, DMEGA</w:t>
            </w:r>
          </w:p>
        </w:tc>
      </w:tr>
      <w:tr w:rsidR="006E467A" w:rsidTr="00362504">
        <w:tc>
          <w:tcPr>
            <w:tcW w:w="5688" w:type="dxa"/>
          </w:tcPr>
          <w:p w:rsidR="006E467A" w:rsidRDefault="006E467A" w:rsidP="006E467A">
            <w:pPr>
              <w:spacing w:before="0" w:after="0"/>
            </w:pPr>
            <w:r>
              <w:t>Step 5: Appropriate technology testing and transfer</w:t>
            </w:r>
          </w:p>
        </w:tc>
        <w:tc>
          <w:tcPr>
            <w:tcW w:w="3690" w:type="dxa"/>
          </w:tcPr>
          <w:p w:rsidR="006E467A" w:rsidRDefault="008349AC" w:rsidP="006E467A">
            <w:pPr>
              <w:spacing w:before="0" w:after="0"/>
            </w:pPr>
            <w:r>
              <w:t>MEDPA, MED SP, NME</w:t>
            </w:r>
            <w:r w:rsidR="006E467A">
              <w:t>FEN, DMEGA</w:t>
            </w:r>
          </w:p>
        </w:tc>
      </w:tr>
      <w:tr w:rsidR="006E467A" w:rsidTr="00362504">
        <w:tc>
          <w:tcPr>
            <w:tcW w:w="5688" w:type="dxa"/>
          </w:tcPr>
          <w:p w:rsidR="006E467A" w:rsidRDefault="006E467A" w:rsidP="006E467A">
            <w:pPr>
              <w:spacing w:before="0" w:after="0"/>
            </w:pPr>
            <w:r>
              <w:t>Step 6: Market linkage and business</w:t>
            </w:r>
          </w:p>
        </w:tc>
        <w:tc>
          <w:tcPr>
            <w:tcW w:w="3690" w:type="dxa"/>
          </w:tcPr>
          <w:p w:rsidR="006E467A" w:rsidRDefault="008349AC" w:rsidP="006E467A">
            <w:pPr>
              <w:spacing w:before="0" w:after="0"/>
            </w:pPr>
            <w:r>
              <w:t>MEDPA, MED SP, NME</w:t>
            </w:r>
            <w:r w:rsidR="006E467A">
              <w:t>FEN, DMEGA,</w:t>
            </w:r>
          </w:p>
        </w:tc>
      </w:tr>
    </w:tbl>
    <w:p w:rsidR="00BB19C8" w:rsidRDefault="006E467A" w:rsidP="007F552E">
      <w:r>
        <w:t xml:space="preserve">Source: </w:t>
      </w:r>
      <w:r w:rsidR="007F552E">
        <w:t>UNDP/MEDPA, 2013, p. 24.</w:t>
      </w:r>
    </w:p>
    <w:p w:rsidR="001C7397" w:rsidRDefault="00936A57" w:rsidP="00DD0CC3">
      <w:pPr>
        <w:pStyle w:val="Heading2"/>
      </w:pPr>
      <w:bookmarkStart w:id="9" w:name="_Toc515659329"/>
      <w:r>
        <w:t>1.</w:t>
      </w:r>
      <w:r w:rsidR="00362504">
        <w:t>2</w:t>
      </w:r>
      <w:r>
        <w:tab/>
      </w:r>
      <w:r w:rsidR="00044577">
        <w:t>Objective and rational</w:t>
      </w:r>
      <w:r w:rsidR="00C87D72">
        <w:t>e</w:t>
      </w:r>
      <w:r w:rsidR="00044577">
        <w:t xml:space="preserve"> of the lessons learnt documentation</w:t>
      </w:r>
      <w:bookmarkEnd w:id="9"/>
    </w:p>
    <w:p w:rsidR="00E65404" w:rsidRPr="00D50F31" w:rsidRDefault="00E65404" w:rsidP="00E65404">
      <w:r>
        <w:t>The general objective of this</w:t>
      </w:r>
      <w:r w:rsidR="0013787B">
        <w:t xml:space="preserve"> </w:t>
      </w:r>
      <w:r w:rsidR="003D1342">
        <w:t>lessons-learnt documentation (L</w:t>
      </w:r>
      <w:r w:rsidR="002C64B3">
        <w:t>L</w:t>
      </w:r>
      <w:r w:rsidR="003D1342">
        <w:t>D)</w:t>
      </w:r>
      <w:r w:rsidR="008349AC">
        <w:t xml:space="preserve"> work </w:t>
      </w:r>
      <w:r>
        <w:t xml:space="preserve">is </w:t>
      </w:r>
      <w:r w:rsidRPr="00D50F31">
        <w:t xml:space="preserve">to </w:t>
      </w:r>
      <w:r w:rsidR="0013787B">
        <w:t>record</w:t>
      </w:r>
      <w:r w:rsidR="0013787B" w:rsidRPr="0059089A">
        <w:t xml:space="preserve"> </w:t>
      </w:r>
      <w:r w:rsidR="0059089A" w:rsidRPr="0059089A">
        <w:t xml:space="preserve">the lessons learnt/identified from the implementation of MED </w:t>
      </w:r>
      <w:r w:rsidR="0059089A">
        <w:t xml:space="preserve">model </w:t>
      </w:r>
      <w:r w:rsidR="0059089A" w:rsidRPr="0059089A">
        <w:t xml:space="preserve">and </w:t>
      </w:r>
      <w:r w:rsidR="00044577">
        <w:t xml:space="preserve">its internalization and institutionalization processes into </w:t>
      </w:r>
      <w:r w:rsidR="003819A8">
        <w:t xml:space="preserve">the </w:t>
      </w:r>
      <w:r w:rsidR="00044577">
        <w:t xml:space="preserve">government system </w:t>
      </w:r>
      <w:r w:rsidR="0059089A" w:rsidRPr="0059089A">
        <w:t xml:space="preserve">in order to guide </w:t>
      </w:r>
      <w:r w:rsidR="003819A8">
        <w:t xml:space="preserve">the </w:t>
      </w:r>
      <w:r w:rsidR="0059089A" w:rsidRPr="0059089A">
        <w:t>GoN and other agencies interested to implement similar programs.</w:t>
      </w:r>
      <w:r w:rsidR="0013787B">
        <w:t xml:space="preserve"> </w:t>
      </w:r>
      <w:r w:rsidRPr="00D50F31">
        <w:t>The specific objectives are:</w:t>
      </w:r>
    </w:p>
    <w:p w:rsidR="00044577" w:rsidRDefault="00E65404" w:rsidP="003769D1">
      <w:pPr>
        <w:pStyle w:val="ListParagraph"/>
        <w:numPr>
          <w:ilvl w:val="0"/>
          <w:numId w:val="16"/>
        </w:numPr>
        <w:ind w:left="720"/>
      </w:pPr>
      <w:r w:rsidRPr="00E65404">
        <w:t xml:space="preserve">To document important lessons learnt through </w:t>
      </w:r>
      <w:r w:rsidR="00C54DED">
        <w:t xml:space="preserve">experience in </w:t>
      </w:r>
      <w:r w:rsidRPr="00E65404">
        <w:t xml:space="preserve">MED model promoted by MEDEP/MEDPA; and </w:t>
      </w:r>
    </w:p>
    <w:p w:rsidR="0059089A" w:rsidRPr="00E65404" w:rsidRDefault="00E65404" w:rsidP="003769D1">
      <w:pPr>
        <w:pStyle w:val="ListParagraph"/>
        <w:numPr>
          <w:ilvl w:val="0"/>
          <w:numId w:val="16"/>
        </w:numPr>
        <w:ind w:left="720"/>
        <w:contextualSpacing w:val="0"/>
      </w:pPr>
      <w:r w:rsidRPr="00E65404">
        <w:t xml:space="preserve">To </w:t>
      </w:r>
      <w:r w:rsidR="0059089A">
        <w:t>p</w:t>
      </w:r>
      <w:r w:rsidR="0059089A" w:rsidRPr="0059089A">
        <w:t xml:space="preserve">roduce </w:t>
      </w:r>
      <w:r w:rsidR="0059089A">
        <w:t>l</w:t>
      </w:r>
      <w:r w:rsidR="0059089A" w:rsidRPr="0059089A">
        <w:t xml:space="preserve">essons </w:t>
      </w:r>
      <w:r w:rsidR="0059089A">
        <w:t>l</w:t>
      </w:r>
      <w:r w:rsidR="0059089A" w:rsidRPr="0059089A">
        <w:t>earnt document as “knowledge management” and “institutional memory” of MEDEP</w:t>
      </w:r>
      <w:r w:rsidR="00044577">
        <w:t xml:space="preserve"> and </w:t>
      </w:r>
      <w:r w:rsidR="0059089A" w:rsidRPr="0059089A">
        <w:t>MEDPA in order to improve future program implementation.</w:t>
      </w:r>
    </w:p>
    <w:p w:rsidR="00EA7116" w:rsidRDefault="00E224E6" w:rsidP="00DE786A">
      <w:pPr>
        <w:pStyle w:val="ListParagraph"/>
        <w:ind w:left="0"/>
        <w:contextualSpacing w:val="0"/>
        <w:rPr>
          <w:rFonts w:eastAsia="Calibri" w:cs="Calibri"/>
          <w:color w:val="000000"/>
        </w:rPr>
      </w:pPr>
      <w:r w:rsidRPr="00D50F31">
        <w:rPr>
          <w:rFonts w:eastAsia="Calibri" w:cs="Calibri"/>
          <w:color w:val="000000"/>
        </w:rPr>
        <w:t>MEDEP has been working since 1998</w:t>
      </w:r>
      <w:r w:rsidR="0013787B">
        <w:rPr>
          <w:rFonts w:eastAsia="Calibri" w:cs="Calibri"/>
          <w:color w:val="000000"/>
        </w:rPr>
        <w:t>,</w:t>
      </w:r>
      <w:r w:rsidRPr="00D50F31">
        <w:rPr>
          <w:rFonts w:eastAsia="Calibri" w:cs="Calibri"/>
          <w:color w:val="000000"/>
        </w:rPr>
        <w:t xml:space="preserve"> and its results and impacts on poverty reduction, creating employment</w:t>
      </w:r>
      <w:r w:rsidR="00C87D72">
        <w:rPr>
          <w:rFonts w:eastAsia="Calibri" w:cs="Calibri"/>
          <w:color w:val="000000"/>
        </w:rPr>
        <w:t xml:space="preserve"> opportunities</w:t>
      </w:r>
      <w:r w:rsidRPr="00D50F31">
        <w:rPr>
          <w:rFonts w:eastAsia="Calibri" w:cs="Calibri"/>
          <w:color w:val="000000"/>
        </w:rPr>
        <w:t xml:space="preserve"> and overall livelihoods improvement of the “primary focus groups” has been reported as positive and encouraging. The contribution of the project through MED model to poverty reduction in the last two decade</w:t>
      </w:r>
      <w:r w:rsidR="003819A8">
        <w:rPr>
          <w:rFonts w:eastAsia="Calibri" w:cs="Calibri"/>
          <w:color w:val="000000"/>
        </w:rPr>
        <w:t>s</w:t>
      </w:r>
      <w:r w:rsidRPr="00D50F31">
        <w:rPr>
          <w:rFonts w:eastAsia="Calibri" w:cs="Calibri"/>
          <w:color w:val="000000"/>
        </w:rPr>
        <w:t xml:space="preserve"> is a tangible and viable model that can be showcased for wider demonstration and optimum internalization by the GoN and other stakeholders. The Project is in its </w:t>
      </w:r>
      <w:r w:rsidR="007F552E">
        <w:rPr>
          <w:rFonts w:eastAsia="Calibri" w:cs="Calibri"/>
          <w:color w:val="000000"/>
        </w:rPr>
        <w:t>f</w:t>
      </w:r>
      <w:r w:rsidRPr="00D50F31">
        <w:rPr>
          <w:rFonts w:eastAsia="Calibri" w:cs="Calibri"/>
          <w:color w:val="000000"/>
        </w:rPr>
        <w:t xml:space="preserve">inal year of the IV phase and it is imperative to </w:t>
      </w:r>
      <w:r w:rsidR="00746108" w:rsidRPr="00D50F31">
        <w:rPr>
          <w:rFonts w:eastAsia="Calibri" w:cs="Calibri"/>
          <w:color w:val="000000"/>
        </w:rPr>
        <w:t>analyze</w:t>
      </w:r>
      <w:r w:rsidRPr="00D50F31">
        <w:rPr>
          <w:rFonts w:eastAsia="Calibri" w:cs="Calibri"/>
          <w:color w:val="000000"/>
        </w:rPr>
        <w:t xml:space="preserve"> its contribution to the socio-political and economic development/empowerment of the </w:t>
      </w:r>
      <w:r w:rsidR="00746108">
        <w:rPr>
          <w:rFonts w:eastAsia="Calibri" w:cs="Calibri"/>
          <w:color w:val="000000"/>
        </w:rPr>
        <w:t>MEs</w:t>
      </w:r>
      <w:r w:rsidRPr="00D50F31">
        <w:rPr>
          <w:rFonts w:eastAsia="Calibri" w:cs="Calibri"/>
          <w:color w:val="000000"/>
        </w:rPr>
        <w:t xml:space="preserve">, including those representing women and excluded groups, during its life. </w:t>
      </w:r>
    </w:p>
    <w:p w:rsidR="00EA7116" w:rsidRDefault="00EA7116" w:rsidP="00C87415">
      <w:pPr>
        <w:pStyle w:val="ListParagraph"/>
        <w:ind w:left="0"/>
        <w:contextualSpacing w:val="0"/>
        <w:rPr>
          <w:rFonts w:eastAsia="Calibri" w:cs="Calibri"/>
          <w:color w:val="000000"/>
        </w:rPr>
      </w:pPr>
      <w:r>
        <w:rPr>
          <w:rFonts w:eastAsia="Calibri" w:cs="Calibri"/>
          <w:color w:val="000000"/>
        </w:rPr>
        <w:t xml:space="preserve">Documentation of MED model itself and achievements </w:t>
      </w:r>
      <w:r w:rsidR="00C5450C">
        <w:rPr>
          <w:rFonts w:eastAsia="Calibri" w:cs="Calibri"/>
          <w:color w:val="000000"/>
        </w:rPr>
        <w:t xml:space="preserve">(both in terms of policies and ME creation) </w:t>
      </w:r>
      <w:r>
        <w:rPr>
          <w:rFonts w:eastAsia="Calibri" w:cs="Calibri"/>
          <w:color w:val="000000"/>
        </w:rPr>
        <w:t>so far made through the implementation of MED model during the last 1</w:t>
      </w:r>
      <w:r w:rsidR="00746108">
        <w:rPr>
          <w:rFonts w:eastAsia="Calibri" w:cs="Calibri"/>
          <w:color w:val="000000"/>
        </w:rPr>
        <w:t>9</w:t>
      </w:r>
      <w:r>
        <w:rPr>
          <w:rFonts w:eastAsia="Calibri" w:cs="Calibri"/>
          <w:color w:val="000000"/>
        </w:rPr>
        <w:t xml:space="preserve"> years</w:t>
      </w:r>
      <w:r w:rsidR="00C5450C">
        <w:rPr>
          <w:rFonts w:eastAsia="Calibri" w:cs="Calibri"/>
          <w:color w:val="000000"/>
        </w:rPr>
        <w:t xml:space="preserve"> is important for the future interventions to this line. In addition, usefulness and relevance of MED model in Nepal's recently changed political contexts (federalism) also requires in-depth understanding of this model so as to develop knowledge synergies for exploring possible avenues </w:t>
      </w:r>
      <w:r w:rsidR="00C87D72">
        <w:rPr>
          <w:rFonts w:eastAsia="Calibri" w:cs="Calibri"/>
          <w:color w:val="000000"/>
        </w:rPr>
        <w:t xml:space="preserve">in mainstreaming </w:t>
      </w:r>
      <w:r w:rsidR="00C5450C">
        <w:rPr>
          <w:rFonts w:eastAsia="Calibri" w:cs="Calibri"/>
          <w:color w:val="000000"/>
        </w:rPr>
        <w:t xml:space="preserve">this model into future development processes.     </w:t>
      </w:r>
    </w:p>
    <w:p w:rsidR="00E224E6" w:rsidRPr="00D50F31" w:rsidRDefault="00E224E6" w:rsidP="00F34914">
      <w:pPr>
        <w:pStyle w:val="ListParagraph"/>
        <w:ind w:left="0"/>
        <w:rPr>
          <w:rFonts w:eastAsia="Calibri" w:cs="Calibri"/>
          <w:color w:val="000000"/>
        </w:rPr>
      </w:pPr>
      <w:r w:rsidRPr="00D50F31">
        <w:rPr>
          <w:rFonts w:eastAsia="Calibri" w:cs="Calibri"/>
          <w:color w:val="000000"/>
        </w:rPr>
        <w:t xml:space="preserve">The </w:t>
      </w:r>
      <w:r w:rsidR="003D1342">
        <w:rPr>
          <w:rFonts w:eastAsia="Calibri" w:cs="Calibri"/>
          <w:color w:val="000000"/>
        </w:rPr>
        <w:t>L</w:t>
      </w:r>
      <w:r w:rsidR="00C87D72">
        <w:rPr>
          <w:rFonts w:eastAsia="Calibri" w:cs="Calibri"/>
          <w:color w:val="000000"/>
        </w:rPr>
        <w:t>LD</w:t>
      </w:r>
      <w:r w:rsidR="00746108">
        <w:rPr>
          <w:rFonts w:eastAsia="Calibri" w:cs="Calibri"/>
          <w:color w:val="000000"/>
        </w:rPr>
        <w:t xml:space="preserve"> work,</w:t>
      </w:r>
      <w:r w:rsidR="0013787B">
        <w:rPr>
          <w:rFonts w:eastAsia="Calibri" w:cs="Calibri"/>
          <w:color w:val="000000"/>
        </w:rPr>
        <w:t xml:space="preserve"> </w:t>
      </w:r>
      <w:r w:rsidR="00F34914">
        <w:rPr>
          <w:rFonts w:eastAsia="Calibri" w:cs="Calibri"/>
          <w:color w:val="000000"/>
        </w:rPr>
        <w:t>therefore</w:t>
      </w:r>
      <w:r w:rsidR="00746108">
        <w:rPr>
          <w:rFonts w:eastAsia="Calibri" w:cs="Calibri"/>
          <w:color w:val="000000"/>
        </w:rPr>
        <w:t>,</w:t>
      </w:r>
      <w:r w:rsidR="0013787B">
        <w:rPr>
          <w:rFonts w:eastAsia="Calibri" w:cs="Calibri"/>
          <w:color w:val="000000"/>
        </w:rPr>
        <w:t xml:space="preserve"> </w:t>
      </w:r>
      <w:r w:rsidR="00F34914" w:rsidRPr="00D50F31">
        <w:rPr>
          <w:rFonts w:eastAsia="Calibri" w:cs="Calibri"/>
          <w:color w:val="000000"/>
        </w:rPr>
        <w:t>identifies</w:t>
      </w:r>
      <w:r w:rsidRPr="00D50F31">
        <w:rPr>
          <w:rFonts w:eastAsia="Calibri" w:cs="Calibri"/>
          <w:color w:val="000000"/>
        </w:rPr>
        <w:t xml:space="preserve"> important lessons that has been </w:t>
      </w:r>
      <w:r w:rsidR="007F552E">
        <w:rPr>
          <w:rFonts w:eastAsia="Calibri" w:cs="Calibri"/>
          <w:color w:val="000000"/>
        </w:rPr>
        <w:t>learned</w:t>
      </w:r>
      <w:r w:rsidRPr="00D50F31">
        <w:rPr>
          <w:rFonts w:eastAsia="Calibri" w:cs="Calibri"/>
          <w:color w:val="000000"/>
        </w:rPr>
        <w:t xml:space="preserve"> and </w:t>
      </w:r>
      <w:r w:rsidR="0013787B">
        <w:rPr>
          <w:rFonts w:eastAsia="Calibri" w:cs="Calibri"/>
          <w:color w:val="000000"/>
        </w:rPr>
        <w:t>possesses</w:t>
      </w:r>
      <w:r w:rsidR="0013787B" w:rsidRPr="00D50F31">
        <w:rPr>
          <w:rFonts w:eastAsia="Calibri" w:cs="Calibri"/>
          <w:color w:val="000000"/>
        </w:rPr>
        <w:t xml:space="preserve"> </w:t>
      </w:r>
      <w:r w:rsidRPr="00D50F31">
        <w:rPr>
          <w:rFonts w:eastAsia="Calibri" w:cs="Calibri"/>
          <w:color w:val="000000"/>
        </w:rPr>
        <w:t>the potential to become “lessons learnt</w:t>
      </w:r>
      <w:r w:rsidR="007F552E">
        <w:rPr>
          <w:rFonts w:eastAsia="Calibri" w:cs="Calibri"/>
          <w:color w:val="000000"/>
        </w:rPr>
        <w:t xml:space="preserve"> documents"</w:t>
      </w:r>
      <w:r w:rsidRPr="00D50F31">
        <w:rPr>
          <w:rFonts w:eastAsia="Calibri" w:cs="Calibri"/>
          <w:color w:val="000000"/>
        </w:rPr>
        <w:t xml:space="preserve"> in order to guide </w:t>
      </w:r>
      <w:r w:rsidR="003819A8">
        <w:rPr>
          <w:rFonts w:eastAsia="Calibri" w:cs="Calibri"/>
          <w:color w:val="000000"/>
        </w:rPr>
        <w:t xml:space="preserve">the </w:t>
      </w:r>
      <w:r w:rsidRPr="00D50F31">
        <w:rPr>
          <w:rFonts w:eastAsia="Calibri" w:cs="Calibri"/>
          <w:color w:val="000000"/>
        </w:rPr>
        <w:t xml:space="preserve">GoN and other agencies interested to implement similar programs in </w:t>
      </w:r>
      <w:r w:rsidR="00746108">
        <w:rPr>
          <w:rFonts w:eastAsia="Calibri" w:cs="Calibri"/>
          <w:color w:val="000000"/>
        </w:rPr>
        <w:t xml:space="preserve">the </w:t>
      </w:r>
      <w:r w:rsidRPr="00D50F31">
        <w:rPr>
          <w:rFonts w:eastAsia="Calibri" w:cs="Calibri"/>
          <w:color w:val="000000"/>
        </w:rPr>
        <w:t xml:space="preserve">future. </w:t>
      </w:r>
      <w:r w:rsidR="007F552E">
        <w:rPr>
          <w:rFonts w:eastAsia="Calibri" w:cs="Calibri"/>
          <w:color w:val="000000"/>
        </w:rPr>
        <w:t>So, t</w:t>
      </w:r>
      <w:r w:rsidRPr="00D50F31">
        <w:rPr>
          <w:rFonts w:eastAsia="Calibri" w:cs="Calibri"/>
          <w:color w:val="000000"/>
        </w:rPr>
        <w:t xml:space="preserve">his </w:t>
      </w:r>
      <w:r w:rsidR="00746108">
        <w:rPr>
          <w:rFonts w:eastAsia="Calibri" w:cs="Calibri"/>
          <w:color w:val="000000"/>
        </w:rPr>
        <w:t>documentation work</w:t>
      </w:r>
      <w:r w:rsidRPr="00D50F31">
        <w:rPr>
          <w:rFonts w:eastAsia="Calibri" w:cs="Calibri"/>
          <w:color w:val="000000"/>
        </w:rPr>
        <w:t xml:space="preserve"> </w:t>
      </w:r>
      <w:r w:rsidR="00640C9C">
        <w:rPr>
          <w:rFonts w:eastAsia="Calibri" w:cs="Calibri"/>
          <w:color w:val="000000"/>
        </w:rPr>
        <w:t>contains</w:t>
      </w:r>
      <w:r w:rsidRPr="00D50F31">
        <w:rPr>
          <w:rFonts w:eastAsia="Calibri" w:cs="Calibri"/>
          <w:color w:val="000000"/>
        </w:rPr>
        <w:t xml:space="preserve"> documents with micro as well as macro evidences for future replications. </w:t>
      </w:r>
    </w:p>
    <w:p w:rsidR="00FC4AB5" w:rsidRDefault="00FC4AB5" w:rsidP="00DD0CC3">
      <w:pPr>
        <w:pStyle w:val="Heading2"/>
      </w:pPr>
      <w:bookmarkStart w:id="10" w:name="_Toc515659330"/>
      <w:bookmarkStart w:id="11" w:name="_Toc506560948"/>
      <w:r>
        <w:t>1.</w:t>
      </w:r>
      <w:r w:rsidR="00746108">
        <w:t>3</w:t>
      </w:r>
      <w:r>
        <w:tab/>
        <w:t xml:space="preserve">TOR of the </w:t>
      </w:r>
      <w:r w:rsidR="00746108">
        <w:t>lessons learnt documentation</w:t>
      </w:r>
      <w:bookmarkEnd w:id="10"/>
      <w:bookmarkEnd w:id="11"/>
    </w:p>
    <w:p w:rsidR="00FC4AB5" w:rsidRDefault="00FC4AB5" w:rsidP="00FC4AB5">
      <w:r>
        <w:t>The Term of References (T</w:t>
      </w:r>
      <w:r w:rsidR="008349AC">
        <w:t>o</w:t>
      </w:r>
      <w:r>
        <w:t>R) of th</w:t>
      </w:r>
      <w:r w:rsidR="003D1342">
        <w:t>e L</w:t>
      </w:r>
      <w:r w:rsidR="002C64B3">
        <w:t>L</w:t>
      </w:r>
      <w:r w:rsidR="003D1342">
        <w:t>D</w:t>
      </w:r>
      <w:r w:rsidR="00640C9C">
        <w:t xml:space="preserve"> </w:t>
      </w:r>
      <w:r w:rsidR="008349AC">
        <w:t xml:space="preserve">study </w:t>
      </w:r>
      <w:r w:rsidR="00123918">
        <w:t xml:space="preserve">includes documentation of </w:t>
      </w:r>
      <w:r>
        <w:t>MED model promoted by MEDEP</w:t>
      </w:r>
      <w:r w:rsidR="00123918">
        <w:t xml:space="preserve"> and </w:t>
      </w:r>
      <w:r>
        <w:t>MEDPA in Nepal</w:t>
      </w:r>
      <w:r w:rsidR="00123918">
        <w:t xml:space="preserve"> in a total of </w:t>
      </w:r>
      <w:r>
        <w:t>11 products</w:t>
      </w:r>
      <w:r w:rsidR="00C875DC">
        <w:t xml:space="preserve"> (</w:t>
      </w:r>
      <w:r w:rsidR="003819A8">
        <w:t xml:space="preserve">referred to as </w:t>
      </w:r>
      <w:r w:rsidR="00C875DC">
        <w:t>themes</w:t>
      </w:r>
      <w:r w:rsidR="003819A8">
        <w:t xml:space="preserve"> hereafter</w:t>
      </w:r>
      <w:r w:rsidR="00C875DC">
        <w:t>)</w:t>
      </w:r>
      <w:r w:rsidR="00123918">
        <w:t xml:space="preserve">. The </w:t>
      </w:r>
      <w:r w:rsidR="00E14EF2">
        <w:t>themes for the LLD team are</w:t>
      </w:r>
      <w:r w:rsidR="00640C9C">
        <w:t xml:space="preserve"> </w:t>
      </w:r>
      <w:r w:rsidR="00C875DC">
        <w:t xml:space="preserve">themes or issues related to the implementation and outcome of the MED model. </w:t>
      </w:r>
    </w:p>
    <w:p w:rsidR="00085543" w:rsidRDefault="00085543" w:rsidP="00366E5A">
      <w:pPr>
        <w:pStyle w:val="Caption"/>
        <w:spacing w:before="105" w:after="105"/>
      </w:pPr>
      <w:bookmarkStart w:id="12" w:name="_Toc503302453"/>
    </w:p>
    <w:p w:rsidR="00085543" w:rsidRDefault="00085543" w:rsidP="00366E5A">
      <w:pPr>
        <w:pStyle w:val="Caption"/>
        <w:spacing w:before="105" w:after="105"/>
      </w:pPr>
    </w:p>
    <w:p w:rsidR="00FC4AB5" w:rsidRPr="00366E5A" w:rsidRDefault="00E14EF2" w:rsidP="00366E5A">
      <w:pPr>
        <w:pStyle w:val="Caption"/>
        <w:spacing w:before="105" w:after="105"/>
      </w:pPr>
      <w:r>
        <w:br w:type="column"/>
      </w:r>
      <w:bookmarkStart w:id="13" w:name="_Toc515659224"/>
      <w:r w:rsidR="00FC4AB5">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2</w:t>
      </w:r>
      <w:r w:rsidR="001E0BD9">
        <w:rPr>
          <w:noProof/>
        </w:rPr>
        <w:fldChar w:fldCharType="end"/>
      </w:r>
      <w:r w:rsidR="00FC4AB5">
        <w:t xml:space="preserve">: </w:t>
      </w:r>
      <w:r w:rsidR="00FC4AB5" w:rsidRPr="00366E5A">
        <w:t xml:space="preserve">Eleven </w:t>
      </w:r>
      <w:bookmarkEnd w:id="12"/>
      <w:r w:rsidR="00366E5A">
        <w:t>themes</w:t>
      </w:r>
      <w:r w:rsidR="00FC4AB5" w:rsidRPr="00366E5A">
        <w:t xml:space="preserve"> mentioned in </w:t>
      </w:r>
      <w:r w:rsidR="00AE2110">
        <w:t>TOR</w:t>
      </w:r>
      <w:bookmarkEnd w:id="13"/>
    </w:p>
    <w:tbl>
      <w:tblPr>
        <w:tblStyle w:val="TableGrid"/>
        <w:tblW w:w="9360" w:type="dxa"/>
        <w:tblInd w:w="108" w:type="dxa"/>
        <w:tblLayout w:type="fixed"/>
        <w:tblLook w:val="04A0" w:firstRow="1" w:lastRow="0" w:firstColumn="1" w:lastColumn="0" w:noHBand="0" w:noVBand="1"/>
      </w:tblPr>
      <w:tblGrid>
        <w:gridCol w:w="990"/>
        <w:gridCol w:w="8370"/>
      </w:tblGrid>
      <w:tr w:rsidR="008349AC" w:rsidRPr="00307869" w:rsidTr="00F922C3">
        <w:tc>
          <w:tcPr>
            <w:tcW w:w="990" w:type="dxa"/>
            <w:tcBorders>
              <w:bottom w:val="single" w:sz="4" w:space="0" w:color="auto"/>
            </w:tcBorders>
            <w:shd w:val="clear" w:color="auto" w:fill="FABF8F" w:themeFill="accent6" w:themeFillTint="99"/>
          </w:tcPr>
          <w:p w:rsidR="008349AC" w:rsidRPr="00307869" w:rsidRDefault="008349AC" w:rsidP="00307869">
            <w:pPr>
              <w:spacing w:before="0" w:after="0" w:line="20" w:lineRule="atLeast"/>
              <w:ind w:left="-108" w:right="-108"/>
              <w:jc w:val="center"/>
              <w:rPr>
                <w:b/>
                <w:sz w:val="21"/>
                <w:szCs w:val="21"/>
              </w:rPr>
            </w:pPr>
            <w:r w:rsidRPr="00307869">
              <w:rPr>
                <w:b/>
                <w:sz w:val="21"/>
                <w:szCs w:val="21"/>
              </w:rPr>
              <w:t xml:space="preserve">Theme No. </w:t>
            </w:r>
          </w:p>
        </w:tc>
        <w:tc>
          <w:tcPr>
            <w:tcW w:w="8370" w:type="dxa"/>
            <w:shd w:val="clear" w:color="auto" w:fill="FABF8F" w:themeFill="accent6" w:themeFillTint="99"/>
          </w:tcPr>
          <w:p w:rsidR="008349AC" w:rsidRPr="00307869" w:rsidRDefault="008349AC" w:rsidP="00307869">
            <w:pPr>
              <w:spacing w:before="0" w:after="0" w:line="20" w:lineRule="atLeast"/>
              <w:jc w:val="center"/>
              <w:rPr>
                <w:b/>
                <w:sz w:val="21"/>
                <w:szCs w:val="21"/>
              </w:rPr>
            </w:pPr>
            <w:r w:rsidRPr="00307869">
              <w:rPr>
                <w:b/>
                <w:sz w:val="21"/>
                <w:szCs w:val="21"/>
              </w:rPr>
              <w:t>Issues of the products</w:t>
            </w:r>
          </w:p>
        </w:tc>
      </w:tr>
      <w:tr w:rsidR="008349AC" w:rsidRPr="00307869" w:rsidTr="00F922C3">
        <w:tc>
          <w:tcPr>
            <w:tcW w:w="990" w:type="dxa"/>
            <w:shd w:val="clear" w:color="auto" w:fill="FBD4B4" w:themeFill="accent6" w:themeFillTint="66"/>
          </w:tcPr>
          <w:p w:rsidR="008349AC" w:rsidRPr="00307869" w:rsidRDefault="008349AC" w:rsidP="003769D1">
            <w:pPr>
              <w:pStyle w:val="ListParagraph"/>
              <w:numPr>
                <w:ilvl w:val="0"/>
                <w:numId w:val="17"/>
              </w:numPr>
              <w:spacing w:before="0" w:after="0" w:line="20" w:lineRule="atLeast"/>
              <w:ind w:left="0" w:hanging="18"/>
              <w:jc w:val="left"/>
              <w:rPr>
                <w:rFonts w:eastAsia="Times New Roman" w:cs="Times New Roman"/>
                <w:color w:val="000000"/>
                <w:sz w:val="21"/>
                <w:szCs w:val="21"/>
              </w:rPr>
            </w:pPr>
          </w:p>
        </w:tc>
        <w:tc>
          <w:tcPr>
            <w:tcW w:w="8370" w:type="dxa"/>
          </w:tcPr>
          <w:p w:rsidR="008349AC" w:rsidRPr="00307869" w:rsidRDefault="008349AC" w:rsidP="00307869">
            <w:pPr>
              <w:spacing w:before="0" w:after="0" w:line="20" w:lineRule="atLeast"/>
              <w:jc w:val="left"/>
              <w:rPr>
                <w:sz w:val="21"/>
                <w:szCs w:val="21"/>
              </w:rPr>
            </w:pPr>
            <w:r w:rsidRPr="00307869">
              <w:rPr>
                <w:rFonts w:eastAsia="Times New Roman" w:cs="Times New Roman"/>
                <w:color w:val="000000"/>
                <w:sz w:val="21"/>
                <w:szCs w:val="21"/>
              </w:rPr>
              <w:t>The effectiveness of the MED model and its internalization</w:t>
            </w:r>
          </w:p>
        </w:tc>
      </w:tr>
      <w:tr w:rsidR="008349AC" w:rsidRPr="00307869" w:rsidTr="00F922C3">
        <w:tc>
          <w:tcPr>
            <w:tcW w:w="990" w:type="dxa"/>
            <w:shd w:val="clear" w:color="auto" w:fill="FBD4B4" w:themeFill="accent6" w:themeFillTint="66"/>
          </w:tcPr>
          <w:p w:rsidR="008349AC" w:rsidRPr="00307869" w:rsidRDefault="008349AC" w:rsidP="003769D1">
            <w:pPr>
              <w:pStyle w:val="ListParagraph"/>
              <w:numPr>
                <w:ilvl w:val="0"/>
                <w:numId w:val="17"/>
              </w:numPr>
              <w:spacing w:before="0" w:after="0" w:line="20" w:lineRule="atLeast"/>
              <w:ind w:left="0" w:hanging="18"/>
              <w:jc w:val="left"/>
              <w:rPr>
                <w:rFonts w:eastAsia="Times New Roman" w:cs="Times New Roman"/>
                <w:color w:val="000000"/>
                <w:sz w:val="21"/>
                <w:szCs w:val="21"/>
              </w:rPr>
            </w:pPr>
          </w:p>
        </w:tc>
        <w:tc>
          <w:tcPr>
            <w:tcW w:w="8370" w:type="dxa"/>
          </w:tcPr>
          <w:p w:rsidR="008349AC" w:rsidRPr="00307869" w:rsidRDefault="008349AC" w:rsidP="00307869">
            <w:pPr>
              <w:spacing w:before="0" w:after="0" w:line="20" w:lineRule="atLeast"/>
              <w:jc w:val="left"/>
              <w:rPr>
                <w:rFonts w:eastAsia="Times New Roman" w:cs="Times New Roman"/>
                <w:color w:val="000000"/>
                <w:sz w:val="21"/>
                <w:szCs w:val="21"/>
              </w:rPr>
            </w:pPr>
            <w:r w:rsidRPr="00307869">
              <w:rPr>
                <w:rFonts w:eastAsia="Times New Roman" w:cs="Times New Roman"/>
                <w:color w:val="000000"/>
                <w:sz w:val="21"/>
                <w:szCs w:val="21"/>
              </w:rPr>
              <w:t>Internalization and institutionalization of MED into GoN system before and after federalism</w:t>
            </w:r>
          </w:p>
        </w:tc>
      </w:tr>
      <w:tr w:rsidR="008349AC" w:rsidRPr="00307869" w:rsidTr="00F922C3">
        <w:tc>
          <w:tcPr>
            <w:tcW w:w="990" w:type="dxa"/>
            <w:shd w:val="clear" w:color="auto" w:fill="FBD4B4" w:themeFill="accent6" w:themeFillTint="66"/>
          </w:tcPr>
          <w:p w:rsidR="008349AC" w:rsidRPr="00307869" w:rsidRDefault="008349AC" w:rsidP="003769D1">
            <w:pPr>
              <w:pStyle w:val="ListParagraph"/>
              <w:numPr>
                <w:ilvl w:val="0"/>
                <w:numId w:val="17"/>
              </w:numPr>
              <w:spacing w:before="0" w:after="0" w:line="20" w:lineRule="atLeast"/>
              <w:ind w:left="0" w:hanging="18"/>
              <w:jc w:val="left"/>
              <w:rPr>
                <w:rFonts w:eastAsia="Times New Roman" w:cs="Times New Roman"/>
                <w:color w:val="000000"/>
                <w:sz w:val="21"/>
                <w:szCs w:val="21"/>
              </w:rPr>
            </w:pPr>
          </w:p>
        </w:tc>
        <w:tc>
          <w:tcPr>
            <w:tcW w:w="8370" w:type="dxa"/>
          </w:tcPr>
          <w:p w:rsidR="008349AC" w:rsidRPr="00307869" w:rsidRDefault="008349AC" w:rsidP="00307869">
            <w:pPr>
              <w:spacing w:before="0" w:after="0" w:line="20" w:lineRule="atLeast"/>
              <w:jc w:val="left"/>
              <w:rPr>
                <w:rFonts w:eastAsia="Times New Roman" w:cs="Times New Roman"/>
                <w:color w:val="000000"/>
                <w:sz w:val="21"/>
                <w:szCs w:val="21"/>
              </w:rPr>
            </w:pPr>
            <w:r w:rsidRPr="00307869">
              <w:rPr>
                <w:rFonts w:eastAsia="Times New Roman" w:cs="Times New Roman"/>
                <w:color w:val="000000"/>
                <w:sz w:val="21"/>
                <w:szCs w:val="21"/>
              </w:rPr>
              <w:t>Result based sub</w:t>
            </w:r>
            <w:r w:rsidR="003819A8" w:rsidRPr="00307869">
              <w:rPr>
                <w:rFonts w:eastAsia="Times New Roman" w:cs="Times New Roman"/>
                <w:color w:val="000000"/>
                <w:sz w:val="21"/>
                <w:szCs w:val="21"/>
              </w:rPr>
              <w:t>-</w:t>
            </w:r>
            <w:r w:rsidRPr="00307869">
              <w:rPr>
                <w:rFonts w:eastAsia="Times New Roman" w:cs="Times New Roman"/>
                <w:color w:val="000000"/>
                <w:sz w:val="21"/>
                <w:szCs w:val="21"/>
              </w:rPr>
              <w:t>contracting/ MED delivery through MEDSPs</w:t>
            </w:r>
          </w:p>
        </w:tc>
      </w:tr>
      <w:tr w:rsidR="008349AC" w:rsidRPr="00307869" w:rsidTr="00F922C3">
        <w:tc>
          <w:tcPr>
            <w:tcW w:w="990" w:type="dxa"/>
            <w:shd w:val="clear" w:color="auto" w:fill="FBD4B4" w:themeFill="accent6" w:themeFillTint="66"/>
          </w:tcPr>
          <w:p w:rsidR="008349AC" w:rsidRPr="00307869" w:rsidRDefault="008349AC" w:rsidP="003769D1">
            <w:pPr>
              <w:pStyle w:val="ListParagraph"/>
              <w:numPr>
                <w:ilvl w:val="0"/>
                <w:numId w:val="17"/>
              </w:numPr>
              <w:spacing w:before="0" w:after="0" w:line="20" w:lineRule="atLeast"/>
              <w:ind w:left="0" w:hanging="18"/>
              <w:jc w:val="left"/>
              <w:rPr>
                <w:rFonts w:eastAsia="Times New Roman" w:cs="Times New Roman"/>
                <w:color w:val="000000"/>
                <w:sz w:val="21"/>
                <w:szCs w:val="21"/>
              </w:rPr>
            </w:pPr>
          </w:p>
        </w:tc>
        <w:tc>
          <w:tcPr>
            <w:tcW w:w="8370" w:type="dxa"/>
          </w:tcPr>
          <w:p w:rsidR="008349AC" w:rsidRPr="00307869" w:rsidRDefault="008349AC" w:rsidP="00307869">
            <w:pPr>
              <w:spacing w:before="0" w:after="0" w:line="20" w:lineRule="atLeast"/>
              <w:jc w:val="left"/>
              <w:rPr>
                <w:rFonts w:eastAsia="Times New Roman" w:cs="Times New Roman"/>
                <w:color w:val="000000"/>
                <w:sz w:val="21"/>
                <w:szCs w:val="21"/>
              </w:rPr>
            </w:pPr>
            <w:r w:rsidRPr="00307869">
              <w:rPr>
                <w:rFonts w:eastAsia="Times New Roman" w:cs="Times New Roman"/>
                <w:color w:val="000000"/>
                <w:sz w:val="21"/>
                <w:szCs w:val="21"/>
              </w:rPr>
              <w:t>Economic empowerment of</w:t>
            </w:r>
            <w:r w:rsidR="00B8363F">
              <w:rPr>
                <w:rFonts w:eastAsia="Times New Roman" w:cs="Times New Roman"/>
                <w:color w:val="000000"/>
                <w:sz w:val="21"/>
                <w:szCs w:val="21"/>
              </w:rPr>
              <w:t xml:space="preserve"> the</w:t>
            </w:r>
            <w:r w:rsidRPr="00307869">
              <w:rPr>
                <w:rFonts w:eastAsia="Times New Roman" w:cs="Times New Roman"/>
                <w:color w:val="000000"/>
                <w:sz w:val="21"/>
                <w:szCs w:val="21"/>
              </w:rPr>
              <w:t xml:space="preserve"> hardcore poor through CFC (Common Facility Center) approach</w:t>
            </w:r>
          </w:p>
        </w:tc>
      </w:tr>
      <w:tr w:rsidR="008349AC" w:rsidRPr="00307869" w:rsidTr="00F922C3">
        <w:tc>
          <w:tcPr>
            <w:tcW w:w="990" w:type="dxa"/>
            <w:shd w:val="clear" w:color="auto" w:fill="FBD4B4" w:themeFill="accent6" w:themeFillTint="66"/>
          </w:tcPr>
          <w:p w:rsidR="008349AC" w:rsidRPr="00307869" w:rsidRDefault="008349AC" w:rsidP="003769D1">
            <w:pPr>
              <w:pStyle w:val="ListParagraph"/>
              <w:numPr>
                <w:ilvl w:val="0"/>
                <w:numId w:val="17"/>
              </w:numPr>
              <w:spacing w:before="0" w:after="0" w:line="20" w:lineRule="atLeast"/>
              <w:ind w:left="0" w:hanging="18"/>
              <w:jc w:val="left"/>
              <w:rPr>
                <w:rFonts w:eastAsia="Times New Roman" w:cs="Times New Roman"/>
                <w:color w:val="000000"/>
                <w:sz w:val="21"/>
                <w:szCs w:val="21"/>
              </w:rPr>
            </w:pPr>
          </w:p>
        </w:tc>
        <w:tc>
          <w:tcPr>
            <w:tcW w:w="8370" w:type="dxa"/>
          </w:tcPr>
          <w:p w:rsidR="008349AC" w:rsidRPr="00307869" w:rsidRDefault="008349AC" w:rsidP="00307869">
            <w:pPr>
              <w:spacing w:before="0" w:after="0" w:line="20" w:lineRule="atLeast"/>
              <w:jc w:val="left"/>
              <w:rPr>
                <w:rFonts w:eastAsia="Times New Roman" w:cs="Times New Roman"/>
                <w:color w:val="000000"/>
                <w:sz w:val="21"/>
                <w:szCs w:val="21"/>
              </w:rPr>
            </w:pPr>
            <w:r w:rsidRPr="00307869">
              <w:rPr>
                <w:rFonts w:eastAsia="Times New Roman" w:cs="Times New Roman"/>
                <w:color w:val="000000"/>
                <w:sz w:val="21"/>
                <w:szCs w:val="21"/>
              </w:rPr>
              <w:t>The social- political and economic changes brought by MED through GESI approach (approach, effectiveness and end results)</w:t>
            </w:r>
          </w:p>
        </w:tc>
      </w:tr>
      <w:tr w:rsidR="008349AC" w:rsidRPr="00307869" w:rsidTr="00F922C3">
        <w:tc>
          <w:tcPr>
            <w:tcW w:w="990" w:type="dxa"/>
            <w:shd w:val="clear" w:color="auto" w:fill="FBD4B4" w:themeFill="accent6" w:themeFillTint="66"/>
          </w:tcPr>
          <w:p w:rsidR="008349AC" w:rsidRPr="00307869" w:rsidRDefault="008349AC" w:rsidP="003769D1">
            <w:pPr>
              <w:pStyle w:val="ListParagraph"/>
              <w:numPr>
                <w:ilvl w:val="0"/>
                <w:numId w:val="17"/>
              </w:numPr>
              <w:spacing w:before="0" w:after="0" w:line="20" w:lineRule="atLeast"/>
              <w:ind w:left="0" w:hanging="18"/>
              <w:jc w:val="left"/>
              <w:rPr>
                <w:rFonts w:eastAsia="Times New Roman" w:cs="Times New Roman"/>
                <w:color w:val="000000"/>
                <w:sz w:val="21"/>
                <w:szCs w:val="21"/>
              </w:rPr>
            </w:pPr>
          </w:p>
        </w:tc>
        <w:tc>
          <w:tcPr>
            <w:tcW w:w="8370" w:type="dxa"/>
          </w:tcPr>
          <w:p w:rsidR="008349AC" w:rsidRPr="00307869" w:rsidRDefault="008349AC" w:rsidP="00307869">
            <w:pPr>
              <w:spacing w:before="0" w:after="0" w:line="20" w:lineRule="atLeast"/>
              <w:jc w:val="left"/>
              <w:rPr>
                <w:rFonts w:eastAsia="Times New Roman" w:cs="Times New Roman"/>
                <w:color w:val="000000"/>
                <w:sz w:val="21"/>
                <w:szCs w:val="21"/>
              </w:rPr>
            </w:pPr>
            <w:r w:rsidRPr="00307869">
              <w:rPr>
                <w:rFonts w:eastAsia="Times New Roman" w:cs="Times New Roman"/>
                <w:color w:val="000000"/>
                <w:sz w:val="21"/>
                <w:szCs w:val="21"/>
              </w:rPr>
              <w:t>Human resource development and building capacity of MED model stakeholders (empowerment, enhancement of knowledge, skills and mind-set/temperament change, networking, partnership, and collaboration</w:t>
            </w:r>
            <w:r w:rsidRPr="00307869">
              <w:rPr>
                <w:sz w:val="21"/>
                <w:szCs w:val="21"/>
              </w:rPr>
              <w:t xml:space="preserve"> towards sustainability) </w:t>
            </w:r>
          </w:p>
        </w:tc>
      </w:tr>
      <w:tr w:rsidR="008349AC" w:rsidRPr="00307869" w:rsidTr="00F922C3">
        <w:tc>
          <w:tcPr>
            <w:tcW w:w="990" w:type="dxa"/>
            <w:shd w:val="clear" w:color="auto" w:fill="FBD4B4" w:themeFill="accent6" w:themeFillTint="66"/>
          </w:tcPr>
          <w:p w:rsidR="008349AC" w:rsidRPr="00307869" w:rsidRDefault="008349AC" w:rsidP="003769D1">
            <w:pPr>
              <w:pStyle w:val="ListParagraph"/>
              <w:numPr>
                <w:ilvl w:val="0"/>
                <w:numId w:val="17"/>
              </w:numPr>
              <w:spacing w:before="0" w:after="0" w:line="20" w:lineRule="atLeast"/>
              <w:ind w:left="0" w:hanging="18"/>
              <w:jc w:val="left"/>
              <w:rPr>
                <w:rFonts w:eastAsia="Times New Roman" w:cs="Times New Roman"/>
                <w:color w:val="000000"/>
                <w:sz w:val="21"/>
                <w:szCs w:val="21"/>
              </w:rPr>
            </w:pPr>
          </w:p>
        </w:tc>
        <w:tc>
          <w:tcPr>
            <w:tcW w:w="8370" w:type="dxa"/>
          </w:tcPr>
          <w:p w:rsidR="008349AC" w:rsidRPr="00307869" w:rsidRDefault="008349AC" w:rsidP="00307869">
            <w:pPr>
              <w:spacing w:before="0" w:after="0" w:line="20" w:lineRule="atLeast"/>
              <w:jc w:val="left"/>
              <w:rPr>
                <w:rFonts w:eastAsia="Times New Roman" w:cs="Times New Roman"/>
                <w:color w:val="000000"/>
                <w:sz w:val="21"/>
                <w:szCs w:val="21"/>
              </w:rPr>
            </w:pPr>
            <w:r w:rsidRPr="00307869">
              <w:rPr>
                <w:rFonts w:eastAsia="Times New Roman" w:cs="Times New Roman"/>
                <w:color w:val="000000"/>
                <w:sz w:val="21"/>
                <w:szCs w:val="21"/>
              </w:rPr>
              <w:t>Access to finance (A2F scenario/ mapping, access, typology, transaction costs and consequences for MEs/ MEAs)</w:t>
            </w:r>
          </w:p>
        </w:tc>
      </w:tr>
      <w:tr w:rsidR="008349AC" w:rsidRPr="00307869" w:rsidTr="00F922C3">
        <w:trPr>
          <w:trHeight w:val="70"/>
        </w:trPr>
        <w:tc>
          <w:tcPr>
            <w:tcW w:w="990" w:type="dxa"/>
            <w:shd w:val="clear" w:color="auto" w:fill="FBD4B4" w:themeFill="accent6" w:themeFillTint="66"/>
          </w:tcPr>
          <w:p w:rsidR="008349AC" w:rsidRPr="00307869" w:rsidRDefault="008349AC" w:rsidP="003769D1">
            <w:pPr>
              <w:pStyle w:val="ListParagraph"/>
              <w:numPr>
                <w:ilvl w:val="0"/>
                <w:numId w:val="17"/>
              </w:numPr>
              <w:spacing w:before="0" w:after="0" w:line="20" w:lineRule="atLeast"/>
              <w:ind w:left="0" w:hanging="18"/>
              <w:jc w:val="left"/>
              <w:rPr>
                <w:rFonts w:eastAsia="Times New Roman" w:cs="Times New Roman"/>
                <w:color w:val="000000"/>
                <w:sz w:val="21"/>
                <w:szCs w:val="21"/>
              </w:rPr>
            </w:pPr>
          </w:p>
        </w:tc>
        <w:tc>
          <w:tcPr>
            <w:tcW w:w="8370" w:type="dxa"/>
          </w:tcPr>
          <w:p w:rsidR="008349AC" w:rsidRPr="00307869" w:rsidRDefault="008349AC" w:rsidP="00307869">
            <w:pPr>
              <w:spacing w:before="0" w:after="0" w:line="20" w:lineRule="atLeast"/>
              <w:jc w:val="left"/>
              <w:rPr>
                <w:rFonts w:eastAsia="Times New Roman" w:cs="Times New Roman"/>
                <w:color w:val="000000"/>
                <w:sz w:val="21"/>
                <w:szCs w:val="21"/>
              </w:rPr>
            </w:pPr>
            <w:r w:rsidRPr="00307869">
              <w:rPr>
                <w:rFonts w:eastAsia="Times New Roman" w:cs="Times New Roman"/>
                <w:color w:val="000000"/>
                <w:sz w:val="21"/>
                <w:szCs w:val="21"/>
              </w:rPr>
              <w:t>M&amp; E  and GESI-MIS  (data, information, process, systems, reporting and use)</w:t>
            </w:r>
          </w:p>
        </w:tc>
      </w:tr>
      <w:tr w:rsidR="008349AC" w:rsidRPr="00307869" w:rsidTr="00F922C3">
        <w:tc>
          <w:tcPr>
            <w:tcW w:w="990" w:type="dxa"/>
            <w:shd w:val="clear" w:color="auto" w:fill="FBD4B4" w:themeFill="accent6" w:themeFillTint="66"/>
          </w:tcPr>
          <w:p w:rsidR="008349AC" w:rsidRPr="00307869" w:rsidRDefault="008349AC" w:rsidP="003769D1">
            <w:pPr>
              <w:pStyle w:val="ListParagraph"/>
              <w:numPr>
                <w:ilvl w:val="0"/>
                <w:numId w:val="17"/>
              </w:numPr>
              <w:spacing w:before="0" w:after="0" w:line="20" w:lineRule="atLeast"/>
              <w:ind w:left="0" w:hanging="18"/>
              <w:jc w:val="left"/>
              <w:rPr>
                <w:rFonts w:eastAsia="Times New Roman" w:cs="Times New Roman"/>
                <w:color w:val="000000"/>
                <w:sz w:val="21"/>
                <w:szCs w:val="21"/>
              </w:rPr>
            </w:pPr>
          </w:p>
        </w:tc>
        <w:tc>
          <w:tcPr>
            <w:tcW w:w="8370" w:type="dxa"/>
          </w:tcPr>
          <w:p w:rsidR="008349AC" w:rsidRPr="00307869" w:rsidRDefault="008349AC" w:rsidP="00307869">
            <w:pPr>
              <w:spacing w:before="0" w:after="0" w:line="20" w:lineRule="atLeast"/>
              <w:jc w:val="left"/>
              <w:rPr>
                <w:rFonts w:eastAsia="Times New Roman" w:cs="Times New Roman"/>
                <w:color w:val="000000"/>
                <w:sz w:val="21"/>
                <w:szCs w:val="21"/>
              </w:rPr>
            </w:pPr>
            <w:r w:rsidRPr="00307869">
              <w:rPr>
                <w:rFonts w:eastAsia="Times New Roman" w:cs="Times New Roman"/>
                <w:color w:val="000000"/>
                <w:sz w:val="21"/>
                <w:szCs w:val="21"/>
              </w:rPr>
              <w:t xml:space="preserve">Pro-poor public-private partnership (empowerment, capacity, effectiveness, synergy and partnership) </w:t>
            </w:r>
          </w:p>
        </w:tc>
      </w:tr>
      <w:tr w:rsidR="008349AC" w:rsidRPr="00307869" w:rsidTr="00F922C3">
        <w:tc>
          <w:tcPr>
            <w:tcW w:w="990" w:type="dxa"/>
            <w:shd w:val="clear" w:color="auto" w:fill="FBD4B4" w:themeFill="accent6" w:themeFillTint="66"/>
          </w:tcPr>
          <w:p w:rsidR="008349AC" w:rsidRPr="00307869" w:rsidRDefault="008349AC" w:rsidP="003769D1">
            <w:pPr>
              <w:pStyle w:val="ListParagraph"/>
              <w:numPr>
                <w:ilvl w:val="0"/>
                <w:numId w:val="17"/>
              </w:numPr>
              <w:spacing w:before="0" w:after="0" w:line="20" w:lineRule="atLeast"/>
              <w:ind w:left="0" w:hanging="18"/>
              <w:jc w:val="left"/>
              <w:rPr>
                <w:rFonts w:eastAsia="Times New Roman" w:cs="Times New Roman"/>
                <w:color w:val="000000"/>
                <w:sz w:val="21"/>
                <w:szCs w:val="21"/>
              </w:rPr>
            </w:pPr>
          </w:p>
        </w:tc>
        <w:tc>
          <w:tcPr>
            <w:tcW w:w="8370" w:type="dxa"/>
          </w:tcPr>
          <w:p w:rsidR="008349AC" w:rsidRPr="00307869" w:rsidRDefault="008349AC" w:rsidP="00307869">
            <w:pPr>
              <w:spacing w:before="0" w:after="0" w:line="20" w:lineRule="atLeast"/>
              <w:jc w:val="left"/>
              <w:rPr>
                <w:sz w:val="21"/>
                <w:szCs w:val="21"/>
              </w:rPr>
            </w:pPr>
            <w:r w:rsidRPr="00307869">
              <w:rPr>
                <w:rFonts w:eastAsia="Times New Roman" w:cs="Times New Roman"/>
                <w:color w:val="000000"/>
                <w:sz w:val="21"/>
                <w:szCs w:val="21"/>
              </w:rPr>
              <w:t>Internalization of MED model in the context of federalism</w:t>
            </w:r>
            <w:r w:rsidR="00640C9C">
              <w:rPr>
                <w:rFonts w:eastAsia="Times New Roman" w:cs="Times New Roman"/>
                <w:color w:val="000000"/>
                <w:sz w:val="21"/>
                <w:szCs w:val="21"/>
              </w:rPr>
              <w:t xml:space="preserve"> </w:t>
            </w:r>
            <w:r w:rsidRPr="00307869">
              <w:rPr>
                <w:rFonts w:eastAsia="Times New Roman" w:cs="Times New Roman"/>
                <w:color w:val="000000"/>
                <w:sz w:val="21"/>
                <w:szCs w:val="21"/>
              </w:rPr>
              <w:t>- local, provincial and state government levels</w:t>
            </w:r>
          </w:p>
        </w:tc>
      </w:tr>
      <w:tr w:rsidR="008349AC" w:rsidRPr="00307869" w:rsidTr="00F922C3">
        <w:tc>
          <w:tcPr>
            <w:tcW w:w="990" w:type="dxa"/>
            <w:shd w:val="clear" w:color="auto" w:fill="FBD4B4" w:themeFill="accent6" w:themeFillTint="66"/>
          </w:tcPr>
          <w:p w:rsidR="008349AC" w:rsidRPr="00307869" w:rsidRDefault="008349AC" w:rsidP="003769D1">
            <w:pPr>
              <w:pStyle w:val="ListParagraph"/>
              <w:numPr>
                <w:ilvl w:val="0"/>
                <w:numId w:val="17"/>
              </w:numPr>
              <w:spacing w:before="0" w:after="0" w:line="20" w:lineRule="atLeast"/>
              <w:ind w:left="0" w:hanging="18"/>
              <w:jc w:val="left"/>
              <w:rPr>
                <w:rFonts w:eastAsia="Times New Roman" w:cs="Times New Roman"/>
                <w:color w:val="000000"/>
                <w:sz w:val="21"/>
                <w:szCs w:val="21"/>
              </w:rPr>
            </w:pPr>
          </w:p>
        </w:tc>
        <w:tc>
          <w:tcPr>
            <w:tcW w:w="8370" w:type="dxa"/>
          </w:tcPr>
          <w:p w:rsidR="008349AC" w:rsidRPr="00307869" w:rsidRDefault="008349AC" w:rsidP="00307869">
            <w:pPr>
              <w:spacing w:before="0" w:after="0" w:line="20" w:lineRule="atLeast"/>
              <w:jc w:val="left"/>
              <w:rPr>
                <w:rFonts w:eastAsia="Times New Roman" w:cs="Times New Roman"/>
                <w:color w:val="000000"/>
                <w:sz w:val="21"/>
                <w:szCs w:val="21"/>
              </w:rPr>
            </w:pPr>
            <w:r w:rsidRPr="00307869">
              <w:rPr>
                <w:rFonts w:eastAsia="Times New Roman" w:cs="Times New Roman"/>
                <w:color w:val="000000"/>
                <w:sz w:val="21"/>
                <w:szCs w:val="21"/>
              </w:rPr>
              <w:t>The role and effectiveness of EDF training institutes, CTEVT and NSTB for developing human resources</w:t>
            </w:r>
          </w:p>
        </w:tc>
      </w:tr>
    </w:tbl>
    <w:p w:rsidR="00372826" w:rsidRDefault="005F3F5C" w:rsidP="00FC4AB5">
      <w:r>
        <w:t xml:space="preserve">According to the original TOR, </w:t>
      </w:r>
      <w:r w:rsidR="00640C9C">
        <w:t xml:space="preserve">a </w:t>
      </w:r>
      <w:r>
        <w:t>total of 57 sub-issues were identified and mention</w:t>
      </w:r>
      <w:r w:rsidR="003D1342">
        <w:t xml:space="preserve">ed as guiding questions for the </w:t>
      </w:r>
      <w:r w:rsidR="00932AB0">
        <w:t>L</w:t>
      </w:r>
      <w:r w:rsidR="002C64B3">
        <w:t>LD</w:t>
      </w:r>
      <w:r>
        <w:t xml:space="preserve">. </w:t>
      </w:r>
      <w:r w:rsidR="00FC4AB5">
        <w:t xml:space="preserve">The </w:t>
      </w:r>
      <w:r w:rsidR="00932AB0">
        <w:t>L</w:t>
      </w:r>
      <w:r w:rsidR="002C64B3">
        <w:t>LD</w:t>
      </w:r>
      <w:r w:rsidR="00FC4AB5">
        <w:t xml:space="preserve"> team has rearr</w:t>
      </w:r>
      <w:r>
        <w:t>anged</w:t>
      </w:r>
      <w:r w:rsidR="00FC4AB5">
        <w:t xml:space="preserve"> </w:t>
      </w:r>
      <w:r w:rsidR="00640C9C">
        <w:t xml:space="preserve">the </w:t>
      </w:r>
      <w:r w:rsidR="00FC4AB5">
        <w:t xml:space="preserve">flow </w:t>
      </w:r>
      <w:r>
        <w:t xml:space="preserve">of the 11 </w:t>
      </w:r>
      <w:r w:rsidR="00932AB0">
        <w:t>themes</w:t>
      </w:r>
      <w:r w:rsidR="00640C9C">
        <w:t xml:space="preserve"> </w:t>
      </w:r>
      <w:r w:rsidR="00FC4AB5">
        <w:t xml:space="preserve">and </w:t>
      </w:r>
      <w:r w:rsidR="00E14EF2">
        <w:t>related</w:t>
      </w:r>
      <w:r>
        <w:t xml:space="preserve"> sub-issues</w:t>
      </w:r>
      <w:r w:rsidR="00FC4AB5">
        <w:t xml:space="preserve">. </w:t>
      </w:r>
      <w:r w:rsidR="00372826">
        <w:t xml:space="preserve">Important rearrangements of the </w:t>
      </w:r>
      <w:r w:rsidR="00CB4492">
        <w:t>themes</w:t>
      </w:r>
      <w:r w:rsidR="00640C9C">
        <w:t xml:space="preserve"> </w:t>
      </w:r>
      <w:r w:rsidR="00BB4494">
        <w:t>to be noted are</w:t>
      </w:r>
      <w:r w:rsidR="00372826">
        <w:t xml:space="preserve"> that </w:t>
      </w:r>
      <w:r w:rsidR="00CB4492">
        <w:t xml:space="preserve">theme </w:t>
      </w:r>
      <w:r w:rsidR="00372826">
        <w:t>number 11 (as per the original TOR) was rearranged as sub-</w:t>
      </w:r>
      <w:r w:rsidR="00CB4492">
        <w:t xml:space="preserve">theme into </w:t>
      </w:r>
      <w:r w:rsidR="00372826">
        <w:t>number 6</w:t>
      </w:r>
      <w:r w:rsidR="00640C9C">
        <w:t>,</w:t>
      </w:r>
      <w:r w:rsidR="00372826">
        <w:t xml:space="preserve"> while </w:t>
      </w:r>
      <w:r w:rsidR="00CB4492">
        <w:t>theme</w:t>
      </w:r>
      <w:r w:rsidR="00372826">
        <w:t xml:space="preserve"> number 4 is </w:t>
      </w:r>
      <w:r w:rsidR="00CB4492">
        <w:t xml:space="preserve">conceptualized </w:t>
      </w:r>
      <w:r w:rsidR="00372826">
        <w:t xml:space="preserve">into two </w:t>
      </w:r>
      <w:r w:rsidR="00CB4492">
        <w:t>themes (them</w:t>
      </w:r>
      <w:r w:rsidR="00BB4494">
        <w:t>es</w:t>
      </w:r>
      <w:r w:rsidR="00CB4492">
        <w:t xml:space="preserve"> 2 and 3)</w:t>
      </w:r>
      <w:r w:rsidR="00372826">
        <w:t xml:space="preserve">. </w:t>
      </w:r>
    </w:p>
    <w:p w:rsidR="00372826" w:rsidRPr="00EA3DC9" w:rsidRDefault="00372826" w:rsidP="00366E5A">
      <w:pPr>
        <w:pStyle w:val="Caption"/>
        <w:spacing w:before="105" w:after="105"/>
        <w:rPr>
          <w:i/>
        </w:rPr>
      </w:pPr>
      <w:bookmarkStart w:id="14" w:name="_Toc515659225"/>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3</w:t>
      </w:r>
      <w:r w:rsidR="001E0BD9">
        <w:rPr>
          <w:noProof/>
        </w:rPr>
        <w:fldChar w:fldCharType="end"/>
      </w:r>
      <w:r>
        <w:t xml:space="preserve">: </w:t>
      </w:r>
      <w:r w:rsidRPr="00366E5A">
        <w:t xml:space="preserve">Flow and contents of the eleven </w:t>
      </w:r>
      <w:r w:rsidR="00AE2110">
        <w:t>themes</w:t>
      </w:r>
      <w:r w:rsidRPr="00366E5A">
        <w:t xml:space="preserve"> after rearrangement</w:t>
      </w:r>
      <w:bookmarkEnd w:id="14"/>
    </w:p>
    <w:tbl>
      <w:tblPr>
        <w:tblStyle w:val="TableGrid"/>
        <w:tblW w:w="9360" w:type="dxa"/>
        <w:tblInd w:w="108" w:type="dxa"/>
        <w:tblLook w:val="04A0" w:firstRow="1" w:lastRow="0" w:firstColumn="1" w:lastColumn="0" w:noHBand="0" w:noVBand="1"/>
      </w:tblPr>
      <w:tblGrid>
        <w:gridCol w:w="939"/>
        <w:gridCol w:w="8421"/>
      </w:tblGrid>
      <w:tr w:rsidR="008349AC" w:rsidRPr="00D50F31" w:rsidTr="00F922C3">
        <w:tc>
          <w:tcPr>
            <w:tcW w:w="939" w:type="dxa"/>
            <w:tcBorders>
              <w:bottom w:val="single" w:sz="4" w:space="0" w:color="auto"/>
            </w:tcBorders>
            <w:shd w:val="clear" w:color="auto" w:fill="FABF8F" w:themeFill="accent6" w:themeFillTint="99"/>
          </w:tcPr>
          <w:p w:rsidR="008349AC" w:rsidRPr="00D50F31" w:rsidRDefault="008349AC" w:rsidP="008349AC">
            <w:pPr>
              <w:spacing w:before="0" w:after="0"/>
              <w:jc w:val="center"/>
              <w:rPr>
                <w:b/>
              </w:rPr>
            </w:pPr>
            <w:r>
              <w:rPr>
                <w:b/>
              </w:rPr>
              <w:t xml:space="preserve">Theme No. </w:t>
            </w:r>
          </w:p>
        </w:tc>
        <w:tc>
          <w:tcPr>
            <w:tcW w:w="8421" w:type="dxa"/>
            <w:shd w:val="clear" w:color="auto" w:fill="FABF8F" w:themeFill="accent6" w:themeFillTint="99"/>
          </w:tcPr>
          <w:p w:rsidR="008349AC" w:rsidRPr="00D50F31" w:rsidRDefault="008349AC" w:rsidP="005F5926">
            <w:pPr>
              <w:spacing w:before="0" w:after="0"/>
              <w:jc w:val="center"/>
              <w:rPr>
                <w:b/>
              </w:rPr>
            </w:pPr>
            <w:r>
              <w:rPr>
                <w:b/>
              </w:rPr>
              <w:t>Issues of the p</w:t>
            </w:r>
            <w:r w:rsidRPr="00D50F31">
              <w:rPr>
                <w:b/>
              </w:rPr>
              <w:t>roducts</w:t>
            </w:r>
            <w:r>
              <w:rPr>
                <w:b/>
              </w:rPr>
              <w:t xml:space="preserve"> (previous serial number)</w:t>
            </w:r>
          </w:p>
        </w:tc>
      </w:tr>
      <w:tr w:rsidR="008349AC" w:rsidRPr="00D50F31" w:rsidTr="00F922C3">
        <w:tc>
          <w:tcPr>
            <w:tcW w:w="939" w:type="dxa"/>
            <w:shd w:val="clear" w:color="auto" w:fill="FBD4B4" w:themeFill="accent6" w:themeFillTint="66"/>
          </w:tcPr>
          <w:p w:rsidR="008349AC" w:rsidRPr="00D50F31" w:rsidRDefault="008349AC" w:rsidP="005F5926">
            <w:pPr>
              <w:spacing w:before="0" w:after="0"/>
              <w:ind w:left="342" w:hanging="342"/>
              <w:jc w:val="left"/>
              <w:rPr>
                <w:rFonts w:eastAsia="Times New Roman" w:cs="Times New Roman"/>
                <w:color w:val="000000"/>
              </w:rPr>
            </w:pPr>
            <w:r>
              <w:rPr>
                <w:rFonts w:eastAsia="Times New Roman" w:cs="Times New Roman"/>
                <w:color w:val="000000"/>
              </w:rPr>
              <w:t xml:space="preserve">1 </w:t>
            </w:r>
          </w:p>
        </w:tc>
        <w:tc>
          <w:tcPr>
            <w:tcW w:w="8421" w:type="dxa"/>
          </w:tcPr>
          <w:p w:rsidR="008349AC" w:rsidRPr="00D50F31" w:rsidRDefault="008349AC" w:rsidP="00C40197">
            <w:pPr>
              <w:spacing w:before="0" w:after="0"/>
              <w:jc w:val="left"/>
            </w:pPr>
            <w:r>
              <w:rPr>
                <w:rFonts w:eastAsia="Times New Roman" w:cs="Times New Roman"/>
                <w:color w:val="000000"/>
              </w:rPr>
              <w:t>The e</w:t>
            </w:r>
            <w:r w:rsidRPr="00D50F31">
              <w:rPr>
                <w:rFonts w:eastAsia="Times New Roman" w:cs="Times New Roman"/>
                <w:color w:val="000000"/>
              </w:rPr>
              <w:t xml:space="preserve">ffectiveness of the MED </w:t>
            </w:r>
            <w:r>
              <w:rPr>
                <w:rFonts w:eastAsia="Times New Roman" w:cs="Times New Roman"/>
                <w:color w:val="000000"/>
              </w:rPr>
              <w:t>m</w:t>
            </w:r>
            <w:r w:rsidRPr="00D50F31">
              <w:rPr>
                <w:rFonts w:eastAsia="Times New Roman" w:cs="Times New Roman"/>
                <w:color w:val="000000"/>
              </w:rPr>
              <w:t xml:space="preserve">odel </w:t>
            </w:r>
            <w:r>
              <w:rPr>
                <w:rFonts w:eastAsia="Times New Roman" w:cs="Times New Roman"/>
                <w:color w:val="000000"/>
              </w:rPr>
              <w:t>(1)</w:t>
            </w:r>
          </w:p>
        </w:tc>
      </w:tr>
      <w:tr w:rsidR="008349AC" w:rsidRPr="00D50F31" w:rsidTr="00F922C3">
        <w:tc>
          <w:tcPr>
            <w:tcW w:w="939" w:type="dxa"/>
            <w:shd w:val="clear" w:color="auto" w:fill="FBD4B4" w:themeFill="accent6" w:themeFillTint="66"/>
          </w:tcPr>
          <w:p w:rsidR="008349AC" w:rsidRPr="00D50F31" w:rsidRDefault="008349AC" w:rsidP="005F5926">
            <w:pPr>
              <w:spacing w:before="0" w:after="0"/>
              <w:ind w:left="252" w:hanging="252"/>
              <w:jc w:val="left"/>
              <w:rPr>
                <w:rFonts w:eastAsia="Times New Roman" w:cs="Times New Roman"/>
                <w:color w:val="000000"/>
              </w:rPr>
            </w:pPr>
            <w:r>
              <w:rPr>
                <w:rFonts w:eastAsia="Times New Roman" w:cs="Times New Roman"/>
                <w:color w:val="000000"/>
              </w:rPr>
              <w:t>2</w:t>
            </w:r>
          </w:p>
        </w:tc>
        <w:tc>
          <w:tcPr>
            <w:tcW w:w="8421" w:type="dxa"/>
          </w:tcPr>
          <w:p w:rsidR="008349AC" w:rsidRPr="00D50F31" w:rsidRDefault="008349AC" w:rsidP="00AE2110">
            <w:pPr>
              <w:spacing w:before="0" w:after="0"/>
              <w:jc w:val="left"/>
              <w:rPr>
                <w:rFonts w:eastAsia="Times New Roman" w:cs="Times New Roman"/>
                <w:color w:val="000000"/>
              </w:rPr>
            </w:pPr>
            <w:r w:rsidRPr="00D50F31">
              <w:rPr>
                <w:rFonts w:eastAsia="Times New Roman" w:cs="Times New Roman"/>
                <w:color w:val="000000"/>
              </w:rPr>
              <w:t xml:space="preserve">Economic </w:t>
            </w:r>
            <w:r>
              <w:rPr>
                <w:rFonts w:eastAsia="Times New Roman" w:cs="Times New Roman"/>
                <w:color w:val="000000"/>
              </w:rPr>
              <w:t>e</w:t>
            </w:r>
            <w:r w:rsidRPr="00D50F31">
              <w:rPr>
                <w:rFonts w:eastAsia="Times New Roman" w:cs="Times New Roman"/>
                <w:color w:val="000000"/>
              </w:rPr>
              <w:t xml:space="preserve">mpowerment of </w:t>
            </w:r>
            <w:r w:rsidR="00B8363F">
              <w:rPr>
                <w:rFonts w:eastAsia="Times New Roman" w:cs="Times New Roman"/>
                <w:color w:val="000000"/>
              </w:rPr>
              <w:t xml:space="preserve">the </w:t>
            </w:r>
            <w:r w:rsidRPr="00D50F31">
              <w:rPr>
                <w:rFonts w:eastAsia="Times New Roman" w:cs="Times New Roman"/>
                <w:color w:val="000000"/>
              </w:rPr>
              <w:t xml:space="preserve">hardcore poor through </w:t>
            </w:r>
            <w:r>
              <w:rPr>
                <w:rFonts w:eastAsia="Times New Roman" w:cs="Times New Roman"/>
                <w:color w:val="000000"/>
              </w:rPr>
              <w:t>MED model (new)</w:t>
            </w:r>
            <w:r w:rsidR="00E14EF2">
              <w:rPr>
                <w:rFonts w:eastAsia="Times New Roman" w:cs="Times New Roman"/>
                <w:color w:val="000000"/>
              </w:rPr>
              <w:t xml:space="preserve"> (4)</w:t>
            </w:r>
          </w:p>
        </w:tc>
      </w:tr>
      <w:tr w:rsidR="008349AC" w:rsidRPr="00D50F31" w:rsidTr="00F922C3">
        <w:tc>
          <w:tcPr>
            <w:tcW w:w="939" w:type="dxa"/>
            <w:shd w:val="clear" w:color="auto" w:fill="FBD4B4" w:themeFill="accent6" w:themeFillTint="66"/>
          </w:tcPr>
          <w:p w:rsidR="008349AC" w:rsidRDefault="008349AC" w:rsidP="005F5926">
            <w:pPr>
              <w:spacing w:before="0" w:after="0"/>
              <w:ind w:left="252" w:hanging="252"/>
              <w:jc w:val="left"/>
              <w:rPr>
                <w:rFonts w:eastAsia="Times New Roman" w:cs="Times New Roman"/>
                <w:color w:val="000000"/>
              </w:rPr>
            </w:pPr>
            <w:r>
              <w:rPr>
                <w:rFonts w:eastAsia="Times New Roman" w:cs="Times New Roman"/>
                <w:color w:val="000000"/>
              </w:rPr>
              <w:t>3</w:t>
            </w:r>
          </w:p>
        </w:tc>
        <w:tc>
          <w:tcPr>
            <w:tcW w:w="8421" w:type="dxa"/>
          </w:tcPr>
          <w:p w:rsidR="008349AC" w:rsidRPr="00D50F31" w:rsidRDefault="008349AC" w:rsidP="00E14EF2">
            <w:pPr>
              <w:spacing w:before="0" w:after="0"/>
              <w:jc w:val="left"/>
              <w:rPr>
                <w:rFonts w:eastAsia="Times New Roman" w:cs="Times New Roman"/>
                <w:color w:val="000000"/>
              </w:rPr>
            </w:pPr>
            <w:r w:rsidRPr="00D50F31">
              <w:rPr>
                <w:rFonts w:eastAsia="Times New Roman" w:cs="Times New Roman"/>
                <w:color w:val="000000"/>
              </w:rPr>
              <w:t xml:space="preserve">Economic </w:t>
            </w:r>
            <w:r>
              <w:rPr>
                <w:rFonts w:eastAsia="Times New Roman" w:cs="Times New Roman"/>
                <w:color w:val="000000"/>
              </w:rPr>
              <w:t>e</w:t>
            </w:r>
            <w:r w:rsidRPr="00D50F31">
              <w:rPr>
                <w:rFonts w:eastAsia="Times New Roman" w:cs="Times New Roman"/>
                <w:color w:val="000000"/>
              </w:rPr>
              <w:t xml:space="preserve">mpowerment of </w:t>
            </w:r>
            <w:r w:rsidR="00B8363F">
              <w:rPr>
                <w:rFonts w:eastAsia="Times New Roman" w:cs="Times New Roman"/>
                <w:color w:val="000000"/>
              </w:rPr>
              <w:t xml:space="preserve">the </w:t>
            </w:r>
            <w:r w:rsidRPr="00D50F31">
              <w:rPr>
                <w:rFonts w:eastAsia="Times New Roman" w:cs="Times New Roman"/>
                <w:color w:val="000000"/>
              </w:rPr>
              <w:t>hardcore poor through CFC approach</w:t>
            </w:r>
            <w:r>
              <w:rPr>
                <w:rFonts w:eastAsia="Times New Roman" w:cs="Times New Roman"/>
                <w:color w:val="000000"/>
              </w:rPr>
              <w:t xml:space="preserve"> (</w:t>
            </w:r>
            <w:r w:rsidR="00E14EF2">
              <w:rPr>
                <w:rFonts w:eastAsia="Times New Roman" w:cs="Times New Roman"/>
                <w:color w:val="000000"/>
              </w:rPr>
              <w:t>4</w:t>
            </w:r>
            <w:r>
              <w:rPr>
                <w:rFonts w:eastAsia="Times New Roman" w:cs="Times New Roman"/>
                <w:color w:val="000000"/>
              </w:rPr>
              <w:t>)</w:t>
            </w:r>
          </w:p>
        </w:tc>
      </w:tr>
      <w:tr w:rsidR="008349AC" w:rsidRPr="00D50F31" w:rsidTr="00307869">
        <w:trPr>
          <w:trHeight w:val="449"/>
        </w:trPr>
        <w:tc>
          <w:tcPr>
            <w:tcW w:w="939" w:type="dxa"/>
            <w:shd w:val="clear" w:color="auto" w:fill="FBD4B4" w:themeFill="accent6" w:themeFillTint="66"/>
          </w:tcPr>
          <w:p w:rsidR="008349AC" w:rsidRPr="00D50F31" w:rsidRDefault="008349AC" w:rsidP="005F5926">
            <w:pPr>
              <w:spacing w:before="0" w:after="0"/>
              <w:ind w:left="252" w:hanging="252"/>
              <w:jc w:val="left"/>
              <w:rPr>
                <w:rFonts w:eastAsia="Times New Roman" w:cs="Times New Roman"/>
                <w:color w:val="000000"/>
              </w:rPr>
            </w:pPr>
            <w:r>
              <w:rPr>
                <w:rFonts w:eastAsia="Times New Roman" w:cs="Times New Roman"/>
                <w:color w:val="000000"/>
              </w:rPr>
              <w:t>4</w:t>
            </w:r>
          </w:p>
        </w:tc>
        <w:tc>
          <w:tcPr>
            <w:tcW w:w="8421" w:type="dxa"/>
          </w:tcPr>
          <w:p w:rsidR="008349AC" w:rsidRPr="00D50F31" w:rsidRDefault="008349AC" w:rsidP="005F5926">
            <w:pPr>
              <w:spacing w:before="0" w:after="0"/>
              <w:jc w:val="left"/>
              <w:rPr>
                <w:rFonts w:eastAsia="Times New Roman" w:cs="Times New Roman"/>
                <w:color w:val="000000"/>
              </w:rPr>
            </w:pPr>
            <w:r w:rsidRPr="00D50F31">
              <w:rPr>
                <w:rFonts w:eastAsia="Times New Roman" w:cs="Times New Roman"/>
                <w:color w:val="000000"/>
              </w:rPr>
              <w:t xml:space="preserve">Access to finance (A2F </w:t>
            </w:r>
            <w:r>
              <w:rPr>
                <w:rFonts w:eastAsia="Times New Roman" w:cs="Times New Roman"/>
                <w:color w:val="000000"/>
              </w:rPr>
              <w:t>s</w:t>
            </w:r>
            <w:r w:rsidRPr="00D50F31">
              <w:rPr>
                <w:rFonts w:eastAsia="Times New Roman" w:cs="Times New Roman"/>
                <w:color w:val="000000"/>
              </w:rPr>
              <w:t>cenario/ mapping, access, typology, transaction costs and consequences for MEs/ MEAs)</w:t>
            </w:r>
            <w:r>
              <w:rPr>
                <w:rFonts w:eastAsia="Times New Roman" w:cs="Times New Roman"/>
                <w:color w:val="000000"/>
              </w:rPr>
              <w:t xml:space="preserve"> (7)</w:t>
            </w:r>
          </w:p>
        </w:tc>
      </w:tr>
      <w:tr w:rsidR="008349AC" w:rsidRPr="00D50F31" w:rsidTr="00F922C3">
        <w:tc>
          <w:tcPr>
            <w:tcW w:w="939" w:type="dxa"/>
            <w:shd w:val="clear" w:color="auto" w:fill="FBD4B4" w:themeFill="accent6" w:themeFillTint="66"/>
          </w:tcPr>
          <w:p w:rsidR="008349AC" w:rsidRPr="00D50F31" w:rsidRDefault="008349AC" w:rsidP="005F5926">
            <w:pPr>
              <w:spacing w:before="0" w:after="0"/>
              <w:ind w:left="252" w:hanging="252"/>
              <w:jc w:val="left"/>
              <w:rPr>
                <w:rFonts w:eastAsia="Times New Roman" w:cs="Times New Roman"/>
                <w:color w:val="000000"/>
              </w:rPr>
            </w:pPr>
            <w:r>
              <w:rPr>
                <w:rFonts w:eastAsia="Times New Roman" w:cs="Times New Roman"/>
                <w:color w:val="000000"/>
              </w:rPr>
              <w:t>5</w:t>
            </w:r>
          </w:p>
        </w:tc>
        <w:tc>
          <w:tcPr>
            <w:tcW w:w="8421" w:type="dxa"/>
          </w:tcPr>
          <w:p w:rsidR="008349AC" w:rsidRPr="00D50F31" w:rsidRDefault="008349AC" w:rsidP="005F5926">
            <w:pPr>
              <w:spacing w:before="0" w:after="0"/>
              <w:jc w:val="left"/>
              <w:rPr>
                <w:rFonts w:eastAsia="Times New Roman" w:cs="Times New Roman"/>
                <w:color w:val="000000"/>
              </w:rPr>
            </w:pPr>
            <w:r w:rsidRPr="00D4267C">
              <w:rPr>
                <w:rFonts w:eastAsia="Times New Roman" w:cs="Times New Roman"/>
                <w:color w:val="000000"/>
              </w:rPr>
              <w:t>Pro-</w:t>
            </w:r>
            <w:r>
              <w:rPr>
                <w:rFonts w:eastAsia="Times New Roman" w:cs="Times New Roman"/>
                <w:color w:val="000000"/>
              </w:rPr>
              <w:t>p</w:t>
            </w:r>
            <w:r w:rsidRPr="00D4267C">
              <w:rPr>
                <w:rFonts w:eastAsia="Times New Roman" w:cs="Times New Roman"/>
                <w:color w:val="000000"/>
              </w:rPr>
              <w:t xml:space="preserve">oor </w:t>
            </w:r>
            <w:r>
              <w:rPr>
                <w:rFonts w:eastAsia="Times New Roman" w:cs="Times New Roman"/>
                <w:color w:val="000000"/>
              </w:rPr>
              <w:t>p</w:t>
            </w:r>
            <w:r w:rsidRPr="00D4267C">
              <w:rPr>
                <w:rFonts w:eastAsia="Times New Roman" w:cs="Times New Roman"/>
                <w:color w:val="000000"/>
              </w:rPr>
              <w:t>ublic-</w:t>
            </w:r>
            <w:r>
              <w:rPr>
                <w:rFonts w:eastAsia="Times New Roman" w:cs="Times New Roman"/>
                <w:color w:val="000000"/>
              </w:rPr>
              <w:t>p</w:t>
            </w:r>
            <w:r w:rsidRPr="00D4267C">
              <w:rPr>
                <w:rFonts w:eastAsia="Times New Roman" w:cs="Times New Roman"/>
                <w:color w:val="000000"/>
              </w:rPr>
              <w:t xml:space="preserve">rivate </w:t>
            </w:r>
            <w:r>
              <w:rPr>
                <w:rFonts w:eastAsia="Times New Roman" w:cs="Times New Roman"/>
                <w:color w:val="000000"/>
              </w:rPr>
              <w:t>p</w:t>
            </w:r>
            <w:r w:rsidRPr="00D4267C">
              <w:rPr>
                <w:rFonts w:eastAsia="Times New Roman" w:cs="Times New Roman"/>
                <w:color w:val="000000"/>
              </w:rPr>
              <w:t>artnership (</w:t>
            </w:r>
            <w:r>
              <w:rPr>
                <w:rFonts w:eastAsia="Times New Roman" w:cs="Times New Roman"/>
                <w:color w:val="000000"/>
              </w:rPr>
              <w:t>e</w:t>
            </w:r>
            <w:r w:rsidRPr="00D4267C">
              <w:rPr>
                <w:rFonts w:eastAsia="Times New Roman" w:cs="Times New Roman"/>
                <w:color w:val="000000"/>
              </w:rPr>
              <w:t>mpowerment, capacity,</w:t>
            </w:r>
            <w:r>
              <w:rPr>
                <w:rFonts w:eastAsia="Times New Roman" w:cs="Times New Roman"/>
                <w:color w:val="000000"/>
              </w:rPr>
              <w:t xml:space="preserve"> effectiveness, synergy and </w:t>
            </w:r>
            <w:r w:rsidRPr="00D4267C">
              <w:rPr>
                <w:rFonts w:eastAsia="Times New Roman" w:cs="Times New Roman"/>
                <w:color w:val="000000"/>
              </w:rPr>
              <w:t xml:space="preserve">partnership) </w:t>
            </w:r>
            <w:r>
              <w:rPr>
                <w:rFonts w:eastAsia="Times New Roman" w:cs="Times New Roman"/>
                <w:color w:val="000000"/>
              </w:rPr>
              <w:t>(9)</w:t>
            </w:r>
          </w:p>
        </w:tc>
      </w:tr>
      <w:tr w:rsidR="008349AC" w:rsidRPr="00D50F31" w:rsidTr="00F922C3">
        <w:tc>
          <w:tcPr>
            <w:tcW w:w="939" w:type="dxa"/>
            <w:shd w:val="clear" w:color="auto" w:fill="FBD4B4" w:themeFill="accent6" w:themeFillTint="66"/>
          </w:tcPr>
          <w:p w:rsidR="008349AC" w:rsidRPr="00D50F31" w:rsidRDefault="008349AC" w:rsidP="005F5926">
            <w:pPr>
              <w:spacing w:before="0" w:after="0"/>
              <w:ind w:left="252" w:hanging="252"/>
              <w:jc w:val="left"/>
              <w:rPr>
                <w:rFonts w:eastAsia="Times New Roman" w:cs="Times New Roman"/>
                <w:color w:val="000000"/>
              </w:rPr>
            </w:pPr>
            <w:r>
              <w:rPr>
                <w:rFonts w:eastAsia="Times New Roman" w:cs="Times New Roman"/>
                <w:color w:val="000000"/>
              </w:rPr>
              <w:t>6</w:t>
            </w:r>
          </w:p>
        </w:tc>
        <w:tc>
          <w:tcPr>
            <w:tcW w:w="8421" w:type="dxa"/>
          </w:tcPr>
          <w:p w:rsidR="008349AC" w:rsidRPr="00D50F31" w:rsidRDefault="008349AC" w:rsidP="005F5926">
            <w:pPr>
              <w:spacing w:before="0" w:after="0"/>
              <w:jc w:val="left"/>
              <w:rPr>
                <w:rFonts w:eastAsia="Times New Roman" w:cs="Times New Roman"/>
                <w:color w:val="000000"/>
              </w:rPr>
            </w:pPr>
            <w:r w:rsidRPr="00D50F31">
              <w:rPr>
                <w:rFonts w:eastAsia="Times New Roman" w:cs="Times New Roman"/>
                <w:color w:val="000000"/>
              </w:rPr>
              <w:t>Result based sub</w:t>
            </w:r>
            <w:r w:rsidR="00BB4494">
              <w:rPr>
                <w:rFonts w:eastAsia="Times New Roman" w:cs="Times New Roman"/>
                <w:color w:val="000000"/>
              </w:rPr>
              <w:t>-</w:t>
            </w:r>
            <w:r w:rsidRPr="00D50F31">
              <w:rPr>
                <w:rFonts w:eastAsia="Times New Roman" w:cs="Times New Roman"/>
                <w:color w:val="000000"/>
              </w:rPr>
              <w:t>contracting/ MED delivery through BDSPOs</w:t>
            </w:r>
            <w:r>
              <w:rPr>
                <w:rFonts w:eastAsia="Times New Roman" w:cs="Times New Roman"/>
                <w:color w:val="000000"/>
              </w:rPr>
              <w:t xml:space="preserve"> (3)</w:t>
            </w:r>
          </w:p>
        </w:tc>
      </w:tr>
      <w:tr w:rsidR="008349AC" w:rsidRPr="00D50F31" w:rsidTr="00F922C3">
        <w:tc>
          <w:tcPr>
            <w:tcW w:w="939" w:type="dxa"/>
            <w:shd w:val="clear" w:color="auto" w:fill="FBD4B4" w:themeFill="accent6" w:themeFillTint="66"/>
          </w:tcPr>
          <w:p w:rsidR="008349AC" w:rsidRPr="00D50F31" w:rsidRDefault="008349AC" w:rsidP="005F5926">
            <w:pPr>
              <w:spacing w:before="0" w:after="0"/>
              <w:ind w:left="252" w:hanging="252"/>
              <w:jc w:val="left"/>
              <w:rPr>
                <w:rFonts w:eastAsia="Times New Roman" w:cs="Times New Roman"/>
                <w:color w:val="000000"/>
              </w:rPr>
            </w:pPr>
            <w:r>
              <w:rPr>
                <w:rFonts w:eastAsia="Times New Roman" w:cs="Times New Roman"/>
                <w:color w:val="000000"/>
              </w:rPr>
              <w:t>7</w:t>
            </w:r>
          </w:p>
        </w:tc>
        <w:tc>
          <w:tcPr>
            <w:tcW w:w="8421" w:type="dxa"/>
          </w:tcPr>
          <w:p w:rsidR="008349AC" w:rsidRPr="00D50F31" w:rsidRDefault="008349AC" w:rsidP="005F5926">
            <w:pPr>
              <w:spacing w:before="0" w:after="0"/>
              <w:jc w:val="left"/>
              <w:rPr>
                <w:rFonts w:eastAsia="Times New Roman" w:cs="Times New Roman"/>
                <w:color w:val="000000"/>
              </w:rPr>
            </w:pPr>
            <w:r w:rsidRPr="00D4267C">
              <w:rPr>
                <w:rFonts w:eastAsia="Times New Roman" w:cs="Times New Roman"/>
                <w:color w:val="000000"/>
              </w:rPr>
              <w:t xml:space="preserve">Human </w:t>
            </w:r>
            <w:r>
              <w:rPr>
                <w:rFonts w:eastAsia="Times New Roman" w:cs="Times New Roman"/>
                <w:color w:val="000000"/>
              </w:rPr>
              <w:t>r</w:t>
            </w:r>
            <w:r w:rsidRPr="00D4267C">
              <w:rPr>
                <w:rFonts w:eastAsia="Times New Roman" w:cs="Times New Roman"/>
                <w:color w:val="000000"/>
              </w:rPr>
              <w:t xml:space="preserve">esource </w:t>
            </w:r>
            <w:r>
              <w:rPr>
                <w:rFonts w:eastAsia="Times New Roman" w:cs="Times New Roman"/>
                <w:color w:val="000000"/>
              </w:rPr>
              <w:t>d</w:t>
            </w:r>
            <w:r w:rsidRPr="00D4267C">
              <w:rPr>
                <w:rFonts w:eastAsia="Times New Roman" w:cs="Times New Roman"/>
                <w:color w:val="000000"/>
              </w:rPr>
              <w:t xml:space="preserve">evelopment and </w:t>
            </w:r>
            <w:r>
              <w:rPr>
                <w:rFonts w:eastAsia="Times New Roman" w:cs="Times New Roman"/>
                <w:color w:val="000000"/>
              </w:rPr>
              <w:t>b</w:t>
            </w:r>
            <w:r w:rsidRPr="00D4267C">
              <w:rPr>
                <w:rFonts w:eastAsia="Times New Roman" w:cs="Times New Roman"/>
                <w:color w:val="000000"/>
              </w:rPr>
              <w:t xml:space="preserve">uilding </w:t>
            </w:r>
            <w:r>
              <w:rPr>
                <w:rFonts w:eastAsia="Times New Roman" w:cs="Times New Roman"/>
                <w:color w:val="000000"/>
              </w:rPr>
              <w:t>c</w:t>
            </w:r>
            <w:r w:rsidRPr="00D4267C">
              <w:rPr>
                <w:rFonts w:eastAsia="Times New Roman" w:cs="Times New Roman"/>
                <w:color w:val="000000"/>
              </w:rPr>
              <w:t>ap</w:t>
            </w:r>
            <w:r>
              <w:rPr>
                <w:rFonts w:eastAsia="Times New Roman" w:cs="Times New Roman"/>
                <w:color w:val="000000"/>
              </w:rPr>
              <w:t xml:space="preserve">acity of MED model stakeholders </w:t>
            </w:r>
            <w:r w:rsidRPr="00D4267C">
              <w:rPr>
                <w:rFonts w:eastAsia="Times New Roman" w:cs="Times New Roman"/>
                <w:color w:val="000000"/>
              </w:rPr>
              <w:t>(</w:t>
            </w:r>
            <w:r>
              <w:rPr>
                <w:rFonts w:eastAsia="Times New Roman" w:cs="Times New Roman"/>
                <w:color w:val="000000"/>
              </w:rPr>
              <w:t>empowerment, e</w:t>
            </w:r>
            <w:r w:rsidRPr="00D4267C">
              <w:rPr>
                <w:rFonts w:eastAsia="Times New Roman" w:cs="Times New Roman"/>
                <w:color w:val="000000"/>
              </w:rPr>
              <w:t>nhancement of knowledge, skills a</w:t>
            </w:r>
            <w:r>
              <w:rPr>
                <w:rFonts w:eastAsia="Times New Roman" w:cs="Times New Roman"/>
                <w:color w:val="000000"/>
              </w:rPr>
              <w:t xml:space="preserve">nd mind-set/temperament change, networking, partnership, </w:t>
            </w:r>
            <w:r w:rsidRPr="00D4267C">
              <w:rPr>
                <w:rFonts w:eastAsia="Times New Roman" w:cs="Times New Roman"/>
                <w:color w:val="000000"/>
              </w:rPr>
              <w:t>and collaboration</w:t>
            </w:r>
            <w:r w:rsidRPr="00A55128">
              <w:rPr>
                <w:sz w:val="24"/>
              </w:rPr>
              <w:t xml:space="preserve"> towards sustainability) </w:t>
            </w:r>
            <w:r>
              <w:rPr>
                <w:sz w:val="24"/>
              </w:rPr>
              <w:t>(6)</w:t>
            </w:r>
          </w:p>
        </w:tc>
      </w:tr>
      <w:tr w:rsidR="008349AC" w:rsidRPr="00D50F31" w:rsidTr="00F922C3">
        <w:tc>
          <w:tcPr>
            <w:tcW w:w="939" w:type="dxa"/>
            <w:shd w:val="clear" w:color="auto" w:fill="FBD4B4" w:themeFill="accent6" w:themeFillTint="66"/>
          </w:tcPr>
          <w:p w:rsidR="008349AC" w:rsidRPr="00D50F31" w:rsidRDefault="008349AC" w:rsidP="005F5926">
            <w:pPr>
              <w:spacing w:before="0" w:after="0"/>
              <w:ind w:left="252" w:hanging="252"/>
              <w:jc w:val="left"/>
              <w:rPr>
                <w:rFonts w:eastAsia="Times New Roman" w:cs="Times New Roman"/>
                <w:color w:val="000000"/>
              </w:rPr>
            </w:pPr>
            <w:r>
              <w:rPr>
                <w:rFonts w:eastAsia="Times New Roman" w:cs="Times New Roman"/>
                <w:color w:val="000000"/>
              </w:rPr>
              <w:t>8</w:t>
            </w:r>
          </w:p>
        </w:tc>
        <w:tc>
          <w:tcPr>
            <w:tcW w:w="8421" w:type="dxa"/>
          </w:tcPr>
          <w:p w:rsidR="008349AC" w:rsidRPr="00D50F31" w:rsidRDefault="008349AC" w:rsidP="005F5926">
            <w:pPr>
              <w:spacing w:before="0" w:after="0"/>
              <w:jc w:val="left"/>
              <w:rPr>
                <w:rFonts w:eastAsia="Times New Roman" w:cs="Times New Roman"/>
                <w:color w:val="000000"/>
              </w:rPr>
            </w:pPr>
            <w:r w:rsidRPr="00D50F31">
              <w:rPr>
                <w:rFonts w:eastAsia="Times New Roman" w:cs="Times New Roman"/>
                <w:color w:val="000000"/>
              </w:rPr>
              <w:t>The social- political and economic changes brought by MED through GESI approach</w:t>
            </w:r>
            <w:r w:rsidRPr="00D4267C">
              <w:rPr>
                <w:rFonts w:eastAsia="Times New Roman" w:cs="Times New Roman"/>
                <w:color w:val="000000"/>
              </w:rPr>
              <w:t>(a</w:t>
            </w:r>
            <w:r>
              <w:rPr>
                <w:rFonts w:eastAsia="Times New Roman" w:cs="Times New Roman"/>
                <w:color w:val="000000"/>
              </w:rPr>
              <w:t xml:space="preserve">pproach, </w:t>
            </w:r>
            <w:r w:rsidRPr="00D4267C">
              <w:rPr>
                <w:rFonts w:eastAsia="Times New Roman" w:cs="Times New Roman"/>
                <w:color w:val="000000"/>
              </w:rPr>
              <w:t>effectiveness and end results)</w:t>
            </w:r>
            <w:r>
              <w:rPr>
                <w:rFonts w:eastAsia="Times New Roman" w:cs="Times New Roman"/>
                <w:color w:val="000000"/>
              </w:rPr>
              <w:t xml:space="preserve"> (5)</w:t>
            </w:r>
          </w:p>
        </w:tc>
      </w:tr>
      <w:tr w:rsidR="008349AC" w:rsidRPr="00D50F31" w:rsidTr="00F922C3">
        <w:trPr>
          <w:trHeight w:val="70"/>
        </w:trPr>
        <w:tc>
          <w:tcPr>
            <w:tcW w:w="939" w:type="dxa"/>
            <w:shd w:val="clear" w:color="auto" w:fill="FBD4B4" w:themeFill="accent6" w:themeFillTint="66"/>
          </w:tcPr>
          <w:p w:rsidR="008349AC" w:rsidRPr="00D50F31" w:rsidRDefault="008349AC" w:rsidP="005F5926">
            <w:pPr>
              <w:spacing w:before="0" w:after="0"/>
              <w:ind w:left="252" w:hanging="252"/>
              <w:jc w:val="left"/>
              <w:rPr>
                <w:rFonts w:eastAsia="Times New Roman" w:cs="Times New Roman"/>
                <w:color w:val="000000"/>
              </w:rPr>
            </w:pPr>
            <w:r>
              <w:rPr>
                <w:rFonts w:eastAsia="Times New Roman" w:cs="Times New Roman"/>
                <w:color w:val="000000"/>
              </w:rPr>
              <w:t>9</w:t>
            </w:r>
          </w:p>
        </w:tc>
        <w:tc>
          <w:tcPr>
            <w:tcW w:w="8421" w:type="dxa"/>
          </w:tcPr>
          <w:p w:rsidR="008349AC" w:rsidRPr="00D50F31" w:rsidRDefault="008349AC" w:rsidP="005F5926">
            <w:pPr>
              <w:spacing w:before="0" w:after="0"/>
              <w:jc w:val="left"/>
              <w:rPr>
                <w:rFonts w:eastAsia="Times New Roman" w:cs="Times New Roman"/>
                <w:color w:val="000000"/>
              </w:rPr>
            </w:pPr>
            <w:r>
              <w:rPr>
                <w:rFonts w:eastAsia="Times New Roman" w:cs="Times New Roman"/>
                <w:color w:val="000000"/>
              </w:rPr>
              <w:t>M&amp; E  and GESI-MIS  (d</w:t>
            </w:r>
            <w:r w:rsidRPr="00D4267C">
              <w:rPr>
                <w:rFonts w:eastAsia="Times New Roman" w:cs="Times New Roman"/>
                <w:color w:val="000000"/>
              </w:rPr>
              <w:t>ata, information, process, systems, reporting and use)</w:t>
            </w:r>
            <w:r>
              <w:rPr>
                <w:rFonts w:eastAsia="Times New Roman" w:cs="Times New Roman"/>
                <w:color w:val="000000"/>
              </w:rPr>
              <w:t xml:space="preserve"> (8)</w:t>
            </w:r>
          </w:p>
        </w:tc>
      </w:tr>
      <w:tr w:rsidR="008349AC" w:rsidRPr="00D50F31" w:rsidTr="00F922C3">
        <w:tc>
          <w:tcPr>
            <w:tcW w:w="939" w:type="dxa"/>
            <w:shd w:val="clear" w:color="auto" w:fill="FBD4B4" w:themeFill="accent6" w:themeFillTint="66"/>
          </w:tcPr>
          <w:p w:rsidR="008349AC" w:rsidRPr="00D50F31" w:rsidRDefault="008349AC" w:rsidP="005F5926">
            <w:pPr>
              <w:spacing w:before="0" w:after="0"/>
              <w:ind w:left="342" w:hanging="342"/>
              <w:jc w:val="left"/>
              <w:rPr>
                <w:rFonts w:eastAsia="Times New Roman" w:cs="Times New Roman"/>
                <w:color w:val="000000"/>
              </w:rPr>
            </w:pPr>
            <w:r>
              <w:rPr>
                <w:rFonts w:eastAsia="Times New Roman" w:cs="Times New Roman"/>
                <w:color w:val="000000"/>
              </w:rPr>
              <w:t>10</w:t>
            </w:r>
          </w:p>
        </w:tc>
        <w:tc>
          <w:tcPr>
            <w:tcW w:w="8421" w:type="dxa"/>
          </w:tcPr>
          <w:p w:rsidR="008349AC" w:rsidRPr="00D50F31" w:rsidRDefault="008349AC" w:rsidP="00C40197">
            <w:pPr>
              <w:spacing w:before="0" w:after="0"/>
              <w:jc w:val="left"/>
            </w:pPr>
            <w:r w:rsidRPr="00D50F31">
              <w:rPr>
                <w:rFonts w:eastAsia="Times New Roman" w:cs="Times New Roman"/>
                <w:color w:val="000000"/>
              </w:rPr>
              <w:t xml:space="preserve">Internalization </w:t>
            </w:r>
            <w:r>
              <w:rPr>
                <w:rFonts w:eastAsia="Times New Roman" w:cs="Times New Roman"/>
                <w:color w:val="000000"/>
              </w:rPr>
              <w:t xml:space="preserve">and institutionalization </w:t>
            </w:r>
            <w:r w:rsidRPr="00D50F31">
              <w:rPr>
                <w:rFonts w:eastAsia="Times New Roman" w:cs="Times New Roman"/>
                <w:color w:val="000000"/>
              </w:rPr>
              <w:t xml:space="preserve">of MED model </w:t>
            </w:r>
            <w:r>
              <w:rPr>
                <w:rFonts w:eastAsia="Times New Roman" w:cs="Times New Roman"/>
                <w:color w:val="000000"/>
              </w:rPr>
              <w:t>into government system before federalism (10)</w:t>
            </w:r>
          </w:p>
        </w:tc>
      </w:tr>
      <w:tr w:rsidR="008349AC" w:rsidRPr="00D50F31" w:rsidTr="00F922C3">
        <w:tc>
          <w:tcPr>
            <w:tcW w:w="939" w:type="dxa"/>
            <w:shd w:val="clear" w:color="auto" w:fill="FBD4B4" w:themeFill="accent6" w:themeFillTint="66"/>
          </w:tcPr>
          <w:p w:rsidR="008349AC" w:rsidRPr="00D50F31" w:rsidRDefault="008349AC" w:rsidP="005F5926">
            <w:pPr>
              <w:spacing w:before="0" w:after="0"/>
              <w:ind w:left="342" w:hanging="342"/>
              <w:jc w:val="left"/>
              <w:rPr>
                <w:rFonts w:eastAsia="Times New Roman" w:cs="Times New Roman"/>
                <w:color w:val="000000"/>
              </w:rPr>
            </w:pPr>
            <w:r>
              <w:rPr>
                <w:rFonts w:eastAsia="Times New Roman" w:cs="Times New Roman"/>
                <w:color w:val="000000"/>
              </w:rPr>
              <w:t>11</w:t>
            </w:r>
          </w:p>
        </w:tc>
        <w:tc>
          <w:tcPr>
            <w:tcW w:w="8421" w:type="dxa"/>
          </w:tcPr>
          <w:p w:rsidR="008349AC" w:rsidRPr="00D4267C" w:rsidRDefault="008349AC" w:rsidP="00C40197">
            <w:pPr>
              <w:spacing w:before="0" w:after="0"/>
              <w:jc w:val="left"/>
              <w:rPr>
                <w:rFonts w:eastAsia="Times New Roman" w:cs="Times New Roman"/>
                <w:color w:val="000000"/>
              </w:rPr>
            </w:pPr>
            <w:r w:rsidRPr="00D50F31">
              <w:rPr>
                <w:rFonts w:eastAsia="Times New Roman" w:cs="Times New Roman"/>
                <w:color w:val="000000"/>
              </w:rPr>
              <w:t xml:space="preserve">Internalization and institutionalization of MED </w:t>
            </w:r>
            <w:r>
              <w:rPr>
                <w:rFonts w:eastAsia="Times New Roman" w:cs="Times New Roman"/>
                <w:color w:val="000000"/>
              </w:rPr>
              <w:t xml:space="preserve">model </w:t>
            </w:r>
            <w:r w:rsidRPr="00D50F31">
              <w:rPr>
                <w:rFonts w:eastAsia="Times New Roman" w:cs="Times New Roman"/>
                <w:color w:val="000000"/>
              </w:rPr>
              <w:t xml:space="preserve">into GoN system </w:t>
            </w:r>
            <w:r w:rsidRPr="00D4267C">
              <w:rPr>
                <w:rFonts w:eastAsia="Times New Roman" w:cs="Times New Roman"/>
                <w:color w:val="000000"/>
              </w:rPr>
              <w:t>after federalism</w:t>
            </w:r>
            <w:r>
              <w:rPr>
                <w:rFonts w:eastAsia="Times New Roman" w:cs="Times New Roman"/>
                <w:color w:val="000000"/>
              </w:rPr>
              <w:t xml:space="preserve"> (2)</w:t>
            </w:r>
          </w:p>
        </w:tc>
      </w:tr>
    </w:tbl>
    <w:p w:rsidR="00C40197" w:rsidRDefault="00197F0C" w:rsidP="00C40197">
      <w:r>
        <w:t>The L</w:t>
      </w:r>
      <w:r w:rsidR="002C64B3">
        <w:t>L</w:t>
      </w:r>
      <w:r>
        <w:t xml:space="preserve">D team </w:t>
      </w:r>
      <w:r w:rsidR="00C40197">
        <w:t>also re-titled the</w:t>
      </w:r>
      <w:r>
        <w:t xml:space="preserve"> given themes </w:t>
      </w:r>
      <w:r w:rsidR="00C40197">
        <w:t xml:space="preserve">into appropriate headings </w:t>
      </w:r>
      <w:r>
        <w:t xml:space="preserve">in order to </w:t>
      </w:r>
      <w:r w:rsidR="00E14EF2">
        <w:t xml:space="preserve">make them </w:t>
      </w:r>
      <w:r>
        <w:t xml:space="preserve">clear and </w:t>
      </w:r>
      <w:r w:rsidR="00E14EF2">
        <w:t>coherent</w:t>
      </w:r>
      <w:r w:rsidR="00C40197">
        <w:t>.</w:t>
      </w:r>
      <w:r w:rsidR="00640C9C">
        <w:t xml:space="preserve"> </w:t>
      </w:r>
      <w:r w:rsidR="003537F7">
        <w:t xml:space="preserve">The </w:t>
      </w:r>
      <w:r>
        <w:t>L</w:t>
      </w:r>
      <w:r w:rsidR="002C64B3">
        <w:t>L</w:t>
      </w:r>
      <w:r>
        <w:t xml:space="preserve">D </w:t>
      </w:r>
      <w:r w:rsidR="003537F7">
        <w:t>team also re-clustered the sub-</w:t>
      </w:r>
      <w:r>
        <w:t xml:space="preserve">themes </w:t>
      </w:r>
      <w:r w:rsidR="003537F7">
        <w:t xml:space="preserve">into appropriate </w:t>
      </w:r>
      <w:r>
        <w:t>headings/</w:t>
      </w:r>
      <w:r w:rsidR="003537F7">
        <w:t xml:space="preserve">themes. </w:t>
      </w:r>
      <w:r w:rsidR="00C40197">
        <w:t xml:space="preserve">Rearrangement of the </w:t>
      </w:r>
      <w:r>
        <w:t>themes</w:t>
      </w:r>
      <w:r w:rsidR="00C40197">
        <w:t xml:space="preserve"> and </w:t>
      </w:r>
      <w:r w:rsidR="003537F7">
        <w:t xml:space="preserve">re-clustering of the </w:t>
      </w:r>
      <w:r w:rsidR="00C40197">
        <w:t>sub-</w:t>
      </w:r>
      <w:r>
        <w:t xml:space="preserve">themes </w:t>
      </w:r>
      <w:r w:rsidR="00C40197">
        <w:t xml:space="preserve">are based on the coherence of MED model implementation processes.   </w:t>
      </w:r>
    </w:p>
    <w:p w:rsidR="00E224E6" w:rsidRDefault="00E224E6" w:rsidP="00DD0CC3">
      <w:pPr>
        <w:pStyle w:val="Heading2"/>
      </w:pPr>
      <w:bookmarkStart w:id="15" w:name="_Toc515659331"/>
      <w:r>
        <w:t>1.</w:t>
      </w:r>
      <w:r w:rsidR="00F92413">
        <w:t>4</w:t>
      </w:r>
      <w:r>
        <w:tab/>
      </w:r>
      <w:r w:rsidR="002503C7">
        <w:t>Analyt</w:t>
      </w:r>
      <w:r w:rsidR="002503C7" w:rsidRPr="003537F7">
        <w:t>i</w:t>
      </w:r>
      <w:r w:rsidR="002503C7">
        <w:t>cal framework</w:t>
      </w:r>
      <w:bookmarkEnd w:id="15"/>
    </w:p>
    <w:p w:rsidR="008E6EC8" w:rsidRDefault="008E6EC8" w:rsidP="00A61172">
      <w:pPr>
        <w:pStyle w:val="Heading3"/>
      </w:pPr>
      <w:bookmarkStart w:id="16" w:name="_Toc515659332"/>
      <w:r>
        <w:t>1.4.1</w:t>
      </w:r>
      <w:r>
        <w:tab/>
        <w:t>Contextualizing MED model into SDGs and Nepal</w:t>
      </w:r>
      <w:r w:rsidR="00526652">
        <w:t>'s</w:t>
      </w:r>
      <w:r>
        <w:t xml:space="preserve"> HDI</w:t>
      </w:r>
      <w:bookmarkEnd w:id="16"/>
    </w:p>
    <w:p w:rsidR="00D12A8A" w:rsidRDefault="00D12A8A" w:rsidP="00D12A8A">
      <w:r>
        <w:t>The global figure on unemployment is quite discouraging</w:t>
      </w:r>
      <w:r w:rsidR="00640C9C">
        <w:t xml:space="preserve">; </w:t>
      </w:r>
      <w:r w:rsidR="00E776B9">
        <w:t>it</w:t>
      </w:r>
      <w:r>
        <w:t xml:space="preserve"> increased from 170 million in 2007 to nearly 202 million in 2012</w:t>
      </w:r>
      <w:r w:rsidR="00E776B9">
        <w:t>,</w:t>
      </w:r>
      <w:r>
        <w:t xml:space="preserve"> of which about 75 million are </w:t>
      </w:r>
      <w:r w:rsidR="00BE2886">
        <w:t>youths</w:t>
      </w:r>
      <w:r>
        <w:t xml:space="preserve">. The figure also says that a total of 470 million jobs are needed globally for new entrants to the labor market between 2016 and 2030. </w:t>
      </w:r>
    </w:p>
    <w:p w:rsidR="008E6EC8" w:rsidRDefault="008E6EC8" w:rsidP="00E224E6">
      <w:r w:rsidRPr="002F4A5F">
        <w:t>The Sustainable Development Goals (SDGs</w:t>
      </w:r>
      <w:r>
        <w:t xml:space="preserve">) </w:t>
      </w:r>
      <w:r w:rsidRPr="002F4A5F">
        <w:t>are a universal call to action to end poverty, protect the planet and ensure that all people enjoy peace and prosperity.</w:t>
      </w:r>
      <w:r w:rsidR="00640C9C">
        <w:t xml:space="preserve"> </w:t>
      </w:r>
      <w:r w:rsidR="00E6254F">
        <w:t xml:space="preserve">The achievements of MED model can also be linked with </w:t>
      </w:r>
      <w:r w:rsidR="00AC58E7">
        <w:t xml:space="preserve">some of the SDGs, particularly some of the targets of Goal 5 </w:t>
      </w:r>
      <w:r w:rsidR="00D12A8A">
        <w:t xml:space="preserve">(target number 5.5 and 5.a) </w:t>
      </w:r>
      <w:r w:rsidR="00AC58E7">
        <w:t>and Goal 8</w:t>
      </w:r>
      <w:r w:rsidR="00D12A8A">
        <w:t xml:space="preserve"> (target number 8.3, 8.6 and 8.10)</w:t>
      </w:r>
      <w:r w:rsidR="00AC58E7">
        <w:t xml:space="preserve">. It seems that </w:t>
      </w:r>
      <w:r w:rsidR="00E776B9">
        <w:t>two</w:t>
      </w:r>
      <w:r w:rsidR="00AC58E7">
        <w:t xml:space="preserve"> targets of Goal 5 and </w:t>
      </w:r>
      <w:r w:rsidR="00E776B9">
        <w:t>three</w:t>
      </w:r>
      <w:r w:rsidR="00AC58E7">
        <w:t xml:space="preserve"> targets of Goal 8 are very relevant for the nature of efforts and achievements </w:t>
      </w:r>
      <w:r w:rsidR="00E776B9">
        <w:t xml:space="preserve">made </w:t>
      </w:r>
      <w:r w:rsidR="00AC58E7">
        <w:t xml:space="preserve">so far through the implementation of MED model. </w:t>
      </w:r>
    </w:p>
    <w:p w:rsidR="008E6EC8" w:rsidRPr="008E6EC8" w:rsidRDefault="00DA061F" w:rsidP="00880B09">
      <w:pPr>
        <w:pStyle w:val="Caption"/>
        <w:spacing w:before="105" w:after="105"/>
      </w:pPr>
      <w:bookmarkStart w:id="17" w:name="_Toc515659226"/>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4</w:t>
      </w:r>
      <w:r w:rsidR="001E0BD9">
        <w:rPr>
          <w:noProof/>
        </w:rPr>
        <w:fldChar w:fldCharType="end"/>
      </w:r>
      <w:r>
        <w:t xml:space="preserve">: Selected SDGs </w:t>
      </w:r>
      <w:r w:rsidR="00997031">
        <w:t xml:space="preserve">(including </w:t>
      </w:r>
      <w:r>
        <w:t>targets</w:t>
      </w:r>
      <w:r w:rsidR="00997031">
        <w:t>) and HDI</w:t>
      </w:r>
      <w:r>
        <w:t xml:space="preserve"> related with achievements </w:t>
      </w:r>
      <w:r w:rsidR="007C655E">
        <w:t>of MED</w:t>
      </w:r>
      <w:r>
        <w:t xml:space="preserve"> model</w:t>
      </w:r>
      <w:bookmarkEnd w:id="17"/>
    </w:p>
    <w:tbl>
      <w:tblPr>
        <w:tblStyle w:val="TableGrid"/>
        <w:tblW w:w="9360" w:type="dxa"/>
        <w:tblInd w:w="108" w:type="dxa"/>
        <w:tblLook w:val="04A0" w:firstRow="1" w:lastRow="0" w:firstColumn="1" w:lastColumn="0" w:noHBand="0" w:noVBand="1"/>
      </w:tblPr>
      <w:tblGrid>
        <w:gridCol w:w="2430"/>
        <w:gridCol w:w="6930"/>
      </w:tblGrid>
      <w:tr w:rsidR="009E0D70" w:rsidRPr="00D50F31" w:rsidTr="00F922C3">
        <w:tc>
          <w:tcPr>
            <w:tcW w:w="2430" w:type="dxa"/>
            <w:tcBorders>
              <w:bottom w:val="single" w:sz="4" w:space="0" w:color="auto"/>
            </w:tcBorders>
            <w:shd w:val="clear" w:color="auto" w:fill="FABF8F" w:themeFill="accent6" w:themeFillTint="99"/>
          </w:tcPr>
          <w:p w:rsidR="009E0D70" w:rsidRPr="00D50F31" w:rsidRDefault="009E0D70" w:rsidP="003073A3">
            <w:pPr>
              <w:spacing w:before="0" w:after="0"/>
              <w:jc w:val="center"/>
              <w:rPr>
                <w:b/>
              </w:rPr>
            </w:pPr>
            <w:r>
              <w:rPr>
                <w:b/>
              </w:rPr>
              <w:t>SDGs</w:t>
            </w:r>
          </w:p>
        </w:tc>
        <w:tc>
          <w:tcPr>
            <w:tcW w:w="6930" w:type="dxa"/>
            <w:shd w:val="clear" w:color="auto" w:fill="FABF8F" w:themeFill="accent6" w:themeFillTint="99"/>
          </w:tcPr>
          <w:p w:rsidR="009E0D70" w:rsidRDefault="009E0D70" w:rsidP="003073A3">
            <w:pPr>
              <w:spacing w:before="0" w:after="0"/>
              <w:jc w:val="center"/>
              <w:rPr>
                <w:b/>
              </w:rPr>
            </w:pPr>
            <w:r>
              <w:rPr>
                <w:b/>
              </w:rPr>
              <w:t>Targets</w:t>
            </w:r>
          </w:p>
        </w:tc>
      </w:tr>
      <w:tr w:rsidR="0066062E" w:rsidRPr="00D50F31" w:rsidTr="00F922C3">
        <w:tc>
          <w:tcPr>
            <w:tcW w:w="2430" w:type="dxa"/>
            <w:shd w:val="clear" w:color="auto" w:fill="FBD4B4" w:themeFill="accent6" w:themeFillTint="66"/>
          </w:tcPr>
          <w:p w:rsidR="0066062E" w:rsidRDefault="0066062E" w:rsidP="00307869">
            <w:pPr>
              <w:spacing w:before="0" w:after="0"/>
              <w:jc w:val="left"/>
              <w:rPr>
                <w:b/>
                <w:i/>
              </w:rPr>
            </w:pPr>
            <w:r>
              <w:rPr>
                <w:b/>
                <w:i/>
              </w:rPr>
              <w:t xml:space="preserve">Goal 1: No </w:t>
            </w:r>
            <w:r w:rsidR="00B8363F">
              <w:rPr>
                <w:b/>
                <w:i/>
              </w:rPr>
              <w:t>P</w:t>
            </w:r>
            <w:r>
              <w:rPr>
                <w:b/>
                <w:i/>
              </w:rPr>
              <w:t xml:space="preserve">overty </w:t>
            </w:r>
          </w:p>
          <w:p w:rsidR="0066062E" w:rsidRPr="0066062E" w:rsidRDefault="0066062E" w:rsidP="00307869">
            <w:pPr>
              <w:spacing w:before="0" w:after="0"/>
              <w:jc w:val="left"/>
            </w:pPr>
            <w:r w:rsidRPr="0066062E">
              <w:t>(end poverty in all its forms everywhere)</w:t>
            </w:r>
          </w:p>
        </w:tc>
        <w:tc>
          <w:tcPr>
            <w:tcW w:w="6930" w:type="dxa"/>
          </w:tcPr>
          <w:p w:rsidR="0066062E" w:rsidRDefault="0066062E" w:rsidP="003769D1">
            <w:pPr>
              <w:pStyle w:val="ListParagraph"/>
              <w:numPr>
                <w:ilvl w:val="0"/>
                <w:numId w:val="18"/>
              </w:numPr>
              <w:spacing w:before="0" w:after="0"/>
              <w:ind w:left="252" w:hanging="252"/>
              <w:jc w:val="left"/>
            </w:pPr>
            <w:r>
              <w:t>(1.1) By 2030, eradicate extreme poverty for all people everywhere, currently measured as people living on less than $1.25 a day;</w:t>
            </w:r>
          </w:p>
          <w:p w:rsidR="0066062E" w:rsidRDefault="0066062E" w:rsidP="003769D1">
            <w:pPr>
              <w:pStyle w:val="ListParagraph"/>
              <w:numPr>
                <w:ilvl w:val="0"/>
                <w:numId w:val="18"/>
              </w:numPr>
              <w:spacing w:before="0" w:after="0"/>
              <w:ind w:left="252" w:hanging="252"/>
              <w:jc w:val="left"/>
            </w:pPr>
            <w:r>
              <w:t>(1.2) By 2030, reduce at least by half the proportion of men, women and children of all ages living in poverty in all its dimensions according to national definitions;</w:t>
            </w:r>
          </w:p>
        </w:tc>
      </w:tr>
      <w:tr w:rsidR="002E66DE" w:rsidRPr="00D50F31" w:rsidTr="00F922C3">
        <w:tc>
          <w:tcPr>
            <w:tcW w:w="2430" w:type="dxa"/>
            <w:shd w:val="clear" w:color="auto" w:fill="FBD4B4" w:themeFill="accent6" w:themeFillTint="66"/>
          </w:tcPr>
          <w:p w:rsidR="002E66DE" w:rsidRPr="00D50F31" w:rsidRDefault="002E66DE" w:rsidP="00307869">
            <w:pPr>
              <w:spacing w:before="0" w:after="0"/>
              <w:jc w:val="left"/>
            </w:pPr>
            <w:r w:rsidRPr="009E0D70">
              <w:rPr>
                <w:b/>
                <w:i/>
              </w:rPr>
              <w:t xml:space="preserve">Goal 5: Gender </w:t>
            </w:r>
            <w:r w:rsidR="00B8363F">
              <w:rPr>
                <w:b/>
                <w:i/>
              </w:rPr>
              <w:t>E</w:t>
            </w:r>
            <w:r w:rsidRPr="009E0D70">
              <w:rPr>
                <w:b/>
                <w:i/>
              </w:rPr>
              <w:t>quality</w:t>
            </w:r>
            <w:r>
              <w:t xml:space="preserve"> (achieve gender equality and empower all women and girls)</w:t>
            </w:r>
          </w:p>
        </w:tc>
        <w:tc>
          <w:tcPr>
            <w:tcW w:w="6930" w:type="dxa"/>
          </w:tcPr>
          <w:p w:rsidR="002E66DE" w:rsidRPr="0059229E" w:rsidRDefault="002E66DE" w:rsidP="003769D1">
            <w:pPr>
              <w:pStyle w:val="ListParagraph"/>
              <w:numPr>
                <w:ilvl w:val="0"/>
                <w:numId w:val="18"/>
              </w:numPr>
              <w:spacing w:before="0" w:after="0"/>
              <w:ind w:left="252" w:hanging="252"/>
              <w:jc w:val="left"/>
              <w:rPr>
                <w:rFonts w:eastAsia="Times New Roman" w:cs="Times New Roman"/>
                <w:color w:val="000000"/>
              </w:rPr>
            </w:pPr>
            <w:r>
              <w:t xml:space="preserve"> (5.5) Ensure women’s full and effective participation and equal opportunities for </w:t>
            </w:r>
            <w:r w:rsidRPr="00411FC9">
              <w:rPr>
                <w:u w:val="single"/>
              </w:rPr>
              <w:t>leadership at all levels of decision making</w:t>
            </w:r>
            <w:r>
              <w:t xml:space="preserve"> in political, economic and public life;</w:t>
            </w:r>
          </w:p>
          <w:p w:rsidR="002E66DE" w:rsidRPr="009E0D70" w:rsidRDefault="002E66DE" w:rsidP="003769D1">
            <w:pPr>
              <w:pStyle w:val="ListParagraph"/>
              <w:numPr>
                <w:ilvl w:val="0"/>
                <w:numId w:val="18"/>
              </w:numPr>
              <w:spacing w:before="0" w:after="0"/>
              <w:ind w:left="252" w:hanging="252"/>
              <w:jc w:val="left"/>
              <w:rPr>
                <w:rFonts w:eastAsia="Times New Roman" w:cs="Times New Roman"/>
                <w:color w:val="000000"/>
              </w:rPr>
            </w:pPr>
            <w:r>
              <w:t xml:space="preserve">(5.a) Undertake reforms to give women equal rights to economic resources, as well as access to ownership and control over land and other forms of property, </w:t>
            </w:r>
            <w:r w:rsidRPr="00411FC9">
              <w:rPr>
                <w:u w:val="single"/>
              </w:rPr>
              <w:t>financial services</w:t>
            </w:r>
            <w:r>
              <w:t>, inheritance and natural resources, in accordance with national laws;</w:t>
            </w:r>
          </w:p>
        </w:tc>
      </w:tr>
      <w:tr w:rsidR="002E66DE" w:rsidRPr="00D50F31" w:rsidTr="00F922C3">
        <w:tc>
          <w:tcPr>
            <w:tcW w:w="2430" w:type="dxa"/>
            <w:shd w:val="clear" w:color="auto" w:fill="FBD4B4" w:themeFill="accent6" w:themeFillTint="66"/>
          </w:tcPr>
          <w:p w:rsidR="002E66DE" w:rsidRPr="00D50F31" w:rsidRDefault="002E66DE" w:rsidP="00307869">
            <w:pPr>
              <w:spacing w:before="0" w:after="0"/>
              <w:jc w:val="left"/>
              <w:rPr>
                <w:rFonts w:eastAsia="Times New Roman" w:cs="Times New Roman"/>
                <w:color w:val="000000"/>
              </w:rPr>
            </w:pPr>
            <w:r w:rsidRPr="009E0D70">
              <w:rPr>
                <w:rFonts w:eastAsia="Times New Roman" w:cs="Times New Roman"/>
                <w:b/>
                <w:i/>
                <w:color w:val="000000"/>
              </w:rPr>
              <w:t xml:space="preserve">Goal 8: Decent </w:t>
            </w:r>
            <w:r w:rsidR="00B8363F">
              <w:rPr>
                <w:rFonts w:eastAsia="Times New Roman" w:cs="Times New Roman"/>
                <w:b/>
                <w:i/>
                <w:color w:val="000000"/>
              </w:rPr>
              <w:t>W</w:t>
            </w:r>
            <w:r w:rsidRPr="009E0D70">
              <w:rPr>
                <w:rFonts w:eastAsia="Times New Roman" w:cs="Times New Roman"/>
                <w:b/>
                <w:i/>
                <w:color w:val="000000"/>
              </w:rPr>
              <w:t xml:space="preserve">ork and </w:t>
            </w:r>
            <w:r w:rsidR="00B8363F">
              <w:rPr>
                <w:rFonts w:eastAsia="Times New Roman" w:cs="Times New Roman"/>
                <w:b/>
                <w:i/>
                <w:color w:val="000000"/>
              </w:rPr>
              <w:t>E</w:t>
            </w:r>
            <w:r w:rsidRPr="009E0D70">
              <w:rPr>
                <w:rFonts w:eastAsia="Times New Roman" w:cs="Times New Roman"/>
                <w:b/>
                <w:i/>
                <w:color w:val="000000"/>
              </w:rPr>
              <w:t>conomic Growth</w:t>
            </w:r>
            <w:r>
              <w:rPr>
                <w:rFonts w:eastAsia="Times New Roman" w:cs="Times New Roman"/>
                <w:color w:val="000000"/>
              </w:rPr>
              <w:t xml:space="preserve"> (promote sustained, inclusive and sustainable economic growth, full and productive employment and decent work for all)</w:t>
            </w:r>
          </w:p>
        </w:tc>
        <w:tc>
          <w:tcPr>
            <w:tcW w:w="6930" w:type="dxa"/>
          </w:tcPr>
          <w:p w:rsidR="002E66DE" w:rsidRDefault="002E66DE" w:rsidP="003769D1">
            <w:pPr>
              <w:pStyle w:val="ListParagraph"/>
              <w:numPr>
                <w:ilvl w:val="0"/>
                <w:numId w:val="18"/>
              </w:numPr>
              <w:spacing w:before="0" w:after="0"/>
              <w:ind w:left="252" w:hanging="252"/>
              <w:jc w:val="left"/>
            </w:pPr>
            <w:r>
              <w:t xml:space="preserve">(8.3) Promote development-oriented policies that support productive activities, decent job creation, </w:t>
            </w:r>
            <w:r w:rsidRPr="00411FC9">
              <w:rPr>
                <w:u w:val="single"/>
              </w:rPr>
              <w:t>entrepreneurship,</w:t>
            </w:r>
            <w:r>
              <w:t xml:space="preserve"> creativity and innovation, and encourage the formalization and growth of micro-, small- and medium-sized enterprises, including through access to financial services;</w:t>
            </w:r>
          </w:p>
          <w:p w:rsidR="002E66DE" w:rsidRDefault="002E66DE" w:rsidP="003769D1">
            <w:pPr>
              <w:pStyle w:val="ListParagraph"/>
              <w:numPr>
                <w:ilvl w:val="0"/>
                <w:numId w:val="18"/>
              </w:numPr>
              <w:spacing w:before="0" w:after="0"/>
              <w:ind w:left="252" w:hanging="252"/>
              <w:jc w:val="left"/>
            </w:pPr>
            <w:r>
              <w:t xml:space="preserve">(8.6) By 2020, substantially </w:t>
            </w:r>
            <w:r w:rsidRPr="00411FC9">
              <w:rPr>
                <w:u w:val="single"/>
              </w:rPr>
              <w:t>reduce the proportion of youth not in employment,</w:t>
            </w:r>
            <w:r>
              <w:t xml:space="preserve"> education or training;</w:t>
            </w:r>
          </w:p>
          <w:p w:rsidR="002E66DE" w:rsidRPr="009E0D70" w:rsidRDefault="002E66DE" w:rsidP="003769D1">
            <w:pPr>
              <w:pStyle w:val="ListParagraph"/>
              <w:numPr>
                <w:ilvl w:val="0"/>
                <w:numId w:val="18"/>
              </w:numPr>
              <w:spacing w:before="0" w:after="0"/>
              <w:ind w:left="252" w:hanging="252"/>
              <w:jc w:val="left"/>
            </w:pPr>
            <w:r>
              <w:t xml:space="preserve">(8.10) Strengthen the capacity of </w:t>
            </w:r>
            <w:r w:rsidRPr="00411FC9">
              <w:rPr>
                <w:u w:val="single"/>
              </w:rPr>
              <w:t>domestic financial institutions</w:t>
            </w:r>
            <w:r>
              <w:t xml:space="preserve"> to encourage and expand access to banking, insurance and financial services for all;</w:t>
            </w:r>
          </w:p>
        </w:tc>
      </w:tr>
    </w:tbl>
    <w:p w:rsidR="008F17A1" w:rsidRDefault="00EC4CD6" w:rsidP="001B75EA">
      <w:r>
        <w:t xml:space="preserve">The </w:t>
      </w:r>
      <w:r w:rsidR="00895D63">
        <w:t>U</w:t>
      </w:r>
      <w:r w:rsidR="008349AC">
        <w:t>nited Nations Development Program (U</w:t>
      </w:r>
      <w:r w:rsidR="00895D63">
        <w:t>NDP</w:t>
      </w:r>
      <w:r w:rsidR="008349AC">
        <w:t>)</w:t>
      </w:r>
      <w:r w:rsidR="00895D63">
        <w:t xml:space="preserve"> support</w:t>
      </w:r>
      <w:r w:rsidR="00901CD3">
        <w:t>s</w:t>
      </w:r>
      <w:r w:rsidR="00895D63">
        <w:t xml:space="preserve"> the implementation of the 2030 agenda for SDG</w:t>
      </w:r>
      <w:r w:rsidR="00D12A8A">
        <w:t>s</w:t>
      </w:r>
      <w:r w:rsidR="00895D63">
        <w:t xml:space="preserve">. It has worked with the United Nations Development Group (UNDG) in developing a strategy for effective and coherent implementation support of the SDG agenda </w:t>
      </w:r>
      <w:r w:rsidR="00901CD3">
        <w:t>on m</w:t>
      </w:r>
      <w:r w:rsidR="00895D63">
        <w:t xml:space="preserve">ainstreaming, </w:t>
      </w:r>
      <w:r w:rsidR="00901CD3">
        <w:t>a</w:t>
      </w:r>
      <w:r w:rsidR="00895D63">
        <w:t xml:space="preserve">cceleration, and </w:t>
      </w:r>
      <w:r w:rsidR="00901CD3">
        <w:t>p</w:t>
      </w:r>
      <w:r w:rsidR="00895D63">
        <w:t xml:space="preserve">olicy </w:t>
      </w:r>
      <w:r w:rsidR="00901CD3">
        <w:t>s</w:t>
      </w:r>
      <w:r w:rsidR="00895D63">
        <w:t>upport.</w:t>
      </w:r>
      <w:r w:rsidR="005815CA">
        <w:t xml:space="preserve"> </w:t>
      </w:r>
      <w:r w:rsidR="00895D63">
        <w:t>These services, as outlined in the prospectus, cover a wide range of areas: poverty reduction, inclusive growth and productive employment, gender equality and the empowerment of women, HIV and health, access to water and sanitation, climate change adaptation, access to sustainable energy, sustainable management of terrestrial ecosystems, oceans governance, and promotion of peaceful and inclusive societies.</w:t>
      </w:r>
    </w:p>
    <w:p w:rsidR="0042420C" w:rsidRDefault="00901CD3" w:rsidP="001B75EA">
      <w:r>
        <w:t xml:space="preserve">In this context, </w:t>
      </w:r>
      <w:r w:rsidR="005E4249">
        <w:t>MED mod</w:t>
      </w:r>
      <w:r w:rsidR="00B67B9B">
        <w:t xml:space="preserve">el being a unique endeavor to economic </w:t>
      </w:r>
      <w:r>
        <w:t xml:space="preserve">empowerment of </w:t>
      </w:r>
      <w:r w:rsidR="00EC4CD6">
        <w:t xml:space="preserve">the </w:t>
      </w:r>
      <w:r>
        <w:t xml:space="preserve">hardcore poor </w:t>
      </w:r>
      <w:r w:rsidR="004D1191">
        <w:t>can be liked with the contribution towards SDG targets on Goal 5 and Goal 8.</w:t>
      </w:r>
      <w:r w:rsidR="0042420C">
        <w:t xml:space="preserve"> The contribution is conceptualized in the </w:t>
      </w:r>
      <w:r w:rsidR="00EC4CD6">
        <w:t>C</w:t>
      </w:r>
      <w:r w:rsidR="0042420C">
        <w:t xml:space="preserve">onclusion section of this report. </w:t>
      </w:r>
    </w:p>
    <w:p w:rsidR="00880B09" w:rsidRDefault="00F27A79" w:rsidP="00880B09">
      <w:r>
        <w:t>Nepal'</w:t>
      </w:r>
      <w:r w:rsidRPr="00F27A79">
        <w:t xml:space="preserve">s </w:t>
      </w:r>
      <w:r>
        <w:t>Human Development Index (</w:t>
      </w:r>
      <w:r w:rsidRPr="00F27A79">
        <w:t>HDI</w:t>
      </w:r>
      <w:r>
        <w:t>)</w:t>
      </w:r>
      <w:r w:rsidRPr="00F27A79">
        <w:t xml:space="preserve"> value for 2015 </w:t>
      </w:r>
      <w:r>
        <w:t xml:space="preserve">was </w:t>
      </w:r>
      <w:r w:rsidRPr="00F27A79">
        <w:t>0.558</w:t>
      </w:r>
      <w:r>
        <w:t xml:space="preserve">, </w:t>
      </w:r>
      <w:r w:rsidRPr="00F27A79">
        <w:t>which put the country in the me</w:t>
      </w:r>
      <w:r>
        <w:t xml:space="preserve">dium human development category, </w:t>
      </w:r>
      <w:r w:rsidRPr="00F27A79">
        <w:t>positioning it at 144 out of 188 countries and territories.</w:t>
      </w:r>
      <w:r w:rsidR="005815CA">
        <w:t xml:space="preserve"> </w:t>
      </w:r>
      <w:r w:rsidRPr="00F27A79">
        <w:t xml:space="preserve">Between 1990 and 2015, Nepal’s HDI value increased from 0.378 to 0.558, an increase </w:t>
      </w:r>
      <w:r w:rsidR="00EC4CD6">
        <w:t>by</w:t>
      </w:r>
      <w:r w:rsidR="005815CA">
        <w:t xml:space="preserve"> </w:t>
      </w:r>
      <w:r w:rsidRPr="00F27A79">
        <w:t xml:space="preserve">47.7 </w:t>
      </w:r>
      <w:r w:rsidR="004A2A19">
        <w:t>per cent</w:t>
      </w:r>
      <w:r w:rsidRPr="00F27A79">
        <w:t>.</w:t>
      </w:r>
      <w:r w:rsidR="00880B09">
        <w:t xml:space="preserve"> Nepal has progressed in each HD indicator during the last 15 years. For example, b</w:t>
      </w:r>
      <w:r w:rsidR="00880B09" w:rsidRPr="00F27A79">
        <w:t>etween 1990 and 2015, Nepal’s life</w:t>
      </w:r>
      <w:r w:rsidR="005815CA">
        <w:t xml:space="preserve"> </w:t>
      </w:r>
      <w:r w:rsidR="00880B09" w:rsidRPr="00F27A79">
        <w:t>expectancy at birth increased by 15.7 years, mean years of schooling increased by 2.1 years and expected</w:t>
      </w:r>
      <w:r w:rsidR="005815CA">
        <w:t xml:space="preserve"> </w:t>
      </w:r>
      <w:r w:rsidR="00880B09" w:rsidRPr="00F27A79">
        <w:t xml:space="preserve">years of schooling increased by 4.7 years. Nepal’s </w:t>
      </w:r>
      <w:r w:rsidR="00AF36EF">
        <w:t>Gross National Income (</w:t>
      </w:r>
      <w:r w:rsidR="00880B09" w:rsidRPr="00F27A79">
        <w:t>GNI</w:t>
      </w:r>
      <w:r w:rsidR="00AF36EF">
        <w:t>)</w:t>
      </w:r>
      <w:r w:rsidR="00880B09" w:rsidRPr="00F27A79">
        <w:t xml:space="preserve"> per capita </w:t>
      </w:r>
      <w:r w:rsidR="00880B09">
        <w:t xml:space="preserve">is </w:t>
      </w:r>
      <w:r w:rsidR="00880B09" w:rsidRPr="00F27A79">
        <w:t xml:space="preserve">increased </w:t>
      </w:r>
      <w:r w:rsidR="00880B09">
        <w:t xml:space="preserve">by double </w:t>
      </w:r>
      <w:r w:rsidR="00880B09" w:rsidRPr="00F27A79">
        <w:t>between1990 and 2015.</w:t>
      </w:r>
      <w:r w:rsidR="00880B09">
        <w:t xml:space="preserve"> The </w:t>
      </w:r>
      <w:r w:rsidR="008A4324">
        <w:t xml:space="preserve">number of ME creation and their </w:t>
      </w:r>
      <w:r w:rsidR="00880B09">
        <w:t xml:space="preserve">economic </w:t>
      </w:r>
      <w:r w:rsidR="008A4324">
        <w:t xml:space="preserve">growth can be linked with Nepal's increased HD indicators. Its conceptualization is presented in the </w:t>
      </w:r>
      <w:r w:rsidR="00EC4CD6">
        <w:t>C</w:t>
      </w:r>
      <w:r w:rsidR="008A4324">
        <w:t xml:space="preserve">onclusion section of this report.    </w:t>
      </w:r>
    </w:p>
    <w:p w:rsidR="00F27A79" w:rsidRDefault="00F27A79" w:rsidP="00191639">
      <w:pPr>
        <w:pStyle w:val="Caption"/>
        <w:spacing w:before="105" w:after="105"/>
      </w:pPr>
      <w:bookmarkStart w:id="18" w:name="_Toc515659227"/>
      <w:r w:rsidRPr="00191639">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5</w:t>
      </w:r>
      <w:r w:rsidR="001E0BD9">
        <w:rPr>
          <w:noProof/>
        </w:rPr>
        <w:fldChar w:fldCharType="end"/>
      </w:r>
      <w:r w:rsidRPr="00191639">
        <w:t>: Nepal's HDI trends based on consistent time series data</w:t>
      </w:r>
      <w:bookmarkEnd w:id="18"/>
    </w:p>
    <w:p w:rsidR="00F27A79" w:rsidRDefault="00F27A79" w:rsidP="001B75EA">
      <w:r>
        <w:rPr>
          <w:noProof/>
          <w:lang w:val="en-AU" w:eastAsia="en-AU"/>
        </w:rPr>
        <w:drawing>
          <wp:inline distT="0" distB="0" distL="0" distR="0" wp14:anchorId="10FA8858" wp14:editId="764D41B3">
            <wp:extent cx="5943600" cy="1695444"/>
            <wp:effectExtent l="19050" t="0" r="0" b="0"/>
            <wp:docPr id="5" name="Picture 4" descr="E:\New Proposal_2017\10_UNDP_Enterprise Documentation_MEDEP_12 December_24 Nov ad Kant++++++++++++Selected\Report_Final\HDI on Nepal_UNDP_2016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 Proposal_2017\10_UNDP_Enterprise Documentation_MEDEP_12 December_24 Nov ad Kant++++++++++++Selected\Report_Final\HDI on Nepal_UNDP_2016Capture.JPG"/>
                    <pic:cNvPicPr>
                      <a:picLocks noChangeAspect="1" noChangeArrowheads="1"/>
                    </pic:cNvPicPr>
                  </pic:nvPicPr>
                  <pic:blipFill>
                    <a:blip r:embed="rId18" cstate="print"/>
                    <a:srcRect/>
                    <a:stretch>
                      <a:fillRect/>
                    </a:stretch>
                  </pic:blipFill>
                  <pic:spPr bwMode="auto">
                    <a:xfrm>
                      <a:off x="0" y="0"/>
                      <a:ext cx="5943600" cy="1695444"/>
                    </a:xfrm>
                    <a:prstGeom prst="rect">
                      <a:avLst/>
                    </a:prstGeom>
                    <a:noFill/>
                    <a:ln w="9525">
                      <a:noFill/>
                      <a:miter lim="800000"/>
                      <a:headEnd/>
                      <a:tailEnd/>
                    </a:ln>
                  </pic:spPr>
                </pic:pic>
              </a:graphicData>
            </a:graphic>
          </wp:inline>
        </w:drawing>
      </w:r>
    </w:p>
    <w:p w:rsidR="00AB7BBE" w:rsidRDefault="00AB7BBE" w:rsidP="00AB7BBE">
      <w:r>
        <w:t xml:space="preserve">Source: </w:t>
      </w:r>
      <w:sdt>
        <w:sdtPr>
          <w:id w:val="55220490"/>
          <w:citation/>
        </w:sdtPr>
        <w:sdtEndPr/>
        <w:sdtContent>
          <w:r w:rsidR="00345230">
            <w:fldChar w:fldCharType="begin"/>
          </w:r>
          <w:r w:rsidR="0085601F">
            <w:instrText xml:space="preserve"> CITATION UND16 \p 3 \l 1033  </w:instrText>
          </w:r>
          <w:r w:rsidR="00345230">
            <w:fldChar w:fldCharType="separate"/>
          </w:r>
          <w:r>
            <w:rPr>
              <w:noProof/>
            </w:rPr>
            <w:t>(UNDP, 2016, p. 3)</w:t>
          </w:r>
          <w:r w:rsidR="00345230">
            <w:rPr>
              <w:noProof/>
            </w:rPr>
            <w:fldChar w:fldCharType="end"/>
          </w:r>
        </w:sdtContent>
      </w:sdt>
    </w:p>
    <w:p w:rsidR="00E224E6" w:rsidRDefault="00E224E6" w:rsidP="00A61172">
      <w:pPr>
        <w:pStyle w:val="Heading3"/>
      </w:pPr>
      <w:bookmarkStart w:id="19" w:name="_Toc515659333"/>
      <w:r>
        <w:t>1.</w:t>
      </w:r>
      <w:r w:rsidR="00F12F62">
        <w:t>4</w:t>
      </w:r>
      <w:r>
        <w:t>.</w:t>
      </w:r>
      <w:r w:rsidR="00F12F62">
        <w:t>2</w:t>
      </w:r>
      <w:r>
        <w:tab/>
        <w:t>Conceptual framework: micro enterprise ecosystem</w:t>
      </w:r>
      <w:bookmarkEnd w:id="19"/>
    </w:p>
    <w:p w:rsidR="005C2152" w:rsidRDefault="005C2152" w:rsidP="005C2152">
      <w:bookmarkStart w:id="20" w:name="_Toc503302440"/>
      <w:r>
        <w:t xml:space="preserve">MED model being carried out in limited districts (38 in total) by MEDEP in three phases has been expanded into 75 districts through institutionalization and internalization into </w:t>
      </w:r>
      <w:r w:rsidR="003231A8">
        <w:t xml:space="preserve">the </w:t>
      </w:r>
      <w:r>
        <w:t>government system. The experiential learning from MEDEP has tremendously helped MEDPA to reduce the learning curve and extend MEDPA as a program for strengthening MEs acknowledged as one of the pillar</w:t>
      </w:r>
      <w:r w:rsidR="00AF36EF">
        <w:t>s</w:t>
      </w:r>
      <w:r>
        <w:t xml:space="preserve"> for enterprise development in Nepal. </w:t>
      </w:r>
    </w:p>
    <w:p w:rsidR="005C2152" w:rsidRDefault="00DF2478" w:rsidP="00DF2478">
      <w:r>
        <w:t xml:space="preserve">Bringing </w:t>
      </w:r>
      <w:r w:rsidR="003231A8">
        <w:t xml:space="preserve">the </w:t>
      </w:r>
      <w:r>
        <w:t>hardcore poor</w:t>
      </w:r>
      <w:r w:rsidR="002C64B3">
        <w:t xml:space="preserve"> and socially </w:t>
      </w:r>
      <w:r>
        <w:t>marginalized people to enterpris</w:t>
      </w:r>
      <w:r w:rsidR="003231A8">
        <w:t>e-related</w:t>
      </w:r>
      <w:r>
        <w:t xml:space="preserve"> activities thereby contributing towards </w:t>
      </w:r>
      <w:r w:rsidR="00B42E35">
        <w:t xml:space="preserve">poverty reduction is a uniquely featured development endeavor in Nepal. The contribution of MED model towards this unique endeavor can also be viewed from </w:t>
      </w:r>
      <w:r w:rsidR="005E4249">
        <w:t xml:space="preserve">economic positioning </w:t>
      </w:r>
      <w:r w:rsidR="005C2152">
        <w:t xml:space="preserve">within economic ecosystem and enterprise ecosystems. The LLD considered </w:t>
      </w:r>
      <w:r w:rsidR="00AF36EF">
        <w:t xml:space="preserve">the </w:t>
      </w:r>
      <w:r w:rsidR="005C2152">
        <w:t xml:space="preserve">national economic ecosystem as </w:t>
      </w:r>
      <w:r w:rsidR="00AF36EF">
        <w:t xml:space="preserve">a </w:t>
      </w:r>
      <w:r w:rsidR="005C2152">
        <w:t xml:space="preserve">place for positioning MEs in relation to their contribution to </w:t>
      </w:r>
      <w:r w:rsidR="00AF36EF">
        <w:t xml:space="preserve">the </w:t>
      </w:r>
      <w:r w:rsidR="005C2152">
        <w:t xml:space="preserve">national economy. </w:t>
      </w:r>
      <w:r w:rsidR="008C6D5D">
        <w:t>T</w:t>
      </w:r>
      <w:r w:rsidR="00A37BCB">
        <w:t xml:space="preserve">his conception clearly locates MEs within enterprise ecosystem. Which means </w:t>
      </w:r>
      <w:r w:rsidR="00AF36EF">
        <w:t xml:space="preserve">that </w:t>
      </w:r>
      <w:r w:rsidR="00A37BCB">
        <w:t xml:space="preserve">the economic contribution of MEs within national economy comes in relation to their positioning in other layers of enterprises ecosystem.  </w:t>
      </w:r>
    </w:p>
    <w:p w:rsidR="00DF2478" w:rsidRDefault="008349AC" w:rsidP="00DF2478">
      <w:pPr>
        <w:pStyle w:val="Caption"/>
        <w:rPr>
          <w:i/>
        </w:rPr>
      </w:pPr>
      <w:r>
        <w:rPr>
          <w:i/>
        </w:rPr>
        <w:br w:type="column"/>
      </w:r>
      <w:bookmarkStart w:id="21" w:name="_Toc515659264"/>
      <w:r w:rsidR="00DF2478" w:rsidRPr="004B3CED">
        <w:rPr>
          <w:i/>
        </w:rPr>
        <w:t xml:space="preserve">Figure </w:t>
      </w:r>
      <w:r w:rsidR="00345230" w:rsidRPr="004B3CED">
        <w:rPr>
          <w:i/>
        </w:rPr>
        <w:fldChar w:fldCharType="begin"/>
      </w:r>
      <w:r w:rsidR="00DF2478" w:rsidRPr="004B3CED">
        <w:rPr>
          <w:i/>
        </w:rPr>
        <w:instrText xml:space="preserve"> SEQ Figure \* ARABIC </w:instrText>
      </w:r>
      <w:r w:rsidR="00345230" w:rsidRPr="004B3CED">
        <w:rPr>
          <w:i/>
        </w:rPr>
        <w:fldChar w:fldCharType="separate"/>
      </w:r>
      <w:r w:rsidR="00B54145">
        <w:rPr>
          <w:i/>
          <w:noProof/>
        </w:rPr>
        <w:t>1</w:t>
      </w:r>
      <w:r w:rsidR="00345230" w:rsidRPr="004B3CED">
        <w:rPr>
          <w:i/>
        </w:rPr>
        <w:fldChar w:fldCharType="end"/>
      </w:r>
      <w:r w:rsidR="00DF2478" w:rsidRPr="004B3CED">
        <w:rPr>
          <w:i/>
        </w:rPr>
        <w:t xml:space="preserve">: </w:t>
      </w:r>
      <w:r w:rsidR="00DF2478">
        <w:rPr>
          <w:i/>
        </w:rPr>
        <w:t xml:space="preserve">Inter-connectedness </w:t>
      </w:r>
      <w:r w:rsidR="008F17A1">
        <w:rPr>
          <w:i/>
        </w:rPr>
        <w:t xml:space="preserve">of </w:t>
      </w:r>
      <w:r w:rsidR="00DF2478">
        <w:rPr>
          <w:i/>
        </w:rPr>
        <w:t>MSMEs within broader national economic ecosystem</w:t>
      </w:r>
      <w:bookmarkEnd w:id="21"/>
    </w:p>
    <w:p w:rsidR="0060059E" w:rsidRDefault="0060059E" w:rsidP="0060059E">
      <w:r>
        <w:rPr>
          <w:noProof/>
          <w:lang w:val="en-AU" w:eastAsia="en-AU"/>
        </w:rPr>
        <w:drawing>
          <wp:inline distT="0" distB="0" distL="0" distR="0" wp14:anchorId="22913FCC" wp14:editId="39494595">
            <wp:extent cx="5905499" cy="4191000"/>
            <wp:effectExtent l="0" t="0" r="0" b="0"/>
            <wp:docPr id="1" name="Picture 2" descr="C:\Users\ForestAction\AppData\Local\Microsoft\Windows\Temporary Internet Files\Content.Word\Economic ecosystem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estAction\AppData\Local\Microsoft\Windows\Temporary Internet Files\Content.Word\Economic ecosystem_ (1).jpg"/>
                    <pic:cNvPicPr>
                      <a:picLocks noChangeAspect="1" noChangeArrowheads="1"/>
                    </pic:cNvPicPr>
                  </pic:nvPicPr>
                  <pic:blipFill>
                    <a:blip r:embed="rId19" cstate="print"/>
                    <a:srcRect/>
                    <a:stretch>
                      <a:fillRect/>
                    </a:stretch>
                  </pic:blipFill>
                  <pic:spPr bwMode="auto">
                    <a:xfrm>
                      <a:off x="0" y="0"/>
                      <a:ext cx="5924327" cy="4204362"/>
                    </a:xfrm>
                    <a:prstGeom prst="rect">
                      <a:avLst/>
                    </a:prstGeom>
                    <a:noFill/>
                    <a:ln w="9525">
                      <a:noFill/>
                      <a:miter lim="800000"/>
                      <a:headEnd/>
                      <a:tailEnd/>
                    </a:ln>
                  </pic:spPr>
                </pic:pic>
              </a:graphicData>
            </a:graphic>
          </wp:inline>
        </w:drawing>
      </w:r>
    </w:p>
    <w:p w:rsidR="00E0663E" w:rsidRDefault="00DF2478" w:rsidP="00DF2478">
      <w:r>
        <w:t xml:space="preserve">The </w:t>
      </w:r>
      <w:r w:rsidR="00E0663E">
        <w:t>LLD</w:t>
      </w:r>
      <w:r w:rsidR="00AF36EF">
        <w:t xml:space="preserve"> </w:t>
      </w:r>
      <w:r w:rsidR="00E0663E">
        <w:t xml:space="preserve">extends MED model's relation towards </w:t>
      </w:r>
      <w:r>
        <w:t xml:space="preserve">wider stakeholder </w:t>
      </w:r>
      <w:r w:rsidR="00E0663E">
        <w:t xml:space="preserve">by </w:t>
      </w:r>
      <w:r>
        <w:t xml:space="preserve">positioning </w:t>
      </w:r>
      <w:r w:rsidR="00E0663E">
        <w:t>MEs</w:t>
      </w:r>
      <w:r>
        <w:t xml:space="preserve"> within Enterprise Ecosystem</w:t>
      </w:r>
      <w:r w:rsidR="00AF36EF">
        <w:t>,</w:t>
      </w:r>
      <w:r>
        <w:t xml:space="preserve"> which earlier was more focused on aspiration of Small, Medium and Large Enterprise</w:t>
      </w:r>
      <w:r w:rsidR="00E0663E">
        <w:t xml:space="preserve"> (SMLE)</w:t>
      </w:r>
      <w:r>
        <w:t xml:space="preserve">. </w:t>
      </w:r>
      <w:r w:rsidR="00E0663E">
        <w:t xml:space="preserve">The </w:t>
      </w:r>
      <w:r>
        <w:t xml:space="preserve">strong focus on ME promotion through MEDPA by MoI has enabled MEs </w:t>
      </w:r>
      <w:r w:rsidR="008F17A1">
        <w:t xml:space="preserve">to be </w:t>
      </w:r>
      <w:r>
        <w:t xml:space="preserve">recognized </w:t>
      </w:r>
      <w:r w:rsidR="008F17A1">
        <w:t xml:space="preserve">as a </w:t>
      </w:r>
      <w:r>
        <w:t xml:space="preserve">part of MSMEs ecosystem. This tremendous knowledge and insights inducted and practiced with MSMEs ecosystem has also led to </w:t>
      </w:r>
      <w:r w:rsidR="006E2E2C">
        <w:t xml:space="preserve">the </w:t>
      </w:r>
      <w:r>
        <w:t>acknowledg</w:t>
      </w:r>
      <w:r w:rsidR="00E0663E">
        <w:t>e</w:t>
      </w:r>
      <w:r w:rsidR="00AF36EF">
        <w:t>ment of</w:t>
      </w:r>
      <w:r w:rsidR="00E0663E">
        <w:t xml:space="preserve"> </w:t>
      </w:r>
      <w:r>
        <w:t xml:space="preserve">MEs </w:t>
      </w:r>
      <w:r w:rsidR="00E0663E">
        <w:t>as one of the actors in e</w:t>
      </w:r>
      <w:r>
        <w:t xml:space="preserve">nterprise </w:t>
      </w:r>
      <w:r w:rsidR="00E0663E">
        <w:t>e</w:t>
      </w:r>
      <w:r>
        <w:t xml:space="preserve">cosystem (including large enterprises) </w:t>
      </w:r>
      <w:r w:rsidR="00E0663E">
        <w:t>national e</w:t>
      </w:r>
      <w:r>
        <w:t xml:space="preserve">conomic ecosystem. </w:t>
      </w:r>
    </w:p>
    <w:p w:rsidR="00B84508" w:rsidRDefault="00DF2478" w:rsidP="00DF2478">
      <w:r>
        <w:t>The literature</w:t>
      </w:r>
      <w:r w:rsidR="00E0663E">
        <w:t xml:space="preserve">s </w:t>
      </w:r>
      <w:r>
        <w:t xml:space="preserve">depict that there is strong positioning of MEs within </w:t>
      </w:r>
      <w:r w:rsidR="00E0663E">
        <w:t>e</w:t>
      </w:r>
      <w:r>
        <w:t>nterprise and MSMEs ecosystem</w:t>
      </w:r>
      <w:r w:rsidR="006E2E2C">
        <w:t>,</w:t>
      </w:r>
      <w:r>
        <w:t xml:space="preserve"> whereas contribution of MEs in Nepal</w:t>
      </w:r>
      <w:r w:rsidR="00B84508">
        <w:t>'s</w:t>
      </w:r>
      <w:r>
        <w:t xml:space="preserve"> economic ecosystem </w:t>
      </w:r>
      <w:r w:rsidR="006E2E2C">
        <w:t xml:space="preserve">remains </w:t>
      </w:r>
      <w:r>
        <w:t>still una</w:t>
      </w:r>
      <w:r w:rsidR="00B84508">
        <w:t>nswered. This demands  innovati</w:t>
      </w:r>
      <w:r w:rsidR="006E2E2C">
        <w:t xml:space="preserve">ng </w:t>
      </w:r>
      <w:r w:rsidR="00B84508">
        <w:t xml:space="preserve"> an </w:t>
      </w:r>
      <w:r>
        <w:t xml:space="preserve">approach that </w:t>
      </w:r>
      <w:r w:rsidR="00B84508">
        <w:t xml:space="preserve">can position MEs within </w:t>
      </w:r>
      <w:r w:rsidR="000204FC">
        <w:t xml:space="preserve">the </w:t>
      </w:r>
      <w:r w:rsidR="00B84508">
        <w:t>national economic framework thereby producing avenues</w:t>
      </w:r>
      <w:r>
        <w:t xml:space="preserve"> to foresee </w:t>
      </w:r>
      <w:r w:rsidR="00B84508">
        <w:t xml:space="preserve">its results </w:t>
      </w:r>
      <w:r>
        <w:t xml:space="preserve">for continuous improvement of MEDPA programs in coming times. </w:t>
      </w:r>
    </w:p>
    <w:p w:rsidR="00E224E6" w:rsidRDefault="00085543" w:rsidP="00366E5A">
      <w:pPr>
        <w:pStyle w:val="Caption"/>
        <w:rPr>
          <w:i/>
        </w:rPr>
      </w:pPr>
      <w:r>
        <w:rPr>
          <w:i/>
        </w:rPr>
        <w:br w:type="column"/>
      </w:r>
      <w:bookmarkStart w:id="22" w:name="_Toc515659265"/>
      <w:r w:rsidR="00E224E6" w:rsidRPr="004B3CED">
        <w:rPr>
          <w:i/>
        </w:rPr>
        <w:t xml:space="preserve">Figure </w:t>
      </w:r>
      <w:r w:rsidR="00345230" w:rsidRPr="004B3CED">
        <w:rPr>
          <w:i/>
        </w:rPr>
        <w:fldChar w:fldCharType="begin"/>
      </w:r>
      <w:r w:rsidR="00E224E6" w:rsidRPr="004B3CED">
        <w:rPr>
          <w:i/>
        </w:rPr>
        <w:instrText xml:space="preserve"> SEQ Figure \* ARABIC </w:instrText>
      </w:r>
      <w:r w:rsidR="00345230" w:rsidRPr="004B3CED">
        <w:rPr>
          <w:i/>
        </w:rPr>
        <w:fldChar w:fldCharType="separate"/>
      </w:r>
      <w:r w:rsidR="00B54145">
        <w:rPr>
          <w:i/>
          <w:noProof/>
        </w:rPr>
        <w:t>2</w:t>
      </w:r>
      <w:r w:rsidR="00345230" w:rsidRPr="004B3CED">
        <w:rPr>
          <w:i/>
        </w:rPr>
        <w:fldChar w:fldCharType="end"/>
      </w:r>
      <w:r w:rsidR="00E224E6" w:rsidRPr="004B3CED">
        <w:rPr>
          <w:i/>
        </w:rPr>
        <w:t xml:space="preserve">: </w:t>
      </w:r>
      <w:r w:rsidR="00E224E6">
        <w:rPr>
          <w:i/>
        </w:rPr>
        <w:t>Inter-connectedness of actors within micro-enterprise ecosystem</w:t>
      </w:r>
      <w:bookmarkEnd w:id="20"/>
      <w:bookmarkEnd w:id="22"/>
    </w:p>
    <w:p w:rsidR="00DF2478" w:rsidRPr="00DF2478" w:rsidRDefault="00DF2478" w:rsidP="00DF2478">
      <w:r>
        <w:rPr>
          <w:noProof/>
          <w:lang w:val="en-AU" w:eastAsia="en-AU"/>
        </w:rPr>
        <w:drawing>
          <wp:inline distT="0" distB="0" distL="0" distR="0" wp14:anchorId="3E6FD4AA" wp14:editId="633E5AAB">
            <wp:extent cx="5886450" cy="3239833"/>
            <wp:effectExtent l="19050" t="0" r="0" b="0"/>
            <wp:docPr id="14" name="Picture 4" descr="E:\New Proposal_2017\10_UNDP_Enterprise Documentation_MEDEP_12 December_24 Nov ad Kant++++++++++++Selected\Report_Draft\Micro Enterprise Ecosyst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 Proposal_2017\10_UNDP_Enterprise Documentation_MEDEP_12 December_24 Nov ad Kant++++++++++++Selected\Report_Draft\Micro Enterprise Ecosystem (1).jpg"/>
                    <pic:cNvPicPr>
                      <a:picLocks noChangeAspect="1" noChangeArrowheads="1"/>
                    </pic:cNvPicPr>
                  </pic:nvPicPr>
                  <pic:blipFill>
                    <a:blip r:embed="rId20" cstate="print"/>
                    <a:srcRect/>
                    <a:stretch>
                      <a:fillRect/>
                    </a:stretch>
                  </pic:blipFill>
                  <pic:spPr bwMode="auto">
                    <a:xfrm>
                      <a:off x="0" y="0"/>
                      <a:ext cx="5889068" cy="3241274"/>
                    </a:xfrm>
                    <a:prstGeom prst="rect">
                      <a:avLst/>
                    </a:prstGeom>
                    <a:noFill/>
                    <a:ln w="9525">
                      <a:noFill/>
                      <a:miter lim="800000"/>
                      <a:headEnd/>
                      <a:tailEnd/>
                    </a:ln>
                  </pic:spPr>
                </pic:pic>
              </a:graphicData>
            </a:graphic>
          </wp:inline>
        </w:drawing>
      </w:r>
    </w:p>
    <w:p w:rsidR="00DF2478" w:rsidRDefault="00DF2478" w:rsidP="00DF2478">
      <w:r>
        <w:t xml:space="preserve">The </w:t>
      </w:r>
      <w:r w:rsidR="00B84508">
        <w:t>e</w:t>
      </w:r>
      <w:r>
        <w:t xml:space="preserve">nterprise </w:t>
      </w:r>
      <w:r w:rsidR="00B84508">
        <w:t>e</w:t>
      </w:r>
      <w:r>
        <w:t xml:space="preserve">cosystem consists of three different layers: </w:t>
      </w:r>
    </w:p>
    <w:p w:rsidR="00DD6F1B" w:rsidRDefault="00B84508" w:rsidP="003769D1">
      <w:pPr>
        <w:pStyle w:val="ListParagraph"/>
        <w:numPr>
          <w:ilvl w:val="0"/>
          <w:numId w:val="13"/>
        </w:numPr>
        <w:contextualSpacing w:val="0"/>
      </w:pPr>
      <w:r w:rsidRPr="00926A53">
        <w:rPr>
          <w:b/>
          <w:i/>
        </w:rPr>
        <w:t>Enabl</w:t>
      </w:r>
      <w:r>
        <w:rPr>
          <w:b/>
          <w:i/>
        </w:rPr>
        <w:t>ers</w:t>
      </w:r>
      <w:r w:rsidRPr="00926A53">
        <w:rPr>
          <w:b/>
          <w:i/>
        </w:rPr>
        <w:t>:</w:t>
      </w:r>
      <w:r w:rsidR="008D0386">
        <w:rPr>
          <w:b/>
          <w:i/>
        </w:rPr>
        <w:t xml:space="preserve"> </w:t>
      </w:r>
      <w:r w:rsidR="00DD6F1B">
        <w:t>The enable</w:t>
      </w:r>
      <w:r w:rsidR="000204FC">
        <w:t>r</w:t>
      </w:r>
      <w:r w:rsidR="00DD6F1B">
        <w:t xml:space="preserve">s in Micro Enterprise Ecosystem include policies and actors </w:t>
      </w:r>
      <w:r w:rsidR="004470E2">
        <w:t xml:space="preserve">that </w:t>
      </w:r>
      <w:r w:rsidR="00DD6F1B">
        <w:t xml:space="preserve">provide or produce </w:t>
      </w:r>
      <w:r w:rsidR="000204FC">
        <w:t xml:space="preserve">an </w:t>
      </w:r>
      <w:r w:rsidR="00DD6F1B">
        <w:t>enabling policy environment to an enterprise</w:t>
      </w:r>
      <w:r w:rsidR="000204FC">
        <w:t>;</w:t>
      </w:r>
      <w:r w:rsidR="006E2E2C">
        <w:t xml:space="preserve"> </w:t>
      </w:r>
      <w:r w:rsidR="000204FC">
        <w:t>f</w:t>
      </w:r>
      <w:r w:rsidR="00DD6F1B">
        <w:t>or instance</w:t>
      </w:r>
      <w:r w:rsidR="000204FC">
        <w:t>,</w:t>
      </w:r>
      <w:r w:rsidR="00DD6F1B">
        <w:t xml:space="preserve"> constitutions and constitutional provisions, related policies and regulations, and institutions such as minist</w:t>
      </w:r>
      <w:r w:rsidR="006E2E2C">
        <w:t xml:space="preserve">erial </w:t>
      </w:r>
      <w:r w:rsidR="00DD6F1B">
        <w:t xml:space="preserve"> line agencies, departments, private sectors, </w:t>
      </w:r>
      <w:r w:rsidR="006E2E2C">
        <w:t xml:space="preserve">and </w:t>
      </w:r>
      <w:r w:rsidR="00DD6F1B">
        <w:t>civil society organizations. The state/government and its line agencies are considered as main enablers. However, private sector</w:t>
      </w:r>
      <w:r w:rsidR="000204FC">
        <w:t>-</w:t>
      </w:r>
      <w:r w:rsidR="00DD6F1B">
        <w:t xml:space="preserve">led enablers, such as </w:t>
      </w:r>
      <w:r w:rsidR="00B2343B">
        <w:t>Federation of Nepal</w:t>
      </w:r>
      <w:r w:rsidR="004470E2">
        <w:t>ese</w:t>
      </w:r>
      <w:r w:rsidR="00B2343B">
        <w:t xml:space="preserve"> Chambers </w:t>
      </w:r>
      <w:r w:rsidR="004470E2">
        <w:t>of Commerce and Industries</w:t>
      </w:r>
      <w:r w:rsidR="00B2343B">
        <w:t xml:space="preserve"> (</w:t>
      </w:r>
      <w:r w:rsidR="00DD6F1B">
        <w:t>FNCCI</w:t>
      </w:r>
      <w:r w:rsidR="00B2343B">
        <w:t>)</w:t>
      </w:r>
      <w:r w:rsidR="00DD6F1B">
        <w:t xml:space="preserve">, </w:t>
      </w:r>
      <w:r w:rsidR="00B2343B">
        <w:t>Federation of Nepal Cottage and Small Industries (</w:t>
      </w:r>
      <w:r w:rsidR="00DD6F1B">
        <w:t>FNCSI</w:t>
      </w:r>
      <w:r w:rsidR="00B2343B">
        <w:t>)</w:t>
      </w:r>
      <w:r w:rsidR="00DD6F1B">
        <w:t xml:space="preserve">, and </w:t>
      </w:r>
      <w:r w:rsidR="00B2343B">
        <w:t xml:space="preserve">National Micro Enterprise Federation Nepal (NMEFEN), </w:t>
      </w:r>
      <w:r w:rsidR="00DD6F1B">
        <w:t xml:space="preserve">civil society based enablers such as </w:t>
      </w:r>
      <w:r w:rsidR="008F17A1">
        <w:t>f</w:t>
      </w:r>
      <w:r w:rsidR="00B2343B">
        <w:t xml:space="preserve">ederation </w:t>
      </w:r>
      <w:r w:rsidR="00DD6F1B">
        <w:t xml:space="preserve">like </w:t>
      </w:r>
      <w:r w:rsidR="00B2343B">
        <w:t>Federation of Community Forest Users Group Nepal (F</w:t>
      </w:r>
      <w:r w:rsidR="00DD6F1B">
        <w:t>ECOFUN</w:t>
      </w:r>
      <w:r w:rsidR="00B2343B">
        <w:t>)</w:t>
      </w:r>
      <w:r w:rsidR="00DD6F1B">
        <w:t xml:space="preserve"> are also present as other enablers. Similarly, financial </w:t>
      </w:r>
      <w:r w:rsidR="00B2343B">
        <w:t xml:space="preserve">institutions </w:t>
      </w:r>
      <w:r w:rsidR="00DD6F1B">
        <w:t xml:space="preserve">are </w:t>
      </w:r>
      <w:r w:rsidR="00B2343B">
        <w:t xml:space="preserve">also </w:t>
      </w:r>
      <w:r w:rsidR="00DD6F1B">
        <w:t>considered as enablers in a micro enterprise ecosystem.</w:t>
      </w:r>
      <w:r w:rsidR="006E2E2C">
        <w:t xml:space="preserve"> </w:t>
      </w:r>
    </w:p>
    <w:p w:rsidR="00DF2478" w:rsidRDefault="00B2343B" w:rsidP="003769D1">
      <w:pPr>
        <w:pStyle w:val="ListParagraph"/>
        <w:numPr>
          <w:ilvl w:val="0"/>
          <w:numId w:val="13"/>
        </w:numPr>
        <w:contextualSpacing w:val="0"/>
      </w:pPr>
      <w:r w:rsidRPr="00823C3B">
        <w:rPr>
          <w:b/>
          <w:i/>
        </w:rPr>
        <w:t>Inclusive Chain Actors</w:t>
      </w:r>
      <w:r w:rsidR="00DF2478" w:rsidRPr="00823C3B">
        <w:rPr>
          <w:b/>
          <w:i/>
        </w:rPr>
        <w:t>:</w:t>
      </w:r>
      <w:r w:rsidR="00DF2478">
        <w:t xml:space="preserve"> Th</w:t>
      </w:r>
      <w:r w:rsidR="008D0386">
        <w:t>ese</w:t>
      </w:r>
      <w:r w:rsidR="00DF2478">
        <w:t xml:space="preserve"> consist of MEs, informal MEs, </w:t>
      </w:r>
      <w:r w:rsidR="008349AC">
        <w:t>Small, Medium and Large Enterprises (</w:t>
      </w:r>
      <w:r>
        <w:t>SMLEs</w:t>
      </w:r>
      <w:r w:rsidR="008349AC">
        <w:t>)</w:t>
      </w:r>
      <w:r w:rsidR="00DF2478">
        <w:t xml:space="preserve">, </w:t>
      </w:r>
      <w:r>
        <w:t>c</w:t>
      </w:r>
      <w:r w:rsidR="00DF2478">
        <w:t xml:space="preserve">onsumers and various value chain actors. </w:t>
      </w:r>
      <w:r w:rsidR="00823C3B">
        <w:t>These actors carry out different value added functions for product/service transaction to reach final consumers</w:t>
      </w:r>
      <w:r w:rsidR="008D0386">
        <w:t>,</w:t>
      </w:r>
      <w:r w:rsidR="00823C3B">
        <w:t xml:space="preserve"> and even until and </w:t>
      </w:r>
      <w:r w:rsidR="000204FC">
        <w:t xml:space="preserve">after </w:t>
      </w:r>
      <w:r w:rsidR="00823C3B">
        <w:t>the state of product disposal. They are positioned in four nodes: consumer node, market node, processing node</w:t>
      </w:r>
      <w:r w:rsidR="00CD79D6">
        <w:t>,</w:t>
      </w:r>
      <w:r w:rsidR="00823C3B">
        <w:t xml:space="preserve"> and production node. They are interconnected through two ways</w:t>
      </w:r>
      <w:r w:rsidR="000204FC">
        <w:t>,</w:t>
      </w:r>
      <w:r w:rsidR="00823C3B">
        <w:t xml:space="preserve"> </w:t>
      </w:r>
      <w:r w:rsidR="008D0386">
        <w:t xml:space="preserve">i.e., </w:t>
      </w:r>
      <w:r w:rsidR="00823C3B">
        <w:t>back and forth. The information, finance, inputs and technology flow from consumer node to production node, while</w:t>
      </w:r>
      <w:r w:rsidR="008D0386">
        <w:t xml:space="preserve"> the</w:t>
      </w:r>
      <w:r w:rsidR="00823C3B">
        <w:t xml:space="preserve"> products flow from production node to consumer. </w:t>
      </w:r>
    </w:p>
    <w:p w:rsidR="00DF2478" w:rsidRDefault="00DF2478" w:rsidP="003769D1">
      <w:pPr>
        <w:pStyle w:val="ListParagraph"/>
        <w:numPr>
          <w:ilvl w:val="0"/>
          <w:numId w:val="13"/>
        </w:numPr>
        <w:contextualSpacing w:val="0"/>
      </w:pPr>
      <w:r w:rsidRPr="00926A53">
        <w:rPr>
          <w:b/>
          <w:i/>
        </w:rPr>
        <w:t xml:space="preserve">Business Service </w:t>
      </w:r>
      <w:r w:rsidR="00823C3B">
        <w:rPr>
          <w:b/>
          <w:i/>
        </w:rPr>
        <w:t>Providers</w:t>
      </w:r>
      <w:r w:rsidRPr="00926A53">
        <w:rPr>
          <w:b/>
          <w:i/>
        </w:rPr>
        <w:t>:</w:t>
      </w:r>
      <w:r w:rsidR="008D0386">
        <w:rPr>
          <w:b/>
          <w:i/>
        </w:rPr>
        <w:t xml:space="preserve"> </w:t>
      </w:r>
      <w:r w:rsidR="00D52EE8">
        <w:t xml:space="preserve">Regarding MEs promoted by MED model, the business service providers include MEAs, Access to Finance (A2F), EDF training institutes, MEDSPs, and CFC. They cater the services that are required by value chain actors for effective functioning. This segment may include business service provision for MED delivery, pertinent business services, service provision by MEA, and technical training service provision. </w:t>
      </w:r>
      <w:r>
        <w:t xml:space="preserve">Given </w:t>
      </w:r>
      <w:r w:rsidR="00CB2C42">
        <w:t>the e</w:t>
      </w:r>
      <w:r>
        <w:t>nterprise ecosystem thrives when multiple opportunities for business</w:t>
      </w:r>
      <w:r w:rsidR="008D0386">
        <w:t>,</w:t>
      </w:r>
      <w:r>
        <w:t xml:space="preserve"> services like </w:t>
      </w:r>
      <w:r w:rsidR="00CB2C42">
        <w:t>t</w:t>
      </w:r>
      <w:r>
        <w:t xml:space="preserve">echnology </w:t>
      </w:r>
      <w:r w:rsidR="00CB2C42">
        <w:t>t</w:t>
      </w:r>
      <w:r>
        <w:t xml:space="preserve">ransfer, </w:t>
      </w:r>
      <w:r w:rsidR="00D52EE8">
        <w:t>A2F</w:t>
      </w:r>
      <w:r>
        <w:t xml:space="preserve">, and other business service delivery are accessible as commercially viable options. In </w:t>
      </w:r>
      <w:r w:rsidR="008D0386">
        <w:t xml:space="preserve">the </w:t>
      </w:r>
      <w:r>
        <w:t xml:space="preserve">case of MEs ecosystem, initial commercial viability might not be possible and subsidized service delivery may be needed for majority of business services.  </w:t>
      </w:r>
    </w:p>
    <w:p w:rsidR="00926A53" w:rsidRDefault="00F12F62" w:rsidP="00926A53">
      <w:r>
        <w:t xml:space="preserve">The inter-connectedness of three actors shown in the figure above creates </w:t>
      </w:r>
      <w:r w:rsidR="00CB2C42">
        <w:t xml:space="preserve">the </w:t>
      </w:r>
      <w:r>
        <w:t xml:space="preserve">micro enterprise ecosystem. MEs become cross-cutting actors in micro enterprise ecosystem. </w:t>
      </w:r>
      <w:r w:rsidR="00926A53">
        <w:t>Mainstreaming and positioning MEs in different layers and thereby</w:t>
      </w:r>
      <w:r w:rsidR="00CB2C42">
        <w:t>,</w:t>
      </w:r>
      <w:r w:rsidR="00926A53">
        <w:t xml:space="preserve"> signifying its importance in </w:t>
      </w:r>
      <w:r>
        <w:t>e</w:t>
      </w:r>
      <w:r w:rsidR="00926A53">
        <w:t xml:space="preserve">nterprise ecosystem requires high effort on capacity building, human resource development, and monitoring and evaluation mechanism. The above three important layers of enterprise ecosystem along with </w:t>
      </w:r>
      <w:r>
        <w:t xml:space="preserve">MEs as </w:t>
      </w:r>
      <w:r w:rsidR="00926A53">
        <w:t>cross cutting layers enable holistic knowledge on MEDEP</w:t>
      </w:r>
      <w:r>
        <w:t xml:space="preserve"> and </w:t>
      </w:r>
      <w:r w:rsidR="00926A53">
        <w:t>MEDPA pr</w:t>
      </w:r>
      <w:r w:rsidR="008349AC">
        <w:t>o</w:t>
      </w:r>
      <w:r w:rsidR="00926A53">
        <w:t xml:space="preserve">gram and its positioning within enterprise ecosystem. </w:t>
      </w:r>
    </w:p>
    <w:p w:rsidR="00E224E6" w:rsidRDefault="00E224E6" w:rsidP="00A61172">
      <w:pPr>
        <w:pStyle w:val="Heading3"/>
      </w:pPr>
      <w:bookmarkStart w:id="23" w:name="_Toc515659334"/>
      <w:r>
        <w:t>1.</w:t>
      </w:r>
      <w:r w:rsidR="00F12F62">
        <w:t>4</w:t>
      </w:r>
      <w:r>
        <w:t>.</w:t>
      </w:r>
      <w:r w:rsidR="00F12F62">
        <w:t>3</w:t>
      </w:r>
      <w:r>
        <w:tab/>
        <w:t>Documentation framework</w:t>
      </w:r>
      <w:bookmarkEnd w:id="23"/>
    </w:p>
    <w:p w:rsidR="00E224E6" w:rsidRDefault="008E5B50" w:rsidP="00BB45F2">
      <w:r>
        <w:t xml:space="preserve">The documentation of lessons learned </w:t>
      </w:r>
      <w:r w:rsidR="00797339">
        <w:t xml:space="preserve">from the implementation of </w:t>
      </w:r>
      <w:r>
        <w:t xml:space="preserve">MED model </w:t>
      </w:r>
      <w:r w:rsidR="00797339">
        <w:t>promoted by MEDEP and MEDPA is focused on 11 themes. These themes are major components of MED Model implementation</w:t>
      </w:r>
      <w:r w:rsidR="008E68C7">
        <w:t xml:space="preserve"> that comprises of </w:t>
      </w:r>
      <w:r w:rsidR="00797339">
        <w:t xml:space="preserve">the processes </w:t>
      </w:r>
      <w:r w:rsidR="008E68C7">
        <w:t xml:space="preserve">adopted </w:t>
      </w:r>
      <w:r w:rsidR="00797339">
        <w:t>and achievements</w:t>
      </w:r>
      <w:r w:rsidR="008E68C7">
        <w:t xml:space="preserve"> made</w:t>
      </w:r>
      <w:r w:rsidR="00797339">
        <w:t xml:space="preserve">. </w:t>
      </w:r>
      <w:r w:rsidR="00E27FE4">
        <w:t xml:space="preserve">Therefore, the documentation work has been guided mainly </w:t>
      </w:r>
      <w:r w:rsidR="005D7508">
        <w:t xml:space="preserve">by </w:t>
      </w:r>
      <w:r w:rsidR="00E27FE4">
        <w:t>three principal approaches: demand-driven approach, six component MED strate</w:t>
      </w:r>
      <w:r w:rsidR="00E2650D">
        <w:t xml:space="preserve">gies, and GESI target approach. </w:t>
      </w:r>
      <w:r w:rsidR="005D7508">
        <w:t xml:space="preserve"> </w:t>
      </w:r>
    </w:p>
    <w:p w:rsidR="00E224E6" w:rsidRPr="004B3CED" w:rsidRDefault="005E4DBC" w:rsidP="00E224E6">
      <w:pPr>
        <w:pStyle w:val="Caption"/>
        <w:rPr>
          <w:i/>
        </w:rPr>
      </w:pPr>
      <w:bookmarkStart w:id="24" w:name="_Toc503302442"/>
      <w:r>
        <w:rPr>
          <w:i/>
        </w:rPr>
        <w:br w:type="column"/>
      </w:r>
      <w:bookmarkStart w:id="25" w:name="_Toc515659266"/>
      <w:r w:rsidR="00E224E6" w:rsidRPr="004B3CED">
        <w:rPr>
          <w:i/>
        </w:rPr>
        <w:t xml:space="preserve">Figure </w:t>
      </w:r>
      <w:r w:rsidR="00345230" w:rsidRPr="004B3CED">
        <w:rPr>
          <w:i/>
        </w:rPr>
        <w:fldChar w:fldCharType="begin"/>
      </w:r>
      <w:r w:rsidR="00E224E6" w:rsidRPr="004B3CED">
        <w:rPr>
          <w:i/>
        </w:rPr>
        <w:instrText xml:space="preserve"> SEQ Figure \* ARABIC </w:instrText>
      </w:r>
      <w:r w:rsidR="00345230" w:rsidRPr="004B3CED">
        <w:rPr>
          <w:i/>
        </w:rPr>
        <w:fldChar w:fldCharType="separate"/>
      </w:r>
      <w:r w:rsidR="00B54145">
        <w:rPr>
          <w:i/>
          <w:noProof/>
        </w:rPr>
        <w:t>3</w:t>
      </w:r>
      <w:r w:rsidR="00345230" w:rsidRPr="004B3CED">
        <w:rPr>
          <w:i/>
        </w:rPr>
        <w:fldChar w:fldCharType="end"/>
      </w:r>
      <w:r w:rsidR="00E224E6" w:rsidRPr="004B3CED">
        <w:rPr>
          <w:i/>
        </w:rPr>
        <w:t>: MEDEP intervention processes and documentation framework</w:t>
      </w:r>
      <w:bookmarkEnd w:id="24"/>
      <w:bookmarkEnd w:id="25"/>
    </w:p>
    <w:p w:rsidR="00E224E6" w:rsidRDefault="00926A53" w:rsidP="00E224E6">
      <w:pPr>
        <w:pStyle w:val="Caption"/>
      </w:pPr>
      <w:r>
        <w:rPr>
          <w:noProof/>
          <w:lang w:val="en-AU" w:eastAsia="en-AU"/>
        </w:rPr>
        <w:drawing>
          <wp:inline distT="0" distB="0" distL="0" distR="0" wp14:anchorId="0B7DB89F" wp14:editId="712057E4">
            <wp:extent cx="5905500" cy="6139962"/>
            <wp:effectExtent l="19050" t="0" r="0" b="0"/>
            <wp:docPr id="16" name="Picture 6" descr="C:\Users\ForestAction\AppData\Local\Microsoft\Windows\Temporary Internet Files\Content.Word\Framework_Lesson lear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restAction\AppData\Local\Microsoft\Windows\Temporary Internet Files\Content.Word\Framework_Lesson learnt.jpg"/>
                    <pic:cNvPicPr>
                      <a:picLocks noChangeAspect="1" noChangeArrowheads="1"/>
                    </pic:cNvPicPr>
                  </pic:nvPicPr>
                  <pic:blipFill>
                    <a:blip r:embed="rId21" cstate="print"/>
                    <a:srcRect/>
                    <a:stretch>
                      <a:fillRect/>
                    </a:stretch>
                  </pic:blipFill>
                  <pic:spPr bwMode="auto">
                    <a:xfrm>
                      <a:off x="0" y="0"/>
                      <a:ext cx="5930294" cy="6165740"/>
                    </a:xfrm>
                    <a:prstGeom prst="rect">
                      <a:avLst/>
                    </a:prstGeom>
                    <a:noFill/>
                    <a:ln w="9525">
                      <a:noFill/>
                      <a:miter lim="800000"/>
                      <a:headEnd/>
                      <a:tailEnd/>
                    </a:ln>
                  </pic:spPr>
                </pic:pic>
              </a:graphicData>
            </a:graphic>
          </wp:inline>
        </w:drawing>
      </w:r>
    </w:p>
    <w:p w:rsidR="0026134B" w:rsidRDefault="0026134B" w:rsidP="00DD0CC3">
      <w:pPr>
        <w:pStyle w:val="Heading2"/>
      </w:pPr>
      <w:bookmarkStart w:id="26" w:name="_Toc515659335"/>
      <w:r>
        <w:t>1.</w:t>
      </w:r>
      <w:r w:rsidR="008E5B50">
        <w:t>5</w:t>
      </w:r>
      <w:r>
        <w:tab/>
      </w:r>
      <w:r w:rsidR="009D5E0E">
        <w:t xml:space="preserve">Organization </w:t>
      </w:r>
      <w:r>
        <w:t>of the report</w:t>
      </w:r>
      <w:bookmarkEnd w:id="26"/>
    </w:p>
    <w:p w:rsidR="00E65404" w:rsidRDefault="0026134B" w:rsidP="0026134B">
      <w:r>
        <w:t xml:space="preserve">This document is organized into </w:t>
      </w:r>
      <w:r w:rsidR="00253434">
        <w:t>4</w:t>
      </w:r>
      <w:r w:rsidR="005D7508">
        <w:t xml:space="preserve"> </w:t>
      </w:r>
      <w:r>
        <w:t>chapters.</w:t>
      </w:r>
    </w:p>
    <w:p w:rsidR="0026134B" w:rsidRDefault="00E65404" w:rsidP="00926A53">
      <w:pPr>
        <w:ind w:left="1440" w:hanging="1440"/>
      </w:pPr>
      <w:r>
        <w:t xml:space="preserve">First: </w:t>
      </w:r>
      <w:r>
        <w:tab/>
        <w:t>Introduction</w:t>
      </w:r>
      <w:r w:rsidR="00926A53">
        <w:t xml:space="preserve"> (background, objective </w:t>
      </w:r>
      <w:r w:rsidR="00BB45F2">
        <w:t>and rational</w:t>
      </w:r>
      <w:r w:rsidR="00963230">
        <w:t>e</w:t>
      </w:r>
      <w:r w:rsidR="00926A53">
        <w:t xml:space="preserve">, </w:t>
      </w:r>
      <w:r w:rsidR="00BB45F2">
        <w:t xml:space="preserve">ToR, and </w:t>
      </w:r>
      <w:r w:rsidR="00926A53">
        <w:t xml:space="preserve">conceptual framework) </w:t>
      </w:r>
    </w:p>
    <w:p w:rsidR="00E65404" w:rsidRDefault="00E65404" w:rsidP="0026134B">
      <w:r>
        <w:t xml:space="preserve">Second: </w:t>
      </w:r>
      <w:r>
        <w:tab/>
        <w:t>Study methodology</w:t>
      </w:r>
    </w:p>
    <w:p w:rsidR="00E65404" w:rsidRDefault="00E65404" w:rsidP="0026134B">
      <w:r>
        <w:t xml:space="preserve">Third: </w:t>
      </w:r>
      <w:r>
        <w:tab/>
      </w:r>
      <w:r>
        <w:tab/>
      </w:r>
      <w:r w:rsidR="00BB45F2">
        <w:t xml:space="preserve">Lessons learnt documentation in </w:t>
      </w:r>
      <w:r w:rsidR="00926A53">
        <w:t>11 themes</w:t>
      </w:r>
    </w:p>
    <w:p w:rsidR="00E65404" w:rsidRDefault="00E65404" w:rsidP="0026134B">
      <w:r>
        <w:t>Forth:</w:t>
      </w:r>
      <w:r>
        <w:tab/>
      </w:r>
      <w:r w:rsidR="00926A53">
        <w:tab/>
        <w:t xml:space="preserve">Summary </w:t>
      </w:r>
      <w:r w:rsidR="00253434">
        <w:t>and c</w:t>
      </w:r>
      <w:r>
        <w:t>onclusion</w:t>
      </w:r>
    </w:p>
    <w:p w:rsidR="00CC0DEA" w:rsidRDefault="00CC0DEA">
      <w:pPr>
        <w:spacing w:before="0" w:after="0"/>
        <w:ind w:left="450"/>
        <w:rPr>
          <w:rFonts w:eastAsiaTheme="majorEastAsia" w:cstheme="majorBidi"/>
          <w:b/>
          <w:bCs/>
          <w:noProof/>
          <w:color w:val="365F91" w:themeColor="accent1" w:themeShade="BF"/>
          <w:sz w:val="24"/>
          <w:szCs w:val="28"/>
        </w:rPr>
      </w:pPr>
      <w:r>
        <w:br w:type="page"/>
      </w:r>
    </w:p>
    <w:p w:rsidR="001C7397" w:rsidRDefault="001C7397" w:rsidP="00B47098">
      <w:pPr>
        <w:pStyle w:val="Heading1"/>
      </w:pPr>
      <w:bookmarkStart w:id="27" w:name="_Toc515659336"/>
      <w:r w:rsidRPr="0019795F">
        <w:t xml:space="preserve">Chapter </w:t>
      </w:r>
      <w:r w:rsidR="002503C7">
        <w:t>2</w:t>
      </w:r>
      <w:r w:rsidRPr="0019795F">
        <w:t xml:space="preserve">: </w:t>
      </w:r>
      <w:r w:rsidR="00526652">
        <w:t>M</w:t>
      </w:r>
      <w:r w:rsidRPr="0019795F">
        <w:t>ethodology</w:t>
      </w:r>
      <w:bookmarkEnd w:id="27"/>
    </w:p>
    <w:p w:rsidR="00891733" w:rsidRDefault="00891733" w:rsidP="00DD0CC3">
      <w:pPr>
        <w:pStyle w:val="Heading2"/>
      </w:pPr>
      <w:bookmarkStart w:id="28" w:name="_Toc515659337"/>
      <w:r>
        <w:t>2.1</w:t>
      </w:r>
      <w:r>
        <w:tab/>
        <w:t>Introduction</w:t>
      </w:r>
      <w:bookmarkEnd w:id="28"/>
    </w:p>
    <w:p w:rsidR="00E224E6" w:rsidRDefault="00936A57" w:rsidP="00E224E6">
      <w:r>
        <w:t>This document draws lessons from bot</w:t>
      </w:r>
      <w:r w:rsidR="00F214E3">
        <w:t xml:space="preserve">h primary and secondary </w:t>
      </w:r>
      <w:r w:rsidR="008E5CAE">
        <w:t>information</w:t>
      </w:r>
      <w:r w:rsidR="00F214E3">
        <w:t xml:space="preserve">. </w:t>
      </w:r>
      <w:r w:rsidR="00837C88">
        <w:t xml:space="preserve">However, the </w:t>
      </w:r>
      <w:r w:rsidR="000F4039">
        <w:t>LLD</w:t>
      </w:r>
      <w:r w:rsidR="00837C88">
        <w:t xml:space="preserve"> </w:t>
      </w:r>
      <w:r w:rsidR="005D7508">
        <w:t xml:space="preserve">is </w:t>
      </w:r>
      <w:r w:rsidR="00837C88">
        <w:t xml:space="preserve">primarily based on the information from secondary sources. The primary information was taken as complementary to the information obtained from the secondary sources. </w:t>
      </w:r>
      <w:r w:rsidR="009D19D6">
        <w:t>The primary sources include opinions</w:t>
      </w:r>
      <w:r w:rsidR="008E5CAE">
        <w:t xml:space="preserve">, </w:t>
      </w:r>
      <w:r w:rsidR="009D19D6">
        <w:t>perceptions</w:t>
      </w:r>
      <w:r w:rsidR="008E5CAE">
        <w:t xml:space="preserve">, and experiences </w:t>
      </w:r>
      <w:r w:rsidR="009D19D6">
        <w:t xml:space="preserve">of the respondents; while secondary sources include relevant documents and reports. </w:t>
      </w:r>
      <w:r w:rsidR="00E24DAA">
        <w:t xml:space="preserve">In terms of the </w:t>
      </w:r>
      <w:r w:rsidR="00286260">
        <w:t xml:space="preserve">nature of </w:t>
      </w:r>
      <w:r w:rsidR="00E24DAA">
        <w:t xml:space="preserve">data, this </w:t>
      </w:r>
      <w:r w:rsidR="008E5CAE">
        <w:t xml:space="preserve">LLD </w:t>
      </w:r>
      <w:r w:rsidR="00E24DAA">
        <w:t xml:space="preserve">is primarily based on the qualitative </w:t>
      </w:r>
      <w:r w:rsidR="00286260">
        <w:t xml:space="preserve">nature of </w:t>
      </w:r>
      <w:r w:rsidR="00E24DAA">
        <w:t>data; however relevant quantitative data have also been used to complement the qualitative data.</w:t>
      </w:r>
    </w:p>
    <w:p w:rsidR="00936A57" w:rsidRDefault="00936A57" w:rsidP="00DD0CC3">
      <w:pPr>
        <w:pStyle w:val="Heading2"/>
      </w:pPr>
      <w:bookmarkStart w:id="29" w:name="_Toc515659338"/>
      <w:r>
        <w:t>2.</w:t>
      </w:r>
      <w:r w:rsidR="00891733">
        <w:t>2</w:t>
      </w:r>
      <w:r w:rsidR="00891733">
        <w:tab/>
      </w:r>
      <w:r w:rsidR="0017783D">
        <w:t>Selection of sites</w:t>
      </w:r>
      <w:r w:rsidR="008E5CAE">
        <w:t xml:space="preserve"> for primary information</w:t>
      </w:r>
      <w:bookmarkEnd w:id="29"/>
      <w:r>
        <w:tab/>
      </w:r>
    </w:p>
    <w:p w:rsidR="003453E8" w:rsidRDefault="00FB4362" w:rsidP="00936A57">
      <w:r>
        <w:t xml:space="preserve">Primary </w:t>
      </w:r>
      <w:r w:rsidR="0026134B">
        <w:t xml:space="preserve">data collection was carried out in </w:t>
      </w:r>
      <w:r w:rsidR="00BB042A">
        <w:t>1</w:t>
      </w:r>
      <w:r w:rsidR="00804399">
        <w:t>8</w:t>
      </w:r>
      <w:r w:rsidR="005D7508">
        <w:t xml:space="preserve"> </w:t>
      </w:r>
      <w:r w:rsidR="0026134B">
        <w:t>districts</w:t>
      </w:r>
      <w:r w:rsidR="005D7508">
        <w:t>,</w:t>
      </w:r>
      <w:r w:rsidR="00695618">
        <w:t xml:space="preserve"> namely</w:t>
      </w:r>
      <w:r w:rsidR="005D7508">
        <w:t>,</w:t>
      </w:r>
      <w:r w:rsidR="00695618">
        <w:t xml:space="preserve"> </w:t>
      </w:r>
      <w:r w:rsidR="00431113">
        <w:t xml:space="preserve">Kaski, Parbat, Makawanpur, Mahottari, </w:t>
      </w:r>
      <w:r w:rsidR="009D58C1">
        <w:t>Dhanusa</w:t>
      </w:r>
      <w:r w:rsidR="00431113">
        <w:t xml:space="preserve">, Udayapur, </w:t>
      </w:r>
      <w:r w:rsidR="00BB042A">
        <w:t xml:space="preserve">Sunsari, Morang, Jhapa, </w:t>
      </w:r>
      <w:r w:rsidR="00804399">
        <w:t xml:space="preserve">Siraha, </w:t>
      </w:r>
      <w:r w:rsidR="00BB042A">
        <w:t>Khotang, Solukhumbu, Dolakha, Surkhet, Jajarkot, Dang, Kathmandu, and Lalitpur</w:t>
      </w:r>
      <w:r w:rsidR="0026134B">
        <w:t>.</w:t>
      </w:r>
      <w:r w:rsidR="00286260">
        <w:t xml:space="preserve">The study districts were </w:t>
      </w:r>
      <w:r w:rsidR="00E94897">
        <w:t xml:space="preserve">purposively </w:t>
      </w:r>
      <w:r w:rsidR="00286260">
        <w:t xml:space="preserve">selected since the study is </w:t>
      </w:r>
      <w:r w:rsidR="00E94897">
        <w:t xml:space="preserve">primarily </w:t>
      </w:r>
      <w:r w:rsidR="00286260">
        <w:t>based on q</w:t>
      </w:r>
      <w:r w:rsidR="00E94897">
        <w:t xml:space="preserve">ualitative </w:t>
      </w:r>
      <w:r w:rsidR="000A0A28">
        <w:t>information</w:t>
      </w:r>
      <w:r w:rsidR="006A75B2">
        <w:t>.</w:t>
      </w:r>
    </w:p>
    <w:p w:rsidR="007A68B4" w:rsidRDefault="007A68B4" w:rsidP="007A68B4">
      <w:pPr>
        <w:pStyle w:val="Caption"/>
        <w:rPr>
          <w:i/>
        </w:rPr>
      </w:pPr>
      <w:bookmarkStart w:id="30" w:name="_Toc515659267"/>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4</w:t>
      </w:r>
      <w:r w:rsidR="00345230" w:rsidRPr="004B3CED">
        <w:rPr>
          <w:i/>
        </w:rPr>
        <w:fldChar w:fldCharType="end"/>
      </w:r>
      <w:r w:rsidRPr="004B3CED">
        <w:rPr>
          <w:i/>
        </w:rPr>
        <w:t xml:space="preserve">: </w:t>
      </w:r>
      <w:r>
        <w:rPr>
          <w:i/>
        </w:rPr>
        <w:t>Districts visited for consultation meetings</w:t>
      </w:r>
      <w:bookmarkEnd w:id="30"/>
    </w:p>
    <w:p w:rsidR="005E4DBC" w:rsidRPr="005E4DBC" w:rsidRDefault="00DB0676" w:rsidP="005E4DBC">
      <w:r>
        <w:rPr>
          <w:noProof/>
          <w:lang w:val="en-AU" w:eastAsia="en-AU"/>
        </w:rPr>
        <w:drawing>
          <wp:inline distT="0" distB="0" distL="0" distR="0" wp14:anchorId="55027A8D" wp14:editId="5B244AAA">
            <wp:extent cx="5838825" cy="3460497"/>
            <wp:effectExtent l="19050" t="19050" r="28575" b="25653"/>
            <wp:docPr id="63" name="Picture 15" descr="E:\New Proposal_2017\10_UNDP_Enterprise Documentation_MEDEP_12 December_24 Nov ad Kant++++++++++++Selected\Report_Final\Field visit district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ew Proposal_2017\10_UNDP_Enterprise Documentation_MEDEP_12 December_24 Nov ad Kant++++++++++++Selected\Report_Final\Field visit districts_.jpg"/>
                    <pic:cNvPicPr>
                      <a:picLocks noChangeAspect="1" noChangeArrowheads="1"/>
                    </pic:cNvPicPr>
                  </pic:nvPicPr>
                  <pic:blipFill>
                    <a:blip r:embed="rId22" cstate="print"/>
                    <a:srcRect/>
                    <a:stretch>
                      <a:fillRect/>
                    </a:stretch>
                  </pic:blipFill>
                  <pic:spPr bwMode="auto">
                    <a:xfrm>
                      <a:off x="0" y="0"/>
                      <a:ext cx="5838825" cy="3460497"/>
                    </a:xfrm>
                    <a:prstGeom prst="rect">
                      <a:avLst/>
                    </a:prstGeom>
                    <a:noFill/>
                    <a:ln w="3175">
                      <a:solidFill>
                        <a:schemeClr val="tx1"/>
                      </a:solidFill>
                      <a:miter lim="800000"/>
                      <a:headEnd/>
                      <a:tailEnd/>
                    </a:ln>
                  </pic:spPr>
                </pic:pic>
              </a:graphicData>
            </a:graphic>
          </wp:inline>
        </w:drawing>
      </w:r>
    </w:p>
    <w:p w:rsidR="006A75B2" w:rsidRDefault="003453E8" w:rsidP="00936A57">
      <w:r>
        <w:t>T</w:t>
      </w:r>
      <w:r w:rsidR="00CB2972">
        <w:t xml:space="preserve">he </w:t>
      </w:r>
      <w:r w:rsidR="00635A5E">
        <w:t xml:space="preserve">LLD </w:t>
      </w:r>
      <w:r w:rsidR="00CB2972">
        <w:t xml:space="preserve">attempted to cover both MEDEP and MEDPA districts </w:t>
      </w:r>
      <w:r w:rsidR="00E11ED3">
        <w:t xml:space="preserve">from ecologically </w:t>
      </w:r>
      <w:r w:rsidR="00635A5E">
        <w:t>diverse regions (T</w:t>
      </w:r>
      <w:r w:rsidR="000F4039">
        <w:t>e</w:t>
      </w:r>
      <w:r w:rsidR="00635A5E">
        <w:t>rai, hill and mountain)</w:t>
      </w:r>
      <w:r w:rsidR="00E11ED3">
        <w:t>. Or</w:t>
      </w:r>
      <w:r w:rsidR="00D06477">
        <w:t>iginally (as per the finalized inception report), the study had plan</w:t>
      </w:r>
      <w:r w:rsidR="00E42FA4">
        <w:t>ned</w:t>
      </w:r>
      <w:r w:rsidR="00D06477">
        <w:t xml:space="preserve"> to visit MEDEP's </w:t>
      </w:r>
      <w:r w:rsidR="007B168A">
        <w:t xml:space="preserve">6 </w:t>
      </w:r>
      <w:r w:rsidR="00D06477">
        <w:t xml:space="preserve">APSOs (Pokhara, </w:t>
      </w:r>
      <w:r w:rsidR="00804399">
        <w:t xml:space="preserve">Makawanpur, </w:t>
      </w:r>
      <w:r w:rsidR="00D06477">
        <w:t>Udayapur, Kathmandu</w:t>
      </w:r>
      <w:r w:rsidR="007B168A">
        <w:t>, Dang, Surkhet</w:t>
      </w:r>
      <w:r w:rsidR="00D06477">
        <w:t xml:space="preserve"> including NPSO</w:t>
      </w:r>
      <w:r w:rsidR="00804399">
        <w:t xml:space="preserve">) </w:t>
      </w:r>
      <w:r w:rsidR="00451AF8">
        <w:t>and 1</w:t>
      </w:r>
      <w:r w:rsidR="00804399">
        <w:t>1</w:t>
      </w:r>
      <w:r w:rsidR="00451AF8">
        <w:t xml:space="preserve"> constituent districts</w:t>
      </w:r>
      <w:r w:rsidR="00804399">
        <w:t xml:space="preserve"> (Kaski, Makawanpur, Udayapur, Siraha, Khotang, Solukhumbu, Dolakha, Surkhet, Dang, Kathmandu, and Lalitpur)</w:t>
      </w:r>
      <w:r w:rsidR="00451AF8">
        <w:t xml:space="preserve">. </w:t>
      </w:r>
      <w:r w:rsidR="00804399">
        <w:t xml:space="preserve">However, </w:t>
      </w:r>
      <w:r w:rsidR="006A4418">
        <w:t xml:space="preserve">the study increased its field coverage </w:t>
      </w:r>
      <w:r w:rsidR="00796801">
        <w:t xml:space="preserve">districts </w:t>
      </w:r>
      <w:r w:rsidR="006A4418">
        <w:t xml:space="preserve">for two main reasons. </w:t>
      </w:r>
      <w:r w:rsidR="007B168A">
        <w:t>First, during the field visits, the staffs in proposed 2 APSOs (Pokhara and Makawanpur) were not available in the offices</w:t>
      </w:r>
      <w:r w:rsidR="005D7508">
        <w:t>. H</w:t>
      </w:r>
      <w:r w:rsidR="007B168A">
        <w:t>ence</w:t>
      </w:r>
      <w:r w:rsidR="00E42FA4">
        <w:t>, the</w:t>
      </w:r>
      <w:r w:rsidR="007B168A">
        <w:t xml:space="preserve"> study team decided to visit Biratnagar APSO </w:t>
      </w:r>
      <w:r w:rsidR="00635A5E">
        <w:t>in order to increase the coverage</w:t>
      </w:r>
      <w:r>
        <w:t xml:space="preserve">. </w:t>
      </w:r>
      <w:r w:rsidR="007B168A">
        <w:t xml:space="preserve">Second, the study team purposively decided to visit some more </w:t>
      </w:r>
      <w:r>
        <w:t xml:space="preserve">but easily accessible and possible </w:t>
      </w:r>
      <w:r w:rsidR="007B168A">
        <w:t>neighboring districts</w:t>
      </w:r>
      <w:r w:rsidR="00635A5E">
        <w:t xml:space="preserve"> to bring diverse lessons from MEDEP and MEDPA activities</w:t>
      </w:r>
      <w:r>
        <w:t xml:space="preserve">. </w:t>
      </w:r>
    </w:p>
    <w:p w:rsidR="007B168A" w:rsidRDefault="000F4039" w:rsidP="00936A57">
      <w:r>
        <w:t xml:space="preserve">Visit to </w:t>
      </w:r>
      <w:r w:rsidR="003453E8">
        <w:t>Parbat</w:t>
      </w:r>
      <w:r w:rsidR="009F4496">
        <w:t xml:space="preserve"> district was</w:t>
      </w:r>
      <w:r>
        <w:t xml:space="preserve"> done as per the</w:t>
      </w:r>
      <w:r w:rsidR="009F4496">
        <w:t xml:space="preserve"> recommendation of Pokhara APSO team</w:t>
      </w:r>
      <w:r w:rsidR="005D7508">
        <w:t xml:space="preserve">, </w:t>
      </w:r>
      <w:r>
        <w:t xml:space="preserve">and to </w:t>
      </w:r>
      <w:r w:rsidR="007B168A">
        <w:t>Mahottari</w:t>
      </w:r>
      <w:r w:rsidR="009F4496">
        <w:t xml:space="preserve"> and</w:t>
      </w:r>
      <w:r w:rsidR="007B168A">
        <w:t xml:space="preserve"> Sarlahi</w:t>
      </w:r>
      <w:r>
        <w:t xml:space="preserve">districts as per the </w:t>
      </w:r>
      <w:r w:rsidR="009F4496">
        <w:t>recommen</w:t>
      </w:r>
      <w:r w:rsidR="00635A5E">
        <w:t>dation of Makawanpur APSO team</w:t>
      </w:r>
      <w:r w:rsidR="009F4496">
        <w:t>. Sunsari and Jhapa district</w:t>
      </w:r>
      <w:r w:rsidR="00A126CB">
        <w:t xml:space="preserve">s were </w:t>
      </w:r>
      <w:r w:rsidR="009F4496">
        <w:t>visit</w:t>
      </w:r>
      <w:r w:rsidR="00A126CB">
        <w:t xml:space="preserve">ed </w:t>
      </w:r>
      <w:r w:rsidR="00635A5E">
        <w:t xml:space="preserve">through </w:t>
      </w:r>
      <w:r w:rsidR="00A126CB">
        <w:t>on</w:t>
      </w:r>
      <w:r w:rsidR="006A75B2">
        <w:t>-</w:t>
      </w:r>
      <w:r w:rsidR="00A126CB">
        <w:t>the</w:t>
      </w:r>
      <w:r w:rsidR="006A75B2">
        <w:t>-</w:t>
      </w:r>
      <w:r w:rsidR="00A126CB">
        <w:t xml:space="preserve">spot decision </w:t>
      </w:r>
      <w:r w:rsidR="00BB2206">
        <w:t>in order to</w:t>
      </w:r>
      <w:r w:rsidR="00A126CB">
        <w:t xml:space="preserve"> observe ongoing industrial exhibitions in Dharan of Sunsari and Damak of Jhapa. Similarly, Jajarkot was visited </w:t>
      </w:r>
      <w:r w:rsidR="00BB2206">
        <w:t xml:space="preserve">through random decision of </w:t>
      </w:r>
      <w:r w:rsidR="00E42FA4">
        <w:t xml:space="preserve">the </w:t>
      </w:r>
      <w:r w:rsidR="00BB2206">
        <w:t xml:space="preserve">LLD team in order to access </w:t>
      </w:r>
      <w:r w:rsidR="00796801">
        <w:t xml:space="preserve">additional </w:t>
      </w:r>
      <w:r w:rsidR="00BB2206">
        <w:t>information</w:t>
      </w:r>
      <w:r w:rsidR="0017783D">
        <w:t xml:space="preserve">. </w:t>
      </w:r>
    </w:p>
    <w:p w:rsidR="0017783D" w:rsidRDefault="0017783D" w:rsidP="00DD0CC3">
      <w:pPr>
        <w:pStyle w:val="Heading2"/>
      </w:pPr>
      <w:bookmarkStart w:id="31" w:name="_Toc515659339"/>
      <w:r>
        <w:t>2.</w:t>
      </w:r>
      <w:r w:rsidR="00891733">
        <w:t>3</w:t>
      </w:r>
      <w:r>
        <w:tab/>
        <w:t>Collection of information from primary sources</w:t>
      </w:r>
      <w:bookmarkEnd w:id="31"/>
    </w:p>
    <w:p w:rsidR="0093446C" w:rsidRDefault="00927D7B" w:rsidP="0017783D">
      <w:r>
        <w:t>Th</w:t>
      </w:r>
      <w:r w:rsidR="00B673BD">
        <w:t xml:space="preserve">ree types of </w:t>
      </w:r>
      <w:r>
        <w:t xml:space="preserve">respondents were </w:t>
      </w:r>
      <w:r w:rsidR="00B673BD">
        <w:t>visited and interviewed. They were primary stakeholders, secondary stakeholders and beneficiaries of the MEDEP</w:t>
      </w:r>
      <w:r w:rsidR="00F24EDD">
        <w:t xml:space="preserve"> and M</w:t>
      </w:r>
      <w:r w:rsidR="00B673BD">
        <w:t xml:space="preserve">EDPA activities. </w:t>
      </w:r>
      <w:r w:rsidR="00341924">
        <w:t xml:space="preserve">The primary stakeholders </w:t>
      </w:r>
      <w:r w:rsidR="003632F2">
        <w:t>comprised</w:t>
      </w:r>
      <w:r w:rsidR="00341924">
        <w:t xml:space="preserve"> of staffs of</w:t>
      </w:r>
      <w:r w:rsidR="00F24EDD">
        <w:t xml:space="preserve"> the MED Service Providers (MED</w:t>
      </w:r>
      <w:r w:rsidR="00341924">
        <w:t>SP) or Business Development Service Providing Organizations (BDSPO), staffs of MED</w:t>
      </w:r>
      <w:r w:rsidR="00F24EDD">
        <w:t>PA</w:t>
      </w:r>
      <w:r w:rsidR="00341924">
        <w:t xml:space="preserve"> implementing partner organizations namely Department of Cottage and Small Industries (DCSI) and Cottage and Small Industry Development Board (CSIDB), members of the Micro Entrepreneurs' Association (MEA), and Micro Entrepreneurs (MEs). The secondary stakeholders </w:t>
      </w:r>
      <w:r w:rsidR="003632F2">
        <w:t>constituted</w:t>
      </w:r>
      <w:r w:rsidR="00341924">
        <w:t xml:space="preserve"> of district level stakeholders </w:t>
      </w:r>
      <w:r w:rsidR="00B0717F">
        <w:t xml:space="preserve">such as District Coordination Committee (DCC) members, locally elected leaders, District </w:t>
      </w:r>
      <w:r w:rsidR="00F24EDD">
        <w:t>cha</w:t>
      </w:r>
      <w:r w:rsidR="008349AC">
        <w:t>p</w:t>
      </w:r>
      <w:r w:rsidR="00F24EDD">
        <w:t xml:space="preserve">ters of </w:t>
      </w:r>
      <w:r w:rsidR="00B0717F">
        <w:t>Federation of Nepalese Chambe</w:t>
      </w:r>
      <w:r w:rsidR="00F24EDD">
        <w:t>rs of Commerce and Industries (</w:t>
      </w:r>
      <w:r w:rsidR="00B0717F">
        <w:t xml:space="preserve">FNCCI), and local entrepreneurs. Beneficiaries for this </w:t>
      </w:r>
      <w:r w:rsidR="00F24EDD">
        <w:t>LLD work</w:t>
      </w:r>
      <w:r w:rsidR="00B0717F">
        <w:t xml:space="preserve"> were </w:t>
      </w:r>
      <w:r w:rsidR="005D7508">
        <w:t xml:space="preserve">the </w:t>
      </w:r>
      <w:r w:rsidR="00B0717F">
        <w:t>entrepreneurs created and supported by MEDPA</w:t>
      </w:r>
      <w:r w:rsidR="00F24EDD">
        <w:t xml:space="preserve"> and </w:t>
      </w:r>
      <w:r w:rsidR="00B0717F">
        <w:t xml:space="preserve">MEDEP. </w:t>
      </w:r>
    </w:p>
    <w:p w:rsidR="00B0717F" w:rsidRDefault="0093446C" w:rsidP="0017783D">
      <w:r>
        <w:rPr>
          <w:noProof/>
          <w:lang w:val="en-AU" w:eastAsia="en-AU"/>
        </w:rPr>
        <w:drawing>
          <wp:inline distT="0" distB="0" distL="0" distR="0" wp14:anchorId="666572AE" wp14:editId="5CED6F53">
            <wp:extent cx="5943600" cy="2500312"/>
            <wp:effectExtent l="19050" t="0" r="0" b="0"/>
            <wp:docPr id="52" name="Picture 13" descr="D:\ERI\Proposal\redesign\31-3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I\Proposal\redesign\31-32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0312"/>
                    </a:xfrm>
                    <a:prstGeom prst="rect">
                      <a:avLst/>
                    </a:prstGeom>
                    <a:noFill/>
                    <a:ln>
                      <a:noFill/>
                    </a:ln>
                  </pic:spPr>
                </pic:pic>
              </a:graphicData>
            </a:graphic>
          </wp:inline>
        </w:drawing>
      </w:r>
    </w:p>
    <w:p w:rsidR="00DB0676" w:rsidRPr="00DB0676" w:rsidRDefault="00DB0676" w:rsidP="0017783D">
      <w:pPr>
        <w:rPr>
          <w:i/>
        </w:rPr>
      </w:pPr>
      <w:r w:rsidRPr="00DB0676">
        <w:rPr>
          <w:i/>
        </w:rPr>
        <w:t>(</w:t>
      </w:r>
      <w:r>
        <w:rPr>
          <w:i/>
        </w:rPr>
        <w:t xml:space="preserve">Participants of </w:t>
      </w:r>
      <w:r w:rsidRPr="00DB0676">
        <w:rPr>
          <w:i/>
        </w:rPr>
        <w:t xml:space="preserve">FGD with </w:t>
      </w:r>
      <w:r w:rsidR="00AC2A74">
        <w:rPr>
          <w:i/>
        </w:rPr>
        <w:t xml:space="preserve">the members of </w:t>
      </w:r>
      <w:r w:rsidRPr="00DB0676">
        <w:rPr>
          <w:i/>
        </w:rPr>
        <w:t>Unnatiseel Mahila Laghu Udyami Samuha in Manahara 6, Makwanpur)</w:t>
      </w:r>
    </w:p>
    <w:p w:rsidR="00AD2A0A" w:rsidRDefault="00AD2A0A" w:rsidP="00366E5A">
      <w:pPr>
        <w:pStyle w:val="Caption"/>
        <w:spacing w:before="105" w:after="105"/>
      </w:pPr>
      <w:bookmarkStart w:id="32" w:name="_Toc515659228"/>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6</w:t>
      </w:r>
      <w:r w:rsidR="001E0BD9">
        <w:rPr>
          <w:noProof/>
        </w:rPr>
        <w:fldChar w:fldCharType="end"/>
      </w:r>
      <w:r>
        <w:t xml:space="preserve">: </w:t>
      </w:r>
      <w:r w:rsidRPr="00366E5A">
        <w:t>Respondents of the study as sources of primary information</w:t>
      </w:r>
      <w:bookmarkEnd w:id="32"/>
    </w:p>
    <w:tbl>
      <w:tblPr>
        <w:tblStyle w:val="TableGrid"/>
        <w:tblW w:w="9270" w:type="dxa"/>
        <w:tblInd w:w="198" w:type="dxa"/>
        <w:tblLook w:val="04A0" w:firstRow="1" w:lastRow="0" w:firstColumn="1" w:lastColumn="0" w:noHBand="0" w:noVBand="1"/>
      </w:tblPr>
      <w:tblGrid>
        <w:gridCol w:w="2178"/>
        <w:gridCol w:w="7092"/>
      </w:tblGrid>
      <w:tr w:rsidR="00DE7E93" w:rsidTr="00DB0676">
        <w:tc>
          <w:tcPr>
            <w:tcW w:w="2178" w:type="dxa"/>
            <w:tcBorders>
              <w:bottom w:val="single" w:sz="4" w:space="0" w:color="auto"/>
            </w:tcBorders>
            <w:shd w:val="clear" w:color="auto" w:fill="FABF8F" w:themeFill="accent6" w:themeFillTint="99"/>
          </w:tcPr>
          <w:p w:rsidR="00DE7E93" w:rsidRPr="00420DDB" w:rsidRDefault="00420DDB" w:rsidP="00DE7E93">
            <w:pPr>
              <w:spacing w:before="0" w:after="0"/>
              <w:rPr>
                <w:b/>
                <w:i/>
              </w:rPr>
            </w:pPr>
            <w:r w:rsidRPr="00420DDB">
              <w:rPr>
                <w:b/>
                <w:i/>
              </w:rPr>
              <w:t>Categories of Respondents</w:t>
            </w:r>
          </w:p>
        </w:tc>
        <w:tc>
          <w:tcPr>
            <w:tcW w:w="7092" w:type="dxa"/>
            <w:shd w:val="clear" w:color="auto" w:fill="FABF8F" w:themeFill="accent6" w:themeFillTint="99"/>
          </w:tcPr>
          <w:p w:rsidR="00DE7E93" w:rsidRPr="00420DDB" w:rsidRDefault="00420DDB" w:rsidP="00DE7E93">
            <w:pPr>
              <w:spacing w:before="0" w:after="0"/>
              <w:rPr>
                <w:b/>
                <w:i/>
              </w:rPr>
            </w:pPr>
            <w:r w:rsidRPr="00420DDB">
              <w:rPr>
                <w:b/>
                <w:i/>
              </w:rPr>
              <w:t>Institutions/Organizations</w:t>
            </w:r>
            <w:r w:rsidR="00AE6414">
              <w:rPr>
                <w:b/>
                <w:i/>
              </w:rPr>
              <w:t>/Committees</w:t>
            </w:r>
          </w:p>
        </w:tc>
      </w:tr>
      <w:tr w:rsidR="00DE7E93" w:rsidTr="00DB0676">
        <w:tc>
          <w:tcPr>
            <w:tcW w:w="2178" w:type="dxa"/>
            <w:shd w:val="clear" w:color="auto" w:fill="FBD4B4" w:themeFill="accent6" w:themeFillTint="66"/>
          </w:tcPr>
          <w:p w:rsidR="00DE7E93" w:rsidRDefault="00420DDB" w:rsidP="00420DDB">
            <w:pPr>
              <w:spacing w:before="0" w:after="0"/>
            </w:pPr>
            <w:r>
              <w:t xml:space="preserve">National </w:t>
            </w:r>
          </w:p>
        </w:tc>
        <w:tc>
          <w:tcPr>
            <w:tcW w:w="7092" w:type="dxa"/>
          </w:tcPr>
          <w:p w:rsidR="00DE7E93" w:rsidRDefault="00420DDB" w:rsidP="00411DCA">
            <w:pPr>
              <w:pStyle w:val="ListParagraph"/>
              <w:numPr>
                <w:ilvl w:val="0"/>
                <w:numId w:val="3"/>
              </w:numPr>
              <w:spacing w:before="0" w:after="0"/>
              <w:ind w:left="252" w:hanging="270"/>
            </w:pPr>
            <w:r>
              <w:t>Ministry of Industries (MoI)</w:t>
            </w:r>
          </w:p>
          <w:p w:rsidR="00AE6414" w:rsidRDefault="00AE6414" w:rsidP="00411DCA">
            <w:pPr>
              <w:pStyle w:val="ListParagraph"/>
              <w:numPr>
                <w:ilvl w:val="0"/>
                <w:numId w:val="3"/>
              </w:numPr>
              <w:spacing w:before="0" w:after="0"/>
              <w:ind w:left="252" w:hanging="270"/>
            </w:pPr>
            <w:r>
              <w:t>MEDPA Steering Committee</w:t>
            </w:r>
          </w:p>
          <w:p w:rsidR="00AE6414" w:rsidRDefault="00AE6414" w:rsidP="00411DCA">
            <w:pPr>
              <w:pStyle w:val="ListParagraph"/>
              <w:numPr>
                <w:ilvl w:val="0"/>
                <w:numId w:val="3"/>
              </w:numPr>
              <w:spacing w:before="0" w:after="0"/>
              <w:ind w:left="252" w:hanging="270"/>
            </w:pPr>
            <w:r>
              <w:t>MEDPA Implementation Committee</w:t>
            </w:r>
          </w:p>
          <w:p w:rsidR="00420DDB" w:rsidRDefault="00420DDB" w:rsidP="00411DCA">
            <w:pPr>
              <w:pStyle w:val="ListParagraph"/>
              <w:numPr>
                <w:ilvl w:val="0"/>
                <w:numId w:val="3"/>
              </w:numPr>
              <w:spacing w:before="0" w:after="0"/>
              <w:ind w:left="252" w:hanging="270"/>
            </w:pPr>
            <w:r>
              <w:t>MEDEP's National Program Support Office (NPSO)</w:t>
            </w:r>
          </w:p>
          <w:p w:rsidR="00420DDB" w:rsidRDefault="00420DDB" w:rsidP="00411DCA">
            <w:pPr>
              <w:pStyle w:val="ListParagraph"/>
              <w:numPr>
                <w:ilvl w:val="0"/>
                <w:numId w:val="3"/>
              </w:numPr>
              <w:spacing w:before="0" w:after="0"/>
              <w:ind w:left="252" w:hanging="270"/>
            </w:pPr>
            <w:r>
              <w:t>National Micro-Entr</w:t>
            </w:r>
            <w:r w:rsidR="00DE1359">
              <w:t>epreneurs' Federation Nepal (NME</w:t>
            </w:r>
            <w:r>
              <w:t>FEN)</w:t>
            </w:r>
          </w:p>
          <w:p w:rsidR="00254254" w:rsidRDefault="00254254" w:rsidP="00411DCA">
            <w:pPr>
              <w:pStyle w:val="ListParagraph"/>
              <w:numPr>
                <w:ilvl w:val="0"/>
                <w:numId w:val="3"/>
              </w:numPr>
              <w:spacing w:before="0" w:after="0"/>
              <w:ind w:left="252" w:hanging="270"/>
            </w:pPr>
            <w:r>
              <w:t>National Entrepreneurs Development Center (NEDC)</w:t>
            </w:r>
          </w:p>
          <w:p w:rsidR="00420DDB" w:rsidRDefault="00420DDB" w:rsidP="00411DCA">
            <w:pPr>
              <w:pStyle w:val="ListParagraph"/>
              <w:numPr>
                <w:ilvl w:val="0"/>
                <w:numId w:val="3"/>
              </w:numPr>
              <w:spacing w:before="0" w:after="0"/>
              <w:ind w:left="252" w:hanging="270"/>
            </w:pPr>
            <w:r>
              <w:t>Federation of Nepalese Cottage and Small Industries (FNCSI)</w:t>
            </w:r>
          </w:p>
          <w:p w:rsidR="00420DDB" w:rsidRDefault="00420DDB" w:rsidP="00411DCA">
            <w:pPr>
              <w:pStyle w:val="ListParagraph"/>
              <w:numPr>
                <w:ilvl w:val="0"/>
                <w:numId w:val="3"/>
              </w:numPr>
              <w:spacing w:before="0" w:after="0"/>
              <w:ind w:left="252" w:hanging="270"/>
            </w:pPr>
            <w:r>
              <w:t>Federation of Nepalese Chambers of Commerce and Industries (FNCCI)</w:t>
            </w:r>
          </w:p>
          <w:p w:rsidR="00420DDB" w:rsidRDefault="00420DDB" w:rsidP="00411DCA">
            <w:pPr>
              <w:pStyle w:val="ListParagraph"/>
              <w:numPr>
                <w:ilvl w:val="0"/>
                <w:numId w:val="3"/>
              </w:numPr>
              <w:spacing w:before="0" w:after="0"/>
              <w:ind w:left="252" w:hanging="270"/>
            </w:pPr>
            <w:r>
              <w:t>Department of Foreign Affairs and Trade (DFAT)</w:t>
            </w:r>
          </w:p>
          <w:p w:rsidR="00420DDB" w:rsidRDefault="00164148" w:rsidP="00411DCA">
            <w:pPr>
              <w:pStyle w:val="ListParagraph"/>
              <w:numPr>
                <w:ilvl w:val="0"/>
                <w:numId w:val="3"/>
              </w:numPr>
              <w:spacing w:before="0" w:after="0"/>
              <w:ind w:left="252" w:hanging="270"/>
            </w:pPr>
            <w:r>
              <w:t>United Nations Development Program (UNDP)</w:t>
            </w:r>
          </w:p>
          <w:p w:rsidR="00164148" w:rsidRDefault="00164148" w:rsidP="00411DCA">
            <w:pPr>
              <w:pStyle w:val="ListParagraph"/>
              <w:numPr>
                <w:ilvl w:val="0"/>
                <w:numId w:val="3"/>
              </w:numPr>
              <w:spacing w:before="0" w:after="0"/>
              <w:ind w:left="252" w:hanging="270"/>
            </w:pPr>
            <w:r>
              <w:t>Department of Cottage and Small Industries (DCSI)</w:t>
            </w:r>
          </w:p>
          <w:p w:rsidR="00164148" w:rsidRDefault="00164148" w:rsidP="00411DCA">
            <w:pPr>
              <w:pStyle w:val="ListParagraph"/>
              <w:numPr>
                <w:ilvl w:val="0"/>
                <w:numId w:val="3"/>
              </w:numPr>
              <w:spacing w:before="0" w:after="0"/>
              <w:ind w:left="252" w:hanging="270"/>
            </w:pPr>
            <w:r>
              <w:t>Cottage and Small Industries Development Board (CSIDB)</w:t>
            </w:r>
          </w:p>
          <w:p w:rsidR="00254254" w:rsidRDefault="004C3C20" w:rsidP="00DE1359">
            <w:pPr>
              <w:pStyle w:val="ListParagraph"/>
              <w:numPr>
                <w:ilvl w:val="0"/>
                <w:numId w:val="3"/>
              </w:numPr>
              <w:spacing w:before="0" w:after="0"/>
              <w:ind w:left="252" w:hanging="270"/>
            </w:pPr>
            <w:r>
              <w:t>Council for Technical Education and Vocational Training (</w:t>
            </w:r>
            <w:r w:rsidR="00AE5542">
              <w:t>CTEVT</w:t>
            </w:r>
            <w:r>
              <w:t>)</w:t>
            </w:r>
          </w:p>
        </w:tc>
      </w:tr>
      <w:tr w:rsidR="00DE7E93" w:rsidTr="00DB0676">
        <w:tc>
          <w:tcPr>
            <w:tcW w:w="2178" w:type="dxa"/>
            <w:shd w:val="clear" w:color="auto" w:fill="FBD4B4" w:themeFill="accent6" w:themeFillTint="66"/>
          </w:tcPr>
          <w:p w:rsidR="00DE7E93" w:rsidRDefault="00254254" w:rsidP="00254254">
            <w:pPr>
              <w:spacing w:before="0" w:after="0"/>
            </w:pPr>
            <w:r>
              <w:t>District and Regional</w:t>
            </w:r>
          </w:p>
        </w:tc>
        <w:tc>
          <w:tcPr>
            <w:tcW w:w="7092" w:type="dxa"/>
          </w:tcPr>
          <w:p w:rsidR="00DE7E93" w:rsidRDefault="00254254" w:rsidP="00411DCA">
            <w:pPr>
              <w:pStyle w:val="ListParagraph"/>
              <w:numPr>
                <w:ilvl w:val="0"/>
                <w:numId w:val="3"/>
              </w:numPr>
              <w:spacing w:before="0" w:after="0"/>
              <w:ind w:left="252" w:hanging="270"/>
            </w:pPr>
            <w:r>
              <w:t>MEDEP's Area Program Support Office (NPSO)</w:t>
            </w:r>
          </w:p>
          <w:p w:rsidR="00254254" w:rsidRDefault="00254254" w:rsidP="00411DCA">
            <w:pPr>
              <w:pStyle w:val="ListParagraph"/>
              <w:numPr>
                <w:ilvl w:val="0"/>
                <w:numId w:val="3"/>
              </w:numPr>
              <w:spacing w:before="0" w:after="0"/>
              <w:ind w:left="252" w:hanging="270"/>
            </w:pPr>
            <w:r>
              <w:t>District Micro Entrepreneurs' Group Association (DMEGA)</w:t>
            </w:r>
          </w:p>
          <w:p w:rsidR="00254254" w:rsidRDefault="00254254" w:rsidP="00411DCA">
            <w:pPr>
              <w:pStyle w:val="ListParagraph"/>
              <w:numPr>
                <w:ilvl w:val="0"/>
                <w:numId w:val="3"/>
              </w:numPr>
              <w:spacing w:before="0" w:after="0"/>
              <w:ind w:left="252" w:hanging="270"/>
            </w:pPr>
            <w:r>
              <w:t xml:space="preserve">Micro Enterprise </w:t>
            </w:r>
            <w:r w:rsidR="0064216D">
              <w:t>Dev</w:t>
            </w:r>
            <w:r w:rsidR="00DE1359">
              <w:t>elopment Service Providers (MED</w:t>
            </w:r>
            <w:r w:rsidR="0064216D">
              <w:t>SP) or Business Development Service Providing Organization (BDSPO)</w:t>
            </w:r>
          </w:p>
          <w:p w:rsidR="0064216D" w:rsidRDefault="0064216D" w:rsidP="00411DCA">
            <w:pPr>
              <w:pStyle w:val="ListParagraph"/>
              <w:numPr>
                <w:ilvl w:val="0"/>
                <w:numId w:val="3"/>
              </w:numPr>
              <w:spacing w:before="0" w:after="0"/>
              <w:ind w:left="252" w:hanging="270"/>
            </w:pPr>
            <w:r>
              <w:t>District Federation of Nepalese Chambe</w:t>
            </w:r>
            <w:r w:rsidR="00DE1359">
              <w:t>rs of Commerce and Industries (</w:t>
            </w:r>
            <w:r>
              <w:t>FNCCI)</w:t>
            </w:r>
          </w:p>
          <w:p w:rsidR="0064216D" w:rsidRDefault="0064216D" w:rsidP="00411DCA">
            <w:pPr>
              <w:pStyle w:val="ListParagraph"/>
              <w:numPr>
                <w:ilvl w:val="0"/>
                <w:numId w:val="3"/>
              </w:numPr>
              <w:spacing w:before="0" w:after="0"/>
              <w:ind w:left="252" w:hanging="270"/>
            </w:pPr>
            <w:r>
              <w:t>District Department of Cottag</w:t>
            </w:r>
            <w:r w:rsidR="00DE1359">
              <w:t>e and Small Industries Office (</w:t>
            </w:r>
            <w:r>
              <w:t>DCSIO)</w:t>
            </w:r>
          </w:p>
          <w:p w:rsidR="0064216D" w:rsidRDefault="0064216D" w:rsidP="00411DCA">
            <w:pPr>
              <w:pStyle w:val="ListParagraph"/>
              <w:numPr>
                <w:ilvl w:val="0"/>
                <w:numId w:val="3"/>
              </w:numPr>
              <w:spacing w:before="0" w:after="0"/>
              <w:ind w:left="252" w:hanging="270"/>
            </w:pPr>
            <w:r>
              <w:t>District Cottage and Small</w:t>
            </w:r>
            <w:r w:rsidR="00DE1359">
              <w:t xml:space="preserve"> Industries Development Board (</w:t>
            </w:r>
            <w:r>
              <w:t>CSIDB)</w:t>
            </w:r>
          </w:p>
          <w:p w:rsidR="0064216D" w:rsidRDefault="00496C13" w:rsidP="00411DCA">
            <w:pPr>
              <w:pStyle w:val="ListParagraph"/>
              <w:numPr>
                <w:ilvl w:val="0"/>
                <w:numId w:val="3"/>
              </w:numPr>
              <w:spacing w:before="0" w:after="0"/>
              <w:ind w:left="252" w:hanging="270"/>
            </w:pPr>
            <w:r>
              <w:t>District Enterprise Development</w:t>
            </w:r>
            <w:r w:rsidR="00DE1359">
              <w:t xml:space="preserve"> and Implementation Committee (D</w:t>
            </w:r>
            <w:r>
              <w:t>EDIC)</w:t>
            </w:r>
          </w:p>
          <w:p w:rsidR="00151AD5" w:rsidRDefault="00151AD5" w:rsidP="00411DCA">
            <w:pPr>
              <w:pStyle w:val="ListParagraph"/>
              <w:numPr>
                <w:ilvl w:val="0"/>
                <w:numId w:val="3"/>
              </w:numPr>
              <w:spacing w:before="0" w:after="0"/>
              <w:ind w:left="252" w:hanging="270"/>
            </w:pPr>
            <w:r>
              <w:t>District Enterprise Development Committee (DEDC)</w:t>
            </w:r>
          </w:p>
          <w:p w:rsidR="00273A4D" w:rsidRDefault="00273A4D" w:rsidP="00DE1359">
            <w:pPr>
              <w:pStyle w:val="ListParagraph"/>
              <w:numPr>
                <w:ilvl w:val="0"/>
                <w:numId w:val="3"/>
              </w:numPr>
              <w:spacing w:before="0" w:after="0"/>
              <w:ind w:left="252" w:hanging="270"/>
            </w:pPr>
            <w:r>
              <w:t>District Coordination Committee (DCC)</w:t>
            </w:r>
          </w:p>
        </w:tc>
      </w:tr>
      <w:tr w:rsidR="00273A4D" w:rsidTr="00DB0676">
        <w:tc>
          <w:tcPr>
            <w:tcW w:w="2178" w:type="dxa"/>
            <w:shd w:val="clear" w:color="auto" w:fill="FBD4B4" w:themeFill="accent6" w:themeFillTint="66"/>
          </w:tcPr>
          <w:p w:rsidR="00273A4D" w:rsidRDefault="00273A4D" w:rsidP="00254254">
            <w:pPr>
              <w:spacing w:before="0" w:after="0"/>
            </w:pPr>
            <w:r>
              <w:t>Local</w:t>
            </w:r>
          </w:p>
        </w:tc>
        <w:tc>
          <w:tcPr>
            <w:tcW w:w="7092" w:type="dxa"/>
          </w:tcPr>
          <w:p w:rsidR="00273A4D" w:rsidRDefault="00273A4D" w:rsidP="00411DCA">
            <w:pPr>
              <w:pStyle w:val="ListParagraph"/>
              <w:numPr>
                <w:ilvl w:val="0"/>
                <w:numId w:val="3"/>
              </w:numPr>
              <w:spacing w:before="0" w:after="0"/>
              <w:ind w:left="252" w:hanging="270"/>
            </w:pPr>
            <w:r>
              <w:t>Micro Entrepreneurs (ME)</w:t>
            </w:r>
          </w:p>
          <w:p w:rsidR="00273A4D" w:rsidRDefault="00273A4D" w:rsidP="00411DCA">
            <w:pPr>
              <w:pStyle w:val="ListParagraph"/>
              <w:numPr>
                <w:ilvl w:val="0"/>
                <w:numId w:val="3"/>
              </w:numPr>
              <w:spacing w:before="0" w:after="0"/>
              <w:ind w:left="252" w:hanging="270"/>
            </w:pPr>
            <w:r>
              <w:t>Micro Entrepreneurs' Group Association (MEGA)</w:t>
            </w:r>
          </w:p>
          <w:p w:rsidR="00273A4D" w:rsidRDefault="00273A4D" w:rsidP="00411DCA">
            <w:pPr>
              <w:pStyle w:val="ListParagraph"/>
              <w:numPr>
                <w:ilvl w:val="0"/>
                <w:numId w:val="3"/>
              </w:numPr>
              <w:spacing w:before="0" w:after="0"/>
              <w:ind w:left="252" w:hanging="270"/>
            </w:pPr>
            <w:r>
              <w:t xml:space="preserve">Community Facility Centers (CFC) </w:t>
            </w:r>
          </w:p>
          <w:p w:rsidR="00273A4D" w:rsidRDefault="00273A4D" w:rsidP="00411DCA">
            <w:pPr>
              <w:pStyle w:val="ListParagraph"/>
              <w:numPr>
                <w:ilvl w:val="0"/>
                <w:numId w:val="3"/>
              </w:numPr>
              <w:spacing w:before="0" w:after="0"/>
              <w:ind w:left="252" w:hanging="270"/>
            </w:pPr>
            <w:r>
              <w:t>Municipality Office</w:t>
            </w:r>
          </w:p>
          <w:p w:rsidR="00273A4D" w:rsidRDefault="00273A4D" w:rsidP="00411DCA">
            <w:pPr>
              <w:pStyle w:val="ListParagraph"/>
              <w:numPr>
                <w:ilvl w:val="0"/>
                <w:numId w:val="3"/>
              </w:numPr>
              <w:spacing w:before="0" w:after="0"/>
              <w:ind w:left="252" w:hanging="270"/>
            </w:pPr>
            <w:r>
              <w:t>Rural Municipality Office</w:t>
            </w:r>
          </w:p>
          <w:p w:rsidR="00273A4D" w:rsidRDefault="00273A4D" w:rsidP="00411DCA">
            <w:pPr>
              <w:pStyle w:val="ListParagraph"/>
              <w:numPr>
                <w:ilvl w:val="0"/>
                <w:numId w:val="3"/>
              </w:numPr>
              <w:spacing w:before="0" w:after="0"/>
              <w:ind w:left="252" w:hanging="270"/>
            </w:pPr>
            <w:r>
              <w:t xml:space="preserve">MEDEP promoted Cooperatives </w:t>
            </w:r>
          </w:p>
          <w:p w:rsidR="00AE6414" w:rsidRDefault="00AE6414" w:rsidP="00DE1359">
            <w:pPr>
              <w:pStyle w:val="ListParagraph"/>
              <w:numPr>
                <w:ilvl w:val="0"/>
                <w:numId w:val="3"/>
              </w:numPr>
              <w:spacing w:before="0" w:after="0"/>
              <w:ind w:left="252" w:hanging="270"/>
            </w:pPr>
            <w:r>
              <w:t>Village Enterprise Development Committee (</w:t>
            </w:r>
            <w:r w:rsidR="00DE1359">
              <w:t>V</w:t>
            </w:r>
            <w:r>
              <w:t>EDC)</w:t>
            </w:r>
          </w:p>
        </w:tc>
      </w:tr>
    </w:tbl>
    <w:p w:rsidR="00AC2A74" w:rsidRDefault="00FA0011" w:rsidP="0017783D">
      <w:r>
        <w:t>Two methods/tools were used to generate</w:t>
      </w:r>
      <w:r w:rsidR="000A0A28">
        <w:t xml:space="preserve"> required </w:t>
      </w:r>
      <w:r w:rsidR="002F3757">
        <w:t xml:space="preserve">primary </w:t>
      </w:r>
      <w:r w:rsidR="000A0A28">
        <w:t>information: Focus Group Discussion (FGD) and Key Informant Interview (KII).</w:t>
      </w:r>
      <w:r w:rsidR="009A33AA">
        <w:t xml:space="preserve"> </w:t>
      </w:r>
      <w:r w:rsidR="002F3757">
        <w:t>Concerned officials/staffs</w:t>
      </w:r>
      <w:r w:rsidR="00567040">
        <w:t xml:space="preserve"> and focal persons </w:t>
      </w:r>
      <w:r w:rsidR="002F3757">
        <w:t xml:space="preserve">of the visited national, regional, district, and local level organizations/institutions were </w:t>
      </w:r>
      <w:r w:rsidR="003632F2">
        <w:t xml:space="preserve">requested </w:t>
      </w:r>
      <w:r w:rsidR="002F3757">
        <w:t>to speak about the processes, methods, approaches, outcomes/outputs</w:t>
      </w:r>
      <w:r w:rsidR="00F20D4F">
        <w:t xml:space="preserve">, including </w:t>
      </w:r>
      <w:r w:rsidR="002F3757">
        <w:t>strengths and gaps of the MEDEP</w:t>
      </w:r>
      <w:r w:rsidR="006C7754">
        <w:t xml:space="preserve"> and </w:t>
      </w:r>
      <w:r w:rsidR="002F3757">
        <w:t>MEDPA activities</w:t>
      </w:r>
      <w:r w:rsidR="00F20D4F">
        <w:t xml:space="preserve"> so as to assess </w:t>
      </w:r>
      <w:r w:rsidR="003632F2">
        <w:t xml:space="preserve">the </w:t>
      </w:r>
      <w:r w:rsidR="00F20D4F">
        <w:t>effectiveness of the MED model and services provided through MEDPA</w:t>
      </w:r>
      <w:r w:rsidR="006C7754">
        <w:t xml:space="preserve"> and </w:t>
      </w:r>
      <w:r w:rsidR="00F20D4F">
        <w:t>MEDEP implementation</w:t>
      </w:r>
      <w:r w:rsidR="002F3757">
        <w:t xml:space="preserve">. </w:t>
      </w:r>
      <w:r w:rsidR="003632F2">
        <w:t>The</w:t>
      </w:r>
      <w:r w:rsidR="002F3757">
        <w:t xml:space="preserve"> status/condition of the visited </w:t>
      </w:r>
      <w:r w:rsidR="00567040">
        <w:t xml:space="preserve">enterprises </w:t>
      </w:r>
      <w:r w:rsidR="002F3757">
        <w:t>at the local levels were observed</w:t>
      </w:r>
      <w:r w:rsidR="009A33AA">
        <w:t>,</w:t>
      </w:r>
      <w:r w:rsidR="002F3757">
        <w:t xml:space="preserve"> and </w:t>
      </w:r>
      <w:r w:rsidR="009A33AA">
        <w:t xml:space="preserve">the </w:t>
      </w:r>
      <w:r w:rsidR="00567040">
        <w:t xml:space="preserve">concerned MEs were </w:t>
      </w:r>
      <w:r w:rsidR="002C609B">
        <w:t>asked to speak about their experiences, problems</w:t>
      </w:r>
      <w:r w:rsidR="00567040">
        <w:t xml:space="preserve">, </w:t>
      </w:r>
      <w:r w:rsidR="002C609B">
        <w:t>challenges, supports received, and supports needed</w:t>
      </w:r>
      <w:r w:rsidR="009A33AA">
        <w:t xml:space="preserve"> </w:t>
      </w:r>
      <w:r w:rsidR="00142E19">
        <w:t xml:space="preserve">in order to </w:t>
      </w:r>
      <w:r w:rsidR="00567040">
        <w:t xml:space="preserve">assess </w:t>
      </w:r>
      <w:r w:rsidR="00142E19">
        <w:t xml:space="preserve">the </w:t>
      </w:r>
      <w:r w:rsidR="00567040">
        <w:t>effectiveness of MED model and services provided under MEDEP</w:t>
      </w:r>
      <w:r w:rsidR="006C7754">
        <w:t xml:space="preserve"> and </w:t>
      </w:r>
      <w:r w:rsidR="00567040">
        <w:t>MEDPA implementation.</w:t>
      </w:r>
      <w:r w:rsidR="00BA26CD">
        <w:t xml:space="preserve"> In addition, some of the key individuals (respondents) were also contacted through </w:t>
      </w:r>
      <w:r w:rsidR="003632F2">
        <w:t xml:space="preserve">the </w:t>
      </w:r>
      <w:r w:rsidR="00BA26CD">
        <w:t>telephone</w:t>
      </w:r>
      <w:r w:rsidR="009A33AA">
        <w:t xml:space="preserve"> calls</w:t>
      </w:r>
      <w:r w:rsidR="00BA26CD">
        <w:t xml:space="preserve">.  </w:t>
      </w:r>
    </w:p>
    <w:p w:rsidR="0017783D" w:rsidRDefault="00EB7A74" w:rsidP="0017783D">
      <w:r>
        <w:t xml:space="preserve">The prime objective of generating required primary information was to understand </w:t>
      </w:r>
      <w:r w:rsidR="003632F2">
        <w:t xml:space="preserve">the </w:t>
      </w:r>
      <w:r>
        <w:t xml:space="preserve">effectiveness of the approaches and methods of implementing MED model and its outcomes/outputs. For this, </w:t>
      </w:r>
      <w:r w:rsidR="00030E55">
        <w:t>interaction</w:t>
      </w:r>
      <w:r w:rsidR="009A33AA">
        <w:t xml:space="preserve"> </w:t>
      </w:r>
      <w:r w:rsidR="00030E55">
        <w:t>s</w:t>
      </w:r>
      <w:r w:rsidR="009A33AA">
        <w:t>essions</w:t>
      </w:r>
      <w:r w:rsidR="00030E55">
        <w:t xml:space="preserve"> with respondents at different levels (national, regional, district, and local) were conducted to ensure methodological triangulations </w:t>
      </w:r>
      <w:r w:rsidR="006C7754">
        <w:t xml:space="preserve">for </w:t>
      </w:r>
      <w:r w:rsidR="00030E55">
        <w:t xml:space="preserve">realistic information. </w:t>
      </w:r>
      <w:r w:rsidR="006945C6">
        <w:t xml:space="preserve">In addition, community visits were </w:t>
      </w:r>
      <w:r w:rsidR="003632F2">
        <w:t xml:space="preserve">carried out </w:t>
      </w:r>
      <w:r w:rsidR="006945C6">
        <w:t xml:space="preserve">without any prior information so as to ensure observation of realistic picture of the visited enterprises and MEs.   </w:t>
      </w:r>
    </w:p>
    <w:p w:rsidR="00A22FF7" w:rsidRDefault="00AC2A74" w:rsidP="00DD0CC3">
      <w:pPr>
        <w:pStyle w:val="Heading2"/>
      </w:pPr>
      <w:r w:rsidRPr="00AC2A74">
        <w:rPr>
          <w:noProof/>
          <w:lang w:val="en-AU" w:eastAsia="en-AU"/>
        </w:rPr>
        <w:drawing>
          <wp:inline distT="0" distB="0" distL="0" distR="0" wp14:anchorId="245ED401" wp14:editId="64F7E4A8">
            <wp:extent cx="5895975" cy="4615876"/>
            <wp:effectExtent l="19050" t="0" r="9525" b="0"/>
            <wp:docPr id="94" name="Picture 36" descr="D:\ERI\Proposal\redesign\31_32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RI\Proposal\redesign\31_32_2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4557" cy="4622595"/>
                    </a:xfrm>
                    <a:prstGeom prst="rect">
                      <a:avLst/>
                    </a:prstGeom>
                    <a:noFill/>
                    <a:ln>
                      <a:noFill/>
                    </a:ln>
                  </pic:spPr>
                </pic:pic>
              </a:graphicData>
            </a:graphic>
          </wp:inline>
        </w:drawing>
      </w:r>
    </w:p>
    <w:p w:rsidR="00AC2A74" w:rsidRPr="00AC2A74" w:rsidRDefault="00AC2A74" w:rsidP="00AC2A74">
      <w:pPr>
        <w:rPr>
          <w:i/>
        </w:rPr>
      </w:pPr>
      <w:r w:rsidRPr="00AC2A74">
        <w:rPr>
          <w:i/>
        </w:rPr>
        <w:t>(Consultation meeting with MEDEP team in Kathmandu)</w:t>
      </w:r>
    </w:p>
    <w:p w:rsidR="0026134B" w:rsidRDefault="0026134B" w:rsidP="00DD0CC3">
      <w:pPr>
        <w:pStyle w:val="Heading2"/>
      </w:pPr>
      <w:bookmarkStart w:id="33" w:name="_Toc515659340"/>
      <w:r>
        <w:t>2.</w:t>
      </w:r>
      <w:r w:rsidR="00891733">
        <w:t>4</w:t>
      </w:r>
      <w:r>
        <w:tab/>
        <w:t>Collection of information from secondary sources</w:t>
      </w:r>
      <w:bookmarkEnd w:id="33"/>
    </w:p>
    <w:p w:rsidR="0035175B" w:rsidRDefault="005B6A9A" w:rsidP="0026134B">
      <w:r>
        <w:t>Relevant r</w:t>
      </w:r>
      <w:r w:rsidR="0026134B">
        <w:t xml:space="preserve">eports and </w:t>
      </w:r>
      <w:r>
        <w:t xml:space="preserve">project </w:t>
      </w:r>
      <w:r w:rsidR="0026134B">
        <w:t xml:space="preserve">documents </w:t>
      </w:r>
      <w:r w:rsidR="000D75BE">
        <w:t xml:space="preserve">were collected/received </w:t>
      </w:r>
      <w:r>
        <w:t xml:space="preserve">from MEDEP, BDSPOs, DMEGAs, and </w:t>
      </w:r>
      <w:r w:rsidR="00142E19">
        <w:t xml:space="preserve">concerned </w:t>
      </w:r>
      <w:r>
        <w:t xml:space="preserve">agencies. </w:t>
      </w:r>
      <w:r w:rsidR="000D75BE">
        <w:t xml:space="preserve">The collected documents and reports, then, </w:t>
      </w:r>
      <w:r>
        <w:t xml:space="preserve">were </w:t>
      </w:r>
      <w:r w:rsidR="0026134B">
        <w:t>reviewed</w:t>
      </w:r>
      <w:r w:rsidR="009A33AA">
        <w:t xml:space="preserve"> </w:t>
      </w:r>
      <w:r w:rsidR="0035175B">
        <w:t xml:space="preserve">to identify relevant evidences or data/information </w:t>
      </w:r>
      <w:r w:rsidR="000D75BE">
        <w:t xml:space="preserve">to substantiate the lessons learnt from the implementation of MED model. </w:t>
      </w:r>
      <w:r w:rsidR="0035175B">
        <w:t xml:space="preserve">Some of the major documents collected and reviewed </w:t>
      </w:r>
      <w:r w:rsidR="009A33AA">
        <w:t>included the following</w:t>
      </w:r>
      <w:r w:rsidR="0035175B">
        <w:t>:</w:t>
      </w:r>
    </w:p>
    <w:p w:rsidR="0035175B" w:rsidRDefault="0035175B" w:rsidP="00411DCA">
      <w:pPr>
        <w:pStyle w:val="ListParagraph"/>
        <w:numPr>
          <w:ilvl w:val="0"/>
          <w:numId w:val="4"/>
        </w:numPr>
      </w:pPr>
      <w:r>
        <w:t>MEDPA five years strategy plan</w:t>
      </w:r>
      <w:r w:rsidR="00142E19">
        <w:t>;</w:t>
      </w:r>
    </w:p>
    <w:p w:rsidR="0035175B" w:rsidRDefault="0035175B" w:rsidP="00411DCA">
      <w:pPr>
        <w:pStyle w:val="ListParagraph"/>
        <w:numPr>
          <w:ilvl w:val="0"/>
          <w:numId w:val="4"/>
        </w:numPr>
      </w:pPr>
      <w:r w:rsidRPr="0035175B">
        <w:t xml:space="preserve">MEDEP’s </w:t>
      </w:r>
      <w:r>
        <w:t xml:space="preserve">four </w:t>
      </w:r>
      <w:r w:rsidR="00142E19">
        <w:t>phases documents;</w:t>
      </w:r>
    </w:p>
    <w:p w:rsidR="0035175B" w:rsidRPr="0035175B" w:rsidRDefault="0035175B" w:rsidP="00411DCA">
      <w:pPr>
        <w:pStyle w:val="ListParagraph"/>
        <w:numPr>
          <w:ilvl w:val="0"/>
          <w:numId w:val="4"/>
        </w:numPr>
      </w:pPr>
      <w:r>
        <w:t>MEDEP/MEDPA'</w:t>
      </w:r>
      <w:r w:rsidR="00142E19">
        <w:t>s Mid Term Review (MTR) document;</w:t>
      </w:r>
    </w:p>
    <w:p w:rsidR="0035175B" w:rsidRPr="0035175B" w:rsidRDefault="0035175B" w:rsidP="00411DCA">
      <w:pPr>
        <w:pStyle w:val="ListParagraph"/>
        <w:numPr>
          <w:ilvl w:val="0"/>
          <w:numId w:val="4"/>
        </w:numPr>
      </w:pPr>
      <w:r w:rsidRPr="0035175B">
        <w:t>GESI study</w:t>
      </w:r>
      <w:r w:rsidR="00142E19">
        <w:t>;</w:t>
      </w:r>
    </w:p>
    <w:p w:rsidR="0035175B" w:rsidRPr="0035175B" w:rsidRDefault="0035175B" w:rsidP="00411DCA">
      <w:pPr>
        <w:pStyle w:val="ListParagraph"/>
        <w:numPr>
          <w:ilvl w:val="0"/>
          <w:numId w:val="4"/>
        </w:numPr>
      </w:pPr>
      <w:r w:rsidRPr="0035175B">
        <w:t>GESI strategy</w:t>
      </w:r>
      <w:r w:rsidR="00142E19">
        <w:t>;</w:t>
      </w:r>
    </w:p>
    <w:p w:rsidR="0035175B" w:rsidRPr="0035175B" w:rsidRDefault="0035175B" w:rsidP="00411DCA">
      <w:pPr>
        <w:pStyle w:val="ListParagraph"/>
        <w:numPr>
          <w:ilvl w:val="0"/>
          <w:numId w:val="4"/>
        </w:numPr>
      </w:pPr>
      <w:r w:rsidRPr="0035175B">
        <w:t>Mass Impact Study</w:t>
      </w:r>
      <w:r w:rsidR="00142E19">
        <w:t>;</w:t>
      </w:r>
    </w:p>
    <w:p w:rsidR="0035175B" w:rsidRPr="0035175B" w:rsidRDefault="0035175B" w:rsidP="00411DCA">
      <w:pPr>
        <w:pStyle w:val="ListParagraph"/>
        <w:numPr>
          <w:ilvl w:val="0"/>
          <w:numId w:val="4"/>
        </w:numPr>
      </w:pPr>
      <w:r w:rsidRPr="0035175B">
        <w:t>MED Policy Compilation</w:t>
      </w:r>
      <w:r w:rsidR="00142E19">
        <w:t>;</w:t>
      </w:r>
    </w:p>
    <w:p w:rsidR="0035175B" w:rsidRPr="0035175B" w:rsidRDefault="0035175B" w:rsidP="00411DCA">
      <w:pPr>
        <w:pStyle w:val="ListParagraph"/>
        <w:numPr>
          <w:ilvl w:val="0"/>
          <w:numId w:val="4"/>
        </w:numPr>
      </w:pPr>
      <w:r w:rsidRPr="0035175B">
        <w:t xml:space="preserve">Assessment reports of MEDSP, MEA and </w:t>
      </w:r>
      <w:r w:rsidR="00DE1359">
        <w:t>Financial Service Providers (</w:t>
      </w:r>
      <w:r w:rsidRPr="0035175B">
        <w:t>FSPs</w:t>
      </w:r>
      <w:r w:rsidR="00DE1359">
        <w:t>)</w:t>
      </w:r>
      <w:r w:rsidR="00142E19">
        <w:t>;</w:t>
      </w:r>
    </w:p>
    <w:p w:rsidR="0035175B" w:rsidRPr="0035175B" w:rsidRDefault="0035175B" w:rsidP="00411DCA">
      <w:pPr>
        <w:pStyle w:val="ListParagraph"/>
        <w:numPr>
          <w:ilvl w:val="0"/>
          <w:numId w:val="4"/>
        </w:numPr>
      </w:pPr>
      <w:r w:rsidRPr="0035175B">
        <w:t>Data/Report of CFCs</w:t>
      </w:r>
      <w:r w:rsidR="00142E19">
        <w:t>;</w:t>
      </w:r>
    </w:p>
    <w:p w:rsidR="0035175B" w:rsidRPr="0035175B" w:rsidRDefault="0035175B" w:rsidP="00411DCA">
      <w:pPr>
        <w:pStyle w:val="ListParagraph"/>
        <w:numPr>
          <w:ilvl w:val="0"/>
          <w:numId w:val="4"/>
        </w:numPr>
      </w:pPr>
      <w:r w:rsidRPr="0035175B">
        <w:t>M&amp;E Reports</w:t>
      </w:r>
      <w:r w:rsidR="00142E19">
        <w:t>;</w:t>
      </w:r>
    </w:p>
    <w:p w:rsidR="0035175B" w:rsidRPr="0035175B" w:rsidRDefault="0035175B" w:rsidP="00411DCA">
      <w:pPr>
        <w:pStyle w:val="ListParagraph"/>
        <w:numPr>
          <w:ilvl w:val="0"/>
          <w:numId w:val="4"/>
        </w:numPr>
      </w:pPr>
      <w:r w:rsidRPr="0035175B">
        <w:t>Annual Reports of MEDEP</w:t>
      </w:r>
      <w:r w:rsidR="00142E19">
        <w:t>;</w:t>
      </w:r>
    </w:p>
    <w:p w:rsidR="0026134B" w:rsidRDefault="0035175B" w:rsidP="00411DCA">
      <w:pPr>
        <w:pStyle w:val="ListParagraph"/>
        <w:numPr>
          <w:ilvl w:val="0"/>
          <w:numId w:val="4"/>
        </w:numPr>
      </w:pPr>
      <w:r w:rsidRPr="0035175B">
        <w:t>GESI</w:t>
      </w:r>
      <w:r>
        <w:t>-</w:t>
      </w:r>
      <w:r w:rsidRPr="0035175B">
        <w:t>MIS data reports</w:t>
      </w:r>
      <w:r w:rsidR="00142E19">
        <w:t>;</w:t>
      </w:r>
    </w:p>
    <w:p w:rsidR="0035175B" w:rsidRDefault="00E224E6" w:rsidP="00DD0CC3">
      <w:pPr>
        <w:pStyle w:val="Heading2"/>
      </w:pPr>
      <w:bookmarkStart w:id="34" w:name="_Toc515659341"/>
      <w:r>
        <w:t>2.</w:t>
      </w:r>
      <w:r w:rsidR="00891733">
        <w:t>5</w:t>
      </w:r>
      <w:r>
        <w:tab/>
        <w:t>Limitation</w:t>
      </w:r>
      <w:r w:rsidR="003632F2">
        <w:t>s</w:t>
      </w:r>
      <w:r>
        <w:t xml:space="preserve"> of the </w:t>
      </w:r>
      <w:r w:rsidR="006C7754">
        <w:t>lessons learnt documentation</w:t>
      </w:r>
      <w:bookmarkEnd w:id="34"/>
    </w:p>
    <w:p w:rsidR="00E224E6" w:rsidRDefault="00A22FF7" w:rsidP="0035175B">
      <w:r>
        <w:t>D</w:t>
      </w:r>
      <w:r w:rsidR="0066062E">
        <w:t xml:space="preserve">ocumentation of lessons learnt </w:t>
      </w:r>
      <w:r w:rsidR="008A3142">
        <w:t xml:space="preserve">from </w:t>
      </w:r>
      <w:r w:rsidR="0066062E">
        <w:t xml:space="preserve">the implementation of MED model during the </w:t>
      </w:r>
      <w:r w:rsidR="009A33AA">
        <w:t xml:space="preserve">last </w:t>
      </w:r>
      <w:r w:rsidR="0066062E">
        <w:t xml:space="preserve">two decades within </w:t>
      </w:r>
      <w:r>
        <w:t xml:space="preserve">a </w:t>
      </w:r>
      <w:r w:rsidR="0066062E">
        <w:t xml:space="preserve">very limited time </w:t>
      </w:r>
      <w:r>
        <w:t>frame of</w:t>
      </w:r>
      <w:r w:rsidR="009A33AA">
        <w:t xml:space="preserve"> </w:t>
      </w:r>
      <w:r w:rsidR="0066062E">
        <w:t xml:space="preserve">three months was very difficult and challenging. </w:t>
      </w:r>
      <w:r w:rsidR="008A3142">
        <w:t>Therefore, o</w:t>
      </w:r>
      <w:r w:rsidR="004D5703">
        <w:t xml:space="preserve">ne of the major limitations of this </w:t>
      </w:r>
      <w:r w:rsidR="003632F2">
        <w:t>LLD</w:t>
      </w:r>
      <w:r w:rsidR="004D5703">
        <w:t xml:space="preserve"> was </w:t>
      </w:r>
      <w:r w:rsidR="00630F08">
        <w:t>time constraint</w:t>
      </w:r>
      <w:r w:rsidR="009A33AA">
        <w:t>,</w:t>
      </w:r>
      <w:r w:rsidR="00630F08">
        <w:t xml:space="preserve"> </w:t>
      </w:r>
      <w:r w:rsidR="0066062E">
        <w:t xml:space="preserve">due to </w:t>
      </w:r>
      <w:r w:rsidR="003F6085">
        <w:t xml:space="preserve">which the </w:t>
      </w:r>
      <w:r w:rsidR="00AF7216">
        <w:t xml:space="preserve">LLD </w:t>
      </w:r>
      <w:r w:rsidR="003F6085">
        <w:t xml:space="preserve">team </w:t>
      </w:r>
      <w:r w:rsidR="0066062E">
        <w:t xml:space="preserve">could not get enough time </w:t>
      </w:r>
      <w:r w:rsidR="008C7244">
        <w:t xml:space="preserve">to have rigorous </w:t>
      </w:r>
      <w:r w:rsidR="00142E19">
        <w:t xml:space="preserve">consultation and </w:t>
      </w:r>
      <w:r w:rsidR="008C7244">
        <w:t xml:space="preserve">discussion </w:t>
      </w:r>
      <w:r w:rsidR="003F6085">
        <w:t xml:space="preserve">with MED stakeholders, </w:t>
      </w:r>
      <w:r w:rsidR="008C7244">
        <w:t>MEDEP</w:t>
      </w:r>
      <w:r w:rsidR="00277338">
        <w:t xml:space="preserve"> and </w:t>
      </w:r>
      <w:r w:rsidR="008C7244">
        <w:t>MEDPA staffs</w:t>
      </w:r>
      <w:r w:rsidR="003F6085">
        <w:t>,</w:t>
      </w:r>
      <w:r w:rsidR="008C7244">
        <w:t xml:space="preserve"> and </w:t>
      </w:r>
      <w:r w:rsidR="003F6085">
        <w:t>other</w:t>
      </w:r>
      <w:r w:rsidR="008C7244">
        <w:t xml:space="preserve"> stakeholders. </w:t>
      </w:r>
      <w:r w:rsidR="00277338">
        <w:t xml:space="preserve">Similarly, </w:t>
      </w:r>
      <w:r w:rsidR="004D5703">
        <w:t xml:space="preserve">review </w:t>
      </w:r>
      <w:r w:rsidR="00142E19">
        <w:t xml:space="preserve">of </w:t>
      </w:r>
      <w:r w:rsidR="004D5703">
        <w:t xml:space="preserve">all the relevant project documents, related policies, and literatures </w:t>
      </w:r>
      <w:r w:rsidR="001A7FA3">
        <w:t xml:space="preserve">within </w:t>
      </w:r>
      <w:r w:rsidR="003632F2">
        <w:t xml:space="preserve">the </w:t>
      </w:r>
      <w:r w:rsidR="001A7FA3">
        <w:t>limited time period itself was a</w:t>
      </w:r>
      <w:r w:rsidR="003632F2">
        <w:t>lso</w:t>
      </w:r>
      <w:r w:rsidR="009A33AA">
        <w:t xml:space="preserve"> </w:t>
      </w:r>
      <w:r w:rsidR="003632F2">
        <w:t xml:space="preserve">a </w:t>
      </w:r>
      <w:r w:rsidR="001A7FA3">
        <w:t>challeng</w:t>
      </w:r>
      <w:r w:rsidR="003632F2">
        <w:t>e</w:t>
      </w:r>
      <w:r w:rsidR="00630F08">
        <w:t>.</w:t>
      </w:r>
    </w:p>
    <w:p w:rsidR="009B1475" w:rsidRDefault="002503C7" w:rsidP="00701E83">
      <w:pPr>
        <w:pStyle w:val="Heading1"/>
      </w:pPr>
      <w:bookmarkStart w:id="35" w:name="_Toc509680275"/>
      <w:r>
        <w:br w:type="column"/>
      </w:r>
      <w:bookmarkStart w:id="36" w:name="_Toc515659342"/>
      <w:r w:rsidR="009B1475" w:rsidRPr="0019795F">
        <w:t xml:space="preserve">Chapter </w:t>
      </w:r>
      <w:r>
        <w:t>3</w:t>
      </w:r>
      <w:r w:rsidR="009B1475" w:rsidRPr="0019795F">
        <w:t xml:space="preserve">: Lessons </w:t>
      </w:r>
      <w:r w:rsidR="009B1475">
        <w:t>l</w:t>
      </w:r>
      <w:r w:rsidR="009B1475" w:rsidRPr="0019795F">
        <w:t>earn</w:t>
      </w:r>
      <w:r w:rsidR="003821FE">
        <w:t xml:space="preserve">ed </w:t>
      </w:r>
      <w:r w:rsidR="009B1475">
        <w:t xml:space="preserve">from the MED model promoted by </w:t>
      </w:r>
      <w:r w:rsidR="009B1475" w:rsidRPr="0019795F">
        <w:t>MEDEP</w:t>
      </w:r>
      <w:r w:rsidR="009B1475">
        <w:t xml:space="preserve"> and MEDPA </w:t>
      </w:r>
      <w:bookmarkEnd w:id="35"/>
      <w:r w:rsidR="009B1475">
        <w:t>in Nepal</w:t>
      </w:r>
      <w:bookmarkEnd w:id="36"/>
    </w:p>
    <w:p w:rsidR="009B1475" w:rsidRDefault="009B1475" w:rsidP="009B1475">
      <w:r>
        <w:t xml:space="preserve">Availability of human and natural resources in Nepal has </w:t>
      </w:r>
      <w:r w:rsidR="00B71875">
        <w:t xml:space="preserve">great </w:t>
      </w:r>
      <w:r>
        <w:t xml:space="preserve">potential to achieve poverty reduction and employment generation through micro enterprise development. </w:t>
      </w:r>
      <w:r w:rsidR="00B71875">
        <w:t>It is evidenced that t</w:t>
      </w:r>
      <w:r>
        <w:t>he experiences of many other low-income developing cou</w:t>
      </w:r>
      <w:r w:rsidR="00497A5A">
        <w:t>n</w:t>
      </w:r>
      <w:r>
        <w:t>t</w:t>
      </w:r>
      <w:r w:rsidR="00497A5A">
        <w:t>r</w:t>
      </w:r>
      <w:r>
        <w:t xml:space="preserve">ies like India, Bangladesh, Indonesia, Thailand etc. </w:t>
      </w:r>
      <w:r>
        <w:rPr>
          <w:noProof/>
        </w:rPr>
        <w:t>(GoN/MoI, 2013 [July], p. 2)</w:t>
      </w:r>
      <w:r>
        <w:t xml:space="preserve"> have adequate examples of economic growth and poverty reduction through micro-enterprise. Therefore, </w:t>
      </w:r>
      <w:r w:rsidR="00497A5A">
        <w:t>some</w:t>
      </w:r>
      <w:r>
        <w:t xml:space="preserve"> Asian countries including Nepal are promoting micro-enterprise development for income generation and employment creation by targeting low income groups. In the context of Nepal, there is </w:t>
      </w:r>
      <w:r w:rsidR="00497A5A">
        <w:t xml:space="preserve">a </w:t>
      </w:r>
      <w:r>
        <w:t>constantly high relevance and potential of micro enterprise in many sectors that include: (a) high</w:t>
      </w:r>
      <w:r w:rsidR="00DC1AEB">
        <w:t>-</w:t>
      </w:r>
      <w:r>
        <w:t>value agriculture products, (b) sustainable and high utilization of agriculture, (c) promot</w:t>
      </w:r>
      <w:r w:rsidR="00DC1AEB">
        <w:t>ion of</w:t>
      </w:r>
      <w:r>
        <w:t xml:space="preserve"> tourism sector, (d) forest resources, (e) medicinal and aromatic plants, (f) cultural arts and handicrafts and many more others. </w:t>
      </w:r>
    </w:p>
    <w:p w:rsidR="009B1475" w:rsidRDefault="009B1475" w:rsidP="009B1475">
      <w:r>
        <w:t xml:space="preserve">In view of above potential sectors for developing MEs in Nepal, a regional study sponsored by </w:t>
      </w:r>
      <w:r w:rsidR="00497A5A">
        <w:t xml:space="preserve">the </w:t>
      </w:r>
      <w:r>
        <w:t xml:space="preserve">Asian Development Bank (ADB) in 1996 recommended the GoN to formulate a micro enterprise development policy. The report noted that until a clear-cut definition of micro-enterprise existed within the Industrial Enterprise Act 1992, the Micro Enterprise </w:t>
      </w:r>
      <w:r w:rsidR="0070613D">
        <w:t>s</w:t>
      </w:r>
      <w:r>
        <w:t xml:space="preserve">ector would remain beyond the reach of the government fiscal incentives and other supporting facilities. In line with the conceptualization of micro enterprise development in Nepal as one of the means to poverty reduction, </w:t>
      </w:r>
      <w:r w:rsidR="00497A5A">
        <w:t xml:space="preserve">the </w:t>
      </w:r>
      <w:r>
        <w:t>GoN and UNDP initiated a joint initi</w:t>
      </w:r>
      <w:r w:rsidR="00B71875">
        <w:t xml:space="preserve">ative of piloting MEDEP in </w:t>
      </w:r>
      <w:r>
        <w:t>10 districts</w:t>
      </w:r>
      <w:r w:rsidR="00B71875">
        <w:t xml:space="preserve"> in 1998</w:t>
      </w:r>
      <w:r>
        <w:t>. This piloting initiative was designed for 5 years (1998-2003). The overall purpose of this initiative was to improve the socio-economic conditions of low-income and socially deprived households. The specific objectives of the piloting initiative of MEDEP were: a) To improve the living standard of poor people who are below the poverty line, women, Dalits, indigenous nationalities, and deprived communities by establishing them as micro entrepreneurs; b) To create employment opportunities; and c) To encourage maximum utilization of local resources, means, technologies, and skills through the improvements, modernization, and diversification in the traditional occupation areas.</w:t>
      </w:r>
    </w:p>
    <w:p w:rsidR="009B1475" w:rsidRDefault="0064328D" w:rsidP="009B1475">
      <w:r>
        <w:t xml:space="preserve">The </w:t>
      </w:r>
      <w:r w:rsidR="009B1475">
        <w:t xml:space="preserve">Ninth Five Year Plan (1998-2002) in Nepal was remarkable </w:t>
      </w:r>
      <w:r>
        <w:t xml:space="preserve">as </w:t>
      </w:r>
      <w:r w:rsidR="009B1475">
        <w:t xml:space="preserve">it aimed to promote </w:t>
      </w:r>
      <w:r>
        <w:t xml:space="preserve">the </w:t>
      </w:r>
      <w:r w:rsidR="0070613D">
        <w:t>MEs</w:t>
      </w:r>
      <w:r w:rsidR="00D57B48">
        <w:t>,</w:t>
      </w:r>
      <w:r w:rsidR="009B1475">
        <w:t xml:space="preserve"> but no substantial progress was made until the start of MEDEP in 1998. Since then, MEDEP became one of the exemplary programs in Nepal </w:t>
      </w:r>
      <w:r>
        <w:t>which</w:t>
      </w:r>
      <w:r w:rsidR="009B1475">
        <w:t xml:space="preserve"> continued for almost two decades and </w:t>
      </w:r>
      <w:r>
        <w:t>ha</w:t>
      </w:r>
      <w:r w:rsidR="00D57B48">
        <w:t>d</w:t>
      </w:r>
      <w:r>
        <w:t xml:space="preserve"> been </w:t>
      </w:r>
      <w:r w:rsidR="009B1475">
        <w:t xml:space="preserve">implemented in four phases. Another characteristic </w:t>
      </w:r>
      <w:r>
        <w:t xml:space="preserve">feature </w:t>
      </w:r>
      <w:r w:rsidR="009B1475">
        <w:t xml:space="preserve">of MEDEP as an exemplary program in Nepal is that it started in 10 districts in </w:t>
      </w:r>
      <w:r>
        <w:t xml:space="preserve">its </w:t>
      </w:r>
      <w:r w:rsidR="009B1475">
        <w:t xml:space="preserve">first phase </w:t>
      </w:r>
      <w:r>
        <w:t xml:space="preserve">and </w:t>
      </w:r>
      <w:r w:rsidR="009B1475">
        <w:t xml:space="preserve">was gradually expanded into 15 districts in second phase, 13 districts in third </w:t>
      </w:r>
      <w:r w:rsidR="0070613D">
        <w:t>phase</w:t>
      </w:r>
      <w:r w:rsidR="009B1475">
        <w:t xml:space="preserve"> and rest of the other 37 districts in </w:t>
      </w:r>
      <w:r>
        <w:t xml:space="preserve">its </w:t>
      </w:r>
      <w:r w:rsidR="009B1475">
        <w:t xml:space="preserve">fourth phase. </w:t>
      </w:r>
    </w:p>
    <w:p w:rsidR="009B1475" w:rsidRDefault="009B1475" w:rsidP="009B1475">
      <w:pPr>
        <w:pStyle w:val="Caption"/>
        <w:spacing w:before="105" w:after="105"/>
      </w:pPr>
      <w:bookmarkStart w:id="37" w:name="_Toc509680279"/>
      <w:bookmarkStart w:id="38" w:name="_Toc515659229"/>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7</w:t>
      </w:r>
      <w:r w:rsidR="001E0BD9">
        <w:rPr>
          <w:noProof/>
        </w:rPr>
        <w:fldChar w:fldCharType="end"/>
      </w:r>
      <w:r>
        <w:t xml:space="preserve">: </w:t>
      </w:r>
      <w:r w:rsidRPr="00366E5A">
        <w:t>Districts covered by different phases of the MEDEP activities</w:t>
      </w:r>
      <w:bookmarkEnd w:id="37"/>
      <w:bookmarkEnd w:id="38"/>
    </w:p>
    <w:tbl>
      <w:tblPr>
        <w:tblStyle w:val="TableGrid"/>
        <w:tblW w:w="9360" w:type="dxa"/>
        <w:tblInd w:w="198" w:type="dxa"/>
        <w:tblLook w:val="04A0" w:firstRow="1" w:lastRow="0" w:firstColumn="1" w:lastColumn="0" w:noHBand="0" w:noVBand="1"/>
      </w:tblPr>
      <w:tblGrid>
        <w:gridCol w:w="2160"/>
        <w:gridCol w:w="6030"/>
        <w:gridCol w:w="1170"/>
      </w:tblGrid>
      <w:tr w:rsidR="009B1475" w:rsidTr="004D02B4">
        <w:tc>
          <w:tcPr>
            <w:tcW w:w="2160" w:type="dxa"/>
            <w:tcBorders>
              <w:bottom w:val="single" w:sz="4" w:space="0" w:color="auto"/>
            </w:tcBorders>
            <w:shd w:val="clear" w:color="auto" w:fill="FABF8F" w:themeFill="accent6" w:themeFillTint="99"/>
          </w:tcPr>
          <w:p w:rsidR="009B1475" w:rsidRPr="00420DDB" w:rsidRDefault="009B1475" w:rsidP="009B1475">
            <w:pPr>
              <w:spacing w:before="0" w:after="0"/>
              <w:jc w:val="center"/>
              <w:rPr>
                <w:b/>
                <w:i/>
              </w:rPr>
            </w:pPr>
            <w:r>
              <w:rPr>
                <w:b/>
                <w:i/>
              </w:rPr>
              <w:t>MEDEP Phases</w:t>
            </w:r>
          </w:p>
        </w:tc>
        <w:tc>
          <w:tcPr>
            <w:tcW w:w="6030" w:type="dxa"/>
            <w:shd w:val="clear" w:color="auto" w:fill="FABF8F" w:themeFill="accent6" w:themeFillTint="99"/>
          </w:tcPr>
          <w:p w:rsidR="009B1475" w:rsidRPr="00420DDB" w:rsidRDefault="009B1475" w:rsidP="009B1475">
            <w:pPr>
              <w:spacing w:before="0" w:after="0"/>
              <w:jc w:val="center"/>
              <w:rPr>
                <w:b/>
                <w:i/>
              </w:rPr>
            </w:pPr>
            <w:r>
              <w:rPr>
                <w:b/>
                <w:i/>
              </w:rPr>
              <w:t>Name of districts</w:t>
            </w:r>
          </w:p>
        </w:tc>
        <w:tc>
          <w:tcPr>
            <w:tcW w:w="1170" w:type="dxa"/>
            <w:shd w:val="clear" w:color="auto" w:fill="FABF8F" w:themeFill="accent6" w:themeFillTint="99"/>
          </w:tcPr>
          <w:p w:rsidR="009B1475" w:rsidRDefault="009B1475" w:rsidP="009B1475">
            <w:pPr>
              <w:spacing w:before="0" w:after="0"/>
              <w:jc w:val="center"/>
              <w:rPr>
                <w:b/>
                <w:i/>
              </w:rPr>
            </w:pPr>
            <w:r>
              <w:rPr>
                <w:b/>
                <w:i/>
              </w:rPr>
              <w:t>No. of Districts</w:t>
            </w:r>
          </w:p>
        </w:tc>
      </w:tr>
      <w:tr w:rsidR="009B1475" w:rsidTr="004D02B4">
        <w:tc>
          <w:tcPr>
            <w:tcW w:w="2160" w:type="dxa"/>
            <w:shd w:val="clear" w:color="auto" w:fill="FBD4B4" w:themeFill="accent6" w:themeFillTint="66"/>
          </w:tcPr>
          <w:p w:rsidR="009B1475" w:rsidRDefault="009B1475" w:rsidP="009B1475">
            <w:pPr>
              <w:spacing w:before="0" w:after="0"/>
              <w:jc w:val="left"/>
            </w:pPr>
            <w:r>
              <w:t>Phase I (1998-2003)</w:t>
            </w:r>
          </w:p>
        </w:tc>
        <w:tc>
          <w:tcPr>
            <w:tcW w:w="6030" w:type="dxa"/>
          </w:tcPr>
          <w:p w:rsidR="009B1475" w:rsidRDefault="009B1475" w:rsidP="009B1475">
            <w:pPr>
              <w:pStyle w:val="ListParagraph"/>
              <w:spacing w:before="0" w:after="0"/>
              <w:ind w:left="0"/>
            </w:pPr>
            <w:r>
              <w:t>Terahthum, Sunsari, Dhanusa, Nuwakot, Nawalparasi, Parbat, Dang, Pyuthan, Dadeldhura, Baitadi</w:t>
            </w:r>
          </w:p>
        </w:tc>
        <w:tc>
          <w:tcPr>
            <w:tcW w:w="1170" w:type="dxa"/>
          </w:tcPr>
          <w:p w:rsidR="009B1475" w:rsidRDefault="009B1475" w:rsidP="009B1475">
            <w:pPr>
              <w:pStyle w:val="ListParagraph"/>
              <w:spacing w:before="0" w:after="0"/>
              <w:ind w:left="0"/>
              <w:jc w:val="right"/>
            </w:pPr>
            <w:r>
              <w:t>10</w:t>
            </w:r>
          </w:p>
        </w:tc>
      </w:tr>
      <w:tr w:rsidR="009B1475" w:rsidTr="004D02B4">
        <w:tc>
          <w:tcPr>
            <w:tcW w:w="2160" w:type="dxa"/>
            <w:shd w:val="clear" w:color="auto" w:fill="FBD4B4" w:themeFill="accent6" w:themeFillTint="66"/>
          </w:tcPr>
          <w:p w:rsidR="009B1475" w:rsidRDefault="009B1475" w:rsidP="009B1475">
            <w:pPr>
              <w:spacing w:before="0" w:after="0"/>
              <w:jc w:val="left"/>
            </w:pPr>
            <w:r>
              <w:t xml:space="preserve">Phase II (2004-2008) </w:t>
            </w:r>
          </w:p>
        </w:tc>
        <w:tc>
          <w:tcPr>
            <w:tcW w:w="6030" w:type="dxa"/>
          </w:tcPr>
          <w:p w:rsidR="009B1475" w:rsidRDefault="009B1475" w:rsidP="009B1475">
            <w:pPr>
              <w:pStyle w:val="ListParagraph"/>
              <w:spacing w:before="0" w:after="0"/>
              <w:ind w:left="0"/>
            </w:pPr>
            <w:r>
              <w:t>Saptari, Udayapur, Siraha, Sindhuli, Sarlahi, Ramechap, Ka</w:t>
            </w:r>
            <w:r w:rsidR="009E3B1D">
              <w:t>v</w:t>
            </w:r>
            <w:r>
              <w:t>repalanchok, Sindhupalchok, Rasuwa, Kapilvastu, Myagdi, Banke, Bardiy</w:t>
            </w:r>
            <w:r w:rsidR="009E3B1D">
              <w:t>a</w:t>
            </w:r>
            <w:r>
              <w:t xml:space="preserve">, Kailali, Darchula, </w:t>
            </w:r>
          </w:p>
        </w:tc>
        <w:tc>
          <w:tcPr>
            <w:tcW w:w="1170" w:type="dxa"/>
          </w:tcPr>
          <w:p w:rsidR="009B1475" w:rsidRDefault="009B1475" w:rsidP="009B1475">
            <w:pPr>
              <w:pStyle w:val="ListParagraph"/>
              <w:spacing w:before="0" w:after="0"/>
              <w:ind w:left="0"/>
              <w:jc w:val="right"/>
            </w:pPr>
            <w:r>
              <w:t>15</w:t>
            </w:r>
          </w:p>
        </w:tc>
      </w:tr>
      <w:tr w:rsidR="009B1475" w:rsidTr="004D02B4">
        <w:tc>
          <w:tcPr>
            <w:tcW w:w="2160" w:type="dxa"/>
            <w:shd w:val="clear" w:color="auto" w:fill="FBD4B4" w:themeFill="accent6" w:themeFillTint="66"/>
          </w:tcPr>
          <w:p w:rsidR="009B1475" w:rsidRDefault="009B1475" w:rsidP="009B1475">
            <w:pPr>
              <w:spacing w:before="0" w:after="0"/>
              <w:jc w:val="left"/>
            </w:pPr>
            <w:r>
              <w:t>Phase III (2008-2013)</w:t>
            </w:r>
          </w:p>
        </w:tc>
        <w:tc>
          <w:tcPr>
            <w:tcW w:w="6030" w:type="dxa"/>
          </w:tcPr>
          <w:p w:rsidR="009B1475" w:rsidRDefault="009B1475" w:rsidP="009B1475">
            <w:pPr>
              <w:pStyle w:val="ListParagraph"/>
              <w:spacing w:before="0" w:after="0"/>
              <w:ind w:left="0"/>
            </w:pPr>
            <w:r>
              <w:t>Jhapa, Morang, Mahottari, Rautahat, Dolakha, Baglung, Rukum, Rolpa, Salyan, Surkhet, Dailekh, Kalikot, Jumla</w:t>
            </w:r>
          </w:p>
        </w:tc>
        <w:tc>
          <w:tcPr>
            <w:tcW w:w="1170" w:type="dxa"/>
          </w:tcPr>
          <w:p w:rsidR="009B1475" w:rsidRDefault="009B1475" w:rsidP="009B1475">
            <w:pPr>
              <w:pStyle w:val="ListParagraph"/>
              <w:spacing w:before="0" w:after="0"/>
              <w:ind w:left="0"/>
              <w:jc w:val="right"/>
            </w:pPr>
            <w:r>
              <w:t>13</w:t>
            </w:r>
          </w:p>
        </w:tc>
      </w:tr>
      <w:tr w:rsidR="009B1475" w:rsidTr="004D02B4">
        <w:tc>
          <w:tcPr>
            <w:tcW w:w="2160" w:type="dxa"/>
            <w:shd w:val="clear" w:color="auto" w:fill="FBD4B4" w:themeFill="accent6" w:themeFillTint="66"/>
          </w:tcPr>
          <w:p w:rsidR="009B1475" w:rsidRDefault="009B1475" w:rsidP="009B1475">
            <w:pPr>
              <w:spacing w:before="0" w:after="0"/>
              <w:jc w:val="left"/>
            </w:pPr>
            <w:r>
              <w:t>Phase IV (2013-2018)</w:t>
            </w:r>
          </w:p>
        </w:tc>
        <w:tc>
          <w:tcPr>
            <w:tcW w:w="6030" w:type="dxa"/>
          </w:tcPr>
          <w:p w:rsidR="009B1475" w:rsidRDefault="009B1475" w:rsidP="009B1475">
            <w:pPr>
              <w:pStyle w:val="ListParagraph"/>
              <w:spacing w:before="0" w:after="0"/>
              <w:ind w:left="0"/>
            </w:pPr>
            <w:r>
              <w:t xml:space="preserve">All remaining districts </w:t>
            </w:r>
          </w:p>
        </w:tc>
        <w:tc>
          <w:tcPr>
            <w:tcW w:w="1170" w:type="dxa"/>
          </w:tcPr>
          <w:p w:rsidR="009B1475" w:rsidRDefault="009B1475" w:rsidP="009B1475">
            <w:pPr>
              <w:pStyle w:val="ListParagraph"/>
              <w:spacing w:before="0" w:after="0"/>
              <w:ind w:left="0"/>
              <w:jc w:val="right"/>
            </w:pPr>
            <w:r>
              <w:t>37</w:t>
            </w:r>
          </w:p>
        </w:tc>
      </w:tr>
      <w:tr w:rsidR="009B1475" w:rsidTr="004D02B4">
        <w:tc>
          <w:tcPr>
            <w:tcW w:w="2160" w:type="dxa"/>
            <w:shd w:val="clear" w:color="auto" w:fill="FBD4B4" w:themeFill="accent6" w:themeFillTint="66"/>
          </w:tcPr>
          <w:p w:rsidR="009B1475" w:rsidRDefault="009B1475" w:rsidP="009B1475">
            <w:pPr>
              <w:spacing w:before="0" w:after="0"/>
              <w:jc w:val="left"/>
            </w:pPr>
          </w:p>
        </w:tc>
        <w:tc>
          <w:tcPr>
            <w:tcW w:w="6030" w:type="dxa"/>
          </w:tcPr>
          <w:p w:rsidR="009B1475" w:rsidRPr="00FD4FA9" w:rsidRDefault="009B1475" w:rsidP="009B1475">
            <w:pPr>
              <w:pStyle w:val="ListParagraph"/>
              <w:spacing w:before="0" w:after="0"/>
              <w:ind w:left="0"/>
              <w:jc w:val="right"/>
              <w:rPr>
                <w:b/>
              </w:rPr>
            </w:pPr>
            <w:r w:rsidRPr="00FD4FA9">
              <w:rPr>
                <w:b/>
              </w:rPr>
              <w:t>Total</w:t>
            </w:r>
          </w:p>
        </w:tc>
        <w:tc>
          <w:tcPr>
            <w:tcW w:w="1170" w:type="dxa"/>
          </w:tcPr>
          <w:p w:rsidR="009B1475" w:rsidRPr="00FD4FA9" w:rsidRDefault="009B1475" w:rsidP="009B1475">
            <w:pPr>
              <w:pStyle w:val="ListParagraph"/>
              <w:spacing w:before="0" w:after="0"/>
              <w:ind w:left="0"/>
              <w:jc w:val="right"/>
              <w:rPr>
                <w:b/>
              </w:rPr>
            </w:pPr>
            <w:r w:rsidRPr="00FD4FA9">
              <w:rPr>
                <w:b/>
              </w:rPr>
              <w:t>75</w:t>
            </w:r>
          </w:p>
        </w:tc>
      </w:tr>
    </w:tbl>
    <w:p w:rsidR="009B1475" w:rsidRDefault="009B1475" w:rsidP="009B1475">
      <w:r>
        <w:t>Source: UNDP/MEDEP, 2013 p. 12</w:t>
      </w:r>
    </w:p>
    <w:p w:rsidR="009B1475" w:rsidRDefault="006D5A29" w:rsidP="009B1475">
      <w:r>
        <w:t>The f</w:t>
      </w:r>
      <w:r w:rsidR="009B1475">
        <w:t xml:space="preserve">ourth phase of </w:t>
      </w:r>
      <w:r>
        <w:t xml:space="preserve">the </w:t>
      </w:r>
      <w:r w:rsidR="009B1475">
        <w:t xml:space="preserve">MEDEP program is remarkable </w:t>
      </w:r>
      <w:r>
        <w:t xml:space="preserve">in </w:t>
      </w:r>
      <w:r w:rsidR="009B1475">
        <w:t xml:space="preserve">that one of the objectives was to support the GoN to take over the delivery of MED activities through Micro Enterprise Development for Poverty Alleviation (MEDPA) program with a primary goal to contribute to poverty reduction and employment generation in Nepal. This means, implementation </w:t>
      </w:r>
      <w:r w:rsidR="00A73755">
        <w:t xml:space="preserve">of </w:t>
      </w:r>
      <w:r w:rsidR="009B1475">
        <w:t>MEDPA was in line with GoN's efforts to reduce poverty through employment creation as outlined in the Three Years Interim Plans (2007/8-2009/10 and 2010/11-2012/13) and Thirteen</w:t>
      </w:r>
      <w:r>
        <w:t>th</w:t>
      </w:r>
      <w:r w:rsidR="009B1475">
        <w:t xml:space="preserve"> Plan (2013/14-2015/16), the Micro-Enterprise Policy 2007, Industrial Policy 2010 and the Government's MEDPA document that plan to deliver MED in 75 districts by 2017/18 creating about 73,000 MEs </w:t>
      </w:r>
      <w:r w:rsidR="009B1475">
        <w:rPr>
          <w:noProof/>
        </w:rPr>
        <w:t>(GoN/MoI/UNDP, 2013 [July], p. 19)</w:t>
      </w:r>
      <w:r w:rsidR="009B1475">
        <w:t xml:space="preserve">.  </w:t>
      </w:r>
    </w:p>
    <w:p w:rsidR="00AC2A74" w:rsidRDefault="00307869" w:rsidP="009B1475">
      <w:r>
        <w:rPr>
          <w:noProof/>
          <w:lang w:val="en-AU" w:eastAsia="en-AU"/>
        </w:rPr>
        <w:drawing>
          <wp:inline distT="0" distB="0" distL="0" distR="0" wp14:anchorId="292E0C92" wp14:editId="66A5106F">
            <wp:extent cx="5921375" cy="2546985"/>
            <wp:effectExtent l="19050" t="0" r="3175" b="0"/>
            <wp:docPr id="40" name="Picture 40" descr="D:\ERI\Proposal\redesign\35_4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I\Proposal\redesign\35_44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1375" cy="2546985"/>
                    </a:xfrm>
                    <a:prstGeom prst="rect">
                      <a:avLst/>
                    </a:prstGeom>
                    <a:noFill/>
                    <a:ln>
                      <a:noFill/>
                    </a:ln>
                  </pic:spPr>
                </pic:pic>
              </a:graphicData>
            </a:graphic>
          </wp:inline>
        </w:drawing>
      </w:r>
    </w:p>
    <w:p w:rsidR="00AC2A74" w:rsidRPr="00DB0676" w:rsidRDefault="00AC2A74" w:rsidP="00AC2A74">
      <w:pPr>
        <w:rPr>
          <w:i/>
        </w:rPr>
      </w:pPr>
      <w:r w:rsidRPr="00DB0676">
        <w:rPr>
          <w:i/>
        </w:rPr>
        <w:t>(</w:t>
      </w:r>
      <w:r>
        <w:rPr>
          <w:i/>
        </w:rPr>
        <w:t xml:space="preserve">Participants of </w:t>
      </w:r>
      <w:r w:rsidRPr="00DB0676">
        <w:rPr>
          <w:i/>
        </w:rPr>
        <w:t xml:space="preserve">FGD with </w:t>
      </w:r>
      <w:r>
        <w:rPr>
          <w:i/>
        </w:rPr>
        <w:t xml:space="preserve">the members of </w:t>
      </w:r>
      <w:r w:rsidRPr="00DB0676">
        <w:rPr>
          <w:i/>
        </w:rPr>
        <w:t>Unnatiseel Mahila Laghu Udyami Samuha in Manahara 6, Makwanpur)</w:t>
      </w:r>
    </w:p>
    <w:p w:rsidR="009B1475" w:rsidRDefault="009B1475" w:rsidP="009B1475">
      <w:r>
        <w:t xml:space="preserve">The implementation of MED activities under different phases of the MEDEP is guided by a long term visionary framework, termed as "demand driven approach" that combines three aspects of enterprise development, i.e. availability of raw materials, demands of the micro entrepreneurs, and market demands in order to develop MEs from among the target groups. The demand-driven approach is central to the implementation of MED model where all program activities are embedded </w:t>
      </w:r>
      <w:r w:rsidR="00A40E91">
        <w:t>i</w:t>
      </w:r>
      <w:r>
        <w:t>n the interest and potential of the community/participants to acquire the skills for enterprise development, demand or needs of the target groups, market opportunity based on location or district</w:t>
      </w:r>
      <w:r w:rsidR="00A73755">
        <w:t>'s</w:t>
      </w:r>
      <w:r>
        <w:t xml:space="preserve"> potential, and resource potential </w:t>
      </w:r>
      <w:r w:rsidR="00A73755">
        <w:t xml:space="preserve">that </w:t>
      </w:r>
      <w:r>
        <w:t>includ</w:t>
      </w:r>
      <w:r w:rsidR="00A73755">
        <w:t>e</w:t>
      </w:r>
      <w:r w:rsidR="00A40E91">
        <w:t>s</w:t>
      </w:r>
      <w:r>
        <w:t xml:space="preserve"> natural, financial, skills, etc.</w:t>
      </w:r>
    </w:p>
    <w:p w:rsidR="009B1475" w:rsidRDefault="009B1475" w:rsidP="009B1475">
      <w:r>
        <w:t>The policy advocacy for the recognition and development of MEs has also remained one of the important components of MED model implementation. Therefore, implementation of MED model significantly contributed in creating an enabling policy environment for the development of MEs in Nepal</w:t>
      </w:r>
      <w:r w:rsidR="0096118C">
        <w:t>.</w:t>
      </w:r>
      <w:r w:rsidR="00D57B48">
        <w:t xml:space="preserve"> </w:t>
      </w:r>
      <w:r w:rsidR="0096118C">
        <w:t>This</w:t>
      </w:r>
      <w:r>
        <w:t xml:space="preserve"> means </w:t>
      </w:r>
      <w:r w:rsidR="0096118C">
        <w:t xml:space="preserve">that </w:t>
      </w:r>
      <w:r>
        <w:t xml:space="preserve">a number of policies and guidelines related to the MEs have been formulated that have eased the implementation of MED model </w:t>
      </w:r>
      <w:r w:rsidR="0096118C">
        <w:t>o</w:t>
      </w:r>
      <w:r>
        <w:t xml:space="preserve">n </w:t>
      </w:r>
      <w:r w:rsidR="00D57B48">
        <w:t xml:space="preserve">the </w:t>
      </w:r>
      <w:r>
        <w:t>one hand</w:t>
      </w:r>
      <w:r w:rsidR="0096118C">
        <w:t>,</w:t>
      </w:r>
      <w:r w:rsidR="00D57B48">
        <w:t xml:space="preserve"> </w:t>
      </w:r>
      <w:r w:rsidR="0096118C">
        <w:t>while</w:t>
      </w:r>
      <w:r>
        <w:t xml:space="preserve"> MEs have been mainstreamed into government's development initiatives</w:t>
      </w:r>
      <w:r w:rsidR="00D57B48">
        <w:t>,</w:t>
      </w:r>
      <w:r w:rsidR="00D57B48" w:rsidRPr="00D57B48">
        <w:t xml:space="preserve"> </w:t>
      </w:r>
      <w:r w:rsidR="00D57B48">
        <w:t>on the other hand</w:t>
      </w:r>
      <w:r>
        <w:t xml:space="preserve">.    </w:t>
      </w:r>
    </w:p>
    <w:p w:rsidR="009B1475" w:rsidRPr="00366E5A" w:rsidRDefault="009B1475" w:rsidP="009B1475">
      <w:pPr>
        <w:pStyle w:val="Caption"/>
        <w:spacing w:before="105" w:after="105"/>
      </w:pPr>
      <w:bookmarkStart w:id="39" w:name="_Toc509680280"/>
      <w:bookmarkStart w:id="40" w:name="_Toc515659230"/>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8</w:t>
      </w:r>
      <w:r w:rsidR="001E0BD9">
        <w:rPr>
          <w:noProof/>
        </w:rPr>
        <w:fldChar w:fldCharType="end"/>
      </w:r>
      <w:r>
        <w:t xml:space="preserve">: </w:t>
      </w:r>
      <w:r w:rsidRPr="00366E5A">
        <w:t>Major milestones of MEDEP</w:t>
      </w:r>
      <w:r>
        <w:t xml:space="preserve"> and </w:t>
      </w:r>
      <w:r w:rsidRPr="00366E5A">
        <w:t>MEDPA implementation</w:t>
      </w:r>
      <w:bookmarkEnd w:id="39"/>
      <w:bookmarkEnd w:id="40"/>
    </w:p>
    <w:tbl>
      <w:tblPr>
        <w:tblStyle w:val="TableGrid"/>
        <w:tblW w:w="0" w:type="auto"/>
        <w:tblInd w:w="108" w:type="dxa"/>
        <w:tblLook w:val="04A0" w:firstRow="1" w:lastRow="0" w:firstColumn="1" w:lastColumn="0" w:noHBand="0" w:noVBand="1"/>
      </w:tblPr>
      <w:tblGrid>
        <w:gridCol w:w="1172"/>
        <w:gridCol w:w="8188"/>
      </w:tblGrid>
      <w:tr w:rsidR="009B1475" w:rsidTr="004D02B4">
        <w:tc>
          <w:tcPr>
            <w:tcW w:w="1172" w:type="dxa"/>
            <w:tcBorders>
              <w:bottom w:val="single" w:sz="4" w:space="0" w:color="auto"/>
            </w:tcBorders>
            <w:shd w:val="clear" w:color="auto" w:fill="FABF8F" w:themeFill="accent6" w:themeFillTint="99"/>
          </w:tcPr>
          <w:p w:rsidR="009B1475" w:rsidRPr="005E0196" w:rsidRDefault="009B1475" w:rsidP="009B1475">
            <w:pPr>
              <w:spacing w:before="0" w:after="0"/>
              <w:rPr>
                <w:b/>
                <w:i/>
              </w:rPr>
            </w:pPr>
            <w:r w:rsidRPr="005E0196">
              <w:rPr>
                <w:b/>
                <w:i/>
              </w:rPr>
              <w:t>Years</w:t>
            </w:r>
          </w:p>
        </w:tc>
        <w:tc>
          <w:tcPr>
            <w:tcW w:w="8188" w:type="dxa"/>
            <w:shd w:val="clear" w:color="auto" w:fill="FABF8F" w:themeFill="accent6" w:themeFillTint="99"/>
          </w:tcPr>
          <w:p w:rsidR="009B1475" w:rsidRPr="005E0196" w:rsidRDefault="009B1475" w:rsidP="009B1475">
            <w:pPr>
              <w:spacing w:before="0" w:after="0"/>
              <w:rPr>
                <w:b/>
                <w:i/>
              </w:rPr>
            </w:pPr>
            <w:r w:rsidRPr="005E0196">
              <w:rPr>
                <w:b/>
                <w:i/>
              </w:rPr>
              <w:t>Major activities/milestones/events</w:t>
            </w:r>
          </w:p>
        </w:tc>
      </w:tr>
      <w:tr w:rsidR="009B1475" w:rsidTr="004D02B4">
        <w:tc>
          <w:tcPr>
            <w:tcW w:w="1172" w:type="dxa"/>
            <w:shd w:val="clear" w:color="auto" w:fill="FBD4B4" w:themeFill="accent6" w:themeFillTint="66"/>
          </w:tcPr>
          <w:p w:rsidR="009B1475" w:rsidRPr="005E0196" w:rsidRDefault="009B1475" w:rsidP="009B1475">
            <w:pPr>
              <w:spacing w:before="0" w:after="0"/>
            </w:pPr>
            <w:r w:rsidRPr="005E0196">
              <w:t>1998</w:t>
            </w:r>
          </w:p>
        </w:tc>
        <w:tc>
          <w:tcPr>
            <w:tcW w:w="8188" w:type="dxa"/>
          </w:tcPr>
          <w:p w:rsidR="009B1475" w:rsidRPr="005E0196" w:rsidRDefault="009B1475" w:rsidP="009B1475">
            <w:pPr>
              <w:spacing w:before="0" w:after="0"/>
            </w:pPr>
            <w:r w:rsidRPr="005E0196">
              <w:t>Inception of MEDEP</w:t>
            </w:r>
          </w:p>
        </w:tc>
      </w:tr>
      <w:tr w:rsidR="009B1475" w:rsidTr="004D02B4">
        <w:tc>
          <w:tcPr>
            <w:tcW w:w="1172" w:type="dxa"/>
            <w:shd w:val="clear" w:color="auto" w:fill="FBD4B4" w:themeFill="accent6" w:themeFillTint="66"/>
          </w:tcPr>
          <w:p w:rsidR="009B1475" w:rsidRPr="005E0196" w:rsidRDefault="009B1475" w:rsidP="009B1475">
            <w:pPr>
              <w:spacing w:before="0" w:after="0"/>
            </w:pPr>
            <w:r>
              <w:t>2002</w:t>
            </w:r>
          </w:p>
        </w:tc>
        <w:tc>
          <w:tcPr>
            <w:tcW w:w="8188" w:type="dxa"/>
          </w:tcPr>
          <w:p w:rsidR="009B1475" w:rsidRPr="005E0196" w:rsidRDefault="009B1475" w:rsidP="009B1475">
            <w:pPr>
              <w:spacing w:before="0" w:after="0"/>
            </w:pPr>
            <w:r>
              <w:t>Tenth Five Year Plan (2002-2007) that provisioned support to MEs in Nepal</w:t>
            </w:r>
          </w:p>
        </w:tc>
      </w:tr>
      <w:tr w:rsidR="009B1475" w:rsidTr="004D02B4">
        <w:tc>
          <w:tcPr>
            <w:tcW w:w="1172" w:type="dxa"/>
            <w:shd w:val="clear" w:color="auto" w:fill="FBD4B4" w:themeFill="accent6" w:themeFillTint="66"/>
          </w:tcPr>
          <w:p w:rsidR="009B1475" w:rsidRPr="005E0196" w:rsidRDefault="009B1475" w:rsidP="009B1475">
            <w:pPr>
              <w:spacing w:before="0" w:after="0"/>
            </w:pPr>
            <w:r>
              <w:t>2004</w:t>
            </w:r>
          </w:p>
        </w:tc>
        <w:tc>
          <w:tcPr>
            <w:tcW w:w="8188" w:type="dxa"/>
          </w:tcPr>
          <w:p w:rsidR="009B1475" w:rsidRPr="005E0196" w:rsidRDefault="009B1475" w:rsidP="009B1475">
            <w:pPr>
              <w:spacing w:before="0" w:after="0"/>
            </w:pPr>
            <w:r>
              <w:t>MEDEP II phase started</w:t>
            </w:r>
          </w:p>
        </w:tc>
      </w:tr>
      <w:tr w:rsidR="009B1475" w:rsidTr="004D02B4">
        <w:tc>
          <w:tcPr>
            <w:tcW w:w="1172" w:type="dxa"/>
            <w:shd w:val="clear" w:color="auto" w:fill="FBD4B4" w:themeFill="accent6" w:themeFillTint="66"/>
          </w:tcPr>
          <w:p w:rsidR="009B1475" w:rsidRPr="00A73755" w:rsidRDefault="009B1475" w:rsidP="009B1475">
            <w:pPr>
              <w:spacing w:before="0" w:after="0"/>
            </w:pPr>
            <w:r w:rsidRPr="00A73755">
              <w:t>2004</w:t>
            </w:r>
          </w:p>
        </w:tc>
        <w:tc>
          <w:tcPr>
            <w:tcW w:w="8188" w:type="dxa"/>
          </w:tcPr>
          <w:p w:rsidR="009B1475" w:rsidRPr="00A73755" w:rsidRDefault="009B1475" w:rsidP="009B1475">
            <w:pPr>
              <w:spacing w:before="0" w:after="0"/>
            </w:pPr>
            <w:r w:rsidRPr="00A73755">
              <w:t>The concept and practice of BDSP</w:t>
            </w:r>
            <w:r w:rsidR="00963230" w:rsidRPr="00A73755">
              <w:t>O</w:t>
            </w:r>
            <w:r w:rsidRPr="00A73755">
              <w:t xml:space="preserve"> was started </w:t>
            </w:r>
          </w:p>
        </w:tc>
      </w:tr>
      <w:tr w:rsidR="009B1475" w:rsidTr="004D02B4">
        <w:tc>
          <w:tcPr>
            <w:tcW w:w="1172" w:type="dxa"/>
            <w:shd w:val="clear" w:color="auto" w:fill="FBD4B4" w:themeFill="accent6" w:themeFillTint="66"/>
          </w:tcPr>
          <w:p w:rsidR="009B1475" w:rsidRPr="00A73755" w:rsidRDefault="009B1475" w:rsidP="009B1475">
            <w:pPr>
              <w:spacing w:before="0" w:after="0"/>
            </w:pPr>
            <w:r w:rsidRPr="00A73755">
              <w:t>2006</w:t>
            </w:r>
          </w:p>
        </w:tc>
        <w:tc>
          <w:tcPr>
            <w:tcW w:w="8188" w:type="dxa"/>
          </w:tcPr>
          <w:p w:rsidR="009B1475" w:rsidRPr="00A73755" w:rsidRDefault="00963230" w:rsidP="009B1475">
            <w:pPr>
              <w:spacing w:before="0" w:after="0"/>
            </w:pPr>
            <w:r w:rsidRPr="00A73755">
              <w:t>MEA named NME</w:t>
            </w:r>
            <w:r w:rsidR="009B1475" w:rsidRPr="00A73755">
              <w:t xml:space="preserve">FEN was established </w:t>
            </w:r>
          </w:p>
        </w:tc>
      </w:tr>
      <w:tr w:rsidR="009B1475" w:rsidTr="004D02B4">
        <w:tc>
          <w:tcPr>
            <w:tcW w:w="1172" w:type="dxa"/>
            <w:shd w:val="clear" w:color="auto" w:fill="FBD4B4" w:themeFill="accent6" w:themeFillTint="66"/>
          </w:tcPr>
          <w:p w:rsidR="009B1475" w:rsidRPr="00A73755" w:rsidRDefault="009B1475" w:rsidP="009B1475">
            <w:pPr>
              <w:spacing w:before="0" w:after="0"/>
            </w:pPr>
            <w:r w:rsidRPr="00A73755">
              <w:t>2006</w:t>
            </w:r>
          </w:p>
        </w:tc>
        <w:tc>
          <w:tcPr>
            <w:tcW w:w="8188" w:type="dxa"/>
          </w:tcPr>
          <w:p w:rsidR="009B1475" w:rsidRPr="00A73755" w:rsidRDefault="009B1475" w:rsidP="009B1475">
            <w:pPr>
              <w:spacing w:before="0" w:after="0"/>
            </w:pPr>
            <w:r w:rsidRPr="00A73755">
              <w:t>NEDC as federation of BDSPOs was established</w:t>
            </w:r>
          </w:p>
        </w:tc>
      </w:tr>
      <w:tr w:rsidR="009B1475" w:rsidTr="004D02B4">
        <w:tc>
          <w:tcPr>
            <w:tcW w:w="1172" w:type="dxa"/>
            <w:shd w:val="clear" w:color="auto" w:fill="FBD4B4" w:themeFill="accent6" w:themeFillTint="66"/>
          </w:tcPr>
          <w:p w:rsidR="009B1475" w:rsidRPr="005E0196" w:rsidRDefault="009B1475" w:rsidP="009B1475">
            <w:pPr>
              <w:spacing w:before="0" w:after="0"/>
            </w:pPr>
            <w:r>
              <w:t>2007</w:t>
            </w:r>
          </w:p>
        </w:tc>
        <w:tc>
          <w:tcPr>
            <w:tcW w:w="8188" w:type="dxa"/>
          </w:tcPr>
          <w:p w:rsidR="009B1475" w:rsidRPr="005E0196" w:rsidRDefault="009B1475" w:rsidP="009B1475">
            <w:pPr>
              <w:spacing w:before="0" w:after="0"/>
            </w:pPr>
            <w:r>
              <w:t xml:space="preserve">Micro Enterprise Development Policy 2007 formulated </w:t>
            </w:r>
          </w:p>
        </w:tc>
      </w:tr>
      <w:tr w:rsidR="00A6795E" w:rsidTr="004D02B4">
        <w:tc>
          <w:tcPr>
            <w:tcW w:w="1172" w:type="dxa"/>
            <w:shd w:val="clear" w:color="auto" w:fill="FBD4B4" w:themeFill="accent6" w:themeFillTint="66"/>
          </w:tcPr>
          <w:p w:rsidR="00A6795E" w:rsidRDefault="00A6795E" w:rsidP="009B1475">
            <w:pPr>
              <w:spacing w:before="0" w:after="0"/>
            </w:pPr>
            <w:r>
              <w:t>2007</w:t>
            </w:r>
          </w:p>
        </w:tc>
        <w:tc>
          <w:tcPr>
            <w:tcW w:w="8188" w:type="dxa"/>
          </w:tcPr>
          <w:p w:rsidR="00A6795E" w:rsidRDefault="00A6795E" w:rsidP="009B1475">
            <w:pPr>
              <w:spacing w:before="0" w:after="0"/>
            </w:pPr>
            <w:r>
              <w:t>TSLC-EDF course was approved by CTEVT for EDF production</w:t>
            </w:r>
          </w:p>
        </w:tc>
      </w:tr>
      <w:tr w:rsidR="009B1475" w:rsidTr="004D02B4">
        <w:tc>
          <w:tcPr>
            <w:tcW w:w="1172" w:type="dxa"/>
            <w:shd w:val="clear" w:color="auto" w:fill="FBD4B4" w:themeFill="accent6" w:themeFillTint="66"/>
          </w:tcPr>
          <w:p w:rsidR="009B1475" w:rsidRDefault="009B1475" w:rsidP="009B1475">
            <w:pPr>
              <w:spacing w:before="0" w:after="0"/>
            </w:pPr>
            <w:r>
              <w:t>2008</w:t>
            </w:r>
          </w:p>
        </w:tc>
        <w:tc>
          <w:tcPr>
            <w:tcW w:w="8188" w:type="dxa"/>
          </w:tcPr>
          <w:p w:rsidR="009B1475" w:rsidRDefault="009B1475" w:rsidP="009B1475">
            <w:pPr>
              <w:spacing w:before="0" w:after="0"/>
            </w:pPr>
            <w:r>
              <w:t>MEDEP III phase started</w:t>
            </w:r>
          </w:p>
        </w:tc>
      </w:tr>
      <w:tr w:rsidR="009B1475" w:rsidTr="004D02B4">
        <w:tc>
          <w:tcPr>
            <w:tcW w:w="1172" w:type="dxa"/>
            <w:shd w:val="clear" w:color="auto" w:fill="FBD4B4" w:themeFill="accent6" w:themeFillTint="66"/>
          </w:tcPr>
          <w:p w:rsidR="009B1475" w:rsidRDefault="009B1475" w:rsidP="009B1475">
            <w:pPr>
              <w:spacing w:before="0" w:after="0"/>
            </w:pPr>
            <w:r>
              <w:t>2008</w:t>
            </w:r>
          </w:p>
        </w:tc>
        <w:tc>
          <w:tcPr>
            <w:tcW w:w="8188" w:type="dxa"/>
          </w:tcPr>
          <w:p w:rsidR="009B1475" w:rsidRDefault="009B1475" w:rsidP="009B1475">
            <w:pPr>
              <w:spacing w:before="0" w:after="0"/>
            </w:pPr>
            <w:r>
              <w:t>District Enterprise Development Program Implementation Procedure, 2008</w:t>
            </w:r>
          </w:p>
        </w:tc>
      </w:tr>
      <w:tr w:rsidR="009B1475" w:rsidTr="004D02B4">
        <w:tc>
          <w:tcPr>
            <w:tcW w:w="1172" w:type="dxa"/>
            <w:shd w:val="clear" w:color="auto" w:fill="FBD4B4" w:themeFill="accent6" w:themeFillTint="66"/>
          </w:tcPr>
          <w:p w:rsidR="009B1475" w:rsidRDefault="009B1475" w:rsidP="009B1475">
            <w:pPr>
              <w:spacing w:before="0" w:after="0"/>
            </w:pPr>
            <w:r>
              <w:t>2008</w:t>
            </w:r>
          </w:p>
        </w:tc>
        <w:tc>
          <w:tcPr>
            <w:tcW w:w="8188" w:type="dxa"/>
          </w:tcPr>
          <w:p w:rsidR="009B1475" w:rsidRDefault="009B1475" w:rsidP="009B1475">
            <w:pPr>
              <w:spacing w:before="0" w:after="0"/>
            </w:pPr>
            <w:r>
              <w:t>MED Fund Operation Guideline, 2008</w:t>
            </w:r>
          </w:p>
        </w:tc>
      </w:tr>
      <w:tr w:rsidR="009B1475" w:rsidTr="004D02B4">
        <w:tc>
          <w:tcPr>
            <w:tcW w:w="1172" w:type="dxa"/>
            <w:shd w:val="clear" w:color="auto" w:fill="FBD4B4" w:themeFill="accent6" w:themeFillTint="66"/>
          </w:tcPr>
          <w:p w:rsidR="009B1475" w:rsidRDefault="009B1475" w:rsidP="009B1475">
            <w:pPr>
              <w:spacing w:before="0" w:after="0"/>
            </w:pPr>
            <w:r>
              <w:t>2008</w:t>
            </w:r>
          </w:p>
        </w:tc>
        <w:tc>
          <w:tcPr>
            <w:tcW w:w="8188" w:type="dxa"/>
          </w:tcPr>
          <w:p w:rsidR="009B1475" w:rsidRDefault="009B1475" w:rsidP="009B1475">
            <w:pPr>
              <w:spacing w:before="0" w:after="0"/>
            </w:pPr>
            <w:r>
              <w:t>Village Enterprise Plan Formulation Procedure and Implementation Guideline, 2009</w:t>
            </w:r>
          </w:p>
        </w:tc>
      </w:tr>
      <w:tr w:rsidR="009B1475" w:rsidTr="004D02B4">
        <w:tc>
          <w:tcPr>
            <w:tcW w:w="1172" w:type="dxa"/>
            <w:shd w:val="clear" w:color="auto" w:fill="FBD4B4" w:themeFill="accent6" w:themeFillTint="66"/>
          </w:tcPr>
          <w:p w:rsidR="009B1475" w:rsidRDefault="009B1475" w:rsidP="009B1475">
            <w:pPr>
              <w:spacing w:before="0" w:after="0"/>
            </w:pPr>
            <w:r>
              <w:t>2009</w:t>
            </w:r>
          </w:p>
        </w:tc>
        <w:tc>
          <w:tcPr>
            <w:tcW w:w="8188" w:type="dxa"/>
          </w:tcPr>
          <w:p w:rsidR="009B1475" w:rsidRDefault="009B1475" w:rsidP="009B1475">
            <w:pPr>
              <w:spacing w:before="0" w:after="0"/>
            </w:pPr>
            <w:r>
              <w:t>Commercial policy 2009</w:t>
            </w:r>
          </w:p>
        </w:tc>
      </w:tr>
      <w:tr w:rsidR="009B1475" w:rsidTr="004D02B4">
        <w:tc>
          <w:tcPr>
            <w:tcW w:w="1172" w:type="dxa"/>
            <w:shd w:val="clear" w:color="auto" w:fill="FBD4B4" w:themeFill="accent6" w:themeFillTint="66"/>
          </w:tcPr>
          <w:p w:rsidR="009B1475" w:rsidRPr="005E0196" w:rsidRDefault="009B1475" w:rsidP="009B1475">
            <w:pPr>
              <w:spacing w:before="0" w:after="0"/>
            </w:pPr>
            <w:r>
              <w:t>2011</w:t>
            </w:r>
          </w:p>
        </w:tc>
        <w:tc>
          <w:tcPr>
            <w:tcW w:w="8188" w:type="dxa"/>
          </w:tcPr>
          <w:p w:rsidR="009B1475" w:rsidRPr="005E0196" w:rsidRDefault="009B1475" w:rsidP="009B1475">
            <w:pPr>
              <w:spacing w:before="0" w:after="0"/>
            </w:pPr>
            <w:r>
              <w:t>Industrial policy 2011 formulated that has recognized ME as a category</w:t>
            </w:r>
          </w:p>
        </w:tc>
      </w:tr>
      <w:tr w:rsidR="009B1475" w:rsidTr="004D02B4">
        <w:tc>
          <w:tcPr>
            <w:tcW w:w="1172" w:type="dxa"/>
            <w:shd w:val="clear" w:color="auto" w:fill="FBD4B4" w:themeFill="accent6" w:themeFillTint="66"/>
          </w:tcPr>
          <w:p w:rsidR="009B1475" w:rsidRDefault="009B1475" w:rsidP="009B1475">
            <w:pPr>
              <w:spacing w:before="0" w:after="0"/>
            </w:pPr>
            <w:r>
              <w:t>2012</w:t>
            </w:r>
          </w:p>
        </w:tc>
        <w:tc>
          <w:tcPr>
            <w:tcW w:w="8188" w:type="dxa"/>
          </w:tcPr>
          <w:p w:rsidR="009B1475" w:rsidRDefault="009B1475" w:rsidP="009B1475">
            <w:pPr>
              <w:spacing w:before="0" w:after="0"/>
            </w:pPr>
            <w:r>
              <w:t>District enterprise development strategic plan preparation guideline, 2012</w:t>
            </w:r>
          </w:p>
        </w:tc>
      </w:tr>
      <w:tr w:rsidR="009B1475" w:rsidTr="004D02B4">
        <w:tc>
          <w:tcPr>
            <w:tcW w:w="1172" w:type="dxa"/>
            <w:shd w:val="clear" w:color="auto" w:fill="FBD4B4" w:themeFill="accent6" w:themeFillTint="66"/>
          </w:tcPr>
          <w:p w:rsidR="009B1475" w:rsidRDefault="009B1475" w:rsidP="009B1475">
            <w:pPr>
              <w:spacing w:before="0" w:after="0"/>
            </w:pPr>
            <w:r>
              <w:t>2013</w:t>
            </w:r>
          </w:p>
        </w:tc>
        <w:tc>
          <w:tcPr>
            <w:tcW w:w="8188" w:type="dxa"/>
          </w:tcPr>
          <w:p w:rsidR="009B1475" w:rsidRDefault="009B1475" w:rsidP="009B1475">
            <w:pPr>
              <w:spacing w:before="0" w:after="0"/>
            </w:pPr>
            <w:r>
              <w:t>MEDEP IV phase started</w:t>
            </w:r>
          </w:p>
        </w:tc>
      </w:tr>
      <w:tr w:rsidR="009B1475" w:rsidTr="004D02B4">
        <w:trPr>
          <w:trHeight w:val="197"/>
        </w:trPr>
        <w:tc>
          <w:tcPr>
            <w:tcW w:w="1172" w:type="dxa"/>
            <w:shd w:val="clear" w:color="auto" w:fill="FBD4B4" w:themeFill="accent6" w:themeFillTint="66"/>
          </w:tcPr>
          <w:p w:rsidR="009B1475" w:rsidRDefault="009B1475" w:rsidP="009B1475">
            <w:pPr>
              <w:spacing w:before="0" w:after="0"/>
            </w:pPr>
            <w:r>
              <w:t>2013</w:t>
            </w:r>
          </w:p>
        </w:tc>
        <w:tc>
          <w:tcPr>
            <w:tcW w:w="8188" w:type="dxa"/>
          </w:tcPr>
          <w:p w:rsidR="009B1475" w:rsidRDefault="009B1475" w:rsidP="009B1475">
            <w:pPr>
              <w:spacing w:before="0" w:after="0"/>
            </w:pPr>
            <w:r>
              <w:t>Monetary policy, 2013</w:t>
            </w:r>
          </w:p>
        </w:tc>
      </w:tr>
      <w:tr w:rsidR="009B1475" w:rsidTr="004D02B4">
        <w:tc>
          <w:tcPr>
            <w:tcW w:w="1172" w:type="dxa"/>
            <w:shd w:val="clear" w:color="auto" w:fill="FBD4B4" w:themeFill="accent6" w:themeFillTint="66"/>
          </w:tcPr>
          <w:p w:rsidR="009B1475" w:rsidRDefault="009B1475" w:rsidP="009B1475">
            <w:pPr>
              <w:spacing w:before="0" w:after="0"/>
            </w:pPr>
            <w:r>
              <w:t>2014</w:t>
            </w:r>
          </w:p>
        </w:tc>
        <w:tc>
          <w:tcPr>
            <w:tcW w:w="8188" w:type="dxa"/>
          </w:tcPr>
          <w:p w:rsidR="009B1475" w:rsidRDefault="009B1475" w:rsidP="009B1475">
            <w:pPr>
              <w:spacing w:before="0" w:after="0"/>
            </w:pPr>
            <w:r>
              <w:t>MEDPA Operation Guideline, 2014</w:t>
            </w:r>
          </w:p>
        </w:tc>
      </w:tr>
    </w:tbl>
    <w:p w:rsidR="009B1475" w:rsidRDefault="009B1475" w:rsidP="009B1475">
      <w:r>
        <w:t xml:space="preserve">During 15 years </w:t>
      </w:r>
      <w:r w:rsidR="0096118C">
        <w:t xml:space="preserve">of </w:t>
      </w:r>
      <w:r>
        <w:t xml:space="preserve">experience of direct implementation, MEDEP gained a strong understanding of the effectiveness of </w:t>
      </w:r>
      <w:r w:rsidR="0096118C">
        <w:t xml:space="preserve">the </w:t>
      </w:r>
      <w:r>
        <w:t xml:space="preserve">MED model (six components) as </w:t>
      </w:r>
      <w:r w:rsidR="0096118C">
        <w:t xml:space="preserve">a </w:t>
      </w:r>
      <w:r>
        <w:t>successful approach for developing MEs. The performance of MEDEP, since its inception in 1998, is also reported as encouraging. UNDP/Nepal, therefore has acknowledged the implementation of MED model as one of its most successful program</w:t>
      </w:r>
      <w:r w:rsidR="0096118C">
        <w:t>s</w:t>
      </w:r>
      <w:r>
        <w:t xml:space="preserve"> in Nepal. In line with this, MEDEP phase IV has been transformed into Micro Enterprise Development for Poverty Alleviation (MEDPA) which mainly aimed towards the internalization and institutionalization of </w:t>
      </w:r>
      <w:r w:rsidR="0096118C">
        <w:t xml:space="preserve">the </w:t>
      </w:r>
      <w:r>
        <w:t xml:space="preserve">MED model into </w:t>
      </w:r>
      <w:r w:rsidR="0096118C">
        <w:t xml:space="preserve">the </w:t>
      </w:r>
      <w:r>
        <w:t xml:space="preserve">government system. For this, handover of the MEDPA program to the GoN has remained an important milestone of the implementation of MED model. It is projected that the MEDPA will be completely handed over to the GoN by the end of MEDEP phase IV i.e. by August 2018. </w:t>
      </w:r>
    </w:p>
    <w:p w:rsidR="009B1475" w:rsidRPr="0095256A" w:rsidRDefault="009B1475" w:rsidP="009B1475">
      <w:pPr>
        <w:pStyle w:val="Caption"/>
        <w:spacing w:before="105" w:after="105"/>
      </w:pPr>
      <w:bookmarkStart w:id="41" w:name="_Toc509680281"/>
      <w:bookmarkStart w:id="42" w:name="_Toc515659231"/>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9</w:t>
      </w:r>
      <w:r w:rsidR="001E0BD9">
        <w:rPr>
          <w:noProof/>
        </w:rPr>
        <w:fldChar w:fldCharType="end"/>
      </w:r>
      <w:r>
        <w:t xml:space="preserve">: </w:t>
      </w:r>
      <w:r w:rsidRPr="0095256A">
        <w:t>Internalization of MEDPA through functions of MED system players</w:t>
      </w:r>
      <w:bookmarkEnd w:id="41"/>
      <w:bookmarkEnd w:id="42"/>
    </w:p>
    <w:tbl>
      <w:tblPr>
        <w:tblStyle w:val="TableGrid"/>
        <w:tblW w:w="9360" w:type="dxa"/>
        <w:tblInd w:w="108" w:type="dxa"/>
        <w:tblLook w:val="04A0" w:firstRow="1" w:lastRow="0" w:firstColumn="1" w:lastColumn="0" w:noHBand="0" w:noVBand="1"/>
      </w:tblPr>
      <w:tblGrid>
        <w:gridCol w:w="2340"/>
        <w:gridCol w:w="1530"/>
        <w:gridCol w:w="1440"/>
        <w:gridCol w:w="1800"/>
        <w:gridCol w:w="2250"/>
      </w:tblGrid>
      <w:tr w:rsidR="009B1475" w:rsidRPr="002B426F" w:rsidTr="004D02B4">
        <w:tc>
          <w:tcPr>
            <w:tcW w:w="2340" w:type="dxa"/>
            <w:vMerge w:val="restart"/>
            <w:shd w:val="clear" w:color="auto" w:fill="FABF8F" w:themeFill="accent6" w:themeFillTint="99"/>
          </w:tcPr>
          <w:p w:rsidR="009B1475" w:rsidRPr="002B426F" w:rsidRDefault="009B1475" w:rsidP="009B1475">
            <w:pPr>
              <w:jc w:val="center"/>
              <w:rPr>
                <w:b/>
                <w:sz w:val="18"/>
                <w:szCs w:val="18"/>
              </w:rPr>
            </w:pPr>
            <w:r w:rsidRPr="002B426F">
              <w:rPr>
                <w:b/>
                <w:sz w:val="18"/>
                <w:szCs w:val="18"/>
              </w:rPr>
              <w:t>Program</w:t>
            </w:r>
          </w:p>
        </w:tc>
        <w:tc>
          <w:tcPr>
            <w:tcW w:w="2970" w:type="dxa"/>
            <w:gridSpan w:val="2"/>
            <w:shd w:val="clear" w:color="auto" w:fill="FABF8F" w:themeFill="accent6" w:themeFillTint="99"/>
          </w:tcPr>
          <w:p w:rsidR="009B1475" w:rsidRPr="002B426F" w:rsidRDefault="009B1475" w:rsidP="009B1475">
            <w:pPr>
              <w:spacing w:before="0" w:after="0"/>
              <w:jc w:val="center"/>
              <w:rPr>
                <w:b/>
                <w:sz w:val="18"/>
                <w:szCs w:val="18"/>
              </w:rPr>
            </w:pPr>
            <w:r w:rsidRPr="002B426F">
              <w:rPr>
                <w:b/>
                <w:sz w:val="18"/>
                <w:szCs w:val="18"/>
              </w:rPr>
              <w:t>Before MEDPA</w:t>
            </w:r>
          </w:p>
        </w:tc>
        <w:tc>
          <w:tcPr>
            <w:tcW w:w="4050" w:type="dxa"/>
            <w:gridSpan w:val="2"/>
            <w:shd w:val="clear" w:color="auto" w:fill="FABF8F" w:themeFill="accent6" w:themeFillTint="99"/>
          </w:tcPr>
          <w:p w:rsidR="009B1475" w:rsidRPr="002B426F" w:rsidRDefault="009B1475" w:rsidP="009B1475">
            <w:pPr>
              <w:spacing w:before="0" w:after="0"/>
              <w:jc w:val="center"/>
              <w:rPr>
                <w:b/>
                <w:sz w:val="18"/>
                <w:szCs w:val="18"/>
              </w:rPr>
            </w:pPr>
            <w:r w:rsidRPr="002B426F">
              <w:rPr>
                <w:b/>
                <w:sz w:val="18"/>
                <w:szCs w:val="18"/>
              </w:rPr>
              <w:t>After MEDPA</w:t>
            </w:r>
          </w:p>
        </w:tc>
      </w:tr>
      <w:tr w:rsidR="009B1475" w:rsidRPr="002B426F" w:rsidTr="004D02B4">
        <w:tc>
          <w:tcPr>
            <w:tcW w:w="2340" w:type="dxa"/>
            <w:vMerge/>
            <w:tcBorders>
              <w:bottom w:val="single" w:sz="4" w:space="0" w:color="auto"/>
            </w:tcBorders>
            <w:shd w:val="clear" w:color="auto" w:fill="FABF8F" w:themeFill="accent6" w:themeFillTint="99"/>
          </w:tcPr>
          <w:p w:rsidR="009B1475" w:rsidRPr="002B426F" w:rsidRDefault="009B1475" w:rsidP="009B1475">
            <w:pPr>
              <w:spacing w:before="0" w:after="0"/>
              <w:jc w:val="center"/>
              <w:rPr>
                <w:b/>
                <w:sz w:val="18"/>
                <w:szCs w:val="18"/>
              </w:rPr>
            </w:pPr>
          </w:p>
        </w:tc>
        <w:tc>
          <w:tcPr>
            <w:tcW w:w="1530" w:type="dxa"/>
            <w:shd w:val="clear" w:color="auto" w:fill="FABF8F" w:themeFill="accent6" w:themeFillTint="99"/>
          </w:tcPr>
          <w:p w:rsidR="009B1475" w:rsidRPr="002B426F" w:rsidRDefault="009B1475" w:rsidP="009B1475">
            <w:pPr>
              <w:spacing w:before="0" w:after="0"/>
              <w:jc w:val="center"/>
              <w:rPr>
                <w:b/>
                <w:sz w:val="18"/>
                <w:szCs w:val="18"/>
              </w:rPr>
            </w:pPr>
            <w:r w:rsidRPr="002B426F">
              <w:rPr>
                <w:b/>
                <w:sz w:val="18"/>
                <w:szCs w:val="18"/>
              </w:rPr>
              <w:t>Responsible parties</w:t>
            </w:r>
          </w:p>
        </w:tc>
        <w:tc>
          <w:tcPr>
            <w:tcW w:w="1440" w:type="dxa"/>
            <w:shd w:val="clear" w:color="auto" w:fill="FABF8F" w:themeFill="accent6" w:themeFillTint="99"/>
          </w:tcPr>
          <w:p w:rsidR="009B1475" w:rsidRPr="002B426F" w:rsidRDefault="009B1475" w:rsidP="009B1475">
            <w:pPr>
              <w:spacing w:before="0" w:after="0"/>
              <w:jc w:val="center"/>
              <w:rPr>
                <w:b/>
                <w:sz w:val="18"/>
                <w:szCs w:val="18"/>
              </w:rPr>
            </w:pPr>
            <w:r w:rsidRPr="002B426F">
              <w:rPr>
                <w:b/>
                <w:sz w:val="18"/>
                <w:szCs w:val="18"/>
              </w:rPr>
              <w:t>Source of funds</w:t>
            </w:r>
          </w:p>
        </w:tc>
        <w:tc>
          <w:tcPr>
            <w:tcW w:w="1800" w:type="dxa"/>
            <w:shd w:val="clear" w:color="auto" w:fill="FABF8F" w:themeFill="accent6" w:themeFillTint="99"/>
          </w:tcPr>
          <w:p w:rsidR="009B1475" w:rsidRPr="002B426F" w:rsidRDefault="009B1475" w:rsidP="009B1475">
            <w:pPr>
              <w:spacing w:before="0" w:after="0"/>
              <w:jc w:val="center"/>
              <w:rPr>
                <w:b/>
                <w:sz w:val="18"/>
                <w:szCs w:val="18"/>
              </w:rPr>
            </w:pPr>
            <w:r w:rsidRPr="002B426F">
              <w:rPr>
                <w:b/>
                <w:sz w:val="18"/>
                <w:szCs w:val="18"/>
              </w:rPr>
              <w:t>Responsible parties</w:t>
            </w:r>
          </w:p>
        </w:tc>
        <w:tc>
          <w:tcPr>
            <w:tcW w:w="2250" w:type="dxa"/>
            <w:shd w:val="clear" w:color="auto" w:fill="FABF8F" w:themeFill="accent6" w:themeFillTint="99"/>
          </w:tcPr>
          <w:p w:rsidR="009B1475" w:rsidRPr="002B426F" w:rsidRDefault="009B1475" w:rsidP="009B1475">
            <w:pPr>
              <w:spacing w:before="0" w:after="0"/>
              <w:jc w:val="center"/>
              <w:rPr>
                <w:b/>
                <w:sz w:val="18"/>
                <w:szCs w:val="18"/>
              </w:rPr>
            </w:pPr>
            <w:r w:rsidRPr="002B426F">
              <w:rPr>
                <w:b/>
                <w:sz w:val="18"/>
                <w:szCs w:val="18"/>
              </w:rPr>
              <w:t>Source of funds</w:t>
            </w:r>
          </w:p>
        </w:tc>
      </w:tr>
      <w:tr w:rsidR="009B1475" w:rsidRPr="002B426F" w:rsidTr="004D02B4">
        <w:tc>
          <w:tcPr>
            <w:tcW w:w="2340" w:type="dxa"/>
            <w:shd w:val="clear" w:color="auto" w:fill="FBD4B4" w:themeFill="accent6" w:themeFillTint="66"/>
          </w:tcPr>
          <w:p w:rsidR="009B1475" w:rsidRPr="002B426F" w:rsidRDefault="009B1475" w:rsidP="009B1475">
            <w:pPr>
              <w:spacing w:before="0" w:after="0"/>
              <w:ind w:left="-18" w:right="-18"/>
              <w:jc w:val="left"/>
              <w:rPr>
                <w:sz w:val="18"/>
                <w:szCs w:val="18"/>
              </w:rPr>
            </w:pPr>
            <w:r w:rsidRPr="002B426F">
              <w:rPr>
                <w:sz w:val="18"/>
                <w:szCs w:val="18"/>
              </w:rPr>
              <w:t>Identification of program location and market centers</w:t>
            </w:r>
          </w:p>
        </w:tc>
        <w:tc>
          <w:tcPr>
            <w:tcW w:w="1530" w:type="dxa"/>
          </w:tcPr>
          <w:p w:rsidR="009B1475" w:rsidRPr="002B426F" w:rsidRDefault="009B1475" w:rsidP="009B1475">
            <w:pPr>
              <w:spacing w:before="0" w:after="0"/>
              <w:ind w:left="-18" w:right="-18"/>
              <w:jc w:val="left"/>
              <w:rPr>
                <w:sz w:val="18"/>
                <w:szCs w:val="18"/>
              </w:rPr>
            </w:pPr>
            <w:r w:rsidRPr="002B426F">
              <w:rPr>
                <w:sz w:val="18"/>
                <w:szCs w:val="18"/>
              </w:rPr>
              <w:t>MEDEP and MED service providers (MED SP)</w:t>
            </w:r>
          </w:p>
        </w:tc>
        <w:tc>
          <w:tcPr>
            <w:tcW w:w="1440" w:type="dxa"/>
          </w:tcPr>
          <w:p w:rsidR="009B1475" w:rsidRPr="002B426F" w:rsidRDefault="009B1475" w:rsidP="009B1475">
            <w:pPr>
              <w:spacing w:before="0" w:after="0"/>
              <w:ind w:left="-18" w:right="-18"/>
              <w:jc w:val="left"/>
              <w:rPr>
                <w:sz w:val="18"/>
                <w:szCs w:val="18"/>
              </w:rPr>
            </w:pPr>
            <w:r w:rsidRPr="002B426F">
              <w:rPr>
                <w:sz w:val="18"/>
                <w:szCs w:val="18"/>
              </w:rPr>
              <w:t>MEDEP</w:t>
            </w:r>
          </w:p>
        </w:tc>
        <w:tc>
          <w:tcPr>
            <w:tcW w:w="1800" w:type="dxa"/>
          </w:tcPr>
          <w:p w:rsidR="009B1475" w:rsidRPr="002B426F" w:rsidRDefault="009B1475" w:rsidP="009B1475">
            <w:pPr>
              <w:spacing w:before="0" w:after="0"/>
              <w:ind w:left="-18" w:right="-18"/>
              <w:jc w:val="left"/>
              <w:rPr>
                <w:sz w:val="18"/>
                <w:szCs w:val="18"/>
              </w:rPr>
            </w:pPr>
            <w:r w:rsidRPr="002B426F">
              <w:rPr>
                <w:sz w:val="18"/>
                <w:szCs w:val="18"/>
              </w:rPr>
              <w:t>DDC and MED service providers</w:t>
            </w:r>
          </w:p>
        </w:tc>
        <w:tc>
          <w:tcPr>
            <w:tcW w:w="2250" w:type="dxa"/>
          </w:tcPr>
          <w:p w:rsidR="009B1475" w:rsidRPr="002B426F" w:rsidRDefault="009B1475" w:rsidP="009B1475">
            <w:pPr>
              <w:spacing w:before="0" w:after="0"/>
              <w:ind w:left="-18" w:right="-18"/>
              <w:jc w:val="left"/>
              <w:rPr>
                <w:sz w:val="18"/>
                <w:szCs w:val="18"/>
              </w:rPr>
            </w:pPr>
            <w:r w:rsidRPr="002B426F">
              <w:rPr>
                <w:sz w:val="18"/>
                <w:szCs w:val="18"/>
              </w:rPr>
              <w:t>DDC (DEDIC using the DEDF)</w:t>
            </w:r>
          </w:p>
        </w:tc>
      </w:tr>
      <w:tr w:rsidR="009B1475" w:rsidRPr="002B426F" w:rsidTr="004D02B4">
        <w:tc>
          <w:tcPr>
            <w:tcW w:w="2340" w:type="dxa"/>
            <w:shd w:val="clear" w:color="auto" w:fill="FBD4B4" w:themeFill="accent6" w:themeFillTint="66"/>
          </w:tcPr>
          <w:p w:rsidR="009B1475" w:rsidRPr="002B426F" w:rsidRDefault="009B1475" w:rsidP="009B1475">
            <w:pPr>
              <w:spacing w:before="0" w:after="0"/>
              <w:ind w:left="-18" w:right="-18"/>
              <w:jc w:val="left"/>
              <w:rPr>
                <w:sz w:val="18"/>
                <w:szCs w:val="18"/>
              </w:rPr>
            </w:pPr>
            <w:r w:rsidRPr="002B426F">
              <w:rPr>
                <w:sz w:val="18"/>
                <w:szCs w:val="18"/>
              </w:rPr>
              <w:t>Targeting and PRA</w:t>
            </w:r>
          </w:p>
        </w:tc>
        <w:tc>
          <w:tcPr>
            <w:tcW w:w="1530" w:type="dxa"/>
          </w:tcPr>
          <w:p w:rsidR="009B1475" w:rsidRPr="002B426F" w:rsidRDefault="009B1475" w:rsidP="009B1475">
            <w:pPr>
              <w:spacing w:before="0" w:after="0"/>
              <w:ind w:left="-18" w:right="-18"/>
              <w:jc w:val="left"/>
              <w:rPr>
                <w:sz w:val="18"/>
                <w:szCs w:val="18"/>
              </w:rPr>
            </w:pPr>
            <w:r w:rsidRPr="002B426F">
              <w:rPr>
                <w:sz w:val="18"/>
                <w:szCs w:val="18"/>
              </w:rPr>
              <w:t>MEDSP</w:t>
            </w:r>
          </w:p>
        </w:tc>
        <w:tc>
          <w:tcPr>
            <w:tcW w:w="1440" w:type="dxa"/>
          </w:tcPr>
          <w:p w:rsidR="009B1475" w:rsidRPr="002B426F" w:rsidRDefault="009B1475" w:rsidP="009B1475">
            <w:pPr>
              <w:spacing w:before="0" w:after="0"/>
              <w:ind w:left="-18" w:right="-18"/>
              <w:jc w:val="left"/>
              <w:rPr>
                <w:sz w:val="18"/>
                <w:szCs w:val="18"/>
              </w:rPr>
            </w:pPr>
            <w:r w:rsidRPr="002B426F">
              <w:rPr>
                <w:sz w:val="18"/>
                <w:szCs w:val="18"/>
              </w:rPr>
              <w:t>MEDEP</w:t>
            </w:r>
          </w:p>
        </w:tc>
        <w:tc>
          <w:tcPr>
            <w:tcW w:w="1800" w:type="dxa"/>
          </w:tcPr>
          <w:p w:rsidR="009B1475" w:rsidRPr="002B426F" w:rsidRDefault="009B1475" w:rsidP="009B1475">
            <w:pPr>
              <w:spacing w:before="0" w:after="0"/>
              <w:ind w:left="-18" w:right="-18"/>
              <w:jc w:val="left"/>
              <w:rPr>
                <w:sz w:val="18"/>
                <w:szCs w:val="18"/>
              </w:rPr>
            </w:pPr>
            <w:r w:rsidRPr="002B426F">
              <w:rPr>
                <w:sz w:val="18"/>
                <w:szCs w:val="18"/>
              </w:rPr>
              <w:t>MEDSP</w:t>
            </w:r>
          </w:p>
        </w:tc>
        <w:tc>
          <w:tcPr>
            <w:tcW w:w="2250" w:type="dxa"/>
          </w:tcPr>
          <w:p w:rsidR="009B1475" w:rsidRPr="002B426F" w:rsidRDefault="009B1475" w:rsidP="009B1475">
            <w:pPr>
              <w:spacing w:before="0" w:after="0"/>
              <w:ind w:left="-18" w:right="-18"/>
              <w:jc w:val="left"/>
              <w:rPr>
                <w:sz w:val="18"/>
                <w:szCs w:val="18"/>
              </w:rPr>
            </w:pPr>
            <w:r w:rsidRPr="002B426F">
              <w:rPr>
                <w:sz w:val="18"/>
                <w:szCs w:val="18"/>
              </w:rPr>
              <w:t>MEDPA and local government through MEDF</w:t>
            </w:r>
          </w:p>
        </w:tc>
      </w:tr>
      <w:tr w:rsidR="009B1475" w:rsidRPr="002B426F" w:rsidTr="004D02B4">
        <w:tc>
          <w:tcPr>
            <w:tcW w:w="2340" w:type="dxa"/>
            <w:shd w:val="clear" w:color="auto" w:fill="FBD4B4" w:themeFill="accent6" w:themeFillTint="66"/>
          </w:tcPr>
          <w:p w:rsidR="009B1475" w:rsidRPr="002B426F" w:rsidRDefault="009B1475" w:rsidP="009B1475">
            <w:pPr>
              <w:spacing w:before="0" w:after="0"/>
              <w:rPr>
                <w:sz w:val="18"/>
                <w:szCs w:val="18"/>
              </w:rPr>
            </w:pPr>
            <w:r w:rsidRPr="002B426F">
              <w:rPr>
                <w:sz w:val="18"/>
                <w:szCs w:val="18"/>
              </w:rPr>
              <w:t>Resource survey and market survey</w:t>
            </w:r>
          </w:p>
        </w:tc>
        <w:tc>
          <w:tcPr>
            <w:tcW w:w="1530" w:type="dxa"/>
          </w:tcPr>
          <w:p w:rsidR="009B1475" w:rsidRPr="002B426F" w:rsidRDefault="009B1475" w:rsidP="009B1475">
            <w:pPr>
              <w:spacing w:before="0" w:after="0"/>
              <w:rPr>
                <w:sz w:val="18"/>
                <w:szCs w:val="18"/>
              </w:rPr>
            </w:pPr>
            <w:r w:rsidRPr="002B426F">
              <w:rPr>
                <w:sz w:val="18"/>
                <w:szCs w:val="18"/>
              </w:rPr>
              <w:t>MEDSP</w:t>
            </w:r>
          </w:p>
        </w:tc>
        <w:tc>
          <w:tcPr>
            <w:tcW w:w="1440" w:type="dxa"/>
          </w:tcPr>
          <w:p w:rsidR="009B1475" w:rsidRPr="002B426F" w:rsidRDefault="009B1475" w:rsidP="009B1475">
            <w:pPr>
              <w:spacing w:before="0" w:after="0"/>
              <w:rPr>
                <w:sz w:val="18"/>
                <w:szCs w:val="18"/>
              </w:rPr>
            </w:pPr>
            <w:r w:rsidRPr="002B426F">
              <w:rPr>
                <w:sz w:val="18"/>
                <w:szCs w:val="18"/>
              </w:rPr>
              <w:t>MEDEP</w:t>
            </w:r>
          </w:p>
        </w:tc>
        <w:tc>
          <w:tcPr>
            <w:tcW w:w="1800" w:type="dxa"/>
          </w:tcPr>
          <w:p w:rsidR="009B1475" w:rsidRPr="002B426F" w:rsidRDefault="009B1475" w:rsidP="009B1475">
            <w:pPr>
              <w:spacing w:before="0" w:after="0"/>
              <w:rPr>
                <w:sz w:val="18"/>
                <w:szCs w:val="18"/>
              </w:rPr>
            </w:pPr>
            <w:r w:rsidRPr="002B426F">
              <w:rPr>
                <w:sz w:val="18"/>
                <w:szCs w:val="18"/>
              </w:rPr>
              <w:t>MEDSP</w:t>
            </w:r>
          </w:p>
        </w:tc>
        <w:tc>
          <w:tcPr>
            <w:tcW w:w="2250" w:type="dxa"/>
          </w:tcPr>
          <w:p w:rsidR="009B1475" w:rsidRPr="002B426F" w:rsidRDefault="009B1475" w:rsidP="009B1475">
            <w:pPr>
              <w:spacing w:before="0" w:after="0"/>
              <w:jc w:val="left"/>
              <w:rPr>
                <w:sz w:val="18"/>
                <w:szCs w:val="18"/>
              </w:rPr>
            </w:pPr>
            <w:r w:rsidRPr="002B426F">
              <w:rPr>
                <w:sz w:val="18"/>
                <w:szCs w:val="18"/>
              </w:rPr>
              <w:t>MEDPA and local government through MEDF</w:t>
            </w:r>
          </w:p>
        </w:tc>
      </w:tr>
      <w:tr w:rsidR="009B1475" w:rsidRPr="002B426F" w:rsidTr="004D02B4">
        <w:tc>
          <w:tcPr>
            <w:tcW w:w="2340" w:type="dxa"/>
            <w:shd w:val="clear" w:color="auto" w:fill="FBD4B4" w:themeFill="accent6" w:themeFillTint="66"/>
          </w:tcPr>
          <w:p w:rsidR="009B1475" w:rsidRPr="002B426F" w:rsidRDefault="009B1475" w:rsidP="009B1475">
            <w:pPr>
              <w:spacing w:before="0" w:after="0"/>
              <w:rPr>
                <w:sz w:val="18"/>
                <w:szCs w:val="18"/>
              </w:rPr>
            </w:pPr>
            <w:r w:rsidRPr="002B426F">
              <w:rPr>
                <w:sz w:val="18"/>
                <w:szCs w:val="18"/>
              </w:rPr>
              <w:t>Pre-qualification/screening of SP</w:t>
            </w:r>
          </w:p>
        </w:tc>
        <w:tc>
          <w:tcPr>
            <w:tcW w:w="1530" w:type="dxa"/>
          </w:tcPr>
          <w:p w:rsidR="009B1475" w:rsidRPr="002B426F" w:rsidRDefault="009B1475" w:rsidP="009B1475">
            <w:pPr>
              <w:spacing w:before="0" w:after="0"/>
              <w:rPr>
                <w:sz w:val="18"/>
                <w:szCs w:val="18"/>
              </w:rPr>
            </w:pPr>
            <w:r w:rsidRPr="002B426F">
              <w:rPr>
                <w:sz w:val="18"/>
                <w:szCs w:val="18"/>
              </w:rPr>
              <w:t>UNDP</w:t>
            </w:r>
          </w:p>
        </w:tc>
        <w:tc>
          <w:tcPr>
            <w:tcW w:w="1440" w:type="dxa"/>
          </w:tcPr>
          <w:p w:rsidR="009B1475" w:rsidRPr="002B426F" w:rsidRDefault="009B1475" w:rsidP="009B1475">
            <w:pPr>
              <w:spacing w:before="0" w:after="0"/>
              <w:rPr>
                <w:sz w:val="18"/>
                <w:szCs w:val="18"/>
              </w:rPr>
            </w:pPr>
            <w:r w:rsidRPr="002B426F">
              <w:rPr>
                <w:sz w:val="18"/>
                <w:szCs w:val="18"/>
              </w:rPr>
              <w:t>UNDP</w:t>
            </w:r>
          </w:p>
        </w:tc>
        <w:tc>
          <w:tcPr>
            <w:tcW w:w="1800" w:type="dxa"/>
          </w:tcPr>
          <w:p w:rsidR="009B1475" w:rsidRPr="002B426F" w:rsidRDefault="009B1475" w:rsidP="009B1475">
            <w:pPr>
              <w:spacing w:before="0" w:after="0"/>
              <w:rPr>
                <w:sz w:val="18"/>
                <w:szCs w:val="18"/>
              </w:rPr>
            </w:pPr>
            <w:r w:rsidRPr="002B426F">
              <w:rPr>
                <w:sz w:val="18"/>
                <w:szCs w:val="18"/>
              </w:rPr>
              <w:t>MoI</w:t>
            </w:r>
          </w:p>
        </w:tc>
        <w:tc>
          <w:tcPr>
            <w:tcW w:w="2250" w:type="dxa"/>
          </w:tcPr>
          <w:p w:rsidR="009B1475" w:rsidRPr="002B426F" w:rsidRDefault="009B1475" w:rsidP="009B1475">
            <w:pPr>
              <w:spacing w:before="0" w:after="0"/>
              <w:jc w:val="left"/>
              <w:rPr>
                <w:sz w:val="18"/>
                <w:szCs w:val="18"/>
              </w:rPr>
            </w:pPr>
            <w:r w:rsidRPr="002B426F">
              <w:rPr>
                <w:sz w:val="18"/>
                <w:szCs w:val="18"/>
              </w:rPr>
              <w:t>MEDPA and local government through MEDF</w:t>
            </w:r>
          </w:p>
        </w:tc>
      </w:tr>
      <w:tr w:rsidR="009B1475" w:rsidRPr="002B426F" w:rsidTr="004D02B4">
        <w:tc>
          <w:tcPr>
            <w:tcW w:w="2340" w:type="dxa"/>
            <w:shd w:val="clear" w:color="auto" w:fill="FBD4B4" w:themeFill="accent6" w:themeFillTint="66"/>
          </w:tcPr>
          <w:p w:rsidR="009B1475" w:rsidRPr="002B426F" w:rsidRDefault="009B1475" w:rsidP="009B1475">
            <w:pPr>
              <w:spacing w:before="0" w:after="0"/>
              <w:rPr>
                <w:sz w:val="18"/>
                <w:szCs w:val="18"/>
              </w:rPr>
            </w:pPr>
            <w:r w:rsidRPr="002B426F">
              <w:rPr>
                <w:sz w:val="18"/>
                <w:szCs w:val="18"/>
              </w:rPr>
              <w:t>Contracting of MED SP and contract management</w:t>
            </w:r>
          </w:p>
        </w:tc>
        <w:tc>
          <w:tcPr>
            <w:tcW w:w="1530" w:type="dxa"/>
          </w:tcPr>
          <w:p w:rsidR="009B1475" w:rsidRPr="002B426F" w:rsidRDefault="009B1475" w:rsidP="009B1475">
            <w:pPr>
              <w:spacing w:before="0" w:after="0"/>
              <w:rPr>
                <w:sz w:val="18"/>
                <w:szCs w:val="18"/>
              </w:rPr>
            </w:pPr>
            <w:r w:rsidRPr="002B426F">
              <w:rPr>
                <w:sz w:val="18"/>
                <w:szCs w:val="18"/>
              </w:rPr>
              <w:t>MEDEP</w:t>
            </w:r>
          </w:p>
        </w:tc>
        <w:tc>
          <w:tcPr>
            <w:tcW w:w="1440" w:type="dxa"/>
          </w:tcPr>
          <w:p w:rsidR="009B1475" w:rsidRPr="002B426F" w:rsidRDefault="009B1475" w:rsidP="009B1475">
            <w:pPr>
              <w:spacing w:before="0" w:after="0"/>
              <w:rPr>
                <w:sz w:val="18"/>
                <w:szCs w:val="18"/>
              </w:rPr>
            </w:pPr>
            <w:r w:rsidRPr="002B426F">
              <w:rPr>
                <w:sz w:val="18"/>
                <w:szCs w:val="18"/>
              </w:rPr>
              <w:t>MEDEP</w:t>
            </w:r>
          </w:p>
        </w:tc>
        <w:tc>
          <w:tcPr>
            <w:tcW w:w="1800" w:type="dxa"/>
          </w:tcPr>
          <w:p w:rsidR="009B1475" w:rsidRPr="002B426F" w:rsidRDefault="009B1475" w:rsidP="009B1475">
            <w:pPr>
              <w:spacing w:before="0" w:after="0"/>
              <w:rPr>
                <w:sz w:val="18"/>
                <w:szCs w:val="18"/>
              </w:rPr>
            </w:pPr>
            <w:r w:rsidRPr="002B426F">
              <w:rPr>
                <w:sz w:val="18"/>
                <w:szCs w:val="18"/>
              </w:rPr>
              <w:t>MoI and DDCs</w:t>
            </w:r>
          </w:p>
        </w:tc>
        <w:tc>
          <w:tcPr>
            <w:tcW w:w="2250" w:type="dxa"/>
          </w:tcPr>
          <w:p w:rsidR="009B1475" w:rsidRPr="002B426F" w:rsidRDefault="009B1475" w:rsidP="009B1475">
            <w:pPr>
              <w:spacing w:before="0" w:after="0"/>
              <w:jc w:val="left"/>
              <w:rPr>
                <w:sz w:val="18"/>
                <w:szCs w:val="18"/>
              </w:rPr>
            </w:pPr>
            <w:r w:rsidRPr="002B426F">
              <w:rPr>
                <w:sz w:val="18"/>
                <w:szCs w:val="18"/>
              </w:rPr>
              <w:t>MoI and DDCs through pooled funding</w:t>
            </w:r>
          </w:p>
        </w:tc>
      </w:tr>
      <w:tr w:rsidR="009B1475" w:rsidRPr="002B426F" w:rsidTr="004D02B4">
        <w:tc>
          <w:tcPr>
            <w:tcW w:w="2340" w:type="dxa"/>
            <w:shd w:val="clear" w:color="auto" w:fill="FBD4B4" w:themeFill="accent6" w:themeFillTint="66"/>
          </w:tcPr>
          <w:p w:rsidR="009B1475" w:rsidRPr="002B426F" w:rsidRDefault="009B1475" w:rsidP="009B1475">
            <w:pPr>
              <w:spacing w:before="0" w:after="0"/>
              <w:rPr>
                <w:sz w:val="18"/>
                <w:szCs w:val="18"/>
              </w:rPr>
            </w:pPr>
            <w:r w:rsidRPr="002B426F">
              <w:rPr>
                <w:sz w:val="18"/>
                <w:szCs w:val="18"/>
              </w:rPr>
              <w:t>Social mobilization</w:t>
            </w:r>
          </w:p>
        </w:tc>
        <w:tc>
          <w:tcPr>
            <w:tcW w:w="1530" w:type="dxa"/>
          </w:tcPr>
          <w:p w:rsidR="009B1475" w:rsidRPr="002B426F" w:rsidRDefault="009B1475" w:rsidP="009B1475">
            <w:pPr>
              <w:spacing w:before="0" w:after="0"/>
              <w:rPr>
                <w:sz w:val="18"/>
                <w:szCs w:val="18"/>
              </w:rPr>
            </w:pPr>
            <w:r w:rsidRPr="002B426F">
              <w:rPr>
                <w:sz w:val="18"/>
                <w:szCs w:val="18"/>
              </w:rPr>
              <w:t>DMEGA</w:t>
            </w:r>
          </w:p>
        </w:tc>
        <w:tc>
          <w:tcPr>
            <w:tcW w:w="1440" w:type="dxa"/>
          </w:tcPr>
          <w:p w:rsidR="009B1475" w:rsidRPr="002B426F" w:rsidRDefault="009B1475" w:rsidP="009B1475">
            <w:pPr>
              <w:spacing w:before="0" w:after="0"/>
              <w:rPr>
                <w:sz w:val="18"/>
                <w:szCs w:val="18"/>
              </w:rPr>
            </w:pPr>
            <w:r w:rsidRPr="002B426F">
              <w:rPr>
                <w:sz w:val="18"/>
                <w:szCs w:val="18"/>
              </w:rPr>
              <w:t>MEDEP</w:t>
            </w:r>
          </w:p>
        </w:tc>
        <w:tc>
          <w:tcPr>
            <w:tcW w:w="1800" w:type="dxa"/>
          </w:tcPr>
          <w:p w:rsidR="009B1475" w:rsidRPr="002B426F" w:rsidRDefault="009B1475" w:rsidP="009B1475">
            <w:pPr>
              <w:spacing w:before="0" w:after="0"/>
              <w:rPr>
                <w:sz w:val="18"/>
                <w:szCs w:val="18"/>
              </w:rPr>
            </w:pPr>
            <w:r w:rsidRPr="002B426F">
              <w:rPr>
                <w:sz w:val="18"/>
                <w:szCs w:val="18"/>
              </w:rPr>
              <w:t>MEDSP</w:t>
            </w:r>
          </w:p>
        </w:tc>
        <w:tc>
          <w:tcPr>
            <w:tcW w:w="2250" w:type="dxa"/>
          </w:tcPr>
          <w:p w:rsidR="009B1475" w:rsidRPr="002B426F" w:rsidRDefault="009B1475" w:rsidP="009B1475">
            <w:pPr>
              <w:spacing w:before="0" w:after="0"/>
              <w:jc w:val="left"/>
              <w:rPr>
                <w:sz w:val="18"/>
                <w:szCs w:val="18"/>
              </w:rPr>
            </w:pPr>
            <w:r w:rsidRPr="002B426F">
              <w:rPr>
                <w:sz w:val="18"/>
                <w:szCs w:val="18"/>
              </w:rPr>
              <w:t>MEDPA, DMEGA, beneficiaries</w:t>
            </w:r>
          </w:p>
        </w:tc>
      </w:tr>
      <w:tr w:rsidR="009B1475" w:rsidRPr="002B426F" w:rsidTr="004D02B4">
        <w:tc>
          <w:tcPr>
            <w:tcW w:w="2340" w:type="dxa"/>
            <w:shd w:val="clear" w:color="auto" w:fill="FBD4B4" w:themeFill="accent6" w:themeFillTint="66"/>
          </w:tcPr>
          <w:p w:rsidR="009B1475" w:rsidRPr="002B426F" w:rsidRDefault="009B1475" w:rsidP="009B1475">
            <w:pPr>
              <w:spacing w:before="0" w:after="0"/>
              <w:rPr>
                <w:sz w:val="18"/>
                <w:szCs w:val="18"/>
              </w:rPr>
            </w:pPr>
            <w:r w:rsidRPr="002B426F">
              <w:rPr>
                <w:sz w:val="18"/>
                <w:szCs w:val="18"/>
              </w:rPr>
              <w:t>SIYB training</w:t>
            </w:r>
          </w:p>
        </w:tc>
        <w:tc>
          <w:tcPr>
            <w:tcW w:w="1530" w:type="dxa"/>
          </w:tcPr>
          <w:p w:rsidR="009B1475" w:rsidRPr="002B426F" w:rsidRDefault="009B1475" w:rsidP="009B1475">
            <w:pPr>
              <w:spacing w:before="0" w:after="0"/>
              <w:rPr>
                <w:sz w:val="18"/>
                <w:szCs w:val="18"/>
              </w:rPr>
            </w:pPr>
            <w:r w:rsidRPr="002B426F">
              <w:rPr>
                <w:sz w:val="18"/>
                <w:szCs w:val="18"/>
              </w:rPr>
              <w:t>MEDSP</w:t>
            </w:r>
          </w:p>
        </w:tc>
        <w:tc>
          <w:tcPr>
            <w:tcW w:w="1440" w:type="dxa"/>
          </w:tcPr>
          <w:p w:rsidR="009B1475" w:rsidRPr="002B426F" w:rsidRDefault="009B1475" w:rsidP="009B1475">
            <w:pPr>
              <w:spacing w:before="0" w:after="0"/>
              <w:rPr>
                <w:sz w:val="18"/>
                <w:szCs w:val="18"/>
              </w:rPr>
            </w:pPr>
            <w:r w:rsidRPr="002B426F">
              <w:rPr>
                <w:sz w:val="18"/>
                <w:szCs w:val="18"/>
              </w:rPr>
              <w:t>MEDEP</w:t>
            </w:r>
          </w:p>
        </w:tc>
        <w:tc>
          <w:tcPr>
            <w:tcW w:w="1800" w:type="dxa"/>
          </w:tcPr>
          <w:p w:rsidR="009B1475" w:rsidRPr="002B426F" w:rsidRDefault="009B1475" w:rsidP="009B1475">
            <w:pPr>
              <w:spacing w:before="0" w:after="0"/>
              <w:rPr>
                <w:sz w:val="18"/>
                <w:szCs w:val="18"/>
              </w:rPr>
            </w:pPr>
            <w:r w:rsidRPr="002B426F">
              <w:rPr>
                <w:sz w:val="18"/>
                <w:szCs w:val="18"/>
              </w:rPr>
              <w:t>MEDSP</w:t>
            </w:r>
          </w:p>
        </w:tc>
        <w:tc>
          <w:tcPr>
            <w:tcW w:w="2250" w:type="dxa"/>
          </w:tcPr>
          <w:p w:rsidR="009B1475" w:rsidRPr="002B426F" w:rsidRDefault="009B1475" w:rsidP="009B1475">
            <w:pPr>
              <w:spacing w:before="0" w:after="0"/>
              <w:jc w:val="left"/>
              <w:rPr>
                <w:sz w:val="18"/>
                <w:szCs w:val="18"/>
              </w:rPr>
            </w:pPr>
            <w:r w:rsidRPr="002B426F">
              <w:rPr>
                <w:sz w:val="18"/>
                <w:szCs w:val="18"/>
              </w:rPr>
              <w:t>MEDPA and local government through MEDF</w:t>
            </w:r>
          </w:p>
        </w:tc>
      </w:tr>
      <w:tr w:rsidR="009B1475" w:rsidRPr="002B426F" w:rsidTr="004D02B4">
        <w:tc>
          <w:tcPr>
            <w:tcW w:w="2340" w:type="dxa"/>
            <w:shd w:val="clear" w:color="auto" w:fill="FBD4B4" w:themeFill="accent6" w:themeFillTint="66"/>
          </w:tcPr>
          <w:p w:rsidR="009B1475" w:rsidRPr="002B426F" w:rsidRDefault="009B1475" w:rsidP="009B1475">
            <w:pPr>
              <w:spacing w:before="0" w:after="0"/>
              <w:rPr>
                <w:sz w:val="18"/>
                <w:szCs w:val="18"/>
              </w:rPr>
            </w:pPr>
            <w:r w:rsidRPr="002B426F">
              <w:rPr>
                <w:sz w:val="18"/>
                <w:szCs w:val="18"/>
              </w:rPr>
              <w:t>Technical and skill training</w:t>
            </w:r>
          </w:p>
        </w:tc>
        <w:tc>
          <w:tcPr>
            <w:tcW w:w="1530" w:type="dxa"/>
          </w:tcPr>
          <w:p w:rsidR="009B1475" w:rsidRPr="002B426F" w:rsidRDefault="009B1475" w:rsidP="009B1475">
            <w:pPr>
              <w:spacing w:before="0" w:after="0"/>
              <w:rPr>
                <w:sz w:val="18"/>
                <w:szCs w:val="18"/>
              </w:rPr>
            </w:pPr>
            <w:r w:rsidRPr="002B426F">
              <w:rPr>
                <w:sz w:val="18"/>
                <w:szCs w:val="18"/>
              </w:rPr>
              <w:t>MEDSP</w:t>
            </w:r>
          </w:p>
        </w:tc>
        <w:tc>
          <w:tcPr>
            <w:tcW w:w="1440" w:type="dxa"/>
          </w:tcPr>
          <w:p w:rsidR="009B1475" w:rsidRPr="002B426F" w:rsidRDefault="009B1475" w:rsidP="009B1475">
            <w:pPr>
              <w:spacing w:before="0" w:after="0"/>
              <w:rPr>
                <w:sz w:val="18"/>
                <w:szCs w:val="18"/>
              </w:rPr>
            </w:pPr>
            <w:r w:rsidRPr="002B426F">
              <w:rPr>
                <w:sz w:val="18"/>
                <w:szCs w:val="18"/>
              </w:rPr>
              <w:t>MEDEP</w:t>
            </w:r>
          </w:p>
        </w:tc>
        <w:tc>
          <w:tcPr>
            <w:tcW w:w="1800" w:type="dxa"/>
          </w:tcPr>
          <w:p w:rsidR="009B1475" w:rsidRPr="002B426F" w:rsidRDefault="009B1475" w:rsidP="009B1475">
            <w:pPr>
              <w:spacing w:before="0" w:after="0"/>
              <w:rPr>
                <w:sz w:val="18"/>
                <w:szCs w:val="18"/>
              </w:rPr>
            </w:pPr>
            <w:r w:rsidRPr="002B426F">
              <w:rPr>
                <w:sz w:val="18"/>
                <w:szCs w:val="18"/>
              </w:rPr>
              <w:t>MEDSP, NMeFEN, DMEGA</w:t>
            </w:r>
          </w:p>
        </w:tc>
        <w:tc>
          <w:tcPr>
            <w:tcW w:w="2250" w:type="dxa"/>
          </w:tcPr>
          <w:p w:rsidR="009B1475" w:rsidRPr="002B426F" w:rsidRDefault="009B1475" w:rsidP="002B426F">
            <w:pPr>
              <w:spacing w:before="0" w:after="0"/>
              <w:jc w:val="left"/>
              <w:rPr>
                <w:sz w:val="18"/>
                <w:szCs w:val="18"/>
              </w:rPr>
            </w:pPr>
            <w:r w:rsidRPr="002B426F">
              <w:rPr>
                <w:sz w:val="18"/>
                <w:szCs w:val="18"/>
              </w:rPr>
              <w:t>MEDPA, DMEGA, beneficiaries (NM</w:t>
            </w:r>
            <w:r w:rsidR="002B426F">
              <w:rPr>
                <w:sz w:val="18"/>
                <w:szCs w:val="18"/>
              </w:rPr>
              <w:t>E</w:t>
            </w:r>
            <w:r w:rsidRPr="002B426F">
              <w:rPr>
                <w:sz w:val="18"/>
                <w:szCs w:val="18"/>
              </w:rPr>
              <w:t>FEN/ DMEGA members)</w:t>
            </w:r>
          </w:p>
        </w:tc>
      </w:tr>
      <w:tr w:rsidR="009B1475" w:rsidRPr="002B426F" w:rsidTr="004D02B4">
        <w:tc>
          <w:tcPr>
            <w:tcW w:w="2340" w:type="dxa"/>
            <w:shd w:val="clear" w:color="auto" w:fill="FBD4B4" w:themeFill="accent6" w:themeFillTint="66"/>
          </w:tcPr>
          <w:p w:rsidR="009B1475" w:rsidRPr="002B426F" w:rsidRDefault="009B1475" w:rsidP="009B1475">
            <w:pPr>
              <w:spacing w:before="0" w:after="0"/>
              <w:rPr>
                <w:sz w:val="18"/>
                <w:szCs w:val="18"/>
              </w:rPr>
            </w:pPr>
            <w:r w:rsidRPr="002B426F">
              <w:rPr>
                <w:sz w:val="18"/>
                <w:szCs w:val="18"/>
              </w:rPr>
              <w:t>Financial linkage</w:t>
            </w:r>
          </w:p>
        </w:tc>
        <w:tc>
          <w:tcPr>
            <w:tcW w:w="1530" w:type="dxa"/>
          </w:tcPr>
          <w:p w:rsidR="009B1475" w:rsidRPr="002B426F" w:rsidRDefault="009B1475" w:rsidP="009B1475">
            <w:pPr>
              <w:spacing w:before="0" w:after="0"/>
              <w:rPr>
                <w:sz w:val="18"/>
                <w:szCs w:val="18"/>
              </w:rPr>
            </w:pPr>
            <w:r w:rsidRPr="002B426F">
              <w:rPr>
                <w:sz w:val="18"/>
                <w:szCs w:val="18"/>
              </w:rPr>
              <w:t>BDSPOs, DMEGA</w:t>
            </w:r>
          </w:p>
        </w:tc>
        <w:tc>
          <w:tcPr>
            <w:tcW w:w="1440" w:type="dxa"/>
          </w:tcPr>
          <w:p w:rsidR="009B1475" w:rsidRPr="002B426F" w:rsidRDefault="009B1475" w:rsidP="009B1475">
            <w:pPr>
              <w:spacing w:before="0" w:after="0"/>
              <w:rPr>
                <w:sz w:val="18"/>
                <w:szCs w:val="18"/>
              </w:rPr>
            </w:pPr>
            <w:r w:rsidRPr="002B426F">
              <w:rPr>
                <w:sz w:val="18"/>
                <w:szCs w:val="18"/>
              </w:rPr>
              <w:t>MEDEP</w:t>
            </w:r>
          </w:p>
        </w:tc>
        <w:tc>
          <w:tcPr>
            <w:tcW w:w="1800" w:type="dxa"/>
          </w:tcPr>
          <w:p w:rsidR="009B1475" w:rsidRPr="002B426F" w:rsidRDefault="009B1475" w:rsidP="009B1475">
            <w:pPr>
              <w:spacing w:before="0" w:after="0"/>
              <w:rPr>
                <w:sz w:val="18"/>
                <w:szCs w:val="18"/>
              </w:rPr>
            </w:pPr>
            <w:r w:rsidRPr="002B426F">
              <w:rPr>
                <w:sz w:val="18"/>
                <w:szCs w:val="18"/>
              </w:rPr>
              <w:t>MED SP, NMeFEN, DMEGA</w:t>
            </w:r>
          </w:p>
        </w:tc>
        <w:tc>
          <w:tcPr>
            <w:tcW w:w="2250" w:type="dxa"/>
          </w:tcPr>
          <w:p w:rsidR="009B1475" w:rsidRPr="002B426F" w:rsidRDefault="009B1475" w:rsidP="002B426F">
            <w:pPr>
              <w:spacing w:before="0" w:after="0"/>
              <w:jc w:val="left"/>
              <w:rPr>
                <w:sz w:val="18"/>
                <w:szCs w:val="18"/>
              </w:rPr>
            </w:pPr>
            <w:r w:rsidRPr="002B426F">
              <w:rPr>
                <w:sz w:val="18"/>
                <w:szCs w:val="18"/>
              </w:rPr>
              <w:t>MEDPA, N/DMEGA, Financial Institutions (FI), beneficiaries (NM</w:t>
            </w:r>
            <w:r w:rsidR="002B426F">
              <w:rPr>
                <w:sz w:val="18"/>
                <w:szCs w:val="18"/>
              </w:rPr>
              <w:t>E</w:t>
            </w:r>
            <w:r w:rsidRPr="002B426F">
              <w:rPr>
                <w:sz w:val="18"/>
                <w:szCs w:val="18"/>
              </w:rPr>
              <w:t>FEN/DMEGA members)</w:t>
            </w:r>
          </w:p>
        </w:tc>
      </w:tr>
    </w:tbl>
    <w:p w:rsidR="009B1475" w:rsidRDefault="009B1475" w:rsidP="009B1475">
      <w:r>
        <w:t>Source: UNDP/MEDEP, 2013, p. 23.</w:t>
      </w:r>
    </w:p>
    <w:p w:rsidR="009B1475" w:rsidRDefault="009B1475" w:rsidP="009B1475">
      <w:r>
        <w:t xml:space="preserve">In line with the internalization and institutionalization of </w:t>
      </w:r>
      <w:r w:rsidR="0096118C">
        <w:t xml:space="preserve">the </w:t>
      </w:r>
      <w:r>
        <w:t xml:space="preserve">MED model into </w:t>
      </w:r>
      <w:r w:rsidR="0096118C">
        <w:t xml:space="preserve">the </w:t>
      </w:r>
      <w:r>
        <w:t xml:space="preserve">government system, strengthening the capacity of MEDPA implementers, namely DEDIC, DCSI, CSIDB, MEAs and MEDSPs/BDSPOs have remained important components of MEDPA activities. In line with this, the roles of MEDEP have been shifted from implementer to the technical facilitation for the implementation of MED model so as to let MEDPA take the lead. This means, MEDEP had to shift from being an implementer of MED model to supporting </w:t>
      </w:r>
      <w:r w:rsidR="0096118C">
        <w:t xml:space="preserve">the </w:t>
      </w:r>
      <w:r w:rsidR="00636641">
        <w:t xml:space="preserve">GoN </w:t>
      </w:r>
      <w:r>
        <w:t xml:space="preserve">to set necessary system for MED delivery. This </w:t>
      </w:r>
      <w:r w:rsidR="00636641">
        <w:t>LLD</w:t>
      </w:r>
      <w:r>
        <w:t xml:space="preserve"> work, therefore, is focused towards the analysis of the effectiveness of the MED model including processes of its internalization and institutionalization into the government system.    </w:t>
      </w:r>
    </w:p>
    <w:p w:rsidR="009B1475" w:rsidRDefault="00701E83" w:rsidP="00DD0CC3">
      <w:pPr>
        <w:pStyle w:val="Heading2"/>
      </w:pPr>
      <w:bookmarkStart w:id="43" w:name="_Toc509680276"/>
      <w:r>
        <w:br w:type="column"/>
      </w:r>
      <w:bookmarkStart w:id="44" w:name="_Toc515659343"/>
      <w:r w:rsidR="009B1475">
        <w:t>3.1</w:t>
      </w:r>
      <w:r w:rsidR="009B1475">
        <w:tab/>
        <w:t>Effectiveness of MED Model</w:t>
      </w:r>
      <w:bookmarkEnd w:id="43"/>
      <w:bookmarkEnd w:id="44"/>
    </w:p>
    <w:p w:rsidR="009B1475" w:rsidRDefault="009B1475" w:rsidP="009B1475">
      <w:r>
        <w:t>The unique feature of MEDEP and MEDPA activities is its processes</w:t>
      </w:r>
      <w:r w:rsidR="0096118C">
        <w:t>-</w:t>
      </w:r>
      <w:r>
        <w:t>oriented ME creation through six step</w:t>
      </w:r>
      <w:r w:rsidR="00824804">
        <w:t>s</w:t>
      </w:r>
      <w:r>
        <w:t xml:space="preserve"> MED strategy. This strategy is popularly known as MEDEP's MED model, which primarily focuses on the development of latent entrepreneurship skills of the target population, i.e. people below poverty line </w:t>
      </w:r>
      <w:r w:rsidR="003E3E85">
        <w:t>with special priority to</w:t>
      </w:r>
      <w:r>
        <w:t xml:space="preserve"> socially marginalized communities that include women, Dalits, indigenous nationalities, Madhesis, and unemployed youths with special care/focus to the economically poor (hardcore poor).  </w:t>
      </w:r>
    </w:p>
    <w:p w:rsidR="00AC2A74" w:rsidRDefault="00AC2A74" w:rsidP="009B1475">
      <w:r>
        <w:rPr>
          <w:noProof/>
          <w:lang w:val="en-AU" w:eastAsia="en-AU"/>
        </w:rPr>
        <w:drawing>
          <wp:inline distT="0" distB="0" distL="0" distR="0" wp14:anchorId="3B9CCF4D" wp14:editId="09C984AF">
            <wp:extent cx="5915025" cy="4337685"/>
            <wp:effectExtent l="19050" t="0" r="9525" b="0"/>
            <wp:docPr id="96" name="Picture 16" descr="E:\New Proposal_2017\10_UNDP_Enterprise Documentation_MEDEP_12 December_24 Nov ad Kant++++++++++++Selected\Report_Final\Photo_size reduced_ - Copy\cover 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ew Proposal_2017\10_UNDP_Enterprise Documentation_MEDEP_12 December_24 Nov ad Kant++++++++++++Selected\Report_Final\Photo_size reduced_ - Copy\cover 1_.JPG"/>
                    <pic:cNvPicPr>
                      <a:picLocks noChangeAspect="1" noChangeArrowheads="1"/>
                    </pic:cNvPicPr>
                  </pic:nvPicPr>
                  <pic:blipFill>
                    <a:blip r:embed="rId26" cstate="print"/>
                    <a:srcRect/>
                    <a:stretch>
                      <a:fillRect/>
                    </a:stretch>
                  </pic:blipFill>
                  <pic:spPr bwMode="auto">
                    <a:xfrm>
                      <a:off x="0" y="0"/>
                      <a:ext cx="5915025" cy="4337685"/>
                    </a:xfrm>
                    <a:prstGeom prst="rect">
                      <a:avLst/>
                    </a:prstGeom>
                    <a:noFill/>
                    <a:ln w="9525">
                      <a:noFill/>
                      <a:miter lim="800000"/>
                      <a:headEnd/>
                      <a:tailEnd/>
                    </a:ln>
                  </pic:spPr>
                </pic:pic>
              </a:graphicData>
            </a:graphic>
          </wp:inline>
        </w:drawing>
      </w:r>
    </w:p>
    <w:p w:rsidR="00AC2A74" w:rsidRPr="00AB2066" w:rsidRDefault="00AC2A74" w:rsidP="009B1475">
      <w:pPr>
        <w:ind w:left="360" w:hanging="360"/>
        <w:rPr>
          <w:i/>
        </w:rPr>
      </w:pPr>
      <w:r w:rsidRPr="00AB2066">
        <w:rPr>
          <w:i/>
        </w:rPr>
        <w:t>(</w:t>
      </w:r>
      <w:r w:rsidR="00AB2066" w:rsidRPr="00AB2066">
        <w:rPr>
          <w:i/>
        </w:rPr>
        <w:t>Participants of FGD in Jutjhalla CFC in Tutaha, Duhbi in Sunsari district)</w:t>
      </w:r>
    </w:p>
    <w:p w:rsidR="009B1475" w:rsidRPr="00124718" w:rsidRDefault="009B1475" w:rsidP="009B1475">
      <w:pPr>
        <w:ind w:left="360" w:hanging="360"/>
      </w:pPr>
      <w:r w:rsidRPr="00124718">
        <w:rPr>
          <w:b/>
        </w:rPr>
        <w:t xml:space="preserve">Effectiveness of </w:t>
      </w:r>
      <w:r w:rsidR="0096118C">
        <w:rPr>
          <w:b/>
        </w:rPr>
        <w:t xml:space="preserve">the </w:t>
      </w:r>
      <w:r w:rsidRPr="00124718">
        <w:rPr>
          <w:b/>
        </w:rPr>
        <w:t xml:space="preserve">six steps MED strategy </w:t>
      </w:r>
    </w:p>
    <w:p w:rsidR="009B1475" w:rsidRDefault="0096118C" w:rsidP="009B1475">
      <w:r>
        <w:t>The s</w:t>
      </w:r>
      <w:r w:rsidR="009B1475">
        <w:t>ix step</w:t>
      </w:r>
      <w:r w:rsidR="00824804">
        <w:t>s</w:t>
      </w:r>
      <w:r w:rsidR="009B1475">
        <w:t xml:space="preserve"> MED </w:t>
      </w:r>
      <w:r w:rsidR="00C042A8">
        <w:t>strategies are</w:t>
      </w:r>
      <w:r w:rsidR="009B1475">
        <w:t xml:space="preserve"> </w:t>
      </w:r>
      <w:r w:rsidR="00824804">
        <w:t>the</w:t>
      </w:r>
      <w:r w:rsidR="009B1475">
        <w:t xml:space="preserve"> core of MEDEP and MEDPA interventions that offer a mix of training and service provisions. These steps are also known as six components of the MED model. The second and third steps or components, primarily, consist of providing </w:t>
      </w:r>
      <w:r w:rsidR="004A2A19">
        <w:t>training</w:t>
      </w:r>
      <w:r w:rsidR="009B1475">
        <w:t xml:space="preserve"> to enhance entrepreneurship skills</w:t>
      </w:r>
      <w:r w:rsidR="00824804">
        <w:t>,</w:t>
      </w:r>
      <w:r w:rsidR="009B1475">
        <w:t xml:space="preserve"> while others are the service provisions (UNDP/MEDEP, 2013, p</w:t>
      </w:r>
      <w:r w:rsidR="00824804">
        <w:t>.</w:t>
      </w:r>
      <w:r w:rsidR="009B1475">
        <w:t xml:space="preserve"> 14).  </w:t>
      </w:r>
    </w:p>
    <w:p w:rsidR="009B1475" w:rsidRPr="003712B8" w:rsidRDefault="009B1475" w:rsidP="009B1475">
      <w:r w:rsidRPr="00EA4EC4">
        <w:rPr>
          <w:i/>
        </w:rPr>
        <w:t>Component 1 (</w:t>
      </w:r>
      <w:r w:rsidR="008D21A2">
        <w:rPr>
          <w:i/>
        </w:rPr>
        <w:t>S</w:t>
      </w:r>
      <w:r w:rsidRPr="00EA4EC4">
        <w:rPr>
          <w:i/>
        </w:rPr>
        <w:t xml:space="preserve">ocial </w:t>
      </w:r>
      <w:r w:rsidR="008D21A2">
        <w:rPr>
          <w:i/>
        </w:rPr>
        <w:t>M</w:t>
      </w:r>
      <w:r w:rsidRPr="00EA4EC4">
        <w:rPr>
          <w:i/>
        </w:rPr>
        <w:t>obilization):</w:t>
      </w:r>
      <w:r w:rsidRPr="003712B8">
        <w:t xml:space="preserve"> Use of </w:t>
      </w:r>
      <w:r w:rsidR="002B426F">
        <w:t>P</w:t>
      </w:r>
      <w:r w:rsidRPr="003712B8">
        <w:t>articipatory Rural Appraisal (PRA) for identification of target candidates, format</w:t>
      </w:r>
      <w:r w:rsidR="00FD424A">
        <w:t>ion of micro entrepreneur group</w:t>
      </w:r>
      <w:r w:rsidRPr="003712B8">
        <w:t xml:space="preserve"> to provide basic support to entrepreneurs, socialization of ideas and basis for impact measurement.  </w:t>
      </w:r>
    </w:p>
    <w:p w:rsidR="009B1475" w:rsidRDefault="009B1475" w:rsidP="009B1475">
      <w:r w:rsidRPr="00EA4EC4">
        <w:rPr>
          <w:i/>
        </w:rPr>
        <w:t>Component 2 (</w:t>
      </w:r>
      <w:r w:rsidR="008D21A2">
        <w:rPr>
          <w:i/>
        </w:rPr>
        <w:t>E</w:t>
      </w:r>
      <w:r w:rsidRPr="00EA4EC4">
        <w:rPr>
          <w:i/>
        </w:rPr>
        <w:t xml:space="preserve">ntrepreneurship </w:t>
      </w:r>
      <w:r w:rsidR="008D21A2">
        <w:rPr>
          <w:i/>
        </w:rPr>
        <w:t>T</w:t>
      </w:r>
      <w:r w:rsidRPr="00EA4EC4">
        <w:rPr>
          <w:i/>
        </w:rPr>
        <w:t>raining):</w:t>
      </w:r>
      <w:r w:rsidRPr="003712B8">
        <w:t xml:space="preserve"> Provision of Start and Improve Your Business (SIYB) and Micro Enterprise Creation and Development (MECD) training.  </w:t>
      </w:r>
    </w:p>
    <w:p w:rsidR="009B1475" w:rsidRPr="003712B8" w:rsidRDefault="009B1475" w:rsidP="009B1475">
      <w:r w:rsidRPr="00EA4EC4">
        <w:rPr>
          <w:i/>
        </w:rPr>
        <w:t>Component 3 (</w:t>
      </w:r>
      <w:r w:rsidR="008D21A2">
        <w:rPr>
          <w:i/>
        </w:rPr>
        <w:t>T</w:t>
      </w:r>
      <w:r w:rsidRPr="00EA4EC4">
        <w:rPr>
          <w:i/>
        </w:rPr>
        <w:t xml:space="preserve">echnical </w:t>
      </w:r>
      <w:r w:rsidR="008D21A2">
        <w:rPr>
          <w:i/>
        </w:rPr>
        <w:t>S</w:t>
      </w:r>
      <w:r w:rsidRPr="00EA4EC4">
        <w:rPr>
          <w:i/>
        </w:rPr>
        <w:t xml:space="preserve">kills </w:t>
      </w:r>
      <w:r w:rsidR="008D21A2">
        <w:rPr>
          <w:i/>
        </w:rPr>
        <w:t>D</w:t>
      </w:r>
      <w:r w:rsidRPr="00EA4EC4">
        <w:rPr>
          <w:i/>
        </w:rPr>
        <w:t>evelopment):</w:t>
      </w:r>
      <w:r w:rsidRPr="003712B8">
        <w:t xml:space="preserve"> Provision of basic technical training according to the type of enterprise that the candidate intends to star</w:t>
      </w:r>
      <w:r w:rsidR="00FD424A">
        <w:t>t</w:t>
      </w:r>
      <w:r w:rsidRPr="003712B8">
        <w:t>.</w:t>
      </w:r>
    </w:p>
    <w:p w:rsidR="009B1475" w:rsidRPr="003712B8" w:rsidRDefault="009B1475" w:rsidP="009B1475">
      <w:r w:rsidRPr="00EA4EC4">
        <w:rPr>
          <w:i/>
        </w:rPr>
        <w:t>Component 4 (</w:t>
      </w:r>
      <w:r w:rsidR="008D21A2">
        <w:rPr>
          <w:i/>
        </w:rPr>
        <w:t>A</w:t>
      </w:r>
      <w:r w:rsidRPr="00EA4EC4">
        <w:rPr>
          <w:i/>
        </w:rPr>
        <w:t xml:space="preserve">ccess to </w:t>
      </w:r>
      <w:r w:rsidR="008D21A2">
        <w:rPr>
          <w:i/>
        </w:rPr>
        <w:t>F</w:t>
      </w:r>
      <w:r w:rsidRPr="00EA4EC4">
        <w:rPr>
          <w:i/>
        </w:rPr>
        <w:t xml:space="preserve">inancial </w:t>
      </w:r>
      <w:r w:rsidR="008D21A2">
        <w:rPr>
          <w:i/>
        </w:rPr>
        <w:t>S</w:t>
      </w:r>
      <w:r w:rsidRPr="00F628EB">
        <w:rPr>
          <w:i/>
        </w:rPr>
        <w:t>ervices):</w:t>
      </w:r>
      <w:r w:rsidRPr="003712B8">
        <w:t xml:space="preserve"> Establishment of linkages between financial institutions (MFI, Cooperatives) and start up enterprise. </w:t>
      </w:r>
    </w:p>
    <w:p w:rsidR="009B1475" w:rsidRPr="003712B8" w:rsidRDefault="009B1475" w:rsidP="009B1475">
      <w:r w:rsidRPr="00EA4EC4">
        <w:rPr>
          <w:i/>
        </w:rPr>
        <w:t>Component 5 (</w:t>
      </w:r>
      <w:r w:rsidR="008D21A2">
        <w:rPr>
          <w:i/>
        </w:rPr>
        <w:t>A</w:t>
      </w:r>
      <w:r w:rsidRPr="00EA4EC4">
        <w:rPr>
          <w:i/>
        </w:rPr>
        <w:t xml:space="preserve">ccess to </w:t>
      </w:r>
      <w:r w:rsidR="008D21A2">
        <w:rPr>
          <w:i/>
        </w:rPr>
        <w:t>A</w:t>
      </w:r>
      <w:r w:rsidRPr="00EA4EC4">
        <w:rPr>
          <w:i/>
        </w:rPr>
        <w:t xml:space="preserve">ppropriate </w:t>
      </w:r>
      <w:r w:rsidR="008D21A2">
        <w:rPr>
          <w:i/>
        </w:rPr>
        <w:t>T</w:t>
      </w:r>
      <w:r w:rsidRPr="00F628EB">
        <w:rPr>
          <w:i/>
        </w:rPr>
        <w:t>echnology):</w:t>
      </w:r>
      <w:r w:rsidRPr="003712B8">
        <w:t xml:space="preserve"> Provision of low-cost technology to start a business through the so called Common Facility Centers (CFC).</w:t>
      </w:r>
    </w:p>
    <w:p w:rsidR="009B1475" w:rsidRPr="003712B8" w:rsidRDefault="009B1475" w:rsidP="009B1475">
      <w:r w:rsidRPr="00F628EB">
        <w:rPr>
          <w:i/>
        </w:rPr>
        <w:t>Component 6 (</w:t>
      </w:r>
      <w:r w:rsidR="008D21A2">
        <w:rPr>
          <w:i/>
        </w:rPr>
        <w:t>M</w:t>
      </w:r>
      <w:r w:rsidRPr="00F628EB">
        <w:rPr>
          <w:i/>
        </w:rPr>
        <w:t xml:space="preserve">arket </w:t>
      </w:r>
      <w:r w:rsidR="008D21A2">
        <w:rPr>
          <w:i/>
        </w:rPr>
        <w:t>L</w:t>
      </w:r>
      <w:r w:rsidRPr="00F628EB">
        <w:rPr>
          <w:i/>
        </w:rPr>
        <w:t xml:space="preserve">inkages and </w:t>
      </w:r>
      <w:r w:rsidR="008D21A2">
        <w:rPr>
          <w:i/>
        </w:rPr>
        <w:t>B</w:t>
      </w:r>
      <w:r w:rsidRPr="00F628EB">
        <w:rPr>
          <w:i/>
        </w:rPr>
        <w:t xml:space="preserve">usiness </w:t>
      </w:r>
      <w:r w:rsidR="008D21A2">
        <w:rPr>
          <w:i/>
        </w:rPr>
        <w:t>C</w:t>
      </w:r>
      <w:r w:rsidRPr="00F628EB">
        <w:rPr>
          <w:i/>
        </w:rPr>
        <w:t>ounseling):</w:t>
      </w:r>
      <w:r w:rsidRPr="003712B8">
        <w:t xml:space="preserve"> Consolidation of production by micro-entrepreneurs and linkages with wholesale buyers and markets.  </w:t>
      </w:r>
    </w:p>
    <w:p w:rsidR="009B1475" w:rsidRDefault="009B1475" w:rsidP="009B1475">
      <w:pPr>
        <w:pStyle w:val="Caption"/>
        <w:rPr>
          <w:i/>
        </w:rPr>
      </w:pPr>
      <w:bookmarkStart w:id="45" w:name="_Toc509680289"/>
      <w:bookmarkStart w:id="46" w:name="_Toc515659268"/>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5</w:t>
      </w:r>
      <w:r w:rsidR="00345230" w:rsidRPr="004B3CED">
        <w:rPr>
          <w:i/>
        </w:rPr>
        <w:fldChar w:fldCharType="end"/>
      </w:r>
      <w:r w:rsidRPr="004B3CED">
        <w:rPr>
          <w:i/>
        </w:rPr>
        <w:t xml:space="preserve">: </w:t>
      </w:r>
      <w:r>
        <w:rPr>
          <w:i/>
        </w:rPr>
        <w:t>MEDEP and MEDPA's integration of six steps as MED model</w:t>
      </w:r>
      <w:bookmarkEnd w:id="45"/>
      <w:bookmarkEnd w:id="46"/>
    </w:p>
    <w:p w:rsidR="00784932" w:rsidRPr="00784932" w:rsidRDefault="00784932" w:rsidP="00784932">
      <w:r>
        <w:rPr>
          <w:noProof/>
          <w:lang w:val="en-AU" w:eastAsia="en-AU"/>
        </w:rPr>
        <w:drawing>
          <wp:inline distT="0" distB="0" distL="0" distR="0" wp14:anchorId="392AD959" wp14:editId="3BE109AB">
            <wp:extent cx="5857875" cy="4523049"/>
            <wp:effectExtent l="19050" t="19050" r="28575" b="10851"/>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857686" cy="4522903"/>
                    </a:xfrm>
                    <a:prstGeom prst="rect">
                      <a:avLst/>
                    </a:prstGeom>
                    <a:noFill/>
                    <a:ln w="3175">
                      <a:solidFill>
                        <a:schemeClr val="tx1"/>
                      </a:solidFill>
                      <a:miter lim="800000"/>
                      <a:headEnd/>
                      <a:tailEnd/>
                    </a:ln>
                  </pic:spPr>
                </pic:pic>
              </a:graphicData>
            </a:graphic>
          </wp:inline>
        </w:drawing>
      </w:r>
    </w:p>
    <w:p w:rsidR="009B1475" w:rsidRDefault="009B1475" w:rsidP="009B1475">
      <w:r>
        <w:t xml:space="preserve">Source: UNDP/MEDEP, 2013, p. 14; GoN, 2013, p. 14  </w:t>
      </w:r>
    </w:p>
    <w:p w:rsidR="009B1475" w:rsidRDefault="009B1475" w:rsidP="009B1475">
      <w:r>
        <w:t>In MEDEP and MEDPA's experience, an entrepreneur needs</w:t>
      </w:r>
      <w:r w:rsidR="0096118C">
        <w:t>,</w:t>
      </w:r>
      <w:r>
        <w:t xml:space="preserve"> on average</w:t>
      </w:r>
      <w:r w:rsidR="0096118C">
        <w:t>,</w:t>
      </w:r>
      <w:r>
        <w:t xml:space="preserve"> 12 months to start-up a business; however</w:t>
      </w:r>
      <w:r w:rsidR="0096118C">
        <w:t>,</w:t>
      </w:r>
      <w:r w:rsidR="007F362B">
        <w:t xml:space="preserve"> 12 months is </w:t>
      </w:r>
      <w:r>
        <w:t xml:space="preserve">not sufficient to guarantee </w:t>
      </w:r>
      <w:r w:rsidR="0096118C">
        <w:t xml:space="preserve">its </w:t>
      </w:r>
      <w:r>
        <w:t>resilienc</w:t>
      </w:r>
      <w:r w:rsidR="000F04F6">
        <w:t>e</w:t>
      </w:r>
      <w:r>
        <w:t xml:space="preserve"> as most start-ups require further support to access input</w:t>
      </w:r>
      <w:r w:rsidR="000F04F6">
        <w:t xml:space="preserve"> such as</w:t>
      </w:r>
      <w:r w:rsidR="005E4DBC">
        <w:t xml:space="preserve"> access to finance </w:t>
      </w:r>
      <w:r>
        <w:t xml:space="preserve">and markets to become profitable. MED model has, therefore, supported an entrepreneur from start-up to graduate and then into profitable business by providing them with targeted technical support in the form of higher levels of entrepreneurship training, linkage with financial service providers, linkages with markets, business counseling, branding, and other </w:t>
      </w:r>
      <w:r w:rsidR="000F04F6">
        <w:t xml:space="preserve">required </w:t>
      </w:r>
      <w:r>
        <w:t>services. In MEDEP and MEDPA's experience, start-ups take up to a maximum of 2 years to graduate, for a total of a maximum of 3 years from the start to end of the process (UNDP/MEDEP, 2013, p. 15).</w:t>
      </w:r>
    </w:p>
    <w:p w:rsidR="009B1475" w:rsidRDefault="009B1475" w:rsidP="009B1475">
      <w:pPr>
        <w:pStyle w:val="Caption"/>
      </w:pPr>
      <w:bookmarkStart w:id="47" w:name="_Toc509680290"/>
      <w:bookmarkStart w:id="48" w:name="_Toc515659269"/>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6</w:t>
      </w:r>
      <w:r w:rsidR="00345230" w:rsidRPr="004B3CED">
        <w:rPr>
          <w:i/>
        </w:rPr>
        <w:fldChar w:fldCharType="end"/>
      </w:r>
      <w:r w:rsidRPr="004B3CED">
        <w:rPr>
          <w:i/>
        </w:rPr>
        <w:t xml:space="preserve">: </w:t>
      </w:r>
      <w:r>
        <w:rPr>
          <w:i/>
        </w:rPr>
        <w:t>Stages of micro enterprise development through MED model</w:t>
      </w:r>
      <w:bookmarkEnd w:id="47"/>
      <w:bookmarkEnd w:id="48"/>
    </w:p>
    <w:tbl>
      <w:tblPr>
        <w:tblStyle w:val="TableGrid"/>
        <w:tblW w:w="9468" w:type="dxa"/>
        <w:tblLook w:val="04A0" w:firstRow="1" w:lastRow="0" w:firstColumn="1" w:lastColumn="0" w:noHBand="0" w:noVBand="1"/>
      </w:tblPr>
      <w:tblGrid>
        <w:gridCol w:w="1818"/>
        <w:gridCol w:w="2160"/>
        <w:gridCol w:w="2520"/>
        <w:gridCol w:w="2970"/>
      </w:tblGrid>
      <w:tr w:rsidR="009B1475" w:rsidTr="009B1475">
        <w:tc>
          <w:tcPr>
            <w:tcW w:w="1818" w:type="dxa"/>
            <w:tcBorders>
              <w:top w:val="single" w:sz="4" w:space="0" w:color="auto"/>
              <w:left w:val="single" w:sz="4" w:space="0" w:color="auto"/>
              <w:bottom w:val="nil"/>
              <w:right w:val="nil"/>
            </w:tcBorders>
          </w:tcPr>
          <w:p w:rsidR="009B1475" w:rsidRDefault="00DF6A05" w:rsidP="009B1475">
            <w:pPr>
              <w:rPr>
                <w:noProof/>
              </w:rPr>
            </w:pPr>
            <w:r>
              <w:rPr>
                <w:noProof/>
                <w:lang w:val="en-AU" w:eastAsia="en-AU"/>
              </w:rPr>
              <mc:AlternateContent>
                <mc:Choice Requires="wps">
                  <w:drawing>
                    <wp:anchor distT="0" distB="0" distL="114300" distR="114300" simplePos="0" relativeHeight="251661312" behindDoc="0" locked="0" layoutInCell="1" allowOverlap="1" wp14:anchorId="433CB2E6" wp14:editId="0AA7E9DD">
                      <wp:simplePos x="0" y="0"/>
                      <wp:positionH relativeFrom="column">
                        <wp:posOffset>-58420</wp:posOffset>
                      </wp:positionH>
                      <wp:positionV relativeFrom="paragraph">
                        <wp:posOffset>19685</wp:posOffset>
                      </wp:positionV>
                      <wp:extent cx="4637405" cy="880745"/>
                      <wp:effectExtent l="0" t="57150" r="0" b="14605"/>
                      <wp:wrapNone/>
                      <wp:docPr id="5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7405" cy="880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897FCC" id="_x0000_t32" coordsize="21600,21600" o:spt="32" o:oned="t" path="m,l21600,21600e" filled="f">
                      <v:path arrowok="t" fillok="f" o:connecttype="none"/>
                      <o:lock v:ext="edit" shapetype="t"/>
                    </v:shapetype>
                    <v:shape id="AutoShape 3" o:spid="_x0000_s1026" type="#_x0000_t32" style="position:absolute;margin-left:-4.6pt;margin-top:1.55pt;width:365.15pt;height:69.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">
                      <v:stroke endarrow="block"/>
                    </v:shape>
                  </w:pict>
                </mc:Fallback>
              </mc:AlternateContent>
            </w:r>
          </w:p>
        </w:tc>
        <w:tc>
          <w:tcPr>
            <w:tcW w:w="2160" w:type="dxa"/>
            <w:tcBorders>
              <w:top w:val="single" w:sz="4" w:space="0" w:color="auto"/>
              <w:left w:val="nil"/>
              <w:bottom w:val="nil"/>
              <w:right w:val="nil"/>
            </w:tcBorders>
          </w:tcPr>
          <w:p w:rsidR="009B1475" w:rsidRDefault="009B1475" w:rsidP="009B1475"/>
        </w:tc>
        <w:tc>
          <w:tcPr>
            <w:tcW w:w="2520" w:type="dxa"/>
            <w:tcBorders>
              <w:top w:val="single" w:sz="4" w:space="0" w:color="auto"/>
              <w:left w:val="nil"/>
              <w:bottom w:val="nil"/>
              <w:right w:val="nil"/>
            </w:tcBorders>
          </w:tcPr>
          <w:p w:rsidR="009B1475" w:rsidRDefault="009B1475" w:rsidP="009B1475"/>
        </w:tc>
        <w:tc>
          <w:tcPr>
            <w:tcW w:w="2970" w:type="dxa"/>
            <w:tcBorders>
              <w:top w:val="single" w:sz="4" w:space="0" w:color="auto"/>
              <w:left w:val="nil"/>
              <w:bottom w:val="single" w:sz="4" w:space="0" w:color="auto"/>
              <w:right w:val="single" w:sz="4" w:space="0" w:color="auto"/>
            </w:tcBorders>
          </w:tcPr>
          <w:p w:rsidR="009B1475" w:rsidRDefault="009B1475" w:rsidP="009B1475">
            <w:pPr>
              <w:jc w:val="center"/>
              <w:rPr>
                <w:b/>
              </w:rPr>
            </w:pPr>
            <w:r>
              <w:rPr>
                <w:b/>
              </w:rPr>
              <w:t>Stage 4</w:t>
            </w:r>
          </w:p>
        </w:tc>
      </w:tr>
      <w:tr w:rsidR="009B1475" w:rsidTr="009B1475">
        <w:tc>
          <w:tcPr>
            <w:tcW w:w="1818" w:type="dxa"/>
            <w:tcBorders>
              <w:top w:val="nil"/>
              <w:left w:val="single" w:sz="4" w:space="0" w:color="auto"/>
              <w:bottom w:val="nil"/>
              <w:right w:val="nil"/>
            </w:tcBorders>
          </w:tcPr>
          <w:p w:rsidR="009B1475" w:rsidRDefault="009B1475" w:rsidP="009B1475">
            <w:pPr>
              <w:jc w:val="center"/>
            </w:pPr>
          </w:p>
        </w:tc>
        <w:tc>
          <w:tcPr>
            <w:tcW w:w="2160" w:type="dxa"/>
            <w:tcBorders>
              <w:top w:val="nil"/>
              <w:left w:val="nil"/>
              <w:bottom w:val="nil"/>
              <w:right w:val="nil"/>
            </w:tcBorders>
          </w:tcPr>
          <w:p w:rsidR="009B1475" w:rsidRDefault="009B1475" w:rsidP="009B1475">
            <w:pPr>
              <w:jc w:val="center"/>
            </w:pPr>
          </w:p>
        </w:tc>
        <w:tc>
          <w:tcPr>
            <w:tcW w:w="2520" w:type="dxa"/>
            <w:tcBorders>
              <w:top w:val="nil"/>
              <w:left w:val="nil"/>
              <w:bottom w:val="single" w:sz="4" w:space="0" w:color="auto"/>
              <w:right w:val="single" w:sz="4" w:space="0" w:color="auto"/>
            </w:tcBorders>
          </w:tcPr>
          <w:p w:rsidR="009B1475" w:rsidRPr="00897F41" w:rsidRDefault="009B1475" w:rsidP="009B1475">
            <w:pPr>
              <w:jc w:val="center"/>
              <w:rPr>
                <w:b/>
              </w:rPr>
            </w:pPr>
            <w:r>
              <w:rPr>
                <w:b/>
              </w:rPr>
              <w:t>Stage 3</w:t>
            </w:r>
          </w:p>
        </w:tc>
        <w:tc>
          <w:tcPr>
            <w:tcW w:w="2970" w:type="dxa"/>
            <w:tcBorders>
              <w:top w:val="single" w:sz="4" w:space="0" w:color="auto"/>
              <w:left w:val="single" w:sz="4" w:space="0" w:color="auto"/>
            </w:tcBorders>
          </w:tcPr>
          <w:p w:rsidR="009B1475" w:rsidRPr="00916F1A" w:rsidRDefault="009B1475" w:rsidP="009B1475">
            <w:pPr>
              <w:jc w:val="center"/>
              <w:rPr>
                <w:b/>
              </w:rPr>
            </w:pPr>
            <w:r w:rsidRPr="00916F1A">
              <w:rPr>
                <w:b/>
              </w:rPr>
              <w:t>Resilient MEs</w:t>
            </w:r>
          </w:p>
        </w:tc>
      </w:tr>
      <w:tr w:rsidR="009B1475" w:rsidTr="009B1475">
        <w:tc>
          <w:tcPr>
            <w:tcW w:w="1818" w:type="dxa"/>
            <w:tcBorders>
              <w:top w:val="nil"/>
              <w:left w:val="single" w:sz="4" w:space="0" w:color="auto"/>
              <w:bottom w:val="nil"/>
              <w:right w:val="nil"/>
            </w:tcBorders>
          </w:tcPr>
          <w:p w:rsidR="009B1475" w:rsidRDefault="009B1475" w:rsidP="009B1475">
            <w:pPr>
              <w:jc w:val="center"/>
            </w:pPr>
          </w:p>
        </w:tc>
        <w:tc>
          <w:tcPr>
            <w:tcW w:w="2160" w:type="dxa"/>
            <w:tcBorders>
              <w:top w:val="nil"/>
              <w:left w:val="nil"/>
              <w:bottom w:val="single" w:sz="4" w:space="0" w:color="auto"/>
              <w:right w:val="single" w:sz="4" w:space="0" w:color="auto"/>
            </w:tcBorders>
          </w:tcPr>
          <w:p w:rsidR="009B1475" w:rsidRPr="00897F41" w:rsidRDefault="009B1475" w:rsidP="009B1475">
            <w:pPr>
              <w:jc w:val="center"/>
              <w:rPr>
                <w:b/>
              </w:rPr>
            </w:pPr>
            <w:r>
              <w:rPr>
                <w:b/>
              </w:rPr>
              <w:t>Stage 2</w:t>
            </w:r>
          </w:p>
        </w:tc>
        <w:tc>
          <w:tcPr>
            <w:tcW w:w="2520" w:type="dxa"/>
            <w:tcBorders>
              <w:top w:val="single" w:sz="4" w:space="0" w:color="auto"/>
              <w:left w:val="single" w:sz="4" w:space="0" w:color="auto"/>
              <w:right w:val="single" w:sz="4" w:space="0" w:color="auto"/>
            </w:tcBorders>
          </w:tcPr>
          <w:p w:rsidR="009B1475" w:rsidRPr="00916F1A" w:rsidRDefault="009B1475" w:rsidP="009B1475">
            <w:pPr>
              <w:jc w:val="center"/>
              <w:rPr>
                <w:b/>
              </w:rPr>
            </w:pPr>
            <w:r w:rsidRPr="00916F1A">
              <w:rPr>
                <w:b/>
              </w:rPr>
              <w:t>Graduation Support</w:t>
            </w:r>
          </w:p>
        </w:tc>
        <w:tc>
          <w:tcPr>
            <w:tcW w:w="2970" w:type="dxa"/>
            <w:vMerge w:val="restart"/>
            <w:tcBorders>
              <w:left w:val="single" w:sz="4" w:space="0" w:color="auto"/>
            </w:tcBorders>
          </w:tcPr>
          <w:p w:rsidR="009B1475" w:rsidRDefault="009B1475" w:rsidP="009B1475">
            <w:pPr>
              <w:jc w:val="center"/>
            </w:pPr>
            <w:r>
              <w:t>Product Association, Market Linkages, Product development and diversification, Quality Control, Cost Sharing</w:t>
            </w:r>
          </w:p>
        </w:tc>
      </w:tr>
      <w:tr w:rsidR="009B1475" w:rsidTr="009B1475">
        <w:tc>
          <w:tcPr>
            <w:tcW w:w="1818" w:type="dxa"/>
            <w:tcBorders>
              <w:top w:val="nil"/>
              <w:left w:val="single" w:sz="4" w:space="0" w:color="auto"/>
              <w:bottom w:val="single" w:sz="4" w:space="0" w:color="auto"/>
              <w:right w:val="single" w:sz="4" w:space="0" w:color="auto"/>
            </w:tcBorders>
          </w:tcPr>
          <w:p w:rsidR="009B1475" w:rsidRPr="00897F41" w:rsidRDefault="009B1475" w:rsidP="009B1475">
            <w:pPr>
              <w:jc w:val="center"/>
              <w:rPr>
                <w:b/>
              </w:rPr>
            </w:pPr>
            <w:r>
              <w:rPr>
                <w:b/>
              </w:rPr>
              <w:t>Stage 1</w:t>
            </w:r>
          </w:p>
        </w:tc>
        <w:tc>
          <w:tcPr>
            <w:tcW w:w="2160" w:type="dxa"/>
            <w:tcBorders>
              <w:top w:val="single" w:sz="4" w:space="0" w:color="auto"/>
              <w:left w:val="single" w:sz="4" w:space="0" w:color="auto"/>
            </w:tcBorders>
          </w:tcPr>
          <w:p w:rsidR="009B1475" w:rsidRPr="00916F1A" w:rsidRDefault="009B1475" w:rsidP="009B1475">
            <w:pPr>
              <w:jc w:val="center"/>
              <w:rPr>
                <w:b/>
              </w:rPr>
            </w:pPr>
            <w:r w:rsidRPr="00916F1A">
              <w:rPr>
                <w:b/>
              </w:rPr>
              <w:t>Start-Up</w:t>
            </w:r>
          </w:p>
        </w:tc>
        <w:tc>
          <w:tcPr>
            <w:tcW w:w="2520" w:type="dxa"/>
            <w:vMerge w:val="restart"/>
          </w:tcPr>
          <w:p w:rsidR="009B1475" w:rsidRDefault="009B1475" w:rsidP="009B1475">
            <w:pPr>
              <w:jc w:val="center"/>
            </w:pPr>
            <w:r>
              <w:t>TOEE and TOGE Refresher Training (Skill and Technology), Branding, Packaging, Exposure Visits, Market Linkages</w:t>
            </w:r>
          </w:p>
          <w:p w:rsidR="009B1475" w:rsidRDefault="009B1475" w:rsidP="009B1475">
            <w:pPr>
              <w:jc w:val="center"/>
            </w:pPr>
            <w:r>
              <w:t>(</w:t>
            </w:r>
            <w:r w:rsidRPr="00B274CA">
              <w:rPr>
                <w:b/>
                <w:i/>
              </w:rPr>
              <w:t>Duration: 24 Months</w:t>
            </w:r>
            <w:r>
              <w:t>)</w:t>
            </w:r>
          </w:p>
        </w:tc>
        <w:tc>
          <w:tcPr>
            <w:tcW w:w="2970" w:type="dxa"/>
            <w:vMerge/>
          </w:tcPr>
          <w:p w:rsidR="009B1475" w:rsidRDefault="009B1475" w:rsidP="009B1475">
            <w:pPr>
              <w:jc w:val="center"/>
            </w:pPr>
          </w:p>
        </w:tc>
      </w:tr>
      <w:tr w:rsidR="009B1475" w:rsidTr="009B1475">
        <w:tc>
          <w:tcPr>
            <w:tcW w:w="1818" w:type="dxa"/>
            <w:tcBorders>
              <w:top w:val="single" w:sz="4" w:space="0" w:color="auto"/>
            </w:tcBorders>
          </w:tcPr>
          <w:p w:rsidR="009B1475" w:rsidRPr="00916F1A" w:rsidRDefault="009B1475" w:rsidP="009B1475">
            <w:pPr>
              <w:tabs>
                <w:tab w:val="left" w:pos="788"/>
                <w:tab w:val="center" w:pos="1044"/>
              </w:tabs>
              <w:jc w:val="center"/>
              <w:rPr>
                <w:b/>
              </w:rPr>
            </w:pPr>
            <w:r w:rsidRPr="00916F1A">
              <w:rPr>
                <w:b/>
              </w:rPr>
              <w:t>Pre Start-Up</w:t>
            </w:r>
          </w:p>
        </w:tc>
        <w:tc>
          <w:tcPr>
            <w:tcW w:w="2160" w:type="dxa"/>
            <w:vMerge w:val="restart"/>
          </w:tcPr>
          <w:p w:rsidR="009B1475" w:rsidRDefault="00DF6A05" w:rsidP="009B1475">
            <w:pPr>
              <w:jc w:val="center"/>
            </w:pPr>
            <w:r>
              <w:rPr>
                <w:noProof/>
                <w:lang w:val="en-AU" w:eastAsia="en-AU"/>
              </w:rPr>
              <mc:AlternateContent>
                <mc:Choice Requires="wps">
                  <w:drawing>
                    <wp:anchor distT="0" distB="0" distL="114300" distR="114300" simplePos="0" relativeHeight="251660288" behindDoc="0" locked="0" layoutInCell="1" allowOverlap="1" wp14:anchorId="66C381A0" wp14:editId="7550B5C2">
                      <wp:simplePos x="0" y="0"/>
                      <wp:positionH relativeFrom="column">
                        <wp:posOffset>-53975</wp:posOffset>
                      </wp:positionH>
                      <wp:positionV relativeFrom="paragraph">
                        <wp:posOffset>681355</wp:posOffset>
                      </wp:positionV>
                      <wp:extent cx="4832350" cy="1009650"/>
                      <wp:effectExtent l="0" t="57150" r="0" b="0"/>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32350"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19D75" id="AutoShape 2" o:spid="_x0000_s1026" type="#_x0000_t32" style="position:absolute;margin-left:-4.25pt;margin-top:53.65pt;width:380.5pt;height:7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">
                      <v:stroke endarrow="block"/>
                    </v:shape>
                  </w:pict>
                </mc:Fallback>
              </mc:AlternateContent>
            </w:r>
            <w:r w:rsidR="009B1475">
              <w:t>SIYB, Skill Training, Access to Technology and CFC, Market Linkage, Counseling</w:t>
            </w:r>
          </w:p>
          <w:p w:rsidR="009B1475" w:rsidRDefault="009B1475" w:rsidP="009B1475">
            <w:pPr>
              <w:jc w:val="center"/>
            </w:pPr>
            <w:r>
              <w:t>(</w:t>
            </w:r>
            <w:r w:rsidRPr="00916F1A">
              <w:rPr>
                <w:b/>
                <w:i/>
              </w:rPr>
              <w:t>Duration: 12 Months</w:t>
            </w:r>
            <w:r>
              <w:t>)</w:t>
            </w:r>
          </w:p>
        </w:tc>
        <w:tc>
          <w:tcPr>
            <w:tcW w:w="2520" w:type="dxa"/>
            <w:vMerge/>
          </w:tcPr>
          <w:p w:rsidR="009B1475" w:rsidRDefault="009B1475" w:rsidP="009B1475">
            <w:pPr>
              <w:jc w:val="center"/>
            </w:pPr>
          </w:p>
        </w:tc>
        <w:tc>
          <w:tcPr>
            <w:tcW w:w="2970" w:type="dxa"/>
            <w:vMerge/>
          </w:tcPr>
          <w:p w:rsidR="009B1475" w:rsidRDefault="009B1475" w:rsidP="009B1475">
            <w:pPr>
              <w:jc w:val="center"/>
            </w:pPr>
          </w:p>
        </w:tc>
      </w:tr>
      <w:tr w:rsidR="009B1475" w:rsidTr="009B1475">
        <w:tc>
          <w:tcPr>
            <w:tcW w:w="1818" w:type="dxa"/>
          </w:tcPr>
          <w:p w:rsidR="009B1475" w:rsidRDefault="009B1475" w:rsidP="009B1475">
            <w:pPr>
              <w:jc w:val="center"/>
            </w:pPr>
            <w:r>
              <w:t>Group formation, Saving and Credit Operation, Group Management Training</w:t>
            </w:r>
          </w:p>
          <w:p w:rsidR="009B1475" w:rsidRDefault="009B1475" w:rsidP="009B1475">
            <w:pPr>
              <w:jc w:val="center"/>
            </w:pPr>
            <w:r>
              <w:t>(</w:t>
            </w:r>
            <w:r w:rsidRPr="00916F1A">
              <w:rPr>
                <w:b/>
                <w:i/>
              </w:rPr>
              <w:t>Duration: 1 Month</w:t>
            </w:r>
            <w:r>
              <w:t>)</w:t>
            </w:r>
          </w:p>
        </w:tc>
        <w:tc>
          <w:tcPr>
            <w:tcW w:w="2160" w:type="dxa"/>
            <w:vMerge/>
          </w:tcPr>
          <w:p w:rsidR="009B1475" w:rsidRDefault="009B1475" w:rsidP="009B1475">
            <w:pPr>
              <w:jc w:val="center"/>
            </w:pPr>
          </w:p>
        </w:tc>
        <w:tc>
          <w:tcPr>
            <w:tcW w:w="2520" w:type="dxa"/>
            <w:vMerge/>
          </w:tcPr>
          <w:p w:rsidR="009B1475" w:rsidRDefault="009B1475" w:rsidP="009B1475">
            <w:pPr>
              <w:jc w:val="center"/>
            </w:pPr>
          </w:p>
        </w:tc>
        <w:tc>
          <w:tcPr>
            <w:tcW w:w="2970" w:type="dxa"/>
            <w:vMerge/>
          </w:tcPr>
          <w:p w:rsidR="009B1475" w:rsidRDefault="009B1475" w:rsidP="009B1475">
            <w:pPr>
              <w:jc w:val="center"/>
            </w:pPr>
          </w:p>
        </w:tc>
      </w:tr>
    </w:tbl>
    <w:p w:rsidR="009B1475" w:rsidRDefault="009B1475" w:rsidP="009B1475">
      <w:r>
        <w:t>Source: UNDP/MEDEP, 2013, p. 15</w:t>
      </w:r>
    </w:p>
    <w:p w:rsidR="009B1475" w:rsidRDefault="009B1475" w:rsidP="009B1475">
      <w:r>
        <w:t>MEs developed by integrated approach of MED model go through four stages. The final goal of MEDEP and MEDPA is to develop resilient enterprises or MEs that are sufficiently connected to services and output market</w:t>
      </w:r>
      <w:r w:rsidR="00290082">
        <w:t>s</w:t>
      </w:r>
      <w:r>
        <w:t xml:space="preserve"> to be able to grow their businesses and overcome economic shocks. Resilient entrepreneurs</w:t>
      </w:r>
      <w:r w:rsidR="00B17C2C">
        <w:t>, for MED model,</w:t>
      </w:r>
      <w:r>
        <w:t xml:space="preserve"> are those entrepreneurs who are still in business at least two years after graduation from MEDEP or MEDPA's supports (UNDP/MEDEP, 2013, p. 15). The resilient </w:t>
      </w:r>
      <w:r w:rsidR="003616E0" w:rsidRPr="0070613D">
        <w:t>ME</w:t>
      </w:r>
      <w:r w:rsidR="0070613D">
        <w:t>s</w:t>
      </w:r>
      <w:r>
        <w:t xml:space="preserve">, therefore, is one of the important indicators of MED model.      </w:t>
      </w:r>
    </w:p>
    <w:p w:rsidR="009B1475" w:rsidRDefault="009B1475" w:rsidP="009B1475">
      <w:r>
        <w:t>The six step</w:t>
      </w:r>
      <w:r w:rsidR="004A0E34">
        <w:t>s</w:t>
      </w:r>
      <w:r>
        <w:t xml:space="preserve"> MED strategy consists of two important features. </w:t>
      </w:r>
      <w:r w:rsidR="004A0E34">
        <w:t>The f</w:t>
      </w:r>
      <w:r>
        <w:t xml:space="preserve">irst is the continued support and facilitation to the entrepreneurs; while </w:t>
      </w:r>
      <w:r w:rsidR="004A0E34">
        <w:t xml:space="preserve">the </w:t>
      </w:r>
      <w:r>
        <w:t xml:space="preserve">second one is the </w:t>
      </w:r>
      <w:r w:rsidR="00BD45FE">
        <w:t xml:space="preserve">provision of </w:t>
      </w:r>
      <w:r>
        <w:t>multiple service</w:t>
      </w:r>
      <w:r w:rsidR="00BD45FE">
        <w:t>s</w:t>
      </w:r>
      <w:r>
        <w:t xml:space="preserve"> to the MEs. So, it c</w:t>
      </w:r>
      <w:r w:rsidR="00BD45FE">
        <w:t>an</w:t>
      </w:r>
      <w:r>
        <w:t xml:space="preserve"> be concluded that six steps MED strategy is </w:t>
      </w:r>
      <w:r w:rsidR="00BD45FE">
        <w:t xml:space="preserve">a </w:t>
      </w:r>
      <w:r w:rsidRPr="00A004AB">
        <w:t>useful tool to develop a number of sectors</w:t>
      </w:r>
      <w:r>
        <w:t xml:space="preserve"> in countries like Nepal</w:t>
      </w:r>
      <w:r w:rsidR="004A0E34">
        <w:t>,</w:t>
      </w:r>
      <w:r>
        <w:t xml:space="preserve"> where </w:t>
      </w:r>
      <w:r w:rsidR="00BD45FE">
        <w:t xml:space="preserve">the </w:t>
      </w:r>
      <w:r>
        <w:t xml:space="preserve">industrial base is low and level of poverty is high. For instance, ME development can play a relevant role in agriculture, forestry, tourism service and handicraft industries. However, implementation of </w:t>
      </w:r>
      <w:r w:rsidRPr="00A004AB">
        <w:t>six step</w:t>
      </w:r>
      <w:r w:rsidR="004A0E34">
        <w:t>s</w:t>
      </w:r>
      <w:r w:rsidRPr="00A004AB">
        <w:t xml:space="preserve"> MED strategies </w:t>
      </w:r>
      <w:r>
        <w:t>is very difficult in terms of time</w:t>
      </w:r>
      <w:r w:rsidR="00B17C2C">
        <w:t xml:space="preserve"> as well </w:t>
      </w:r>
      <w:r w:rsidR="00BD45FE">
        <w:t xml:space="preserve">as </w:t>
      </w:r>
      <w:r>
        <w:t xml:space="preserve">human and financial resources. This means </w:t>
      </w:r>
      <w:r w:rsidR="004A0E34">
        <w:t xml:space="preserve">that </w:t>
      </w:r>
      <w:r w:rsidR="00BD45FE">
        <w:t xml:space="preserve">the </w:t>
      </w:r>
      <w:r>
        <w:t>MED model requires plenty of time along</w:t>
      </w:r>
      <w:r w:rsidR="00BD45FE">
        <w:t>side</w:t>
      </w:r>
      <w:r>
        <w:t xml:space="preserve"> mobilization of experienced/skilled human resources. </w:t>
      </w:r>
    </w:p>
    <w:p w:rsidR="009B1475" w:rsidRDefault="009B1475" w:rsidP="009B1475">
      <w:r>
        <w:t xml:space="preserve">The lessons learned from this case is that transforming target population into entrepreneurs is possible through effective implementation of MED model but requires constant support and facilitation </w:t>
      </w:r>
      <w:r w:rsidR="00CE0071">
        <w:t xml:space="preserve">for </w:t>
      </w:r>
      <w:r>
        <w:t xml:space="preserve">at least up to three years. </w:t>
      </w:r>
    </w:p>
    <w:p w:rsidR="009B1475" w:rsidRDefault="009B1475" w:rsidP="009B1475">
      <w:pPr>
        <w:autoSpaceDE w:val="0"/>
        <w:autoSpaceDN w:val="0"/>
        <w:adjustRightInd w:val="0"/>
        <w:jc w:val="left"/>
      </w:pPr>
      <w:r>
        <w:rPr>
          <w:b/>
          <w:i/>
        </w:rPr>
        <w:t>Use of demand-</w:t>
      </w:r>
      <w:r w:rsidRPr="00925B75">
        <w:rPr>
          <w:b/>
          <w:i/>
        </w:rPr>
        <w:t>driven mechanism</w:t>
      </w:r>
      <w:r>
        <w:rPr>
          <w:b/>
          <w:i/>
        </w:rPr>
        <w:t xml:space="preserve"> in MED model</w:t>
      </w:r>
    </w:p>
    <w:p w:rsidR="009B1475" w:rsidRDefault="009B1475" w:rsidP="009B1475">
      <w:r>
        <w:t>Demand-</w:t>
      </w:r>
      <w:r w:rsidRPr="00EA354E">
        <w:t xml:space="preserve">driven mechanism </w:t>
      </w:r>
      <w:r>
        <w:t xml:space="preserve">is one of the important features of </w:t>
      </w:r>
      <w:r w:rsidR="007D5308">
        <w:t xml:space="preserve">the </w:t>
      </w:r>
      <w:r>
        <w:t xml:space="preserve">MED model. The use of this approach is that the MED services are provided on the basis of the diagnosis from three </w:t>
      </w:r>
      <w:r w:rsidRPr="00EA354E">
        <w:rPr>
          <w:rFonts w:ascii="Calibri" w:hAnsi="Calibri" w:cs="Calibri"/>
          <w:color w:val="000000"/>
        </w:rPr>
        <w:t>aspects: demand of the micro entrepreneurs</w:t>
      </w:r>
      <w:r w:rsidR="009C79E9">
        <w:rPr>
          <w:rFonts w:ascii="Calibri" w:hAnsi="Calibri" w:cs="Calibri"/>
          <w:color w:val="000000"/>
        </w:rPr>
        <w:t>;</w:t>
      </w:r>
      <w:r w:rsidRPr="00EA354E">
        <w:rPr>
          <w:rFonts w:ascii="Calibri" w:hAnsi="Calibri" w:cs="Calibri"/>
          <w:color w:val="000000"/>
        </w:rPr>
        <w:t xml:space="preserve"> market demand</w:t>
      </w:r>
      <w:r w:rsidR="009C79E9">
        <w:rPr>
          <w:rFonts w:ascii="Calibri" w:hAnsi="Calibri" w:cs="Calibri"/>
          <w:color w:val="000000"/>
        </w:rPr>
        <w:t>;</w:t>
      </w:r>
      <w:r w:rsidRPr="00EA354E">
        <w:rPr>
          <w:rFonts w:ascii="Calibri" w:hAnsi="Calibri" w:cs="Calibri"/>
          <w:color w:val="000000"/>
        </w:rPr>
        <w:t xml:space="preserve"> and availability of raw materials</w:t>
      </w:r>
      <w:r w:rsidRPr="00EA354E">
        <w:t>.</w:t>
      </w:r>
      <w:r>
        <w:t xml:space="preserve"> This means all program activities are </w:t>
      </w:r>
      <w:r w:rsidR="009C79E9">
        <w:t xml:space="preserve">embedded within the framework of </w:t>
      </w:r>
      <w:r>
        <w:t>the potential and needs of MEs and their markets. Therefore, the starting point of MED activities is thus based on the demand of the low income families to improve their sources of income and the demand of market for their products</w:t>
      </w:r>
      <w:r w:rsidR="004A0E34">
        <w:t>; this</w:t>
      </w:r>
      <w:r>
        <w:t xml:space="preserve"> means </w:t>
      </w:r>
      <w:r w:rsidR="009C79E9">
        <w:t xml:space="preserve">the </w:t>
      </w:r>
      <w:r>
        <w:t xml:space="preserve">entry </w:t>
      </w:r>
      <w:r w:rsidR="009C79E9">
        <w:t xml:space="preserve">point </w:t>
      </w:r>
      <w:r>
        <w:t xml:space="preserve">of the MED model is based on the resource potential, people's need and market demand for products and services. </w:t>
      </w:r>
    </w:p>
    <w:p w:rsidR="009B1475" w:rsidRDefault="009B1475" w:rsidP="009B1475">
      <w:pPr>
        <w:pStyle w:val="Caption"/>
        <w:rPr>
          <w:i/>
        </w:rPr>
      </w:pPr>
      <w:bookmarkStart w:id="49" w:name="_Toc509680291"/>
      <w:bookmarkStart w:id="50" w:name="_Toc515659270"/>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7</w:t>
      </w:r>
      <w:r w:rsidR="00345230" w:rsidRPr="004B3CED">
        <w:rPr>
          <w:i/>
        </w:rPr>
        <w:fldChar w:fldCharType="end"/>
      </w:r>
      <w:r w:rsidRPr="004B3CED">
        <w:rPr>
          <w:i/>
        </w:rPr>
        <w:t xml:space="preserve">: </w:t>
      </w:r>
      <w:r>
        <w:rPr>
          <w:i/>
        </w:rPr>
        <w:t>MEDEP and MEDPA's demand driven framework</w:t>
      </w:r>
      <w:bookmarkEnd w:id="49"/>
      <w:bookmarkEnd w:id="50"/>
    </w:p>
    <w:p w:rsidR="009B1475" w:rsidRPr="00E37F4C" w:rsidRDefault="009B1475" w:rsidP="009B1475">
      <w:r w:rsidRPr="00E37F4C">
        <w:rPr>
          <w:noProof/>
          <w:lang w:val="en-AU" w:eastAsia="en-AU"/>
        </w:rPr>
        <w:drawing>
          <wp:inline distT="0" distB="0" distL="0" distR="0" wp14:anchorId="5C88C27F" wp14:editId="059A74A2">
            <wp:extent cx="5943600" cy="2329422"/>
            <wp:effectExtent l="19050" t="0" r="0" b="0"/>
            <wp:docPr id="2" name="Picture 1" descr="E:\New Proposal_2017\10_UNDP_Enterprise Documentation_MEDEP_12 December_24 Nov ad Kant++++++++++++Selected\Report_Final\Demand based approach_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Proposal_2017\10_UNDP_Enterprise Documentation_MEDEP_12 December_24 Nov ad Kant++++++++++++Selected\Report_Final\Demand based approach_Capture.JPG"/>
                    <pic:cNvPicPr>
                      <a:picLocks noChangeAspect="1" noChangeArrowheads="1"/>
                    </pic:cNvPicPr>
                  </pic:nvPicPr>
                  <pic:blipFill>
                    <a:blip r:embed="rId28" cstate="print"/>
                    <a:srcRect/>
                    <a:stretch>
                      <a:fillRect/>
                    </a:stretch>
                  </pic:blipFill>
                  <pic:spPr bwMode="auto">
                    <a:xfrm>
                      <a:off x="0" y="0"/>
                      <a:ext cx="5943600" cy="2329422"/>
                    </a:xfrm>
                    <a:prstGeom prst="rect">
                      <a:avLst/>
                    </a:prstGeom>
                    <a:noFill/>
                    <a:ln w="9525">
                      <a:noFill/>
                      <a:miter lim="800000"/>
                      <a:headEnd/>
                      <a:tailEnd/>
                    </a:ln>
                  </pic:spPr>
                </pic:pic>
              </a:graphicData>
            </a:graphic>
          </wp:inline>
        </w:drawing>
      </w:r>
    </w:p>
    <w:p w:rsidR="009B1475" w:rsidRDefault="009B1475" w:rsidP="009B1475">
      <w:r>
        <w:t>Source: GoN</w:t>
      </w:r>
      <w:r w:rsidR="00700379">
        <w:t>/MoI</w:t>
      </w:r>
      <w:r>
        <w:t>, 2013, p. 14</w:t>
      </w:r>
    </w:p>
    <w:p w:rsidR="009B1475" w:rsidRDefault="007D5308" w:rsidP="009B1475">
      <w:r>
        <w:t>The</w:t>
      </w:r>
      <w:r w:rsidR="009C79E9">
        <w:t xml:space="preserve"> demand-driven </w:t>
      </w:r>
      <w:r w:rsidR="0070613D">
        <w:t xml:space="preserve">approach of the MED model is very important and effective to identity and select target population and </w:t>
      </w:r>
      <w:r w:rsidR="001567D1">
        <w:t xml:space="preserve">to </w:t>
      </w:r>
      <w:r w:rsidR="0070613D">
        <w:t>assess</w:t>
      </w:r>
      <w:r w:rsidR="001567D1">
        <w:t xml:space="preserve"> </w:t>
      </w:r>
      <w:r>
        <w:t xml:space="preserve">the </w:t>
      </w:r>
      <w:r w:rsidR="009B1475">
        <w:t>potential of developing entrepreneurs. This approach is also very useful in exploring the partnership between different agencies for specific purposes such as technology transfer. However</w:t>
      </w:r>
      <w:r>
        <w:t>,</w:t>
      </w:r>
      <w:r w:rsidR="009B1475">
        <w:t xml:space="preserve"> applications of this approach </w:t>
      </w:r>
      <w:r w:rsidR="00680F2F">
        <w:t xml:space="preserve">on the ground </w:t>
      </w:r>
      <w:r w:rsidR="009B1475">
        <w:t xml:space="preserve">primarily rely on the expertise of Enterprise Development Facilitators (EDF).    </w:t>
      </w:r>
    </w:p>
    <w:p w:rsidR="009B1475" w:rsidRPr="005547B6" w:rsidRDefault="009B1475" w:rsidP="009B1475">
      <w:pPr>
        <w:rPr>
          <w:rFonts w:eastAsia="Times New Roman" w:cs="Times New Roman"/>
          <w:b/>
        </w:rPr>
      </w:pPr>
      <w:r w:rsidRPr="005547B6">
        <w:rPr>
          <w:rFonts w:eastAsia="Times New Roman" w:cs="Times New Roman"/>
          <w:b/>
        </w:rPr>
        <w:t xml:space="preserve">Participant selection in MED training programs </w:t>
      </w:r>
    </w:p>
    <w:p w:rsidR="009B1475" w:rsidRDefault="009B1475" w:rsidP="009B1475">
      <w:pPr>
        <w:rPr>
          <w:rFonts w:eastAsia="Times New Roman" w:cstheme="minorHAnsi"/>
        </w:rPr>
      </w:pPr>
      <w:r>
        <w:rPr>
          <w:rFonts w:eastAsia="Times New Roman" w:cstheme="minorHAnsi"/>
        </w:rPr>
        <w:t xml:space="preserve">Participant selection process is one of the important features of </w:t>
      </w:r>
      <w:r w:rsidR="007D5308">
        <w:rPr>
          <w:rFonts w:eastAsia="Times New Roman" w:cstheme="minorHAnsi"/>
        </w:rPr>
        <w:t xml:space="preserve">the </w:t>
      </w:r>
      <w:r>
        <w:rPr>
          <w:rFonts w:eastAsia="Times New Roman" w:cstheme="minorHAnsi"/>
        </w:rPr>
        <w:t>MED model. In this process, four steps of activities are carried out in order to ensure selection of the target population (women, D</w:t>
      </w:r>
      <w:r w:rsidRPr="00C71FA8">
        <w:rPr>
          <w:rFonts w:eastAsia="Times New Roman" w:cstheme="minorHAnsi"/>
        </w:rPr>
        <w:t>alits</w:t>
      </w:r>
      <w:r>
        <w:rPr>
          <w:rFonts w:eastAsia="Times New Roman" w:cstheme="minorHAnsi"/>
        </w:rPr>
        <w:t>, Indigenous Nationalities, Madhesis, and unemployed youths)</w:t>
      </w:r>
      <w:r w:rsidR="001567D1">
        <w:rPr>
          <w:rFonts w:eastAsia="Times New Roman" w:cstheme="minorHAnsi"/>
        </w:rPr>
        <w:t>;</w:t>
      </w:r>
      <w:r w:rsidR="00680F2F">
        <w:rPr>
          <w:rFonts w:eastAsia="Times New Roman" w:cstheme="minorHAnsi"/>
        </w:rPr>
        <w:t xml:space="preserve"> which is aimed at i</w:t>
      </w:r>
      <w:r>
        <w:rPr>
          <w:rFonts w:eastAsia="Times New Roman" w:cstheme="minorHAnsi"/>
        </w:rPr>
        <w:t>dentify</w:t>
      </w:r>
      <w:r w:rsidR="00680F2F">
        <w:rPr>
          <w:rFonts w:eastAsia="Times New Roman" w:cstheme="minorHAnsi"/>
        </w:rPr>
        <w:t>ing</w:t>
      </w:r>
      <w:r>
        <w:rPr>
          <w:rFonts w:eastAsia="Times New Roman" w:cstheme="minorHAnsi"/>
        </w:rPr>
        <w:t xml:space="preserve"> potential entrepreneurs from among the target groups</w:t>
      </w:r>
      <w:r w:rsidR="00680F2F">
        <w:rPr>
          <w:rFonts w:eastAsia="Times New Roman" w:cstheme="minorHAnsi"/>
        </w:rPr>
        <w:t xml:space="preserve"> so as to </w:t>
      </w:r>
      <w:r>
        <w:rPr>
          <w:rFonts w:eastAsia="Times New Roman" w:cstheme="minorHAnsi"/>
        </w:rPr>
        <w:t xml:space="preserve">ensure maximum utilization of the limited resources. The four steps participant selection processes comprised of the </w:t>
      </w:r>
      <w:r w:rsidR="00813CB6">
        <w:rPr>
          <w:rFonts w:eastAsia="Times New Roman" w:cstheme="minorHAnsi"/>
        </w:rPr>
        <w:t xml:space="preserve">following </w:t>
      </w:r>
      <w:r w:rsidR="00813CB6">
        <w:rPr>
          <w:rFonts w:eastAsia="Times New Roman" w:cstheme="minorHAnsi"/>
          <w:noProof/>
        </w:rPr>
        <w:t>(</w:t>
      </w:r>
      <w:r w:rsidRPr="00E8264A">
        <w:rPr>
          <w:rFonts w:eastAsia="Times New Roman" w:cstheme="minorHAnsi"/>
          <w:noProof/>
        </w:rPr>
        <w:t>GoN/</w:t>
      </w:r>
      <w:r w:rsidR="00813CB6">
        <w:rPr>
          <w:rFonts w:eastAsia="Times New Roman" w:cstheme="minorHAnsi"/>
          <w:noProof/>
        </w:rPr>
        <w:t>UNDP</w:t>
      </w:r>
      <w:r w:rsidRPr="00E8264A">
        <w:rPr>
          <w:rFonts w:eastAsia="Times New Roman" w:cstheme="minorHAnsi"/>
          <w:noProof/>
        </w:rPr>
        <w:t>, 2010, p. 5)</w:t>
      </w:r>
      <w:r>
        <w:rPr>
          <w:rFonts w:eastAsia="Times New Roman" w:cstheme="minorHAnsi"/>
        </w:rPr>
        <w:t xml:space="preserve">. </w:t>
      </w:r>
    </w:p>
    <w:p w:rsidR="009B1475" w:rsidRDefault="009B1475" w:rsidP="009B1475">
      <w:pPr>
        <w:rPr>
          <w:rFonts w:cstheme="minorHAnsi"/>
        </w:rPr>
      </w:pPr>
      <w:r w:rsidRPr="00380F65">
        <w:rPr>
          <w:rFonts w:eastAsia="Times New Roman" w:cstheme="minorHAnsi"/>
          <w:i/>
        </w:rPr>
        <w:t>Step</w:t>
      </w:r>
      <w:r w:rsidRPr="00380F65">
        <w:rPr>
          <w:rFonts w:cstheme="minorHAnsi"/>
          <w:bCs/>
          <w:i/>
          <w:iCs/>
        </w:rPr>
        <w:t xml:space="preserve"> 1</w:t>
      </w:r>
      <w:r w:rsidRPr="00380F65">
        <w:rPr>
          <w:rFonts w:cstheme="minorHAnsi"/>
          <w:i/>
        </w:rPr>
        <w:t>:</w:t>
      </w:r>
      <w:r>
        <w:rPr>
          <w:rFonts w:cstheme="minorHAnsi"/>
        </w:rPr>
        <w:t xml:space="preserve"> M</w:t>
      </w:r>
      <w:r w:rsidRPr="00C71FA8">
        <w:rPr>
          <w:rFonts w:cstheme="minorHAnsi"/>
        </w:rPr>
        <w:t xml:space="preserve">apping </w:t>
      </w:r>
      <w:r>
        <w:rPr>
          <w:rFonts w:cstheme="minorHAnsi"/>
        </w:rPr>
        <w:t xml:space="preserve">of the poverty scenario </w:t>
      </w:r>
      <w:r w:rsidRPr="00C71FA8">
        <w:rPr>
          <w:rFonts w:cstheme="minorHAnsi"/>
        </w:rPr>
        <w:t xml:space="preserve">in selected program locations (areas) through </w:t>
      </w:r>
      <w:r>
        <w:rPr>
          <w:rFonts w:cstheme="minorHAnsi"/>
        </w:rPr>
        <w:t xml:space="preserve">the use of </w:t>
      </w:r>
      <w:r w:rsidRPr="00C71FA8">
        <w:rPr>
          <w:rFonts w:cstheme="minorHAnsi"/>
        </w:rPr>
        <w:t xml:space="preserve">PRA </w:t>
      </w:r>
      <w:r>
        <w:rPr>
          <w:rFonts w:cstheme="minorHAnsi"/>
        </w:rPr>
        <w:t xml:space="preserve">tool and identify poor and vulnerable households. </w:t>
      </w:r>
    </w:p>
    <w:p w:rsidR="009B1475" w:rsidRDefault="009B1475" w:rsidP="009B1475">
      <w:pPr>
        <w:rPr>
          <w:rFonts w:cstheme="minorHAnsi"/>
        </w:rPr>
      </w:pPr>
      <w:r w:rsidRPr="00380F65">
        <w:rPr>
          <w:rFonts w:cstheme="minorHAnsi"/>
          <w:i/>
        </w:rPr>
        <w:t>S</w:t>
      </w:r>
      <w:r w:rsidRPr="00380F65">
        <w:rPr>
          <w:rFonts w:cstheme="minorHAnsi"/>
          <w:bCs/>
          <w:i/>
          <w:iCs/>
        </w:rPr>
        <w:t>tep 2:</w:t>
      </w:r>
      <w:r w:rsidR="001567D1">
        <w:rPr>
          <w:rFonts w:cstheme="minorHAnsi"/>
          <w:bCs/>
          <w:i/>
          <w:iCs/>
        </w:rPr>
        <w:t xml:space="preserve"> </w:t>
      </w:r>
      <w:r w:rsidRPr="00100A8F">
        <w:rPr>
          <w:rFonts w:cstheme="minorHAnsi"/>
        </w:rPr>
        <w:t xml:space="preserve">Household (HH) survey </w:t>
      </w:r>
      <w:r>
        <w:rPr>
          <w:rFonts w:cstheme="minorHAnsi"/>
        </w:rPr>
        <w:t>through socio-economic baseline survey. The purpose of this survey is to collate basic demographic profile</w:t>
      </w:r>
      <w:r w:rsidR="00380F65">
        <w:rPr>
          <w:rFonts w:cstheme="minorHAnsi"/>
        </w:rPr>
        <w:t>,</w:t>
      </w:r>
      <w:r>
        <w:rPr>
          <w:rFonts w:cstheme="minorHAnsi"/>
        </w:rPr>
        <w:t xml:space="preserve"> employment details, sources of income, ownership status of land and other livelihood assets/capitals, source and level of income, management of food supplies</w:t>
      </w:r>
      <w:r w:rsidR="001567D1">
        <w:rPr>
          <w:rFonts w:cstheme="minorHAnsi"/>
        </w:rPr>
        <w:t>,</w:t>
      </w:r>
      <w:r>
        <w:rPr>
          <w:rFonts w:cstheme="minorHAnsi"/>
        </w:rPr>
        <w:t xml:space="preserve"> etc</w:t>
      </w:r>
      <w:r w:rsidR="001567D1">
        <w:rPr>
          <w:rFonts w:cstheme="minorHAnsi"/>
        </w:rPr>
        <w:t>.</w:t>
      </w:r>
      <w:r>
        <w:rPr>
          <w:rFonts w:cstheme="minorHAnsi"/>
        </w:rPr>
        <w:t xml:space="preserve"> (using form A). </w:t>
      </w:r>
    </w:p>
    <w:p w:rsidR="009B1475" w:rsidRDefault="009B1475" w:rsidP="002B426F">
      <w:pPr>
        <w:rPr>
          <w:rFonts w:eastAsia="Times New Roman" w:cstheme="minorHAnsi"/>
        </w:rPr>
      </w:pPr>
      <w:r w:rsidRPr="00380F65">
        <w:rPr>
          <w:rFonts w:cstheme="minorHAnsi"/>
          <w:i/>
        </w:rPr>
        <w:t>S</w:t>
      </w:r>
      <w:r w:rsidRPr="00380F65">
        <w:rPr>
          <w:rFonts w:cstheme="minorHAnsi"/>
          <w:bCs/>
          <w:i/>
          <w:iCs/>
        </w:rPr>
        <w:t>tep 3:</w:t>
      </w:r>
      <w:r w:rsidR="001567D1">
        <w:rPr>
          <w:rFonts w:cstheme="minorHAnsi"/>
          <w:bCs/>
          <w:i/>
          <w:iCs/>
        </w:rPr>
        <w:t xml:space="preserve"> </w:t>
      </w:r>
      <w:r w:rsidRPr="005336C2">
        <w:rPr>
          <w:rFonts w:cstheme="minorHAnsi"/>
          <w:bCs/>
          <w:iCs/>
        </w:rPr>
        <w:t xml:space="preserve">Administration of survey questionnaire </w:t>
      </w:r>
      <w:r w:rsidR="001567D1">
        <w:rPr>
          <w:rFonts w:cstheme="minorHAnsi"/>
          <w:bCs/>
          <w:iCs/>
        </w:rPr>
        <w:t>to</w:t>
      </w:r>
      <w:r w:rsidR="001567D1" w:rsidRPr="005336C2">
        <w:rPr>
          <w:rFonts w:cstheme="minorHAnsi"/>
          <w:bCs/>
          <w:iCs/>
        </w:rPr>
        <w:t xml:space="preserve"> </w:t>
      </w:r>
      <w:r w:rsidRPr="005336C2">
        <w:rPr>
          <w:rFonts w:cstheme="minorHAnsi"/>
          <w:bCs/>
          <w:iCs/>
        </w:rPr>
        <w:t>the unemployed and potential entrepreneur members of the HHs.</w:t>
      </w:r>
      <w:r w:rsidR="001567D1">
        <w:rPr>
          <w:rFonts w:cstheme="minorHAnsi"/>
          <w:bCs/>
          <w:iCs/>
        </w:rPr>
        <w:t xml:space="preserve"> </w:t>
      </w:r>
      <w:r>
        <w:rPr>
          <w:rFonts w:eastAsia="Times New Roman" w:cstheme="minorHAnsi"/>
        </w:rPr>
        <w:t xml:space="preserve">Having identified unemployed members in the HHs through HH survey (form A), the next questionnaire (form B and form C) is administered to them. This questionnaire focuses on the educational status, knowledge, skills, interest/priorities, economic sources, entrepreneurship backgrounds, family backgrounds, membership in other groups and associations. </w:t>
      </w:r>
    </w:p>
    <w:p w:rsidR="009B1475" w:rsidRDefault="009B1475" w:rsidP="009B1475">
      <w:pPr>
        <w:rPr>
          <w:rFonts w:cstheme="minorHAnsi"/>
        </w:rPr>
      </w:pPr>
      <w:r w:rsidRPr="00946809">
        <w:rPr>
          <w:rFonts w:eastAsia="Times New Roman" w:cstheme="minorHAnsi"/>
        </w:rPr>
        <w:t>S</w:t>
      </w:r>
      <w:r w:rsidRPr="00946809">
        <w:rPr>
          <w:rFonts w:cstheme="minorHAnsi"/>
          <w:bCs/>
          <w:i/>
          <w:iCs/>
        </w:rPr>
        <w:t>tep 4</w:t>
      </w:r>
      <w:r w:rsidRPr="00946809">
        <w:rPr>
          <w:rFonts w:cstheme="minorHAnsi"/>
        </w:rPr>
        <w:t>:</w:t>
      </w:r>
      <w:r w:rsidR="001567D1">
        <w:rPr>
          <w:rFonts w:cstheme="minorHAnsi"/>
        </w:rPr>
        <w:t xml:space="preserve"> </w:t>
      </w:r>
      <w:r w:rsidRPr="00100A8F">
        <w:rPr>
          <w:rFonts w:cstheme="minorHAnsi"/>
          <w:bCs/>
        </w:rPr>
        <w:t xml:space="preserve">Selection of potential entrepreneurs </w:t>
      </w:r>
      <w:r w:rsidRPr="00100A8F">
        <w:rPr>
          <w:rFonts w:cstheme="minorHAnsi"/>
        </w:rPr>
        <w:t xml:space="preserve">within the selected households </w:t>
      </w:r>
      <w:r>
        <w:rPr>
          <w:rFonts w:cstheme="minorHAnsi"/>
        </w:rPr>
        <w:t xml:space="preserve">through </w:t>
      </w:r>
      <w:r w:rsidRPr="00100A8F">
        <w:rPr>
          <w:rFonts w:cstheme="minorHAnsi"/>
        </w:rPr>
        <w:t xml:space="preserve">participatory discussions and interactions </w:t>
      </w:r>
      <w:r>
        <w:rPr>
          <w:rFonts w:cstheme="minorHAnsi"/>
        </w:rPr>
        <w:t xml:space="preserve">among the </w:t>
      </w:r>
      <w:r w:rsidRPr="00100A8F">
        <w:rPr>
          <w:rFonts w:cstheme="minorHAnsi"/>
        </w:rPr>
        <w:t xml:space="preserve">concerned HHs.   </w:t>
      </w:r>
    </w:p>
    <w:p w:rsidR="009B1475" w:rsidRDefault="009B1475" w:rsidP="009B1475">
      <w:pPr>
        <w:rPr>
          <w:rFonts w:cstheme="minorHAnsi"/>
        </w:rPr>
      </w:pPr>
      <w:r>
        <w:rPr>
          <w:rFonts w:cstheme="minorHAnsi"/>
        </w:rPr>
        <w:t xml:space="preserve">The above discussed four steps are a package of participant selection processes of MED model implementation. The use of these steps is to ensure the selection of the individuals who are </w:t>
      </w:r>
      <w:r w:rsidR="007D5308">
        <w:rPr>
          <w:rFonts w:cstheme="minorHAnsi"/>
        </w:rPr>
        <w:t xml:space="preserve">amongst the </w:t>
      </w:r>
      <w:r w:rsidRPr="00100A8F">
        <w:rPr>
          <w:rFonts w:cstheme="minorHAnsi"/>
        </w:rPr>
        <w:t>poorest of the poor.</w:t>
      </w:r>
      <w:r>
        <w:rPr>
          <w:rFonts w:cstheme="minorHAnsi"/>
        </w:rPr>
        <w:t xml:space="preserve"> During these steps, </w:t>
      </w:r>
      <w:r w:rsidR="007D5308">
        <w:rPr>
          <w:rFonts w:cstheme="minorHAnsi"/>
        </w:rPr>
        <w:t xml:space="preserve">the </w:t>
      </w:r>
      <w:r>
        <w:rPr>
          <w:rFonts w:cstheme="minorHAnsi"/>
        </w:rPr>
        <w:t xml:space="preserve">hardcore poor </w:t>
      </w:r>
      <w:r w:rsidR="00682D94">
        <w:rPr>
          <w:rFonts w:cstheme="minorHAnsi"/>
        </w:rPr>
        <w:t>are</w:t>
      </w:r>
      <w:r>
        <w:rPr>
          <w:rFonts w:cstheme="minorHAnsi"/>
        </w:rPr>
        <w:t xml:space="preserve"> prioritized as first</w:t>
      </w:r>
      <w:r w:rsidR="001567D1">
        <w:rPr>
          <w:rFonts w:cstheme="minorHAnsi"/>
        </w:rPr>
        <w:t>,</w:t>
      </w:r>
      <w:r>
        <w:rPr>
          <w:rFonts w:cstheme="minorHAnsi"/>
        </w:rPr>
        <w:t xml:space="preserve"> while women, Dalit, and indigenous nationality are considered as second order. Keeping in mind that unemployment problem could be addressed through targeting people aged between 16 to 3</w:t>
      </w:r>
      <w:r w:rsidR="007D5308">
        <w:rPr>
          <w:rFonts w:cstheme="minorHAnsi"/>
        </w:rPr>
        <w:t>0</w:t>
      </w:r>
      <w:r>
        <w:rPr>
          <w:rFonts w:cstheme="minorHAnsi"/>
        </w:rPr>
        <w:t xml:space="preserve"> years, the selection processes considered this age category of people as</w:t>
      </w:r>
      <w:r w:rsidR="00682D94">
        <w:rPr>
          <w:rFonts w:cstheme="minorHAnsi"/>
        </w:rPr>
        <w:t xml:space="preserve"> the</w:t>
      </w:r>
      <w:r>
        <w:rPr>
          <w:rFonts w:cstheme="minorHAnsi"/>
        </w:rPr>
        <w:t xml:space="preserve"> third priority. It is also conceptualized that </w:t>
      </w:r>
      <w:r w:rsidR="007D5308">
        <w:rPr>
          <w:rFonts w:cstheme="minorHAnsi"/>
        </w:rPr>
        <w:t xml:space="preserve">the </w:t>
      </w:r>
      <w:r>
        <w:rPr>
          <w:rFonts w:cstheme="minorHAnsi"/>
        </w:rPr>
        <w:t>risk bear</w:t>
      </w:r>
      <w:r w:rsidR="00380F65">
        <w:rPr>
          <w:rFonts w:cstheme="minorHAnsi"/>
        </w:rPr>
        <w:t>ing</w:t>
      </w:r>
      <w:r>
        <w:rPr>
          <w:rFonts w:cstheme="minorHAnsi"/>
        </w:rPr>
        <w:t xml:space="preserve"> capacity, interest, commitment, availability of the time, and</w:t>
      </w:r>
      <w:r w:rsidR="00682D94">
        <w:rPr>
          <w:rFonts w:cstheme="minorHAnsi"/>
        </w:rPr>
        <w:t xml:space="preserve"> the</w:t>
      </w:r>
      <w:r>
        <w:rPr>
          <w:rFonts w:cstheme="minorHAnsi"/>
        </w:rPr>
        <w:t xml:space="preserve"> possibility of </w:t>
      </w:r>
      <w:r w:rsidR="00380F65">
        <w:rPr>
          <w:rFonts w:cstheme="minorHAnsi"/>
        </w:rPr>
        <w:t xml:space="preserve">physical </w:t>
      </w:r>
      <w:r>
        <w:rPr>
          <w:rFonts w:cstheme="minorHAnsi"/>
        </w:rPr>
        <w:t>mobility are also high</w:t>
      </w:r>
      <w:r w:rsidR="00380F65">
        <w:rPr>
          <w:rFonts w:cstheme="minorHAnsi"/>
        </w:rPr>
        <w:t>ly consideredfor participant</w:t>
      </w:r>
      <w:r w:rsidR="007D5308">
        <w:rPr>
          <w:rFonts w:cstheme="minorHAnsi"/>
        </w:rPr>
        <w:t>’s</w:t>
      </w:r>
      <w:r w:rsidR="00380F65">
        <w:rPr>
          <w:rFonts w:cstheme="minorHAnsi"/>
        </w:rPr>
        <w:t xml:space="preserve"> selection</w:t>
      </w:r>
      <w:r>
        <w:rPr>
          <w:rFonts w:cstheme="minorHAnsi"/>
        </w:rPr>
        <w:t xml:space="preserve">. Finally, the socio-economic details of the individuals (as possible entrepreneurs) are entered in the GESI-MIS software and analyzed </w:t>
      </w:r>
      <w:r w:rsidR="007D5308">
        <w:rPr>
          <w:rFonts w:cstheme="minorHAnsi"/>
        </w:rPr>
        <w:t>using</w:t>
      </w:r>
      <w:r>
        <w:rPr>
          <w:rFonts w:cstheme="minorHAnsi"/>
        </w:rPr>
        <w:t xml:space="preserve"> </w:t>
      </w:r>
      <w:r w:rsidR="001567D1">
        <w:rPr>
          <w:rFonts w:cstheme="minorHAnsi"/>
        </w:rPr>
        <w:t xml:space="preserve">the </w:t>
      </w:r>
      <w:r>
        <w:rPr>
          <w:rFonts w:cstheme="minorHAnsi"/>
        </w:rPr>
        <w:t>above criteria. The potential entrepreneurs are then selected as participants</w:t>
      </w:r>
      <w:r w:rsidR="001567D1">
        <w:rPr>
          <w:rFonts w:cstheme="minorHAnsi"/>
        </w:rPr>
        <w:t xml:space="preserve"> </w:t>
      </w:r>
      <w:r w:rsidR="00682D94">
        <w:rPr>
          <w:rFonts w:cstheme="minorHAnsi"/>
        </w:rPr>
        <w:t>in</w:t>
      </w:r>
      <w:r>
        <w:rPr>
          <w:rFonts w:cstheme="minorHAnsi"/>
        </w:rPr>
        <w:t xml:space="preserve"> the MED model activities. </w:t>
      </w:r>
    </w:p>
    <w:p w:rsidR="009B1475" w:rsidRDefault="009B1475" w:rsidP="009B1475">
      <w:pPr>
        <w:rPr>
          <w:rFonts w:eastAsia="Times New Roman" w:cstheme="minorHAnsi"/>
        </w:rPr>
      </w:pPr>
      <w:r>
        <w:rPr>
          <w:rFonts w:cstheme="minorHAnsi"/>
        </w:rPr>
        <w:t>In conclusion, it can be claimed that the p</w:t>
      </w:r>
      <w:r w:rsidRPr="00100A8F">
        <w:rPr>
          <w:rFonts w:eastAsia="Times New Roman" w:cstheme="minorHAnsi"/>
        </w:rPr>
        <w:t xml:space="preserve">articipant selection </w:t>
      </w:r>
      <w:r>
        <w:rPr>
          <w:rFonts w:eastAsia="Times New Roman" w:cstheme="minorHAnsi"/>
        </w:rPr>
        <w:t xml:space="preserve">processes under </w:t>
      </w:r>
      <w:r w:rsidRPr="00100A8F">
        <w:rPr>
          <w:rFonts w:eastAsia="Times New Roman" w:cstheme="minorHAnsi"/>
        </w:rPr>
        <w:t xml:space="preserve">MED </w:t>
      </w:r>
      <w:r>
        <w:rPr>
          <w:rFonts w:eastAsia="Times New Roman" w:cstheme="minorHAnsi"/>
        </w:rPr>
        <w:t xml:space="preserve">model </w:t>
      </w:r>
      <w:r w:rsidRPr="00100A8F">
        <w:rPr>
          <w:rFonts w:eastAsia="Times New Roman" w:cstheme="minorHAnsi"/>
        </w:rPr>
        <w:t xml:space="preserve">is </w:t>
      </w:r>
      <w:r>
        <w:rPr>
          <w:rFonts w:eastAsia="Times New Roman" w:cstheme="minorHAnsi"/>
        </w:rPr>
        <w:t xml:space="preserve">scientific </w:t>
      </w:r>
      <w:r w:rsidR="007D5308">
        <w:rPr>
          <w:rFonts w:eastAsia="Times New Roman" w:cstheme="minorHAnsi"/>
        </w:rPr>
        <w:t xml:space="preserve">as </w:t>
      </w:r>
      <w:r>
        <w:rPr>
          <w:rFonts w:eastAsia="Times New Roman" w:cstheme="minorHAnsi"/>
        </w:rPr>
        <w:t xml:space="preserve">it goes through rigorous processes in identifying potential candidates. The MED model processes, particularly participant selection, therefore, has </w:t>
      </w:r>
      <w:r w:rsidR="007D5308">
        <w:rPr>
          <w:rFonts w:eastAsia="Times New Roman" w:cstheme="minorHAnsi"/>
        </w:rPr>
        <w:t>aided the</w:t>
      </w:r>
      <w:r>
        <w:rPr>
          <w:rFonts w:eastAsia="Times New Roman" w:cstheme="minorHAnsi"/>
        </w:rPr>
        <w:t xml:space="preserve"> poor and vulnerable people </w:t>
      </w:r>
      <w:r w:rsidR="007D5308">
        <w:rPr>
          <w:rFonts w:eastAsia="Times New Roman" w:cstheme="minorHAnsi"/>
        </w:rPr>
        <w:t xml:space="preserve">in being </w:t>
      </w:r>
      <w:r>
        <w:rPr>
          <w:rFonts w:eastAsia="Times New Roman" w:cstheme="minorHAnsi"/>
        </w:rPr>
        <w:t>economic</w:t>
      </w:r>
      <w:r w:rsidR="007D5308">
        <w:rPr>
          <w:rFonts w:eastAsia="Times New Roman" w:cstheme="minorHAnsi"/>
        </w:rPr>
        <w:t>ally</w:t>
      </w:r>
      <w:r>
        <w:rPr>
          <w:rFonts w:eastAsia="Times New Roman" w:cstheme="minorHAnsi"/>
        </w:rPr>
        <w:t xml:space="preserve"> empower</w:t>
      </w:r>
      <w:r w:rsidR="007D5308">
        <w:rPr>
          <w:rFonts w:eastAsia="Times New Roman" w:cstheme="minorHAnsi"/>
        </w:rPr>
        <w:t>ed</w:t>
      </w:r>
      <w:r>
        <w:rPr>
          <w:rFonts w:eastAsia="Times New Roman" w:cstheme="minorHAnsi"/>
        </w:rPr>
        <w:t xml:space="preserve">. </w:t>
      </w:r>
    </w:p>
    <w:p w:rsidR="009B1475" w:rsidRDefault="00CF1968" w:rsidP="009B1475">
      <w:pPr>
        <w:rPr>
          <w:rFonts w:cstheme="minorHAnsi"/>
        </w:rPr>
      </w:pPr>
      <w:r>
        <w:rPr>
          <w:rFonts w:eastAsia="Times New Roman" w:cstheme="minorHAnsi"/>
        </w:rPr>
        <w:t>The available d</w:t>
      </w:r>
      <w:r w:rsidR="00CD5DB6">
        <w:rPr>
          <w:rFonts w:eastAsia="Times New Roman" w:cstheme="minorHAnsi"/>
        </w:rPr>
        <w:t>ata</w:t>
      </w:r>
      <w:r w:rsidR="009B1475">
        <w:rPr>
          <w:rFonts w:eastAsia="Times New Roman" w:cstheme="minorHAnsi"/>
        </w:rPr>
        <w:t xml:space="preserve"> shows that a total of 72</w:t>
      </w:r>
      <w:r w:rsidR="00380F65">
        <w:rPr>
          <w:rFonts w:eastAsia="Times New Roman" w:cstheme="minorHAnsi"/>
        </w:rPr>
        <w:t>,</w:t>
      </w:r>
      <w:r w:rsidR="009B1475">
        <w:rPr>
          <w:rFonts w:eastAsia="Times New Roman" w:cstheme="minorHAnsi"/>
        </w:rPr>
        <w:t>370 individual</w:t>
      </w:r>
      <w:r w:rsidR="00CD5DB6">
        <w:rPr>
          <w:rFonts w:eastAsia="Times New Roman" w:cstheme="minorHAnsi"/>
        </w:rPr>
        <w:t>s</w:t>
      </w:r>
      <w:r w:rsidR="009B1475">
        <w:rPr>
          <w:rFonts w:eastAsia="Times New Roman" w:cstheme="minorHAnsi"/>
        </w:rPr>
        <w:t xml:space="preserve"> belonging to these categories have been economically empowered during three phases of MEDEP period (1998-2012) alone and 73</w:t>
      </w:r>
      <w:r w:rsidR="00380F65">
        <w:rPr>
          <w:rFonts w:eastAsia="Times New Roman" w:cstheme="minorHAnsi"/>
        </w:rPr>
        <w:t>,</w:t>
      </w:r>
      <w:r w:rsidR="009B1475">
        <w:rPr>
          <w:rFonts w:eastAsia="Times New Roman" w:cstheme="minorHAnsi"/>
        </w:rPr>
        <w:t xml:space="preserve">000 have been projected to be identified and supported during MEDPA period (2013-2018) </w:t>
      </w:r>
      <w:r w:rsidR="009B1475" w:rsidRPr="00737305">
        <w:rPr>
          <w:rFonts w:eastAsia="Times New Roman" w:cstheme="minorHAnsi"/>
          <w:noProof/>
        </w:rPr>
        <w:t>(GoN/MoI, 2013 [July], p. 21)</w:t>
      </w:r>
      <w:r w:rsidR="009B1475">
        <w:rPr>
          <w:rFonts w:eastAsia="Times New Roman" w:cstheme="minorHAnsi"/>
        </w:rPr>
        <w:t xml:space="preserve">. However, it is reported that its transformation into the real practice have some challenges such as </w:t>
      </w:r>
      <w:r w:rsidR="009B1475">
        <w:rPr>
          <w:rFonts w:cstheme="minorHAnsi"/>
        </w:rPr>
        <w:t>political pressure, government's procurement policy (single year contracting during MEDPA period), and lengthy selection processes (result</w:t>
      </w:r>
      <w:r w:rsidR="00CD5DB6">
        <w:rPr>
          <w:rFonts w:cstheme="minorHAnsi"/>
        </w:rPr>
        <w:t>ing in</w:t>
      </w:r>
      <w:r w:rsidR="009B1475">
        <w:rPr>
          <w:rFonts w:cstheme="minorHAnsi"/>
        </w:rPr>
        <w:t xml:space="preserve"> shorter time for service delivery), and capacity and honesty of the EDF or staff</w:t>
      </w:r>
      <w:r>
        <w:rPr>
          <w:rFonts w:cstheme="minorHAnsi"/>
        </w:rPr>
        <w:t>,</w:t>
      </w:r>
      <w:r w:rsidR="009B1475">
        <w:rPr>
          <w:rFonts w:cstheme="minorHAnsi"/>
        </w:rPr>
        <w:t xml:space="preserve"> who conduct these processes. </w:t>
      </w:r>
    </w:p>
    <w:p w:rsidR="009B1475" w:rsidRPr="00100A8F" w:rsidRDefault="009B1475" w:rsidP="009B1475">
      <w:pPr>
        <w:rPr>
          <w:rFonts w:eastAsia="Times New Roman" w:cstheme="minorHAnsi"/>
        </w:rPr>
      </w:pPr>
      <w:r>
        <w:rPr>
          <w:rFonts w:eastAsia="Times New Roman" w:cstheme="minorHAnsi"/>
        </w:rPr>
        <w:t>Some measures could be adopted to mitigate problems/challenges mentioned above. The first problem could be resolved through the use of government's database (such as identification card provided by the government, area declared as prone zone by the government agency</w:t>
      </w:r>
      <w:r w:rsidR="00CF035B">
        <w:rPr>
          <w:rFonts w:eastAsia="Times New Roman" w:cstheme="minorHAnsi"/>
        </w:rPr>
        <w:t>,</w:t>
      </w:r>
      <w:r>
        <w:rPr>
          <w:rFonts w:eastAsia="Times New Roman" w:cstheme="minorHAnsi"/>
        </w:rPr>
        <w:t xml:space="preserve"> etc</w:t>
      </w:r>
      <w:r w:rsidR="00CF035B">
        <w:rPr>
          <w:rFonts w:eastAsia="Times New Roman" w:cstheme="minorHAnsi"/>
        </w:rPr>
        <w:t>.</w:t>
      </w:r>
      <w:r>
        <w:rPr>
          <w:rFonts w:eastAsia="Times New Roman" w:cstheme="minorHAnsi"/>
        </w:rPr>
        <w:t xml:space="preserve">). The second is by revising the government procurement policies such as either </w:t>
      </w:r>
      <w:r w:rsidR="00CF035B">
        <w:rPr>
          <w:rFonts w:eastAsia="Times New Roman" w:cstheme="minorHAnsi"/>
        </w:rPr>
        <w:t xml:space="preserve">by </w:t>
      </w:r>
      <w:r>
        <w:rPr>
          <w:rFonts w:eastAsia="Times New Roman" w:cstheme="minorHAnsi"/>
        </w:rPr>
        <w:t>adopting pre-se</w:t>
      </w:r>
      <w:r w:rsidR="00380F65">
        <w:rPr>
          <w:rFonts w:eastAsia="Times New Roman" w:cstheme="minorHAnsi"/>
        </w:rPr>
        <w:t>le</w:t>
      </w:r>
      <w:r>
        <w:rPr>
          <w:rFonts w:eastAsia="Times New Roman" w:cstheme="minorHAnsi"/>
        </w:rPr>
        <w:t>ction of BDSP</w:t>
      </w:r>
      <w:r w:rsidR="00380F65">
        <w:rPr>
          <w:rFonts w:eastAsia="Times New Roman" w:cstheme="minorHAnsi"/>
        </w:rPr>
        <w:t>O</w:t>
      </w:r>
      <w:r>
        <w:rPr>
          <w:rFonts w:eastAsia="Times New Roman" w:cstheme="minorHAnsi"/>
        </w:rPr>
        <w:t>s so that the activities could start with the beginning of fiscal year or multi-year contracting (at least three years). The third problem could be resolved by regular monitoring and capacity development of EDFs or staffs those involve</w:t>
      </w:r>
      <w:r w:rsidR="00CF035B">
        <w:rPr>
          <w:rFonts w:eastAsia="Times New Roman" w:cstheme="minorHAnsi"/>
        </w:rPr>
        <w:t>d</w:t>
      </w:r>
      <w:r>
        <w:rPr>
          <w:rFonts w:eastAsia="Times New Roman" w:cstheme="minorHAnsi"/>
        </w:rPr>
        <w:t xml:space="preserve"> in these processes. </w:t>
      </w:r>
    </w:p>
    <w:p w:rsidR="009B1475" w:rsidRPr="00124718" w:rsidRDefault="009B1475" w:rsidP="009B1475">
      <w:pPr>
        <w:ind w:left="360" w:hanging="360"/>
      </w:pPr>
      <w:r w:rsidRPr="00124718">
        <w:rPr>
          <w:b/>
        </w:rPr>
        <w:t>Relevance and fit of the MED model in Nepal</w:t>
      </w:r>
    </w:p>
    <w:p w:rsidR="009B1475" w:rsidRDefault="009B1475" w:rsidP="009B1475">
      <w:r>
        <w:t xml:space="preserve">Nepal is a country of diversity. </w:t>
      </w:r>
      <w:r w:rsidR="00CF035B">
        <w:t>D</w:t>
      </w:r>
      <w:r>
        <w:t>iversity exist</w:t>
      </w:r>
      <w:r w:rsidR="00CF035B">
        <w:t>s</w:t>
      </w:r>
      <w:r>
        <w:t xml:space="preserve"> in terms of caste ethnic groups (125 caste/ethnic groups), religious groups (10 types of religions), and languages (123 languages are spoken as mother tongue) </w:t>
      </w:r>
      <w:r>
        <w:rPr>
          <w:noProof/>
        </w:rPr>
        <w:t>(GoN/CBS, 2011)</w:t>
      </w:r>
      <w:r>
        <w:t xml:space="preserve">. </w:t>
      </w:r>
      <w:r w:rsidR="00CF035B">
        <w:t xml:space="preserve">It </w:t>
      </w:r>
      <w:r>
        <w:t xml:space="preserve">is </w:t>
      </w:r>
      <w:r w:rsidR="00CF035B">
        <w:t xml:space="preserve">a </w:t>
      </w:r>
      <w:r>
        <w:t xml:space="preserve">fact that some of the social groups such as women, Dalits, Indigenous Nationalities, Madhesis, and unemployed youths, are socially marginalized, economically vulnerable and politically excluded. In this case, development priority with special care </w:t>
      </w:r>
      <w:r w:rsidR="00380F65">
        <w:t xml:space="preserve">to marginalized groups </w:t>
      </w:r>
      <w:r>
        <w:t xml:space="preserve">is </w:t>
      </w:r>
      <w:r w:rsidR="00CF035B">
        <w:t xml:space="preserve">of utmost </w:t>
      </w:r>
      <w:r>
        <w:t>importan</w:t>
      </w:r>
      <w:r w:rsidR="00CF035B">
        <w:t>ce</w:t>
      </w:r>
      <w:r>
        <w:t xml:space="preserve"> to uplift </w:t>
      </w:r>
      <w:r w:rsidR="00CF035B">
        <w:t xml:space="preserve">the </w:t>
      </w:r>
      <w:r>
        <w:t xml:space="preserve">social, economic and political status of these groups. In line with this, MEDEP and MEDPA activities, through the implementation of MED model, have been providing special care to the hardcore poor of excluded groups. The special care comprises of service provisions in the form of the integration of six components of MED model. </w:t>
      </w:r>
      <w:r w:rsidRPr="00DC0783">
        <w:t>MED model</w:t>
      </w:r>
      <w:r w:rsidR="00380F65">
        <w:t>, therefore,</w:t>
      </w:r>
      <w:r w:rsidRPr="00DC0783">
        <w:t xml:space="preserve"> is very relevant and fit for Nepal's </w:t>
      </w:r>
      <w:r w:rsidR="00CF035B">
        <w:t xml:space="preserve">diverse </w:t>
      </w:r>
      <w:r w:rsidRPr="00DC0783">
        <w:t xml:space="preserve">socio-cultural, economic, </w:t>
      </w:r>
      <w:r>
        <w:t xml:space="preserve">and </w:t>
      </w:r>
      <w:r w:rsidRPr="00DC0783">
        <w:t>political context</w:t>
      </w:r>
      <w:r w:rsidR="00CF1968">
        <w:t>,</w:t>
      </w:r>
      <w:r w:rsidRPr="00DC0783">
        <w:t xml:space="preserve"> since it </w:t>
      </w:r>
      <w:r w:rsidR="00CF035B">
        <w:t>provides</w:t>
      </w:r>
      <w:r w:rsidRPr="00DC0783">
        <w:t xml:space="preserve"> continue</w:t>
      </w:r>
      <w:r w:rsidR="00CF035B">
        <w:t>d</w:t>
      </w:r>
      <w:r w:rsidRPr="00DC0783">
        <w:t xml:space="preserve"> support to the </w:t>
      </w:r>
      <w:r>
        <w:t xml:space="preserve">selected target population </w:t>
      </w:r>
      <w:r w:rsidRPr="00DC0783">
        <w:t>and seek</w:t>
      </w:r>
      <w:r w:rsidR="00CF035B">
        <w:t>s</w:t>
      </w:r>
      <w:r w:rsidRPr="00DC0783">
        <w:t xml:space="preserve"> sustainable partnership between service providers and the MEs. </w:t>
      </w:r>
    </w:p>
    <w:p w:rsidR="009B1475" w:rsidRDefault="009B1475" w:rsidP="009B1475">
      <w:r>
        <w:t>It can be concluded that some of the characteristics of MED model has made it relevant and fit in Nepal. They are: (a) people below poverty line as prioritized beneficiary</w:t>
      </w:r>
      <w:r w:rsidR="007C4879">
        <w:t>;</w:t>
      </w:r>
      <w:r>
        <w:t xml:space="preserve"> b) special focus and care to the hardcore poor</w:t>
      </w:r>
      <w:r w:rsidR="007C4879">
        <w:t>;</w:t>
      </w:r>
      <w:r>
        <w:t xml:space="preserve"> (c) setting the target in terms of selecting the beneficiary (women</w:t>
      </w:r>
      <w:r w:rsidR="00CF1968">
        <w:t xml:space="preserve"> </w:t>
      </w:r>
      <w:r>
        <w:t>-</w:t>
      </w:r>
      <w:r w:rsidR="00CF1968">
        <w:t xml:space="preserve"> </w:t>
      </w:r>
      <w:r>
        <w:t>70%, Dalits</w:t>
      </w:r>
      <w:r w:rsidR="00CF1968">
        <w:t xml:space="preserve"> </w:t>
      </w:r>
      <w:r>
        <w:t>-</w:t>
      </w:r>
      <w:r w:rsidR="00CF1968">
        <w:t xml:space="preserve"> </w:t>
      </w:r>
      <w:r>
        <w:t>30%, Indigenous Nationalities</w:t>
      </w:r>
      <w:r w:rsidR="00CF1968">
        <w:t xml:space="preserve"> </w:t>
      </w:r>
      <w:r>
        <w:t>-</w:t>
      </w:r>
      <w:r w:rsidR="00CF1968">
        <w:t xml:space="preserve"> </w:t>
      </w:r>
      <w:r>
        <w:t>40%, Madhesis</w:t>
      </w:r>
      <w:r w:rsidR="00CF1968">
        <w:t xml:space="preserve"> </w:t>
      </w:r>
      <w:r>
        <w:t>-</w:t>
      </w:r>
      <w:r w:rsidR="00CF1968">
        <w:t xml:space="preserve"> </w:t>
      </w:r>
      <w:r>
        <w:t>30%, unemployed youths age between 16 to 40</w:t>
      </w:r>
      <w:r w:rsidR="00CF1968">
        <w:t xml:space="preserve"> </w:t>
      </w:r>
      <w:r>
        <w:t>-</w:t>
      </w:r>
      <w:r w:rsidR="00CF1968">
        <w:t xml:space="preserve"> </w:t>
      </w:r>
      <w:r>
        <w:t>60%)</w:t>
      </w:r>
      <w:r w:rsidR="007C4879">
        <w:t>;</w:t>
      </w:r>
      <w:r>
        <w:t xml:space="preserve"> (d) integrated service provision that includes six step/components of MED strategy</w:t>
      </w:r>
      <w:r w:rsidR="007C4879">
        <w:t>;</w:t>
      </w:r>
      <w:r>
        <w:t xml:space="preserve"> (e) continued supports and facilitation, at least up to three years to the selected beneficiary or ME</w:t>
      </w:r>
      <w:r w:rsidR="007C4879">
        <w:t>;</w:t>
      </w:r>
      <w:r>
        <w:t xml:space="preserve"> and (f) providing an integrated service package based on the demand-driven approach that consists of combined assessment of the availability of raw materials or natural resources, people's needs and demands, and market demands.      </w:t>
      </w:r>
    </w:p>
    <w:p w:rsidR="009B1475" w:rsidRPr="00C2036F" w:rsidRDefault="009B1475" w:rsidP="009B1475">
      <w:pPr>
        <w:ind w:left="360" w:hanging="360"/>
      </w:pPr>
      <w:r w:rsidRPr="00C2036F">
        <w:rPr>
          <w:b/>
        </w:rPr>
        <w:t xml:space="preserve">Sustainability of </w:t>
      </w:r>
      <w:r w:rsidR="00823E98">
        <w:rPr>
          <w:b/>
        </w:rPr>
        <w:t xml:space="preserve">the </w:t>
      </w:r>
      <w:r w:rsidRPr="00C2036F">
        <w:rPr>
          <w:b/>
        </w:rPr>
        <w:t>MED model</w:t>
      </w:r>
    </w:p>
    <w:p w:rsidR="009B1475" w:rsidRDefault="009B1475" w:rsidP="009B1475">
      <w:r>
        <w:t xml:space="preserve">Sustainability of </w:t>
      </w:r>
      <w:r w:rsidR="00823E98">
        <w:t xml:space="preserve">the </w:t>
      </w:r>
      <w:r>
        <w:t xml:space="preserve">MED model depends on the institutional arrangements for its implementation. Looking at this, the implementation of </w:t>
      </w:r>
      <w:r w:rsidR="00823E98">
        <w:t xml:space="preserve">the </w:t>
      </w:r>
      <w:r>
        <w:t xml:space="preserve">MED model changed over the time. </w:t>
      </w:r>
      <w:r w:rsidR="00823E98">
        <w:t>It s</w:t>
      </w:r>
      <w:r>
        <w:t xml:space="preserve">tarted from MEDEP itself as </w:t>
      </w:r>
      <w:r w:rsidR="00823E98">
        <w:t xml:space="preserve">the </w:t>
      </w:r>
      <w:r>
        <w:t xml:space="preserve">service provider </w:t>
      </w:r>
      <w:r w:rsidR="00823E98">
        <w:t>which was then</w:t>
      </w:r>
      <w:r>
        <w:t xml:space="preserve"> transformed into MEDEP selected MEDSP/BDSPOs and then to the MEDPA selected BDSPOs. During this period, four tiers of MEAs (MEG, MEGA, DMEGA, and NMEGA/NMEFEN), MEDSP/BDSPO and their national association (named as National Enterprise Development Centers-NEDC) including national to district and village level multi stakeholder committees (namely MEDPA Steering Committee, MEDPA Implementation Committee at the national levels</w:t>
      </w:r>
      <w:r w:rsidR="000F3572">
        <w:t>;</w:t>
      </w:r>
      <w:r>
        <w:t xml:space="preserve"> DEDC and DEDIC at the district levels</w:t>
      </w:r>
      <w:r w:rsidR="000F3572">
        <w:t>;</w:t>
      </w:r>
      <w:r>
        <w:t xml:space="preserve"> and VEDC at the village level) have been formed to institutionalize the implementation of MED model. </w:t>
      </w:r>
    </w:p>
    <w:p w:rsidR="009B1475" w:rsidRDefault="009B1475" w:rsidP="009B1475">
      <w:r>
        <w:t>In line with</w:t>
      </w:r>
      <w:r w:rsidR="005F2CFD">
        <w:t xml:space="preserve"> the</w:t>
      </w:r>
      <w:r>
        <w:t xml:space="preserve"> sustainability of </w:t>
      </w:r>
      <w:r w:rsidR="00823E98">
        <w:t xml:space="preserve">the </w:t>
      </w:r>
      <w:r>
        <w:t xml:space="preserve">MED model, capacity development of three stakeholders (MEDSPs, MEAs and MEDPA) has become one of the priority activities of MEDPA implementation. For this, MEDPA has adopted a portfolio approach to maximize the opportunities of each step of the integrated approach of MED model </w:t>
      </w:r>
      <w:r>
        <w:rPr>
          <w:noProof/>
        </w:rPr>
        <w:t>(GoN/MoI/UNDP, 2013 [July], p. 24)</w:t>
      </w:r>
      <w:r>
        <w:t xml:space="preserve"> for which combination of social protection approach and a market</w:t>
      </w:r>
      <w:r w:rsidR="00823E98">
        <w:t>-</w:t>
      </w:r>
      <w:r>
        <w:t xml:space="preserve">led approach has been adopted for the implementation of MED model. </w:t>
      </w:r>
    </w:p>
    <w:p w:rsidR="009B1475" w:rsidRPr="00A004AB" w:rsidRDefault="009B1475" w:rsidP="009B1475">
      <w:pPr>
        <w:pStyle w:val="Caption"/>
        <w:spacing w:before="105" w:after="105"/>
      </w:pPr>
      <w:bookmarkStart w:id="51" w:name="_Toc509680282"/>
      <w:bookmarkStart w:id="52" w:name="_Toc515659232"/>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10</w:t>
      </w:r>
      <w:r w:rsidR="001E0BD9">
        <w:rPr>
          <w:noProof/>
        </w:rPr>
        <w:fldChar w:fldCharType="end"/>
      </w:r>
      <w:r>
        <w:t xml:space="preserve">: </w:t>
      </w:r>
      <w:r w:rsidRPr="00A004AB">
        <w:t>Internalization of MEDPA through functions of MED system players</w:t>
      </w:r>
      <w:bookmarkEnd w:id="51"/>
      <w:bookmarkEnd w:id="52"/>
    </w:p>
    <w:tbl>
      <w:tblPr>
        <w:tblStyle w:val="TableGrid"/>
        <w:tblW w:w="9270" w:type="dxa"/>
        <w:tblInd w:w="108" w:type="dxa"/>
        <w:tblLook w:val="04A0" w:firstRow="1" w:lastRow="0" w:firstColumn="1" w:lastColumn="0" w:noHBand="0" w:noVBand="1"/>
      </w:tblPr>
      <w:tblGrid>
        <w:gridCol w:w="1080"/>
        <w:gridCol w:w="4680"/>
        <w:gridCol w:w="3510"/>
      </w:tblGrid>
      <w:tr w:rsidR="009B1475" w:rsidRPr="003C261E" w:rsidTr="004D02B4">
        <w:tc>
          <w:tcPr>
            <w:tcW w:w="1080" w:type="dxa"/>
            <w:tcBorders>
              <w:bottom w:val="single" w:sz="4" w:space="0" w:color="auto"/>
            </w:tcBorders>
            <w:shd w:val="clear" w:color="auto" w:fill="FABF8F" w:themeFill="accent6" w:themeFillTint="99"/>
          </w:tcPr>
          <w:p w:rsidR="009B1475" w:rsidRPr="003C261E" w:rsidRDefault="009B1475" w:rsidP="009B1475">
            <w:pPr>
              <w:spacing w:before="0" w:after="0"/>
              <w:jc w:val="center"/>
              <w:rPr>
                <w:b/>
              </w:rPr>
            </w:pPr>
            <w:r w:rsidRPr="003C261E">
              <w:rPr>
                <w:b/>
              </w:rPr>
              <w:t>Steps</w:t>
            </w:r>
          </w:p>
        </w:tc>
        <w:tc>
          <w:tcPr>
            <w:tcW w:w="4680" w:type="dxa"/>
            <w:shd w:val="clear" w:color="auto" w:fill="FABF8F" w:themeFill="accent6" w:themeFillTint="99"/>
          </w:tcPr>
          <w:p w:rsidR="009B1475" w:rsidRPr="003C261E" w:rsidRDefault="009B1475" w:rsidP="009B1475">
            <w:pPr>
              <w:spacing w:before="0" w:after="0"/>
              <w:jc w:val="center"/>
              <w:rPr>
                <w:b/>
              </w:rPr>
            </w:pPr>
            <w:r w:rsidRPr="003C261E">
              <w:rPr>
                <w:b/>
              </w:rPr>
              <w:t>Activities</w:t>
            </w:r>
          </w:p>
        </w:tc>
        <w:tc>
          <w:tcPr>
            <w:tcW w:w="3510" w:type="dxa"/>
            <w:shd w:val="clear" w:color="auto" w:fill="FABF8F" w:themeFill="accent6" w:themeFillTint="99"/>
          </w:tcPr>
          <w:p w:rsidR="009B1475" w:rsidRPr="003C261E" w:rsidRDefault="009B1475" w:rsidP="009B1475">
            <w:pPr>
              <w:spacing w:before="0" w:after="0"/>
              <w:jc w:val="center"/>
              <w:rPr>
                <w:b/>
              </w:rPr>
            </w:pPr>
            <w:r w:rsidRPr="003C261E">
              <w:rPr>
                <w:b/>
              </w:rPr>
              <w:t>Responsible parties</w:t>
            </w:r>
          </w:p>
        </w:tc>
      </w:tr>
      <w:tr w:rsidR="009B1475" w:rsidRPr="003C261E" w:rsidTr="004D02B4">
        <w:tc>
          <w:tcPr>
            <w:tcW w:w="1080" w:type="dxa"/>
            <w:shd w:val="clear" w:color="auto" w:fill="FBD4B4" w:themeFill="accent6" w:themeFillTint="66"/>
          </w:tcPr>
          <w:p w:rsidR="009B1475" w:rsidRPr="003C261E" w:rsidRDefault="009B1475" w:rsidP="009B1475">
            <w:pPr>
              <w:spacing w:before="0" w:after="0"/>
            </w:pPr>
            <w:r w:rsidRPr="003C261E">
              <w:t>Step 1</w:t>
            </w:r>
          </w:p>
        </w:tc>
        <w:tc>
          <w:tcPr>
            <w:tcW w:w="4680" w:type="dxa"/>
          </w:tcPr>
          <w:p w:rsidR="009B1475" w:rsidRPr="003C261E" w:rsidRDefault="009B1475" w:rsidP="009B1475">
            <w:pPr>
              <w:spacing w:before="0" w:after="0"/>
            </w:pPr>
            <w:r w:rsidRPr="003C261E">
              <w:t>Social mobilization for enterprise</w:t>
            </w:r>
          </w:p>
        </w:tc>
        <w:tc>
          <w:tcPr>
            <w:tcW w:w="3510" w:type="dxa"/>
          </w:tcPr>
          <w:p w:rsidR="009B1475" w:rsidRPr="003C261E" w:rsidRDefault="009B1475" w:rsidP="002B426F">
            <w:pPr>
              <w:spacing w:before="0" w:after="0"/>
            </w:pPr>
            <w:r w:rsidRPr="003C261E">
              <w:t>MEDP</w:t>
            </w:r>
            <w:r>
              <w:t>A</w:t>
            </w:r>
            <w:r w:rsidRPr="003C261E">
              <w:t>, MED SP, NM</w:t>
            </w:r>
            <w:r w:rsidR="002B426F">
              <w:t>E</w:t>
            </w:r>
            <w:r w:rsidRPr="003C261E">
              <w:t>FEN, DMEGA</w:t>
            </w:r>
          </w:p>
        </w:tc>
      </w:tr>
      <w:tr w:rsidR="009B1475" w:rsidRPr="003C261E" w:rsidTr="004D02B4">
        <w:tc>
          <w:tcPr>
            <w:tcW w:w="1080" w:type="dxa"/>
            <w:shd w:val="clear" w:color="auto" w:fill="FBD4B4" w:themeFill="accent6" w:themeFillTint="66"/>
          </w:tcPr>
          <w:p w:rsidR="009B1475" w:rsidRPr="003C261E" w:rsidRDefault="009B1475" w:rsidP="009B1475">
            <w:pPr>
              <w:spacing w:before="0" w:after="0"/>
            </w:pPr>
            <w:r w:rsidRPr="003C261E">
              <w:t>Step 2</w:t>
            </w:r>
          </w:p>
        </w:tc>
        <w:tc>
          <w:tcPr>
            <w:tcW w:w="4680" w:type="dxa"/>
          </w:tcPr>
          <w:p w:rsidR="009B1475" w:rsidRPr="003C261E" w:rsidRDefault="009B1475" w:rsidP="009B1475">
            <w:pPr>
              <w:spacing w:before="0" w:after="0"/>
            </w:pPr>
            <w:r w:rsidRPr="003C261E">
              <w:t>Entrepreneurship through SIYB/MECD training</w:t>
            </w:r>
          </w:p>
        </w:tc>
        <w:tc>
          <w:tcPr>
            <w:tcW w:w="3510" w:type="dxa"/>
          </w:tcPr>
          <w:p w:rsidR="009B1475" w:rsidRPr="003C261E" w:rsidRDefault="009B1475" w:rsidP="009B1475">
            <w:pPr>
              <w:spacing w:before="0" w:after="0"/>
            </w:pPr>
            <w:r w:rsidRPr="003C261E">
              <w:t>MEDPA, MED SP</w:t>
            </w:r>
          </w:p>
        </w:tc>
      </w:tr>
      <w:tr w:rsidR="009B1475" w:rsidRPr="003C261E" w:rsidTr="004D02B4">
        <w:tc>
          <w:tcPr>
            <w:tcW w:w="1080" w:type="dxa"/>
            <w:shd w:val="clear" w:color="auto" w:fill="FBD4B4" w:themeFill="accent6" w:themeFillTint="66"/>
          </w:tcPr>
          <w:p w:rsidR="009B1475" w:rsidRPr="003C261E" w:rsidRDefault="009B1475" w:rsidP="009B1475">
            <w:pPr>
              <w:spacing w:before="0" w:after="0"/>
            </w:pPr>
            <w:r w:rsidRPr="003C261E">
              <w:t>Step 3</w:t>
            </w:r>
          </w:p>
        </w:tc>
        <w:tc>
          <w:tcPr>
            <w:tcW w:w="4680" w:type="dxa"/>
          </w:tcPr>
          <w:p w:rsidR="009B1475" w:rsidRPr="003C261E" w:rsidRDefault="009B1475" w:rsidP="009B1475">
            <w:pPr>
              <w:spacing w:before="0" w:after="0"/>
            </w:pPr>
            <w:r w:rsidRPr="003C261E">
              <w:t>Technical skill development</w:t>
            </w:r>
          </w:p>
        </w:tc>
        <w:tc>
          <w:tcPr>
            <w:tcW w:w="3510" w:type="dxa"/>
          </w:tcPr>
          <w:p w:rsidR="009B1475" w:rsidRPr="003C261E" w:rsidRDefault="009B1475" w:rsidP="009B1475">
            <w:pPr>
              <w:spacing w:before="0" w:after="0"/>
            </w:pPr>
            <w:r w:rsidRPr="003C261E">
              <w:t>MEDPA, MED SP</w:t>
            </w:r>
          </w:p>
        </w:tc>
      </w:tr>
      <w:tr w:rsidR="009B1475" w:rsidRPr="003C261E" w:rsidTr="004D02B4">
        <w:tc>
          <w:tcPr>
            <w:tcW w:w="1080" w:type="dxa"/>
            <w:shd w:val="clear" w:color="auto" w:fill="FBD4B4" w:themeFill="accent6" w:themeFillTint="66"/>
          </w:tcPr>
          <w:p w:rsidR="009B1475" w:rsidRPr="003C261E" w:rsidRDefault="009B1475" w:rsidP="009B1475">
            <w:pPr>
              <w:spacing w:before="0" w:after="0"/>
            </w:pPr>
            <w:r w:rsidRPr="003C261E">
              <w:t>Step 4</w:t>
            </w:r>
          </w:p>
        </w:tc>
        <w:tc>
          <w:tcPr>
            <w:tcW w:w="4680" w:type="dxa"/>
          </w:tcPr>
          <w:p w:rsidR="009B1475" w:rsidRPr="003C261E" w:rsidRDefault="009B1475" w:rsidP="009B1475">
            <w:pPr>
              <w:spacing w:before="0" w:after="0"/>
            </w:pPr>
            <w:r w:rsidRPr="003C261E">
              <w:t>Access to financial services</w:t>
            </w:r>
          </w:p>
        </w:tc>
        <w:tc>
          <w:tcPr>
            <w:tcW w:w="3510" w:type="dxa"/>
          </w:tcPr>
          <w:p w:rsidR="009B1475" w:rsidRPr="003C261E" w:rsidRDefault="009B1475" w:rsidP="002B426F">
            <w:pPr>
              <w:spacing w:before="0" w:after="0"/>
            </w:pPr>
            <w:r w:rsidRPr="003C261E">
              <w:t>MEDPA, MED SP, NM</w:t>
            </w:r>
            <w:r w:rsidR="002B426F">
              <w:t>E</w:t>
            </w:r>
            <w:r w:rsidRPr="003C261E">
              <w:t>FEN, DMEGA</w:t>
            </w:r>
          </w:p>
        </w:tc>
      </w:tr>
      <w:tr w:rsidR="009B1475" w:rsidRPr="003C261E" w:rsidTr="004D02B4">
        <w:tc>
          <w:tcPr>
            <w:tcW w:w="1080" w:type="dxa"/>
            <w:shd w:val="clear" w:color="auto" w:fill="FBD4B4" w:themeFill="accent6" w:themeFillTint="66"/>
          </w:tcPr>
          <w:p w:rsidR="009B1475" w:rsidRPr="003C261E" w:rsidRDefault="009B1475" w:rsidP="009B1475">
            <w:pPr>
              <w:spacing w:before="0" w:after="0"/>
            </w:pPr>
            <w:r w:rsidRPr="003C261E">
              <w:t>Step 5</w:t>
            </w:r>
          </w:p>
        </w:tc>
        <w:tc>
          <w:tcPr>
            <w:tcW w:w="4680" w:type="dxa"/>
          </w:tcPr>
          <w:p w:rsidR="009B1475" w:rsidRPr="003C261E" w:rsidRDefault="009B1475" w:rsidP="009B1475">
            <w:pPr>
              <w:spacing w:before="0" w:after="0"/>
            </w:pPr>
            <w:r w:rsidRPr="003C261E">
              <w:t>Appropriate technology testing and transfer</w:t>
            </w:r>
          </w:p>
        </w:tc>
        <w:tc>
          <w:tcPr>
            <w:tcW w:w="3510" w:type="dxa"/>
          </w:tcPr>
          <w:p w:rsidR="009B1475" w:rsidRPr="003C261E" w:rsidRDefault="009B1475" w:rsidP="002B426F">
            <w:pPr>
              <w:spacing w:before="0" w:after="0"/>
            </w:pPr>
            <w:r w:rsidRPr="003C261E">
              <w:t>MEDPA, MED SP, NM</w:t>
            </w:r>
            <w:r w:rsidR="002B426F">
              <w:t>E</w:t>
            </w:r>
            <w:r w:rsidRPr="003C261E">
              <w:t>FEN, DMEGA</w:t>
            </w:r>
          </w:p>
        </w:tc>
      </w:tr>
      <w:tr w:rsidR="009B1475" w:rsidRPr="003C261E" w:rsidTr="004D02B4">
        <w:tc>
          <w:tcPr>
            <w:tcW w:w="1080" w:type="dxa"/>
            <w:shd w:val="clear" w:color="auto" w:fill="FBD4B4" w:themeFill="accent6" w:themeFillTint="66"/>
          </w:tcPr>
          <w:p w:rsidR="009B1475" w:rsidRPr="003C261E" w:rsidRDefault="009B1475" w:rsidP="009B1475">
            <w:pPr>
              <w:spacing w:before="0" w:after="0"/>
            </w:pPr>
            <w:r w:rsidRPr="003C261E">
              <w:t>Step 6</w:t>
            </w:r>
          </w:p>
        </w:tc>
        <w:tc>
          <w:tcPr>
            <w:tcW w:w="4680" w:type="dxa"/>
          </w:tcPr>
          <w:p w:rsidR="009B1475" w:rsidRPr="003C261E" w:rsidRDefault="009B1475" w:rsidP="009B1475">
            <w:pPr>
              <w:spacing w:before="0" w:after="0"/>
            </w:pPr>
            <w:r w:rsidRPr="003C261E">
              <w:t xml:space="preserve">Market linkages and business counseling </w:t>
            </w:r>
          </w:p>
        </w:tc>
        <w:tc>
          <w:tcPr>
            <w:tcW w:w="3510" w:type="dxa"/>
          </w:tcPr>
          <w:p w:rsidR="009B1475" w:rsidRPr="003C261E" w:rsidRDefault="009B1475" w:rsidP="002B426F">
            <w:pPr>
              <w:spacing w:before="0" w:after="0"/>
            </w:pPr>
            <w:r w:rsidRPr="003C261E">
              <w:t>MEDPA, MED SP, NM</w:t>
            </w:r>
            <w:r w:rsidR="002B426F">
              <w:t>E</w:t>
            </w:r>
            <w:r w:rsidRPr="003C261E">
              <w:t>FEN, DMEGA</w:t>
            </w:r>
          </w:p>
        </w:tc>
      </w:tr>
    </w:tbl>
    <w:p w:rsidR="009B1475" w:rsidRDefault="009B1475" w:rsidP="009B1475">
      <w:r>
        <w:t>Source: GoN/MoI/UNDP, 2013, p. 24</w:t>
      </w:r>
    </w:p>
    <w:p w:rsidR="009B1475" w:rsidRDefault="009B1475" w:rsidP="009B1475">
      <w:r>
        <w:t xml:space="preserve">The MEDEP and MEDPA have facilitated to </w:t>
      </w:r>
      <w:r w:rsidRPr="00A004AB">
        <w:t>form the associations of MEs</w:t>
      </w:r>
      <w:r>
        <w:t xml:space="preserve"> at local (as MEG and MEGA and recently </w:t>
      </w:r>
      <w:r w:rsidR="000F3572">
        <w:t xml:space="preserve">i.e. </w:t>
      </w:r>
      <w:r>
        <w:t>after the federalism</w:t>
      </w:r>
      <w:r w:rsidR="001140B9">
        <w:t>, it</w:t>
      </w:r>
      <w:r>
        <w:t xml:space="preserve"> is LMEGA), district (DMEGA), and national levels (NMEFEN), commonly known as MEAs. However, members of the MEAs are from economically poor and socially excluded and marginalized section of society</w:t>
      </w:r>
      <w:r w:rsidR="00CF1968">
        <w:t>,</w:t>
      </w:r>
      <w:r>
        <w:t xml:space="preserve"> and hence their institutional sustainability is always challenging in terms of leadership capacity and </w:t>
      </w:r>
      <w:r w:rsidR="000F3572">
        <w:t xml:space="preserve">generating </w:t>
      </w:r>
      <w:r>
        <w:t>sustainable resources.</w:t>
      </w:r>
    </w:p>
    <w:p w:rsidR="009B1475" w:rsidRDefault="009B1475" w:rsidP="009B1475">
      <w:r>
        <w:t xml:space="preserve">MEDPA is conceptually understood </w:t>
      </w:r>
      <w:r w:rsidRPr="00A004AB">
        <w:t xml:space="preserve">as internalized </w:t>
      </w:r>
      <w:r>
        <w:t xml:space="preserve">and institutionalized </w:t>
      </w:r>
      <w:r w:rsidRPr="00A004AB">
        <w:t>into the government system</w:t>
      </w:r>
      <w:r>
        <w:t xml:space="preserve">. In line with this, institutional set ups at the government levels (establishment of MED section at the MoI and MED unit at DCSI and CSIDB) and regular financial resources allocation from government's regular budget for the </w:t>
      </w:r>
      <w:r w:rsidR="0070613D">
        <w:t>implementation of MED model is</w:t>
      </w:r>
      <w:r>
        <w:t xml:space="preserve"> important indicators of the sustainability of MED model. </w:t>
      </w:r>
    </w:p>
    <w:p w:rsidR="009B1475" w:rsidRDefault="009B1475" w:rsidP="009B1475">
      <w:r>
        <w:t xml:space="preserve">MED model is a </w:t>
      </w:r>
      <w:r w:rsidRPr="00A004AB">
        <w:t xml:space="preserve">platform </w:t>
      </w:r>
      <w:r>
        <w:t>for the service providers (MEDSP/</w:t>
      </w:r>
      <w:r w:rsidRPr="00A004AB">
        <w:t>BDSPOs</w:t>
      </w:r>
      <w:r>
        <w:t>) to enhance their institutional capacities. This has also developed institutional relations between MEDSPs and MEs. However, "</w:t>
      </w:r>
      <w:r w:rsidRPr="00816373">
        <w:rPr>
          <w:i/>
        </w:rPr>
        <w:t xml:space="preserve">the issue is how to sustain them working in the MED sector so that the interest, expertise and number of active organizations do not decline because of </w:t>
      </w:r>
      <w:r>
        <w:rPr>
          <w:i/>
        </w:rPr>
        <w:t xml:space="preserve">the </w:t>
      </w:r>
      <w:r w:rsidRPr="00816373">
        <w:rPr>
          <w:i/>
        </w:rPr>
        <w:t>lack of adequate business opportunities in the market</w:t>
      </w:r>
      <w:r>
        <w:t xml:space="preserve">" </w:t>
      </w:r>
      <w:r>
        <w:rPr>
          <w:noProof/>
        </w:rPr>
        <w:t>(DECC, 2016 [May], p. 54)</w:t>
      </w:r>
      <w:r>
        <w:t xml:space="preserve">. </w:t>
      </w:r>
    </w:p>
    <w:p w:rsidR="009B1475" w:rsidRDefault="009B1475" w:rsidP="009B1475">
      <w:r>
        <w:t xml:space="preserve">To conclude, the implementation of </w:t>
      </w:r>
      <w:r w:rsidR="001140B9">
        <w:t xml:space="preserve">the </w:t>
      </w:r>
      <w:r>
        <w:t xml:space="preserve">MED model has encouraged engagement of multiple actors including </w:t>
      </w:r>
      <w:r w:rsidR="001140B9">
        <w:t xml:space="preserve">the </w:t>
      </w:r>
      <w:r>
        <w:t>private sector, government line agencies, MEAs, and service providers</w:t>
      </w:r>
      <w:r w:rsidR="00691640">
        <w:t>,</w:t>
      </w:r>
      <w:r>
        <w:t xml:space="preserve"> which is an evidence of </w:t>
      </w:r>
      <w:r w:rsidR="001140B9">
        <w:t>its</w:t>
      </w:r>
      <w:r>
        <w:t xml:space="preserve"> sustainability. However, the question </w:t>
      </w:r>
      <w:r w:rsidR="001140B9">
        <w:t>in</w:t>
      </w:r>
      <w:r>
        <w:t xml:space="preserve"> the present political context is how </w:t>
      </w:r>
      <w:r w:rsidR="0070613D">
        <w:t>this mechanism can</w:t>
      </w:r>
      <w:r w:rsidR="00691640">
        <w:t xml:space="preserve"> </w:t>
      </w:r>
      <w:r w:rsidR="001140B9">
        <w:t>be</w:t>
      </w:r>
      <w:r>
        <w:t xml:space="preserve"> transformed into Nepal's federal context, i.e. at the local to national government units.   </w:t>
      </w:r>
    </w:p>
    <w:p w:rsidR="009B1475" w:rsidRPr="00C41891" w:rsidRDefault="009B1475" w:rsidP="009B1475">
      <w:pPr>
        <w:ind w:left="360" w:hanging="360"/>
      </w:pPr>
      <w:r w:rsidRPr="00C41891">
        <w:rPr>
          <w:b/>
        </w:rPr>
        <w:t>Success and challenges in implementing MED model</w:t>
      </w:r>
    </w:p>
    <w:p w:rsidR="009B1475" w:rsidRDefault="009B1475" w:rsidP="009B1475">
      <w:r>
        <w:t xml:space="preserve">MED model is a package of service provisions delivered through the service providers. This package of services is very effective in developing internal entrepreneurship skills of target population. This model is recognized as one of the best methods as well as successful program in Nepal in terms of economic empowerment of </w:t>
      </w:r>
      <w:r w:rsidR="00691640">
        <w:t xml:space="preserve">the </w:t>
      </w:r>
      <w:r>
        <w:t>people below poverty line. However, its time consuming nature is challenging when it is viewed from the perspective of the demands or expectation of quick impacts of intervention</w:t>
      </w:r>
      <w:r w:rsidR="00540D25">
        <w:t>s</w:t>
      </w:r>
      <w:r>
        <w:t>.</w:t>
      </w:r>
    </w:p>
    <w:p w:rsidR="009B1475" w:rsidRPr="003769D1" w:rsidRDefault="000F3572" w:rsidP="009B1475">
      <w:pPr>
        <w:rPr>
          <w:b/>
          <w:color w:val="FF0000"/>
        </w:rPr>
      </w:pPr>
      <w:r w:rsidRPr="003769D1">
        <w:rPr>
          <w:b/>
          <w:color w:val="FF0000"/>
        </w:rPr>
        <w:t xml:space="preserve">Key lessons learnt from the effectiveness of </w:t>
      </w:r>
      <w:r w:rsidR="00540D25" w:rsidRPr="003769D1">
        <w:rPr>
          <w:b/>
          <w:color w:val="FF0000"/>
        </w:rPr>
        <w:t xml:space="preserve">the </w:t>
      </w:r>
      <w:r w:rsidRPr="003769D1">
        <w:rPr>
          <w:b/>
          <w:color w:val="FF0000"/>
        </w:rPr>
        <w:t>MED m</w:t>
      </w:r>
      <w:r w:rsidR="009B1475" w:rsidRPr="003769D1">
        <w:rPr>
          <w:b/>
          <w:color w:val="FF0000"/>
        </w:rPr>
        <w:t>odel</w:t>
      </w:r>
    </w:p>
    <w:p w:rsidR="009B1475" w:rsidRDefault="009B1475" w:rsidP="003769D1">
      <w:pPr>
        <w:pStyle w:val="ListParagraph"/>
        <w:numPr>
          <w:ilvl w:val="0"/>
          <w:numId w:val="20"/>
        </w:numPr>
        <w:contextualSpacing w:val="0"/>
      </w:pPr>
      <w:r w:rsidRPr="006542FF">
        <w:rPr>
          <w:b/>
          <w:i/>
        </w:rPr>
        <w:t xml:space="preserve">MED model is a package of services that changes mindsets of the </w:t>
      </w:r>
      <w:r w:rsidR="00365955">
        <w:rPr>
          <w:b/>
          <w:i/>
        </w:rPr>
        <w:t>hardcore poor</w:t>
      </w:r>
      <w:r w:rsidRPr="006542FF">
        <w:rPr>
          <w:b/>
          <w:i/>
        </w:rPr>
        <w:t>:</w:t>
      </w:r>
      <w:r>
        <w:t xml:space="preserve"> As discussed earlier</w:t>
      </w:r>
      <w:r w:rsidR="00540D25">
        <w:t xml:space="preserve">,the </w:t>
      </w:r>
      <w:r>
        <w:t xml:space="preserve">MED model is an integration of the package of services that includes six components delivered in sequential orders. It is reported as well as observed that the effective implementation of MED model or delivery of the six component/step services changes the mindsets of the participants that people who never thought of being entrepreneurs start thinking, planning and doing micro enterprises.   </w:t>
      </w:r>
    </w:p>
    <w:p w:rsidR="009B1475" w:rsidRDefault="009B1475" w:rsidP="003769D1">
      <w:pPr>
        <w:pStyle w:val="ListParagraph"/>
        <w:numPr>
          <w:ilvl w:val="0"/>
          <w:numId w:val="20"/>
        </w:numPr>
        <w:contextualSpacing w:val="0"/>
      </w:pPr>
      <w:r w:rsidRPr="0087629C">
        <w:rPr>
          <w:b/>
          <w:i/>
        </w:rPr>
        <w:t>Integration of six components enhances holi</w:t>
      </w:r>
      <w:r>
        <w:rPr>
          <w:b/>
          <w:i/>
        </w:rPr>
        <w:t xml:space="preserve">stic </w:t>
      </w:r>
      <w:r w:rsidRPr="0087629C">
        <w:rPr>
          <w:b/>
          <w:i/>
        </w:rPr>
        <w:t>knowledge o</w:t>
      </w:r>
      <w:r>
        <w:rPr>
          <w:b/>
          <w:i/>
        </w:rPr>
        <w:t>n</w:t>
      </w:r>
      <w:r w:rsidRPr="0087629C">
        <w:rPr>
          <w:b/>
          <w:i/>
        </w:rPr>
        <w:t xml:space="preserve"> micro enterprise:</w:t>
      </w:r>
      <w:r>
        <w:t xml:space="preserve"> The six steps of MED model service provision is </w:t>
      </w:r>
      <w:r w:rsidR="00540D25">
        <w:t xml:space="preserve">a </w:t>
      </w:r>
      <w:r>
        <w:t>process of enhancing complete knowledge o</w:t>
      </w:r>
      <w:r w:rsidR="00AD63F6">
        <w:t>n</w:t>
      </w:r>
      <w:r>
        <w:t xml:space="preserve"> micro enterprise to the selected beneficiary. The service provisions include group formation, enterprise establishments, technical skill development, access to finance, access to technology, and marketing which enhances complete knowledge of a micro enterprise.  </w:t>
      </w:r>
    </w:p>
    <w:p w:rsidR="009B1475" w:rsidRDefault="009B1475" w:rsidP="003769D1">
      <w:pPr>
        <w:pStyle w:val="ListParagraph"/>
        <w:numPr>
          <w:ilvl w:val="0"/>
          <w:numId w:val="20"/>
        </w:numPr>
        <w:contextualSpacing w:val="0"/>
      </w:pPr>
      <w:r>
        <w:rPr>
          <w:b/>
          <w:i/>
        </w:rPr>
        <w:t>E</w:t>
      </w:r>
      <w:r w:rsidRPr="0037407A">
        <w:rPr>
          <w:b/>
          <w:i/>
        </w:rPr>
        <w:t xml:space="preserve">ntrepreneurship skills are </w:t>
      </w:r>
      <w:r>
        <w:rPr>
          <w:b/>
          <w:i/>
        </w:rPr>
        <w:t xml:space="preserve">potential to be </w:t>
      </w:r>
      <w:r w:rsidRPr="0037407A">
        <w:rPr>
          <w:b/>
          <w:i/>
        </w:rPr>
        <w:t>expand</w:t>
      </w:r>
      <w:r>
        <w:rPr>
          <w:b/>
          <w:i/>
        </w:rPr>
        <w:t>ed</w:t>
      </w:r>
      <w:r w:rsidRPr="0037407A">
        <w:rPr>
          <w:b/>
          <w:i/>
        </w:rPr>
        <w:t xml:space="preserve"> beyond </w:t>
      </w:r>
      <w:r w:rsidR="00540D25">
        <w:rPr>
          <w:b/>
          <w:i/>
        </w:rPr>
        <w:t>a</w:t>
      </w:r>
      <w:r w:rsidRPr="0037407A">
        <w:rPr>
          <w:b/>
          <w:i/>
        </w:rPr>
        <w:t>particular enterprise or product:</w:t>
      </w:r>
      <w:r>
        <w:t xml:space="preserve"> In some cases, many of the MED model participants or beneficiaries either could not establish the enterprise even after the receiving MED services or could not continue </w:t>
      </w:r>
      <w:r w:rsidR="00540D25">
        <w:t xml:space="preserve">with </w:t>
      </w:r>
      <w:r>
        <w:t>the operation of established enterprises. However, in these cases, the skill and knowledge gained from the MED services have become very useful in their socio-economic li</w:t>
      </w:r>
      <w:r w:rsidR="00540D25">
        <w:t>ves</w:t>
      </w:r>
      <w:r w:rsidR="009C496D">
        <w:t xml:space="preserve"> beyond the particular </w:t>
      </w:r>
      <w:r>
        <w:t xml:space="preserve">enterprises. </w:t>
      </w:r>
      <w:r w:rsidR="009C496D">
        <w:t>For example, i</w:t>
      </w:r>
      <w:r>
        <w:t xml:space="preserve">n </w:t>
      </w:r>
      <w:r w:rsidR="009C496D">
        <w:t xml:space="preserve">many </w:t>
      </w:r>
      <w:r>
        <w:t>cases</w:t>
      </w:r>
      <w:r w:rsidR="005F2CFD">
        <w:t>,</w:t>
      </w:r>
      <w:r>
        <w:t xml:space="preserve"> the participants have used </w:t>
      </w:r>
      <w:r w:rsidR="009C496D">
        <w:t xml:space="preserve">received entrepreneurship </w:t>
      </w:r>
      <w:r>
        <w:t xml:space="preserve">knowledge and skills into other forms of economic activities including establishing and operating other enterprises. In such cases, technical and occasional refreshment </w:t>
      </w:r>
      <w:r w:rsidR="004A2A19">
        <w:t>training</w:t>
      </w:r>
      <w:r w:rsidR="00540D25">
        <w:t>are necessary</w:t>
      </w:r>
      <w:r>
        <w:t xml:space="preserve"> from the perspective of such MEs in order to </w:t>
      </w:r>
      <w:r w:rsidR="009C496D">
        <w:t xml:space="preserve">ensure </w:t>
      </w:r>
      <w:r>
        <w:t xml:space="preserve">further progress </w:t>
      </w:r>
      <w:r w:rsidR="009C496D">
        <w:t xml:space="preserve">in </w:t>
      </w:r>
      <w:r>
        <w:t xml:space="preserve">their enterprises.   </w:t>
      </w:r>
    </w:p>
    <w:p w:rsidR="009B1475" w:rsidRDefault="009B1475" w:rsidP="003769D1">
      <w:pPr>
        <w:pStyle w:val="ListParagraph"/>
        <w:numPr>
          <w:ilvl w:val="0"/>
          <w:numId w:val="20"/>
        </w:numPr>
        <w:contextualSpacing w:val="0"/>
      </w:pPr>
      <w:r>
        <w:rPr>
          <w:b/>
          <w:i/>
        </w:rPr>
        <w:t xml:space="preserve">The effectiveness of </w:t>
      </w:r>
      <w:r w:rsidRPr="00B55063">
        <w:rPr>
          <w:b/>
          <w:i/>
        </w:rPr>
        <w:t>the MED services is</w:t>
      </w:r>
      <w:r w:rsidR="00416913">
        <w:rPr>
          <w:b/>
          <w:i/>
        </w:rPr>
        <w:t xml:space="preserve"> </w:t>
      </w:r>
      <w:r w:rsidRPr="00B55063">
        <w:rPr>
          <w:b/>
          <w:i/>
        </w:rPr>
        <w:t>different amongst the MEs:</w:t>
      </w:r>
      <w:r>
        <w:t xml:space="preserve"> Outcomes of the MED services </w:t>
      </w:r>
      <w:r w:rsidR="00AA7246">
        <w:t xml:space="preserve">are </w:t>
      </w:r>
      <w:r>
        <w:t xml:space="preserve">different </w:t>
      </w:r>
      <w:r w:rsidR="009F4643">
        <w:t>amongst the MEs</w:t>
      </w:r>
      <w:r>
        <w:t>. Some of the participants have become very successful MEs</w:t>
      </w:r>
      <w:r w:rsidR="00416913">
        <w:t>,</w:t>
      </w:r>
      <w:r>
        <w:t xml:space="preserve"> while </w:t>
      </w:r>
      <w:r w:rsidR="00416913">
        <w:t xml:space="preserve">others </w:t>
      </w:r>
      <w:r>
        <w:t xml:space="preserve">have </w:t>
      </w:r>
      <w:r w:rsidR="00C874E0">
        <w:t xml:space="preserve">either </w:t>
      </w:r>
      <w:r w:rsidR="00AA7246">
        <w:t>dropped out or failed in their endeavors to establishing and running an</w:t>
      </w:r>
      <w:r>
        <w:t xml:space="preserve"> enterprise. The successful cases are </w:t>
      </w:r>
      <w:r w:rsidR="00836B6F">
        <w:t xml:space="preserve">mainly </w:t>
      </w:r>
      <w:r>
        <w:t xml:space="preserve">due to the combination </w:t>
      </w:r>
      <w:r w:rsidR="00836B6F">
        <w:t>of</w:t>
      </w:r>
      <w:r>
        <w:t xml:space="preserve"> MED services and the personal situation </w:t>
      </w:r>
      <w:r w:rsidR="00836B6F">
        <w:t xml:space="preserve">of the participants </w:t>
      </w:r>
      <w:r>
        <w:t>(</w:t>
      </w:r>
      <w:r w:rsidR="00836B6F">
        <w:t xml:space="preserve">i.e. </w:t>
      </w:r>
      <w:r>
        <w:t>interest, inner skills, socio-economic con</w:t>
      </w:r>
      <w:r w:rsidR="007A31A8">
        <w:t>ditions</w:t>
      </w:r>
      <w:r>
        <w:t xml:space="preserve"> etc</w:t>
      </w:r>
      <w:r w:rsidR="00836B6F">
        <w:t>.</w:t>
      </w:r>
      <w:r>
        <w:t xml:space="preserve">). In the case of failures, </w:t>
      </w:r>
      <w:r w:rsidR="009C496D">
        <w:t xml:space="preserve">constant follow up </w:t>
      </w:r>
      <w:r>
        <w:t xml:space="preserve">support is required in order to </w:t>
      </w:r>
      <w:r w:rsidR="00C874E0">
        <w:t>make them resilient</w:t>
      </w:r>
      <w:r>
        <w:t xml:space="preserve">. </w:t>
      </w:r>
    </w:p>
    <w:p w:rsidR="009B1475" w:rsidRDefault="007A4737" w:rsidP="003769D1">
      <w:pPr>
        <w:pStyle w:val="ListParagraph"/>
        <w:numPr>
          <w:ilvl w:val="0"/>
          <w:numId w:val="20"/>
        </w:numPr>
        <w:contextualSpacing w:val="0"/>
      </w:pPr>
      <w:r>
        <w:rPr>
          <w:b/>
          <w:i/>
        </w:rPr>
        <w:t xml:space="preserve">Proper sequencing as well as flexibility of </w:t>
      </w:r>
      <w:r w:rsidR="009B1475" w:rsidRPr="001E3CB2">
        <w:rPr>
          <w:b/>
          <w:i/>
        </w:rPr>
        <w:t>the six components of the MED model is important for effective results:</w:t>
      </w:r>
      <w:r w:rsidR="009B1475">
        <w:t xml:space="preserve"> The six components of MED model are not required uniformly to all the participants</w:t>
      </w:r>
      <w:r>
        <w:t xml:space="preserve"> or entrepreneurs</w:t>
      </w:r>
      <w:r w:rsidR="009B1475">
        <w:t xml:space="preserve">. This is </w:t>
      </w:r>
      <w:r w:rsidR="003D300C">
        <w:t>same as</w:t>
      </w:r>
      <w:r w:rsidR="009B1475">
        <w:t xml:space="preserve"> the types of students in a class </w:t>
      </w:r>
      <w:r w:rsidR="00562F83">
        <w:t xml:space="preserve">in </w:t>
      </w:r>
      <w:r>
        <w:t xml:space="preserve">which </w:t>
      </w:r>
      <w:r w:rsidR="009B1475">
        <w:t xml:space="preserve">some may need </w:t>
      </w:r>
      <w:r w:rsidR="00562F83">
        <w:t xml:space="preserve">more </w:t>
      </w:r>
      <w:r>
        <w:t>care/</w:t>
      </w:r>
      <w:r w:rsidR="009B1475">
        <w:t>effort</w:t>
      </w:r>
      <w:r>
        <w:t>/</w:t>
      </w:r>
      <w:r w:rsidR="009B1475">
        <w:t>investments</w:t>
      </w:r>
      <w:r>
        <w:t>/</w:t>
      </w:r>
      <w:r w:rsidR="009B1475">
        <w:t>time</w:t>
      </w:r>
      <w:r w:rsidR="00EA43C2">
        <w:t>,</w:t>
      </w:r>
      <w:r w:rsidR="009B1475">
        <w:t xml:space="preserve"> while </w:t>
      </w:r>
      <w:r>
        <w:t xml:space="preserve">some other </w:t>
      </w:r>
      <w:r w:rsidR="00EA43C2">
        <w:t xml:space="preserve">need </w:t>
      </w:r>
      <w:r w:rsidR="009B1475">
        <w:t>less. The lesson</w:t>
      </w:r>
      <w:r w:rsidR="00562F83">
        <w:t xml:space="preserve"> from this</w:t>
      </w:r>
      <w:r w:rsidR="009B1475">
        <w:t xml:space="preserve"> is that </w:t>
      </w:r>
      <w:r w:rsidR="00562F83">
        <w:t xml:space="preserve">the </w:t>
      </w:r>
      <w:r w:rsidR="009B1475">
        <w:t xml:space="preserve">six components of </w:t>
      </w:r>
      <w:r w:rsidR="00562F83">
        <w:t xml:space="preserve">the </w:t>
      </w:r>
      <w:r w:rsidR="009B1475">
        <w:t xml:space="preserve">MED model need to have </w:t>
      </w:r>
      <w:r>
        <w:t xml:space="preserve">proper sequencing </w:t>
      </w:r>
      <w:r w:rsidR="009B1475">
        <w:t>in terms of the investments of the efforts, focus and time to the different participants.</w:t>
      </w:r>
      <w:r>
        <w:t xml:space="preserve"> In many cases, all levels of services may not be required to all participants</w:t>
      </w:r>
      <w:r w:rsidR="00EA43C2">
        <w:t>,</w:t>
      </w:r>
      <w:r>
        <w:t xml:space="preserve"> and in such </w:t>
      </w:r>
      <w:r w:rsidR="003D300C">
        <w:t>cases</w:t>
      </w:r>
      <w:r>
        <w:t xml:space="preserve"> flexibility in providing the choices for MED services is very effective.   </w:t>
      </w:r>
    </w:p>
    <w:p w:rsidR="000C3717" w:rsidRDefault="009B1475" w:rsidP="003769D1">
      <w:pPr>
        <w:pStyle w:val="ListParagraph"/>
        <w:numPr>
          <w:ilvl w:val="0"/>
          <w:numId w:val="20"/>
        </w:numPr>
        <w:contextualSpacing w:val="0"/>
      </w:pPr>
      <w:r w:rsidRPr="00A25CF6">
        <w:rPr>
          <w:b/>
          <w:i/>
        </w:rPr>
        <w:t xml:space="preserve">MED model is a blending of both demand side of </w:t>
      </w:r>
      <w:r>
        <w:rPr>
          <w:b/>
          <w:i/>
        </w:rPr>
        <w:t xml:space="preserve">the </w:t>
      </w:r>
      <w:r w:rsidRPr="00A25CF6">
        <w:rPr>
          <w:b/>
          <w:i/>
        </w:rPr>
        <w:t xml:space="preserve">MEs and supply side of </w:t>
      </w:r>
      <w:r>
        <w:rPr>
          <w:b/>
          <w:i/>
        </w:rPr>
        <w:t xml:space="preserve">the </w:t>
      </w:r>
      <w:r w:rsidRPr="00A25CF6">
        <w:rPr>
          <w:b/>
          <w:i/>
        </w:rPr>
        <w:t>service providers:</w:t>
      </w:r>
      <w:r>
        <w:t xml:space="preserve"> In princip</w:t>
      </w:r>
      <w:r w:rsidR="00562F83">
        <w:t>le</w:t>
      </w:r>
      <w:r>
        <w:t xml:space="preserve">, </w:t>
      </w:r>
      <w:r w:rsidR="000773BE">
        <w:t xml:space="preserve">the </w:t>
      </w:r>
      <w:r>
        <w:t xml:space="preserve">MED modelis based on </w:t>
      </w:r>
      <w:r w:rsidR="000773BE">
        <w:t>a</w:t>
      </w:r>
      <w:r>
        <w:t xml:space="preserve"> demand-driven approach</w:t>
      </w:r>
      <w:r w:rsidR="00EA43C2">
        <w:t>;</w:t>
      </w:r>
      <w:r>
        <w:t xml:space="preserve"> which means </w:t>
      </w:r>
      <w:r w:rsidR="000773BE">
        <w:t>that</w:t>
      </w:r>
      <w:r>
        <w:t xml:space="preserve"> ME creation is often based on the demands of participants</w:t>
      </w:r>
      <w:r w:rsidR="00C83F0E">
        <w:t xml:space="preserve"> and </w:t>
      </w:r>
      <w:r w:rsidR="000C3717">
        <w:t xml:space="preserve">the demands of markets </w:t>
      </w:r>
      <w:r>
        <w:t>by considering the availability of natural resources. In practice</w:t>
      </w:r>
      <w:r w:rsidR="000773BE">
        <w:t xml:space="preserve">,the </w:t>
      </w:r>
      <w:r>
        <w:t xml:space="preserve">implementation of MED model has become a blending of the demands of the MEs and supply of the service providers. </w:t>
      </w:r>
    </w:p>
    <w:p w:rsidR="009B1475" w:rsidRDefault="000C3717" w:rsidP="003769D1">
      <w:pPr>
        <w:pStyle w:val="ListParagraph"/>
        <w:numPr>
          <w:ilvl w:val="0"/>
          <w:numId w:val="20"/>
        </w:numPr>
        <w:contextualSpacing w:val="0"/>
      </w:pPr>
      <w:r w:rsidRPr="00A23864">
        <w:rPr>
          <w:b/>
          <w:i/>
        </w:rPr>
        <w:t>Proper implementation of MED model is constrain</w:t>
      </w:r>
      <w:r w:rsidR="00EA43C2">
        <w:rPr>
          <w:b/>
          <w:i/>
        </w:rPr>
        <w:t>ed</w:t>
      </w:r>
      <w:r w:rsidRPr="00A23864">
        <w:rPr>
          <w:b/>
          <w:i/>
        </w:rPr>
        <w:t xml:space="preserve"> by the availability of resources and the time:</w:t>
      </w:r>
      <w:r w:rsidR="00A23864">
        <w:t xml:space="preserve"> As discussed in the previous point that the implementation of MED model, in practice, is based on the balance between demand side and supply side. This is mainly because of the time and resource c</w:t>
      </w:r>
      <w:r w:rsidR="00BF7CD7">
        <w:t>onstraints of MEDSPs that prior-</w:t>
      </w:r>
      <w:r w:rsidR="00A23864">
        <w:t>conf</w:t>
      </w:r>
      <w:r w:rsidR="00BF7CD7">
        <w:t>i</w:t>
      </w:r>
      <w:r w:rsidR="00A23864">
        <w:t xml:space="preserve">rmed financial resources and time </w:t>
      </w:r>
      <w:r w:rsidR="00BF7CD7">
        <w:t xml:space="preserve">(to the MEDSPs) </w:t>
      </w:r>
      <w:r w:rsidR="00A23864">
        <w:t xml:space="preserve">do </w:t>
      </w:r>
      <w:r w:rsidR="00BF7CD7">
        <w:t xml:space="preserve">neither </w:t>
      </w:r>
      <w:r w:rsidR="00A23864">
        <w:t xml:space="preserve">allow </w:t>
      </w:r>
      <w:r w:rsidR="00BF7CD7">
        <w:t xml:space="preserve">MEDSPs </w:t>
      </w:r>
      <w:r w:rsidR="00A23864">
        <w:t>to act according to the needs and demands of the particular MEs</w:t>
      </w:r>
      <w:r w:rsidR="00BF7CD7">
        <w:t xml:space="preserve"> nor the requirements of the MED model</w:t>
      </w:r>
      <w:r w:rsidR="00A23864">
        <w:t xml:space="preserve">. So, the proper </w:t>
      </w:r>
      <w:r w:rsidR="008C3E88">
        <w:t>implementation of MED model requires</w:t>
      </w:r>
      <w:r w:rsidR="00A23864">
        <w:t xml:space="preserve"> sufficient time and resources. </w:t>
      </w:r>
    </w:p>
    <w:p w:rsidR="009B1475" w:rsidRDefault="009B1475" w:rsidP="003769D1">
      <w:pPr>
        <w:pStyle w:val="ListParagraph"/>
        <w:numPr>
          <w:ilvl w:val="0"/>
          <w:numId w:val="20"/>
        </w:numPr>
        <w:contextualSpacing w:val="0"/>
      </w:pPr>
      <w:r w:rsidRPr="000729F2">
        <w:rPr>
          <w:b/>
          <w:i/>
        </w:rPr>
        <w:t xml:space="preserve">The role of EDF is </w:t>
      </w:r>
      <w:r w:rsidR="00C07EBA">
        <w:rPr>
          <w:b/>
          <w:i/>
        </w:rPr>
        <w:t xml:space="preserve">determinants </w:t>
      </w:r>
      <w:r w:rsidR="002F07E5">
        <w:rPr>
          <w:b/>
          <w:i/>
        </w:rPr>
        <w:t xml:space="preserve">of </w:t>
      </w:r>
      <w:r w:rsidR="00C07EBA">
        <w:rPr>
          <w:b/>
          <w:i/>
        </w:rPr>
        <w:t xml:space="preserve">the </w:t>
      </w:r>
      <w:r w:rsidRPr="000729F2">
        <w:rPr>
          <w:b/>
          <w:i/>
        </w:rPr>
        <w:t xml:space="preserve">effectiveness of MED </w:t>
      </w:r>
      <w:r>
        <w:rPr>
          <w:b/>
          <w:i/>
        </w:rPr>
        <w:t>model</w:t>
      </w:r>
      <w:r w:rsidR="00C07EBA">
        <w:rPr>
          <w:b/>
          <w:i/>
        </w:rPr>
        <w:t xml:space="preserve"> and hence their capacity building and motivation is highly required</w:t>
      </w:r>
      <w:r>
        <w:t>: In practice</w:t>
      </w:r>
      <w:r w:rsidR="002F07E5">
        <w:t>,</w:t>
      </w:r>
      <w:r>
        <w:t xml:space="preserve"> EDFs </w:t>
      </w:r>
      <w:r w:rsidR="007768D4">
        <w:t xml:space="preserve">work as </w:t>
      </w:r>
      <w:r>
        <w:t>clos</w:t>
      </w:r>
      <w:r w:rsidR="007768D4">
        <w:t xml:space="preserve">e friends of the MEs. Hence </w:t>
      </w:r>
      <w:r>
        <w:t xml:space="preserve">they know </w:t>
      </w:r>
      <w:r w:rsidR="007768D4">
        <w:t>conditions of the respective MEs (i.e.</w:t>
      </w:r>
      <w:r w:rsidR="00132120">
        <w:t>,</w:t>
      </w:r>
      <w:r w:rsidR="007768D4">
        <w:t xml:space="preserve"> the MEs with whom they work)   </w:t>
      </w:r>
      <w:r>
        <w:t>a</w:t>
      </w:r>
      <w:r w:rsidR="007768D4">
        <w:t>nd support/facilitate as per the</w:t>
      </w:r>
      <w:r>
        <w:t xml:space="preserve"> needs of </w:t>
      </w:r>
      <w:r w:rsidR="007768D4">
        <w:t xml:space="preserve">the </w:t>
      </w:r>
      <w:r>
        <w:t xml:space="preserve">MEs. Therefore, effective implementation of </w:t>
      </w:r>
      <w:r w:rsidR="00980D94">
        <w:t xml:space="preserve">the </w:t>
      </w:r>
      <w:r>
        <w:t xml:space="preserve">MED model primarily depends upon the knowledge, skills and roles of the EDFs. The lesson learnt from this situation is that enabling </w:t>
      </w:r>
      <w:r w:rsidR="002F07E5">
        <w:t xml:space="preserve">an </w:t>
      </w:r>
      <w:r>
        <w:t>environment for the EDFs including their capacity building and motivation are highly desir</w:t>
      </w:r>
      <w:r w:rsidR="00980D94">
        <w:t>able</w:t>
      </w:r>
      <w:r>
        <w:t xml:space="preserve"> for effective implementation of the MED model.               </w:t>
      </w:r>
    </w:p>
    <w:p w:rsidR="009B1475" w:rsidRPr="005261F5" w:rsidRDefault="009B1475" w:rsidP="009B1475">
      <w:pPr>
        <w:rPr>
          <w:b/>
        </w:rPr>
      </w:pPr>
      <w:r>
        <w:rPr>
          <w:b/>
        </w:rPr>
        <w:t xml:space="preserve">Conclusion of the Effectiveness of </w:t>
      </w:r>
      <w:r w:rsidR="00E04C99">
        <w:rPr>
          <w:b/>
        </w:rPr>
        <w:t xml:space="preserve">the </w:t>
      </w:r>
      <w:r>
        <w:rPr>
          <w:b/>
        </w:rPr>
        <w:t>MED model</w:t>
      </w:r>
    </w:p>
    <w:p w:rsidR="009B1475" w:rsidRDefault="009B1475" w:rsidP="009B1475">
      <w:r w:rsidRPr="00950228">
        <w:t>MED model</w:t>
      </w:r>
      <w:r>
        <w:t xml:space="preserve">, aligned </w:t>
      </w:r>
      <w:r w:rsidR="00A51A9A">
        <w:t xml:space="preserve">with </w:t>
      </w:r>
      <w:r>
        <w:t xml:space="preserve">contributing to poverty reduction, as effective and proven tool for the development of MEs in Nepal is due to its unique approaches (commonly known as MED model: demand-driven service provisions, integrated service provisions </w:t>
      </w:r>
      <w:r w:rsidR="00F04634">
        <w:t>[</w:t>
      </w:r>
      <w:r>
        <w:t>six components of MED strategies</w:t>
      </w:r>
      <w:r w:rsidR="00F04634">
        <w:t>]</w:t>
      </w:r>
      <w:r>
        <w:t>, GESI target approach, and continued support and facilitation</w:t>
      </w:r>
      <w:r w:rsidR="00F04634">
        <w:t>)</w:t>
      </w:r>
      <w:r>
        <w:t xml:space="preserve">. A holistic service package of MED model does not only orient the participants' mindsets towards becoming a resilient entrepreneur but also enhances skills for becoming innovative users of the business service provisions. </w:t>
      </w:r>
      <w:r w:rsidRPr="00201C67">
        <w:t xml:space="preserve">Therefore, MED model being a compact of service provisions requires innovations for </w:t>
      </w:r>
      <w:r w:rsidR="00310FB5" w:rsidRPr="00201C67">
        <w:t xml:space="preserve">sequential ordering and </w:t>
      </w:r>
      <w:r w:rsidRPr="00201C67">
        <w:t xml:space="preserve">situational choices for expanding its effectiveness. </w:t>
      </w:r>
      <w:r w:rsidR="007768D4" w:rsidRPr="00201C67">
        <w:t xml:space="preserve">For example, </w:t>
      </w:r>
      <w:r w:rsidRPr="00201C67">
        <w:t xml:space="preserve">the impacts of MED services </w:t>
      </w:r>
      <w:r w:rsidR="00201C67">
        <w:t>on</w:t>
      </w:r>
      <w:r w:rsidR="00201C67" w:rsidRPr="00201C67">
        <w:t xml:space="preserve"> </w:t>
      </w:r>
      <w:r w:rsidRPr="00201C67">
        <w:t xml:space="preserve">different </w:t>
      </w:r>
      <w:r w:rsidR="007768D4" w:rsidRPr="00201C67">
        <w:t>MEs</w:t>
      </w:r>
      <w:r w:rsidRPr="00201C67">
        <w:t xml:space="preserve"> (</w:t>
      </w:r>
      <w:r w:rsidR="007768D4" w:rsidRPr="00201C67">
        <w:t xml:space="preserve">such as </w:t>
      </w:r>
      <w:r w:rsidRPr="00201C67">
        <w:t xml:space="preserve">successful </w:t>
      </w:r>
      <w:r w:rsidR="007768D4" w:rsidRPr="00201C67">
        <w:t xml:space="preserve">and </w:t>
      </w:r>
      <w:r w:rsidRPr="00201C67">
        <w:t>failures</w:t>
      </w:r>
      <w:r w:rsidR="007768D4" w:rsidRPr="00201C67">
        <w:t xml:space="preserve"> or resilient and non-resilient</w:t>
      </w:r>
      <w:r w:rsidRPr="00201C67">
        <w:t xml:space="preserve">) demands </w:t>
      </w:r>
      <w:r w:rsidR="007768D4" w:rsidRPr="00201C67">
        <w:t xml:space="preserve">the </w:t>
      </w:r>
      <w:r w:rsidRPr="00201C67">
        <w:t xml:space="preserve">situational choices </w:t>
      </w:r>
      <w:r w:rsidR="007768D4" w:rsidRPr="00201C67">
        <w:t xml:space="preserve">of </w:t>
      </w:r>
      <w:r w:rsidRPr="00201C67">
        <w:t xml:space="preserve">MED services. Providing </w:t>
      </w:r>
      <w:r w:rsidR="002F07E5" w:rsidRPr="00201C67">
        <w:t xml:space="preserve">an </w:t>
      </w:r>
      <w:r w:rsidRPr="00201C67">
        <w:t xml:space="preserve">enabling environment for EDFs furthers </w:t>
      </w:r>
      <w:r w:rsidR="006B0A9A" w:rsidRPr="00201C67">
        <w:t xml:space="preserve">the </w:t>
      </w:r>
      <w:r w:rsidRPr="00201C67">
        <w:t>effectiveness of the MED services</w:t>
      </w:r>
      <w:r>
        <w:t xml:space="preserve">.      </w:t>
      </w:r>
    </w:p>
    <w:p w:rsidR="009B1475" w:rsidRPr="00A9144D" w:rsidRDefault="009B1475" w:rsidP="009B1475">
      <w:pPr>
        <w:rPr>
          <w:b/>
          <w:i/>
        </w:rPr>
      </w:pPr>
    </w:p>
    <w:p w:rsidR="009B1475" w:rsidRDefault="009B1475" w:rsidP="00DD0CC3">
      <w:pPr>
        <w:pStyle w:val="Heading2"/>
      </w:pPr>
      <w:r>
        <w:br w:type="column"/>
      </w:r>
      <w:bookmarkStart w:id="53" w:name="_Toc508872191"/>
      <w:bookmarkStart w:id="54" w:name="_Toc515659344"/>
      <w:r>
        <w:t>3.2</w:t>
      </w:r>
      <w:r>
        <w:tab/>
        <w:t xml:space="preserve">Economic </w:t>
      </w:r>
      <w:r w:rsidR="00D50B45">
        <w:t>e</w:t>
      </w:r>
      <w:r>
        <w:t xml:space="preserve">mpowerment of </w:t>
      </w:r>
      <w:r w:rsidR="00D50B45">
        <w:t>h</w:t>
      </w:r>
      <w:r>
        <w:t xml:space="preserve">ardcore </w:t>
      </w:r>
      <w:r w:rsidR="00D50B45">
        <w:t>p</w:t>
      </w:r>
      <w:r>
        <w:t>oor through MED model</w:t>
      </w:r>
      <w:bookmarkEnd w:id="53"/>
      <w:bookmarkEnd w:id="54"/>
    </w:p>
    <w:p w:rsidR="00AB2066" w:rsidRDefault="009B1475" w:rsidP="009B1475">
      <w:pPr>
        <w:autoSpaceDE w:val="0"/>
        <w:autoSpaceDN w:val="0"/>
        <w:adjustRightInd w:val="0"/>
      </w:pPr>
      <w:r>
        <w:t>As stated earlier</w:t>
      </w:r>
      <w:r w:rsidR="00B7472B">
        <w:t>,</w:t>
      </w:r>
      <w:r>
        <w:t xml:space="preserve"> the target </w:t>
      </w:r>
      <w:r w:rsidR="007768D4">
        <w:t>population of the MED</w:t>
      </w:r>
      <w:r w:rsidR="007971F2">
        <w:t>EP and MEDPA activities through implementation of MED</w:t>
      </w:r>
      <w:r w:rsidR="007768D4">
        <w:t xml:space="preserve"> model </w:t>
      </w:r>
      <w:r w:rsidR="00967185">
        <w:t>are</w:t>
      </w:r>
      <w:r w:rsidR="00201C67">
        <w:t xml:space="preserve"> </w:t>
      </w:r>
      <w:r w:rsidR="00B7472B">
        <w:t xml:space="preserve">the </w:t>
      </w:r>
      <w:r>
        <w:t xml:space="preserve">people </w:t>
      </w:r>
      <w:r w:rsidRPr="008F68D6">
        <w:t xml:space="preserve">living below </w:t>
      </w:r>
      <w:r>
        <w:t xml:space="preserve">the </w:t>
      </w:r>
      <w:r w:rsidRPr="008F68D6">
        <w:t>poverty line</w:t>
      </w:r>
      <w:r>
        <w:t xml:space="preserve"> with priority to the socially marginalized groups and special care to the hardcore poor. The socially marginalized people include women, </w:t>
      </w:r>
      <w:r w:rsidRPr="008F68D6">
        <w:t>Dalits</w:t>
      </w:r>
      <w:r>
        <w:t>,</w:t>
      </w:r>
      <w:r w:rsidRPr="008F68D6">
        <w:t xml:space="preserve"> indigenous nationalities</w:t>
      </w:r>
      <w:r>
        <w:t xml:space="preserve">, Madhesis, and unemployed youths from </w:t>
      </w:r>
      <w:r w:rsidRPr="008F68D6">
        <w:t>remote and less accessible VDCs of Nepal.</w:t>
      </w:r>
      <w:r>
        <w:t xml:space="preserve"> In line with this, the economic empowerment of hardcore poor of the socially marginalized people has become one of the achievements of the implementation of MED model promoted by MEDEP and MEDPA in Nepal.</w:t>
      </w:r>
    </w:p>
    <w:p w:rsidR="009B1475" w:rsidRPr="001473E4" w:rsidRDefault="00AB2066" w:rsidP="009B1475">
      <w:pPr>
        <w:autoSpaceDE w:val="0"/>
        <w:autoSpaceDN w:val="0"/>
        <w:adjustRightInd w:val="0"/>
      </w:pPr>
      <w:r>
        <w:rPr>
          <w:noProof/>
          <w:lang w:val="en-AU" w:eastAsia="en-AU"/>
        </w:rPr>
        <w:drawing>
          <wp:inline distT="0" distB="0" distL="0" distR="0" wp14:anchorId="77F4FF99" wp14:editId="0CFE7C1C">
            <wp:extent cx="5915025" cy="3651623"/>
            <wp:effectExtent l="19050" t="0" r="9525" b="0"/>
            <wp:docPr id="97" name="Picture 17" descr="E:\New Proposal_2017\10_UNDP_Enterprise Documentation_MEDEP_12 December_24 Nov ad Kant++++++++++++Selected\Report_Final\Photo_size reduced_ - Copy\5_cover 3_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ew Proposal_2017\10_UNDP_Enterprise Documentation_MEDEP_12 December_24 Nov ad Kant++++++++++++Selected\Report_Final\Photo_size reduced_ - Copy\5_cover 3_ - Copy.JPG"/>
                    <pic:cNvPicPr>
                      <a:picLocks noChangeAspect="1" noChangeArrowheads="1"/>
                    </pic:cNvPicPr>
                  </pic:nvPicPr>
                  <pic:blipFill>
                    <a:blip r:embed="rId29" cstate="print"/>
                    <a:srcRect/>
                    <a:stretch>
                      <a:fillRect/>
                    </a:stretch>
                  </pic:blipFill>
                  <pic:spPr bwMode="auto">
                    <a:xfrm>
                      <a:off x="0" y="0"/>
                      <a:ext cx="5915025" cy="3651623"/>
                    </a:xfrm>
                    <a:prstGeom prst="rect">
                      <a:avLst/>
                    </a:prstGeom>
                    <a:noFill/>
                    <a:ln w="9525">
                      <a:noFill/>
                      <a:miter lim="800000"/>
                      <a:headEnd/>
                      <a:tailEnd/>
                    </a:ln>
                  </pic:spPr>
                </pic:pic>
              </a:graphicData>
            </a:graphic>
          </wp:inline>
        </w:drawing>
      </w:r>
    </w:p>
    <w:p w:rsidR="00AB2066" w:rsidRPr="00DF544A" w:rsidRDefault="00AB2066" w:rsidP="009B1475">
      <w:pPr>
        <w:autoSpaceDE w:val="0"/>
        <w:autoSpaceDN w:val="0"/>
        <w:adjustRightInd w:val="0"/>
        <w:rPr>
          <w:rFonts w:cstheme="minorHAnsi"/>
          <w:i/>
          <w:color w:val="000000"/>
        </w:rPr>
      </w:pPr>
      <w:r w:rsidRPr="00DF544A">
        <w:rPr>
          <w:rFonts w:cstheme="minorHAnsi"/>
          <w:i/>
          <w:color w:val="000000"/>
        </w:rPr>
        <w:t>(</w:t>
      </w:r>
      <w:r w:rsidR="00DF544A" w:rsidRPr="00DF544A">
        <w:rPr>
          <w:rFonts w:cstheme="minorHAnsi"/>
          <w:i/>
          <w:color w:val="000000"/>
        </w:rPr>
        <w:t xml:space="preserve">A member of </w:t>
      </w:r>
      <w:r w:rsidR="00DF544A" w:rsidRPr="00DF544A">
        <w:rPr>
          <w:i/>
        </w:rPr>
        <w:t xml:space="preserve">Jutjhalla CFC </w:t>
      </w:r>
      <w:r w:rsidRPr="00DF544A">
        <w:rPr>
          <w:i/>
        </w:rPr>
        <w:t>in Tutaha, Duhbi in Sunsari district</w:t>
      </w:r>
      <w:r w:rsidR="00DF544A" w:rsidRPr="00DF544A">
        <w:rPr>
          <w:i/>
        </w:rPr>
        <w:t xml:space="preserve"> weaving Jutjhalla)</w:t>
      </w:r>
    </w:p>
    <w:p w:rsidR="009B1475" w:rsidRDefault="009B1475" w:rsidP="009B1475">
      <w:pPr>
        <w:autoSpaceDE w:val="0"/>
        <w:autoSpaceDN w:val="0"/>
        <w:adjustRightInd w:val="0"/>
        <w:rPr>
          <w:rFonts w:cstheme="minorHAnsi"/>
          <w:color w:val="000000"/>
        </w:rPr>
      </w:pPr>
      <w:r>
        <w:rPr>
          <w:rFonts w:cstheme="minorHAnsi"/>
          <w:color w:val="000000"/>
        </w:rPr>
        <w:t>In princip</w:t>
      </w:r>
      <w:r w:rsidR="00B7472B">
        <w:rPr>
          <w:rFonts w:cstheme="minorHAnsi"/>
          <w:color w:val="000000"/>
        </w:rPr>
        <w:t>le</w:t>
      </w:r>
      <w:r>
        <w:rPr>
          <w:rFonts w:cstheme="minorHAnsi"/>
          <w:color w:val="000000"/>
        </w:rPr>
        <w:t xml:space="preserve">, </w:t>
      </w:r>
      <w:r w:rsidR="00B7472B">
        <w:rPr>
          <w:rFonts w:cstheme="minorHAnsi"/>
          <w:color w:val="000000"/>
        </w:rPr>
        <w:t xml:space="preserve">the </w:t>
      </w:r>
      <w:r>
        <w:rPr>
          <w:rFonts w:cstheme="minorHAnsi"/>
          <w:color w:val="000000"/>
        </w:rPr>
        <w:t xml:space="preserve">implementation of MED model intended to produce entrepreneurial choices for </w:t>
      </w:r>
      <w:r w:rsidRPr="001473E4">
        <w:rPr>
          <w:rFonts w:cstheme="minorHAnsi"/>
          <w:color w:val="000000"/>
        </w:rPr>
        <w:t xml:space="preserve">the hardcore poor. </w:t>
      </w:r>
      <w:r>
        <w:rPr>
          <w:rFonts w:cstheme="minorHAnsi"/>
          <w:color w:val="000000"/>
        </w:rPr>
        <w:t xml:space="preserve">With the conceptualization of the term </w:t>
      </w:r>
      <w:r w:rsidR="00B7472B">
        <w:rPr>
          <w:rFonts w:cstheme="minorHAnsi"/>
          <w:color w:val="000000"/>
        </w:rPr>
        <w:t>‘</w:t>
      </w:r>
      <w:r>
        <w:rPr>
          <w:rFonts w:cstheme="minorHAnsi"/>
          <w:color w:val="000000"/>
        </w:rPr>
        <w:t>empowerment</w:t>
      </w:r>
      <w:r w:rsidR="00B7472B">
        <w:rPr>
          <w:rFonts w:cstheme="minorHAnsi"/>
          <w:color w:val="000000"/>
        </w:rPr>
        <w:t>’</w:t>
      </w:r>
      <w:r w:rsidR="002C05F6">
        <w:rPr>
          <w:rFonts w:cstheme="minorHAnsi"/>
          <w:color w:val="000000"/>
        </w:rPr>
        <w:t xml:space="preserve"> </w:t>
      </w:r>
      <w:r w:rsidRPr="001473E4">
        <w:rPr>
          <w:rFonts w:cstheme="minorHAnsi"/>
          <w:color w:val="000000"/>
        </w:rPr>
        <w:t>a</w:t>
      </w:r>
      <w:r>
        <w:rPr>
          <w:rFonts w:cstheme="minorHAnsi"/>
          <w:color w:val="000000"/>
        </w:rPr>
        <w:t>s</w:t>
      </w:r>
      <w:r w:rsidRPr="001473E4">
        <w:rPr>
          <w:rFonts w:cstheme="minorHAnsi"/>
          <w:color w:val="000000"/>
        </w:rPr>
        <w:t xml:space="preserve"> self</w:t>
      </w:r>
      <w:r w:rsidR="00B7472B">
        <w:rPr>
          <w:rFonts w:cstheme="minorHAnsi"/>
          <w:color w:val="000000"/>
        </w:rPr>
        <w:t>-</w:t>
      </w:r>
      <w:r w:rsidRPr="001473E4">
        <w:rPr>
          <w:rFonts w:cstheme="minorHAnsi"/>
          <w:color w:val="000000"/>
        </w:rPr>
        <w:t>motivat</w:t>
      </w:r>
      <w:r>
        <w:rPr>
          <w:rFonts w:cstheme="minorHAnsi"/>
          <w:color w:val="000000"/>
        </w:rPr>
        <w:t xml:space="preserve">ion for </w:t>
      </w:r>
      <w:r w:rsidRPr="001473E4">
        <w:rPr>
          <w:rFonts w:cstheme="minorHAnsi"/>
          <w:color w:val="000000"/>
        </w:rPr>
        <w:t>change</w:t>
      </w:r>
      <w:r>
        <w:rPr>
          <w:rFonts w:cstheme="minorHAnsi"/>
          <w:color w:val="000000"/>
        </w:rPr>
        <w:t xml:space="preserve">, MED model provided choices for the </w:t>
      </w:r>
      <w:r w:rsidRPr="001473E4">
        <w:rPr>
          <w:rFonts w:cstheme="minorHAnsi"/>
          <w:color w:val="000000"/>
        </w:rPr>
        <w:t>develop</w:t>
      </w:r>
      <w:r>
        <w:rPr>
          <w:rFonts w:cstheme="minorHAnsi"/>
          <w:color w:val="000000"/>
        </w:rPr>
        <w:t xml:space="preserve">ment of the </w:t>
      </w:r>
      <w:r w:rsidRPr="001473E4">
        <w:rPr>
          <w:rFonts w:cstheme="minorHAnsi"/>
          <w:color w:val="000000"/>
        </w:rPr>
        <w:t xml:space="preserve">capacity </w:t>
      </w:r>
      <w:r>
        <w:rPr>
          <w:rFonts w:cstheme="minorHAnsi"/>
          <w:color w:val="000000"/>
        </w:rPr>
        <w:t>of MEs by establishing enterprises of their choice</w:t>
      </w:r>
      <w:r w:rsidRPr="001473E4">
        <w:rPr>
          <w:rFonts w:cstheme="minorHAnsi"/>
          <w:color w:val="000000"/>
        </w:rPr>
        <w:t>.</w:t>
      </w:r>
      <w:r>
        <w:rPr>
          <w:rFonts w:cstheme="minorHAnsi"/>
          <w:color w:val="000000"/>
        </w:rPr>
        <w:t xml:space="preserve"> So, empowerment of hardcore poor can be </w:t>
      </w:r>
      <w:r w:rsidR="00967185">
        <w:rPr>
          <w:rFonts w:cstheme="minorHAnsi"/>
          <w:color w:val="000000"/>
        </w:rPr>
        <w:t>accessed</w:t>
      </w:r>
      <w:r w:rsidR="002C05F6">
        <w:rPr>
          <w:rFonts w:cstheme="minorHAnsi"/>
          <w:color w:val="000000"/>
        </w:rPr>
        <w:t xml:space="preserve"> </w:t>
      </w:r>
      <w:r w:rsidR="00F6548B">
        <w:rPr>
          <w:rFonts w:cstheme="minorHAnsi"/>
          <w:color w:val="000000"/>
        </w:rPr>
        <w:t>on the basis of the number of MEs</w:t>
      </w:r>
      <w:r>
        <w:rPr>
          <w:rFonts w:cstheme="minorHAnsi"/>
          <w:color w:val="000000"/>
        </w:rPr>
        <w:t>, employment generation and the income</w:t>
      </w:r>
      <w:r w:rsidR="00B7472B">
        <w:rPr>
          <w:rFonts w:cstheme="minorHAnsi"/>
          <w:color w:val="000000"/>
        </w:rPr>
        <w:t>s</w:t>
      </w:r>
      <w:r>
        <w:rPr>
          <w:rFonts w:cstheme="minorHAnsi"/>
          <w:color w:val="000000"/>
        </w:rPr>
        <w:t xml:space="preserve"> earned from the micro enterprise</w:t>
      </w:r>
      <w:r w:rsidR="00B7472B">
        <w:rPr>
          <w:rFonts w:cstheme="minorHAnsi"/>
          <w:color w:val="000000"/>
        </w:rPr>
        <w:t>s</w:t>
      </w:r>
      <w:r>
        <w:rPr>
          <w:rFonts w:cstheme="minorHAnsi"/>
          <w:color w:val="000000"/>
        </w:rPr>
        <w:t xml:space="preserve">.  </w:t>
      </w:r>
    </w:p>
    <w:p w:rsidR="009B1475" w:rsidRDefault="009B1475" w:rsidP="009B1475">
      <w:pPr>
        <w:autoSpaceDE w:val="0"/>
        <w:autoSpaceDN w:val="0"/>
        <w:adjustRightInd w:val="0"/>
        <w:rPr>
          <w:rFonts w:cstheme="minorHAnsi"/>
          <w:color w:val="000000"/>
        </w:rPr>
      </w:pPr>
      <w:r>
        <w:rPr>
          <w:rFonts w:cstheme="minorHAnsi"/>
          <w:color w:val="000000"/>
        </w:rPr>
        <w:t>Until December 2017, a total of 1,31,680 MEs (which is 104% compare</w:t>
      </w:r>
      <w:r w:rsidR="00967185">
        <w:rPr>
          <w:rFonts w:cstheme="minorHAnsi"/>
          <w:color w:val="000000"/>
        </w:rPr>
        <w:t>d</w:t>
      </w:r>
      <w:r>
        <w:rPr>
          <w:rFonts w:cstheme="minorHAnsi"/>
          <w:color w:val="000000"/>
        </w:rPr>
        <w:t xml:space="preserve"> to the total target number of 136,279) have been created through M</w:t>
      </w:r>
      <w:r w:rsidR="00F6548B">
        <w:rPr>
          <w:rFonts w:cstheme="minorHAnsi"/>
          <w:color w:val="000000"/>
        </w:rPr>
        <w:t>E</w:t>
      </w:r>
      <w:r>
        <w:rPr>
          <w:rFonts w:cstheme="minorHAnsi"/>
          <w:color w:val="000000"/>
        </w:rPr>
        <w:t xml:space="preserve">D model and of which </w:t>
      </w:r>
      <w:r w:rsidR="00F6548B">
        <w:rPr>
          <w:rFonts w:cstheme="minorHAnsi"/>
          <w:color w:val="000000"/>
        </w:rPr>
        <w:t>proportion of the target groups (</w:t>
      </w:r>
      <w:r w:rsidR="002C05F6">
        <w:rPr>
          <w:rFonts w:cstheme="minorHAnsi"/>
          <w:color w:val="000000"/>
        </w:rPr>
        <w:t>W</w:t>
      </w:r>
      <w:r>
        <w:rPr>
          <w:rFonts w:cstheme="minorHAnsi"/>
          <w:color w:val="000000"/>
        </w:rPr>
        <w:t>omen</w:t>
      </w:r>
      <w:r w:rsidR="002C05F6">
        <w:rPr>
          <w:rFonts w:cstheme="minorHAnsi"/>
          <w:color w:val="000000"/>
        </w:rPr>
        <w:t xml:space="preserve"> </w:t>
      </w:r>
      <w:r>
        <w:rPr>
          <w:rFonts w:cstheme="minorHAnsi"/>
          <w:color w:val="000000"/>
        </w:rPr>
        <w:t>-</w:t>
      </w:r>
      <w:r w:rsidR="002C05F6">
        <w:rPr>
          <w:rFonts w:cstheme="minorHAnsi"/>
          <w:color w:val="000000"/>
        </w:rPr>
        <w:t xml:space="preserve"> </w:t>
      </w:r>
      <w:r>
        <w:rPr>
          <w:rFonts w:cstheme="minorHAnsi"/>
          <w:color w:val="000000"/>
        </w:rPr>
        <w:t>74%, Dalits</w:t>
      </w:r>
      <w:r w:rsidR="002C05F6">
        <w:rPr>
          <w:rFonts w:cstheme="minorHAnsi"/>
          <w:color w:val="000000"/>
        </w:rPr>
        <w:t xml:space="preserve"> </w:t>
      </w:r>
      <w:r>
        <w:rPr>
          <w:rFonts w:cstheme="minorHAnsi"/>
          <w:color w:val="000000"/>
        </w:rPr>
        <w:t>-</w:t>
      </w:r>
      <w:r w:rsidR="002C05F6">
        <w:rPr>
          <w:rFonts w:cstheme="minorHAnsi"/>
          <w:color w:val="000000"/>
        </w:rPr>
        <w:t xml:space="preserve"> </w:t>
      </w:r>
      <w:r>
        <w:rPr>
          <w:rFonts w:cstheme="minorHAnsi"/>
          <w:color w:val="000000"/>
        </w:rPr>
        <w:t>25%, IN</w:t>
      </w:r>
      <w:r w:rsidR="002C05F6">
        <w:rPr>
          <w:rFonts w:cstheme="minorHAnsi"/>
          <w:color w:val="000000"/>
        </w:rPr>
        <w:t xml:space="preserve"> </w:t>
      </w:r>
      <w:r>
        <w:rPr>
          <w:rFonts w:cstheme="minorHAnsi"/>
          <w:color w:val="000000"/>
        </w:rPr>
        <w:t>-</w:t>
      </w:r>
      <w:r w:rsidR="002C05F6">
        <w:rPr>
          <w:rFonts w:cstheme="minorHAnsi"/>
          <w:color w:val="000000"/>
        </w:rPr>
        <w:t xml:space="preserve"> </w:t>
      </w:r>
      <w:r>
        <w:rPr>
          <w:rFonts w:cstheme="minorHAnsi"/>
          <w:color w:val="000000"/>
        </w:rPr>
        <w:t>38%, Madhesis</w:t>
      </w:r>
      <w:r w:rsidR="002C05F6">
        <w:rPr>
          <w:rFonts w:cstheme="minorHAnsi"/>
          <w:color w:val="000000"/>
        </w:rPr>
        <w:t xml:space="preserve"> </w:t>
      </w:r>
      <w:r>
        <w:rPr>
          <w:rFonts w:cstheme="minorHAnsi"/>
          <w:color w:val="000000"/>
        </w:rPr>
        <w:t>-</w:t>
      </w:r>
      <w:r w:rsidR="002C05F6">
        <w:rPr>
          <w:rFonts w:cstheme="minorHAnsi"/>
          <w:color w:val="000000"/>
        </w:rPr>
        <w:t xml:space="preserve"> </w:t>
      </w:r>
      <w:r>
        <w:rPr>
          <w:rFonts w:cstheme="minorHAnsi"/>
          <w:color w:val="000000"/>
        </w:rPr>
        <w:t xml:space="preserve">21% </w:t>
      </w:r>
      <w:r w:rsidR="002C05F6">
        <w:rPr>
          <w:rFonts w:cstheme="minorHAnsi"/>
          <w:color w:val="000000"/>
        </w:rPr>
        <w:t xml:space="preserve"> </w:t>
      </w:r>
      <w:r>
        <w:rPr>
          <w:rFonts w:cstheme="minorHAnsi"/>
          <w:color w:val="000000"/>
        </w:rPr>
        <w:t>and yo</w:t>
      </w:r>
      <w:r w:rsidR="002C05F6">
        <w:rPr>
          <w:rFonts w:cstheme="minorHAnsi"/>
          <w:color w:val="000000"/>
        </w:rPr>
        <w:t xml:space="preserve">uths </w:t>
      </w:r>
      <w:r>
        <w:rPr>
          <w:rFonts w:cstheme="minorHAnsi"/>
          <w:color w:val="000000"/>
        </w:rPr>
        <w:t>-</w:t>
      </w:r>
      <w:r w:rsidR="002C05F6">
        <w:rPr>
          <w:rFonts w:cstheme="minorHAnsi"/>
          <w:color w:val="000000"/>
        </w:rPr>
        <w:t xml:space="preserve"> </w:t>
      </w:r>
      <w:r>
        <w:rPr>
          <w:rFonts w:cstheme="minorHAnsi"/>
          <w:color w:val="000000"/>
        </w:rPr>
        <w:t>84%</w:t>
      </w:r>
      <w:r w:rsidR="00F6548B">
        <w:rPr>
          <w:rFonts w:cstheme="minorHAnsi"/>
          <w:color w:val="000000"/>
        </w:rPr>
        <w:t>)</w:t>
      </w:r>
      <w:r>
        <w:rPr>
          <w:rFonts w:cstheme="minorHAnsi"/>
          <w:color w:val="000000"/>
        </w:rPr>
        <w:t xml:space="preserve"> is significantly high in number in compar</w:t>
      </w:r>
      <w:r w:rsidR="00B7472B">
        <w:rPr>
          <w:rFonts w:cstheme="minorHAnsi"/>
          <w:color w:val="000000"/>
        </w:rPr>
        <w:t>ison</w:t>
      </w:r>
      <w:r>
        <w:rPr>
          <w:rFonts w:cstheme="minorHAnsi"/>
          <w:color w:val="000000"/>
        </w:rPr>
        <w:t xml:space="preserve"> to the target (GoN/MoI/UNDP, 2018, p. 19). When ME creation is considered as an indicator of economic empowerment</w:t>
      </w:r>
      <w:r w:rsidR="00B7472B">
        <w:rPr>
          <w:rFonts w:cstheme="minorHAnsi"/>
          <w:color w:val="000000"/>
        </w:rPr>
        <w:t>,</w:t>
      </w:r>
      <w:r>
        <w:rPr>
          <w:rFonts w:cstheme="minorHAnsi"/>
          <w:color w:val="000000"/>
        </w:rPr>
        <w:t xml:space="preserve"> this data clearly shows that MED model is successful in achieving this objective.   </w:t>
      </w:r>
    </w:p>
    <w:p w:rsidR="009B1475" w:rsidRDefault="009B1475" w:rsidP="009B1475">
      <w:pPr>
        <w:autoSpaceDE w:val="0"/>
        <w:autoSpaceDN w:val="0"/>
        <w:adjustRightInd w:val="0"/>
      </w:pPr>
      <w:r w:rsidRPr="0052730E">
        <w:rPr>
          <w:rFonts w:cstheme="minorHAnsi"/>
          <w:color w:val="000000"/>
        </w:rPr>
        <w:t>A study commissioned by Development Resources and Training Center (DRTC) in 2015 identified 20 types of</w:t>
      </w:r>
      <w:r>
        <w:rPr>
          <w:rFonts w:cstheme="minorHAnsi"/>
          <w:color w:val="000000"/>
        </w:rPr>
        <w:t xml:space="preserve"> enterprises. This study </w:t>
      </w:r>
      <w:r>
        <w:t>reported that a total of 138</w:t>
      </w:r>
      <w:r w:rsidR="0052730E">
        <w:t>,</w:t>
      </w:r>
      <w:r>
        <w:t>833 person days of employment have been generated from the enterprises established by 998 MEs</w:t>
      </w:r>
      <w:r w:rsidR="002C05F6">
        <w:t>,</w:t>
      </w:r>
      <w:r>
        <w:t xml:space="preserve"> which is significantly high in terms of the number of persons (DRTC, 2015, p. 42). This study summarized that the per capita income of the MED model supported household ranges from a minimum of NRs 5</w:t>
      </w:r>
      <w:r w:rsidR="0052730E">
        <w:t>,</w:t>
      </w:r>
      <w:r>
        <w:t>205 to NRs 165</w:t>
      </w:r>
      <w:r w:rsidR="0052730E">
        <w:t>,</w:t>
      </w:r>
      <w:r>
        <w:t xml:space="preserve">251 due to which 53.9% of the households (299 MEs out of the 555 MEs) have moved out of the poverty (DRTC, 2015, p. 50).  </w:t>
      </w:r>
    </w:p>
    <w:p w:rsidR="009B1475" w:rsidRPr="0095256A" w:rsidRDefault="009B1475" w:rsidP="009B1475">
      <w:pPr>
        <w:pStyle w:val="Caption"/>
        <w:spacing w:before="105" w:after="105"/>
      </w:pPr>
      <w:bookmarkStart w:id="55" w:name="_Toc508872219"/>
      <w:bookmarkStart w:id="56" w:name="_Toc515659233"/>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11</w:t>
      </w:r>
      <w:r w:rsidR="001E0BD9">
        <w:rPr>
          <w:noProof/>
        </w:rPr>
        <w:fldChar w:fldCharType="end"/>
      </w:r>
      <w:r>
        <w:t xml:space="preserve">: </w:t>
      </w:r>
      <w:r w:rsidRPr="0095256A">
        <w:t xml:space="preserve">Employment generated </w:t>
      </w:r>
      <w:r>
        <w:t xml:space="preserve">and labor utilized </w:t>
      </w:r>
      <w:r w:rsidRPr="0095256A">
        <w:t xml:space="preserve">from 998 MEs and their </w:t>
      </w:r>
      <w:r>
        <w:t xml:space="preserve">micro </w:t>
      </w:r>
      <w:r w:rsidRPr="0095256A">
        <w:t>enterprises</w:t>
      </w:r>
      <w:bookmarkEnd w:id="55"/>
      <w:bookmarkEnd w:id="56"/>
    </w:p>
    <w:tbl>
      <w:tblPr>
        <w:tblStyle w:val="TableGrid"/>
        <w:tblW w:w="9180" w:type="dxa"/>
        <w:tblInd w:w="108" w:type="dxa"/>
        <w:tblLook w:val="04A0" w:firstRow="1" w:lastRow="0" w:firstColumn="1" w:lastColumn="0" w:noHBand="0" w:noVBand="1"/>
      </w:tblPr>
      <w:tblGrid>
        <w:gridCol w:w="1754"/>
        <w:gridCol w:w="1396"/>
        <w:gridCol w:w="990"/>
        <w:gridCol w:w="900"/>
        <w:gridCol w:w="1260"/>
        <w:gridCol w:w="900"/>
        <w:gridCol w:w="990"/>
        <w:gridCol w:w="990"/>
      </w:tblGrid>
      <w:tr w:rsidR="009B1475" w:rsidRPr="003C261E" w:rsidTr="004D02B4">
        <w:tc>
          <w:tcPr>
            <w:tcW w:w="1754" w:type="dxa"/>
            <w:vMerge w:val="restart"/>
            <w:shd w:val="clear" w:color="auto" w:fill="FABF8F" w:themeFill="accent6" w:themeFillTint="99"/>
          </w:tcPr>
          <w:p w:rsidR="009B1475" w:rsidRDefault="009B1475" w:rsidP="009B1475">
            <w:pPr>
              <w:jc w:val="center"/>
              <w:rPr>
                <w:b/>
              </w:rPr>
            </w:pPr>
            <w:r>
              <w:rPr>
                <w:b/>
              </w:rPr>
              <w:t>Product/services</w:t>
            </w:r>
          </w:p>
        </w:tc>
        <w:tc>
          <w:tcPr>
            <w:tcW w:w="1396" w:type="dxa"/>
            <w:vMerge w:val="restart"/>
            <w:shd w:val="clear" w:color="auto" w:fill="FABF8F" w:themeFill="accent6" w:themeFillTint="99"/>
          </w:tcPr>
          <w:p w:rsidR="009B1475" w:rsidRDefault="009B1475" w:rsidP="009B1475">
            <w:pPr>
              <w:jc w:val="center"/>
              <w:rPr>
                <w:b/>
              </w:rPr>
            </w:pPr>
            <w:r>
              <w:rPr>
                <w:b/>
              </w:rPr>
              <w:t>Number of sub-sectors</w:t>
            </w:r>
          </w:p>
        </w:tc>
        <w:tc>
          <w:tcPr>
            <w:tcW w:w="3150" w:type="dxa"/>
            <w:gridSpan w:val="3"/>
            <w:shd w:val="clear" w:color="auto" w:fill="FABF8F" w:themeFill="accent6" w:themeFillTint="99"/>
          </w:tcPr>
          <w:p w:rsidR="009B1475" w:rsidRPr="00B717E2" w:rsidRDefault="009B1475" w:rsidP="009B1475">
            <w:pPr>
              <w:spacing w:before="0" w:after="0"/>
              <w:jc w:val="center"/>
              <w:rPr>
                <w:b/>
              </w:rPr>
            </w:pPr>
            <w:r>
              <w:rPr>
                <w:b/>
              </w:rPr>
              <w:t>Total employment generated</w:t>
            </w:r>
          </w:p>
        </w:tc>
        <w:tc>
          <w:tcPr>
            <w:tcW w:w="2880" w:type="dxa"/>
            <w:gridSpan w:val="3"/>
            <w:shd w:val="clear" w:color="auto" w:fill="FABF8F" w:themeFill="accent6" w:themeFillTint="99"/>
          </w:tcPr>
          <w:p w:rsidR="009B1475" w:rsidRPr="00B717E2" w:rsidRDefault="009B1475" w:rsidP="009B1475">
            <w:pPr>
              <w:spacing w:before="0" w:after="0"/>
              <w:jc w:val="center"/>
              <w:rPr>
                <w:b/>
              </w:rPr>
            </w:pPr>
            <w:r>
              <w:rPr>
                <w:b/>
              </w:rPr>
              <w:t>Average labor utilized</w:t>
            </w:r>
          </w:p>
        </w:tc>
      </w:tr>
      <w:tr w:rsidR="009B1475" w:rsidRPr="003C261E" w:rsidTr="004D02B4">
        <w:tc>
          <w:tcPr>
            <w:tcW w:w="1754" w:type="dxa"/>
            <w:vMerge/>
            <w:tcBorders>
              <w:bottom w:val="single" w:sz="4" w:space="0" w:color="auto"/>
            </w:tcBorders>
            <w:shd w:val="clear" w:color="auto" w:fill="FABF8F" w:themeFill="accent6" w:themeFillTint="99"/>
          </w:tcPr>
          <w:p w:rsidR="009B1475" w:rsidRPr="003C261E" w:rsidRDefault="009B1475" w:rsidP="009B1475">
            <w:pPr>
              <w:spacing w:before="0" w:after="0"/>
              <w:jc w:val="center"/>
              <w:rPr>
                <w:b/>
              </w:rPr>
            </w:pPr>
          </w:p>
        </w:tc>
        <w:tc>
          <w:tcPr>
            <w:tcW w:w="1396" w:type="dxa"/>
            <w:vMerge/>
            <w:shd w:val="clear" w:color="auto" w:fill="FABF8F" w:themeFill="accent6" w:themeFillTint="99"/>
          </w:tcPr>
          <w:p w:rsidR="009B1475" w:rsidRDefault="009B1475" w:rsidP="009B1475">
            <w:pPr>
              <w:spacing w:before="0" w:after="0"/>
              <w:jc w:val="center"/>
              <w:rPr>
                <w:b/>
              </w:rPr>
            </w:pPr>
          </w:p>
        </w:tc>
        <w:tc>
          <w:tcPr>
            <w:tcW w:w="990" w:type="dxa"/>
            <w:shd w:val="clear" w:color="auto" w:fill="FABF8F" w:themeFill="accent6" w:themeFillTint="99"/>
          </w:tcPr>
          <w:p w:rsidR="009B1475" w:rsidRPr="003C261E" w:rsidRDefault="009B1475" w:rsidP="009B1475">
            <w:pPr>
              <w:spacing w:before="0" w:after="0"/>
              <w:jc w:val="center"/>
              <w:rPr>
                <w:b/>
              </w:rPr>
            </w:pPr>
            <w:r>
              <w:rPr>
                <w:b/>
              </w:rPr>
              <w:t>HH labor</w:t>
            </w:r>
          </w:p>
        </w:tc>
        <w:tc>
          <w:tcPr>
            <w:tcW w:w="900" w:type="dxa"/>
            <w:shd w:val="clear" w:color="auto" w:fill="FABF8F" w:themeFill="accent6" w:themeFillTint="99"/>
          </w:tcPr>
          <w:p w:rsidR="009B1475" w:rsidRPr="003C261E" w:rsidRDefault="009B1475" w:rsidP="009B1475">
            <w:pPr>
              <w:spacing w:before="0" w:after="0"/>
              <w:jc w:val="center"/>
              <w:rPr>
                <w:b/>
              </w:rPr>
            </w:pPr>
            <w:r>
              <w:rPr>
                <w:b/>
              </w:rPr>
              <w:t>Hired labor</w:t>
            </w:r>
          </w:p>
        </w:tc>
        <w:tc>
          <w:tcPr>
            <w:tcW w:w="1260" w:type="dxa"/>
            <w:shd w:val="clear" w:color="auto" w:fill="FABF8F" w:themeFill="accent6" w:themeFillTint="99"/>
          </w:tcPr>
          <w:p w:rsidR="009B1475" w:rsidRPr="00B717E2" w:rsidRDefault="009B1475" w:rsidP="009B1475">
            <w:pPr>
              <w:spacing w:before="0" w:after="0"/>
              <w:jc w:val="center"/>
              <w:rPr>
                <w:b/>
              </w:rPr>
            </w:pPr>
            <w:r w:rsidRPr="00B717E2">
              <w:rPr>
                <w:b/>
              </w:rPr>
              <w:t>Total</w:t>
            </w:r>
          </w:p>
        </w:tc>
        <w:tc>
          <w:tcPr>
            <w:tcW w:w="900" w:type="dxa"/>
            <w:shd w:val="clear" w:color="auto" w:fill="FABF8F" w:themeFill="accent6" w:themeFillTint="99"/>
          </w:tcPr>
          <w:p w:rsidR="009B1475" w:rsidRPr="00B717E2" w:rsidRDefault="009B1475" w:rsidP="009B1475">
            <w:pPr>
              <w:spacing w:before="0" w:after="0"/>
              <w:jc w:val="center"/>
              <w:rPr>
                <w:b/>
              </w:rPr>
            </w:pPr>
            <w:r>
              <w:rPr>
                <w:b/>
              </w:rPr>
              <w:t>HH labor</w:t>
            </w:r>
          </w:p>
        </w:tc>
        <w:tc>
          <w:tcPr>
            <w:tcW w:w="990" w:type="dxa"/>
            <w:shd w:val="clear" w:color="auto" w:fill="FABF8F" w:themeFill="accent6" w:themeFillTint="99"/>
          </w:tcPr>
          <w:p w:rsidR="009B1475" w:rsidRPr="00B717E2" w:rsidRDefault="009B1475" w:rsidP="009B1475">
            <w:pPr>
              <w:spacing w:before="0" w:after="0"/>
              <w:jc w:val="center"/>
              <w:rPr>
                <w:b/>
              </w:rPr>
            </w:pPr>
            <w:r>
              <w:rPr>
                <w:b/>
              </w:rPr>
              <w:t>Hired labor</w:t>
            </w:r>
          </w:p>
        </w:tc>
        <w:tc>
          <w:tcPr>
            <w:tcW w:w="990" w:type="dxa"/>
            <w:shd w:val="clear" w:color="auto" w:fill="FABF8F" w:themeFill="accent6" w:themeFillTint="99"/>
          </w:tcPr>
          <w:p w:rsidR="009B1475" w:rsidRPr="00B717E2" w:rsidRDefault="009B1475" w:rsidP="009B1475">
            <w:pPr>
              <w:spacing w:before="0" w:after="0"/>
              <w:jc w:val="center"/>
              <w:rPr>
                <w:b/>
              </w:rPr>
            </w:pPr>
            <w:r>
              <w:rPr>
                <w:b/>
              </w:rPr>
              <w:t>Total</w:t>
            </w:r>
          </w:p>
        </w:tc>
      </w:tr>
      <w:tr w:rsidR="009B1475" w:rsidRPr="003C261E" w:rsidTr="004D02B4">
        <w:tc>
          <w:tcPr>
            <w:tcW w:w="1754" w:type="dxa"/>
            <w:shd w:val="clear" w:color="auto" w:fill="FBD4B4" w:themeFill="accent6" w:themeFillTint="66"/>
          </w:tcPr>
          <w:p w:rsidR="009B1475" w:rsidRPr="003C261E" w:rsidRDefault="009B1475" w:rsidP="009B1475">
            <w:pPr>
              <w:spacing w:before="0" w:after="0"/>
            </w:pPr>
            <w:r>
              <w:t>Agro-based</w:t>
            </w:r>
          </w:p>
        </w:tc>
        <w:tc>
          <w:tcPr>
            <w:tcW w:w="1396" w:type="dxa"/>
          </w:tcPr>
          <w:p w:rsidR="009B1475" w:rsidRPr="003C261E" w:rsidRDefault="009B1475" w:rsidP="009B1475">
            <w:pPr>
              <w:spacing w:before="0" w:after="0"/>
              <w:jc w:val="right"/>
            </w:pPr>
            <w:r>
              <w:t>6</w:t>
            </w:r>
          </w:p>
        </w:tc>
        <w:tc>
          <w:tcPr>
            <w:tcW w:w="990" w:type="dxa"/>
          </w:tcPr>
          <w:p w:rsidR="009B1475" w:rsidRPr="003C261E" w:rsidRDefault="009B1475" w:rsidP="009B1475">
            <w:pPr>
              <w:spacing w:before="0" w:after="0"/>
              <w:jc w:val="right"/>
            </w:pPr>
            <w:r>
              <w:t>45397</w:t>
            </w:r>
          </w:p>
        </w:tc>
        <w:tc>
          <w:tcPr>
            <w:tcW w:w="900" w:type="dxa"/>
          </w:tcPr>
          <w:p w:rsidR="009B1475" w:rsidRPr="003C261E" w:rsidRDefault="009B1475" w:rsidP="009B1475">
            <w:pPr>
              <w:spacing w:before="0" w:after="0"/>
              <w:jc w:val="right"/>
            </w:pPr>
            <w:r>
              <w:t>8344</w:t>
            </w:r>
          </w:p>
        </w:tc>
        <w:tc>
          <w:tcPr>
            <w:tcW w:w="1260" w:type="dxa"/>
          </w:tcPr>
          <w:p w:rsidR="009B1475" w:rsidRPr="00B717E2" w:rsidRDefault="009B1475" w:rsidP="009B1475">
            <w:pPr>
              <w:spacing w:before="0" w:after="0"/>
              <w:jc w:val="right"/>
              <w:rPr>
                <w:b/>
              </w:rPr>
            </w:pPr>
            <w:r w:rsidRPr="00B717E2">
              <w:rPr>
                <w:b/>
              </w:rPr>
              <w:t>53741</w:t>
            </w:r>
          </w:p>
        </w:tc>
        <w:tc>
          <w:tcPr>
            <w:tcW w:w="900" w:type="dxa"/>
          </w:tcPr>
          <w:p w:rsidR="009B1475" w:rsidRPr="00FC0E86" w:rsidRDefault="009B1475" w:rsidP="009B1475">
            <w:pPr>
              <w:spacing w:before="0" w:after="0"/>
              <w:jc w:val="right"/>
            </w:pPr>
            <w:r w:rsidRPr="00FC0E86">
              <w:t>93</w:t>
            </w:r>
          </w:p>
        </w:tc>
        <w:tc>
          <w:tcPr>
            <w:tcW w:w="990" w:type="dxa"/>
          </w:tcPr>
          <w:p w:rsidR="009B1475" w:rsidRPr="00FC0E86" w:rsidRDefault="009B1475" w:rsidP="009B1475">
            <w:pPr>
              <w:spacing w:before="0" w:after="0"/>
              <w:jc w:val="right"/>
            </w:pPr>
            <w:r w:rsidRPr="00FC0E86">
              <w:t>22</w:t>
            </w:r>
          </w:p>
        </w:tc>
        <w:tc>
          <w:tcPr>
            <w:tcW w:w="990" w:type="dxa"/>
          </w:tcPr>
          <w:p w:rsidR="009B1475" w:rsidRPr="00B717E2" w:rsidRDefault="009B1475" w:rsidP="009B1475">
            <w:pPr>
              <w:spacing w:before="0" w:after="0"/>
              <w:jc w:val="right"/>
              <w:rPr>
                <w:b/>
              </w:rPr>
            </w:pPr>
            <w:r>
              <w:rPr>
                <w:b/>
              </w:rPr>
              <w:t>116</w:t>
            </w:r>
          </w:p>
        </w:tc>
      </w:tr>
      <w:tr w:rsidR="009B1475" w:rsidRPr="003C261E" w:rsidTr="004D02B4">
        <w:tc>
          <w:tcPr>
            <w:tcW w:w="1754" w:type="dxa"/>
            <w:shd w:val="clear" w:color="auto" w:fill="FBD4B4" w:themeFill="accent6" w:themeFillTint="66"/>
          </w:tcPr>
          <w:p w:rsidR="009B1475" w:rsidRPr="003C261E" w:rsidRDefault="009B1475" w:rsidP="009B1475">
            <w:pPr>
              <w:spacing w:before="0" w:after="0"/>
            </w:pPr>
            <w:r>
              <w:t>Forest-based</w:t>
            </w:r>
          </w:p>
        </w:tc>
        <w:tc>
          <w:tcPr>
            <w:tcW w:w="1396" w:type="dxa"/>
          </w:tcPr>
          <w:p w:rsidR="009B1475" w:rsidRPr="003C261E" w:rsidRDefault="009B1475" w:rsidP="009B1475">
            <w:pPr>
              <w:spacing w:before="0" w:after="0"/>
              <w:jc w:val="right"/>
            </w:pPr>
            <w:r>
              <w:t>7</w:t>
            </w:r>
          </w:p>
        </w:tc>
        <w:tc>
          <w:tcPr>
            <w:tcW w:w="990" w:type="dxa"/>
          </w:tcPr>
          <w:p w:rsidR="009B1475" w:rsidRPr="003C261E" w:rsidRDefault="009B1475" w:rsidP="009B1475">
            <w:pPr>
              <w:spacing w:before="0" w:after="0"/>
              <w:jc w:val="right"/>
            </w:pPr>
            <w:r>
              <w:t>26337</w:t>
            </w:r>
          </w:p>
        </w:tc>
        <w:tc>
          <w:tcPr>
            <w:tcW w:w="900" w:type="dxa"/>
          </w:tcPr>
          <w:p w:rsidR="009B1475" w:rsidRPr="003C261E" w:rsidRDefault="009B1475" w:rsidP="009B1475">
            <w:pPr>
              <w:spacing w:before="0" w:after="0"/>
              <w:jc w:val="right"/>
            </w:pPr>
            <w:r>
              <w:t>4169</w:t>
            </w:r>
          </w:p>
        </w:tc>
        <w:tc>
          <w:tcPr>
            <w:tcW w:w="1260" w:type="dxa"/>
          </w:tcPr>
          <w:p w:rsidR="009B1475" w:rsidRPr="00B717E2" w:rsidRDefault="009B1475" w:rsidP="009B1475">
            <w:pPr>
              <w:spacing w:before="0" w:after="0"/>
              <w:jc w:val="right"/>
              <w:rPr>
                <w:b/>
              </w:rPr>
            </w:pPr>
            <w:r w:rsidRPr="00B717E2">
              <w:rPr>
                <w:b/>
              </w:rPr>
              <w:t>30506</w:t>
            </w:r>
          </w:p>
        </w:tc>
        <w:tc>
          <w:tcPr>
            <w:tcW w:w="900" w:type="dxa"/>
          </w:tcPr>
          <w:p w:rsidR="009B1475" w:rsidRPr="00FC0E86" w:rsidRDefault="009B1475" w:rsidP="009B1475">
            <w:pPr>
              <w:spacing w:before="0" w:after="0"/>
              <w:jc w:val="right"/>
            </w:pPr>
            <w:r w:rsidRPr="00FC0E86">
              <w:t>97</w:t>
            </w:r>
          </w:p>
        </w:tc>
        <w:tc>
          <w:tcPr>
            <w:tcW w:w="990" w:type="dxa"/>
          </w:tcPr>
          <w:p w:rsidR="009B1475" w:rsidRPr="00FC0E86" w:rsidRDefault="009B1475" w:rsidP="009B1475">
            <w:pPr>
              <w:spacing w:before="0" w:after="0"/>
              <w:jc w:val="right"/>
            </w:pPr>
            <w:r w:rsidRPr="00FC0E86">
              <w:t>16</w:t>
            </w:r>
          </w:p>
        </w:tc>
        <w:tc>
          <w:tcPr>
            <w:tcW w:w="990" w:type="dxa"/>
          </w:tcPr>
          <w:p w:rsidR="009B1475" w:rsidRPr="00B717E2" w:rsidRDefault="009B1475" w:rsidP="009B1475">
            <w:pPr>
              <w:spacing w:before="0" w:after="0"/>
              <w:jc w:val="right"/>
              <w:rPr>
                <w:b/>
              </w:rPr>
            </w:pPr>
            <w:r>
              <w:rPr>
                <w:b/>
              </w:rPr>
              <w:t>113</w:t>
            </w:r>
          </w:p>
        </w:tc>
      </w:tr>
      <w:tr w:rsidR="009B1475" w:rsidRPr="003C261E" w:rsidTr="004D02B4">
        <w:tc>
          <w:tcPr>
            <w:tcW w:w="1754" w:type="dxa"/>
            <w:shd w:val="clear" w:color="auto" w:fill="FBD4B4" w:themeFill="accent6" w:themeFillTint="66"/>
          </w:tcPr>
          <w:p w:rsidR="009B1475" w:rsidRPr="003C261E" w:rsidRDefault="009B1475" w:rsidP="009B1475">
            <w:pPr>
              <w:spacing w:before="0" w:after="0"/>
            </w:pPr>
            <w:r>
              <w:t>Artisan-based</w:t>
            </w:r>
          </w:p>
        </w:tc>
        <w:tc>
          <w:tcPr>
            <w:tcW w:w="1396" w:type="dxa"/>
          </w:tcPr>
          <w:p w:rsidR="009B1475" w:rsidRPr="003C261E" w:rsidRDefault="009B1475" w:rsidP="009B1475">
            <w:pPr>
              <w:spacing w:before="0" w:after="0"/>
              <w:jc w:val="right"/>
            </w:pPr>
            <w:r>
              <w:t>5</w:t>
            </w:r>
          </w:p>
        </w:tc>
        <w:tc>
          <w:tcPr>
            <w:tcW w:w="990" w:type="dxa"/>
          </w:tcPr>
          <w:p w:rsidR="009B1475" w:rsidRPr="003C261E" w:rsidRDefault="009B1475" w:rsidP="009B1475">
            <w:pPr>
              <w:spacing w:before="0" w:after="0"/>
              <w:jc w:val="right"/>
            </w:pPr>
            <w:r>
              <w:t>18253</w:t>
            </w:r>
          </w:p>
        </w:tc>
        <w:tc>
          <w:tcPr>
            <w:tcW w:w="900" w:type="dxa"/>
          </w:tcPr>
          <w:p w:rsidR="009B1475" w:rsidRPr="003C261E" w:rsidRDefault="009B1475" w:rsidP="009B1475">
            <w:pPr>
              <w:spacing w:before="0" w:after="0"/>
              <w:jc w:val="right"/>
            </w:pPr>
            <w:r>
              <w:t>10810</w:t>
            </w:r>
          </w:p>
        </w:tc>
        <w:tc>
          <w:tcPr>
            <w:tcW w:w="1260" w:type="dxa"/>
          </w:tcPr>
          <w:p w:rsidR="009B1475" w:rsidRPr="00B717E2" w:rsidRDefault="009B1475" w:rsidP="009B1475">
            <w:pPr>
              <w:spacing w:before="0" w:after="0"/>
              <w:jc w:val="right"/>
              <w:rPr>
                <w:b/>
              </w:rPr>
            </w:pPr>
            <w:r w:rsidRPr="00B717E2">
              <w:rPr>
                <w:b/>
              </w:rPr>
              <w:t>29063</w:t>
            </w:r>
          </w:p>
        </w:tc>
        <w:tc>
          <w:tcPr>
            <w:tcW w:w="900" w:type="dxa"/>
          </w:tcPr>
          <w:p w:rsidR="009B1475" w:rsidRPr="00FC0E86" w:rsidRDefault="009B1475" w:rsidP="009B1475">
            <w:pPr>
              <w:spacing w:before="0" w:after="0"/>
              <w:jc w:val="right"/>
            </w:pPr>
            <w:r w:rsidRPr="00FC0E86">
              <w:t>184</w:t>
            </w:r>
          </w:p>
        </w:tc>
        <w:tc>
          <w:tcPr>
            <w:tcW w:w="990" w:type="dxa"/>
          </w:tcPr>
          <w:p w:rsidR="009B1475" w:rsidRPr="00FC0E86" w:rsidRDefault="009B1475" w:rsidP="009B1475">
            <w:pPr>
              <w:spacing w:before="0" w:after="0"/>
              <w:jc w:val="right"/>
            </w:pPr>
            <w:r w:rsidRPr="00FC0E86">
              <w:t>86</w:t>
            </w:r>
          </w:p>
        </w:tc>
        <w:tc>
          <w:tcPr>
            <w:tcW w:w="990" w:type="dxa"/>
          </w:tcPr>
          <w:p w:rsidR="009B1475" w:rsidRPr="00B717E2" w:rsidRDefault="009B1475" w:rsidP="009B1475">
            <w:pPr>
              <w:spacing w:before="0" w:after="0"/>
              <w:jc w:val="right"/>
              <w:rPr>
                <w:b/>
              </w:rPr>
            </w:pPr>
            <w:r>
              <w:rPr>
                <w:b/>
              </w:rPr>
              <w:t>269</w:t>
            </w:r>
          </w:p>
        </w:tc>
      </w:tr>
      <w:tr w:rsidR="009B1475" w:rsidRPr="003C261E" w:rsidTr="004D02B4">
        <w:tc>
          <w:tcPr>
            <w:tcW w:w="1754" w:type="dxa"/>
            <w:shd w:val="clear" w:color="auto" w:fill="FBD4B4" w:themeFill="accent6" w:themeFillTint="66"/>
          </w:tcPr>
          <w:p w:rsidR="009B1475" w:rsidRPr="003C261E" w:rsidRDefault="009B1475" w:rsidP="009B1475">
            <w:pPr>
              <w:spacing w:before="0" w:after="0"/>
            </w:pPr>
            <w:r>
              <w:t>Service-based</w:t>
            </w:r>
          </w:p>
        </w:tc>
        <w:tc>
          <w:tcPr>
            <w:tcW w:w="1396" w:type="dxa"/>
          </w:tcPr>
          <w:p w:rsidR="009B1475" w:rsidRPr="003C261E" w:rsidRDefault="009B1475" w:rsidP="009B1475">
            <w:pPr>
              <w:spacing w:before="0" w:after="0"/>
              <w:jc w:val="right"/>
            </w:pPr>
            <w:r>
              <w:t>2</w:t>
            </w:r>
          </w:p>
        </w:tc>
        <w:tc>
          <w:tcPr>
            <w:tcW w:w="990" w:type="dxa"/>
          </w:tcPr>
          <w:p w:rsidR="009B1475" w:rsidRPr="003C261E" w:rsidRDefault="009B1475" w:rsidP="009B1475">
            <w:pPr>
              <w:spacing w:before="0" w:after="0"/>
              <w:jc w:val="right"/>
            </w:pPr>
            <w:r>
              <w:t>19365</w:t>
            </w:r>
          </w:p>
        </w:tc>
        <w:tc>
          <w:tcPr>
            <w:tcW w:w="900" w:type="dxa"/>
          </w:tcPr>
          <w:p w:rsidR="009B1475" w:rsidRPr="003C261E" w:rsidRDefault="009B1475" w:rsidP="009B1475">
            <w:pPr>
              <w:spacing w:before="0" w:after="0"/>
              <w:jc w:val="right"/>
            </w:pPr>
            <w:r>
              <w:t>6158</w:t>
            </w:r>
          </w:p>
        </w:tc>
        <w:tc>
          <w:tcPr>
            <w:tcW w:w="1260" w:type="dxa"/>
          </w:tcPr>
          <w:p w:rsidR="009B1475" w:rsidRPr="00B717E2" w:rsidRDefault="009B1475" w:rsidP="009B1475">
            <w:pPr>
              <w:spacing w:before="0" w:after="0"/>
              <w:jc w:val="right"/>
              <w:rPr>
                <w:b/>
              </w:rPr>
            </w:pPr>
            <w:r w:rsidRPr="00B717E2">
              <w:rPr>
                <w:b/>
              </w:rPr>
              <w:t>25523</w:t>
            </w:r>
          </w:p>
        </w:tc>
        <w:tc>
          <w:tcPr>
            <w:tcW w:w="900" w:type="dxa"/>
          </w:tcPr>
          <w:p w:rsidR="009B1475" w:rsidRPr="00FC0E86" w:rsidRDefault="009B1475" w:rsidP="009B1475">
            <w:pPr>
              <w:spacing w:before="0" w:after="0"/>
              <w:jc w:val="right"/>
            </w:pPr>
            <w:r w:rsidRPr="00FC0E86">
              <w:t>260</w:t>
            </w:r>
          </w:p>
        </w:tc>
        <w:tc>
          <w:tcPr>
            <w:tcW w:w="990" w:type="dxa"/>
          </w:tcPr>
          <w:p w:rsidR="009B1475" w:rsidRPr="00FC0E86" w:rsidRDefault="009B1475" w:rsidP="009B1475">
            <w:pPr>
              <w:spacing w:before="0" w:after="0"/>
              <w:jc w:val="right"/>
            </w:pPr>
            <w:r w:rsidRPr="00FC0E86">
              <w:t>63</w:t>
            </w:r>
          </w:p>
        </w:tc>
        <w:tc>
          <w:tcPr>
            <w:tcW w:w="990" w:type="dxa"/>
          </w:tcPr>
          <w:p w:rsidR="009B1475" w:rsidRPr="00B717E2" w:rsidRDefault="009B1475" w:rsidP="009B1475">
            <w:pPr>
              <w:spacing w:before="0" w:after="0"/>
              <w:jc w:val="right"/>
              <w:rPr>
                <w:b/>
              </w:rPr>
            </w:pPr>
            <w:r>
              <w:rPr>
                <w:b/>
              </w:rPr>
              <w:t>323</w:t>
            </w:r>
          </w:p>
        </w:tc>
      </w:tr>
      <w:tr w:rsidR="009B1475" w:rsidRPr="003C261E" w:rsidTr="004D02B4">
        <w:tc>
          <w:tcPr>
            <w:tcW w:w="1754" w:type="dxa"/>
            <w:shd w:val="clear" w:color="auto" w:fill="FBD4B4" w:themeFill="accent6" w:themeFillTint="66"/>
          </w:tcPr>
          <w:p w:rsidR="009B1475" w:rsidRPr="00B717E2" w:rsidRDefault="009B1475" w:rsidP="009B1475">
            <w:pPr>
              <w:spacing w:before="0" w:after="0"/>
              <w:rPr>
                <w:b/>
              </w:rPr>
            </w:pPr>
            <w:r w:rsidRPr="00B717E2">
              <w:rPr>
                <w:b/>
              </w:rPr>
              <w:t>Total</w:t>
            </w:r>
          </w:p>
        </w:tc>
        <w:tc>
          <w:tcPr>
            <w:tcW w:w="1396" w:type="dxa"/>
          </w:tcPr>
          <w:p w:rsidR="009B1475" w:rsidRPr="00B717E2" w:rsidRDefault="009B1475" w:rsidP="009B1475">
            <w:pPr>
              <w:spacing w:before="0" w:after="0"/>
              <w:jc w:val="right"/>
              <w:rPr>
                <w:b/>
              </w:rPr>
            </w:pPr>
            <w:r w:rsidRPr="00B717E2">
              <w:rPr>
                <w:b/>
              </w:rPr>
              <w:t>20</w:t>
            </w:r>
          </w:p>
        </w:tc>
        <w:tc>
          <w:tcPr>
            <w:tcW w:w="990" w:type="dxa"/>
          </w:tcPr>
          <w:p w:rsidR="009B1475" w:rsidRPr="00B717E2" w:rsidRDefault="009B1475" w:rsidP="009B1475">
            <w:pPr>
              <w:spacing w:before="0" w:after="0"/>
              <w:jc w:val="right"/>
              <w:rPr>
                <w:b/>
              </w:rPr>
            </w:pPr>
            <w:r w:rsidRPr="00B717E2">
              <w:rPr>
                <w:b/>
              </w:rPr>
              <w:t>109351</w:t>
            </w:r>
          </w:p>
        </w:tc>
        <w:tc>
          <w:tcPr>
            <w:tcW w:w="900" w:type="dxa"/>
          </w:tcPr>
          <w:p w:rsidR="009B1475" w:rsidRPr="00B717E2" w:rsidRDefault="009B1475" w:rsidP="009B1475">
            <w:pPr>
              <w:spacing w:before="0" w:after="0"/>
              <w:jc w:val="right"/>
              <w:rPr>
                <w:b/>
              </w:rPr>
            </w:pPr>
            <w:r w:rsidRPr="00B717E2">
              <w:rPr>
                <w:b/>
              </w:rPr>
              <w:t>29481</w:t>
            </w:r>
          </w:p>
        </w:tc>
        <w:tc>
          <w:tcPr>
            <w:tcW w:w="1260" w:type="dxa"/>
          </w:tcPr>
          <w:p w:rsidR="009B1475" w:rsidRPr="00B717E2" w:rsidRDefault="009B1475" w:rsidP="009B1475">
            <w:pPr>
              <w:spacing w:before="0" w:after="0"/>
              <w:jc w:val="right"/>
              <w:rPr>
                <w:b/>
              </w:rPr>
            </w:pPr>
            <w:r w:rsidRPr="00B717E2">
              <w:rPr>
                <w:b/>
              </w:rPr>
              <w:t>138833</w:t>
            </w:r>
          </w:p>
        </w:tc>
        <w:tc>
          <w:tcPr>
            <w:tcW w:w="900" w:type="dxa"/>
          </w:tcPr>
          <w:p w:rsidR="009B1475" w:rsidRPr="00B717E2" w:rsidRDefault="009B1475" w:rsidP="009B1475">
            <w:pPr>
              <w:spacing w:before="0" w:after="0"/>
              <w:jc w:val="right"/>
              <w:rPr>
                <w:b/>
              </w:rPr>
            </w:pPr>
            <w:r>
              <w:rPr>
                <w:b/>
              </w:rPr>
              <w:t>134</w:t>
            </w:r>
          </w:p>
        </w:tc>
        <w:tc>
          <w:tcPr>
            <w:tcW w:w="990" w:type="dxa"/>
          </w:tcPr>
          <w:p w:rsidR="009B1475" w:rsidRPr="00B717E2" w:rsidRDefault="009B1475" w:rsidP="009B1475">
            <w:pPr>
              <w:spacing w:before="0" w:after="0"/>
              <w:jc w:val="right"/>
              <w:rPr>
                <w:b/>
              </w:rPr>
            </w:pPr>
            <w:r>
              <w:rPr>
                <w:b/>
              </w:rPr>
              <w:t>40</w:t>
            </w:r>
          </w:p>
        </w:tc>
        <w:tc>
          <w:tcPr>
            <w:tcW w:w="990" w:type="dxa"/>
          </w:tcPr>
          <w:p w:rsidR="009B1475" w:rsidRPr="00B717E2" w:rsidRDefault="009B1475" w:rsidP="009B1475">
            <w:pPr>
              <w:spacing w:before="0" w:after="0"/>
              <w:jc w:val="right"/>
              <w:rPr>
                <w:b/>
              </w:rPr>
            </w:pPr>
            <w:r>
              <w:rPr>
                <w:b/>
              </w:rPr>
              <w:t>174</w:t>
            </w:r>
          </w:p>
        </w:tc>
      </w:tr>
    </w:tbl>
    <w:p w:rsidR="009B1475" w:rsidRDefault="009B1475" w:rsidP="009B1475">
      <w:r>
        <w:t>Source: DRTC, 2015, p. 42</w:t>
      </w:r>
    </w:p>
    <w:p w:rsidR="009B1475" w:rsidRDefault="009B1475" w:rsidP="009B1475">
      <w:pPr>
        <w:pStyle w:val="CommentText"/>
        <w:rPr>
          <w:sz w:val="22"/>
          <w:szCs w:val="22"/>
        </w:rPr>
      </w:pPr>
      <w:r w:rsidRPr="00AA7909">
        <w:rPr>
          <w:sz w:val="22"/>
          <w:szCs w:val="22"/>
        </w:rPr>
        <w:t>The number of employment generat</w:t>
      </w:r>
      <w:r w:rsidR="00B7472B">
        <w:rPr>
          <w:sz w:val="22"/>
          <w:szCs w:val="22"/>
        </w:rPr>
        <w:t>ed</w:t>
      </w:r>
      <w:r w:rsidRPr="00AA7909">
        <w:rPr>
          <w:sz w:val="22"/>
          <w:szCs w:val="22"/>
        </w:rPr>
        <w:t xml:space="preserve"> and the average labor utilized by 998 MEs presented in the table above is the finding of </w:t>
      </w:r>
      <w:r w:rsidR="00B7472B">
        <w:rPr>
          <w:sz w:val="22"/>
          <w:szCs w:val="22"/>
        </w:rPr>
        <w:t>a</w:t>
      </w:r>
      <w:r w:rsidRPr="00AA7909">
        <w:rPr>
          <w:sz w:val="22"/>
          <w:szCs w:val="22"/>
        </w:rPr>
        <w:t xml:space="preserve"> study from 7.8% of sample MEs (a total of 1</w:t>
      </w:r>
      <w:r w:rsidR="00AA7909">
        <w:rPr>
          <w:sz w:val="22"/>
          <w:szCs w:val="22"/>
        </w:rPr>
        <w:t>,</w:t>
      </w:r>
      <w:r w:rsidRPr="00AA7909">
        <w:rPr>
          <w:sz w:val="22"/>
          <w:szCs w:val="22"/>
        </w:rPr>
        <w:t>169 out of 14</w:t>
      </w:r>
      <w:r w:rsidR="00AA7909">
        <w:rPr>
          <w:sz w:val="22"/>
          <w:szCs w:val="22"/>
        </w:rPr>
        <w:t>,</w:t>
      </w:r>
      <w:r w:rsidRPr="00AA7909">
        <w:rPr>
          <w:sz w:val="22"/>
          <w:szCs w:val="22"/>
        </w:rPr>
        <w:t xml:space="preserve">929 MEs) from 11 sample </w:t>
      </w:r>
      <w:r w:rsidR="00AA7909">
        <w:rPr>
          <w:sz w:val="22"/>
          <w:szCs w:val="22"/>
        </w:rPr>
        <w:t xml:space="preserve">study </w:t>
      </w:r>
      <w:r w:rsidRPr="00AA7909">
        <w:rPr>
          <w:sz w:val="22"/>
          <w:szCs w:val="22"/>
        </w:rPr>
        <w:t>districts. The</w:t>
      </w:r>
      <w:r>
        <w:rPr>
          <w:sz w:val="22"/>
          <w:szCs w:val="22"/>
        </w:rPr>
        <w:t xml:space="preserve"> main objective of this study was to explain the products and services </w:t>
      </w:r>
      <w:r w:rsidR="00B7472B">
        <w:rPr>
          <w:sz w:val="22"/>
          <w:szCs w:val="22"/>
        </w:rPr>
        <w:t xml:space="preserve">that </w:t>
      </w:r>
      <w:r>
        <w:rPr>
          <w:sz w:val="22"/>
          <w:szCs w:val="22"/>
        </w:rPr>
        <w:t xml:space="preserve">have emerged as important to generate employment and income, and alleviate poverty. This data is an example of the economic empowerment of MEs through establishment of micro enterprises.   </w:t>
      </w:r>
    </w:p>
    <w:p w:rsidR="009B1475" w:rsidRDefault="009B1475" w:rsidP="009B1475">
      <w:pPr>
        <w:pStyle w:val="Caption"/>
        <w:rPr>
          <w:i/>
        </w:rPr>
      </w:pPr>
      <w:bookmarkStart w:id="57" w:name="_Toc508872258"/>
      <w:bookmarkStart w:id="58" w:name="_Toc515659271"/>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8</w:t>
      </w:r>
      <w:r w:rsidR="00345230" w:rsidRPr="004B3CED">
        <w:rPr>
          <w:i/>
        </w:rPr>
        <w:fldChar w:fldCharType="end"/>
      </w:r>
      <w:r w:rsidRPr="004B3CED">
        <w:rPr>
          <w:i/>
        </w:rPr>
        <w:t xml:space="preserve">: </w:t>
      </w:r>
      <w:r>
        <w:rPr>
          <w:i/>
        </w:rPr>
        <w:t>Average labor utilization by MEs of 20 sub-sectors</w:t>
      </w:r>
      <w:bookmarkEnd w:id="57"/>
      <w:bookmarkEnd w:id="58"/>
    </w:p>
    <w:p w:rsidR="009B1475" w:rsidRDefault="009B1475" w:rsidP="009B1475">
      <w:r w:rsidRPr="00DC5AAD">
        <w:rPr>
          <w:noProof/>
          <w:lang w:val="en-AU" w:eastAsia="en-AU"/>
        </w:rPr>
        <w:drawing>
          <wp:inline distT="0" distB="0" distL="0" distR="0" wp14:anchorId="711C6547" wp14:editId="6966518C">
            <wp:extent cx="5676976" cy="2823667"/>
            <wp:effectExtent l="19050" t="0" r="18974"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B1475" w:rsidRDefault="009B1475" w:rsidP="009B1475">
      <w:r>
        <w:t xml:space="preserve"> Source: DRTC, 2015, p. 42</w:t>
      </w:r>
    </w:p>
    <w:p w:rsidR="009B1475" w:rsidRDefault="009B1475" w:rsidP="009B1475">
      <w:pPr>
        <w:pStyle w:val="CommentText"/>
        <w:rPr>
          <w:sz w:val="22"/>
          <w:szCs w:val="22"/>
        </w:rPr>
      </w:pPr>
      <w:r>
        <w:rPr>
          <w:sz w:val="22"/>
          <w:szCs w:val="22"/>
        </w:rPr>
        <w:t>The establishment of micro enterprise</w:t>
      </w:r>
      <w:r w:rsidR="00EA5D09">
        <w:rPr>
          <w:sz w:val="22"/>
          <w:szCs w:val="22"/>
        </w:rPr>
        <w:t>s</w:t>
      </w:r>
      <w:r>
        <w:rPr>
          <w:sz w:val="22"/>
          <w:szCs w:val="22"/>
        </w:rPr>
        <w:t xml:space="preserve"> itself is a part of economic empowerment since they create employment opportunities</w:t>
      </w:r>
      <w:r w:rsidR="00016762">
        <w:rPr>
          <w:sz w:val="22"/>
          <w:szCs w:val="22"/>
        </w:rPr>
        <w:t>,  while</w:t>
      </w:r>
      <w:r>
        <w:rPr>
          <w:sz w:val="22"/>
          <w:szCs w:val="22"/>
        </w:rPr>
        <w:t xml:space="preserve"> they </w:t>
      </w:r>
      <w:r w:rsidR="00016762">
        <w:rPr>
          <w:sz w:val="22"/>
          <w:szCs w:val="22"/>
        </w:rPr>
        <w:t xml:space="preserve">also </w:t>
      </w:r>
      <w:r>
        <w:rPr>
          <w:sz w:val="22"/>
          <w:szCs w:val="22"/>
        </w:rPr>
        <w:t>improve their family income there</w:t>
      </w:r>
      <w:r w:rsidR="00016762">
        <w:rPr>
          <w:sz w:val="22"/>
          <w:szCs w:val="22"/>
        </w:rPr>
        <w:t xml:space="preserve"> </w:t>
      </w:r>
      <w:r>
        <w:rPr>
          <w:sz w:val="22"/>
          <w:szCs w:val="22"/>
        </w:rPr>
        <w:t xml:space="preserve">by </w:t>
      </w:r>
      <w:r w:rsidR="00EA5D09">
        <w:rPr>
          <w:sz w:val="22"/>
          <w:szCs w:val="22"/>
        </w:rPr>
        <w:t xml:space="preserve">aiding to </w:t>
      </w:r>
      <w:r>
        <w:rPr>
          <w:sz w:val="22"/>
          <w:szCs w:val="22"/>
        </w:rPr>
        <w:t>mov</w:t>
      </w:r>
      <w:r w:rsidR="00EA5D09">
        <w:rPr>
          <w:sz w:val="22"/>
          <w:szCs w:val="22"/>
        </w:rPr>
        <w:t>e</w:t>
      </w:r>
      <w:r>
        <w:rPr>
          <w:sz w:val="22"/>
          <w:szCs w:val="22"/>
        </w:rPr>
        <w:t xml:space="preserve"> out </w:t>
      </w:r>
      <w:r w:rsidR="00EA5D09">
        <w:rPr>
          <w:sz w:val="22"/>
          <w:szCs w:val="22"/>
        </w:rPr>
        <w:t xml:space="preserve">of </w:t>
      </w:r>
      <w:r>
        <w:rPr>
          <w:sz w:val="22"/>
          <w:szCs w:val="22"/>
        </w:rPr>
        <w:t xml:space="preserve">the poverty level. If the average calculation of this study is </w:t>
      </w:r>
      <w:r w:rsidR="00EA5D09">
        <w:rPr>
          <w:sz w:val="22"/>
          <w:szCs w:val="22"/>
        </w:rPr>
        <w:t>extrapolated to</w:t>
      </w:r>
      <w:r>
        <w:rPr>
          <w:sz w:val="22"/>
          <w:szCs w:val="22"/>
        </w:rPr>
        <w:t xml:space="preserve"> the total MEs created during MED model implementation (131,680 as of December 2017) then the number of households may become significantly high. The simple </w:t>
      </w:r>
      <w:r w:rsidR="00EA5D09">
        <w:rPr>
          <w:sz w:val="22"/>
          <w:szCs w:val="22"/>
        </w:rPr>
        <w:t xml:space="preserve">implication </w:t>
      </w:r>
      <w:r>
        <w:rPr>
          <w:sz w:val="22"/>
          <w:szCs w:val="22"/>
        </w:rPr>
        <w:t>of this calculation is that MEs</w:t>
      </w:r>
      <w:r w:rsidR="00EA5D09">
        <w:rPr>
          <w:sz w:val="22"/>
          <w:szCs w:val="22"/>
        </w:rPr>
        <w:t>,</w:t>
      </w:r>
      <w:r>
        <w:rPr>
          <w:sz w:val="22"/>
          <w:szCs w:val="22"/>
        </w:rPr>
        <w:t xml:space="preserve"> created from the implementation of MED model</w:t>
      </w:r>
      <w:r w:rsidR="00EA5D09">
        <w:rPr>
          <w:sz w:val="22"/>
          <w:szCs w:val="22"/>
        </w:rPr>
        <w:t>,</w:t>
      </w:r>
      <w:r>
        <w:rPr>
          <w:sz w:val="22"/>
          <w:szCs w:val="22"/>
        </w:rPr>
        <w:t xml:space="preserve"> ha</w:t>
      </w:r>
      <w:r w:rsidR="00EA5D09">
        <w:rPr>
          <w:sz w:val="22"/>
          <w:szCs w:val="22"/>
        </w:rPr>
        <w:t>ve</w:t>
      </w:r>
      <w:r>
        <w:rPr>
          <w:sz w:val="22"/>
          <w:szCs w:val="22"/>
        </w:rPr>
        <w:t xml:space="preserve"> great potentials </w:t>
      </w:r>
      <w:r w:rsidR="00AA7909">
        <w:rPr>
          <w:sz w:val="22"/>
          <w:szCs w:val="22"/>
        </w:rPr>
        <w:t xml:space="preserve">for </w:t>
      </w:r>
      <w:r>
        <w:rPr>
          <w:sz w:val="22"/>
          <w:szCs w:val="22"/>
        </w:rPr>
        <w:t xml:space="preserve">economic growth and empowerment.  </w:t>
      </w:r>
    </w:p>
    <w:p w:rsidR="00DF544A" w:rsidRDefault="00DF544A" w:rsidP="009B1475">
      <w:pPr>
        <w:rPr>
          <w:b/>
        </w:rPr>
      </w:pPr>
    </w:p>
    <w:p w:rsidR="009B1475" w:rsidRPr="00152963" w:rsidRDefault="009B1475" w:rsidP="009B1475">
      <w:r w:rsidRPr="00152963">
        <w:rPr>
          <w:b/>
        </w:rPr>
        <w:t>Effectiveness of SIYB training in MED model</w:t>
      </w:r>
    </w:p>
    <w:p w:rsidR="009B1475" w:rsidRDefault="009B1475" w:rsidP="009B1475">
      <w:r>
        <w:t xml:space="preserve">One of the important components of the economic empowerment of target population of the MED model is through providing a package of skill development </w:t>
      </w:r>
      <w:r w:rsidR="004A2A19">
        <w:t>training</w:t>
      </w:r>
      <w:r>
        <w:t xml:space="preserve">, called Start and Improve Your Business (SIYB). This training package contains both theoretical and practical skills </w:t>
      </w:r>
      <w:r w:rsidR="00016762">
        <w:t xml:space="preserve">as well as  </w:t>
      </w:r>
      <w:r>
        <w:t xml:space="preserve">knowledge for the establishment and functioning of the micro enterprise. The </w:t>
      </w:r>
      <w:r w:rsidR="004A2A19">
        <w:t>training</w:t>
      </w:r>
      <w:r>
        <w:t xml:space="preserve"> are delivered in 4 steps called Training of Potential Enterprise (TOPE), Training of Selected Entrepreneurs (TOSE), Training of Existing Entrepreneurs (TOEE), and Training of Graduated Entrepreneurs (TOGE). The objective of the SIYB training is to develop capacity and skills to start</w:t>
      </w:r>
      <w:r w:rsidR="009C5B64">
        <w:t xml:space="preserve"> a</w:t>
      </w:r>
      <w:r>
        <w:t xml:space="preserve"> business from the supported entrepreneurs.</w:t>
      </w:r>
      <w:bookmarkStart w:id="59" w:name="_Toc508872259"/>
      <w:r>
        <w:t xml:space="preserve"> The package of these </w:t>
      </w:r>
      <w:r w:rsidR="004A2A19">
        <w:t>training</w:t>
      </w:r>
      <w:r>
        <w:t xml:space="preserve"> makes the participants enlightened about the whole cycles of becoming an entrepreneur.   </w:t>
      </w:r>
    </w:p>
    <w:p w:rsidR="009B1475" w:rsidRDefault="009B1475" w:rsidP="009B1475">
      <w:pPr>
        <w:pStyle w:val="Caption"/>
        <w:rPr>
          <w:i/>
        </w:rPr>
      </w:pPr>
      <w:bookmarkStart w:id="60" w:name="_Toc515659272"/>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9</w:t>
      </w:r>
      <w:r w:rsidR="00345230" w:rsidRPr="004B3CED">
        <w:rPr>
          <w:i/>
        </w:rPr>
        <w:fldChar w:fldCharType="end"/>
      </w:r>
      <w:r w:rsidRPr="004B3CED">
        <w:rPr>
          <w:i/>
        </w:rPr>
        <w:t xml:space="preserve">: </w:t>
      </w:r>
      <w:r>
        <w:rPr>
          <w:i/>
        </w:rPr>
        <w:t>The steps of the SIYB training package</w:t>
      </w:r>
      <w:bookmarkEnd w:id="59"/>
      <w:bookmarkEnd w:id="60"/>
    </w:p>
    <w:tbl>
      <w:tblPr>
        <w:tblStyle w:val="TableGrid"/>
        <w:tblW w:w="9452" w:type="dxa"/>
        <w:tblLook w:val="04A0" w:firstRow="1" w:lastRow="0" w:firstColumn="1" w:lastColumn="0" w:noHBand="0" w:noVBand="1"/>
      </w:tblPr>
      <w:tblGrid>
        <w:gridCol w:w="2304"/>
        <w:gridCol w:w="2540"/>
        <w:gridCol w:w="2304"/>
        <w:gridCol w:w="2304"/>
      </w:tblGrid>
      <w:tr w:rsidR="009B1475" w:rsidTr="009B1475">
        <w:tc>
          <w:tcPr>
            <w:tcW w:w="2304" w:type="dxa"/>
            <w:tcBorders>
              <w:top w:val="single" w:sz="4" w:space="0" w:color="auto"/>
              <w:left w:val="single" w:sz="4" w:space="0" w:color="auto"/>
              <w:bottom w:val="nil"/>
              <w:right w:val="nil"/>
            </w:tcBorders>
          </w:tcPr>
          <w:p w:rsidR="009B1475" w:rsidRDefault="00DF6A05" w:rsidP="009B1475">
            <w:r>
              <w:rPr>
                <w:noProof/>
                <w:lang w:val="en-AU" w:eastAsia="en-AU"/>
              </w:rPr>
              <mc:AlternateContent>
                <mc:Choice Requires="wps">
                  <w:drawing>
                    <wp:anchor distT="0" distB="0" distL="114300" distR="114300" simplePos="0" relativeHeight="251665408" behindDoc="0" locked="0" layoutInCell="1" allowOverlap="1" wp14:anchorId="3373EC29" wp14:editId="0137BABD">
                      <wp:simplePos x="0" y="0"/>
                      <wp:positionH relativeFrom="column">
                        <wp:posOffset>-53340</wp:posOffset>
                      </wp:positionH>
                      <wp:positionV relativeFrom="paragraph">
                        <wp:posOffset>14605</wp:posOffset>
                      </wp:positionV>
                      <wp:extent cx="4799330" cy="855980"/>
                      <wp:effectExtent l="0" t="57150" r="0" b="1270"/>
                      <wp:wrapNone/>
                      <wp:docPr id="5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99330" cy="855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9AAFF" id="AutoShape 6" o:spid="_x0000_s1026" type="#_x0000_t32" style="position:absolute;margin-left:-4.2pt;margin-top:1.15pt;width:377.9pt;height:67.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">
                      <v:stroke endarrow="block"/>
                    </v:shape>
                  </w:pict>
                </mc:Fallback>
              </mc:AlternateContent>
            </w:r>
          </w:p>
        </w:tc>
        <w:tc>
          <w:tcPr>
            <w:tcW w:w="2540" w:type="dxa"/>
            <w:tcBorders>
              <w:top w:val="single" w:sz="4" w:space="0" w:color="auto"/>
              <w:left w:val="nil"/>
              <w:bottom w:val="nil"/>
              <w:right w:val="nil"/>
            </w:tcBorders>
          </w:tcPr>
          <w:p w:rsidR="009B1475" w:rsidRDefault="009B1475" w:rsidP="009B1475"/>
        </w:tc>
        <w:tc>
          <w:tcPr>
            <w:tcW w:w="2304" w:type="dxa"/>
            <w:tcBorders>
              <w:top w:val="single" w:sz="4" w:space="0" w:color="auto"/>
              <w:left w:val="nil"/>
              <w:bottom w:val="nil"/>
              <w:right w:val="nil"/>
            </w:tcBorders>
          </w:tcPr>
          <w:p w:rsidR="009B1475" w:rsidRDefault="009B1475" w:rsidP="009B1475"/>
        </w:tc>
        <w:tc>
          <w:tcPr>
            <w:tcW w:w="2304" w:type="dxa"/>
            <w:tcBorders>
              <w:top w:val="single" w:sz="4" w:space="0" w:color="auto"/>
              <w:left w:val="nil"/>
              <w:bottom w:val="single" w:sz="4" w:space="0" w:color="auto"/>
              <w:right w:val="single" w:sz="4" w:space="0" w:color="auto"/>
            </w:tcBorders>
          </w:tcPr>
          <w:p w:rsidR="009B1475" w:rsidRPr="00897F41" w:rsidRDefault="009B1475" w:rsidP="009B1475">
            <w:pPr>
              <w:jc w:val="center"/>
              <w:rPr>
                <w:b/>
              </w:rPr>
            </w:pPr>
            <w:r w:rsidRPr="00897F41">
              <w:rPr>
                <w:b/>
              </w:rPr>
              <w:t>5 Participants</w:t>
            </w:r>
          </w:p>
        </w:tc>
      </w:tr>
      <w:tr w:rsidR="009B1475" w:rsidTr="009B1475">
        <w:tc>
          <w:tcPr>
            <w:tcW w:w="2304" w:type="dxa"/>
            <w:tcBorders>
              <w:top w:val="nil"/>
              <w:left w:val="single" w:sz="4" w:space="0" w:color="auto"/>
              <w:bottom w:val="nil"/>
              <w:right w:val="nil"/>
            </w:tcBorders>
          </w:tcPr>
          <w:p w:rsidR="009B1475" w:rsidRDefault="009B1475" w:rsidP="009B1475">
            <w:pPr>
              <w:jc w:val="center"/>
            </w:pPr>
          </w:p>
        </w:tc>
        <w:tc>
          <w:tcPr>
            <w:tcW w:w="2540" w:type="dxa"/>
            <w:tcBorders>
              <w:top w:val="nil"/>
              <w:left w:val="nil"/>
              <w:bottom w:val="nil"/>
              <w:right w:val="nil"/>
            </w:tcBorders>
          </w:tcPr>
          <w:p w:rsidR="009B1475" w:rsidRDefault="009B1475" w:rsidP="009B1475">
            <w:pPr>
              <w:jc w:val="center"/>
            </w:pPr>
          </w:p>
        </w:tc>
        <w:tc>
          <w:tcPr>
            <w:tcW w:w="2304" w:type="dxa"/>
            <w:tcBorders>
              <w:top w:val="nil"/>
              <w:left w:val="nil"/>
              <w:bottom w:val="single" w:sz="4" w:space="0" w:color="auto"/>
              <w:right w:val="single" w:sz="4" w:space="0" w:color="auto"/>
            </w:tcBorders>
          </w:tcPr>
          <w:p w:rsidR="009B1475" w:rsidRPr="00897F41" w:rsidRDefault="009B1475" w:rsidP="009B1475">
            <w:pPr>
              <w:jc w:val="center"/>
              <w:rPr>
                <w:b/>
              </w:rPr>
            </w:pPr>
            <w:r w:rsidRPr="00897F41">
              <w:rPr>
                <w:b/>
              </w:rPr>
              <w:t>10 participants</w:t>
            </w:r>
          </w:p>
        </w:tc>
        <w:tc>
          <w:tcPr>
            <w:tcW w:w="2304" w:type="dxa"/>
            <w:tcBorders>
              <w:top w:val="single" w:sz="4" w:space="0" w:color="auto"/>
              <w:left w:val="single" w:sz="4" w:space="0" w:color="auto"/>
            </w:tcBorders>
          </w:tcPr>
          <w:p w:rsidR="009B1475" w:rsidRDefault="009B1475" w:rsidP="009B1475">
            <w:pPr>
              <w:jc w:val="center"/>
            </w:pPr>
            <w:r>
              <w:t>TOGE</w:t>
            </w:r>
          </w:p>
        </w:tc>
      </w:tr>
      <w:tr w:rsidR="009B1475" w:rsidTr="009B1475">
        <w:tc>
          <w:tcPr>
            <w:tcW w:w="2304" w:type="dxa"/>
            <w:tcBorders>
              <w:top w:val="nil"/>
              <w:left w:val="single" w:sz="4" w:space="0" w:color="auto"/>
              <w:bottom w:val="nil"/>
              <w:right w:val="nil"/>
            </w:tcBorders>
          </w:tcPr>
          <w:p w:rsidR="009B1475" w:rsidRDefault="009B1475" w:rsidP="009B1475">
            <w:pPr>
              <w:jc w:val="center"/>
            </w:pPr>
          </w:p>
        </w:tc>
        <w:tc>
          <w:tcPr>
            <w:tcW w:w="2540" w:type="dxa"/>
            <w:tcBorders>
              <w:top w:val="nil"/>
              <w:left w:val="nil"/>
              <w:bottom w:val="single" w:sz="4" w:space="0" w:color="auto"/>
              <w:right w:val="single" w:sz="4" w:space="0" w:color="auto"/>
            </w:tcBorders>
          </w:tcPr>
          <w:p w:rsidR="009B1475" w:rsidRPr="00897F41" w:rsidRDefault="009B1475" w:rsidP="009B1475">
            <w:pPr>
              <w:jc w:val="center"/>
              <w:rPr>
                <w:b/>
              </w:rPr>
            </w:pPr>
            <w:r w:rsidRPr="00897F41">
              <w:rPr>
                <w:b/>
              </w:rPr>
              <w:t>15 participants</w:t>
            </w:r>
          </w:p>
        </w:tc>
        <w:tc>
          <w:tcPr>
            <w:tcW w:w="2304" w:type="dxa"/>
            <w:tcBorders>
              <w:top w:val="single" w:sz="4" w:space="0" w:color="auto"/>
              <w:left w:val="single" w:sz="4" w:space="0" w:color="auto"/>
              <w:right w:val="single" w:sz="4" w:space="0" w:color="auto"/>
            </w:tcBorders>
          </w:tcPr>
          <w:p w:rsidR="009B1475" w:rsidRDefault="009B1475" w:rsidP="009B1475">
            <w:pPr>
              <w:jc w:val="center"/>
            </w:pPr>
            <w:r>
              <w:t>TOEE</w:t>
            </w:r>
          </w:p>
        </w:tc>
        <w:tc>
          <w:tcPr>
            <w:tcW w:w="2304" w:type="dxa"/>
            <w:vMerge w:val="restart"/>
            <w:tcBorders>
              <w:left w:val="single" w:sz="4" w:space="0" w:color="auto"/>
            </w:tcBorders>
          </w:tcPr>
          <w:p w:rsidR="009B1475" w:rsidRDefault="009B1475" w:rsidP="009B1475">
            <w:pPr>
              <w:jc w:val="center"/>
            </w:pPr>
            <w:r>
              <w:t xml:space="preserve">Entrepreneurs who are operating enterprises and are interested to expand their enterprise </w:t>
            </w:r>
          </w:p>
        </w:tc>
      </w:tr>
      <w:tr w:rsidR="009B1475" w:rsidTr="009B1475">
        <w:tc>
          <w:tcPr>
            <w:tcW w:w="2304" w:type="dxa"/>
            <w:tcBorders>
              <w:top w:val="nil"/>
              <w:left w:val="single" w:sz="4" w:space="0" w:color="auto"/>
              <w:bottom w:val="single" w:sz="4" w:space="0" w:color="auto"/>
              <w:right w:val="single" w:sz="4" w:space="0" w:color="auto"/>
            </w:tcBorders>
          </w:tcPr>
          <w:p w:rsidR="009B1475" w:rsidRPr="00897F41" w:rsidRDefault="009B1475" w:rsidP="009B1475">
            <w:pPr>
              <w:jc w:val="center"/>
              <w:rPr>
                <w:b/>
              </w:rPr>
            </w:pPr>
            <w:r w:rsidRPr="00897F41">
              <w:rPr>
                <w:b/>
              </w:rPr>
              <w:t>25 participants</w:t>
            </w:r>
          </w:p>
        </w:tc>
        <w:tc>
          <w:tcPr>
            <w:tcW w:w="2540" w:type="dxa"/>
            <w:tcBorders>
              <w:top w:val="single" w:sz="4" w:space="0" w:color="auto"/>
              <w:left w:val="single" w:sz="4" w:space="0" w:color="auto"/>
            </w:tcBorders>
          </w:tcPr>
          <w:p w:rsidR="009B1475" w:rsidRDefault="009B1475" w:rsidP="009B1475">
            <w:pPr>
              <w:jc w:val="center"/>
            </w:pPr>
            <w:r>
              <w:t>TOSE</w:t>
            </w:r>
          </w:p>
        </w:tc>
        <w:tc>
          <w:tcPr>
            <w:tcW w:w="2304" w:type="dxa"/>
            <w:vMerge w:val="restart"/>
          </w:tcPr>
          <w:p w:rsidR="009B1475" w:rsidRDefault="009B1475" w:rsidP="009B1475">
            <w:pPr>
              <w:jc w:val="center"/>
            </w:pPr>
            <w:r>
              <w:t xml:space="preserve">Training to the entrepreneurs who have started operating enterprise </w:t>
            </w:r>
          </w:p>
        </w:tc>
        <w:tc>
          <w:tcPr>
            <w:tcW w:w="2304" w:type="dxa"/>
            <w:vMerge/>
          </w:tcPr>
          <w:p w:rsidR="009B1475" w:rsidRDefault="009B1475" w:rsidP="009B1475">
            <w:pPr>
              <w:jc w:val="center"/>
            </w:pPr>
          </w:p>
        </w:tc>
      </w:tr>
      <w:tr w:rsidR="009B1475" w:rsidTr="009B1475">
        <w:tc>
          <w:tcPr>
            <w:tcW w:w="2304" w:type="dxa"/>
            <w:tcBorders>
              <w:top w:val="single" w:sz="4" w:space="0" w:color="auto"/>
            </w:tcBorders>
          </w:tcPr>
          <w:p w:rsidR="009B1475" w:rsidRDefault="00DF6A05" w:rsidP="009B1475">
            <w:pPr>
              <w:tabs>
                <w:tab w:val="left" w:pos="788"/>
                <w:tab w:val="center" w:pos="1044"/>
              </w:tabs>
              <w:jc w:val="left"/>
            </w:pPr>
            <w:r>
              <w:rPr>
                <w:noProof/>
                <w:lang w:val="en-AU" w:eastAsia="en-AU"/>
              </w:rPr>
              <mc:AlternateContent>
                <mc:Choice Requires="wps">
                  <w:drawing>
                    <wp:anchor distT="0" distB="0" distL="114300" distR="114300" simplePos="0" relativeHeight="251666432" behindDoc="0" locked="0" layoutInCell="1" allowOverlap="1" wp14:anchorId="52038FF8" wp14:editId="6DB6F67B">
                      <wp:simplePos x="0" y="0"/>
                      <wp:positionH relativeFrom="column">
                        <wp:posOffset>1382395</wp:posOffset>
                      </wp:positionH>
                      <wp:positionV relativeFrom="paragraph">
                        <wp:posOffset>236220</wp:posOffset>
                      </wp:positionV>
                      <wp:extent cx="4555490" cy="709295"/>
                      <wp:effectExtent l="0" t="57150" r="0" b="14605"/>
                      <wp:wrapNone/>
                      <wp:docPr id="5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55490" cy="709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E6F29" id="AutoShape 7" o:spid="_x0000_s1026" type="#_x0000_t32" style="position:absolute;margin-left:108.85pt;margin-top:18.6pt;width:358.7pt;height:55.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">
                      <v:stroke endarrow="block"/>
                    </v:shape>
                  </w:pict>
                </mc:Fallback>
              </mc:AlternateContent>
            </w:r>
            <w:r w:rsidR="009B1475">
              <w:tab/>
            </w:r>
            <w:r w:rsidR="009B1475">
              <w:tab/>
              <w:t>TOPE</w:t>
            </w:r>
          </w:p>
        </w:tc>
        <w:tc>
          <w:tcPr>
            <w:tcW w:w="2540" w:type="dxa"/>
            <w:vMerge w:val="restart"/>
          </w:tcPr>
          <w:p w:rsidR="009B1475" w:rsidRDefault="009B1475" w:rsidP="009B1475">
            <w:pPr>
              <w:jc w:val="center"/>
            </w:pPr>
            <w:r>
              <w:t>Training to the Potential entrepreneurs selected from TOPE or through other means</w:t>
            </w:r>
          </w:p>
        </w:tc>
        <w:tc>
          <w:tcPr>
            <w:tcW w:w="2304" w:type="dxa"/>
            <w:vMerge/>
          </w:tcPr>
          <w:p w:rsidR="009B1475" w:rsidRDefault="009B1475" w:rsidP="009B1475">
            <w:pPr>
              <w:jc w:val="center"/>
            </w:pPr>
          </w:p>
        </w:tc>
        <w:tc>
          <w:tcPr>
            <w:tcW w:w="2304" w:type="dxa"/>
            <w:vMerge/>
          </w:tcPr>
          <w:p w:rsidR="009B1475" w:rsidRDefault="009B1475" w:rsidP="009B1475">
            <w:pPr>
              <w:jc w:val="center"/>
            </w:pPr>
          </w:p>
        </w:tc>
      </w:tr>
      <w:tr w:rsidR="009B1475" w:rsidTr="009B1475">
        <w:tc>
          <w:tcPr>
            <w:tcW w:w="2304" w:type="dxa"/>
          </w:tcPr>
          <w:p w:rsidR="009B1475" w:rsidRDefault="009B1475" w:rsidP="009B1475">
            <w:pPr>
              <w:jc w:val="center"/>
            </w:pPr>
            <w:r>
              <w:t xml:space="preserve">Training to the persons interested to start enterprise </w:t>
            </w:r>
          </w:p>
        </w:tc>
        <w:tc>
          <w:tcPr>
            <w:tcW w:w="2540" w:type="dxa"/>
            <w:vMerge/>
          </w:tcPr>
          <w:p w:rsidR="009B1475" w:rsidRDefault="009B1475" w:rsidP="009B1475">
            <w:pPr>
              <w:jc w:val="center"/>
            </w:pPr>
          </w:p>
        </w:tc>
        <w:tc>
          <w:tcPr>
            <w:tcW w:w="2304" w:type="dxa"/>
            <w:vMerge/>
          </w:tcPr>
          <w:p w:rsidR="009B1475" w:rsidRDefault="009B1475" w:rsidP="009B1475">
            <w:pPr>
              <w:jc w:val="center"/>
            </w:pPr>
          </w:p>
        </w:tc>
        <w:tc>
          <w:tcPr>
            <w:tcW w:w="2304" w:type="dxa"/>
            <w:vMerge/>
          </w:tcPr>
          <w:p w:rsidR="009B1475" w:rsidRDefault="009B1475" w:rsidP="009B1475">
            <w:pPr>
              <w:jc w:val="center"/>
            </w:pPr>
          </w:p>
        </w:tc>
      </w:tr>
    </w:tbl>
    <w:p w:rsidR="009B1475" w:rsidRDefault="009B1475" w:rsidP="009B1475">
      <w:r>
        <w:t xml:space="preserve">Source: </w:t>
      </w:r>
      <w:r w:rsidR="00813CB6">
        <w:t>GoN/UNDP</w:t>
      </w:r>
      <w:r>
        <w:t>, 2010, p. 6</w:t>
      </w:r>
    </w:p>
    <w:p w:rsidR="009B1475" w:rsidRDefault="009B1475" w:rsidP="009B1475">
      <w:pPr>
        <w:pStyle w:val="ListParagraph"/>
        <w:ind w:left="0"/>
      </w:pPr>
      <w:r w:rsidRPr="00724814">
        <w:t xml:space="preserve">SIYB training </w:t>
      </w:r>
      <w:r>
        <w:t>has become an</w:t>
      </w:r>
      <w:r w:rsidRPr="00724814">
        <w:t xml:space="preserve"> entry point </w:t>
      </w:r>
      <w:r>
        <w:t>for poor and vulnerable people</w:t>
      </w:r>
      <w:r w:rsidR="00016762">
        <w:t xml:space="preserve"> </w:t>
      </w:r>
      <w:r>
        <w:t xml:space="preserve">to develop personal knowledge and skills </w:t>
      </w:r>
      <w:r w:rsidR="00EA5D09">
        <w:t xml:space="preserve">to </w:t>
      </w:r>
      <w:r>
        <w:t>becom</w:t>
      </w:r>
      <w:r w:rsidR="00EA5D09">
        <w:t>e</w:t>
      </w:r>
      <w:r>
        <w:t xml:space="preserve"> an entrepreneur</w:t>
      </w:r>
      <w:r w:rsidRPr="00724814">
        <w:t>.</w:t>
      </w:r>
      <w:r>
        <w:t xml:space="preserve"> The peculiarity of this training package is systematic delivery of knowledge and skills considering </w:t>
      </w:r>
      <w:r w:rsidR="00EA5D09">
        <w:t xml:space="preserve">the </w:t>
      </w:r>
      <w:r>
        <w:t xml:space="preserve">potential, needs and demands of the participants. So, this training package is effective </w:t>
      </w:r>
      <w:r w:rsidR="009A3E43">
        <w:t xml:space="preserve">in </w:t>
      </w:r>
      <w:r>
        <w:t>develop</w:t>
      </w:r>
      <w:r w:rsidR="009A3E43">
        <w:t>ing</w:t>
      </w:r>
      <w:r>
        <w:t xml:space="preserve"> latent entrepreneur skills and knowledge of the target population. However, one time SIYB training is not enough for </w:t>
      </w:r>
      <w:r w:rsidR="00EA5D09">
        <w:t xml:space="preserve">the </w:t>
      </w:r>
      <w:r>
        <w:t>economically poor and socially marginalized people. For this, provisions of demand</w:t>
      </w:r>
      <w:r w:rsidR="00EA5D09">
        <w:t>-</w:t>
      </w:r>
      <w:r>
        <w:t xml:space="preserve">based refreshment training are highly desired for further growth of the entrepreneurs. This provision makes MED model further effective in order to enhance economic empowerment </w:t>
      </w:r>
      <w:r w:rsidR="009C5B64">
        <w:t>of</w:t>
      </w:r>
      <w:r w:rsidR="00016762">
        <w:t xml:space="preserve"> </w:t>
      </w:r>
      <w:r>
        <w:t xml:space="preserve">the hardcore poor. </w:t>
      </w:r>
    </w:p>
    <w:p w:rsidR="009B1475" w:rsidRDefault="009B1475" w:rsidP="009B1475">
      <w:r>
        <w:t>It is reported that nominal amount of daily allowances (</w:t>
      </w:r>
      <w:r w:rsidR="009A3E43">
        <w:t xml:space="preserve">as of reported during the field visit was </w:t>
      </w:r>
      <w:r>
        <w:t xml:space="preserve">NRs. 100 per day per person in 2017/18) during MEDPA implementation is provided to the participants for SIYB training. The practicality of this amount became problematic since this </w:t>
      </w:r>
      <w:r w:rsidR="002503C7">
        <w:t>was not sufficient</w:t>
      </w:r>
      <w:r>
        <w:t xml:space="preserve"> to manage hand</w:t>
      </w:r>
      <w:r w:rsidR="00EA5D09">
        <w:t>-</w:t>
      </w:r>
      <w:r>
        <w:t>to</w:t>
      </w:r>
      <w:r w:rsidR="00EA5D09">
        <w:t>-</w:t>
      </w:r>
      <w:r>
        <w:t xml:space="preserve">mouth problems of the participants when they had to devote whole day during the training period. As a result (as </w:t>
      </w:r>
      <w:r w:rsidR="00EA5D09">
        <w:t xml:space="preserve">was </w:t>
      </w:r>
      <w:r>
        <w:t>reported)</w:t>
      </w:r>
      <w:r w:rsidR="00EA5D09">
        <w:t>,</w:t>
      </w:r>
      <w:r>
        <w:t xml:space="preserve"> it increased the dropout rates of the trainees (during the training) </w:t>
      </w:r>
      <w:r w:rsidR="00EA5D09">
        <w:t>o</w:t>
      </w:r>
      <w:r>
        <w:t xml:space="preserve">n </w:t>
      </w:r>
      <w:r w:rsidR="000F3CE2">
        <w:t xml:space="preserve">the </w:t>
      </w:r>
      <w:r>
        <w:t>one hand</w:t>
      </w:r>
      <w:r w:rsidR="000F3CE2">
        <w:t>,</w:t>
      </w:r>
      <w:r>
        <w:t xml:space="preserve"> and it affected the delivery of quality training </w:t>
      </w:r>
      <w:r w:rsidR="00EA5D09">
        <w:t xml:space="preserve">due to low turnout and </w:t>
      </w:r>
      <w:r>
        <w:t>participation</w:t>
      </w:r>
      <w:r w:rsidR="000F3CE2" w:rsidRPr="000F3CE2">
        <w:t xml:space="preserve"> </w:t>
      </w:r>
      <w:r w:rsidR="000F3CE2">
        <w:t>on the other</w:t>
      </w:r>
      <w:r>
        <w:t xml:space="preserve">. For this, providing reasonable amount of financial incentives to the participants </w:t>
      </w:r>
      <w:r w:rsidR="009A3E43">
        <w:t xml:space="preserve">is </w:t>
      </w:r>
      <w:r>
        <w:t>highly desir</w:t>
      </w:r>
      <w:r w:rsidR="002B1ADC">
        <w:t>able</w:t>
      </w:r>
      <w:r>
        <w:t xml:space="preserve"> for making SIYB training more effective.  </w:t>
      </w:r>
    </w:p>
    <w:p w:rsidR="00DF544A" w:rsidRDefault="00DF544A" w:rsidP="009B1475">
      <w:pPr>
        <w:pStyle w:val="Caption"/>
        <w:rPr>
          <w:i/>
        </w:rPr>
      </w:pPr>
    </w:p>
    <w:p w:rsidR="00DF544A" w:rsidRDefault="00DF544A" w:rsidP="009B1475">
      <w:pPr>
        <w:pStyle w:val="Caption"/>
        <w:rPr>
          <w:i/>
        </w:rPr>
      </w:pPr>
    </w:p>
    <w:p w:rsidR="00DF544A" w:rsidRDefault="00DF544A" w:rsidP="009B1475">
      <w:pPr>
        <w:pStyle w:val="Caption"/>
        <w:rPr>
          <w:i/>
        </w:rPr>
      </w:pPr>
    </w:p>
    <w:p w:rsidR="009B1475" w:rsidRPr="00F131CC" w:rsidRDefault="009B1475" w:rsidP="009B1475">
      <w:pPr>
        <w:pStyle w:val="Caption"/>
        <w:rPr>
          <w:i/>
        </w:rPr>
      </w:pPr>
      <w:bookmarkStart w:id="61" w:name="_Toc515659273"/>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10</w:t>
      </w:r>
      <w:r w:rsidR="00345230" w:rsidRPr="004B3CED">
        <w:rPr>
          <w:i/>
        </w:rPr>
        <w:fldChar w:fldCharType="end"/>
      </w:r>
      <w:r w:rsidRPr="004B3CED">
        <w:rPr>
          <w:i/>
        </w:rPr>
        <w:t xml:space="preserve">: </w:t>
      </w:r>
      <w:r>
        <w:rPr>
          <w:i/>
        </w:rPr>
        <w:t>Status of active, seasonally active and inactive micro enterprises</w:t>
      </w:r>
      <w:bookmarkEnd w:id="61"/>
    </w:p>
    <w:p w:rsidR="009B1475" w:rsidRDefault="009B1475" w:rsidP="009B1475">
      <w:r w:rsidRPr="00B467A2">
        <w:rPr>
          <w:noProof/>
          <w:lang w:val="en-AU" w:eastAsia="en-AU"/>
        </w:rPr>
        <w:drawing>
          <wp:inline distT="0" distB="0" distL="0" distR="0" wp14:anchorId="10C6C1BE" wp14:editId="34035EEE">
            <wp:extent cx="5828058" cy="1781092"/>
            <wp:effectExtent l="19050" t="0" r="20292"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B1475" w:rsidRDefault="009B1475" w:rsidP="009B1475">
      <w:r>
        <w:t>Source: GoN/MoI/UNDP, 2014, p. 29</w:t>
      </w:r>
    </w:p>
    <w:p w:rsidR="009B1475" w:rsidRDefault="009B1475" w:rsidP="009B1475">
      <w:r>
        <w:t>The quality of service deliver</w:t>
      </w:r>
      <w:r w:rsidR="002B1ADC">
        <w:t>y</w:t>
      </w:r>
      <w:r>
        <w:t xml:space="preserve"> ha</w:t>
      </w:r>
      <w:r w:rsidR="002B1ADC">
        <w:t>s</w:t>
      </w:r>
      <w:r>
        <w:t xml:space="preserve"> also been reported as one of the important aspect</w:t>
      </w:r>
      <w:r w:rsidR="002B1ADC">
        <w:t>s</w:t>
      </w:r>
      <w:r>
        <w:t xml:space="preserve"> of SIYB training. </w:t>
      </w:r>
      <w:r w:rsidR="009A3E43">
        <w:t>M</w:t>
      </w:r>
      <w:r>
        <w:t xml:space="preserve">any of the cases, observed and reported, was that majority of the MEs after the completion of the SIYB </w:t>
      </w:r>
      <w:r w:rsidR="004A2A19">
        <w:t>training</w:t>
      </w:r>
      <w:r>
        <w:t xml:space="preserve"> did not become entrepreneurs. However, the impact study commissioned by </w:t>
      </w:r>
      <w:r w:rsidR="009A3E43">
        <w:t xml:space="preserve">MEDPA (GoN/MoI/UNDP, 2014) </w:t>
      </w:r>
      <w:r>
        <w:t xml:space="preserve">has reported that 63.68 </w:t>
      </w:r>
      <w:r w:rsidR="004A2A19">
        <w:t>per cent</w:t>
      </w:r>
      <w:r>
        <w:t xml:space="preserve"> of the MEs are active and 14.78 </w:t>
      </w:r>
      <w:r w:rsidR="004A2A19">
        <w:t>per cent</w:t>
      </w:r>
      <w:r>
        <w:t xml:space="preserve"> are semi-active</w:t>
      </w:r>
      <w:r w:rsidR="000F3CE2">
        <w:t>,</w:t>
      </w:r>
      <w:r>
        <w:t xml:space="preserve"> while only 21.58 are inactive</w:t>
      </w:r>
      <w:r w:rsidR="002B1ADC">
        <w:t>.This</w:t>
      </w:r>
      <w:r w:rsidR="000F3CE2">
        <w:t xml:space="preserve"> </w:t>
      </w:r>
      <w:r w:rsidR="009A3E43">
        <w:t xml:space="preserve">is </w:t>
      </w:r>
      <w:r>
        <w:t>quite exciting in terms of the success of SIYB training. However, it was frequently reported that government's procurement policy (single year contracting system) and processes (lengthy process that compelled the service providers to deliver the stated services within 3-6 months of a year) have created problem</w:t>
      </w:r>
      <w:r w:rsidR="002B1ADC">
        <w:t>s</w:t>
      </w:r>
      <w:r>
        <w:t xml:space="preserve"> in developing quality MEs.</w:t>
      </w:r>
    </w:p>
    <w:p w:rsidR="00DF544A" w:rsidRDefault="00DF544A" w:rsidP="009B1475">
      <w:r w:rsidRPr="00DF544A">
        <w:rPr>
          <w:noProof/>
          <w:lang w:val="en-AU" w:eastAsia="en-AU"/>
        </w:rPr>
        <w:drawing>
          <wp:inline distT="0" distB="0" distL="0" distR="0" wp14:anchorId="280A3EF4" wp14:editId="2C1DD62E">
            <wp:extent cx="5924550" cy="3569729"/>
            <wp:effectExtent l="19050" t="0" r="0" b="0"/>
            <wp:docPr id="98" name="Picture 46" descr="D:\ERI\Proposal\redesign\44_5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RI\Proposal\redesign\44_57_.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24550" cy="3569729"/>
                    </a:xfrm>
                    <a:prstGeom prst="rect">
                      <a:avLst/>
                    </a:prstGeom>
                    <a:noFill/>
                    <a:ln>
                      <a:noFill/>
                    </a:ln>
                  </pic:spPr>
                </pic:pic>
              </a:graphicData>
            </a:graphic>
          </wp:inline>
        </w:drawing>
      </w:r>
    </w:p>
    <w:p w:rsidR="00B01168" w:rsidRPr="00B01168" w:rsidRDefault="00B01168" w:rsidP="009B1475">
      <w:pPr>
        <w:rPr>
          <w:i/>
        </w:rPr>
      </w:pPr>
      <w:r w:rsidRPr="00B01168">
        <w:rPr>
          <w:i/>
        </w:rPr>
        <w:t>(MED supported women entrepreneur in Badelkhadi of Bardibas 2 in Mahottari district showing her working station)</w:t>
      </w:r>
    </w:p>
    <w:p w:rsidR="009B1475" w:rsidRDefault="009B1475" w:rsidP="009B1475">
      <w:r>
        <w:t>Principally, delivery of the SYIB training</w:t>
      </w:r>
      <w:r w:rsidR="007E6F77">
        <w:t xml:space="preserve">, </w:t>
      </w:r>
      <w:r>
        <w:t xml:space="preserve">based </w:t>
      </w:r>
      <w:r w:rsidR="007E6F77">
        <w:t xml:space="preserve">on </w:t>
      </w:r>
      <w:r>
        <w:t>demand-driven approach of SIYB training</w:t>
      </w:r>
      <w:r w:rsidR="0012290B">
        <w:t>,</w:t>
      </w:r>
      <w:r>
        <w:t xml:space="preserve"> is very challenging </w:t>
      </w:r>
      <w:r w:rsidR="002B1ADC">
        <w:t xml:space="preserve">because </w:t>
      </w:r>
      <w:r w:rsidR="004A2A19">
        <w:t>training</w:t>
      </w:r>
      <w:r>
        <w:t xml:space="preserve"> are provided based on the needs and demands of the participants. However, it is reported </w:t>
      </w:r>
      <w:r w:rsidR="002B1ADC">
        <w:t>to be</w:t>
      </w:r>
      <w:r>
        <w:t xml:space="preserve"> difficult to translate </w:t>
      </w:r>
      <w:r w:rsidR="002B1ADC">
        <w:t xml:space="preserve">this </w:t>
      </w:r>
      <w:r>
        <w:t>into practice due to time and resources constraints. For this, flexibility in terms of financial resources (at least provision of post-planning for re-budgeting) and time-frame (at least providing enough time for service deliveries</w:t>
      </w:r>
      <w:r w:rsidR="002B1ADC">
        <w:t>;</w:t>
      </w:r>
      <w:r>
        <w:t xml:space="preserve"> for example</w:t>
      </w:r>
      <w:r w:rsidR="002B1ADC">
        <w:t>,</w:t>
      </w:r>
      <w:r>
        <w:t xml:space="preserve"> continue </w:t>
      </w:r>
      <w:r w:rsidR="002B1ADC">
        <w:t xml:space="preserve">the </w:t>
      </w:r>
      <w:r>
        <w:t>same service</w:t>
      </w:r>
      <w:r w:rsidR="0012290B">
        <w:t>s</w:t>
      </w:r>
      <w:r>
        <w:t xml:space="preserve"> for the next year) is highly desir</w:t>
      </w:r>
      <w:r w:rsidR="002B1ADC">
        <w:t>able</w:t>
      </w:r>
      <w:r>
        <w:t xml:space="preserve"> for the effectiveness of SIYB training package.         </w:t>
      </w:r>
    </w:p>
    <w:p w:rsidR="009B1475" w:rsidRPr="0005077A" w:rsidRDefault="009B1475" w:rsidP="009B1475">
      <w:pPr>
        <w:tabs>
          <w:tab w:val="left" w:pos="720"/>
        </w:tabs>
        <w:rPr>
          <w:b/>
        </w:rPr>
      </w:pPr>
      <w:r w:rsidRPr="0005077A">
        <w:rPr>
          <w:b/>
        </w:rPr>
        <w:t xml:space="preserve">Use of EDFs for enterprise development </w:t>
      </w:r>
    </w:p>
    <w:p w:rsidR="009B1475" w:rsidRDefault="009B1475" w:rsidP="009B1475">
      <w:pPr>
        <w:rPr>
          <w:rFonts w:cstheme="minorHAnsi"/>
        </w:rPr>
      </w:pPr>
      <w:r>
        <w:rPr>
          <w:rFonts w:eastAsia="Times New Roman" w:cstheme="minorHAnsi"/>
          <w:color w:val="000000"/>
        </w:rPr>
        <w:t>Enterprise</w:t>
      </w:r>
      <w:r w:rsidR="0012290B">
        <w:rPr>
          <w:rFonts w:eastAsia="Times New Roman" w:cstheme="minorHAnsi"/>
          <w:color w:val="000000"/>
        </w:rPr>
        <w:t xml:space="preserve"> Development Facilitators (EDF) </w:t>
      </w:r>
      <w:r w:rsidR="00223930">
        <w:rPr>
          <w:rFonts w:eastAsia="Times New Roman" w:cstheme="minorHAnsi"/>
          <w:color w:val="000000"/>
        </w:rPr>
        <w:t>is</w:t>
      </w:r>
      <w:r>
        <w:rPr>
          <w:rFonts w:eastAsia="Times New Roman" w:cstheme="minorHAnsi"/>
          <w:color w:val="000000"/>
        </w:rPr>
        <w:t xml:space="preserve"> conceptualized as </w:t>
      </w:r>
      <w:r w:rsidR="00E47913">
        <w:rPr>
          <w:rFonts w:eastAsia="Times New Roman" w:cstheme="minorHAnsi"/>
          <w:color w:val="000000"/>
        </w:rPr>
        <w:t xml:space="preserve">a </w:t>
      </w:r>
      <w:r>
        <w:rPr>
          <w:rFonts w:eastAsia="Times New Roman" w:cstheme="minorHAnsi"/>
          <w:color w:val="000000"/>
        </w:rPr>
        <w:t xml:space="preserve">technical facilitator </w:t>
      </w:r>
      <w:r w:rsidR="002B1ADC">
        <w:rPr>
          <w:rFonts w:eastAsia="Times New Roman" w:cstheme="minorHAnsi"/>
          <w:color w:val="000000"/>
        </w:rPr>
        <w:t>for</w:t>
      </w:r>
      <w:r>
        <w:rPr>
          <w:rFonts w:eastAsia="Times New Roman" w:cstheme="minorHAnsi"/>
          <w:color w:val="000000"/>
        </w:rPr>
        <w:t xml:space="preserve"> the implementation of the six components of the MED model. Its conceptualization was </w:t>
      </w:r>
      <w:r w:rsidR="002B1ADC">
        <w:rPr>
          <w:rFonts w:eastAsia="Times New Roman" w:cstheme="minorHAnsi"/>
          <w:color w:val="000000"/>
        </w:rPr>
        <w:t xml:space="preserve">the </w:t>
      </w:r>
      <w:r>
        <w:rPr>
          <w:rFonts w:eastAsia="Times New Roman" w:cstheme="minorHAnsi"/>
          <w:color w:val="000000"/>
        </w:rPr>
        <w:t>same like Junior Technical Assistant (JTA) in the agriculture field who plays technical facilitating roles for the development and growth of MEs. Therefore, d</w:t>
      </w:r>
      <w:r>
        <w:rPr>
          <w:rFonts w:cstheme="minorHAnsi"/>
        </w:rPr>
        <w:t>elivery of all the activities under the six components of MED model is the responsibility of EDFs</w:t>
      </w:r>
      <w:r w:rsidR="000F3CE2">
        <w:rPr>
          <w:rFonts w:cstheme="minorHAnsi"/>
        </w:rPr>
        <w:t>,</w:t>
      </w:r>
      <w:r>
        <w:rPr>
          <w:rFonts w:cstheme="minorHAnsi"/>
        </w:rPr>
        <w:t xml:space="preserve"> and hence </w:t>
      </w:r>
      <w:r w:rsidR="000F3CE2">
        <w:rPr>
          <w:rFonts w:cstheme="minorHAnsi"/>
        </w:rPr>
        <w:t xml:space="preserve">the </w:t>
      </w:r>
      <w:r>
        <w:rPr>
          <w:rFonts w:cstheme="minorHAnsi"/>
        </w:rPr>
        <w:t xml:space="preserve">success and failures of the enterprise development depend upon the roles of the EDFs. This means one of the indicators of the use of EDFs is number of MEs created from the implementation of MED model. </w:t>
      </w:r>
    </w:p>
    <w:p w:rsidR="009B1475" w:rsidRPr="00F131CC" w:rsidRDefault="009B1475" w:rsidP="009B1475">
      <w:pPr>
        <w:pStyle w:val="Caption"/>
        <w:rPr>
          <w:i/>
        </w:rPr>
      </w:pPr>
      <w:bookmarkStart w:id="62" w:name="_Toc515659274"/>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11</w:t>
      </w:r>
      <w:r w:rsidR="00345230" w:rsidRPr="004B3CED">
        <w:rPr>
          <w:i/>
        </w:rPr>
        <w:fldChar w:fldCharType="end"/>
      </w:r>
      <w:r w:rsidRPr="004B3CED">
        <w:rPr>
          <w:i/>
        </w:rPr>
        <w:t xml:space="preserve">: </w:t>
      </w:r>
      <w:r>
        <w:rPr>
          <w:i/>
        </w:rPr>
        <w:t>Phase wise ME creation through MED model</w:t>
      </w:r>
      <w:bookmarkEnd w:id="62"/>
    </w:p>
    <w:p w:rsidR="009B1475" w:rsidRDefault="009B1475" w:rsidP="009B1475">
      <w:r w:rsidRPr="00083B1E">
        <w:rPr>
          <w:rFonts w:cstheme="minorHAnsi"/>
          <w:noProof/>
          <w:lang w:val="en-AU" w:eastAsia="en-AU"/>
        </w:rPr>
        <w:drawing>
          <wp:inline distT="0" distB="0" distL="0" distR="0" wp14:anchorId="3B9FA45C" wp14:editId="767120A1">
            <wp:extent cx="5840425" cy="2743200"/>
            <wp:effectExtent l="19050" t="0" r="2697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B1475" w:rsidRDefault="009B1475" w:rsidP="009B1475">
      <w:r>
        <w:t>Source: GoN/MoI/UNDP, 2018, p. 19</w:t>
      </w:r>
    </w:p>
    <w:p w:rsidR="009B1475" w:rsidRDefault="00D617DB" w:rsidP="009B1475">
      <w:pPr>
        <w:rPr>
          <w:rFonts w:cstheme="minorHAnsi"/>
        </w:rPr>
      </w:pPr>
      <w:r>
        <w:t xml:space="preserve">A </w:t>
      </w:r>
      <w:r w:rsidR="009B1475">
        <w:t xml:space="preserve">total of 131,680 MEs have </w:t>
      </w:r>
      <w:r w:rsidR="00162CDA">
        <w:t xml:space="preserve">already </w:t>
      </w:r>
      <w:r w:rsidR="009B1475">
        <w:t xml:space="preserve">been created </w:t>
      </w:r>
      <w:r w:rsidR="00162CDA">
        <w:t xml:space="preserve">by </w:t>
      </w:r>
      <w:r w:rsidR="009B1475">
        <w:t xml:space="preserve">December 2017 which is more than the target </w:t>
      </w:r>
      <w:r w:rsidR="00162CDA">
        <w:t xml:space="preserve"> of </w:t>
      </w:r>
      <w:r w:rsidR="009B1475">
        <w:t>126</w:t>
      </w:r>
      <w:r w:rsidR="0012290B">
        <w:t>,</w:t>
      </w:r>
      <w:r w:rsidR="009B1475">
        <w:t xml:space="preserve">279 MEs (GoN/MoI/UNDP, 2018, p. 19). The comparison between </w:t>
      </w:r>
      <w:r w:rsidR="00162CDA">
        <w:t xml:space="preserve">the </w:t>
      </w:r>
      <w:r w:rsidR="009B1475">
        <w:t xml:space="preserve">targets and progress or achievements </w:t>
      </w:r>
      <w:r w:rsidR="0012290B">
        <w:t xml:space="preserve">in terms of </w:t>
      </w:r>
      <w:r w:rsidR="009B1475">
        <w:t xml:space="preserve">the number of MEs during four phases of the MED model implementation clearly indicates </w:t>
      </w:r>
      <w:r w:rsidR="00162CDA">
        <w:t xml:space="preserve">a </w:t>
      </w:r>
      <w:r w:rsidR="009B1475">
        <w:t>satisfact</w:t>
      </w:r>
      <w:r w:rsidR="0012290B">
        <w:t xml:space="preserve">ory progress </w:t>
      </w:r>
      <w:r w:rsidR="006B572B">
        <w:t>for</w:t>
      </w:r>
      <w:r w:rsidR="00162CDA">
        <w:t xml:space="preserve"> </w:t>
      </w:r>
      <w:r w:rsidR="009B1475">
        <w:t>EDFs</w:t>
      </w:r>
      <w:r w:rsidR="00162CDA">
        <w:t>’</w:t>
      </w:r>
      <w:r w:rsidR="009B1475">
        <w:t xml:space="preserve"> roles and contribution in ME creation. Therefore, </w:t>
      </w:r>
      <w:r w:rsidR="009B1475">
        <w:rPr>
          <w:rFonts w:cstheme="minorHAnsi"/>
        </w:rPr>
        <w:t>use of EDFs has become one of the very effective approach</w:t>
      </w:r>
      <w:r>
        <w:rPr>
          <w:rFonts w:cstheme="minorHAnsi"/>
        </w:rPr>
        <w:t>es</w:t>
      </w:r>
      <w:r w:rsidR="009B1475">
        <w:rPr>
          <w:rFonts w:cstheme="minorHAnsi"/>
        </w:rPr>
        <w:t xml:space="preserve">. Regular capacity development, including refreshment </w:t>
      </w:r>
      <w:r w:rsidR="004A2A19">
        <w:rPr>
          <w:rFonts w:cstheme="minorHAnsi"/>
        </w:rPr>
        <w:t>training</w:t>
      </w:r>
      <w:r w:rsidR="009B1475">
        <w:rPr>
          <w:rFonts w:cstheme="minorHAnsi"/>
        </w:rPr>
        <w:t xml:space="preserve"> to update </w:t>
      </w:r>
      <w:r w:rsidR="00162CDA">
        <w:rPr>
          <w:rFonts w:cstheme="minorHAnsi"/>
        </w:rPr>
        <w:t xml:space="preserve">with </w:t>
      </w:r>
      <w:r w:rsidR="009B1475">
        <w:rPr>
          <w:rFonts w:cstheme="minorHAnsi"/>
        </w:rPr>
        <w:t xml:space="preserve">recent knowledge paradigms and innovation of new approaches/methods within the MED model, is highly desirable for furthering the effective </w:t>
      </w:r>
      <w:r w:rsidR="006B572B">
        <w:rPr>
          <w:rFonts w:cstheme="minorHAnsi"/>
        </w:rPr>
        <w:t xml:space="preserve">mobilization </w:t>
      </w:r>
      <w:r w:rsidR="009B1475">
        <w:rPr>
          <w:rFonts w:cstheme="minorHAnsi"/>
        </w:rPr>
        <w:t>of EDF</w:t>
      </w:r>
      <w:r w:rsidR="006B572B">
        <w:rPr>
          <w:rFonts w:cstheme="minorHAnsi"/>
        </w:rPr>
        <w:t>s</w:t>
      </w:r>
      <w:r w:rsidR="009B1475">
        <w:rPr>
          <w:rFonts w:cstheme="minorHAnsi"/>
        </w:rPr>
        <w:t xml:space="preserve">.  </w:t>
      </w:r>
    </w:p>
    <w:p w:rsidR="009B1475" w:rsidRPr="001B3FE3" w:rsidRDefault="009B1475" w:rsidP="009B1475">
      <w:pPr>
        <w:rPr>
          <w:rFonts w:cstheme="minorHAnsi"/>
        </w:rPr>
      </w:pPr>
      <w:r>
        <w:rPr>
          <w:rFonts w:cstheme="minorHAnsi"/>
        </w:rPr>
        <w:t>The roles of EDFs in many ca</w:t>
      </w:r>
      <w:r w:rsidR="00F75779">
        <w:rPr>
          <w:rFonts w:cstheme="minorHAnsi"/>
        </w:rPr>
        <w:t>ses, in the recent phase (i.e. MEDPA</w:t>
      </w:r>
      <w:r>
        <w:rPr>
          <w:rFonts w:cstheme="minorHAnsi"/>
        </w:rPr>
        <w:t xml:space="preserve">), have become like accomplishment of events rather than following rigorous processes  primarily due to the time and resources constraints as discussed earlier. However, </w:t>
      </w:r>
      <w:r w:rsidR="00D617DB">
        <w:rPr>
          <w:rFonts w:cstheme="minorHAnsi"/>
        </w:rPr>
        <w:t xml:space="preserve">the </w:t>
      </w:r>
      <w:r>
        <w:rPr>
          <w:rFonts w:cstheme="minorHAnsi"/>
        </w:rPr>
        <w:t xml:space="preserve">MED model has become </w:t>
      </w:r>
      <w:r w:rsidR="00D617DB">
        <w:rPr>
          <w:rFonts w:cstheme="minorHAnsi"/>
        </w:rPr>
        <w:t xml:space="preserve">an </w:t>
      </w:r>
      <w:r>
        <w:rPr>
          <w:rFonts w:cstheme="minorHAnsi"/>
        </w:rPr>
        <w:t>important platform for the EDFs to test, re</w:t>
      </w:r>
      <w:r w:rsidR="00D617DB">
        <w:rPr>
          <w:rFonts w:cstheme="minorHAnsi"/>
        </w:rPr>
        <w:t>-</w:t>
      </w:r>
      <w:r>
        <w:rPr>
          <w:rFonts w:cstheme="minorHAnsi"/>
        </w:rPr>
        <w:t>test, and improve their capacities and skills for the development of micro enterprises.</w:t>
      </w:r>
    </w:p>
    <w:p w:rsidR="00E6417A" w:rsidRDefault="00E6417A" w:rsidP="009B1475">
      <w:pPr>
        <w:ind w:left="720" w:hanging="720"/>
        <w:rPr>
          <w:b/>
          <w:i/>
        </w:rPr>
      </w:pPr>
    </w:p>
    <w:p w:rsidR="00E6417A" w:rsidRDefault="00E6417A" w:rsidP="009B1475">
      <w:pPr>
        <w:ind w:left="720" w:hanging="720"/>
        <w:rPr>
          <w:b/>
          <w:i/>
        </w:rPr>
      </w:pPr>
    </w:p>
    <w:p w:rsidR="009B1475" w:rsidRPr="001B3FE3" w:rsidRDefault="009B1475" w:rsidP="009B1475">
      <w:pPr>
        <w:ind w:left="720" w:hanging="720"/>
        <w:rPr>
          <w:b/>
          <w:i/>
        </w:rPr>
      </w:pPr>
      <w:r w:rsidRPr="001B3FE3">
        <w:rPr>
          <w:b/>
          <w:i/>
        </w:rPr>
        <w:t xml:space="preserve">Performance of entrepreneurs </w:t>
      </w:r>
      <w:r w:rsidR="00EC64EA">
        <w:rPr>
          <w:b/>
          <w:i/>
        </w:rPr>
        <w:t>with</w:t>
      </w:r>
      <w:r w:rsidRPr="001B3FE3">
        <w:rPr>
          <w:b/>
          <w:i/>
        </w:rPr>
        <w:t>SIYB/MECD</w:t>
      </w:r>
      <w:r>
        <w:rPr>
          <w:b/>
          <w:i/>
        </w:rPr>
        <w:t xml:space="preserve"> training</w:t>
      </w:r>
    </w:p>
    <w:p w:rsidR="009B1475" w:rsidRDefault="009B1475" w:rsidP="009B1475">
      <w:pPr>
        <w:pStyle w:val="Default"/>
        <w:spacing w:before="105" w:after="105"/>
        <w:jc w:val="both"/>
        <w:rPr>
          <w:rFonts w:asciiTheme="minorHAnsi" w:eastAsia="Times New Roman" w:hAnsiTheme="minorHAnsi" w:cstheme="minorHAnsi"/>
          <w:sz w:val="22"/>
          <w:szCs w:val="22"/>
        </w:rPr>
      </w:pPr>
      <w:r>
        <w:rPr>
          <w:rFonts w:asciiTheme="minorHAnsi" w:hAnsiTheme="minorHAnsi" w:cstheme="minorHAnsi"/>
          <w:sz w:val="22"/>
          <w:szCs w:val="22"/>
        </w:rPr>
        <w:t xml:space="preserve">SIYB and Micro Enterprise Creation and Development (MECD) </w:t>
      </w:r>
      <w:r w:rsidR="004A2A19">
        <w:rPr>
          <w:rFonts w:asciiTheme="minorHAnsi" w:hAnsiTheme="minorHAnsi" w:cstheme="minorHAnsi"/>
          <w:sz w:val="22"/>
          <w:szCs w:val="22"/>
        </w:rPr>
        <w:t>training</w:t>
      </w:r>
      <w:r>
        <w:rPr>
          <w:rFonts w:asciiTheme="minorHAnsi" w:hAnsiTheme="minorHAnsi" w:cstheme="minorHAnsi"/>
          <w:sz w:val="22"/>
          <w:szCs w:val="22"/>
        </w:rPr>
        <w:t xml:space="preserve"> are provided to enhance</w:t>
      </w:r>
      <w:r w:rsidR="00162CDA">
        <w:rPr>
          <w:rFonts w:asciiTheme="minorHAnsi" w:hAnsiTheme="minorHAnsi" w:cstheme="minorHAnsi"/>
          <w:sz w:val="22"/>
          <w:szCs w:val="22"/>
        </w:rPr>
        <w:t xml:space="preserve"> </w:t>
      </w:r>
      <w:r>
        <w:rPr>
          <w:rFonts w:asciiTheme="minorHAnsi" w:hAnsiTheme="minorHAnsi" w:cstheme="minorHAnsi"/>
          <w:sz w:val="22"/>
          <w:szCs w:val="22"/>
        </w:rPr>
        <w:t xml:space="preserve">skills and </w:t>
      </w:r>
      <w:r w:rsidRPr="00672155">
        <w:rPr>
          <w:rFonts w:asciiTheme="minorHAnsi" w:hAnsiTheme="minorHAnsi" w:cstheme="minorHAnsi"/>
          <w:sz w:val="22"/>
          <w:szCs w:val="22"/>
        </w:rPr>
        <w:t xml:space="preserve">knowledge </w:t>
      </w:r>
      <w:r w:rsidR="00A83990">
        <w:rPr>
          <w:rFonts w:asciiTheme="minorHAnsi" w:hAnsiTheme="minorHAnsi" w:cstheme="minorHAnsi"/>
          <w:sz w:val="22"/>
          <w:szCs w:val="22"/>
        </w:rPr>
        <w:t>required to become ME</w:t>
      </w:r>
      <w:r w:rsidR="00EC64EA">
        <w:rPr>
          <w:rFonts w:asciiTheme="minorHAnsi" w:hAnsiTheme="minorHAnsi" w:cstheme="minorHAnsi"/>
          <w:sz w:val="22"/>
          <w:szCs w:val="22"/>
        </w:rPr>
        <w:t>s. These</w:t>
      </w:r>
      <w:r w:rsidR="00A83990">
        <w:rPr>
          <w:rFonts w:asciiTheme="minorHAnsi" w:hAnsiTheme="minorHAnsi" w:cstheme="minorHAnsi"/>
          <w:sz w:val="22"/>
          <w:szCs w:val="22"/>
        </w:rPr>
        <w:t xml:space="preserve"> includ</w:t>
      </w:r>
      <w:r w:rsidR="00EC64EA">
        <w:rPr>
          <w:rFonts w:asciiTheme="minorHAnsi" w:hAnsiTheme="minorHAnsi" w:cstheme="minorHAnsi"/>
          <w:sz w:val="22"/>
          <w:szCs w:val="22"/>
        </w:rPr>
        <w:t>e</w:t>
      </w:r>
      <w:r w:rsidR="00162CDA">
        <w:rPr>
          <w:rFonts w:asciiTheme="minorHAnsi" w:hAnsiTheme="minorHAnsi" w:cstheme="minorHAnsi"/>
          <w:sz w:val="22"/>
          <w:szCs w:val="22"/>
        </w:rPr>
        <w:t xml:space="preserve"> </w:t>
      </w:r>
      <w:r w:rsidR="00EC64EA">
        <w:rPr>
          <w:rFonts w:asciiTheme="minorHAnsi" w:hAnsiTheme="minorHAnsi" w:cstheme="minorHAnsi"/>
          <w:sz w:val="22"/>
          <w:szCs w:val="22"/>
        </w:rPr>
        <w:t xml:space="preserve">skills and knowledge related to the </w:t>
      </w:r>
      <w:r w:rsidRPr="00672155">
        <w:rPr>
          <w:rFonts w:asciiTheme="minorHAnsi" w:hAnsiTheme="minorHAnsi" w:cstheme="minorHAnsi"/>
          <w:sz w:val="22"/>
          <w:szCs w:val="22"/>
        </w:rPr>
        <w:t>market situation</w:t>
      </w:r>
      <w:r>
        <w:rPr>
          <w:rFonts w:asciiTheme="minorHAnsi" w:eastAsia="Times New Roman" w:hAnsiTheme="minorHAnsi" w:cstheme="minorHAnsi"/>
          <w:sz w:val="22"/>
          <w:szCs w:val="22"/>
        </w:rPr>
        <w:t xml:space="preserve"> (by identifying potential markets/buyers and prepare </w:t>
      </w:r>
      <w:r w:rsidR="00E47913">
        <w:rPr>
          <w:rFonts w:asciiTheme="minorHAnsi" w:eastAsia="Times New Roman" w:hAnsiTheme="minorHAnsi" w:cstheme="minorHAnsi"/>
          <w:sz w:val="22"/>
          <w:szCs w:val="22"/>
        </w:rPr>
        <w:t xml:space="preserve">a </w:t>
      </w:r>
      <w:r>
        <w:rPr>
          <w:rFonts w:asciiTheme="minorHAnsi" w:eastAsia="Times New Roman" w:hAnsiTheme="minorHAnsi" w:cstheme="minorHAnsi"/>
          <w:sz w:val="22"/>
          <w:szCs w:val="22"/>
        </w:rPr>
        <w:t xml:space="preserve">potential list of products to decide what to produce), </w:t>
      </w:r>
      <w:r w:rsidRPr="00672155">
        <w:rPr>
          <w:rFonts w:asciiTheme="minorHAnsi" w:eastAsia="Times New Roman" w:hAnsiTheme="minorHAnsi" w:cstheme="minorHAnsi"/>
          <w:sz w:val="22"/>
          <w:szCs w:val="22"/>
        </w:rPr>
        <w:t>selection of appropriate enterprises</w:t>
      </w:r>
      <w:r>
        <w:rPr>
          <w:rFonts w:asciiTheme="minorHAnsi" w:eastAsia="Times New Roman" w:hAnsiTheme="minorHAnsi" w:cstheme="minorHAnsi"/>
          <w:sz w:val="22"/>
          <w:szCs w:val="22"/>
        </w:rPr>
        <w:t xml:space="preserve"> to start</w:t>
      </w:r>
      <w:r w:rsidRPr="00672155">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 xml:space="preserve">and preparation of </w:t>
      </w:r>
      <w:r w:rsidR="00E47913">
        <w:rPr>
          <w:rFonts w:asciiTheme="minorHAnsi" w:eastAsia="Times New Roman" w:hAnsiTheme="minorHAnsi" w:cstheme="minorHAnsi"/>
          <w:sz w:val="22"/>
          <w:szCs w:val="22"/>
        </w:rPr>
        <w:t xml:space="preserve">a </w:t>
      </w:r>
      <w:r>
        <w:rPr>
          <w:rFonts w:asciiTheme="minorHAnsi" w:eastAsia="Times New Roman" w:hAnsiTheme="minorHAnsi" w:cstheme="minorHAnsi"/>
          <w:sz w:val="22"/>
          <w:szCs w:val="22"/>
        </w:rPr>
        <w:t xml:space="preserve">business plan to the participants so that they can visualize their enterprise themselves and establish accordingly. </w:t>
      </w:r>
    </w:p>
    <w:p w:rsidR="009B1475" w:rsidRDefault="009B1475" w:rsidP="009B1475">
      <w:pPr>
        <w:pStyle w:val="Default"/>
        <w:spacing w:before="105" w:after="105"/>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The performance of the participants having SIYB/MECD </w:t>
      </w:r>
      <w:r w:rsidR="004A2A19">
        <w:rPr>
          <w:rFonts w:asciiTheme="minorHAnsi" w:eastAsia="Times New Roman" w:hAnsiTheme="minorHAnsi" w:cstheme="minorHAnsi"/>
          <w:sz w:val="22"/>
          <w:szCs w:val="22"/>
        </w:rPr>
        <w:t>training</w:t>
      </w:r>
      <w:r>
        <w:rPr>
          <w:rFonts w:asciiTheme="minorHAnsi" w:eastAsia="Times New Roman" w:hAnsiTheme="minorHAnsi" w:cstheme="minorHAnsi"/>
          <w:sz w:val="22"/>
          <w:szCs w:val="22"/>
        </w:rPr>
        <w:t xml:space="preserve"> is measured in different aspects</w:t>
      </w:r>
      <w:r w:rsidR="00162CDA">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and one of them </w:t>
      </w:r>
      <w:r w:rsidR="00A83990">
        <w:rPr>
          <w:rFonts w:asciiTheme="minorHAnsi" w:eastAsia="Times New Roman" w:hAnsiTheme="minorHAnsi" w:cstheme="minorHAnsi"/>
          <w:sz w:val="22"/>
          <w:szCs w:val="22"/>
        </w:rPr>
        <w:t xml:space="preserve">is </w:t>
      </w:r>
      <w:r>
        <w:rPr>
          <w:rFonts w:asciiTheme="minorHAnsi" w:eastAsia="Times New Roman" w:hAnsiTheme="minorHAnsi" w:cstheme="minorHAnsi"/>
          <w:sz w:val="22"/>
          <w:szCs w:val="22"/>
        </w:rPr>
        <w:t xml:space="preserve">the business survival rate assessed in terms of active and resilient MEs.  According to the MTE study of MEDPA, the ME survival rate </w:t>
      </w:r>
      <w:r w:rsidR="00162CDA">
        <w:rPr>
          <w:rFonts w:asciiTheme="minorHAnsi" w:eastAsia="Times New Roman" w:hAnsiTheme="minorHAnsi" w:cstheme="minorHAnsi"/>
          <w:sz w:val="22"/>
          <w:szCs w:val="22"/>
        </w:rPr>
        <w:t xml:space="preserve">found to be </w:t>
      </w:r>
      <w:r>
        <w:rPr>
          <w:rFonts w:asciiTheme="minorHAnsi" w:eastAsia="Times New Roman" w:hAnsiTheme="minorHAnsi" w:cstheme="minorHAnsi"/>
          <w:sz w:val="22"/>
          <w:szCs w:val="22"/>
        </w:rPr>
        <w:t xml:space="preserve">increasing in the later years which reached up </w:t>
      </w:r>
      <w:r w:rsidR="007B37BE">
        <w:rPr>
          <w:rFonts w:asciiTheme="minorHAnsi" w:eastAsia="Times New Roman" w:hAnsiTheme="minorHAnsi" w:cstheme="minorHAnsi"/>
          <w:sz w:val="22"/>
          <w:szCs w:val="22"/>
        </w:rPr>
        <w:t xml:space="preserve">to </w:t>
      </w:r>
      <w:r>
        <w:rPr>
          <w:rFonts w:asciiTheme="minorHAnsi" w:eastAsia="Times New Roman" w:hAnsiTheme="minorHAnsi" w:cstheme="minorHAnsi"/>
          <w:sz w:val="22"/>
          <w:szCs w:val="22"/>
        </w:rPr>
        <w:t>99.94 per</w:t>
      </w:r>
      <w:r w:rsidR="002C186E">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cent in 2015</w:t>
      </w:r>
      <w:r w:rsidR="00162CDA">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while it </w:t>
      </w:r>
      <w:r w:rsidR="007B37BE">
        <w:rPr>
          <w:rFonts w:asciiTheme="minorHAnsi" w:eastAsia="Times New Roman" w:hAnsiTheme="minorHAnsi" w:cstheme="minorHAnsi"/>
          <w:sz w:val="22"/>
          <w:szCs w:val="22"/>
        </w:rPr>
        <w:t>wa</w:t>
      </w:r>
      <w:r>
        <w:rPr>
          <w:rFonts w:asciiTheme="minorHAnsi" w:eastAsia="Times New Roman" w:hAnsiTheme="minorHAnsi" w:cstheme="minorHAnsi"/>
          <w:sz w:val="22"/>
          <w:szCs w:val="22"/>
        </w:rPr>
        <w:t>s only 12.5 perce</w:t>
      </w:r>
      <w:r w:rsidR="007B37BE">
        <w:rPr>
          <w:rFonts w:asciiTheme="minorHAnsi" w:eastAsia="Times New Roman" w:hAnsiTheme="minorHAnsi" w:cstheme="minorHAnsi"/>
          <w:sz w:val="22"/>
          <w:szCs w:val="22"/>
        </w:rPr>
        <w:t>n</w:t>
      </w:r>
      <w:r w:rsidR="00223930">
        <w:rPr>
          <w:rFonts w:asciiTheme="minorHAnsi" w:eastAsia="Times New Roman" w:hAnsiTheme="minorHAnsi" w:cstheme="minorHAnsi"/>
          <w:sz w:val="22"/>
          <w:szCs w:val="22"/>
        </w:rPr>
        <w:t xml:space="preserve">t in </w:t>
      </w:r>
      <w:r w:rsidR="007B37BE">
        <w:rPr>
          <w:rFonts w:asciiTheme="minorHAnsi" w:eastAsia="Times New Roman" w:hAnsiTheme="minorHAnsi" w:cstheme="minorHAnsi"/>
          <w:sz w:val="22"/>
          <w:szCs w:val="22"/>
        </w:rPr>
        <w:t xml:space="preserve">the </w:t>
      </w:r>
      <w:r w:rsidR="00223930">
        <w:rPr>
          <w:rFonts w:asciiTheme="minorHAnsi" w:eastAsia="Times New Roman" w:hAnsiTheme="minorHAnsi" w:cstheme="minorHAnsi"/>
          <w:sz w:val="22"/>
          <w:szCs w:val="22"/>
        </w:rPr>
        <w:t>f</w:t>
      </w:r>
      <w:r>
        <w:rPr>
          <w:rFonts w:asciiTheme="minorHAnsi" w:eastAsia="Times New Roman" w:hAnsiTheme="minorHAnsi" w:cstheme="minorHAnsi"/>
          <w:sz w:val="22"/>
          <w:szCs w:val="22"/>
        </w:rPr>
        <w:t xml:space="preserve">irst year </w:t>
      </w:r>
      <w:r w:rsidR="00162CDA">
        <w:rPr>
          <w:rFonts w:asciiTheme="minorHAnsi" w:eastAsia="Times New Roman" w:hAnsiTheme="minorHAnsi" w:cstheme="minorHAnsi"/>
          <w:sz w:val="22"/>
          <w:szCs w:val="22"/>
        </w:rPr>
        <w:t xml:space="preserve">(1998) </w:t>
      </w:r>
      <w:r>
        <w:rPr>
          <w:rFonts w:asciiTheme="minorHAnsi" w:eastAsia="Times New Roman" w:hAnsiTheme="minorHAnsi" w:cstheme="minorHAnsi"/>
          <w:sz w:val="22"/>
          <w:szCs w:val="22"/>
        </w:rPr>
        <w:t>of MED model implementation (DCC, 2016, p. appendix A, table 7). One of the main reasons of high survival rate in later years, perhaps, is due</w:t>
      </w:r>
      <w:r w:rsidR="00E47913">
        <w:rPr>
          <w:rFonts w:asciiTheme="minorHAnsi" w:eastAsia="Times New Roman" w:hAnsiTheme="minorHAnsi" w:cstheme="minorHAnsi"/>
          <w:sz w:val="22"/>
          <w:szCs w:val="22"/>
        </w:rPr>
        <w:t xml:space="preserve"> to</w:t>
      </w:r>
      <w:r>
        <w:rPr>
          <w:rFonts w:asciiTheme="minorHAnsi" w:eastAsia="Times New Roman" w:hAnsiTheme="minorHAnsi" w:cstheme="minorHAnsi"/>
          <w:sz w:val="22"/>
          <w:szCs w:val="22"/>
        </w:rPr>
        <w:t xml:space="preserve"> the impact of enterprise development </w:t>
      </w:r>
      <w:r w:rsidR="004A2A19">
        <w:rPr>
          <w:rFonts w:asciiTheme="minorHAnsi" w:eastAsia="Times New Roman" w:hAnsiTheme="minorHAnsi" w:cstheme="minorHAnsi"/>
          <w:sz w:val="22"/>
          <w:szCs w:val="22"/>
        </w:rPr>
        <w:t>training</w:t>
      </w:r>
      <w:r>
        <w:rPr>
          <w:rFonts w:asciiTheme="minorHAnsi" w:eastAsia="Times New Roman" w:hAnsiTheme="minorHAnsi" w:cstheme="minorHAnsi"/>
          <w:sz w:val="22"/>
          <w:szCs w:val="22"/>
        </w:rPr>
        <w:t>. A</w:t>
      </w:r>
      <w:r w:rsidR="002C186E">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study, based on the study of 583 sample micro enterprise, found that 17 per</w:t>
      </w:r>
      <w:r w:rsidR="002C186E">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ce</w:t>
      </w:r>
      <w:r w:rsidR="007B37BE">
        <w:rPr>
          <w:rFonts w:asciiTheme="minorHAnsi" w:eastAsia="Times New Roman" w:hAnsiTheme="minorHAnsi" w:cstheme="minorHAnsi"/>
          <w:sz w:val="22"/>
          <w:szCs w:val="22"/>
        </w:rPr>
        <w:t>n</w:t>
      </w:r>
      <w:r>
        <w:rPr>
          <w:rFonts w:asciiTheme="minorHAnsi" w:eastAsia="Times New Roman" w:hAnsiTheme="minorHAnsi" w:cstheme="minorHAnsi"/>
          <w:sz w:val="22"/>
          <w:szCs w:val="22"/>
        </w:rPr>
        <w:t>t of micro enterprises in the first phase (1998-2003), 77 per</w:t>
      </w:r>
      <w:r w:rsidR="002C186E">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cent in second phase (2004-2008), and 26 per</w:t>
      </w:r>
      <w:r w:rsidR="002C186E">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cent in third phase (2008-2013) were closed</w:t>
      </w:r>
      <w:r w:rsidR="007B37BE">
        <w:rPr>
          <w:rFonts w:asciiTheme="minorHAnsi" w:eastAsia="Times New Roman" w:hAnsiTheme="minorHAnsi" w:cstheme="minorHAnsi"/>
          <w:sz w:val="22"/>
          <w:szCs w:val="22"/>
        </w:rPr>
        <w:t>.</w:t>
      </w:r>
      <w:r w:rsidR="002C186E">
        <w:rPr>
          <w:rFonts w:asciiTheme="minorHAnsi" w:eastAsia="Times New Roman" w:hAnsiTheme="minorHAnsi" w:cstheme="minorHAnsi"/>
          <w:sz w:val="22"/>
          <w:szCs w:val="22"/>
        </w:rPr>
        <w:t xml:space="preserve"> </w:t>
      </w:r>
      <w:r w:rsidR="007B37BE">
        <w:rPr>
          <w:rFonts w:asciiTheme="minorHAnsi" w:eastAsia="Times New Roman" w:hAnsiTheme="minorHAnsi" w:cstheme="minorHAnsi"/>
          <w:sz w:val="22"/>
          <w:szCs w:val="22"/>
        </w:rPr>
        <w:t>T</w:t>
      </w:r>
      <w:r>
        <w:rPr>
          <w:rFonts w:asciiTheme="minorHAnsi" w:eastAsia="Times New Roman" w:hAnsiTheme="minorHAnsi" w:cstheme="minorHAnsi"/>
          <w:sz w:val="22"/>
          <w:szCs w:val="22"/>
        </w:rPr>
        <w:t>he higher number of micro enterprises clos</w:t>
      </w:r>
      <w:r w:rsidR="007B37BE">
        <w:rPr>
          <w:rFonts w:asciiTheme="minorHAnsi" w:eastAsia="Times New Roman" w:hAnsiTheme="minorHAnsi" w:cstheme="minorHAnsi"/>
          <w:sz w:val="22"/>
          <w:szCs w:val="22"/>
        </w:rPr>
        <w:t>ing</w:t>
      </w:r>
      <w:r>
        <w:rPr>
          <w:rFonts w:asciiTheme="minorHAnsi" w:eastAsia="Times New Roman" w:hAnsiTheme="minorHAnsi" w:cstheme="minorHAnsi"/>
          <w:sz w:val="22"/>
          <w:szCs w:val="22"/>
        </w:rPr>
        <w:t xml:space="preserve"> in the second phase </w:t>
      </w:r>
      <w:r w:rsidR="007B37BE">
        <w:rPr>
          <w:rFonts w:asciiTheme="minorHAnsi" w:eastAsia="Times New Roman" w:hAnsiTheme="minorHAnsi" w:cstheme="minorHAnsi"/>
          <w:sz w:val="22"/>
          <w:szCs w:val="22"/>
        </w:rPr>
        <w:t>wa</w:t>
      </w:r>
      <w:r>
        <w:rPr>
          <w:rFonts w:asciiTheme="minorHAnsi" w:eastAsia="Times New Roman" w:hAnsiTheme="minorHAnsi" w:cstheme="minorHAnsi"/>
          <w:sz w:val="22"/>
          <w:szCs w:val="22"/>
        </w:rPr>
        <w:t xml:space="preserve">s due to the political insurgency in the country (GoN/MoI/UNDP, 2014, pp. 42-43). </w:t>
      </w:r>
    </w:p>
    <w:p w:rsidR="009B1475" w:rsidRDefault="009B1475" w:rsidP="009B1475">
      <w:pPr>
        <w:pStyle w:val="Caption"/>
      </w:pPr>
      <w:bookmarkStart w:id="63" w:name="_Toc508872261"/>
      <w:bookmarkStart w:id="64" w:name="_Toc515659275"/>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12</w:t>
      </w:r>
      <w:r w:rsidR="00345230" w:rsidRPr="004B3CED">
        <w:rPr>
          <w:i/>
        </w:rPr>
        <w:fldChar w:fldCharType="end"/>
      </w:r>
      <w:r w:rsidRPr="004B3CED">
        <w:rPr>
          <w:i/>
        </w:rPr>
        <w:t xml:space="preserve">: </w:t>
      </w:r>
      <w:r>
        <w:rPr>
          <w:i/>
        </w:rPr>
        <w:t>ME survival (combination of active and semi-active MEs) over time (1998-2015)</w:t>
      </w:r>
      <w:bookmarkEnd w:id="63"/>
      <w:bookmarkEnd w:id="64"/>
    </w:p>
    <w:p w:rsidR="009B1475" w:rsidRPr="00672155" w:rsidRDefault="009B1475" w:rsidP="009B1475">
      <w:pPr>
        <w:pStyle w:val="Default"/>
        <w:spacing w:before="105" w:after="105"/>
        <w:jc w:val="both"/>
        <w:rPr>
          <w:rFonts w:asciiTheme="minorHAnsi" w:eastAsia="Times New Roman" w:hAnsiTheme="minorHAnsi" w:cstheme="minorHAnsi"/>
          <w:sz w:val="22"/>
          <w:szCs w:val="22"/>
        </w:rPr>
      </w:pPr>
      <w:r w:rsidRPr="00BA6199">
        <w:rPr>
          <w:rFonts w:asciiTheme="minorHAnsi" w:eastAsia="Times New Roman" w:hAnsiTheme="minorHAnsi" w:cstheme="minorHAnsi"/>
          <w:noProof/>
          <w:sz w:val="22"/>
          <w:szCs w:val="22"/>
          <w:lang w:val="en-AU" w:eastAsia="en-AU"/>
        </w:rPr>
        <w:drawing>
          <wp:inline distT="0" distB="0" distL="0" distR="0" wp14:anchorId="6B0D68B8" wp14:editId="7C773E45">
            <wp:extent cx="5759958" cy="2926080"/>
            <wp:effectExtent l="19050" t="0" r="12192" b="762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B1475" w:rsidRDefault="009B1475" w:rsidP="009B1475">
      <w:pPr>
        <w:pStyle w:val="Default"/>
        <w:spacing w:before="105" w:after="105"/>
        <w:jc w:val="both"/>
        <w:rPr>
          <w:rFonts w:asciiTheme="minorHAnsi" w:hAnsiTheme="minorHAnsi" w:cstheme="minorHAnsi"/>
          <w:sz w:val="22"/>
          <w:szCs w:val="22"/>
        </w:rPr>
      </w:pPr>
      <w:r>
        <w:rPr>
          <w:rFonts w:asciiTheme="minorHAnsi" w:hAnsiTheme="minorHAnsi" w:cstheme="minorHAnsi"/>
          <w:sz w:val="22"/>
          <w:szCs w:val="22"/>
        </w:rPr>
        <w:t>Source: DCC, 2016, p. Appendix A, table 7 (e)</w:t>
      </w:r>
    </w:p>
    <w:p w:rsidR="00E61451" w:rsidRDefault="00E61451" w:rsidP="009B1475">
      <w:pPr>
        <w:pStyle w:val="Default"/>
        <w:spacing w:before="105" w:after="105"/>
        <w:jc w:val="both"/>
        <w:rPr>
          <w:rFonts w:asciiTheme="minorHAnsi" w:hAnsiTheme="minorHAnsi" w:cstheme="minorHAnsi"/>
          <w:sz w:val="22"/>
          <w:szCs w:val="22"/>
        </w:rPr>
      </w:pPr>
    </w:p>
    <w:p w:rsidR="009B1475" w:rsidRPr="00C6563D" w:rsidRDefault="009B1475" w:rsidP="009B1475">
      <w:pPr>
        <w:pStyle w:val="Default"/>
        <w:spacing w:before="105" w:after="105"/>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However, when the ME survival rate found by the study of MTE is compared with the number of resilient MEs</w:t>
      </w:r>
      <w:r w:rsidR="0080447A">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we find </w:t>
      </w:r>
      <w:r w:rsidR="0080447A">
        <w:rPr>
          <w:rFonts w:asciiTheme="minorHAnsi" w:eastAsia="Times New Roman" w:hAnsiTheme="minorHAnsi" w:cstheme="minorHAnsi"/>
          <w:sz w:val="22"/>
          <w:szCs w:val="22"/>
        </w:rPr>
        <w:t>some</w:t>
      </w:r>
      <w:r>
        <w:rPr>
          <w:rFonts w:asciiTheme="minorHAnsi" w:eastAsia="Times New Roman" w:hAnsiTheme="minorHAnsi" w:cstheme="minorHAnsi"/>
          <w:sz w:val="22"/>
          <w:szCs w:val="22"/>
        </w:rPr>
        <w:t xml:space="preserve"> gaps. MEDEP defines resilient MEs as </w:t>
      </w:r>
      <w:r w:rsidR="00223930">
        <w:rPr>
          <w:rFonts w:asciiTheme="minorHAnsi" w:eastAsia="Times New Roman" w:hAnsiTheme="minorHAnsi" w:cstheme="minorHAnsi"/>
          <w:sz w:val="22"/>
          <w:szCs w:val="22"/>
        </w:rPr>
        <w:t>those still in businesses</w:t>
      </w:r>
      <w:r>
        <w:rPr>
          <w:rFonts w:asciiTheme="minorHAnsi" w:eastAsia="Times New Roman" w:hAnsiTheme="minorHAnsi" w:cstheme="minorHAnsi"/>
          <w:sz w:val="22"/>
          <w:szCs w:val="22"/>
        </w:rPr>
        <w:t xml:space="preserve"> at least 2 years after graduation support</w:t>
      </w:r>
      <w:r w:rsidR="002C186E">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i.e.</w:t>
      </w:r>
      <w:r w:rsidR="002C186E">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MEs active even after </w:t>
      </w:r>
      <w:r w:rsidR="0080447A">
        <w:rPr>
          <w:rFonts w:asciiTheme="minorHAnsi" w:eastAsia="Times New Roman" w:hAnsiTheme="minorHAnsi" w:cstheme="minorHAnsi"/>
          <w:sz w:val="22"/>
          <w:szCs w:val="22"/>
        </w:rPr>
        <w:t xml:space="preserve">the </w:t>
      </w:r>
      <w:r>
        <w:rPr>
          <w:rFonts w:asciiTheme="minorHAnsi" w:eastAsia="Times New Roman" w:hAnsiTheme="minorHAnsi" w:cstheme="minorHAnsi"/>
          <w:sz w:val="22"/>
          <w:szCs w:val="22"/>
        </w:rPr>
        <w:t xml:space="preserve">MEDEP support. A study carried out by Institute for Policy Research and Development in 2014 concluded that only 8 </w:t>
      </w:r>
      <w:r w:rsidR="004A2A19">
        <w:rPr>
          <w:rFonts w:asciiTheme="minorHAnsi" w:eastAsia="Times New Roman" w:hAnsiTheme="minorHAnsi" w:cstheme="minorHAnsi"/>
          <w:sz w:val="22"/>
          <w:szCs w:val="22"/>
        </w:rPr>
        <w:t>per cent</w:t>
      </w:r>
      <w:r>
        <w:rPr>
          <w:rFonts w:asciiTheme="minorHAnsi" w:eastAsia="Times New Roman" w:hAnsiTheme="minorHAnsi" w:cstheme="minorHAnsi"/>
          <w:sz w:val="22"/>
          <w:szCs w:val="22"/>
        </w:rPr>
        <w:t xml:space="preserve"> of MEs were resilient while 42 </w:t>
      </w:r>
      <w:r w:rsidR="004A2A19">
        <w:rPr>
          <w:rFonts w:asciiTheme="minorHAnsi" w:eastAsia="Times New Roman" w:hAnsiTheme="minorHAnsi" w:cstheme="minorHAnsi"/>
          <w:sz w:val="22"/>
          <w:szCs w:val="22"/>
        </w:rPr>
        <w:t>per cent</w:t>
      </w:r>
      <w:r>
        <w:rPr>
          <w:rFonts w:asciiTheme="minorHAnsi" w:eastAsia="Times New Roman" w:hAnsiTheme="minorHAnsi" w:cstheme="minorHAnsi"/>
          <w:sz w:val="22"/>
          <w:szCs w:val="22"/>
        </w:rPr>
        <w:t xml:space="preserve"> had potential to be resilient. This would imply that longer term sustainability of 92 </w:t>
      </w:r>
      <w:r w:rsidR="004A2A19">
        <w:rPr>
          <w:rFonts w:asciiTheme="minorHAnsi" w:eastAsia="Times New Roman" w:hAnsiTheme="minorHAnsi" w:cstheme="minorHAnsi"/>
          <w:sz w:val="22"/>
          <w:szCs w:val="22"/>
        </w:rPr>
        <w:t>per cent</w:t>
      </w:r>
      <w:r>
        <w:rPr>
          <w:rFonts w:asciiTheme="minorHAnsi" w:eastAsia="Times New Roman" w:hAnsiTheme="minorHAnsi" w:cstheme="minorHAnsi"/>
          <w:sz w:val="22"/>
          <w:szCs w:val="22"/>
        </w:rPr>
        <w:t xml:space="preserve"> of the MEs is doubtful. This data indicated that half of the MEs do survive for 10 years or more (DCC, 2016, p. 45). Similarly, a study commissioned </w:t>
      </w:r>
      <w:r w:rsidR="00A83990">
        <w:rPr>
          <w:rFonts w:asciiTheme="minorHAnsi" w:eastAsia="Times New Roman" w:hAnsiTheme="minorHAnsi" w:cstheme="minorHAnsi"/>
          <w:sz w:val="22"/>
          <w:szCs w:val="22"/>
        </w:rPr>
        <w:t xml:space="preserve">in 2018 for economic analysis of MEs promoted by MEDEP and MEDPA </w:t>
      </w:r>
      <w:r>
        <w:rPr>
          <w:rFonts w:asciiTheme="minorHAnsi" w:eastAsia="Times New Roman" w:hAnsiTheme="minorHAnsi" w:cstheme="minorHAnsi"/>
          <w:sz w:val="22"/>
          <w:szCs w:val="22"/>
        </w:rPr>
        <w:t>(with sample size of 993 from 10 districts) f</w:t>
      </w:r>
      <w:r w:rsidR="00A83990">
        <w:rPr>
          <w:rFonts w:asciiTheme="minorHAnsi" w:eastAsia="Times New Roman" w:hAnsiTheme="minorHAnsi" w:cstheme="minorHAnsi"/>
          <w:sz w:val="22"/>
          <w:szCs w:val="22"/>
        </w:rPr>
        <w:t>ound</w:t>
      </w:r>
      <w:r>
        <w:rPr>
          <w:rFonts w:asciiTheme="minorHAnsi" w:eastAsia="Times New Roman" w:hAnsiTheme="minorHAnsi" w:cstheme="minorHAnsi"/>
          <w:sz w:val="22"/>
          <w:szCs w:val="22"/>
        </w:rPr>
        <w:t xml:space="preserve"> that </w:t>
      </w:r>
      <w:r w:rsidRPr="00C6563D">
        <w:rPr>
          <w:rFonts w:asciiTheme="minorHAnsi" w:eastAsia="Times New Roman" w:hAnsiTheme="minorHAnsi" w:cstheme="minorHAnsi"/>
          <w:sz w:val="22"/>
          <w:szCs w:val="22"/>
        </w:rPr>
        <w:t xml:space="preserve">a total of 50.2 </w:t>
      </w:r>
      <w:r w:rsidR="004A2A19">
        <w:rPr>
          <w:rFonts w:asciiTheme="minorHAnsi" w:eastAsia="Times New Roman" w:hAnsiTheme="minorHAnsi" w:cstheme="minorHAnsi"/>
          <w:sz w:val="22"/>
          <w:szCs w:val="22"/>
        </w:rPr>
        <w:t>per cent</w:t>
      </w:r>
      <w:r w:rsidRPr="00C6563D">
        <w:rPr>
          <w:rFonts w:asciiTheme="minorHAnsi" w:eastAsia="Times New Roman" w:hAnsiTheme="minorHAnsi" w:cstheme="minorHAnsi"/>
          <w:sz w:val="22"/>
          <w:szCs w:val="22"/>
        </w:rPr>
        <w:t xml:space="preserve"> of MEs operate </w:t>
      </w:r>
      <w:r>
        <w:rPr>
          <w:rFonts w:asciiTheme="minorHAnsi" w:eastAsia="Times New Roman" w:hAnsiTheme="minorHAnsi" w:cstheme="minorHAnsi"/>
          <w:sz w:val="22"/>
          <w:szCs w:val="22"/>
        </w:rPr>
        <w:t xml:space="preserve">throughout the </w:t>
      </w:r>
      <w:r w:rsidRPr="00C6563D">
        <w:rPr>
          <w:rFonts w:asciiTheme="minorHAnsi" w:eastAsia="Times New Roman" w:hAnsiTheme="minorHAnsi" w:cstheme="minorHAnsi"/>
          <w:sz w:val="22"/>
          <w:szCs w:val="22"/>
        </w:rPr>
        <w:t xml:space="preserve">whole year and 51.2 </w:t>
      </w:r>
      <w:r w:rsidR="004A2A19">
        <w:rPr>
          <w:rFonts w:asciiTheme="minorHAnsi" w:eastAsia="Times New Roman" w:hAnsiTheme="minorHAnsi" w:cstheme="minorHAnsi"/>
          <w:sz w:val="22"/>
          <w:szCs w:val="22"/>
        </w:rPr>
        <w:t>per cent</w:t>
      </w:r>
      <w:r w:rsidR="002C186E">
        <w:rPr>
          <w:rFonts w:asciiTheme="minorHAnsi" w:eastAsia="Times New Roman" w:hAnsiTheme="minorHAnsi" w:cstheme="minorHAnsi"/>
          <w:sz w:val="22"/>
          <w:szCs w:val="22"/>
        </w:rPr>
        <w:t xml:space="preserve"> </w:t>
      </w:r>
      <w:r w:rsidRPr="00C6563D">
        <w:rPr>
          <w:rFonts w:asciiTheme="minorHAnsi" w:eastAsia="Times New Roman" w:hAnsiTheme="minorHAnsi" w:cstheme="minorHAnsi"/>
          <w:sz w:val="22"/>
          <w:szCs w:val="22"/>
        </w:rPr>
        <w:t>are viable (CEDN, 2018: copied from presentation slides)</w:t>
      </w:r>
      <w:r>
        <w:rPr>
          <w:rFonts w:asciiTheme="minorHAnsi" w:eastAsia="Times New Roman" w:hAnsiTheme="minorHAnsi" w:cstheme="minorHAnsi"/>
          <w:sz w:val="22"/>
          <w:szCs w:val="22"/>
        </w:rPr>
        <w:t xml:space="preserve">. </w:t>
      </w:r>
    </w:p>
    <w:p w:rsidR="009B1475" w:rsidRDefault="009B1475" w:rsidP="009B1475">
      <w:pPr>
        <w:pStyle w:val="Default"/>
        <w:spacing w:before="105" w:after="105"/>
        <w:jc w:val="both"/>
        <w:rPr>
          <w:rFonts w:asciiTheme="minorHAnsi" w:hAnsiTheme="minorHAnsi" w:cstheme="minorHAnsi"/>
          <w:sz w:val="22"/>
          <w:szCs w:val="22"/>
        </w:rPr>
      </w:pPr>
      <w:r>
        <w:rPr>
          <w:rFonts w:asciiTheme="minorHAnsi" w:hAnsiTheme="minorHAnsi" w:cstheme="minorHAnsi"/>
          <w:sz w:val="22"/>
          <w:szCs w:val="22"/>
        </w:rPr>
        <w:t xml:space="preserve">The amount of profits earned by the MEs is one of the important indicators of assessing their performance. The MEDEP (1998-2013) impact study commissioned in 2014 has found that a total of 42.01 </w:t>
      </w:r>
      <w:r w:rsidR="004A2A19">
        <w:rPr>
          <w:rFonts w:asciiTheme="minorHAnsi" w:hAnsiTheme="minorHAnsi" w:cstheme="minorHAnsi"/>
          <w:sz w:val="22"/>
          <w:szCs w:val="22"/>
        </w:rPr>
        <w:t>per cent</w:t>
      </w:r>
      <w:r>
        <w:rPr>
          <w:rFonts w:asciiTheme="minorHAnsi" w:hAnsiTheme="minorHAnsi" w:cstheme="minorHAnsi"/>
          <w:sz w:val="22"/>
          <w:szCs w:val="22"/>
        </w:rPr>
        <w:t xml:space="preserve"> of MEs earned profit</w:t>
      </w:r>
      <w:r w:rsidR="00190378">
        <w:rPr>
          <w:rFonts w:asciiTheme="minorHAnsi" w:hAnsiTheme="minorHAnsi" w:cstheme="minorHAnsi"/>
          <w:sz w:val="22"/>
          <w:szCs w:val="22"/>
        </w:rPr>
        <w:t xml:space="preserve">sworth </w:t>
      </w:r>
      <w:r>
        <w:rPr>
          <w:rFonts w:asciiTheme="minorHAnsi" w:hAnsiTheme="minorHAnsi" w:cstheme="minorHAnsi"/>
          <w:sz w:val="22"/>
          <w:szCs w:val="22"/>
        </w:rPr>
        <w:t>more than NRs. 21,168</w:t>
      </w:r>
      <w:r w:rsidR="002C186E">
        <w:rPr>
          <w:rFonts w:asciiTheme="minorHAnsi" w:hAnsiTheme="minorHAnsi" w:cstheme="minorHAnsi"/>
          <w:sz w:val="22"/>
          <w:szCs w:val="22"/>
        </w:rPr>
        <w:t>,</w:t>
      </w:r>
      <w:r>
        <w:rPr>
          <w:rFonts w:asciiTheme="minorHAnsi" w:hAnsiTheme="minorHAnsi" w:cstheme="minorHAnsi"/>
          <w:sz w:val="22"/>
          <w:szCs w:val="22"/>
        </w:rPr>
        <w:t xml:space="preserve"> while 48.23 </w:t>
      </w:r>
      <w:r w:rsidR="004A2A19">
        <w:rPr>
          <w:rFonts w:asciiTheme="minorHAnsi" w:hAnsiTheme="minorHAnsi" w:cstheme="minorHAnsi"/>
          <w:sz w:val="22"/>
          <w:szCs w:val="22"/>
        </w:rPr>
        <w:t>per cent</w:t>
      </w:r>
      <w:r>
        <w:rPr>
          <w:rFonts w:asciiTheme="minorHAnsi" w:hAnsiTheme="minorHAnsi" w:cstheme="minorHAnsi"/>
          <w:sz w:val="22"/>
          <w:szCs w:val="22"/>
        </w:rPr>
        <w:t xml:space="preserve"> earned less than this </w:t>
      </w:r>
      <w:r w:rsidRPr="009B1475">
        <w:rPr>
          <w:rFonts w:asciiTheme="minorHAnsi" w:hAnsiTheme="minorHAnsi" w:cstheme="minorHAnsi"/>
          <w:noProof/>
          <w:sz w:val="22"/>
          <w:szCs w:val="22"/>
        </w:rPr>
        <w:t>(GoN/MoI/UNDP, 2014, p. 32)</w:t>
      </w:r>
      <w:r>
        <w:rPr>
          <w:rFonts w:asciiTheme="minorHAnsi" w:hAnsiTheme="minorHAnsi" w:cstheme="minorHAnsi"/>
          <w:sz w:val="22"/>
          <w:szCs w:val="22"/>
        </w:rPr>
        <w:t xml:space="preserve">. This study further </w:t>
      </w:r>
      <w:r w:rsidR="002C186E">
        <w:rPr>
          <w:rFonts w:asciiTheme="minorHAnsi" w:hAnsiTheme="minorHAnsi" w:cstheme="minorHAnsi"/>
          <w:sz w:val="22"/>
          <w:szCs w:val="22"/>
        </w:rPr>
        <w:t xml:space="preserve">found </w:t>
      </w:r>
      <w:r>
        <w:rPr>
          <w:rFonts w:asciiTheme="minorHAnsi" w:hAnsiTheme="minorHAnsi" w:cstheme="minorHAnsi"/>
          <w:sz w:val="22"/>
          <w:szCs w:val="22"/>
        </w:rPr>
        <w:t xml:space="preserve">that saving status of MEs </w:t>
      </w:r>
      <w:r w:rsidR="00190378">
        <w:rPr>
          <w:rFonts w:asciiTheme="minorHAnsi" w:hAnsiTheme="minorHAnsi" w:cstheme="minorHAnsi"/>
          <w:sz w:val="22"/>
          <w:szCs w:val="22"/>
        </w:rPr>
        <w:t>increased</w:t>
      </w:r>
      <w:r>
        <w:rPr>
          <w:rFonts w:asciiTheme="minorHAnsi" w:hAnsiTheme="minorHAnsi" w:cstheme="minorHAnsi"/>
          <w:sz w:val="22"/>
          <w:szCs w:val="22"/>
        </w:rPr>
        <w:t xml:space="preserve"> from 42 </w:t>
      </w:r>
      <w:r w:rsidR="004A2A19">
        <w:rPr>
          <w:rFonts w:asciiTheme="minorHAnsi" w:hAnsiTheme="minorHAnsi" w:cstheme="minorHAnsi"/>
          <w:sz w:val="22"/>
          <w:szCs w:val="22"/>
        </w:rPr>
        <w:t>per cent</w:t>
      </w:r>
      <w:r w:rsidR="002C186E">
        <w:rPr>
          <w:rFonts w:asciiTheme="minorHAnsi" w:hAnsiTheme="minorHAnsi" w:cstheme="minorHAnsi"/>
          <w:sz w:val="22"/>
          <w:szCs w:val="22"/>
        </w:rPr>
        <w:t xml:space="preserve"> </w:t>
      </w:r>
      <w:r w:rsidR="00190378">
        <w:rPr>
          <w:rFonts w:asciiTheme="minorHAnsi" w:hAnsiTheme="minorHAnsi" w:cstheme="minorHAnsi"/>
          <w:sz w:val="22"/>
          <w:szCs w:val="22"/>
        </w:rPr>
        <w:t>(</w:t>
      </w:r>
      <w:r>
        <w:rPr>
          <w:rFonts w:asciiTheme="minorHAnsi" w:hAnsiTheme="minorHAnsi" w:cstheme="minorHAnsi"/>
          <w:sz w:val="22"/>
          <w:szCs w:val="22"/>
        </w:rPr>
        <w:t>before implementation of MED model</w:t>
      </w:r>
      <w:r w:rsidR="00190378">
        <w:rPr>
          <w:rFonts w:asciiTheme="minorHAnsi" w:hAnsiTheme="minorHAnsi" w:cstheme="minorHAnsi"/>
          <w:sz w:val="22"/>
          <w:szCs w:val="22"/>
        </w:rPr>
        <w:t>)</w:t>
      </w:r>
      <w:r w:rsidR="002C186E">
        <w:rPr>
          <w:rFonts w:asciiTheme="minorHAnsi" w:hAnsiTheme="minorHAnsi" w:cstheme="minorHAnsi"/>
          <w:sz w:val="22"/>
          <w:szCs w:val="22"/>
        </w:rPr>
        <w:t xml:space="preserve"> </w:t>
      </w:r>
      <w:r w:rsidR="00190378">
        <w:rPr>
          <w:rFonts w:asciiTheme="minorHAnsi" w:hAnsiTheme="minorHAnsi" w:cstheme="minorHAnsi"/>
          <w:sz w:val="22"/>
          <w:szCs w:val="22"/>
        </w:rPr>
        <w:t>to</w:t>
      </w:r>
      <w:r>
        <w:rPr>
          <w:rFonts w:asciiTheme="minorHAnsi" w:hAnsiTheme="minorHAnsi" w:cstheme="minorHAnsi"/>
          <w:sz w:val="22"/>
          <w:szCs w:val="22"/>
        </w:rPr>
        <w:t xml:space="preserve"> 58 </w:t>
      </w:r>
      <w:r w:rsidR="004A2A19">
        <w:rPr>
          <w:rFonts w:asciiTheme="minorHAnsi" w:hAnsiTheme="minorHAnsi" w:cstheme="minorHAnsi"/>
          <w:sz w:val="22"/>
          <w:szCs w:val="22"/>
        </w:rPr>
        <w:t>per cent</w:t>
      </w:r>
      <w:r w:rsidR="002C186E">
        <w:rPr>
          <w:rFonts w:asciiTheme="minorHAnsi" w:hAnsiTheme="minorHAnsi" w:cstheme="minorHAnsi"/>
          <w:sz w:val="22"/>
          <w:szCs w:val="22"/>
        </w:rPr>
        <w:t xml:space="preserve"> </w:t>
      </w:r>
      <w:r w:rsidR="00190378">
        <w:rPr>
          <w:rFonts w:asciiTheme="minorHAnsi" w:hAnsiTheme="minorHAnsi" w:cstheme="minorHAnsi"/>
          <w:sz w:val="22"/>
          <w:szCs w:val="22"/>
        </w:rPr>
        <w:t>(</w:t>
      </w:r>
      <w:r>
        <w:rPr>
          <w:rFonts w:asciiTheme="minorHAnsi" w:hAnsiTheme="minorHAnsi" w:cstheme="minorHAnsi"/>
          <w:sz w:val="22"/>
          <w:szCs w:val="22"/>
        </w:rPr>
        <w:t>after MED model implementation</w:t>
      </w:r>
      <w:r w:rsidR="00190378">
        <w:rPr>
          <w:rFonts w:asciiTheme="minorHAnsi" w:hAnsiTheme="minorHAnsi" w:cstheme="minorHAnsi"/>
          <w:sz w:val="22"/>
          <w:szCs w:val="22"/>
        </w:rPr>
        <w:t>)</w:t>
      </w:r>
      <w:r w:rsidR="00A83990" w:rsidRPr="00A83990">
        <w:rPr>
          <w:rFonts w:asciiTheme="minorHAnsi" w:hAnsiTheme="minorHAnsi" w:cstheme="minorHAnsi"/>
          <w:noProof/>
          <w:sz w:val="22"/>
          <w:szCs w:val="22"/>
        </w:rPr>
        <w:t>(GoN/MoI/UNDP, 2014, p. 47)</w:t>
      </w:r>
      <w:r>
        <w:rPr>
          <w:rFonts w:asciiTheme="minorHAnsi" w:hAnsiTheme="minorHAnsi" w:cstheme="minorHAnsi"/>
          <w:sz w:val="22"/>
          <w:szCs w:val="22"/>
        </w:rPr>
        <w:t xml:space="preserve">. It </w:t>
      </w:r>
      <w:r w:rsidR="006D3C12">
        <w:rPr>
          <w:rFonts w:asciiTheme="minorHAnsi" w:hAnsiTheme="minorHAnsi" w:cstheme="minorHAnsi"/>
          <w:sz w:val="22"/>
          <w:szCs w:val="22"/>
        </w:rPr>
        <w:t>was</w:t>
      </w:r>
      <w:r>
        <w:rPr>
          <w:rFonts w:asciiTheme="minorHAnsi" w:hAnsiTheme="minorHAnsi" w:cstheme="minorHAnsi"/>
          <w:sz w:val="22"/>
          <w:szCs w:val="22"/>
        </w:rPr>
        <w:t xml:space="preserve"> also found that the condition of</w:t>
      </w:r>
      <w:r w:rsidRPr="00E441C4">
        <w:rPr>
          <w:rFonts w:asciiTheme="minorHAnsi" w:hAnsiTheme="minorHAnsi" w:cstheme="minorHAnsi"/>
          <w:sz w:val="22"/>
          <w:szCs w:val="22"/>
        </w:rPr>
        <w:t xml:space="preserve"> food security </w:t>
      </w:r>
      <w:r>
        <w:rPr>
          <w:rFonts w:asciiTheme="minorHAnsi" w:hAnsiTheme="minorHAnsi" w:cstheme="minorHAnsi"/>
          <w:sz w:val="22"/>
          <w:szCs w:val="22"/>
        </w:rPr>
        <w:t xml:space="preserve">has also </w:t>
      </w:r>
      <w:r w:rsidRPr="00E441C4">
        <w:rPr>
          <w:rFonts w:asciiTheme="minorHAnsi" w:hAnsiTheme="minorHAnsi" w:cstheme="minorHAnsi"/>
          <w:sz w:val="22"/>
          <w:szCs w:val="22"/>
        </w:rPr>
        <w:t>increase</w:t>
      </w:r>
      <w:r w:rsidR="00190378">
        <w:rPr>
          <w:rFonts w:asciiTheme="minorHAnsi" w:hAnsiTheme="minorHAnsi" w:cstheme="minorHAnsi"/>
          <w:sz w:val="22"/>
          <w:szCs w:val="22"/>
        </w:rPr>
        <w:t>d</w:t>
      </w:r>
      <w:r w:rsidR="002C186E">
        <w:rPr>
          <w:rFonts w:asciiTheme="minorHAnsi" w:hAnsiTheme="minorHAnsi" w:cstheme="minorHAnsi"/>
          <w:sz w:val="22"/>
          <w:szCs w:val="22"/>
        </w:rPr>
        <w:t xml:space="preserve"> </w:t>
      </w:r>
      <w:r w:rsidR="00A83990">
        <w:rPr>
          <w:rFonts w:asciiTheme="minorHAnsi" w:hAnsiTheme="minorHAnsi" w:cstheme="minorHAnsi"/>
          <w:sz w:val="22"/>
          <w:szCs w:val="22"/>
        </w:rPr>
        <w:t xml:space="preserve">for </w:t>
      </w:r>
      <w:r>
        <w:rPr>
          <w:rFonts w:asciiTheme="minorHAnsi" w:hAnsiTheme="minorHAnsi" w:cstheme="minorHAnsi"/>
          <w:sz w:val="22"/>
          <w:szCs w:val="22"/>
        </w:rPr>
        <w:t>MED model supported MEs</w:t>
      </w:r>
      <w:r w:rsidRPr="00E441C4">
        <w:rPr>
          <w:rFonts w:asciiTheme="minorHAnsi" w:hAnsiTheme="minorHAnsi" w:cstheme="minorHAnsi"/>
          <w:sz w:val="22"/>
          <w:szCs w:val="22"/>
        </w:rPr>
        <w:t xml:space="preserve"> (NPC/NC, 2015 [Magh 2072 BS], pp. 37-39). </w:t>
      </w:r>
      <w:r>
        <w:rPr>
          <w:rFonts w:asciiTheme="minorHAnsi" w:hAnsiTheme="minorHAnsi" w:cstheme="minorHAnsi"/>
          <w:sz w:val="22"/>
          <w:szCs w:val="22"/>
        </w:rPr>
        <w:t xml:space="preserve">The average income </w:t>
      </w:r>
      <w:r w:rsidR="00190378">
        <w:rPr>
          <w:rFonts w:asciiTheme="minorHAnsi" w:hAnsiTheme="minorHAnsi" w:cstheme="minorHAnsi"/>
          <w:sz w:val="22"/>
          <w:szCs w:val="22"/>
        </w:rPr>
        <w:t xml:space="preserve">per month </w:t>
      </w:r>
      <w:r>
        <w:rPr>
          <w:rFonts w:asciiTheme="minorHAnsi" w:hAnsiTheme="minorHAnsi" w:cstheme="minorHAnsi"/>
          <w:sz w:val="22"/>
          <w:szCs w:val="22"/>
        </w:rPr>
        <w:t>of MEs is recorded as NRs</w:t>
      </w:r>
      <w:r w:rsidR="006D3C12">
        <w:rPr>
          <w:rFonts w:asciiTheme="minorHAnsi" w:hAnsiTheme="minorHAnsi" w:cstheme="minorHAnsi"/>
          <w:sz w:val="22"/>
          <w:szCs w:val="22"/>
        </w:rPr>
        <w:t>.</w:t>
      </w:r>
      <w:r>
        <w:rPr>
          <w:rFonts w:asciiTheme="minorHAnsi" w:hAnsiTheme="minorHAnsi" w:cstheme="minorHAnsi"/>
          <w:sz w:val="22"/>
          <w:szCs w:val="22"/>
        </w:rPr>
        <w:t xml:space="preserve"> 5,965 </w:t>
      </w:r>
      <w:r w:rsidRPr="009B1475">
        <w:rPr>
          <w:rFonts w:asciiTheme="minorHAnsi" w:hAnsiTheme="minorHAnsi" w:cstheme="minorHAnsi"/>
          <w:noProof/>
          <w:sz w:val="22"/>
          <w:szCs w:val="22"/>
        </w:rPr>
        <w:t>(GoN/MoI/UNDP, 2014, p. 61)</w:t>
      </w:r>
      <w:r>
        <w:rPr>
          <w:rFonts w:asciiTheme="minorHAnsi" w:hAnsiTheme="minorHAnsi" w:cstheme="minorHAnsi"/>
          <w:sz w:val="22"/>
          <w:szCs w:val="22"/>
        </w:rPr>
        <w:t xml:space="preserve">, which is </w:t>
      </w:r>
      <w:r w:rsidR="00190378">
        <w:rPr>
          <w:rFonts w:asciiTheme="minorHAnsi" w:hAnsiTheme="minorHAnsi" w:cstheme="minorHAnsi"/>
          <w:sz w:val="22"/>
          <w:szCs w:val="22"/>
        </w:rPr>
        <w:t xml:space="preserve">an </w:t>
      </w:r>
      <w:r>
        <w:rPr>
          <w:rFonts w:asciiTheme="minorHAnsi" w:hAnsiTheme="minorHAnsi" w:cstheme="minorHAnsi"/>
          <w:sz w:val="22"/>
          <w:szCs w:val="22"/>
        </w:rPr>
        <w:t xml:space="preserve">important indicator of the performance of MEs created through MED model. These findings clearly indicate </w:t>
      </w:r>
      <w:r w:rsidR="00190378">
        <w:rPr>
          <w:rFonts w:asciiTheme="minorHAnsi" w:hAnsiTheme="minorHAnsi" w:cstheme="minorHAnsi"/>
          <w:sz w:val="22"/>
          <w:szCs w:val="22"/>
        </w:rPr>
        <w:t>good</w:t>
      </w:r>
      <w:r>
        <w:rPr>
          <w:rFonts w:asciiTheme="minorHAnsi" w:hAnsiTheme="minorHAnsi" w:cstheme="minorHAnsi"/>
          <w:sz w:val="22"/>
          <w:szCs w:val="22"/>
        </w:rPr>
        <w:t xml:space="preserve"> performance of MEs created through </w:t>
      </w:r>
      <w:r w:rsidR="00190378">
        <w:rPr>
          <w:rFonts w:asciiTheme="minorHAnsi" w:hAnsiTheme="minorHAnsi" w:cstheme="minorHAnsi"/>
          <w:sz w:val="22"/>
          <w:szCs w:val="22"/>
        </w:rPr>
        <w:t xml:space="preserve">the </w:t>
      </w:r>
      <w:r>
        <w:rPr>
          <w:rFonts w:asciiTheme="minorHAnsi" w:hAnsiTheme="minorHAnsi" w:cstheme="minorHAnsi"/>
          <w:sz w:val="22"/>
          <w:szCs w:val="22"/>
        </w:rPr>
        <w:t xml:space="preserve">MED model. </w:t>
      </w:r>
    </w:p>
    <w:p w:rsidR="009B1475" w:rsidRDefault="009B1475" w:rsidP="009B1475">
      <w:pPr>
        <w:pStyle w:val="Caption"/>
        <w:rPr>
          <w:rFonts w:asciiTheme="minorHAnsi" w:hAnsiTheme="minorHAnsi" w:cstheme="minorHAnsi"/>
          <w:sz w:val="22"/>
          <w:szCs w:val="22"/>
        </w:rPr>
      </w:pPr>
      <w:bookmarkStart w:id="65" w:name="_Toc508872265"/>
      <w:bookmarkStart w:id="66" w:name="_Toc515659276"/>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13</w:t>
      </w:r>
      <w:r w:rsidR="00345230" w:rsidRPr="004B3CED">
        <w:rPr>
          <w:i/>
        </w:rPr>
        <w:fldChar w:fldCharType="end"/>
      </w:r>
      <w:r w:rsidRPr="004B3CED">
        <w:rPr>
          <w:i/>
        </w:rPr>
        <w:t xml:space="preserve">: </w:t>
      </w:r>
      <w:r>
        <w:rPr>
          <w:i/>
        </w:rPr>
        <w:t>Condition of food security before and after MED promoted MEs</w:t>
      </w:r>
      <w:bookmarkEnd w:id="65"/>
      <w:bookmarkEnd w:id="66"/>
    </w:p>
    <w:p w:rsidR="009B1475" w:rsidRDefault="009B1475" w:rsidP="009B1475">
      <w:pPr>
        <w:tabs>
          <w:tab w:val="left" w:pos="360"/>
        </w:tabs>
        <w:rPr>
          <w:rFonts w:cstheme="minorHAnsi"/>
        </w:rPr>
      </w:pPr>
      <w:r w:rsidRPr="00213BE3">
        <w:rPr>
          <w:rFonts w:cstheme="minorHAnsi"/>
          <w:noProof/>
          <w:lang w:val="en-AU" w:eastAsia="en-AU"/>
        </w:rPr>
        <w:drawing>
          <wp:inline distT="0" distB="0" distL="0" distR="0" wp14:anchorId="5442D17C" wp14:editId="226B5884">
            <wp:extent cx="5705475" cy="2743200"/>
            <wp:effectExtent l="19050" t="0" r="9525" b="0"/>
            <wp:docPr id="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B1475" w:rsidRDefault="009B1475" w:rsidP="009B1475">
      <w:pPr>
        <w:tabs>
          <w:tab w:val="left" w:pos="360"/>
        </w:tabs>
        <w:rPr>
          <w:rFonts w:cstheme="minorHAnsi"/>
        </w:rPr>
      </w:pPr>
      <w:r>
        <w:rPr>
          <w:rFonts w:cstheme="minorHAnsi"/>
        </w:rPr>
        <w:t xml:space="preserve">Source: </w:t>
      </w:r>
      <w:r w:rsidR="00813CB6">
        <w:rPr>
          <w:rFonts w:cstheme="minorHAnsi"/>
        </w:rPr>
        <w:t>N</w:t>
      </w:r>
      <w:r w:rsidR="006D3C12">
        <w:rPr>
          <w:rFonts w:cstheme="minorHAnsi"/>
        </w:rPr>
        <w:t>a</w:t>
      </w:r>
      <w:r w:rsidR="00813CB6">
        <w:rPr>
          <w:rFonts w:cstheme="minorHAnsi"/>
        </w:rPr>
        <w:t>rma Consultancy Pct. Ltd., 2072 (</w:t>
      </w:r>
      <w:r>
        <w:rPr>
          <w:rFonts w:cstheme="minorHAnsi"/>
        </w:rPr>
        <w:t>NPC/NC, 2015</w:t>
      </w:r>
      <w:r w:rsidR="00813CB6">
        <w:rPr>
          <w:rFonts w:cstheme="minorHAnsi"/>
        </w:rPr>
        <w:t>)</w:t>
      </w:r>
      <w:r>
        <w:rPr>
          <w:rFonts w:cstheme="minorHAnsi"/>
        </w:rPr>
        <w:t xml:space="preserve">, p. 39  </w:t>
      </w:r>
    </w:p>
    <w:p w:rsidR="009B1475" w:rsidRDefault="009B1475" w:rsidP="009B1475">
      <w:pPr>
        <w:tabs>
          <w:tab w:val="left" w:pos="360"/>
        </w:tabs>
      </w:pPr>
      <w:r>
        <w:rPr>
          <w:rFonts w:cstheme="minorHAnsi"/>
        </w:rPr>
        <w:t>The data presented and discussed above indicate the performance of MEs after establishing micro enterprise. Based on these</w:t>
      </w:r>
      <w:r w:rsidR="0073632F">
        <w:rPr>
          <w:rFonts w:cstheme="minorHAnsi"/>
        </w:rPr>
        <w:t>,</w:t>
      </w:r>
      <w:r>
        <w:rPr>
          <w:rFonts w:cstheme="minorHAnsi"/>
        </w:rPr>
        <w:t xml:space="preserve"> it c</w:t>
      </w:r>
      <w:r w:rsidR="0073632F">
        <w:rPr>
          <w:rFonts w:cstheme="minorHAnsi"/>
        </w:rPr>
        <w:t>an</w:t>
      </w:r>
      <w:r>
        <w:rPr>
          <w:rFonts w:cstheme="minorHAnsi"/>
        </w:rPr>
        <w:t xml:space="preserve"> be concluded that the performance of MEs having SIYB/MECD training is effective </w:t>
      </w:r>
      <w:r w:rsidR="0073632F">
        <w:rPr>
          <w:rFonts w:cstheme="minorHAnsi"/>
        </w:rPr>
        <w:t xml:space="preserve">in the sense </w:t>
      </w:r>
      <w:r>
        <w:rPr>
          <w:rFonts w:cstheme="minorHAnsi"/>
        </w:rPr>
        <w:t xml:space="preserve">that they have been economically empowered and </w:t>
      </w:r>
      <w:r w:rsidR="0073632F">
        <w:rPr>
          <w:rFonts w:cstheme="minorHAnsi"/>
        </w:rPr>
        <w:t xml:space="preserve">have </w:t>
      </w:r>
      <w:r>
        <w:rPr>
          <w:rFonts w:cstheme="minorHAnsi"/>
        </w:rPr>
        <w:t xml:space="preserve">performed better </w:t>
      </w:r>
      <w:r w:rsidR="0073632F">
        <w:rPr>
          <w:rFonts w:cstheme="minorHAnsi"/>
        </w:rPr>
        <w:t xml:space="preserve">resulting in </w:t>
      </w:r>
      <w:r>
        <w:rPr>
          <w:rFonts w:cstheme="minorHAnsi"/>
        </w:rPr>
        <w:t>their economic growth. This means t</w:t>
      </w:r>
      <w:r>
        <w:t xml:space="preserve">he performances of MEs have become diversified with multiple impacts after receiving packages of skill development </w:t>
      </w:r>
      <w:r w:rsidR="004A2A19">
        <w:t>training</w:t>
      </w:r>
      <w:r>
        <w:t>. However, many of these MEs are forcefully created and hence their performance is always at high risk</w:t>
      </w:r>
      <w:r w:rsidR="0073632F">
        <w:t>.</w:t>
      </w:r>
      <w:r w:rsidR="006D3C12">
        <w:t xml:space="preserve"> </w:t>
      </w:r>
      <w:r w:rsidR="0073632F">
        <w:t>T</w:t>
      </w:r>
      <w:r>
        <w:t xml:space="preserve">here may be higher chances of dropouts when external supports are stopped. </w:t>
      </w:r>
    </w:p>
    <w:p w:rsidR="009B1475" w:rsidRPr="000C5E4D" w:rsidRDefault="009B1475" w:rsidP="009B1475">
      <w:pPr>
        <w:ind w:left="720" w:hanging="720"/>
      </w:pPr>
      <w:r w:rsidRPr="000C5E4D">
        <w:rPr>
          <w:b/>
        </w:rPr>
        <w:t>Challenges faced by entrepreneurs to expand their enterprises</w:t>
      </w:r>
    </w:p>
    <w:p w:rsidR="009B1475" w:rsidRPr="009544AD" w:rsidRDefault="009B1475" w:rsidP="009B1475">
      <w:pPr>
        <w:pStyle w:val="Default"/>
        <w:spacing w:before="105" w:after="105"/>
        <w:jc w:val="both"/>
        <w:rPr>
          <w:sz w:val="22"/>
          <w:szCs w:val="22"/>
        </w:rPr>
      </w:pPr>
      <w:r>
        <w:rPr>
          <w:sz w:val="22"/>
          <w:szCs w:val="22"/>
        </w:rPr>
        <w:t xml:space="preserve">The main </w:t>
      </w:r>
      <w:r w:rsidRPr="00960D13">
        <w:rPr>
          <w:sz w:val="22"/>
          <w:szCs w:val="22"/>
        </w:rPr>
        <w:t>objective</w:t>
      </w:r>
      <w:r>
        <w:rPr>
          <w:sz w:val="22"/>
          <w:szCs w:val="22"/>
        </w:rPr>
        <w:t xml:space="preserve"> of the economic empowerment of hardcore poor is</w:t>
      </w:r>
      <w:r w:rsidRPr="00960D13">
        <w:rPr>
          <w:sz w:val="22"/>
          <w:szCs w:val="22"/>
        </w:rPr>
        <w:t xml:space="preserve"> to </w:t>
      </w:r>
      <w:r>
        <w:rPr>
          <w:sz w:val="22"/>
          <w:szCs w:val="22"/>
        </w:rPr>
        <w:t xml:space="preserve">enhance entrepreneurial knowledge and skills </w:t>
      </w:r>
      <w:r w:rsidR="006D3C12">
        <w:rPr>
          <w:sz w:val="22"/>
          <w:szCs w:val="22"/>
        </w:rPr>
        <w:t xml:space="preserve">of </w:t>
      </w:r>
      <w:r>
        <w:rPr>
          <w:sz w:val="22"/>
          <w:szCs w:val="22"/>
        </w:rPr>
        <w:t xml:space="preserve">the target population so that they may come out </w:t>
      </w:r>
      <w:r w:rsidR="00B9519D">
        <w:rPr>
          <w:sz w:val="22"/>
          <w:szCs w:val="22"/>
        </w:rPr>
        <w:t>of</w:t>
      </w:r>
      <w:r>
        <w:rPr>
          <w:sz w:val="22"/>
          <w:szCs w:val="22"/>
        </w:rPr>
        <w:t xml:space="preserve"> the poverty line. However, establishing and becoming resilient MEs is always a challeng</w:t>
      </w:r>
      <w:r w:rsidR="00B9519D">
        <w:rPr>
          <w:sz w:val="22"/>
          <w:szCs w:val="22"/>
        </w:rPr>
        <w:t>e</w:t>
      </w:r>
      <w:r>
        <w:rPr>
          <w:sz w:val="22"/>
          <w:szCs w:val="22"/>
        </w:rPr>
        <w:t xml:space="preserve"> for the target population for many reasons. It is reported as well as observed that one of the </w:t>
      </w:r>
      <w:r w:rsidR="007971F2">
        <w:rPr>
          <w:sz w:val="22"/>
          <w:szCs w:val="22"/>
        </w:rPr>
        <w:t>common problem</w:t>
      </w:r>
      <w:r w:rsidR="006D3C12">
        <w:rPr>
          <w:sz w:val="22"/>
          <w:szCs w:val="22"/>
        </w:rPr>
        <w:t>s</w:t>
      </w:r>
      <w:r>
        <w:rPr>
          <w:sz w:val="22"/>
          <w:szCs w:val="22"/>
        </w:rPr>
        <w:t xml:space="preserve"> faced by the MEs is financial </w:t>
      </w:r>
      <w:r w:rsidRPr="009544AD">
        <w:rPr>
          <w:sz w:val="22"/>
          <w:szCs w:val="22"/>
        </w:rPr>
        <w:t>investment</w:t>
      </w:r>
      <w:r>
        <w:rPr>
          <w:sz w:val="22"/>
          <w:szCs w:val="22"/>
        </w:rPr>
        <w:t xml:space="preserve"> to expand their enterprise</w:t>
      </w:r>
      <w:r w:rsidRPr="009544AD">
        <w:rPr>
          <w:sz w:val="22"/>
          <w:szCs w:val="22"/>
        </w:rPr>
        <w:t xml:space="preserve">. Keeping this in mind, MED model provisioned </w:t>
      </w:r>
      <w:r>
        <w:rPr>
          <w:sz w:val="22"/>
          <w:szCs w:val="22"/>
        </w:rPr>
        <w:t xml:space="preserve">graduation support to the </w:t>
      </w:r>
      <w:r w:rsidRPr="009544AD">
        <w:rPr>
          <w:sz w:val="22"/>
          <w:szCs w:val="22"/>
        </w:rPr>
        <w:t>needy</w:t>
      </w:r>
      <w:r>
        <w:rPr>
          <w:sz w:val="22"/>
          <w:szCs w:val="22"/>
        </w:rPr>
        <w:t xml:space="preserve"> but selected</w:t>
      </w:r>
      <w:r w:rsidRPr="009544AD">
        <w:rPr>
          <w:sz w:val="22"/>
          <w:szCs w:val="22"/>
        </w:rPr>
        <w:t xml:space="preserve"> entrepreneurs. </w:t>
      </w:r>
    </w:p>
    <w:p w:rsidR="009B1475" w:rsidRDefault="009B1475" w:rsidP="009B1475">
      <w:pPr>
        <w:pStyle w:val="Default"/>
        <w:spacing w:before="105" w:after="105"/>
        <w:jc w:val="both"/>
        <w:rPr>
          <w:sz w:val="22"/>
          <w:szCs w:val="22"/>
        </w:rPr>
      </w:pPr>
      <w:r w:rsidRPr="009544AD">
        <w:rPr>
          <w:sz w:val="22"/>
          <w:szCs w:val="22"/>
        </w:rPr>
        <w:t xml:space="preserve">Effort made to develop entrepreneurship skills for </w:t>
      </w:r>
      <w:r w:rsidR="004A2A19">
        <w:rPr>
          <w:sz w:val="22"/>
          <w:szCs w:val="22"/>
        </w:rPr>
        <w:t>the hardcore</w:t>
      </w:r>
      <w:r w:rsidRPr="009544AD">
        <w:rPr>
          <w:sz w:val="22"/>
          <w:szCs w:val="22"/>
        </w:rPr>
        <w:t xml:space="preserve"> poor itself was challenging in Nepal's socio-economic contexts. </w:t>
      </w:r>
      <w:r w:rsidR="009D7C59">
        <w:rPr>
          <w:sz w:val="22"/>
          <w:szCs w:val="22"/>
        </w:rPr>
        <w:t>It is a big achievement of the MED model that the MEs developed during MEDPA comprised of</w:t>
      </w:r>
      <w:r w:rsidR="006D3C12">
        <w:rPr>
          <w:sz w:val="22"/>
          <w:szCs w:val="22"/>
        </w:rPr>
        <w:t xml:space="preserve"> </w:t>
      </w:r>
      <w:r>
        <w:rPr>
          <w:sz w:val="22"/>
          <w:szCs w:val="22"/>
        </w:rPr>
        <w:t xml:space="preserve">74 </w:t>
      </w:r>
      <w:r w:rsidR="004A2A19">
        <w:rPr>
          <w:sz w:val="22"/>
          <w:szCs w:val="22"/>
        </w:rPr>
        <w:t>per cent</w:t>
      </w:r>
      <w:r w:rsidR="006D3C12">
        <w:rPr>
          <w:sz w:val="22"/>
          <w:szCs w:val="22"/>
        </w:rPr>
        <w:t xml:space="preserve"> </w:t>
      </w:r>
      <w:r w:rsidRPr="009544AD">
        <w:rPr>
          <w:sz w:val="22"/>
          <w:szCs w:val="22"/>
        </w:rPr>
        <w:t>women</w:t>
      </w:r>
      <w:r>
        <w:rPr>
          <w:sz w:val="22"/>
          <w:szCs w:val="22"/>
        </w:rPr>
        <w:t xml:space="preserve">, 25 </w:t>
      </w:r>
      <w:r w:rsidR="004A2A19">
        <w:rPr>
          <w:sz w:val="22"/>
          <w:szCs w:val="22"/>
        </w:rPr>
        <w:t>per cent</w:t>
      </w:r>
      <w:r>
        <w:rPr>
          <w:sz w:val="22"/>
          <w:szCs w:val="22"/>
        </w:rPr>
        <w:t xml:space="preserve"> Dalits, 38 </w:t>
      </w:r>
      <w:r w:rsidR="004A2A19">
        <w:rPr>
          <w:sz w:val="22"/>
          <w:szCs w:val="22"/>
        </w:rPr>
        <w:t>per cent</w:t>
      </w:r>
      <w:r>
        <w:rPr>
          <w:sz w:val="22"/>
          <w:szCs w:val="22"/>
        </w:rPr>
        <w:t xml:space="preserve"> indigenous nationalities, 21 </w:t>
      </w:r>
      <w:r w:rsidR="004A2A19">
        <w:rPr>
          <w:sz w:val="22"/>
          <w:szCs w:val="22"/>
        </w:rPr>
        <w:t>per cent</w:t>
      </w:r>
      <w:r>
        <w:rPr>
          <w:sz w:val="22"/>
          <w:szCs w:val="22"/>
        </w:rPr>
        <w:t xml:space="preserve"> Madhesis, and 84 </w:t>
      </w:r>
      <w:r w:rsidR="004A2A19">
        <w:rPr>
          <w:sz w:val="22"/>
          <w:szCs w:val="22"/>
        </w:rPr>
        <w:t>per cent</w:t>
      </w:r>
      <w:r>
        <w:rPr>
          <w:sz w:val="22"/>
          <w:szCs w:val="22"/>
        </w:rPr>
        <w:t xml:space="preserve"> youths (GoN/MoI/UNDP, 2018, p. 19)</w:t>
      </w:r>
      <w:r w:rsidR="009D7C59">
        <w:rPr>
          <w:sz w:val="22"/>
          <w:szCs w:val="22"/>
        </w:rPr>
        <w:t>.</w:t>
      </w:r>
      <w:r w:rsidR="006D3C12">
        <w:rPr>
          <w:sz w:val="22"/>
          <w:szCs w:val="22"/>
        </w:rPr>
        <w:t xml:space="preserve"> </w:t>
      </w:r>
      <w:r w:rsidR="009D7C59">
        <w:rPr>
          <w:sz w:val="22"/>
          <w:szCs w:val="22"/>
        </w:rPr>
        <w:t>H</w:t>
      </w:r>
      <w:r w:rsidRPr="009544AD">
        <w:rPr>
          <w:sz w:val="22"/>
          <w:szCs w:val="22"/>
        </w:rPr>
        <w:t>owever</w:t>
      </w:r>
      <w:r w:rsidR="009D7C59">
        <w:rPr>
          <w:sz w:val="22"/>
          <w:szCs w:val="22"/>
        </w:rPr>
        <w:t>,</w:t>
      </w:r>
      <w:r w:rsidRPr="009544AD">
        <w:rPr>
          <w:sz w:val="22"/>
          <w:szCs w:val="22"/>
        </w:rPr>
        <w:t xml:space="preserve"> the question </w:t>
      </w:r>
      <w:r>
        <w:rPr>
          <w:sz w:val="22"/>
          <w:szCs w:val="22"/>
        </w:rPr>
        <w:t xml:space="preserve">is how many of </w:t>
      </w:r>
      <w:r w:rsidRPr="009544AD">
        <w:rPr>
          <w:sz w:val="22"/>
          <w:szCs w:val="22"/>
        </w:rPr>
        <w:t xml:space="preserve">them are resilient and </w:t>
      </w:r>
      <w:r w:rsidR="009D7C59">
        <w:rPr>
          <w:sz w:val="22"/>
          <w:szCs w:val="22"/>
        </w:rPr>
        <w:t xml:space="preserve">whether they </w:t>
      </w:r>
      <w:r w:rsidRPr="009544AD">
        <w:rPr>
          <w:sz w:val="22"/>
          <w:szCs w:val="22"/>
        </w:rPr>
        <w:t xml:space="preserve">have </w:t>
      </w:r>
      <w:r>
        <w:rPr>
          <w:sz w:val="22"/>
          <w:szCs w:val="22"/>
        </w:rPr>
        <w:t>become able to expand their business</w:t>
      </w:r>
      <w:r w:rsidR="009D7C59">
        <w:rPr>
          <w:sz w:val="22"/>
          <w:szCs w:val="22"/>
        </w:rPr>
        <w:t>es</w:t>
      </w:r>
      <w:r w:rsidRPr="009544AD">
        <w:rPr>
          <w:sz w:val="22"/>
          <w:szCs w:val="22"/>
        </w:rPr>
        <w:t xml:space="preserve">. </w:t>
      </w:r>
      <w:r w:rsidR="00C0207A">
        <w:rPr>
          <w:sz w:val="22"/>
          <w:szCs w:val="22"/>
        </w:rPr>
        <w:t xml:space="preserve">The second </w:t>
      </w:r>
      <w:r w:rsidRPr="009544AD">
        <w:rPr>
          <w:sz w:val="22"/>
          <w:szCs w:val="22"/>
        </w:rPr>
        <w:t>issue</w:t>
      </w:r>
      <w:r>
        <w:rPr>
          <w:sz w:val="22"/>
          <w:szCs w:val="22"/>
        </w:rPr>
        <w:t xml:space="preserve"> for the expansion of their enterprise is </w:t>
      </w:r>
      <w:r w:rsidR="009D7C59">
        <w:rPr>
          <w:sz w:val="22"/>
          <w:szCs w:val="22"/>
        </w:rPr>
        <w:t xml:space="preserve">having to solve their </w:t>
      </w:r>
      <w:r w:rsidRPr="009544AD">
        <w:rPr>
          <w:sz w:val="22"/>
          <w:szCs w:val="22"/>
        </w:rPr>
        <w:t>hand</w:t>
      </w:r>
      <w:r w:rsidR="009D7C59">
        <w:rPr>
          <w:sz w:val="22"/>
          <w:szCs w:val="22"/>
        </w:rPr>
        <w:t>-</w:t>
      </w:r>
      <w:r w:rsidRPr="009544AD">
        <w:rPr>
          <w:sz w:val="22"/>
          <w:szCs w:val="22"/>
        </w:rPr>
        <w:t>to</w:t>
      </w:r>
      <w:r w:rsidR="009D7C59">
        <w:rPr>
          <w:sz w:val="22"/>
          <w:szCs w:val="22"/>
        </w:rPr>
        <w:t>-</w:t>
      </w:r>
      <w:r w:rsidRPr="009544AD">
        <w:rPr>
          <w:sz w:val="22"/>
          <w:szCs w:val="22"/>
        </w:rPr>
        <w:t xml:space="preserve">mouth problem </w:t>
      </w:r>
      <w:r w:rsidR="009D7C59">
        <w:rPr>
          <w:sz w:val="22"/>
          <w:szCs w:val="22"/>
        </w:rPr>
        <w:t>with</w:t>
      </w:r>
      <w:r>
        <w:rPr>
          <w:sz w:val="22"/>
          <w:szCs w:val="22"/>
        </w:rPr>
        <w:t>whatever income they earned from their enterprise</w:t>
      </w:r>
      <w:r w:rsidR="009D7C59">
        <w:rPr>
          <w:sz w:val="22"/>
          <w:szCs w:val="22"/>
        </w:rPr>
        <w:t>. As a result, the incomes thus made</w:t>
      </w:r>
      <w:r>
        <w:rPr>
          <w:sz w:val="22"/>
          <w:szCs w:val="22"/>
        </w:rPr>
        <w:t xml:space="preserve"> could not go for further expansion of their enterprises</w:t>
      </w:r>
      <w:r w:rsidRPr="009544AD">
        <w:rPr>
          <w:sz w:val="22"/>
          <w:szCs w:val="22"/>
        </w:rPr>
        <w:t xml:space="preserve">. </w:t>
      </w:r>
    </w:p>
    <w:p w:rsidR="00E6417A" w:rsidRDefault="00E6417A" w:rsidP="009B1475">
      <w:pPr>
        <w:pStyle w:val="Default"/>
        <w:spacing w:before="105" w:after="105"/>
        <w:jc w:val="both"/>
        <w:rPr>
          <w:sz w:val="22"/>
          <w:szCs w:val="22"/>
        </w:rPr>
      </w:pPr>
      <w:r>
        <w:rPr>
          <w:noProof/>
          <w:sz w:val="22"/>
          <w:szCs w:val="22"/>
          <w:lang w:val="en-AU" w:eastAsia="en-AU"/>
        </w:rPr>
        <w:drawing>
          <wp:inline distT="0" distB="0" distL="0" distR="0" wp14:anchorId="5F0CC239" wp14:editId="0783DBDA">
            <wp:extent cx="5895975" cy="4481623"/>
            <wp:effectExtent l="19050" t="0" r="9525" b="0"/>
            <wp:docPr id="99" name="Picture 18" descr="E:\New Proposal_2017\10_UNDP_Enterprise Documentation_MEDEP_12 December_24 Nov ad Kant++++++++++++Selected\Report_Final\Photo_size reduced_ - Copy\7_cover 4_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ew Proposal_2017\10_UNDP_Enterprise Documentation_MEDEP_12 December_24 Nov ad Kant++++++++++++Selected\Report_Final\Photo_size reduced_ - Copy\7_cover 4_ - Copy.JPG"/>
                    <pic:cNvPicPr>
                      <a:picLocks noChangeAspect="1" noChangeArrowheads="1"/>
                    </pic:cNvPicPr>
                  </pic:nvPicPr>
                  <pic:blipFill>
                    <a:blip r:embed="rId37" cstate="print"/>
                    <a:srcRect/>
                    <a:stretch>
                      <a:fillRect/>
                    </a:stretch>
                  </pic:blipFill>
                  <pic:spPr bwMode="auto">
                    <a:xfrm>
                      <a:off x="0" y="0"/>
                      <a:ext cx="5895975" cy="4481623"/>
                    </a:xfrm>
                    <a:prstGeom prst="rect">
                      <a:avLst/>
                    </a:prstGeom>
                    <a:noFill/>
                    <a:ln w="9525">
                      <a:noFill/>
                      <a:miter lim="800000"/>
                      <a:headEnd/>
                      <a:tailEnd/>
                    </a:ln>
                  </pic:spPr>
                </pic:pic>
              </a:graphicData>
            </a:graphic>
          </wp:inline>
        </w:drawing>
      </w:r>
    </w:p>
    <w:p w:rsidR="00E6417A" w:rsidRPr="00E6417A" w:rsidRDefault="00E6417A" w:rsidP="00E6417A">
      <w:pPr>
        <w:rPr>
          <w:i/>
        </w:rPr>
      </w:pPr>
      <w:r w:rsidRPr="00E6417A">
        <w:rPr>
          <w:i/>
        </w:rPr>
        <w:t>(Members of women entrepreneurs associated with Unnatiseel Mahila Laghu Udyami Samuha in Manahara 6 of Makwanpur being ready for their group work)</w:t>
      </w:r>
    </w:p>
    <w:p w:rsidR="009B1475" w:rsidRDefault="009B1475" w:rsidP="009B1475">
      <w:pPr>
        <w:pStyle w:val="Default"/>
        <w:spacing w:before="105" w:after="105"/>
        <w:jc w:val="both"/>
        <w:rPr>
          <w:sz w:val="22"/>
          <w:szCs w:val="22"/>
        </w:rPr>
      </w:pPr>
      <w:r w:rsidRPr="00227039">
        <w:rPr>
          <w:sz w:val="22"/>
          <w:szCs w:val="22"/>
        </w:rPr>
        <w:t>One</w:t>
      </w:r>
      <w:r w:rsidR="009D7C59">
        <w:rPr>
          <w:sz w:val="22"/>
          <w:szCs w:val="22"/>
        </w:rPr>
        <w:t>-</w:t>
      </w:r>
      <w:r w:rsidRPr="00227039">
        <w:rPr>
          <w:sz w:val="22"/>
          <w:szCs w:val="22"/>
        </w:rPr>
        <w:t xml:space="preserve">time training is not sufficient for MEs to expand their enterprise. Instead, they need repeated </w:t>
      </w:r>
      <w:r w:rsidR="004A2A19">
        <w:rPr>
          <w:sz w:val="22"/>
          <w:szCs w:val="22"/>
        </w:rPr>
        <w:t>training</w:t>
      </w:r>
      <w:r w:rsidRPr="00227039">
        <w:rPr>
          <w:sz w:val="22"/>
          <w:szCs w:val="22"/>
        </w:rPr>
        <w:t xml:space="preserve"> in certain time intervals as refreshment and for self-reflection upon personal performances. </w:t>
      </w:r>
      <w:r w:rsidR="006060E9">
        <w:rPr>
          <w:sz w:val="22"/>
          <w:szCs w:val="22"/>
        </w:rPr>
        <w:t>However</w:t>
      </w:r>
      <w:r w:rsidR="006D3C12">
        <w:rPr>
          <w:sz w:val="22"/>
          <w:szCs w:val="22"/>
        </w:rPr>
        <w:t>,</w:t>
      </w:r>
      <w:r w:rsidR="006060E9">
        <w:rPr>
          <w:sz w:val="22"/>
          <w:szCs w:val="22"/>
        </w:rPr>
        <w:t xml:space="preserve"> s</w:t>
      </w:r>
      <w:r w:rsidRPr="00227039">
        <w:rPr>
          <w:sz w:val="22"/>
          <w:szCs w:val="22"/>
        </w:rPr>
        <w:t>uch services are expensive in compar</w:t>
      </w:r>
      <w:r w:rsidR="008F1A66">
        <w:rPr>
          <w:sz w:val="22"/>
          <w:szCs w:val="22"/>
        </w:rPr>
        <w:t>ison</w:t>
      </w:r>
      <w:r w:rsidRPr="00227039">
        <w:rPr>
          <w:sz w:val="22"/>
          <w:szCs w:val="22"/>
        </w:rPr>
        <w:t xml:space="preserve"> to their </w:t>
      </w:r>
      <w:r w:rsidR="003D769F">
        <w:rPr>
          <w:sz w:val="22"/>
          <w:szCs w:val="22"/>
        </w:rPr>
        <w:t xml:space="preserve">economic condition (in terms of their </w:t>
      </w:r>
      <w:r w:rsidRPr="00227039">
        <w:rPr>
          <w:sz w:val="22"/>
          <w:szCs w:val="22"/>
        </w:rPr>
        <w:t>affordability</w:t>
      </w:r>
      <w:r w:rsidR="003D769F">
        <w:rPr>
          <w:sz w:val="22"/>
          <w:szCs w:val="22"/>
        </w:rPr>
        <w:t>)</w:t>
      </w:r>
      <w:r w:rsidRPr="00227039">
        <w:rPr>
          <w:sz w:val="22"/>
          <w:szCs w:val="22"/>
        </w:rPr>
        <w:t xml:space="preserve"> and social network</w:t>
      </w:r>
      <w:r w:rsidR="003D769F">
        <w:rPr>
          <w:sz w:val="22"/>
          <w:szCs w:val="22"/>
        </w:rPr>
        <w:t xml:space="preserve"> (in terms of their access to service providers)</w:t>
      </w:r>
      <w:r w:rsidRPr="00227039">
        <w:rPr>
          <w:sz w:val="22"/>
          <w:szCs w:val="22"/>
        </w:rPr>
        <w:t xml:space="preserve">. </w:t>
      </w:r>
      <w:r w:rsidR="00C0207A">
        <w:rPr>
          <w:sz w:val="22"/>
          <w:szCs w:val="22"/>
        </w:rPr>
        <w:t xml:space="preserve">In this case, </w:t>
      </w:r>
      <w:r>
        <w:rPr>
          <w:sz w:val="22"/>
          <w:szCs w:val="22"/>
        </w:rPr>
        <w:t>network</w:t>
      </w:r>
      <w:r w:rsidR="008F1A66">
        <w:rPr>
          <w:sz w:val="22"/>
          <w:szCs w:val="22"/>
        </w:rPr>
        <w:t>ing</w:t>
      </w:r>
      <w:r>
        <w:rPr>
          <w:sz w:val="22"/>
          <w:szCs w:val="22"/>
        </w:rPr>
        <w:t xml:space="preserve"> with potential service providers is one of the </w:t>
      </w:r>
      <w:r w:rsidR="008F1A66">
        <w:rPr>
          <w:sz w:val="22"/>
          <w:szCs w:val="22"/>
        </w:rPr>
        <w:t xml:space="preserve">most </w:t>
      </w:r>
      <w:r>
        <w:rPr>
          <w:sz w:val="22"/>
          <w:szCs w:val="22"/>
        </w:rPr>
        <w:t xml:space="preserve">important aspects in order to expand their enterprise.  </w:t>
      </w:r>
    </w:p>
    <w:p w:rsidR="009B1475" w:rsidRPr="00604329" w:rsidRDefault="009B1475" w:rsidP="009B1475">
      <w:pPr>
        <w:pStyle w:val="Default"/>
        <w:spacing w:before="105" w:after="105"/>
        <w:jc w:val="both"/>
        <w:rPr>
          <w:sz w:val="22"/>
          <w:szCs w:val="22"/>
        </w:rPr>
      </w:pPr>
      <w:r w:rsidRPr="00604329">
        <w:rPr>
          <w:sz w:val="22"/>
          <w:szCs w:val="22"/>
        </w:rPr>
        <w:t>In an informal group meeting in Hetauda of Makawanpur district, an industry owner said "</w:t>
      </w:r>
      <w:r w:rsidRPr="00B624E3">
        <w:rPr>
          <w:i/>
          <w:sz w:val="22"/>
          <w:szCs w:val="22"/>
        </w:rPr>
        <w:t>people do not buy things but they often buy story of the products</w:t>
      </w:r>
      <w:r w:rsidRPr="00604329">
        <w:rPr>
          <w:sz w:val="22"/>
          <w:szCs w:val="22"/>
        </w:rPr>
        <w:t>". He mean</w:t>
      </w:r>
      <w:r w:rsidR="00382159">
        <w:rPr>
          <w:sz w:val="22"/>
          <w:szCs w:val="22"/>
        </w:rPr>
        <w:t>t</w:t>
      </w:r>
      <w:r w:rsidRPr="00604329">
        <w:rPr>
          <w:sz w:val="22"/>
          <w:szCs w:val="22"/>
        </w:rPr>
        <w:t xml:space="preserve"> to say that branding and packaging of the product is very important for markets</w:t>
      </w:r>
      <w:r w:rsidR="00B75A05">
        <w:rPr>
          <w:sz w:val="22"/>
          <w:szCs w:val="22"/>
        </w:rPr>
        <w:t>.This</w:t>
      </w:r>
      <w:r w:rsidRPr="00604329">
        <w:rPr>
          <w:sz w:val="22"/>
          <w:szCs w:val="22"/>
        </w:rPr>
        <w:t xml:space="preserve"> is very challenging for MEs since </w:t>
      </w:r>
      <w:r w:rsidR="00B75A05">
        <w:rPr>
          <w:sz w:val="22"/>
          <w:szCs w:val="22"/>
        </w:rPr>
        <w:t>they</w:t>
      </w:r>
      <w:r w:rsidRPr="00604329">
        <w:rPr>
          <w:sz w:val="22"/>
          <w:szCs w:val="22"/>
        </w:rPr>
        <w:t xml:space="preserve"> need creative i</w:t>
      </w:r>
      <w:r>
        <w:rPr>
          <w:sz w:val="22"/>
          <w:szCs w:val="22"/>
        </w:rPr>
        <w:t>deas as well as big investment w</w:t>
      </w:r>
      <w:r w:rsidRPr="00604329">
        <w:rPr>
          <w:sz w:val="22"/>
          <w:szCs w:val="22"/>
        </w:rPr>
        <w:t>hich</w:t>
      </w:r>
      <w:r w:rsidR="00B75A05">
        <w:rPr>
          <w:sz w:val="22"/>
          <w:szCs w:val="22"/>
        </w:rPr>
        <w:t>,</w:t>
      </w:r>
      <w:r w:rsidRPr="00604329">
        <w:rPr>
          <w:sz w:val="22"/>
          <w:szCs w:val="22"/>
        </w:rPr>
        <w:t xml:space="preserve"> in general</w:t>
      </w:r>
      <w:r w:rsidR="00B75A05">
        <w:rPr>
          <w:sz w:val="22"/>
          <w:szCs w:val="22"/>
        </w:rPr>
        <w:t>,</w:t>
      </w:r>
      <w:r>
        <w:rPr>
          <w:sz w:val="22"/>
          <w:szCs w:val="22"/>
        </w:rPr>
        <w:t xml:space="preserve">is </w:t>
      </w:r>
      <w:r w:rsidRPr="00604329">
        <w:rPr>
          <w:sz w:val="22"/>
          <w:szCs w:val="22"/>
        </w:rPr>
        <w:t xml:space="preserve">beyond the capacity of MEs. </w:t>
      </w:r>
    </w:p>
    <w:p w:rsidR="00E37528" w:rsidRDefault="00E37528" w:rsidP="009B1475">
      <w:pPr>
        <w:ind w:left="360" w:hanging="360"/>
        <w:rPr>
          <w:b/>
        </w:rPr>
      </w:pPr>
    </w:p>
    <w:p w:rsidR="00E37528" w:rsidRDefault="00E37528" w:rsidP="009B1475">
      <w:pPr>
        <w:ind w:left="360" w:hanging="360"/>
        <w:rPr>
          <w:b/>
        </w:rPr>
      </w:pPr>
    </w:p>
    <w:p w:rsidR="009B1475" w:rsidRPr="00993543" w:rsidRDefault="009B1475" w:rsidP="009B1475">
      <w:pPr>
        <w:ind w:left="360" w:hanging="360"/>
      </w:pPr>
      <w:r w:rsidRPr="00993543">
        <w:rPr>
          <w:b/>
        </w:rPr>
        <w:t>Contribution of graduation support</w:t>
      </w:r>
    </w:p>
    <w:p w:rsidR="009B1475" w:rsidRDefault="009B1475" w:rsidP="009B1475">
      <w:pPr>
        <w:pStyle w:val="Default"/>
        <w:spacing w:before="105" w:after="105"/>
        <w:jc w:val="both"/>
        <w:rPr>
          <w:sz w:val="22"/>
          <w:szCs w:val="22"/>
        </w:rPr>
      </w:pPr>
      <w:r w:rsidRPr="000F07DD">
        <w:rPr>
          <w:sz w:val="22"/>
          <w:szCs w:val="22"/>
        </w:rPr>
        <w:t xml:space="preserve">The objective of ‘graduation support’ </w:t>
      </w:r>
      <w:r>
        <w:rPr>
          <w:sz w:val="22"/>
          <w:szCs w:val="22"/>
        </w:rPr>
        <w:t xml:space="preserve">is related </w:t>
      </w:r>
      <w:r w:rsidR="00421A2A">
        <w:rPr>
          <w:sz w:val="22"/>
          <w:szCs w:val="22"/>
        </w:rPr>
        <w:t xml:space="preserve">to </w:t>
      </w:r>
      <w:r>
        <w:rPr>
          <w:sz w:val="22"/>
          <w:szCs w:val="22"/>
        </w:rPr>
        <w:t xml:space="preserve">the sustainability of MEs. </w:t>
      </w:r>
      <w:r w:rsidRPr="00ED60DE">
        <w:rPr>
          <w:sz w:val="22"/>
          <w:szCs w:val="22"/>
        </w:rPr>
        <w:t xml:space="preserve">The graduation support, therefore, is an important </w:t>
      </w:r>
      <w:r>
        <w:rPr>
          <w:sz w:val="22"/>
          <w:szCs w:val="22"/>
        </w:rPr>
        <w:t xml:space="preserve">component of MED model through which </w:t>
      </w:r>
      <w:r w:rsidRPr="00ED60DE">
        <w:rPr>
          <w:sz w:val="22"/>
          <w:szCs w:val="22"/>
        </w:rPr>
        <w:t>continued support and facilitation to the MEs</w:t>
      </w:r>
      <w:r>
        <w:rPr>
          <w:sz w:val="22"/>
          <w:szCs w:val="22"/>
        </w:rPr>
        <w:t xml:space="preserve"> is provisioned</w:t>
      </w:r>
      <w:r w:rsidRPr="00ED60DE">
        <w:rPr>
          <w:sz w:val="22"/>
          <w:szCs w:val="22"/>
        </w:rPr>
        <w:t xml:space="preserve">. The graduation support under MED model can also be considered as a practice of demand based approach that identify practical needs of the </w:t>
      </w:r>
      <w:r>
        <w:rPr>
          <w:sz w:val="22"/>
          <w:szCs w:val="22"/>
        </w:rPr>
        <w:t>MEs</w:t>
      </w:r>
      <w:r w:rsidRPr="00ED60DE">
        <w:rPr>
          <w:sz w:val="22"/>
          <w:szCs w:val="22"/>
        </w:rPr>
        <w:t xml:space="preserve"> and </w:t>
      </w:r>
      <w:r>
        <w:rPr>
          <w:sz w:val="22"/>
          <w:szCs w:val="22"/>
        </w:rPr>
        <w:t xml:space="preserve">deliver the </w:t>
      </w:r>
      <w:r w:rsidRPr="00ED60DE">
        <w:rPr>
          <w:sz w:val="22"/>
          <w:szCs w:val="22"/>
        </w:rPr>
        <w:t xml:space="preserve">services accordingly. </w:t>
      </w:r>
      <w:r>
        <w:rPr>
          <w:sz w:val="22"/>
          <w:szCs w:val="22"/>
        </w:rPr>
        <w:t xml:space="preserve">This component of MED model has constantly been considered as important activities since </w:t>
      </w:r>
      <w:r w:rsidR="005731C0">
        <w:rPr>
          <w:sz w:val="22"/>
          <w:szCs w:val="22"/>
        </w:rPr>
        <w:t xml:space="preserve">its </w:t>
      </w:r>
      <w:r>
        <w:rPr>
          <w:sz w:val="22"/>
          <w:szCs w:val="22"/>
        </w:rPr>
        <w:t xml:space="preserve">inception to now. Under this package, MEs are provided with upscaling support to expand their enterprises.  </w:t>
      </w:r>
    </w:p>
    <w:p w:rsidR="009B1475" w:rsidRDefault="009B1475" w:rsidP="009B1475">
      <w:pPr>
        <w:pStyle w:val="Caption"/>
        <w:rPr>
          <w:i/>
        </w:rPr>
      </w:pPr>
      <w:bookmarkStart w:id="67" w:name="_Toc508872267"/>
      <w:bookmarkStart w:id="68" w:name="_Toc515659277"/>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14</w:t>
      </w:r>
      <w:r w:rsidR="00345230" w:rsidRPr="004B3CED">
        <w:rPr>
          <w:i/>
        </w:rPr>
        <w:fldChar w:fldCharType="end"/>
      </w:r>
      <w:r w:rsidRPr="004B3CED">
        <w:rPr>
          <w:i/>
        </w:rPr>
        <w:t xml:space="preserve">: </w:t>
      </w:r>
      <w:r>
        <w:rPr>
          <w:i/>
        </w:rPr>
        <w:t>Projected number of MEs for graduation support during MEDPA period</w:t>
      </w:r>
      <w:bookmarkEnd w:id="67"/>
      <w:bookmarkEnd w:id="68"/>
    </w:p>
    <w:p w:rsidR="009B1475" w:rsidRPr="002F700D" w:rsidRDefault="009B1475" w:rsidP="009B1475">
      <w:r w:rsidRPr="002F700D">
        <w:rPr>
          <w:noProof/>
          <w:lang w:val="en-AU" w:eastAsia="en-AU"/>
        </w:rPr>
        <w:drawing>
          <wp:inline distT="0" distB="0" distL="0" distR="0" wp14:anchorId="4D544F22" wp14:editId="366CB620">
            <wp:extent cx="5711647" cy="2092147"/>
            <wp:effectExtent l="0" t="0" r="22860" b="2286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B1475" w:rsidRDefault="009B1475" w:rsidP="009B1475">
      <w:pPr>
        <w:pStyle w:val="Default"/>
        <w:jc w:val="both"/>
        <w:rPr>
          <w:sz w:val="22"/>
          <w:szCs w:val="22"/>
        </w:rPr>
      </w:pPr>
      <w:r>
        <w:rPr>
          <w:sz w:val="22"/>
          <w:szCs w:val="22"/>
        </w:rPr>
        <w:t>Source: GoN/MoI, 2013, p. 36</w:t>
      </w:r>
    </w:p>
    <w:p w:rsidR="009B1475" w:rsidRDefault="009B1475" w:rsidP="009B1475">
      <w:pPr>
        <w:pStyle w:val="Default"/>
        <w:spacing w:before="105" w:after="105"/>
        <w:jc w:val="both"/>
        <w:rPr>
          <w:sz w:val="22"/>
          <w:szCs w:val="22"/>
        </w:rPr>
      </w:pPr>
      <w:r>
        <w:rPr>
          <w:sz w:val="22"/>
          <w:szCs w:val="22"/>
        </w:rPr>
        <w:t>Before MEDPA, a total of 9,020 MEs were provided wi</w:t>
      </w:r>
      <w:r w:rsidR="00860C0D">
        <w:rPr>
          <w:sz w:val="22"/>
          <w:szCs w:val="22"/>
        </w:rPr>
        <w:t xml:space="preserve">th the graduation support. </w:t>
      </w:r>
      <w:r w:rsidR="00331A0A">
        <w:rPr>
          <w:sz w:val="22"/>
          <w:szCs w:val="22"/>
        </w:rPr>
        <w:t>During</w:t>
      </w:r>
      <w:r w:rsidR="005731C0">
        <w:rPr>
          <w:sz w:val="22"/>
          <w:szCs w:val="22"/>
        </w:rPr>
        <w:t xml:space="preserve"> </w:t>
      </w:r>
      <w:r>
        <w:rPr>
          <w:sz w:val="22"/>
          <w:szCs w:val="22"/>
        </w:rPr>
        <w:t>MEDPA</w:t>
      </w:r>
      <w:r w:rsidR="00331A0A">
        <w:rPr>
          <w:sz w:val="22"/>
          <w:szCs w:val="22"/>
        </w:rPr>
        <w:t>,</w:t>
      </w:r>
      <w:r>
        <w:rPr>
          <w:sz w:val="22"/>
          <w:szCs w:val="22"/>
        </w:rPr>
        <w:t xml:space="preserve"> a total of 39,020 MEs </w:t>
      </w:r>
      <w:r w:rsidR="00331A0A">
        <w:rPr>
          <w:sz w:val="22"/>
          <w:szCs w:val="22"/>
        </w:rPr>
        <w:t>were</w:t>
      </w:r>
      <w:r>
        <w:rPr>
          <w:sz w:val="22"/>
          <w:szCs w:val="22"/>
        </w:rPr>
        <w:t xml:space="preserve"> supported </w:t>
      </w:r>
      <w:r w:rsidR="00331A0A">
        <w:rPr>
          <w:sz w:val="22"/>
          <w:szCs w:val="22"/>
        </w:rPr>
        <w:t>with</w:t>
      </w:r>
      <w:r>
        <w:rPr>
          <w:sz w:val="22"/>
          <w:szCs w:val="22"/>
        </w:rPr>
        <w:t xml:space="preserve"> the graduation support package (GoN/MoI 2013, p. 36). Th</w:t>
      </w:r>
      <w:r w:rsidR="00331A0A">
        <w:rPr>
          <w:sz w:val="22"/>
          <w:szCs w:val="22"/>
        </w:rPr>
        <w:t>us, the</w:t>
      </w:r>
      <w:r w:rsidR="005731C0">
        <w:rPr>
          <w:sz w:val="22"/>
          <w:szCs w:val="22"/>
        </w:rPr>
        <w:t xml:space="preserve"> </w:t>
      </w:r>
      <w:r w:rsidR="009C63B8">
        <w:rPr>
          <w:sz w:val="22"/>
          <w:szCs w:val="22"/>
        </w:rPr>
        <w:t xml:space="preserve">cumulative number of MED model then </w:t>
      </w:r>
      <w:r>
        <w:rPr>
          <w:sz w:val="22"/>
          <w:szCs w:val="22"/>
        </w:rPr>
        <w:t>becomes 48</w:t>
      </w:r>
      <w:r w:rsidR="009C63B8">
        <w:rPr>
          <w:sz w:val="22"/>
          <w:szCs w:val="22"/>
        </w:rPr>
        <w:t>,</w:t>
      </w:r>
      <w:r>
        <w:rPr>
          <w:sz w:val="22"/>
          <w:szCs w:val="22"/>
        </w:rPr>
        <w:t xml:space="preserve">040 during the entire MEDEP and MEDPA periods. According to the UNDP/MEDEP's annual report 2016, </w:t>
      </w:r>
      <w:r w:rsidR="000A1B4D">
        <w:rPr>
          <w:sz w:val="22"/>
          <w:szCs w:val="22"/>
        </w:rPr>
        <w:t>a</w:t>
      </w:r>
      <w:r>
        <w:rPr>
          <w:sz w:val="22"/>
          <w:szCs w:val="22"/>
        </w:rPr>
        <w:t xml:space="preserve"> total of </w:t>
      </w:r>
      <w:r w:rsidRPr="00ED60DE">
        <w:rPr>
          <w:sz w:val="22"/>
          <w:szCs w:val="22"/>
        </w:rPr>
        <w:t>3</w:t>
      </w:r>
      <w:r w:rsidR="009C63B8">
        <w:rPr>
          <w:sz w:val="22"/>
          <w:szCs w:val="22"/>
        </w:rPr>
        <w:t>,</w:t>
      </w:r>
      <w:r w:rsidRPr="00ED60DE">
        <w:rPr>
          <w:sz w:val="22"/>
          <w:szCs w:val="22"/>
        </w:rPr>
        <w:t xml:space="preserve">871 </w:t>
      </w:r>
      <w:r>
        <w:rPr>
          <w:sz w:val="22"/>
          <w:szCs w:val="22"/>
        </w:rPr>
        <w:t xml:space="preserve">MEs have already </w:t>
      </w:r>
      <w:r w:rsidR="000A1B4D">
        <w:rPr>
          <w:sz w:val="22"/>
          <w:szCs w:val="22"/>
        </w:rPr>
        <w:t xml:space="preserve">been </w:t>
      </w:r>
      <w:r>
        <w:rPr>
          <w:sz w:val="22"/>
          <w:szCs w:val="22"/>
        </w:rPr>
        <w:t xml:space="preserve">provided with the graduation support </w:t>
      </w:r>
      <w:r w:rsidRPr="00ED60DE">
        <w:rPr>
          <w:sz w:val="22"/>
          <w:szCs w:val="22"/>
        </w:rPr>
        <w:t>(</w:t>
      </w:r>
      <w:r w:rsidR="002B426F">
        <w:rPr>
          <w:sz w:val="22"/>
          <w:szCs w:val="22"/>
        </w:rPr>
        <w:t>GoN/MoI/</w:t>
      </w:r>
      <w:r>
        <w:rPr>
          <w:sz w:val="22"/>
          <w:szCs w:val="22"/>
        </w:rPr>
        <w:t>UNDP, 2016)</w:t>
      </w:r>
      <w:r w:rsidRPr="00ED60DE">
        <w:rPr>
          <w:sz w:val="22"/>
          <w:szCs w:val="22"/>
        </w:rPr>
        <w:t>.</w:t>
      </w:r>
    </w:p>
    <w:p w:rsidR="009B1475" w:rsidRDefault="009B1475" w:rsidP="009B1475">
      <w:pPr>
        <w:pStyle w:val="Default"/>
        <w:spacing w:before="105" w:after="105"/>
        <w:jc w:val="both"/>
        <w:rPr>
          <w:sz w:val="22"/>
          <w:szCs w:val="22"/>
        </w:rPr>
      </w:pPr>
      <w:r>
        <w:rPr>
          <w:sz w:val="22"/>
          <w:szCs w:val="22"/>
        </w:rPr>
        <w:t>Graduation support is a form of demand-driven approach of</w:t>
      </w:r>
      <w:r w:rsidR="005731C0">
        <w:rPr>
          <w:sz w:val="22"/>
          <w:szCs w:val="22"/>
        </w:rPr>
        <w:t xml:space="preserve"> </w:t>
      </w:r>
      <w:r>
        <w:rPr>
          <w:sz w:val="22"/>
          <w:szCs w:val="22"/>
        </w:rPr>
        <w:t xml:space="preserve"> </w:t>
      </w:r>
      <w:r w:rsidR="000A1B4D">
        <w:rPr>
          <w:sz w:val="22"/>
          <w:szCs w:val="22"/>
        </w:rPr>
        <w:t xml:space="preserve">the </w:t>
      </w:r>
      <w:r>
        <w:rPr>
          <w:sz w:val="22"/>
          <w:szCs w:val="22"/>
        </w:rPr>
        <w:t>MED model in which feasibility study is carried out to identify needy entrepreneurs</w:t>
      </w:r>
      <w:r w:rsidRPr="006A20D8">
        <w:rPr>
          <w:sz w:val="22"/>
          <w:szCs w:val="22"/>
        </w:rPr>
        <w:t xml:space="preserve">. </w:t>
      </w:r>
      <w:r>
        <w:rPr>
          <w:sz w:val="22"/>
          <w:szCs w:val="22"/>
        </w:rPr>
        <w:t xml:space="preserve">The information (condition of studied entrepreneurs) generated from the feasibility study are further analyzed </w:t>
      </w:r>
      <w:r w:rsidR="000A1B4D">
        <w:rPr>
          <w:sz w:val="22"/>
          <w:szCs w:val="22"/>
        </w:rPr>
        <w:t xml:space="preserve">in order </w:t>
      </w:r>
      <w:r>
        <w:rPr>
          <w:sz w:val="22"/>
          <w:szCs w:val="22"/>
        </w:rPr>
        <w:t>to identify the needy and potential entrepreneurs. The processes followed and the embedded objective</w:t>
      </w:r>
      <w:r w:rsidR="000A1B4D">
        <w:rPr>
          <w:sz w:val="22"/>
          <w:szCs w:val="22"/>
        </w:rPr>
        <w:t>s</w:t>
      </w:r>
      <w:r>
        <w:rPr>
          <w:sz w:val="22"/>
          <w:szCs w:val="22"/>
        </w:rPr>
        <w:t xml:space="preserve"> are very important for the expansion of ME's enterprises. This step of </w:t>
      </w:r>
      <w:r w:rsidR="000A1B4D">
        <w:rPr>
          <w:sz w:val="22"/>
          <w:szCs w:val="22"/>
        </w:rPr>
        <w:t xml:space="preserve">the </w:t>
      </w:r>
      <w:r>
        <w:rPr>
          <w:sz w:val="22"/>
          <w:szCs w:val="22"/>
        </w:rPr>
        <w:t xml:space="preserve">MED model also helps to further </w:t>
      </w:r>
      <w:r w:rsidR="000A1B4D">
        <w:rPr>
          <w:sz w:val="22"/>
          <w:szCs w:val="22"/>
        </w:rPr>
        <w:t xml:space="preserve">build the </w:t>
      </w:r>
      <w:r>
        <w:rPr>
          <w:sz w:val="22"/>
          <w:szCs w:val="22"/>
        </w:rPr>
        <w:t>resilien</w:t>
      </w:r>
      <w:r w:rsidR="009C63B8">
        <w:rPr>
          <w:sz w:val="22"/>
          <w:szCs w:val="22"/>
        </w:rPr>
        <w:t>ce</w:t>
      </w:r>
      <w:r>
        <w:rPr>
          <w:sz w:val="22"/>
          <w:szCs w:val="22"/>
        </w:rPr>
        <w:t xml:space="preserve"> capacity of </w:t>
      </w:r>
      <w:r w:rsidR="000A1B4D">
        <w:rPr>
          <w:sz w:val="22"/>
          <w:szCs w:val="22"/>
        </w:rPr>
        <w:t xml:space="preserve">the </w:t>
      </w:r>
      <w:r>
        <w:rPr>
          <w:sz w:val="22"/>
          <w:szCs w:val="22"/>
        </w:rPr>
        <w:t>MEs. However, in many cases</w:t>
      </w:r>
      <w:r w:rsidR="000A1B4D">
        <w:rPr>
          <w:sz w:val="22"/>
          <w:szCs w:val="22"/>
        </w:rPr>
        <w:t>,</w:t>
      </w:r>
      <w:r>
        <w:rPr>
          <w:sz w:val="22"/>
          <w:szCs w:val="22"/>
        </w:rPr>
        <w:t xml:space="preserve"> it was observed and reported that th</w:t>
      </w:r>
      <w:r w:rsidR="000A1B4D">
        <w:rPr>
          <w:sz w:val="22"/>
          <w:szCs w:val="22"/>
        </w:rPr>
        <w:t>ese</w:t>
      </w:r>
      <w:r>
        <w:rPr>
          <w:sz w:val="22"/>
          <w:szCs w:val="22"/>
        </w:rPr>
        <w:t xml:space="preserve"> components have been accomplished as independent events and that in some cases</w:t>
      </w:r>
      <w:r w:rsidR="000A1B4D">
        <w:rPr>
          <w:sz w:val="22"/>
          <w:szCs w:val="22"/>
        </w:rPr>
        <w:t>,</w:t>
      </w:r>
      <w:r>
        <w:rPr>
          <w:sz w:val="22"/>
          <w:szCs w:val="22"/>
        </w:rPr>
        <w:t xml:space="preserve"> the provided support (particularly</w:t>
      </w:r>
      <w:r w:rsidR="000A1B4D">
        <w:rPr>
          <w:sz w:val="22"/>
          <w:szCs w:val="22"/>
        </w:rPr>
        <w:t>,</w:t>
      </w:r>
      <w:r>
        <w:rPr>
          <w:sz w:val="22"/>
          <w:szCs w:val="22"/>
        </w:rPr>
        <w:t xml:space="preserve"> technology) w</w:t>
      </w:r>
      <w:r w:rsidR="000A1B4D">
        <w:rPr>
          <w:sz w:val="22"/>
          <w:szCs w:val="22"/>
        </w:rPr>
        <w:t>as</w:t>
      </w:r>
      <w:r>
        <w:rPr>
          <w:sz w:val="22"/>
          <w:szCs w:val="22"/>
        </w:rPr>
        <w:t xml:space="preserve"> out of the needs and demands of the particular MEs. For this, a </w:t>
      </w:r>
      <w:r w:rsidRPr="00474823">
        <w:rPr>
          <w:sz w:val="22"/>
          <w:szCs w:val="22"/>
        </w:rPr>
        <w:t xml:space="preserve">careful market diagnosis </w:t>
      </w:r>
      <w:r>
        <w:rPr>
          <w:sz w:val="22"/>
          <w:szCs w:val="22"/>
        </w:rPr>
        <w:t xml:space="preserve">is required so that the component could be linked with market demands and ME's needs.  </w:t>
      </w:r>
    </w:p>
    <w:p w:rsidR="009B1475" w:rsidRDefault="009B1475" w:rsidP="009B1475">
      <w:pPr>
        <w:pStyle w:val="Default"/>
        <w:spacing w:before="105" w:after="105"/>
        <w:jc w:val="both"/>
        <w:rPr>
          <w:sz w:val="22"/>
          <w:szCs w:val="22"/>
        </w:rPr>
      </w:pPr>
      <w:r>
        <w:rPr>
          <w:sz w:val="22"/>
          <w:szCs w:val="22"/>
        </w:rPr>
        <w:t xml:space="preserve">Graduation support has become important means to expand </w:t>
      </w:r>
      <w:r w:rsidR="00631B48">
        <w:rPr>
          <w:sz w:val="22"/>
          <w:szCs w:val="22"/>
        </w:rPr>
        <w:t xml:space="preserve">the </w:t>
      </w:r>
      <w:r>
        <w:rPr>
          <w:sz w:val="22"/>
          <w:szCs w:val="22"/>
        </w:rPr>
        <w:t xml:space="preserve">outreach of government agencies particularly through the direct engagement of the district chapters of DCSI and CSIDB in delivering services of this component. In addition, this also became means to assess and monitor the quality of services provided by </w:t>
      </w:r>
      <w:r w:rsidR="005731C0">
        <w:t xml:space="preserve">Business Development Service Providing Organizations </w:t>
      </w:r>
      <w:r w:rsidR="005731C0">
        <w:rPr>
          <w:sz w:val="22"/>
          <w:szCs w:val="22"/>
        </w:rPr>
        <w:t>(</w:t>
      </w:r>
      <w:r>
        <w:rPr>
          <w:sz w:val="22"/>
          <w:szCs w:val="22"/>
        </w:rPr>
        <w:t>B</w:t>
      </w:r>
      <w:r w:rsidR="009C63B8">
        <w:rPr>
          <w:sz w:val="22"/>
          <w:szCs w:val="22"/>
        </w:rPr>
        <w:t>DSPOs</w:t>
      </w:r>
      <w:r w:rsidR="005731C0">
        <w:rPr>
          <w:sz w:val="22"/>
          <w:szCs w:val="22"/>
        </w:rPr>
        <w:t>)</w:t>
      </w:r>
      <w:r w:rsidR="009C63B8">
        <w:rPr>
          <w:sz w:val="22"/>
          <w:szCs w:val="22"/>
        </w:rPr>
        <w:t xml:space="preserve"> since graduation support targeted </w:t>
      </w:r>
      <w:r>
        <w:rPr>
          <w:sz w:val="22"/>
          <w:szCs w:val="22"/>
        </w:rPr>
        <w:t>the recently (preceding year) created</w:t>
      </w:r>
      <w:r w:rsidR="009C63B8">
        <w:rPr>
          <w:sz w:val="22"/>
          <w:szCs w:val="22"/>
        </w:rPr>
        <w:t xml:space="preserve"> MEs</w:t>
      </w:r>
      <w:r>
        <w:rPr>
          <w:sz w:val="22"/>
          <w:szCs w:val="22"/>
        </w:rPr>
        <w:t xml:space="preserve">. </w:t>
      </w:r>
    </w:p>
    <w:p w:rsidR="009B1475" w:rsidRDefault="00631B48" w:rsidP="009B1475">
      <w:pPr>
        <w:pStyle w:val="Default"/>
        <w:spacing w:before="105" w:after="105"/>
        <w:jc w:val="both"/>
        <w:rPr>
          <w:sz w:val="22"/>
          <w:szCs w:val="22"/>
        </w:rPr>
      </w:pPr>
      <w:r>
        <w:rPr>
          <w:sz w:val="22"/>
          <w:szCs w:val="22"/>
        </w:rPr>
        <w:t>G</w:t>
      </w:r>
      <w:r w:rsidR="009B1475">
        <w:rPr>
          <w:sz w:val="22"/>
          <w:szCs w:val="22"/>
        </w:rPr>
        <w:t xml:space="preserve">raduation support has become means of motivation to </w:t>
      </w:r>
      <w:r w:rsidR="009C63B8">
        <w:rPr>
          <w:sz w:val="22"/>
          <w:szCs w:val="22"/>
        </w:rPr>
        <w:t>the</w:t>
      </w:r>
      <w:r w:rsidR="009B1475">
        <w:rPr>
          <w:sz w:val="22"/>
          <w:szCs w:val="22"/>
        </w:rPr>
        <w:t xml:space="preserve"> MEs since support agencies (particularly</w:t>
      </w:r>
      <w:r>
        <w:rPr>
          <w:sz w:val="22"/>
          <w:szCs w:val="22"/>
        </w:rPr>
        <w:t>,</w:t>
      </w:r>
      <w:r w:rsidR="009B1475">
        <w:rPr>
          <w:sz w:val="22"/>
          <w:szCs w:val="22"/>
        </w:rPr>
        <w:t xml:space="preserve"> the EDFs) make repeated visits, </w:t>
      </w:r>
      <w:r w:rsidR="005731C0">
        <w:rPr>
          <w:sz w:val="22"/>
          <w:szCs w:val="22"/>
        </w:rPr>
        <w:t xml:space="preserve">undertake </w:t>
      </w:r>
      <w:r w:rsidR="009B1475">
        <w:rPr>
          <w:sz w:val="22"/>
          <w:szCs w:val="22"/>
        </w:rPr>
        <w:t>assessments and stud</w:t>
      </w:r>
      <w:r>
        <w:rPr>
          <w:sz w:val="22"/>
          <w:szCs w:val="22"/>
        </w:rPr>
        <w:t>ies</w:t>
      </w:r>
      <w:r w:rsidR="009B1475">
        <w:rPr>
          <w:sz w:val="22"/>
          <w:szCs w:val="22"/>
        </w:rPr>
        <w:t xml:space="preserve"> to diagnose the prevailing problems and provide </w:t>
      </w:r>
      <w:r w:rsidR="009C63B8">
        <w:rPr>
          <w:sz w:val="22"/>
          <w:szCs w:val="22"/>
        </w:rPr>
        <w:t>available s</w:t>
      </w:r>
      <w:r w:rsidR="009B1475">
        <w:rPr>
          <w:sz w:val="22"/>
          <w:szCs w:val="22"/>
        </w:rPr>
        <w:t xml:space="preserve">upports accordingly. In addition, this is also a means for </w:t>
      </w:r>
      <w:r w:rsidR="009C63B8">
        <w:rPr>
          <w:sz w:val="22"/>
          <w:szCs w:val="22"/>
        </w:rPr>
        <w:t>maintaining and continuing</w:t>
      </w:r>
      <w:r w:rsidR="005731C0">
        <w:rPr>
          <w:sz w:val="22"/>
          <w:szCs w:val="22"/>
        </w:rPr>
        <w:t xml:space="preserve"> </w:t>
      </w:r>
      <w:r w:rsidR="009B1475">
        <w:rPr>
          <w:sz w:val="22"/>
          <w:szCs w:val="22"/>
        </w:rPr>
        <w:t xml:space="preserve">relation between EDFs and the MEs. However, in some cases, it became </w:t>
      </w:r>
      <w:r w:rsidR="00274E93">
        <w:rPr>
          <w:sz w:val="22"/>
          <w:szCs w:val="22"/>
        </w:rPr>
        <w:t xml:space="preserve">a </w:t>
      </w:r>
      <w:r w:rsidR="009B1475">
        <w:rPr>
          <w:sz w:val="22"/>
          <w:szCs w:val="22"/>
        </w:rPr>
        <w:t xml:space="preserve">process of making the entrepreneurs further dependent </w:t>
      </w:r>
      <w:r w:rsidR="005731C0">
        <w:rPr>
          <w:sz w:val="22"/>
          <w:szCs w:val="22"/>
        </w:rPr>
        <w:t xml:space="preserve">on </w:t>
      </w:r>
      <w:r w:rsidR="00A457EE">
        <w:rPr>
          <w:sz w:val="22"/>
          <w:szCs w:val="22"/>
        </w:rPr>
        <w:t>the external support agencies</w:t>
      </w:r>
      <w:r w:rsidR="009B1475">
        <w:rPr>
          <w:sz w:val="22"/>
          <w:szCs w:val="22"/>
        </w:rPr>
        <w:t xml:space="preserve"> thereby </w:t>
      </w:r>
      <w:r w:rsidR="00A457EE">
        <w:rPr>
          <w:sz w:val="22"/>
          <w:szCs w:val="22"/>
        </w:rPr>
        <w:t>hindering</w:t>
      </w:r>
      <w:r w:rsidR="009B1475">
        <w:rPr>
          <w:sz w:val="22"/>
          <w:szCs w:val="22"/>
        </w:rPr>
        <w:t xml:space="preserve"> the development of risk bearing capacities among entrepreneurs. </w:t>
      </w:r>
    </w:p>
    <w:p w:rsidR="009B1475" w:rsidRPr="006A20D8" w:rsidRDefault="009B1475" w:rsidP="009B1475">
      <w:pPr>
        <w:pStyle w:val="Default"/>
        <w:spacing w:before="105" w:after="105"/>
        <w:jc w:val="both"/>
        <w:rPr>
          <w:sz w:val="22"/>
          <w:szCs w:val="22"/>
        </w:rPr>
      </w:pPr>
      <w:r w:rsidRPr="006A20D8">
        <w:rPr>
          <w:sz w:val="22"/>
          <w:szCs w:val="22"/>
        </w:rPr>
        <w:t xml:space="preserve">Some portion of graduation support is implemented by </w:t>
      </w:r>
      <w:r>
        <w:rPr>
          <w:sz w:val="22"/>
          <w:szCs w:val="22"/>
        </w:rPr>
        <w:t xml:space="preserve">district chapters of DCSI and CSIDB </w:t>
      </w:r>
      <w:r w:rsidRPr="006A20D8">
        <w:rPr>
          <w:sz w:val="22"/>
          <w:szCs w:val="22"/>
        </w:rPr>
        <w:t>and in this case</w:t>
      </w:r>
      <w:r w:rsidR="0058155E">
        <w:rPr>
          <w:sz w:val="22"/>
          <w:szCs w:val="22"/>
        </w:rPr>
        <w:t>,</w:t>
      </w:r>
      <w:r w:rsidRPr="006A20D8">
        <w:rPr>
          <w:sz w:val="22"/>
          <w:szCs w:val="22"/>
        </w:rPr>
        <w:t xml:space="preserve"> there is </w:t>
      </w:r>
      <w:r w:rsidR="0058155E">
        <w:rPr>
          <w:sz w:val="22"/>
          <w:szCs w:val="22"/>
        </w:rPr>
        <w:t xml:space="preserve">a </w:t>
      </w:r>
      <w:r w:rsidRPr="006A20D8">
        <w:rPr>
          <w:sz w:val="22"/>
          <w:szCs w:val="22"/>
        </w:rPr>
        <w:t xml:space="preserve">possibility of complication in terms of ME selection in </w:t>
      </w:r>
      <w:r w:rsidR="0058155E">
        <w:rPr>
          <w:sz w:val="22"/>
          <w:szCs w:val="22"/>
        </w:rPr>
        <w:t xml:space="preserve">the </w:t>
      </w:r>
      <w:r w:rsidRPr="006A20D8">
        <w:rPr>
          <w:sz w:val="22"/>
          <w:szCs w:val="22"/>
        </w:rPr>
        <w:t>future</w:t>
      </w:r>
      <w:r>
        <w:rPr>
          <w:sz w:val="22"/>
          <w:szCs w:val="22"/>
        </w:rPr>
        <w:t xml:space="preserve">. </w:t>
      </w:r>
      <w:r w:rsidR="001118EE">
        <w:rPr>
          <w:sz w:val="22"/>
          <w:szCs w:val="22"/>
        </w:rPr>
        <w:t xml:space="preserve">It is because </w:t>
      </w:r>
      <w:r w:rsidR="00F10BAE">
        <w:rPr>
          <w:sz w:val="22"/>
          <w:szCs w:val="22"/>
        </w:rPr>
        <w:t xml:space="preserve">of </w:t>
      </w:r>
      <w:r w:rsidR="001118EE">
        <w:rPr>
          <w:sz w:val="22"/>
          <w:szCs w:val="22"/>
        </w:rPr>
        <w:t xml:space="preserve">the </w:t>
      </w:r>
      <w:r w:rsidR="00F10BAE">
        <w:rPr>
          <w:sz w:val="22"/>
          <w:szCs w:val="22"/>
        </w:rPr>
        <w:t xml:space="preserve">provision of the </w:t>
      </w:r>
      <w:r>
        <w:rPr>
          <w:sz w:val="22"/>
          <w:szCs w:val="22"/>
        </w:rPr>
        <w:t xml:space="preserve">registration of </w:t>
      </w:r>
      <w:r w:rsidR="00F10BAE">
        <w:rPr>
          <w:sz w:val="22"/>
          <w:szCs w:val="22"/>
        </w:rPr>
        <w:t xml:space="preserve">non-MEDEP/MEDPA </w:t>
      </w:r>
      <w:r>
        <w:rPr>
          <w:sz w:val="22"/>
          <w:szCs w:val="22"/>
        </w:rPr>
        <w:t>MEs</w:t>
      </w:r>
      <w:r w:rsidR="00F10BAE">
        <w:rPr>
          <w:sz w:val="22"/>
          <w:szCs w:val="22"/>
        </w:rPr>
        <w:t>. Many of these MES may</w:t>
      </w:r>
      <w:r>
        <w:rPr>
          <w:sz w:val="22"/>
          <w:szCs w:val="22"/>
        </w:rPr>
        <w:t xml:space="preserve"> meet the </w:t>
      </w:r>
      <w:r w:rsidR="00A457EE">
        <w:rPr>
          <w:sz w:val="22"/>
          <w:szCs w:val="22"/>
        </w:rPr>
        <w:t xml:space="preserve">basic </w:t>
      </w:r>
      <w:r>
        <w:rPr>
          <w:sz w:val="22"/>
          <w:szCs w:val="22"/>
        </w:rPr>
        <w:t>criteria (i.e. below poverty line and socially marginalized)</w:t>
      </w:r>
      <w:r w:rsidR="008C5143">
        <w:rPr>
          <w:sz w:val="22"/>
          <w:szCs w:val="22"/>
        </w:rPr>
        <w:t xml:space="preserve"> </w:t>
      </w:r>
      <w:r w:rsidR="00F10BAE">
        <w:rPr>
          <w:sz w:val="22"/>
          <w:szCs w:val="22"/>
        </w:rPr>
        <w:t xml:space="preserve">and claim for the graduation supports. </w:t>
      </w:r>
      <w:r w:rsidRPr="006A20D8">
        <w:rPr>
          <w:sz w:val="22"/>
          <w:szCs w:val="22"/>
        </w:rPr>
        <w:t xml:space="preserve">If this happens then </w:t>
      </w:r>
      <w:r w:rsidR="0058155E">
        <w:rPr>
          <w:sz w:val="22"/>
          <w:szCs w:val="22"/>
        </w:rPr>
        <w:t xml:space="preserve">the </w:t>
      </w:r>
      <w:r w:rsidRPr="006A20D8">
        <w:rPr>
          <w:sz w:val="22"/>
          <w:szCs w:val="22"/>
        </w:rPr>
        <w:t>number of MEs will become too big and in this case</w:t>
      </w:r>
      <w:r w:rsidR="0058155E">
        <w:rPr>
          <w:sz w:val="22"/>
          <w:szCs w:val="22"/>
        </w:rPr>
        <w:t>,</w:t>
      </w:r>
      <w:r w:rsidRPr="006A20D8">
        <w:rPr>
          <w:sz w:val="22"/>
          <w:szCs w:val="22"/>
        </w:rPr>
        <w:t xml:space="preserve"> lack of financial and human resources may be a big problem</w:t>
      </w:r>
      <w:r>
        <w:rPr>
          <w:sz w:val="22"/>
          <w:szCs w:val="22"/>
        </w:rPr>
        <w:t xml:space="preserve"> for implementing agencies</w:t>
      </w:r>
      <w:r w:rsidRPr="006A20D8">
        <w:rPr>
          <w:sz w:val="22"/>
          <w:szCs w:val="22"/>
        </w:rPr>
        <w:t>.</w:t>
      </w:r>
      <w:r>
        <w:rPr>
          <w:sz w:val="22"/>
          <w:szCs w:val="22"/>
        </w:rPr>
        <w:t xml:space="preserve"> However, this will further the outreach of the program. </w:t>
      </w:r>
    </w:p>
    <w:p w:rsidR="009B1475" w:rsidRPr="005215D8" w:rsidRDefault="009B1475" w:rsidP="009B1475">
      <w:pPr>
        <w:ind w:left="360" w:hanging="360"/>
      </w:pPr>
      <w:r w:rsidRPr="005215D8">
        <w:rPr>
          <w:b/>
        </w:rPr>
        <w:t xml:space="preserve">Quality of </w:t>
      </w:r>
      <w:r>
        <w:rPr>
          <w:b/>
        </w:rPr>
        <w:t xml:space="preserve">MEs </w:t>
      </w:r>
      <w:r w:rsidRPr="005215D8">
        <w:rPr>
          <w:b/>
        </w:rPr>
        <w:t>created through MED model</w:t>
      </w:r>
    </w:p>
    <w:p w:rsidR="009B1475" w:rsidRDefault="009B1475" w:rsidP="009B1475">
      <w:r>
        <w:t>ME creation is one of the important outputs of the implementation of MED model. As discussed earlier</w:t>
      </w:r>
      <w:r w:rsidR="00E96565">
        <w:t>,</w:t>
      </w:r>
      <w:r>
        <w:t xml:space="preserve"> MEs are created through </w:t>
      </w:r>
      <w:r w:rsidR="00E96565">
        <w:t xml:space="preserve">the </w:t>
      </w:r>
      <w:r>
        <w:t>six steps MED strateg</w:t>
      </w:r>
      <w:r w:rsidR="008C5143">
        <w:t>y</w:t>
      </w:r>
      <w:r>
        <w:t xml:space="preserve"> (that contains six components of services for MEs) in which activities and training packages are provided in four steps. The first two steps consist of the identification of potential participants, while later two steps consist of the processes of entrepreneurship development and their graduation supports. A total of 72</w:t>
      </w:r>
      <w:r w:rsidR="00A457EE">
        <w:t>,</w:t>
      </w:r>
      <w:r>
        <w:t>370 MEs were created during 15 years of MEDEP implementation and a total of 73</w:t>
      </w:r>
      <w:r w:rsidR="00A457EE">
        <w:t>,</w:t>
      </w:r>
      <w:r>
        <w:t xml:space="preserve">000 are projected to be created during MEDPA phase (2013-2018). </w:t>
      </w:r>
    </w:p>
    <w:p w:rsidR="009B1475" w:rsidRDefault="009B1475" w:rsidP="009B1475">
      <w:pPr>
        <w:pStyle w:val="Caption"/>
        <w:spacing w:before="105" w:after="105"/>
      </w:pPr>
      <w:bookmarkStart w:id="69" w:name="_Toc508872221"/>
      <w:bookmarkStart w:id="70" w:name="_Toc515659234"/>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12</w:t>
      </w:r>
      <w:r w:rsidR="001E0BD9">
        <w:rPr>
          <w:noProof/>
        </w:rPr>
        <w:fldChar w:fldCharType="end"/>
      </w:r>
      <w:r>
        <w:t xml:space="preserve">: Number of MEs created during MEDEP and projected </w:t>
      </w:r>
      <w:bookmarkEnd w:id="69"/>
      <w:r>
        <w:t>during MEDPA through MED model</w:t>
      </w:r>
      <w:bookmarkEnd w:id="70"/>
    </w:p>
    <w:tbl>
      <w:tblPr>
        <w:tblW w:w="863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504"/>
        <w:gridCol w:w="980"/>
        <w:gridCol w:w="980"/>
        <w:gridCol w:w="980"/>
        <w:gridCol w:w="980"/>
        <w:gridCol w:w="980"/>
        <w:gridCol w:w="960"/>
      </w:tblGrid>
      <w:tr w:rsidR="009B1475" w:rsidRPr="00101673" w:rsidTr="004D02B4">
        <w:trPr>
          <w:trHeight w:val="300"/>
        </w:trPr>
        <w:tc>
          <w:tcPr>
            <w:tcW w:w="1272" w:type="dxa"/>
            <w:vMerge w:val="restart"/>
            <w:shd w:val="clear" w:color="auto" w:fill="FABF8F" w:themeFill="accent6" w:themeFillTint="99"/>
            <w:noWrap/>
            <w:vAlign w:val="bottom"/>
            <w:hideMark/>
          </w:tcPr>
          <w:p w:rsidR="009B1475" w:rsidRDefault="009B1475" w:rsidP="009B1475">
            <w:pPr>
              <w:jc w:val="center"/>
            </w:pPr>
            <w:r w:rsidRPr="00101673">
              <w:rPr>
                <w:rFonts w:eastAsia="Times New Roman" w:cs="Times New Roman"/>
                <w:b/>
                <w:color w:val="000000"/>
              </w:rPr>
              <w:t>Agencies</w:t>
            </w:r>
          </w:p>
        </w:tc>
        <w:tc>
          <w:tcPr>
            <w:tcW w:w="1504" w:type="dxa"/>
            <w:vMerge w:val="restart"/>
            <w:shd w:val="clear" w:color="auto" w:fill="FABF8F" w:themeFill="accent6" w:themeFillTint="99"/>
            <w:noWrap/>
            <w:vAlign w:val="bottom"/>
            <w:hideMark/>
          </w:tcPr>
          <w:p w:rsidR="009B1475" w:rsidRPr="00101673" w:rsidRDefault="009B1475" w:rsidP="009B1475">
            <w:pPr>
              <w:jc w:val="center"/>
              <w:rPr>
                <w:rFonts w:eastAsia="Times New Roman" w:cs="Times New Roman"/>
                <w:b/>
                <w:color w:val="000000"/>
              </w:rPr>
            </w:pPr>
            <w:r w:rsidRPr="00101673">
              <w:rPr>
                <w:rFonts w:eastAsia="Times New Roman" w:cs="Times New Roman"/>
                <w:b/>
                <w:color w:val="000000"/>
              </w:rPr>
              <w:t>Baseline data</w:t>
            </w:r>
            <w:r w:rsidR="007971F2" w:rsidRPr="007971F2">
              <w:rPr>
                <w:rFonts w:eastAsia="Times New Roman" w:cs="Times New Roman"/>
                <w:b/>
                <w:color w:val="000000"/>
                <w:sz w:val="18"/>
              </w:rPr>
              <w:t>(during MEDEP)</w:t>
            </w:r>
          </w:p>
        </w:tc>
        <w:tc>
          <w:tcPr>
            <w:tcW w:w="4900" w:type="dxa"/>
            <w:gridSpan w:val="5"/>
            <w:shd w:val="clear" w:color="auto" w:fill="FABF8F" w:themeFill="accent6" w:themeFillTint="99"/>
            <w:noWrap/>
            <w:vAlign w:val="bottom"/>
            <w:hideMark/>
          </w:tcPr>
          <w:p w:rsidR="009B1475" w:rsidRPr="00101673" w:rsidRDefault="009B1475" w:rsidP="009B1475">
            <w:pPr>
              <w:spacing w:before="0" w:after="0"/>
              <w:jc w:val="center"/>
              <w:rPr>
                <w:rFonts w:eastAsia="Times New Roman" w:cs="Times New Roman"/>
                <w:b/>
                <w:color w:val="000000"/>
              </w:rPr>
            </w:pPr>
            <w:r>
              <w:rPr>
                <w:rFonts w:eastAsia="Times New Roman" w:cs="Times New Roman"/>
                <w:b/>
                <w:color w:val="000000"/>
              </w:rPr>
              <w:t>MEDPA implementation years</w:t>
            </w:r>
          </w:p>
        </w:tc>
        <w:tc>
          <w:tcPr>
            <w:tcW w:w="960" w:type="dxa"/>
            <w:shd w:val="clear" w:color="auto" w:fill="FABF8F" w:themeFill="accent6" w:themeFillTint="99"/>
            <w:noWrap/>
            <w:vAlign w:val="bottom"/>
            <w:hideMark/>
          </w:tcPr>
          <w:p w:rsidR="009B1475" w:rsidRPr="00101673" w:rsidRDefault="009B1475" w:rsidP="009B1475">
            <w:pPr>
              <w:spacing w:before="0" w:after="0"/>
              <w:jc w:val="center"/>
              <w:rPr>
                <w:rFonts w:eastAsia="Times New Roman" w:cs="Times New Roman"/>
                <w:b/>
                <w:color w:val="000000"/>
              </w:rPr>
            </w:pPr>
          </w:p>
        </w:tc>
      </w:tr>
      <w:tr w:rsidR="009B1475" w:rsidRPr="00101673" w:rsidTr="004D02B4">
        <w:trPr>
          <w:trHeight w:val="341"/>
        </w:trPr>
        <w:tc>
          <w:tcPr>
            <w:tcW w:w="1272" w:type="dxa"/>
            <w:vMerge/>
            <w:tcBorders>
              <w:bottom w:val="single" w:sz="4" w:space="0" w:color="auto"/>
            </w:tcBorders>
            <w:shd w:val="clear" w:color="auto" w:fill="FABF8F" w:themeFill="accent6" w:themeFillTint="99"/>
            <w:noWrap/>
            <w:vAlign w:val="bottom"/>
            <w:hideMark/>
          </w:tcPr>
          <w:p w:rsidR="009B1475" w:rsidRPr="00101673" w:rsidRDefault="009B1475" w:rsidP="009B1475">
            <w:pPr>
              <w:spacing w:before="0" w:after="0"/>
              <w:jc w:val="center"/>
              <w:rPr>
                <w:rFonts w:eastAsia="Times New Roman" w:cs="Times New Roman"/>
                <w:b/>
                <w:color w:val="000000"/>
              </w:rPr>
            </w:pPr>
          </w:p>
        </w:tc>
        <w:tc>
          <w:tcPr>
            <w:tcW w:w="1504" w:type="dxa"/>
            <w:vMerge/>
            <w:shd w:val="clear" w:color="auto" w:fill="FABF8F" w:themeFill="accent6" w:themeFillTint="99"/>
            <w:noWrap/>
            <w:vAlign w:val="bottom"/>
            <w:hideMark/>
          </w:tcPr>
          <w:p w:rsidR="009B1475" w:rsidRPr="00101673" w:rsidRDefault="009B1475" w:rsidP="009B1475">
            <w:pPr>
              <w:spacing w:before="0" w:after="0"/>
              <w:jc w:val="center"/>
              <w:rPr>
                <w:rFonts w:eastAsia="Times New Roman" w:cs="Times New Roman"/>
                <w:b/>
                <w:color w:val="000000"/>
              </w:rPr>
            </w:pPr>
          </w:p>
        </w:tc>
        <w:tc>
          <w:tcPr>
            <w:tcW w:w="980" w:type="dxa"/>
            <w:shd w:val="clear" w:color="auto" w:fill="FABF8F" w:themeFill="accent6" w:themeFillTint="99"/>
            <w:noWrap/>
            <w:vAlign w:val="bottom"/>
            <w:hideMark/>
          </w:tcPr>
          <w:p w:rsidR="009B1475" w:rsidRPr="00101673" w:rsidRDefault="009B1475" w:rsidP="009B1475">
            <w:pPr>
              <w:spacing w:before="0" w:after="0"/>
              <w:jc w:val="center"/>
              <w:rPr>
                <w:rFonts w:eastAsia="Times New Roman" w:cs="Times New Roman"/>
                <w:b/>
                <w:color w:val="000000"/>
              </w:rPr>
            </w:pPr>
            <w:r w:rsidRPr="00101673">
              <w:rPr>
                <w:rFonts w:eastAsia="Times New Roman" w:cs="Times New Roman"/>
                <w:b/>
                <w:color w:val="000000"/>
              </w:rPr>
              <w:t>2013/14</w:t>
            </w:r>
          </w:p>
        </w:tc>
        <w:tc>
          <w:tcPr>
            <w:tcW w:w="980" w:type="dxa"/>
            <w:shd w:val="clear" w:color="auto" w:fill="FABF8F" w:themeFill="accent6" w:themeFillTint="99"/>
            <w:noWrap/>
            <w:vAlign w:val="bottom"/>
            <w:hideMark/>
          </w:tcPr>
          <w:p w:rsidR="009B1475" w:rsidRPr="00101673" w:rsidRDefault="009B1475" w:rsidP="009B1475">
            <w:pPr>
              <w:spacing w:before="0" w:after="0"/>
              <w:jc w:val="center"/>
              <w:rPr>
                <w:rFonts w:eastAsia="Times New Roman" w:cs="Times New Roman"/>
                <w:b/>
                <w:color w:val="000000"/>
              </w:rPr>
            </w:pPr>
            <w:r w:rsidRPr="00101673">
              <w:rPr>
                <w:rFonts w:eastAsia="Times New Roman" w:cs="Times New Roman"/>
                <w:b/>
                <w:color w:val="000000"/>
              </w:rPr>
              <w:t>2014/15</w:t>
            </w:r>
          </w:p>
        </w:tc>
        <w:tc>
          <w:tcPr>
            <w:tcW w:w="980" w:type="dxa"/>
            <w:shd w:val="clear" w:color="auto" w:fill="FABF8F" w:themeFill="accent6" w:themeFillTint="99"/>
            <w:noWrap/>
            <w:vAlign w:val="bottom"/>
            <w:hideMark/>
          </w:tcPr>
          <w:p w:rsidR="009B1475" w:rsidRPr="00101673" w:rsidRDefault="009B1475" w:rsidP="009B1475">
            <w:pPr>
              <w:spacing w:before="0" w:after="0"/>
              <w:jc w:val="center"/>
              <w:rPr>
                <w:rFonts w:eastAsia="Times New Roman" w:cs="Times New Roman"/>
                <w:b/>
                <w:color w:val="000000"/>
              </w:rPr>
            </w:pPr>
            <w:r w:rsidRPr="00101673">
              <w:rPr>
                <w:rFonts w:eastAsia="Times New Roman" w:cs="Times New Roman"/>
                <w:b/>
                <w:color w:val="000000"/>
              </w:rPr>
              <w:t>2015/16</w:t>
            </w:r>
          </w:p>
        </w:tc>
        <w:tc>
          <w:tcPr>
            <w:tcW w:w="980" w:type="dxa"/>
            <w:shd w:val="clear" w:color="auto" w:fill="FABF8F" w:themeFill="accent6" w:themeFillTint="99"/>
            <w:noWrap/>
            <w:vAlign w:val="bottom"/>
            <w:hideMark/>
          </w:tcPr>
          <w:p w:rsidR="009B1475" w:rsidRPr="00101673" w:rsidRDefault="009B1475" w:rsidP="009B1475">
            <w:pPr>
              <w:spacing w:before="0" w:after="0"/>
              <w:jc w:val="center"/>
              <w:rPr>
                <w:rFonts w:eastAsia="Times New Roman" w:cs="Times New Roman"/>
                <w:b/>
                <w:color w:val="000000"/>
              </w:rPr>
            </w:pPr>
            <w:r w:rsidRPr="00101673">
              <w:rPr>
                <w:rFonts w:eastAsia="Times New Roman" w:cs="Times New Roman"/>
                <w:b/>
                <w:color w:val="000000"/>
              </w:rPr>
              <w:t>2016/17</w:t>
            </w:r>
          </w:p>
        </w:tc>
        <w:tc>
          <w:tcPr>
            <w:tcW w:w="980" w:type="dxa"/>
            <w:shd w:val="clear" w:color="auto" w:fill="FABF8F" w:themeFill="accent6" w:themeFillTint="99"/>
            <w:noWrap/>
            <w:vAlign w:val="bottom"/>
            <w:hideMark/>
          </w:tcPr>
          <w:p w:rsidR="009B1475" w:rsidRPr="00101673" w:rsidRDefault="009B1475" w:rsidP="009B1475">
            <w:pPr>
              <w:spacing w:before="0" w:after="0"/>
              <w:jc w:val="center"/>
              <w:rPr>
                <w:rFonts w:eastAsia="Times New Roman" w:cs="Times New Roman"/>
                <w:b/>
                <w:color w:val="000000"/>
              </w:rPr>
            </w:pPr>
            <w:r w:rsidRPr="00101673">
              <w:rPr>
                <w:rFonts w:eastAsia="Times New Roman" w:cs="Times New Roman"/>
                <w:b/>
                <w:color w:val="000000"/>
              </w:rPr>
              <w:t>2017/18</w:t>
            </w:r>
          </w:p>
        </w:tc>
        <w:tc>
          <w:tcPr>
            <w:tcW w:w="960" w:type="dxa"/>
            <w:shd w:val="clear" w:color="auto" w:fill="FABF8F" w:themeFill="accent6" w:themeFillTint="99"/>
            <w:noWrap/>
            <w:vAlign w:val="bottom"/>
            <w:hideMark/>
          </w:tcPr>
          <w:p w:rsidR="009B1475" w:rsidRPr="00101673" w:rsidRDefault="009B1475" w:rsidP="009B1475">
            <w:pPr>
              <w:spacing w:before="0" w:after="0"/>
              <w:jc w:val="center"/>
              <w:rPr>
                <w:rFonts w:eastAsia="Times New Roman" w:cs="Times New Roman"/>
                <w:b/>
                <w:color w:val="000000"/>
              </w:rPr>
            </w:pPr>
            <w:r w:rsidRPr="00101673">
              <w:rPr>
                <w:rFonts w:eastAsia="Times New Roman" w:cs="Times New Roman"/>
                <w:b/>
                <w:color w:val="000000"/>
              </w:rPr>
              <w:t>Total</w:t>
            </w:r>
          </w:p>
        </w:tc>
      </w:tr>
      <w:tr w:rsidR="009B1475" w:rsidRPr="00101673" w:rsidTr="004D02B4">
        <w:trPr>
          <w:trHeight w:val="300"/>
        </w:trPr>
        <w:tc>
          <w:tcPr>
            <w:tcW w:w="1272" w:type="dxa"/>
            <w:shd w:val="clear" w:color="auto" w:fill="FBD4B4" w:themeFill="accent6" w:themeFillTint="66"/>
            <w:noWrap/>
            <w:vAlign w:val="bottom"/>
            <w:hideMark/>
          </w:tcPr>
          <w:p w:rsidR="009B1475" w:rsidRPr="00101673" w:rsidRDefault="009B1475" w:rsidP="009B1475">
            <w:pPr>
              <w:spacing w:before="0" w:after="0"/>
              <w:jc w:val="left"/>
              <w:rPr>
                <w:rFonts w:eastAsia="Times New Roman" w:cs="Times New Roman"/>
                <w:b/>
                <w:color w:val="000000"/>
              </w:rPr>
            </w:pPr>
            <w:r w:rsidRPr="00101673">
              <w:rPr>
                <w:rFonts w:eastAsia="Times New Roman" w:cs="Times New Roman"/>
                <w:b/>
                <w:color w:val="000000"/>
              </w:rPr>
              <w:t>DCSI</w:t>
            </w:r>
          </w:p>
        </w:tc>
        <w:tc>
          <w:tcPr>
            <w:tcW w:w="1504" w:type="dxa"/>
            <w:shd w:val="clear" w:color="auto" w:fill="auto"/>
            <w:noWrap/>
            <w:vAlign w:val="bottom"/>
            <w:hideMark/>
          </w:tcPr>
          <w:p w:rsidR="009B1475" w:rsidRPr="00101673" w:rsidRDefault="009B1475" w:rsidP="009B1475">
            <w:pPr>
              <w:spacing w:before="0" w:after="0"/>
              <w:jc w:val="right"/>
              <w:rPr>
                <w:rFonts w:eastAsia="Times New Roman" w:cs="Times New Roman"/>
                <w:b/>
                <w:i/>
                <w:color w:val="000000"/>
              </w:rPr>
            </w:pPr>
            <w:r w:rsidRPr="00101673">
              <w:rPr>
                <w:rFonts w:eastAsia="Times New Roman" w:cs="Times New Roman"/>
                <w:b/>
                <w:i/>
                <w:color w:val="000000"/>
              </w:rPr>
              <w:t>5125</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2200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3300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2700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2700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2700</w:t>
            </w:r>
          </w:p>
        </w:tc>
        <w:tc>
          <w:tcPr>
            <w:tcW w:w="960" w:type="dxa"/>
            <w:shd w:val="clear" w:color="auto" w:fill="auto"/>
            <w:noWrap/>
            <w:vAlign w:val="bottom"/>
            <w:hideMark/>
          </w:tcPr>
          <w:p w:rsidR="009B1475" w:rsidRPr="00101673" w:rsidRDefault="009B1475" w:rsidP="009B1475">
            <w:pPr>
              <w:spacing w:before="0" w:after="0"/>
              <w:jc w:val="right"/>
              <w:rPr>
                <w:rFonts w:eastAsia="Times New Roman" w:cs="Times New Roman"/>
                <w:b/>
                <w:color w:val="000000"/>
              </w:rPr>
            </w:pPr>
            <w:r w:rsidRPr="00101673">
              <w:rPr>
                <w:rFonts w:eastAsia="Times New Roman" w:cs="Times New Roman"/>
                <w:b/>
                <w:color w:val="000000"/>
              </w:rPr>
              <w:t>18725</w:t>
            </w:r>
          </w:p>
        </w:tc>
      </w:tr>
      <w:tr w:rsidR="009B1475" w:rsidRPr="00101673" w:rsidTr="004D02B4">
        <w:trPr>
          <w:trHeight w:val="300"/>
        </w:trPr>
        <w:tc>
          <w:tcPr>
            <w:tcW w:w="1272" w:type="dxa"/>
            <w:shd w:val="clear" w:color="auto" w:fill="FBD4B4" w:themeFill="accent6" w:themeFillTint="66"/>
            <w:noWrap/>
            <w:vAlign w:val="bottom"/>
            <w:hideMark/>
          </w:tcPr>
          <w:p w:rsidR="009B1475" w:rsidRPr="00101673" w:rsidRDefault="009B1475" w:rsidP="009B1475">
            <w:pPr>
              <w:spacing w:before="0" w:after="0"/>
              <w:jc w:val="left"/>
              <w:rPr>
                <w:rFonts w:eastAsia="Times New Roman" w:cs="Times New Roman"/>
                <w:b/>
                <w:color w:val="000000"/>
              </w:rPr>
            </w:pPr>
            <w:r w:rsidRPr="00101673">
              <w:rPr>
                <w:rFonts w:eastAsia="Times New Roman" w:cs="Times New Roman"/>
                <w:b/>
                <w:color w:val="000000"/>
              </w:rPr>
              <w:t>CSIDB</w:t>
            </w:r>
          </w:p>
        </w:tc>
        <w:tc>
          <w:tcPr>
            <w:tcW w:w="1504" w:type="dxa"/>
            <w:shd w:val="clear" w:color="auto" w:fill="auto"/>
            <w:noWrap/>
            <w:vAlign w:val="bottom"/>
            <w:hideMark/>
          </w:tcPr>
          <w:p w:rsidR="009B1475" w:rsidRPr="00101673" w:rsidRDefault="009B1475" w:rsidP="009B1475">
            <w:pPr>
              <w:spacing w:before="0" w:after="0"/>
              <w:jc w:val="right"/>
              <w:rPr>
                <w:rFonts w:eastAsia="Times New Roman" w:cs="Times New Roman"/>
                <w:b/>
                <w:i/>
                <w:color w:val="000000"/>
              </w:rPr>
            </w:pPr>
            <w:r w:rsidRPr="00101673">
              <w:rPr>
                <w:rFonts w:eastAsia="Times New Roman" w:cs="Times New Roman"/>
                <w:b/>
                <w:i/>
                <w:color w:val="000000"/>
              </w:rPr>
              <w:t>4245</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2800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3000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3600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4200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4800</w:t>
            </w:r>
          </w:p>
        </w:tc>
        <w:tc>
          <w:tcPr>
            <w:tcW w:w="960" w:type="dxa"/>
            <w:shd w:val="clear" w:color="auto" w:fill="auto"/>
            <w:noWrap/>
            <w:vAlign w:val="bottom"/>
            <w:hideMark/>
          </w:tcPr>
          <w:p w:rsidR="009B1475" w:rsidRPr="00101673" w:rsidRDefault="009B1475" w:rsidP="009B1475">
            <w:pPr>
              <w:spacing w:before="0" w:after="0"/>
              <w:jc w:val="right"/>
              <w:rPr>
                <w:rFonts w:eastAsia="Times New Roman" w:cs="Times New Roman"/>
                <w:b/>
                <w:color w:val="000000"/>
              </w:rPr>
            </w:pPr>
            <w:r w:rsidRPr="00101673">
              <w:rPr>
                <w:rFonts w:eastAsia="Times New Roman" w:cs="Times New Roman"/>
                <w:b/>
                <w:color w:val="000000"/>
              </w:rPr>
              <w:t>22645</w:t>
            </w:r>
          </w:p>
        </w:tc>
      </w:tr>
      <w:tr w:rsidR="009B1475" w:rsidRPr="00101673" w:rsidTr="004D02B4">
        <w:trPr>
          <w:trHeight w:val="300"/>
        </w:trPr>
        <w:tc>
          <w:tcPr>
            <w:tcW w:w="1272" w:type="dxa"/>
            <w:shd w:val="clear" w:color="auto" w:fill="FBD4B4" w:themeFill="accent6" w:themeFillTint="66"/>
            <w:noWrap/>
            <w:vAlign w:val="bottom"/>
            <w:hideMark/>
          </w:tcPr>
          <w:p w:rsidR="009B1475" w:rsidRPr="00101673" w:rsidRDefault="009B1475" w:rsidP="009B1475">
            <w:pPr>
              <w:spacing w:before="0" w:after="0"/>
              <w:jc w:val="left"/>
              <w:rPr>
                <w:rFonts w:eastAsia="Times New Roman" w:cs="Times New Roman"/>
                <w:b/>
                <w:color w:val="000000"/>
              </w:rPr>
            </w:pPr>
            <w:r w:rsidRPr="00101673">
              <w:rPr>
                <w:rFonts w:eastAsia="Times New Roman" w:cs="Times New Roman"/>
                <w:b/>
                <w:color w:val="000000"/>
              </w:rPr>
              <w:t>Local body</w:t>
            </w:r>
          </w:p>
        </w:tc>
        <w:tc>
          <w:tcPr>
            <w:tcW w:w="1504" w:type="dxa"/>
            <w:shd w:val="clear" w:color="auto" w:fill="auto"/>
            <w:noWrap/>
            <w:vAlign w:val="bottom"/>
            <w:hideMark/>
          </w:tcPr>
          <w:p w:rsidR="009B1475" w:rsidRPr="00101673" w:rsidRDefault="009B1475" w:rsidP="009B1475">
            <w:pPr>
              <w:spacing w:before="0" w:after="0"/>
              <w:jc w:val="right"/>
              <w:rPr>
                <w:rFonts w:eastAsia="Times New Roman" w:cs="Times New Roman"/>
                <w:b/>
                <w:i/>
                <w:color w:val="000000"/>
              </w:rPr>
            </w:pPr>
            <w:r w:rsidRPr="00101673">
              <w:rPr>
                <w:rFonts w:eastAsia="Times New Roman" w:cs="Times New Roman"/>
                <w:b/>
                <w:i/>
                <w:color w:val="000000"/>
              </w:rPr>
              <w:t>7000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1000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2000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3000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3000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2000</w:t>
            </w:r>
          </w:p>
        </w:tc>
        <w:tc>
          <w:tcPr>
            <w:tcW w:w="960" w:type="dxa"/>
            <w:shd w:val="clear" w:color="auto" w:fill="auto"/>
            <w:noWrap/>
            <w:vAlign w:val="bottom"/>
            <w:hideMark/>
          </w:tcPr>
          <w:p w:rsidR="009B1475" w:rsidRPr="00101673" w:rsidRDefault="009B1475" w:rsidP="009B1475">
            <w:pPr>
              <w:spacing w:before="0" w:after="0"/>
              <w:jc w:val="right"/>
              <w:rPr>
                <w:rFonts w:eastAsia="Times New Roman" w:cs="Times New Roman"/>
                <w:b/>
                <w:color w:val="000000"/>
              </w:rPr>
            </w:pPr>
            <w:r w:rsidRPr="00101673">
              <w:rPr>
                <w:rFonts w:eastAsia="Times New Roman" w:cs="Times New Roman"/>
                <w:b/>
                <w:color w:val="000000"/>
              </w:rPr>
              <w:t>18000</w:t>
            </w:r>
          </w:p>
        </w:tc>
      </w:tr>
      <w:tr w:rsidR="009B1475" w:rsidRPr="00101673" w:rsidTr="004D02B4">
        <w:trPr>
          <w:trHeight w:val="300"/>
        </w:trPr>
        <w:tc>
          <w:tcPr>
            <w:tcW w:w="1272" w:type="dxa"/>
            <w:shd w:val="clear" w:color="auto" w:fill="FBD4B4" w:themeFill="accent6" w:themeFillTint="66"/>
            <w:noWrap/>
            <w:vAlign w:val="bottom"/>
            <w:hideMark/>
          </w:tcPr>
          <w:p w:rsidR="009B1475" w:rsidRPr="00101673" w:rsidRDefault="009B1475" w:rsidP="009B1475">
            <w:pPr>
              <w:spacing w:before="0" w:after="0"/>
              <w:jc w:val="left"/>
              <w:rPr>
                <w:rFonts w:eastAsia="Times New Roman" w:cs="Times New Roman"/>
                <w:b/>
                <w:color w:val="000000"/>
              </w:rPr>
            </w:pPr>
            <w:r w:rsidRPr="00101673">
              <w:rPr>
                <w:rFonts w:eastAsia="Times New Roman" w:cs="Times New Roman"/>
                <w:b/>
                <w:color w:val="000000"/>
              </w:rPr>
              <w:t>MEDEP</w:t>
            </w:r>
          </w:p>
        </w:tc>
        <w:tc>
          <w:tcPr>
            <w:tcW w:w="1504" w:type="dxa"/>
            <w:shd w:val="clear" w:color="auto" w:fill="auto"/>
            <w:noWrap/>
            <w:vAlign w:val="bottom"/>
            <w:hideMark/>
          </w:tcPr>
          <w:p w:rsidR="009B1475" w:rsidRPr="00101673" w:rsidRDefault="009B1475" w:rsidP="009B1475">
            <w:pPr>
              <w:spacing w:before="0" w:after="0"/>
              <w:jc w:val="right"/>
              <w:rPr>
                <w:rFonts w:eastAsia="Times New Roman" w:cs="Times New Roman"/>
                <w:b/>
                <w:i/>
                <w:color w:val="000000"/>
              </w:rPr>
            </w:pPr>
            <w:r w:rsidRPr="00101673">
              <w:rPr>
                <w:rFonts w:eastAsia="Times New Roman" w:cs="Times New Roman"/>
                <w:b/>
                <w:i/>
                <w:color w:val="000000"/>
              </w:rPr>
              <w:t>56000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2500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7500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7500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7500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color w:val="000000"/>
              </w:rPr>
            </w:pPr>
            <w:r w:rsidRPr="00101673">
              <w:rPr>
                <w:rFonts w:eastAsia="Times New Roman" w:cs="Times New Roman"/>
                <w:color w:val="000000"/>
              </w:rPr>
              <w:t>5000</w:t>
            </w:r>
          </w:p>
        </w:tc>
        <w:tc>
          <w:tcPr>
            <w:tcW w:w="960" w:type="dxa"/>
            <w:shd w:val="clear" w:color="auto" w:fill="auto"/>
            <w:noWrap/>
            <w:vAlign w:val="bottom"/>
            <w:hideMark/>
          </w:tcPr>
          <w:p w:rsidR="009B1475" w:rsidRPr="00101673" w:rsidRDefault="009B1475" w:rsidP="009B1475">
            <w:pPr>
              <w:spacing w:before="0" w:after="0"/>
              <w:jc w:val="right"/>
              <w:rPr>
                <w:rFonts w:eastAsia="Times New Roman" w:cs="Times New Roman"/>
                <w:b/>
                <w:color w:val="000000"/>
              </w:rPr>
            </w:pPr>
            <w:r w:rsidRPr="00101673">
              <w:rPr>
                <w:rFonts w:eastAsia="Times New Roman" w:cs="Times New Roman"/>
                <w:b/>
                <w:color w:val="000000"/>
              </w:rPr>
              <w:t>86000</w:t>
            </w:r>
          </w:p>
        </w:tc>
      </w:tr>
      <w:tr w:rsidR="009B1475" w:rsidRPr="00101673" w:rsidTr="004D02B4">
        <w:trPr>
          <w:trHeight w:val="300"/>
        </w:trPr>
        <w:tc>
          <w:tcPr>
            <w:tcW w:w="1272" w:type="dxa"/>
            <w:shd w:val="clear" w:color="auto" w:fill="FBD4B4" w:themeFill="accent6" w:themeFillTint="66"/>
            <w:noWrap/>
            <w:vAlign w:val="bottom"/>
            <w:hideMark/>
          </w:tcPr>
          <w:p w:rsidR="009B1475" w:rsidRPr="00101673" w:rsidRDefault="009B1475" w:rsidP="009B1475">
            <w:pPr>
              <w:spacing w:before="0" w:after="0"/>
              <w:jc w:val="left"/>
              <w:rPr>
                <w:rFonts w:eastAsia="Times New Roman" w:cs="Times New Roman"/>
                <w:b/>
                <w:color w:val="000000"/>
              </w:rPr>
            </w:pPr>
            <w:r w:rsidRPr="00101673">
              <w:rPr>
                <w:rFonts w:eastAsia="Times New Roman" w:cs="Times New Roman"/>
                <w:b/>
                <w:color w:val="000000"/>
              </w:rPr>
              <w:t>Total</w:t>
            </w:r>
          </w:p>
        </w:tc>
        <w:tc>
          <w:tcPr>
            <w:tcW w:w="1504" w:type="dxa"/>
            <w:shd w:val="clear" w:color="auto" w:fill="auto"/>
            <w:noWrap/>
            <w:vAlign w:val="bottom"/>
            <w:hideMark/>
          </w:tcPr>
          <w:p w:rsidR="009B1475" w:rsidRPr="00101673" w:rsidRDefault="009B1475" w:rsidP="009B1475">
            <w:pPr>
              <w:spacing w:before="0" w:after="0"/>
              <w:jc w:val="right"/>
              <w:rPr>
                <w:rFonts w:eastAsia="Times New Roman" w:cs="Times New Roman"/>
                <w:b/>
                <w:color w:val="000000"/>
              </w:rPr>
            </w:pPr>
            <w:r w:rsidRPr="00101673">
              <w:rPr>
                <w:rFonts w:eastAsia="Times New Roman" w:cs="Times New Roman"/>
                <w:b/>
                <w:color w:val="000000"/>
              </w:rPr>
              <w:t>72370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b/>
                <w:color w:val="000000"/>
              </w:rPr>
            </w:pPr>
            <w:r w:rsidRPr="00101673">
              <w:rPr>
                <w:rFonts w:eastAsia="Times New Roman" w:cs="Times New Roman"/>
                <w:b/>
                <w:color w:val="000000"/>
              </w:rPr>
              <w:t>8500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b/>
                <w:color w:val="000000"/>
              </w:rPr>
            </w:pPr>
            <w:r w:rsidRPr="00101673">
              <w:rPr>
                <w:rFonts w:eastAsia="Times New Roman" w:cs="Times New Roman"/>
                <w:b/>
                <w:color w:val="000000"/>
              </w:rPr>
              <w:t>15800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b/>
                <w:color w:val="000000"/>
              </w:rPr>
            </w:pPr>
            <w:r w:rsidRPr="00101673">
              <w:rPr>
                <w:rFonts w:eastAsia="Times New Roman" w:cs="Times New Roman"/>
                <w:b/>
                <w:color w:val="000000"/>
              </w:rPr>
              <w:t>16800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b/>
                <w:color w:val="000000"/>
              </w:rPr>
            </w:pPr>
            <w:r w:rsidRPr="00101673">
              <w:rPr>
                <w:rFonts w:eastAsia="Times New Roman" w:cs="Times New Roman"/>
                <w:b/>
                <w:color w:val="000000"/>
              </w:rPr>
              <w:t>17400</w:t>
            </w:r>
          </w:p>
        </w:tc>
        <w:tc>
          <w:tcPr>
            <w:tcW w:w="980" w:type="dxa"/>
            <w:shd w:val="clear" w:color="auto" w:fill="auto"/>
            <w:noWrap/>
            <w:vAlign w:val="bottom"/>
            <w:hideMark/>
          </w:tcPr>
          <w:p w:rsidR="009B1475" w:rsidRPr="00101673" w:rsidRDefault="009B1475" w:rsidP="009B1475">
            <w:pPr>
              <w:spacing w:before="0" w:after="0"/>
              <w:jc w:val="right"/>
              <w:rPr>
                <w:rFonts w:eastAsia="Times New Roman" w:cs="Times New Roman"/>
                <w:b/>
                <w:color w:val="000000"/>
              </w:rPr>
            </w:pPr>
            <w:r w:rsidRPr="00101673">
              <w:rPr>
                <w:rFonts w:eastAsia="Times New Roman" w:cs="Times New Roman"/>
                <w:b/>
                <w:color w:val="000000"/>
              </w:rPr>
              <w:t>14500</w:t>
            </w:r>
          </w:p>
        </w:tc>
        <w:tc>
          <w:tcPr>
            <w:tcW w:w="960" w:type="dxa"/>
            <w:shd w:val="clear" w:color="auto" w:fill="auto"/>
            <w:noWrap/>
            <w:vAlign w:val="bottom"/>
            <w:hideMark/>
          </w:tcPr>
          <w:p w:rsidR="009B1475" w:rsidRPr="00101673" w:rsidRDefault="009B1475" w:rsidP="009B1475">
            <w:pPr>
              <w:spacing w:before="0" w:after="0"/>
              <w:jc w:val="right"/>
              <w:rPr>
                <w:rFonts w:eastAsia="Times New Roman" w:cs="Times New Roman"/>
                <w:b/>
                <w:color w:val="000000"/>
              </w:rPr>
            </w:pPr>
            <w:r w:rsidRPr="00101673">
              <w:rPr>
                <w:rFonts w:eastAsia="Times New Roman" w:cs="Times New Roman"/>
                <w:b/>
                <w:color w:val="000000"/>
              </w:rPr>
              <w:t>145370</w:t>
            </w:r>
          </w:p>
        </w:tc>
      </w:tr>
    </w:tbl>
    <w:p w:rsidR="009B1475" w:rsidRDefault="009B1475" w:rsidP="009B1475">
      <w:r>
        <w:t>Source: GoN/MoI, 2013, pp. 35-36</w:t>
      </w:r>
    </w:p>
    <w:p w:rsidR="009B1475" w:rsidRDefault="00FF419D" w:rsidP="009B1475">
      <w:r>
        <w:t>The above table shows that projected numbers of MEs are created by the efforts of four actors. Of the four actors, large number of MEs is projected by MEDEP</w:t>
      </w:r>
      <w:r w:rsidR="008C5143">
        <w:t xml:space="preserve">. This </w:t>
      </w:r>
      <w:r>
        <w:t xml:space="preserve"> clearly shows the importance of the roles of MEDSPs/BDSPOs. This is because the </w:t>
      </w:r>
      <w:r w:rsidR="009B1475">
        <w:t xml:space="preserve">ME creation </w:t>
      </w:r>
      <w:r>
        <w:t>for MEDEP is</w:t>
      </w:r>
      <w:r w:rsidR="008C5143">
        <w:t xml:space="preserve"> </w:t>
      </w:r>
      <w:r w:rsidR="009B1475">
        <w:t xml:space="preserve">done through </w:t>
      </w:r>
      <w:r>
        <w:t xml:space="preserve">the </w:t>
      </w:r>
      <w:r w:rsidR="009B1475">
        <w:t xml:space="preserve">services deliveries by MEDSPs/BDSPOs. According to the Annual Progress Report 2017, a total of 131,680 MEs have </w:t>
      </w:r>
      <w:r w:rsidR="00A457EE">
        <w:t xml:space="preserve">already </w:t>
      </w:r>
      <w:r w:rsidR="0016207B">
        <w:t xml:space="preserve">been </w:t>
      </w:r>
      <w:r w:rsidR="009B1475">
        <w:t>cr</w:t>
      </w:r>
      <w:r w:rsidR="00A457EE">
        <w:t>e</w:t>
      </w:r>
      <w:r w:rsidR="009B1475">
        <w:t>ated until December 2017</w:t>
      </w:r>
      <w:r w:rsidR="008C5143">
        <w:t>; this figure</w:t>
      </w:r>
      <w:r w:rsidR="009B1475">
        <w:t xml:space="preserve"> is more than the projected number (GoN/MoI/UNDP, 2018, p. 19).  </w:t>
      </w:r>
    </w:p>
    <w:p w:rsidR="009B1475" w:rsidRDefault="009B1475" w:rsidP="009B1475">
      <w:r>
        <w:t xml:space="preserve">The MTE study commissioned in 2016 reported that </w:t>
      </w:r>
      <w:r w:rsidRPr="00A947E4">
        <w:t>the business survival rate</w:t>
      </w:r>
      <w:r>
        <w:t xml:space="preserve"> of MEs created and supported by MEDEP and MEDPA during </w:t>
      </w:r>
      <w:r w:rsidR="0016207B">
        <w:t xml:space="preserve">the </w:t>
      </w:r>
      <w:r>
        <w:t>last 18 years (1998 to 2015) range</w:t>
      </w:r>
      <w:r w:rsidR="008C5143">
        <w:t>d</w:t>
      </w:r>
      <w:r>
        <w:t xml:space="preserve"> from 12 to 99 </w:t>
      </w:r>
      <w:r w:rsidR="004A2A19">
        <w:t>per cent</w:t>
      </w:r>
      <w:r>
        <w:t xml:space="preserve">. For us, this is significantly high and </w:t>
      </w:r>
      <w:r w:rsidRPr="00A947E4">
        <w:t>satisfactory.</w:t>
      </w:r>
      <w:r>
        <w:t xml:space="preserve"> The interesting thing is that </w:t>
      </w:r>
      <w:r w:rsidR="0016207B">
        <w:t xml:space="preserve">the </w:t>
      </w:r>
      <w:r>
        <w:t>survival rate increased in the lat</w:t>
      </w:r>
      <w:r w:rsidR="0016207B">
        <w:t>t</w:t>
      </w:r>
      <w:r>
        <w:t xml:space="preserve">er years. The higher rates in </w:t>
      </w:r>
      <w:r w:rsidR="0016207B">
        <w:t xml:space="preserve">the </w:t>
      </w:r>
      <w:r>
        <w:t>la</w:t>
      </w:r>
      <w:r w:rsidR="0016207B">
        <w:t>t</w:t>
      </w:r>
      <w:r>
        <w:t xml:space="preserve">ter years do not necessarily reflect an increase in effectiveness and impact, but rather MEs created recently are more likely to be still in business, while with the passing </w:t>
      </w:r>
      <w:r w:rsidR="0016207B">
        <w:t xml:space="preserve">of </w:t>
      </w:r>
      <w:r>
        <w:t>time</w:t>
      </w:r>
      <w:r w:rsidR="0016207B">
        <w:t>,</w:t>
      </w:r>
      <w:r>
        <w:t xml:space="preserve"> more fail</w:t>
      </w:r>
      <w:r w:rsidR="0016207B">
        <w:t>ures</w:t>
      </w:r>
      <w:r>
        <w:t xml:space="preserve"> could be expected (</w:t>
      </w:r>
      <w:r w:rsidRPr="00E73900">
        <w:rPr>
          <w:rFonts w:ascii="Times New Roman" w:eastAsia="Times New Roman" w:hAnsi="Times New Roman" w:cs="Times New Roman"/>
          <w:color w:val="000000"/>
        </w:rPr>
        <w:t>DCC, 2016 [May], p.</w:t>
      </w:r>
      <w:r>
        <w:rPr>
          <w:rFonts w:ascii="Times New Roman" w:eastAsia="Times New Roman" w:hAnsi="Times New Roman" w:cs="Times New Roman"/>
          <w:color w:val="000000"/>
        </w:rPr>
        <w:t>45).</w:t>
      </w:r>
    </w:p>
    <w:p w:rsidR="009B1475" w:rsidRDefault="00E37528" w:rsidP="009B1475">
      <w:pPr>
        <w:pStyle w:val="Caption"/>
        <w:spacing w:before="105" w:after="105"/>
      </w:pPr>
      <w:bookmarkStart w:id="71" w:name="_Toc508872223"/>
      <w:r>
        <w:br w:type="column"/>
      </w:r>
      <w:bookmarkStart w:id="72" w:name="_Toc515659235"/>
      <w:r w:rsidR="009B1475">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13</w:t>
      </w:r>
      <w:r w:rsidR="001E0BD9">
        <w:rPr>
          <w:noProof/>
        </w:rPr>
        <w:fldChar w:fldCharType="end"/>
      </w:r>
      <w:r w:rsidR="009B1475">
        <w:t xml:space="preserve">: </w:t>
      </w:r>
      <w:r w:rsidR="0021711F">
        <w:t xml:space="preserve">Survival rate of </w:t>
      </w:r>
      <w:r w:rsidR="009B1475">
        <w:t>MEDEP</w:t>
      </w:r>
      <w:r w:rsidR="00A457EE">
        <w:t>and MEDPA</w:t>
      </w:r>
      <w:r w:rsidR="009B1475">
        <w:t xml:space="preserve"> supported ME</w:t>
      </w:r>
      <w:r w:rsidR="0021711F">
        <w:t xml:space="preserve">s </w:t>
      </w:r>
      <w:r w:rsidR="009B1475">
        <w:t>over time</w:t>
      </w:r>
      <w:bookmarkEnd w:id="71"/>
      <w:bookmarkEnd w:id="72"/>
    </w:p>
    <w:tbl>
      <w:tblPr>
        <w:tblW w:w="907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0"/>
        <w:gridCol w:w="900"/>
        <w:gridCol w:w="1080"/>
        <w:gridCol w:w="930"/>
        <w:gridCol w:w="1110"/>
        <w:gridCol w:w="2100"/>
        <w:gridCol w:w="2505"/>
      </w:tblGrid>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1475" w:rsidRPr="00FF10A9" w:rsidRDefault="009B1475" w:rsidP="004D02B4">
            <w:pPr>
              <w:spacing w:before="0" w:after="0"/>
              <w:jc w:val="center"/>
              <w:rPr>
                <w:rFonts w:eastAsia="Times New Roman" w:cs="Times New Roman"/>
                <w:sz w:val="18"/>
                <w:szCs w:val="18"/>
              </w:rPr>
            </w:pPr>
            <w:r w:rsidRPr="00FF10A9">
              <w:rPr>
                <w:rFonts w:eastAsia="Times New Roman" w:cs="Times New Roman"/>
                <w:b/>
                <w:bCs/>
                <w:color w:val="000000"/>
                <w:sz w:val="18"/>
                <w:szCs w:val="18"/>
              </w:rPr>
              <w:t>SN</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1475" w:rsidRPr="00FF10A9" w:rsidRDefault="009B1475" w:rsidP="004D02B4">
            <w:pPr>
              <w:spacing w:before="0" w:after="0"/>
              <w:jc w:val="center"/>
              <w:rPr>
                <w:rFonts w:eastAsia="Times New Roman" w:cs="Times New Roman"/>
                <w:sz w:val="18"/>
                <w:szCs w:val="18"/>
              </w:rPr>
            </w:pPr>
            <w:r w:rsidRPr="00FF10A9">
              <w:rPr>
                <w:rFonts w:eastAsia="Times New Roman" w:cs="Times New Roman"/>
                <w:b/>
                <w:bCs/>
                <w:color w:val="000000"/>
                <w:sz w:val="18"/>
                <w:szCs w:val="18"/>
              </w:rPr>
              <w:t>Year</w:t>
            </w:r>
          </w:p>
        </w:tc>
        <w:tc>
          <w:tcPr>
            <w:tcW w:w="108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1475" w:rsidRPr="00FF10A9" w:rsidRDefault="009B1475" w:rsidP="004D02B4">
            <w:pPr>
              <w:spacing w:before="0" w:after="0"/>
              <w:jc w:val="center"/>
              <w:rPr>
                <w:rFonts w:eastAsia="Times New Roman" w:cs="Times New Roman"/>
                <w:sz w:val="18"/>
                <w:szCs w:val="18"/>
              </w:rPr>
            </w:pPr>
            <w:r w:rsidRPr="00FF10A9">
              <w:rPr>
                <w:rFonts w:eastAsia="Times New Roman" w:cs="Times New Roman"/>
                <w:b/>
                <w:bCs/>
                <w:color w:val="000000"/>
                <w:sz w:val="18"/>
                <w:szCs w:val="18"/>
              </w:rPr>
              <w:t>ExistingME</w:t>
            </w:r>
          </w:p>
        </w:tc>
        <w:tc>
          <w:tcPr>
            <w:tcW w:w="9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1475" w:rsidRPr="00FF10A9" w:rsidRDefault="009B1475" w:rsidP="004D02B4">
            <w:pPr>
              <w:spacing w:before="0" w:after="0"/>
              <w:jc w:val="center"/>
              <w:rPr>
                <w:rFonts w:eastAsia="Times New Roman" w:cs="Times New Roman"/>
                <w:sz w:val="18"/>
                <w:szCs w:val="18"/>
              </w:rPr>
            </w:pPr>
            <w:r w:rsidRPr="00FF10A9">
              <w:rPr>
                <w:rFonts w:eastAsia="Times New Roman" w:cs="Times New Roman"/>
                <w:b/>
                <w:bCs/>
                <w:color w:val="000000"/>
                <w:sz w:val="18"/>
                <w:szCs w:val="18"/>
              </w:rPr>
              <w:t>ActiveME</w:t>
            </w:r>
          </w:p>
        </w:tc>
        <w:tc>
          <w:tcPr>
            <w:tcW w:w="11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1475" w:rsidRPr="00FF10A9" w:rsidRDefault="009B1475" w:rsidP="004D02B4">
            <w:pPr>
              <w:spacing w:before="0" w:after="0"/>
              <w:jc w:val="center"/>
              <w:rPr>
                <w:rFonts w:eastAsia="Times New Roman" w:cs="Times New Roman"/>
                <w:sz w:val="18"/>
                <w:szCs w:val="18"/>
              </w:rPr>
            </w:pPr>
            <w:r w:rsidRPr="00FF10A9">
              <w:rPr>
                <w:rFonts w:eastAsia="Times New Roman" w:cs="Times New Roman"/>
                <w:b/>
                <w:bCs/>
                <w:color w:val="000000"/>
                <w:sz w:val="18"/>
                <w:szCs w:val="18"/>
              </w:rPr>
              <w:t>SemiActive</w:t>
            </w:r>
            <w:r w:rsidRPr="00FF10A9">
              <w:rPr>
                <w:rFonts w:eastAsia="Times New Roman" w:cs="Times New Roman"/>
                <w:b/>
                <w:bCs/>
                <w:color w:val="000000"/>
                <w:sz w:val="18"/>
                <w:szCs w:val="18"/>
              </w:rPr>
              <w:br/>
              <w:t>ME</w:t>
            </w:r>
          </w:p>
        </w:tc>
        <w:tc>
          <w:tcPr>
            <w:tcW w:w="210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1475" w:rsidRPr="00FF10A9" w:rsidRDefault="009B1475" w:rsidP="004D02B4">
            <w:pPr>
              <w:spacing w:before="0" w:after="0"/>
              <w:jc w:val="center"/>
              <w:rPr>
                <w:rFonts w:eastAsia="Times New Roman" w:cs="Times New Roman"/>
                <w:sz w:val="18"/>
                <w:szCs w:val="18"/>
              </w:rPr>
            </w:pPr>
            <w:r w:rsidRPr="00FF10A9">
              <w:rPr>
                <w:rFonts w:eastAsia="Times New Roman" w:cs="Times New Roman"/>
                <w:b/>
                <w:bCs/>
                <w:color w:val="000000"/>
                <w:sz w:val="18"/>
                <w:szCs w:val="18"/>
              </w:rPr>
              <w:t xml:space="preserve">Business SurvivalIn </w:t>
            </w:r>
            <w:r>
              <w:rPr>
                <w:rFonts w:eastAsia="Times New Roman" w:cs="Times New Roman"/>
                <w:b/>
                <w:bCs/>
                <w:color w:val="000000"/>
                <w:sz w:val="18"/>
                <w:szCs w:val="18"/>
              </w:rPr>
              <w:t>t</w:t>
            </w:r>
            <w:r w:rsidRPr="00FF10A9">
              <w:rPr>
                <w:rFonts w:eastAsia="Times New Roman" w:cs="Times New Roman"/>
                <w:b/>
                <w:bCs/>
                <w:color w:val="000000"/>
                <w:sz w:val="18"/>
                <w:szCs w:val="18"/>
              </w:rPr>
              <w:t>erms of ActiveME</w:t>
            </w:r>
          </w:p>
        </w:tc>
        <w:tc>
          <w:tcPr>
            <w:tcW w:w="250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1475" w:rsidRPr="00FF10A9" w:rsidRDefault="009B1475" w:rsidP="004D02B4">
            <w:pPr>
              <w:spacing w:before="0" w:after="0"/>
              <w:jc w:val="center"/>
              <w:rPr>
                <w:rFonts w:eastAsia="Times New Roman" w:cs="Times New Roman"/>
                <w:sz w:val="18"/>
                <w:szCs w:val="18"/>
              </w:rPr>
            </w:pPr>
            <w:r w:rsidRPr="00FF10A9">
              <w:rPr>
                <w:rFonts w:eastAsia="Times New Roman" w:cs="Times New Roman"/>
                <w:b/>
                <w:bCs/>
                <w:color w:val="000000"/>
                <w:sz w:val="18"/>
                <w:szCs w:val="18"/>
              </w:rPr>
              <w:t>Business survival rate interms of (Active + Semiactive) ME</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1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1998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16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2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12.50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12.50</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1999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382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170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32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44.50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52.88</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3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2000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921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438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133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47.56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62.00</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4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2001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1,047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576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109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55.01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65.43</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5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2002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1,938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891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404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45.98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66.82</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6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2003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427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288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37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67.45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76.11</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7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2004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796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409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133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51.38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68.09</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8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2005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3,886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1,962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687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50.49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68.17</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9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2006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3,890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1,750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762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44.99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64.58</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10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2007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5,544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2,684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1,049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48.41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67.33</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11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2008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6,493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2,993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1,519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46.10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69.49</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12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2009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6,225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3,121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1,216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50.14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69.67</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13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2010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4,821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3,103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466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64.36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74.03</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14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2011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1,742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1,509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86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86.62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91.56</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15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2012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4,260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3,370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359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79.11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87.54</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16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2013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8,017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7,387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252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92.14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95.29</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17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2014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4,344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4,277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21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98.46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98.94</w:t>
            </w:r>
          </w:p>
        </w:tc>
      </w:tr>
      <w:tr w:rsidR="009B1475" w:rsidRPr="00FF10A9" w:rsidTr="004D02B4">
        <w:tc>
          <w:tcPr>
            <w:tcW w:w="4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18 </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FF10A9" w:rsidRDefault="009B1475" w:rsidP="009B1475">
            <w:pPr>
              <w:spacing w:before="0" w:after="0"/>
              <w:jc w:val="left"/>
              <w:rPr>
                <w:rFonts w:eastAsia="Times New Roman" w:cs="Times New Roman"/>
                <w:sz w:val="18"/>
                <w:szCs w:val="18"/>
              </w:rPr>
            </w:pPr>
            <w:r w:rsidRPr="00FF10A9">
              <w:rPr>
                <w:rFonts w:eastAsia="Times New Roman" w:cs="Times New Roman"/>
                <w:color w:val="000000"/>
                <w:sz w:val="18"/>
                <w:szCs w:val="18"/>
              </w:rPr>
              <w:t xml:space="preserve">2015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4,807 </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4,797 </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7 </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 xml:space="preserve">99.79 </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FF10A9" w:rsidRDefault="009B1475" w:rsidP="009B1475">
            <w:pPr>
              <w:spacing w:before="0" w:after="0"/>
              <w:jc w:val="right"/>
              <w:rPr>
                <w:rFonts w:eastAsia="Times New Roman" w:cs="Times New Roman"/>
                <w:sz w:val="18"/>
                <w:szCs w:val="18"/>
              </w:rPr>
            </w:pPr>
            <w:r w:rsidRPr="00FF10A9">
              <w:rPr>
                <w:rFonts w:eastAsia="Times New Roman" w:cs="Times New Roman"/>
                <w:color w:val="000000"/>
                <w:sz w:val="18"/>
                <w:szCs w:val="18"/>
              </w:rPr>
              <w:t>99.94</w:t>
            </w:r>
          </w:p>
        </w:tc>
      </w:tr>
      <w:tr w:rsidR="009B1475" w:rsidRPr="00FF10A9" w:rsidTr="004D02B4">
        <w:tc>
          <w:tcPr>
            <w:tcW w:w="135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B1475" w:rsidRPr="007D4776" w:rsidRDefault="009B1475" w:rsidP="009B1475">
            <w:pPr>
              <w:spacing w:before="0" w:after="0"/>
              <w:jc w:val="left"/>
              <w:rPr>
                <w:rFonts w:eastAsia="Times New Roman" w:cs="Times New Roman"/>
                <w:b/>
                <w:color w:val="000000"/>
                <w:sz w:val="18"/>
                <w:szCs w:val="18"/>
              </w:rPr>
            </w:pPr>
            <w:r w:rsidRPr="007D4776">
              <w:rPr>
                <w:rFonts w:eastAsia="Times New Roman" w:cs="Times New Roman"/>
                <w:b/>
                <w:color w:val="000000"/>
                <w:sz w:val="18"/>
                <w:szCs w:val="18"/>
              </w:rPr>
              <w:t>Total</w:t>
            </w:r>
            <w:r>
              <w:rPr>
                <w:rFonts w:eastAsia="Times New Roman" w:cs="Times New Roman"/>
                <w:b/>
                <w:color w:val="000000"/>
                <w:sz w:val="18"/>
                <w:szCs w:val="18"/>
              </w:rPr>
              <w:t>/average</w:t>
            </w:r>
          </w:p>
        </w:tc>
        <w:tc>
          <w:tcPr>
            <w:tcW w:w="1080" w:type="dxa"/>
            <w:tcBorders>
              <w:top w:val="single" w:sz="4" w:space="0" w:color="auto"/>
              <w:left w:val="single" w:sz="4" w:space="0" w:color="auto"/>
              <w:bottom w:val="single" w:sz="4" w:space="0" w:color="auto"/>
              <w:right w:val="single" w:sz="4" w:space="0" w:color="auto"/>
            </w:tcBorders>
            <w:vAlign w:val="center"/>
            <w:hideMark/>
          </w:tcPr>
          <w:p w:rsidR="009B1475" w:rsidRPr="007D4776" w:rsidRDefault="009B1475" w:rsidP="009B1475">
            <w:pPr>
              <w:spacing w:before="0" w:after="0"/>
              <w:jc w:val="right"/>
              <w:rPr>
                <w:rFonts w:eastAsia="Times New Roman" w:cs="Times New Roman"/>
                <w:b/>
                <w:color w:val="000000"/>
                <w:sz w:val="18"/>
                <w:szCs w:val="18"/>
              </w:rPr>
            </w:pPr>
            <w:r w:rsidRPr="007D4776">
              <w:rPr>
                <w:rFonts w:eastAsia="Times New Roman" w:cs="Times New Roman"/>
                <w:b/>
                <w:color w:val="000000"/>
                <w:sz w:val="18"/>
                <w:szCs w:val="18"/>
              </w:rPr>
              <w:t>59556</w:t>
            </w:r>
          </w:p>
        </w:tc>
        <w:tc>
          <w:tcPr>
            <w:tcW w:w="930" w:type="dxa"/>
            <w:tcBorders>
              <w:top w:val="single" w:sz="4" w:space="0" w:color="auto"/>
              <w:left w:val="single" w:sz="4" w:space="0" w:color="auto"/>
              <w:bottom w:val="single" w:sz="4" w:space="0" w:color="auto"/>
              <w:right w:val="single" w:sz="4" w:space="0" w:color="auto"/>
            </w:tcBorders>
            <w:vAlign w:val="center"/>
            <w:hideMark/>
          </w:tcPr>
          <w:p w:rsidR="009B1475" w:rsidRPr="007D4776" w:rsidRDefault="009B1475" w:rsidP="009B1475">
            <w:pPr>
              <w:spacing w:before="0" w:after="0"/>
              <w:jc w:val="right"/>
              <w:rPr>
                <w:rFonts w:eastAsia="Times New Roman" w:cs="Times New Roman"/>
                <w:b/>
                <w:color w:val="000000"/>
                <w:sz w:val="18"/>
                <w:szCs w:val="18"/>
              </w:rPr>
            </w:pPr>
            <w:r w:rsidRPr="007D4776">
              <w:rPr>
                <w:rFonts w:eastAsia="Times New Roman" w:cs="Times New Roman"/>
                <w:b/>
                <w:color w:val="000000"/>
                <w:sz w:val="18"/>
                <w:szCs w:val="18"/>
              </w:rPr>
              <w:t>39727</w:t>
            </w:r>
          </w:p>
        </w:tc>
        <w:tc>
          <w:tcPr>
            <w:tcW w:w="1110" w:type="dxa"/>
            <w:tcBorders>
              <w:top w:val="single" w:sz="4" w:space="0" w:color="auto"/>
              <w:left w:val="single" w:sz="4" w:space="0" w:color="auto"/>
              <w:bottom w:val="single" w:sz="4" w:space="0" w:color="auto"/>
              <w:right w:val="single" w:sz="4" w:space="0" w:color="auto"/>
            </w:tcBorders>
            <w:vAlign w:val="center"/>
            <w:hideMark/>
          </w:tcPr>
          <w:p w:rsidR="009B1475" w:rsidRPr="007D4776" w:rsidRDefault="009B1475" w:rsidP="009B1475">
            <w:pPr>
              <w:spacing w:before="0" w:after="0"/>
              <w:jc w:val="right"/>
              <w:rPr>
                <w:rFonts w:eastAsia="Times New Roman" w:cs="Times New Roman"/>
                <w:b/>
                <w:color w:val="000000"/>
                <w:sz w:val="18"/>
                <w:szCs w:val="18"/>
              </w:rPr>
            </w:pPr>
            <w:r w:rsidRPr="007D4776">
              <w:rPr>
                <w:rFonts w:eastAsia="Times New Roman" w:cs="Times New Roman"/>
                <w:b/>
                <w:color w:val="000000"/>
                <w:sz w:val="18"/>
                <w:szCs w:val="18"/>
              </w:rPr>
              <w:t>7272</w:t>
            </w:r>
          </w:p>
        </w:tc>
        <w:tc>
          <w:tcPr>
            <w:tcW w:w="2100" w:type="dxa"/>
            <w:tcBorders>
              <w:top w:val="single" w:sz="4" w:space="0" w:color="auto"/>
              <w:left w:val="single" w:sz="4" w:space="0" w:color="auto"/>
              <w:bottom w:val="single" w:sz="4" w:space="0" w:color="auto"/>
              <w:right w:val="single" w:sz="4" w:space="0" w:color="auto"/>
            </w:tcBorders>
            <w:vAlign w:val="center"/>
            <w:hideMark/>
          </w:tcPr>
          <w:p w:rsidR="009B1475" w:rsidRPr="007D4776" w:rsidRDefault="009B1475" w:rsidP="009B1475">
            <w:pPr>
              <w:spacing w:before="0" w:after="0"/>
              <w:jc w:val="right"/>
              <w:rPr>
                <w:rFonts w:eastAsia="Times New Roman" w:cs="Times New Roman"/>
                <w:b/>
                <w:color w:val="000000"/>
                <w:sz w:val="18"/>
                <w:szCs w:val="18"/>
              </w:rPr>
            </w:pPr>
            <w:r>
              <w:rPr>
                <w:rFonts w:eastAsia="Times New Roman" w:cs="Times New Roman"/>
                <w:b/>
                <w:color w:val="000000"/>
                <w:sz w:val="18"/>
                <w:szCs w:val="18"/>
              </w:rPr>
              <w:t>60.2</w:t>
            </w:r>
          </w:p>
        </w:tc>
        <w:tc>
          <w:tcPr>
            <w:tcW w:w="2505" w:type="dxa"/>
            <w:tcBorders>
              <w:top w:val="single" w:sz="4" w:space="0" w:color="auto"/>
              <w:left w:val="single" w:sz="4" w:space="0" w:color="auto"/>
              <w:bottom w:val="single" w:sz="4" w:space="0" w:color="auto"/>
              <w:right w:val="single" w:sz="4" w:space="0" w:color="auto"/>
            </w:tcBorders>
            <w:vAlign w:val="center"/>
            <w:hideMark/>
          </w:tcPr>
          <w:p w:rsidR="009B1475" w:rsidRPr="007D4776" w:rsidRDefault="009B1475" w:rsidP="009B1475">
            <w:pPr>
              <w:spacing w:before="0" w:after="0"/>
              <w:jc w:val="right"/>
              <w:rPr>
                <w:rFonts w:eastAsia="Times New Roman" w:cs="Times New Roman"/>
                <w:b/>
                <w:color w:val="000000"/>
                <w:sz w:val="18"/>
                <w:szCs w:val="18"/>
              </w:rPr>
            </w:pPr>
            <w:r>
              <w:rPr>
                <w:rFonts w:eastAsia="Times New Roman" w:cs="Times New Roman"/>
                <w:b/>
                <w:color w:val="000000"/>
                <w:sz w:val="18"/>
                <w:szCs w:val="18"/>
              </w:rPr>
              <w:t>71.3</w:t>
            </w:r>
          </w:p>
        </w:tc>
      </w:tr>
    </w:tbl>
    <w:p w:rsidR="009B1475" w:rsidRDefault="009B1475" w:rsidP="009B1475">
      <w:pPr>
        <w:pStyle w:val="ListParagraph"/>
        <w:ind w:left="0"/>
        <w:contextualSpacing w:val="0"/>
      </w:pPr>
      <w:r w:rsidRPr="00E73900">
        <w:rPr>
          <w:rFonts w:ascii="Times New Roman" w:eastAsia="Times New Roman" w:hAnsi="Times New Roman" w:cs="Times New Roman"/>
          <w:color w:val="000000"/>
        </w:rPr>
        <w:t>Source: Prepared by MEDEP, cited in DCC, 2016 [May], p. appendix e.</w:t>
      </w:r>
    </w:p>
    <w:p w:rsidR="009B1475" w:rsidRDefault="009B1475" w:rsidP="009B1475">
      <w:r>
        <w:t>The data in</w:t>
      </w:r>
      <w:r w:rsidR="003A5FC2">
        <w:t xml:space="preserve"> </w:t>
      </w:r>
      <w:r>
        <w:t xml:space="preserve"> table</w:t>
      </w:r>
      <w:r w:rsidR="008C5143">
        <w:t xml:space="preserve"> 13</w:t>
      </w:r>
      <w:r>
        <w:t xml:space="preserve"> shows more than 60 </w:t>
      </w:r>
      <w:r w:rsidR="004A2A19">
        <w:t>per cent</w:t>
      </w:r>
      <w:r>
        <w:t xml:space="preserve"> of MEs having status of business survival which clearly indicates the contribution of MED model as significantly high in terms of the creation of active MEs. However, many of the </w:t>
      </w:r>
      <w:r w:rsidR="004A2A19">
        <w:t>training</w:t>
      </w:r>
      <w:r>
        <w:t xml:space="preserve"> have become meaningless in terms of active ME creation. For example, during the field visits of this study </w:t>
      </w:r>
      <w:r w:rsidR="008C5143">
        <w:t>i</w:t>
      </w:r>
      <w:r>
        <w:t xml:space="preserve">n January 2018, it was reported and observed that SIYB training </w:t>
      </w:r>
      <w:r w:rsidR="00F957EA">
        <w:t xml:space="preserve">related to </w:t>
      </w:r>
      <w:r>
        <w:t xml:space="preserve">handloom and sewing in Basantatar of Dharan municipality in Sunsari district </w:t>
      </w:r>
      <w:r w:rsidR="00F957EA">
        <w:t>about</w:t>
      </w:r>
      <w:r>
        <w:t xml:space="preserve"> 3 years ago (by MEDPA) and same type of training in Gaurad</w:t>
      </w:r>
      <w:r w:rsidR="00B7146B">
        <w:t>a</w:t>
      </w:r>
      <w:r>
        <w:t>ha of Jhapa</w:t>
      </w:r>
      <w:r w:rsidR="00B7146B">
        <w:t xml:space="preserve"> district </w:t>
      </w:r>
      <w:r w:rsidR="00F957EA">
        <w:t xml:space="preserve">in the </w:t>
      </w:r>
      <w:r w:rsidR="00B7146B">
        <w:t xml:space="preserve">same year were </w:t>
      </w:r>
      <w:r w:rsidR="00F957EA">
        <w:t>failures</w:t>
      </w:r>
      <w:r w:rsidR="008C5143">
        <w:t>,</w:t>
      </w:r>
      <w:r w:rsidR="00F957EA">
        <w:t xml:space="preserve"> in the sense that </w:t>
      </w:r>
      <w:r>
        <w:t>non</w:t>
      </w:r>
      <w:r w:rsidR="00B7146B">
        <w:t xml:space="preserve">e </w:t>
      </w:r>
      <w:r>
        <w:t>of the trainees bec</w:t>
      </w:r>
      <w:r w:rsidR="00F957EA">
        <w:t>a</w:t>
      </w:r>
      <w:r>
        <w:t xml:space="preserve">me entrepreneurs. </w:t>
      </w:r>
      <w:r w:rsidR="00F957EA">
        <w:t>This</w:t>
      </w:r>
      <w:r>
        <w:t xml:space="preserve"> is mainly due to two reasons: First was </w:t>
      </w:r>
      <w:r w:rsidR="00F957EA">
        <w:t xml:space="preserve">the </w:t>
      </w:r>
      <w:r>
        <w:t xml:space="preserve">lack of choices </w:t>
      </w:r>
      <w:r w:rsidR="00B7146B">
        <w:t xml:space="preserve">for </w:t>
      </w:r>
      <w:r>
        <w:t xml:space="preserve">the types of training </w:t>
      </w:r>
      <w:r w:rsidR="00F957EA">
        <w:t>that were provided</w:t>
      </w:r>
      <w:r w:rsidR="008C5143">
        <w:t>,</w:t>
      </w:r>
      <w:r w:rsidR="00F957EA">
        <w:t xml:space="preserve"> </w:t>
      </w:r>
      <w:r>
        <w:t>i.e.</w:t>
      </w:r>
      <w:r w:rsidR="008C5143">
        <w:t>,</w:t>
      </w:r>
      <w:r>
        <w:t xml:space="preserve"> participants were forced to take the training which was not of their interest</w:t>
      </w:r>
      <w:r w:rsidR="003A5FC2">
        <w:t>,</w:t>
      </w:r>
      <w:r>
        <w:t xml:space="preserve"> and second was </w:t>
      </w:r>
      <w:r w:rsidR="00F957EA">
        <w:t xml:space="preserve">the </w:t>
      </w:r>
      <w:r>
        <w:t>lack of startup business support and absence of regular follow</w:t>
      </w:r>
      <w:r w:rsidR="00F957EA">
        <w:t>-</w:t>
      </w:r>
      <w:r>
        <w:t xml:space="preserve">up support to the trained MEs.  </w:t>
      </w:r>
    </w:p>
    <w:p w:rsidR="009B1475" w:rsidRDefault="009B1475" w:rsidP="009B1475">
      <w:pPr>
        <w:rPr>
          <w:rStyle w:val="CommentReference"/>
          <w:sz w:val="22"/>
          <w:szCs w:val="22"/>
        </w:rPr>
      </w:pPr>
      <w:r>
        <w:rPr>
          <w:rStyle w:val="CommentReference"/>
          <w:sz w:val="22"/>
          <w:szCs w:val="22"/>
        </w:rPr>
        <w:t>MEDEP and MEDPA interventions were on track in ME creation</w:t>
      </w:r>
      <w:r w:rsidR="001D5557">
        <w:rPr>
          <w:rStyle w:val="CommentReference"/>
          <w:sz w:val="22"/>
          <w:szCs w:val="22"/>
        </w:rPr>
        <w:t>;</w:t>
      </w:r>
      <w:r>
        <w:rPr>
          <w:rStyle w:val="CommentReference"/>
          <w:sz w:val="22"/>
          <w:szCs w:val="22"/>
        </w:rPr>
        <w:t xml:space="preserve"> however</w:t>
      </w:r>
      <w:r w:rsidR="001D5557">
        <w:rPr>
          <w:rStyle w:val="CommentReference"/>
          <w:sz w:val="22"/>
          <w:szCs w:val="22"/>
        </w:rPr>
        <w:t>,</w:t>
      </w:r>
      <w:r>
        <w:rPr>
          <w:rStyle w:val="CommentReference"/>
          <w:sz w:val="22"/>
          <w:szCs w:val="22"/>
        </w:rPr>
        <w:t xml:space="preserve"> quality ME has become a challenging issue as only about 8 </w:t>
      </w:r>
      <w:r w:rsidR="004A2A19">
        <w:rPr>
          <w:rStyle w:val="CommentReference"/>
          <w:sz w:val="22"/>
          <w:szCs w:val="22"/>
        </w:rPr>
        <w:t>per cent</w:t>
      </w:r>
      <w:r>
        <w:rPr>
          <w:rStyle w:val="CommentReference"/>
          <w:sz w:val="22"/>
          <w:szCs w:val="22"/>
        </w:rPr>
        <w:t xml:space="preserve"> of supported MEs are reported as </w:t>
      </w:r>
      <w:r w:rsidR="001D5557">
        <w:rPr>
          <w:rStyle w:val="CommentReference"/>
          <w:sz w:val="22"/>
          <w:szCs w:val="22"/>
        </w:rPr>
        <w:t xml:space="preserve">being </w:t>
      </w:r>
      <w:r>
        <w:rPr>
          <w:rStyle w:val="CommentReference"/>
          <w:sz w:val="22"/>
          <w:szCs w:val="22"/>
        </w:rPr>
        <w:t xml:space="preserve">resilient and 42 </w:t>
      </w:r>
      <w:r w:rsidR="004A2A19">
        <w:rPr>
          <w:rStyle w:val="CommentReference"/>
          <w:sz w:val="22"/>
          <w:szCs w:val="22"/>
        </w:rPr>
        <w:t>per cent</w:t>
      </w:r>
      <w:r w:rsidR="00033AC3">
        <w:rPr>
          <w:rStyle w:val="CommentReference"/>
          <w:sz w:val="22"/>
          <w:szCs w:val="22"/>
        </w:rPr>
        <w:t xml:space="preserve"> </w:t>
      </w:r>
      <w:r w:rsidR="001D5557">
        <w:rPr>
          <w:rStyle w:val="CommentReference"/>
          <w:sz w:val="22"/>
          <w:szCs w:val="22"/>
        </w:rPr>
        <w:t>have the</w:t>
      </w:r>
      <w:r>
        <w:rPr>
          <w:rStyle w:val="CommentReference"/>
          <w:sz w:val="22"/>
          <w:szCs w:val="22"/>
        </w:rPr>
        <w:t xml:space="preserve"> potential </w:t>
      </w:r>
      <w:r w:rsidR="001D5557">
        <w:rPr>
          <w:rStyle w:val="CommentReference"/>
          <w:sz w:val="22"/>
          <w:szCs w:val="22"/>
        </w:rPr>
        <w:t>to be</w:t>
      </w:r>
      <w:r>
        <w:rPr>
          <w:rStyle w:val="CommentReference"/>
          <w:sz w:val="22"/>
          <w:szCs w:val="22"/>
        </w:rPr>
        <w:t xml:space="preserve"> resilient (IPRD, 2014, cited in DCC, 2016, p. 45). It seems that more than 50 </w:t>
      </w:r>
      <w:r w:rsidR="003A5FC2">
        <w:rPr>
          <w:rStyle w:val="CommentReference"/>
          <w:sz w:val="22"/>
          <w:szCs w:val="22"/>
        </w:rPr>
        <w:t>per</w:t>
      </w:r>
      <w:r w:rsidR="00033AC3">
        <w:rPr>
          <w:rStyle w:val="CommentReference"/>
          <w:sz w:val="22"/>
          <w:szCs w:val="22"/>
        </w:rPr>
        <w:t xml:space="preserve"> </w:t>
      </w:r>
      <w:r w:rsidR="004A2A19">
        <w:rPr>
          <w:rStyle w:val="CommentReference"/>
          <w:sz w:val="22"/>
          <w:szCs w:val="22"/>
        </w:rPr>
        <w:t>cent</w:t>
      </w:r>
      <w:r>
        <w:rPr>
          <w:rStyle w:val="CommentReference"/>
          <w:sz w:val="22"/>
          <w:szCs w:val="22"/>
        </w:rPr>
        <w:t xml:space="preserve"> of the MEs supported are out of track. To be more critical, 92 </w:t>
      </w:r>
      <w:r w:rsidR="004A2A19">
        <w:rPr>
          <w:rStyle w:val="CommentReference"/>
          <w:sz w:val="22"/>
          <w:szCs w:val="22"/>
        </w:rPr>
        <w:t>per cent</w:t>
      </w:r>
      <w:r>
        <w:rPr>
          <w:rStyle w:val="CommentReference"/>
          <w:sz w:val="22"/>
          <w:szCs w:val="22"/>
        </w:rPr>
        <w:t xml:space="preserve"> of the supported MEs may </w:t>
      </w:r>
      <w:r w:rsidR="001D5557">
        <w:rPr>
          <w:rStyle w:val="CommentReference"/>
          <w:sz w:val="22"/>
          <w:szCs w:val="22"/>
        </w:rPr>
        <w:t>have</w:t>
      </w:r>
      <w:r>
        <w:rPr>
          <w:rStyle w:val="CommentReference"/>
          <w:sz w:val="22"/>
          <w:szCs w:val="22"/>
        </w:rPr>
        <w:t xml:space="preserve"> dropped out from being entrepreneurs. The field visits and observation during the field work for this study </w:t>
      </w:r>
      <w:r w:rsidR="00033AC3">
        <w:rPr>
          <w:rStyle w:val="CommentReference"/>
          <w:sz w:val="22"/>
          <w:szCs w:val="22"/>
        </w:rPr>
        <w:t>i</w:t>
      </w:r>
      <w:r>
        <w:rPr>
          <w:rStyle w:val="CommentReference"/>
          <w:sz w:val="22"/>
          <w:szCs w:val="22"/>
        </w:rPr>
        <w:t xml:space="preserve">n February 2018 also clearly indicated the higher rates of ME dropouts. This has created a challenge to the projected MEDPA targets to create 60,000 resilient MEs (i.e. 82 %) out of a total of 73,000. Therefore, one of the big </w:t>
      </w:r>
      <w:r w:rsidR="00B7146B">
        <w:rPr>
          <w:rStyle w:val="CommentReference"/>
          <w:sz w:val="22"/>
          <w:szCs w:val="22"/>
        </w:rPr>
        <w:t xml:space="preserve">challenges </w:t>
      </w:r>
      <w:r>
        <w:rPr>
          <w:rStyle w:val="CommentReference"/>
          <w:sz w:val="22"/>
          <w:szCs w:val="22"/>
        </w:rPr>
        <w:t>of the MEDEP</w:t>
      </w:r>
      <w:r w:rsidR="00B7146B">
        <w:rPr>
          <w:rStyle w:val="CommentReference"/>
          <w:sz w:val="22"/>
          <w:szCs w:val="22"/>
        </w:rPr>
        <w:t xml:space="preserve"> and </w:t>
      </w:r>
      <w:r>
        <w:rPr>
          <w:rStyle w:val="CommentReference"/>
          <w:sz w:val="22"/>
          <w:szCs w:val="22"/>
        </w:rPr>
        <w:t>MEDPA implementation is focusing on quantitative achievement of ME creation</w:t>
      </w:r>
      <w:r w:rsidR="00033AC3">
        <w:rPr>
          <w:rStyle w:val="CommentReference"/>
          <w:sz w:val="22"/>
          <w:szCs w:val="22"/>
        </w:rPr>
        <w:t xml:space="preserve">; thus suggesting a need for </w:t>
      </w:r>
      <w:r>
        <w:rPr>
          <w:rStyle w:val="CommentReference"/>
          <w:sz w:val="22"/>
          <w:szCs w:val="22"/>
        </w:rPr>
        <w:t xml:space="preserve"> balancing between quantity and quality of MEs. </w:t>
      </w:r>
    </w:p>
    <w:p w:rsidR="009B1475" w:rsidRDefault="009B1475" w:rsidP="009B1475">
      <w:pPr>
        <w:rPr>
          <w:rStyle w:val="CommentReference"/>
          <w:sz w:val="22"/>
          <w:szCs w:val="22"/>
        </w:rPr>
      </w:pPr>
      <w:r>
        <w:rPr>
          <w:rStyle w:val="CommentReference"/>
          <w:sz w:val="22"/>
          <w:szCs w:val="22"/>
        </w:rPr>
        <w:t xml:space="preserve">Quality of MEs during MEDEP and MEDPA intervention is determined by mainly two factors: (a) </w:t>
      </w:r>
      <w:r w:rsidR="005A6F77">
        <w:rPr>
          <w:rStyle w:val="CommentReference"/>
          <w:sz w:val="22"/>
          <w:szCs w:val="22"/>
        </w:rPr>
        <w:t>geographical locations of the supported MEs [i.e.</w:t>
      </w:r>
      <w:r w:rsidR="00033AC3">
        <w:rPr>
          <w:rStyle w:val="CommentReference"/>
          <w:sz w:val="22"/>
          <w:szCs w:val="22"/>
        </w:rPr>
        <w:t>,</w:t>
      </w:r>
      <w:r w:rsidR="005A6F77">
        <w:rPr>
          <w:rStyle w:val="CommentReference"/>
          <w:sz w:val="22"/>
          <w:szCs w:val="22"/>
        </w:rPr>
        <w:t xml:space="preserve"> the supported MEs are </w:t>
      </w:r>
      <w:r>
        <w:rPr>
          <w:rStyle w:val="CommentReference"/>
          <w:sz w:val="22"/>
          <w:szCs w:val="22"/>
        </w:rPr>
        <w:t xml:space="preserve">scattered </w:t>
      </w:r>
      <w:r w:rsidR="00033AC3">
        <w:rPr>
          <w:rStyle w:val="CommentReference"/>
          <w:sz w:val="22"/>
          <w:szCs w:val="22"/>
        </w:rPr>
        <w:t xml:space="preserve">over </w:t>
      </w:r>
      <w:r w:rsidR="005A6F77">
        <w:rPr>
          <w:rStyle w:val="CommentReference"/>
          <w:sz w:val="22"/>
          <w:szCs w:val="22"/>
        </w:rPr>
        <w:t xml:space="preserve">larger geographical areas and </w:t>
      </w:r>
      <w:r>
        <w:rPr>
          <w:rStyle w:val="CommentReference"/>
          <w:sz w:val="22"/>
          <w:szCs w:val="22"/>
        </w:rPr>
        <w:t xml:space="preserve">due to which </w:t>
      </w:r>
      <w:r w:rsidR="005A6F77">
        <w:rPr>
          <w:rStyle w:val="CommentReference"/>
          <w:sz w:val="22"/>
          <w:szCs w:val="22"/>
        </w:rPr>
        <w:t xml:space="preserve">access to </w:t>
      </w:r>
      <w:r>
        <w:rPr>
          <w:rStyle w:val="CommentReference"/>
          <w:sz w:val="22"/>
          <w:szCs w:val="22"/>
        </w:rPr>
        <w:t>potential markets and required business services</w:t>
      </w:r>
      <w:r w:rsidR="005A6F77">
        <w:rPr>
          <w:rStyle w:val="CommentReference"/>
          <w:sz w:val="22"/>
          <w:szCs w:val="22"/>
        </w:rPr>
        <w:t xml:space="preserve"> have become very difficult]</w:t>
      </w:r>
      <w:r>
        <w:rPr>
          <w:rStyle w:val="CommentReference"/>
          <w:sz w:val="22"/>
          <w:szCs w:val="22"/>
        </w:rPr>
        <w:t xml:space="preserve">; (b) government's procurement policy (single year contracting to MEDSPs/BDSPOs) including lengthy selection processes of MEDSPs/BDSPOs. In addition, the capacity of selected BDSPOs in order to ensure effective delivery of the MED services also remained equally important factors. These scenarios </w:t>
      </w:r>
      <w:r w:rsidR="00B7146B">
        <w:rPr>
          <w:rStyle w:val="CommentReference"/>
          <w:sz w:val="22"/>
          <w:szCs w:val="22"/>
        </w:rPr>
        <w:t xml:space="preserve">have </w:t>
      </w:r>
      <w:r>
        <w:rPr>
          <w:rStyle w:val="CommentReference"/>
          <w:sz w:val="22"/>
          <w:szCs w:val="22"/>
        </w:rPr>
        <w:t xml:space="preserve">demanded either timely revision or innovation for the MED service providing mechanism (also suggested by MTE and other studies). The </w:t>
      </w:r>
      <w:r w:rsidR="004A2A19">
        <w:rPr>
          <w:rStyle w:val="CommentReference"/>
          <w:sz w:val="22"/>
          <w:szCs w:val="22"/>
        </w:rPr>
        <w:t>lesson learned from these issues is</w:t>
      </w:r>
      <w:r>
        <w:rPr>
          <w:rStyle w:val="CommentReference"/>
          <w:sz w:val="22"/>
          <w:szCs w:val="22"/>
        </w:rPr>
        <w:t xml:space="preserve"> that the implementation of MED model, as efforts for the economic empowerment of </w:t>
      </w:r>
      <w:r w:rsidR="004A2A19">
        <w:rPr>
          <w:rStyle w:val="CommentReference"/>
          <w:sz w:val="22"/>
          <w:szCs w:val="22"/>
        </w:rPr>
        <w:t>the hardcore</w:t>
      </w:r>
      <w:r>
        <w:rPr>
          <w:rStyle w:val="CommentReference"/>
          <w:sz w:val="22"/>
          <w:szCs w:val="22"/>
        </w:rPr>
        <w:t xml:space="preserve"> poor, requires rethinking and revision as per the changing time and context.        </w:t>
      </w:r>
    </w:p>
    <w:p w:rsidR="009B1475" w:rsidRPr="00DD1E88" w:rsidRDefault="009B1475" w:rsidP="009B1475">
      <w:pPr>
        <w:rPr>
          <w:rFonts w:eastAsia="Times New Roman" w:cs="Times New Roman"/>
          <w:b/>
          <w:color w:val="000000"/>
        </w:rPr>
      </w:pPr>
      <w:r w:rsidRPr="00DD1E88">
        <w:rPr>
          <w:rFonts w:eastAsia="Times New Roman" w:cs="Times New Roman"/>
          <w:b/>
          <w:color w:val="000000"/>
        </w:rPr>
        <w:t xml:space="preserve">Organization of MEAs in informal sector </w:t>
      </w:r>
    </w:p>
    <w:p w:rsidR="009B1475" w:rsidRDefault="009B1475" w:rsidP="009B1475">
      <w:pPr>
        <w:rPr>
          <w:rFonts w:eastAsia="Times New Roman" w:cs="Times New Roman"/>
          <w:color w:val="000000"/>
        </w:rPr>
      </w:pPr>
      <w:r w:rsidRPr="00DD1E88">
        <w:rPr>
          <w:rFonts w:eastAsia="Times New Roman" w:cs="Times New Roman"/>
          <w:color w:val="000000"/>
        </w:rPr>
        <w:t>Thousands of informal MEs exist in different forms in the informal sectors. They are self</w:t>
      </w:r>
      <w:r w:rsidR="00580912" w:rsidRPr="00DD1E88">
        <w:rPr>
          <w:rFonts w:eastAsia="Times New Roman" w:cs="Times New Roman"/>
          <w:color w:val="000000"/>
        </w:rPr>
        <w:t>-</w:t>
      </w:r>
      <w:r w:rsidRPr="00DD1E88">
        <w:rPr>
          <w:rFonts w:eastAsia="Times New Roman" w:cs="Times New Roman"/>
          <w:color w:val="000000"/>
        </w:rPr>
        <w:t>motivated and have created their own business</w:t>
      </w:r>
      <w:r w:rsidR="00580912" w:rsidRPr="00DD1E88">
        <w:rPr>
          <w:rFonts w:eastAsia="Times New Roman" w:cs="Times New Roman"/>
          <w:color w:val="000000"/>
        </w:rPr>
        <w:t>es</w:t>
      </w:r>
      <w:r w:rsidRPr="00DD1E88">
        <w:rPr>
          <w:rFonts w:eastAsia="Times New Roman" w:cs="Times New Roman"/>
          <w:color w:val="000000"/>
        </w:rPr>
        <w:t>.</w:t>
      </w:r>
      <w:r w:rsidR="00DD1E88">
        <w:rPr>
          <w:rFonts w:eastAsia="Times New Roman" w:cs="Times New Roman"/>
          <w:color w:val="000000"/>
        </w:rPr>
        <w:t xml:space="preserve"> </w:t>
      </w:r>
      <w:r w:rsidRPr="00DD1E88">
        <w:rPr>
          <w:rFonts w:eastAsia="Times New Roman" w:cs="Times New Roman"/>
          <w:color w:val="000000"/>
        </w:rPr>
        <w:t xml:space="preserve">They </w:t>
      </w:r>
      <w:r w:rsidR="00580912" w:rsidRPr="00DD1E88">
        <w:rPr>
          <w:rFonts w:eastAsia="Times New Roman" w:cs="Times New Roman"/>
          <w:color w:val="000000"/>
        </w:rPr>
        <w:t>do not receive</w:t>
      </w:r>
      <w:r w:rsidRPr="00DD1E88">
        <w:rPr>
          <w:rFonts w:eastAsia="Times New Roman" w:cs="Times New Roman"/>
          <w:color w:val="000000"/>
        </w:rPr>
        <w:t xml:space="preserve"> the support and facilities </w:t>
      </w:r>
      <w:r w:rsidR="00580912" w:rsidRPr="00DD1E88">
        <w:rPr>
          <w:rFonts w:eastAsia="Times New Roman" w:cs="Times New Roman"/>
          <w:color w:val="000000"/>
        </w:rPr>
        <w:t>such as the</w:t>
      </w:r>
      <w:r w:rsidRPr="00DD1E88">
        <w:rPr>
          <w:rFonts w:eastAsia="Times New Roman" w:cs="Times New Roman"/>
          <w:color w:val="000000"/>
        </w:rPr>
        <w:t xml:space="preserve"> services delivered through MED model. In this context, Micro Entrepreneurs' Associations (MEAs), promoted during MED</w:t>
      </w:r>
      <w:r>
        <w:rPr>
          <w:rFonts w:eastAsia="Times New Roman" w:cs="Times New Roman"/>
          <w:color w:val="000000"/>
        </w:rPr>
        <w:t xml:space="preserve"> model, could be an important platform to </w:t>
      </w:r>
      <w:r w:rsidR="00580912">
        <w:rPr>
          <w:rFonts w:eastAsia="Times New Roman" w:cs="Times New Roman"/>
          <w:color w:val="000000"/>
        </w:rPr>
        <w:t xml:space="preserve">help them to </w:t>
      </w:r>
      <w:r>
        <w:rPr>
          <w:rFonts w:eastAsia="Times New Roman" w:cs="Times New Roman"/>
          <w:color w:val="000000"/>
        </w:rPr>
        <w:t xml:space="preserve">be </w:t>
      </w:r>
      <w:r w:rsidR="00580912">
        <w:rPr>
          <w:rFonts w:eastAsia="Times New Roman" w:cs="Times New Roman"/>
          <w:color w:val="000000"/>
        </w:rPr>
        <w:t xml:space="preserve">more </w:t>
      </w:r>
      <w:r>
        <w:rPr>
          <w:rFonts w:eastAsia="Times New Roman" w:cs="Times New Roman"/>
          <w:color w:val="000000"/>
        </w:rPr>
        <w:t xml:space="preserve">organized and access possible services. MEA is promoted at different local to national </w:t>
      </w:r>
      <w:r w:rsidR="00DE6024">
        <w:rPr>
          <w:rFonts w:eastAsia="Times New Roman" w:cs="Times New Roman"/>
          <w:color w:val="000000"/>
        </w:rPr>
        <w:t>level</w:t>
      </w:r>
      <w:r w:rsidR="00580912">
        <w:rPr>
          <w:rFonts w:eastAsia="Times New Roman" w:cs="Times New Roman"/>
          <w:color w:val="000000"/>
        </w:rPr>
        <w:t>s</w:t>
      </w:r>
      <w:r w:rsidR="00DE6024">
        <w:rPr>
          <w:rFonts w:eastAsia="Times New Roman" w:cs="Times New Roman"/>
          <w:color w:val="000000"/>
        </w:rPr>
        <w:t xml:space="preserve"> such as </w:t>
      </w:r>
      <w:r>
        <w:rPr>
          <w:rFonts w:eastAsia="Times New Roman" w:cs="Times New Roman"/>
          <w:color w:val="000000"/>
        </w:rPr>
        <w:t>MEG at the community level, MEGA at the market center levels</w:t>
      </w:r>
      <w:r w:rsidR="00DE6024">
        <w:rPr>
          <w:rFonts w:eastAsia="Times New Roman" w:cs="Times New Roman"/>
          <w:color w:val="000000"/>
        </w:rPr>
        <w:t xml:space="preserve"> (now LMEGA)</w:t>
      </w:r>
      <w:r>
        <w:rPr>
          <w:rFonts w:eastAsia="Times New Roman" w:cs="Times New Roman"/>
          <w:color w:val="000000"/>
        </w:rPr>
        <w:t xml:space="preserve">, DMEGA at the district levels, and NMEFEN/NMEGA at the national level. The context is that the government has </w:t>
      </w:r>
      <w:r w:rsidR="00580912">
        <w:rPr>
          <w:rFonts w:eastAsia="Times New Roman" w:cs="Times New Roman"/>
          <w:color w:val="000000"/>
        </w:rPr>
        <w:t xml:space="preserve">the </w:t>
      </w:r>
      <w:r>
        <w:rPr>
          <w:rFonts w:eastAsia="Times New Roman" w:cs="Times New Roman"/>
          <w:color w:val="000000"/>
        </w:rPr>
        <w:t xml:space="preserve">policy to encourage such informal MEs to be registered </w:t>
      </w:r>
      <w:r w:rsidR="00DD1E88">
        <w:rPr>
          <w:rFonts w:eastAsia="Times New Roman" w:cs="Times New Roman"/>
          <w:color w:val="000000"/>
        </w:rPr>
        <w:t>with</w:t>
      </w:r>
      <w:r w:rsidR="00DD1E88" w:rsidRPr="00570DA7">
        <w:rPr>
          <w:rFonts w:eastAsia="Times New Roman" w:cs="Times New Roman"/>
          <w:color w:val="000000"/>
        </w:rPr>
        <w:t xml:space="preserve"> </w:t>
      </w:r>
      <w:r w:rsidRPr="00570DA7">
        <w:rPr>
          <w:rFonts w:eastAsia="Times New Roman" w:cs="Times New Roman"/>
          <w:color w:val="000000"/>
        </w:rPr>
        <w:t>the CSIDB</w:t>
      </w:r>
      <w:r>
        <w:rPr>
          <w:rFonts w:eastAsia="Times New Roman" w:cs="Times New Roman"/>
          <w:color w:val="000000"/>
        </w:rPr>
        <w:t xml:space="preserve">/DCSI. In this case, organization of MEAs could be one of the processes and means to organize and empower </w:t>
      </w:r>
      <w:r w:rsidR="00580912">
        <w:rPr>
          <w:rFonts w:eastAsia="Times New Roman" w:cs="Times New Roman"/>
          <w:color w:val="000000"/>
        </w:rPr>
        <w:t xml:space="preserve">the </w:t>
      </w:r>
      <w:r>
        <w:rPr>
          <w:rFonts w:eastAsia="Times New Roman" w:cs="Times New Roman"/>
          <w:color w:val="000000"/>
        </w:rPr>
        <w:t>hardcore poor.</w:t>
      </w:r>
    </w:p>
    <w:p w:rsidR="009B1475" w:rsidRDefault="009B1475" w:rsidP="009B1475">
      <w:pPr>
        <w:rPr>
          <w:rFonts w:eastAsia="Times New Roman" w:cs="Times New Roman"/>
          <w:color w:val="000000"/>
        </w:rPr>
      </w:pPr>
      <w:r>
        <w:rPr>
          <w:rFonts w:eastAsia="Times New Roman" w:cs="Times New Roman"/>
          <w:color w:val="000000"/>
        </w:rPr>
        <w:t xml:space="preserve">Presently, MEA is limited to the MEDEP and MEDPA supported MEs. So, going beyond MEDEP and MEDPA supported MEs have great potential for the expansion of MEAs. This will also become important for the sustainability of MEAs through </w:t>
      </w:r>
      <w:r w:rsidR="003A5FC2">
        <w:rPr>
          <w:rFonts w:eastAsia="Times New Roman" w:cs="Times New Roman"/>
          <w:color w:val="000000"/>
        </w:rPr>
        <w:t xml:space="preserve">expansion </w:t>
      </w:r>
      <w:r>
        <w:rPr>
          <w:rFonts w:eastAsia="Times New Roman" w:cs="Times New Roman"/>
          <w:color w:val="000000"/>
        </w:rPr>
        <w:t>the membership outreach. In addition, this also expands the government outreach in terms of MEs for its service deliver</w:t>
      </w:r>
      <w:r w:rsidR="00580912">
        <w:rPr>
          <w:rFonts w:eastAsia="Times New Roman" w:cs="Times New Roman"/>
          <w:color w:val="000000"/>
        </w:rPr>
        <w:t>y</w:t>
      </w:r>
      <w:r>
        <w:rPr>
          <w:rFonts w:eastAsia="Times New Roman" w:cs="Times New Roman"/>
          <w:color w:val="000000"/>
        </w:rPr>
        <w:t>. However, in many cases, bringing informal MEAs under the jurisdiction of the government (or formal processes) may create additional burdens to the MEs</w:t>
      </w:r>
      <w:r w:rsidR="00DD1E88">
        <w:rPr>
          <w:rFonts w:eastAsia="Times New Roman" w:cs="Times New Roman"/>
          <w:color w:val="000000"/>
        </w:rPr>
        <w:t>,</w:t>
      </w:r>
      <w:r>
        <w:rPr>
          <w:rFonts w:eastAsia="Times New Roman" w:cs="Times New Roman"/>
          <w:color w:val="000000"/>
        </w:rPr>
        <w:t xml:space="preserve"> i.e.</w:t>
      </w:r>
      <w:r w:rsidR="00DD1E88">
        <w:rPr>
          <w:rFonts w:eastAsia="Times New Roman" w:cs="Times New Roman"/>
          <w:color w:val="000000"/>
        </w:rPr>
        <w:t>,</w:t>
      </w:r>
      <w:r>
        <w:rPr>
          <w:rFonts w:eastAsia="Times New Roman" w:cs="Times New Roman"/>
          <w:color w:val="000000"/>
        </w:rPr>
        <w:t xml:space="preserve"> registration processes at the beginning and </w:t>
      </w:r>
      <w:r w:rsidR="00DE6024">
        <w:rPr>
          <w:rFonts w:eastAsia="Times New Roman" w:cs="Times New Roman"/>
          <w:color w:val="000000"/>
        </w:rPr>
        <w:t xml:space="preserve">annual </w:t>
      </w:r>
      <w:r>
        <w:rPr>
          <w:rFonts w:eastAsia="Times New Roman" w:cs="Times New Roman"/>
          <w:color w:val="000000"/>
        </w:rPr>
        <w:t xml:space="preserve">renew processes. </w:t>
      </w:r>
    </w:p>
    <w:p w:rsidR="009B1475" w:rsidRPr="00504FC3" w:rsidRDefault="009B1475" w:rsidP="009B1475">
      <w:pPr>
        <w:rPr>
          <w:rFonts w:eastAsia="Times New Roman" w:cstheme="minorHAnsi"/>
          <w:b/>
          <w:color w:val="000000"/>
        </w:rPr>
      </w:pPr>
      <w:r w:rsidRPr="00504FC3">
        <w:rPr>
          <w:rFonts w:eastAsia="Times New Roman" w:cstheme="minorHAnsi"/>
          <w:b/>
          <w:color w:val="000000"/>
        </w:rPr>
        <w:t xml:space="preserve">The role of participatory action research (PAR) in MED model </w:t>
      </w:r>
    </w:p>
    <w:p w:rsidR="009B1475" w:rsidRPr="00430D44" w:rsidRDefault="009B1475" w:rsidP="009B1475">
      <w:pPr>
        <w:rPr>
          <w:rFonts w:eastAsia="Times New Roman" w:cstheme="minorHAnsi"/>
          <w:color w:val="000000"/>
        </w:rPr>
      </w:pPr>
      <w:r w:rsidRPr="00081645">
        <w:rPr>
          <w:rFonts w:eastAsia="Times New Roman" w:cstheme="minorHAnsi"/>
          <w:color w:val="000000"/>
        </w:rPr>
        <w:t xml:space="preserve">Participatory </w:t>
      </w:r>
      <w:r>
        <w:rPr>
          <w:rFonts w:eastAsia="Times New Roman" w:cstheme="minorHAnsi"/>
          <w:color w:val="000000"/>
        </w:rPr>
        <w:t>Action R</w:t>
      </w:r>
      <w:r w:rsidRPr="00081645">
        <w:rPr>
          <w:rFonts w:eastAsia="Times New Roman" w:cstheme="minorHAnsi"/>
          <w:color w:val="000000"/>
        </w:rPr>
        <w:t xml:space="preserve">esearch </w:t>
      </w:r>
      <w:r>
        <w:rPr>
          <w:rFonts w:eastAsia="Times New Roman" w:cstheme="minorHAnsi"/>
          <w:color w:val="000000"/>
        </w:rPr>
        <w:t xml:space="preserve">(PAR) </w:t>
      </w:r>
      <w:r w:rsidRPr="00081645">
        <w:rPr>
          <w:rFonts w:eastAsia="Times New Roman" w:cstheme="minorHAnsi"/>
          <w:color w:val="000000"/>
        </w:rPr>
        <w:t xml:space="preserve">is a methodology concerned with discovering and testing </w:t>
      </w:r>
      <w:r>
        <w:rPr>
          <w:rFonts w:eastAsia="Times New Roman" w:cstheme="minorHAnsi"/>
          <w:color w:val="000000"/>
        </w:rPr>
        <w:t xml:space="preserve">the </w:t>
      </w:r>
      <w:r w:rsidRPr="00081645">
        <w:rPr>
          <w:rFonts w:eastAsia="Times New Roman" w:cstheme="minorHAnsi"/>
          <w:color w:val="000000"/>
        </w:rPr>
        <w:t>effective</w:t>
      </w:r>
      <w:r>
        <w:rPr>
          <w:rFonts w:eastAsia="Times New Roman" w:cstheme="minorHAnsi"/>
          <w:color w:val="000000"/>
        </w:rPr>
        <w:t xml:space="preserve">ness of concepts or tools in order to </w:t>
      </w:r>
      <w:r w:rsidRPr="00081645">
        <w:rPr>
          <w:rFonts w:eastAsia="Times New Roman" w:cstheme="minorHAnsi"/>
          <w:color w:val="000000"/>
        </w:rPr>
        <w:t>bring</w:t>
      </w:r>
      <w:r w:rsidR="00DD1E88">
        <w:rPr>
          <w:rFonts w:eastAsia="Times New Roman" w:cstheme="minorHAnsi"/>
          <w:color w:val="000000"/>
        </w:rPr>
        <w:t xml:space="preserve"> </w:t>
      </w:r>
      <w:r w:rsidRPr="00081645">
        <w:rPr>
          <w:rFonts w:eastAsia="Times New Roman" w:cstheme="minorHAnsi"/>
          <w:color w:val="000000"/>
        </w:rPr>
        <w:t>about desired social, economic and technical changes. It is the combination of the research and action undertaken as a temporary task to find “locally compatible solution” to the identified problems</w:t>
      </w:r>
      <w:r>
        <w:rPr>
          <w:rFonts w:eastAsia="Times New Roman" w:cstheme="minorHAnsi"/>
          <w:color w:val="000000"/>
        </w:rPr>
        <w:t xml:space="preserve">. This is also defined as </w:t>
      </w:r>
      <w:r w:rsidRPr="00794DEB">
        <w:rPr>
          <w:rFonts w:eastAsia="Times New Roman" w:cstheme="minorHAnsi"/>
          <w:color w:val="000000"/>
        </w:rPr>
        <w:t xml:space="preserve">a form of self-reflective enquiry undertaken by </w:t>
      </w:r>
      <w:r>
        <w:rPr>
          <w:rFonts w:eastAsia="Times New Roman" w:cstheme="minorHAnsi"/>
          <w:color w:val="000000"/>
        </w:rPr>
        <w:t xml:space="preserve">the </w:t>
      </w:r>
      <w:r w:rsidRPr="00794DEB">
        <w:rPr>
          <w:rFonts w:eastAsia="Times New Roman" w:cstheme="minorHAnsi"/>
          <w:color w:val="000000"/>
        </w:rPr>
        <w:t>participants collaboratively, sometimes in cooperation with outsiders.</w:t>
      </w:r>
      <w:r>
        <w:rPr>
          <w:rFonts w:eastAsia="Times New Roman" w:cstheme="minorHAnsi"/>
          <w:color w:val="000000"/>
        </w:rPr>
        <w:t xml:space="preserve"> The </w:t>
      </w:r>
      <w:r w:rsidRPr="00430D44">
        <w:rPr>
          <w:rFonts w:eastAsia="Times New Roman" w:cstheme="minorHAnsi"/>
          <w:color w:val="000000"/>
        </w:rPr>
        <w:t xml:space="preserve">major objectives of the application of PAR processes in MED model </w:t>
      </w:r>
      <w:r w:rsidR="00DD1E88">
        <w:rPr>
          <w:rFonts w:eastAsia="Times New Roman" w:cstheme="minorHAnsi"/>
          <w:color w:val="000000"/>
        </w:rPr>
        <w:t>include</w:t>
      </w:r>
      <w:r>
        <w:rPr>
          <w:rFonts w:eastAsia="Times New Roman" w:cstheme="minorHAnsi"/>
          <w:color w:val="000000"/>
        </w:rPr>
        <w:t>:</w:t>
      </w:r>
    </w:p>
    <w:p w:rsidR="009B1475" w:rsidRPr="00430D44" w:rsidRDefault="009B1475" w:rsidP="00411DCA">
      <w:pPr>
        <w:pStyle w:val="ListParagraph"/>
        <w:numPr>
          <w:ilvl w:val="0"/>
          <w:numId w:val="5"/>
        </w:numPr>
        <w:rPr>
          <w:rFonts w:eastAsia="Times New Roman" w:cstheme="minorHAnsi"/>
          <w:color w:val="000000"/>
        </w:rPr>
      </w:pPr>
      <w:r>
        <w:rPr>
          <w:rFonts w:eastAsia="Times New Roman" w:cstheme="minorHAnsi"/>
          <w:color w:val="000000"/>
        </w:rPr>
        <w:t>To t</w:t>
      </w:r>
      <w:r w:rsidRPr="00430D44">
        <w:rPr>
          <w:rFonts w:eastAsia="Times New Roman" w:cstheme="minorHAnsi"/>
          <w:color w:val="000000"/>
        </w:rPr>
        <w:t>ransfer and disseminate ad</w:t>
      </w:r>
      <w:r>
        <w:rPr>
          <w:rFonts w:eastAsia="Times New Roman" w:cstheme="minorHAnsi"/>
          <w:color w:val="000000"/>
        </w:rPr>
        <w:t>o</w:t>
      </w:r>
      <w:r w:rsidRPr="00430D44">
        <w:rPr>
          <w:rFonts w:eastAsia="Times New Roman" w:cstheme="minorHAnsi"/>
          <w:color w:val="000000"/>
        </w:rPr>
        <w:t>pted technology or new marketing strategies</w:t>
      </w:r>
      <w:r>
        <w:rPr>
          <w:rFonts w:eastAsia="Times New Roman" w:cstheme="minorHAnsi"/>
          <w:color w:val="000000"/>
        </w:rPr>
        <w:t>;</w:t>
      </w:r>
    </w:p>
    <w:p w:rsidR="009B1475" w:rsidRPr="00430D44" w:rsidRDefault="009B1475" w:rsidP="00411DCA">
      <w:pPr>
        <w:pStyle w:val="ListParagraph"/>
        <w:numPr>
          <w:ilvl w:val="0"/>
          <w:numId w:val="5"/>
        </w:numPr>
        <w:rPr>
          <w:rFonts w:eastAsia="Times New Roman" w:cstheme="minorHAnsi"/>
          <w:color w:val="000000"/>
        </w:rPr>
      </w:pPr>
      <w:r>
        <w:rPr>
          <w:rFonts w:eastAsia="Times New Roman" w:cstheme="minorHAnsi"/>
          <w:color w:val="000000"/>
        </w:rPr>
        <w:t>To e</w:t>
      </w:r>
      <w:r w:rsidRPr="00430D44">
        <w:rPr>
          <w:rFonts w:eastAsia="Times New Roman" w:cstheme="minorHAnsi"/>
          <w:color w:val="000000"/>
        </w:rPr>
        <w:t xml:space="preserve">valuate the appropriateness/effectiveness </w:t>
      </w:r>
      <w:r w:rsidR="00580912" w:rsidRPr="00430D44">
        <w:rPr>
          <w:rFonts w:eastAsia="Times New Roman" w:cstheme="minorHAnsi"/>
          <w:color w:val="000000"/>
        </w:rPr>
        <w:t>of existing</w:t>
      </w:r>
      <w:r w:rsidRPr="00430D44">
        <w:rPr>
          <w:rFonts w:eastAsia="Times New Roman" w:cstheme="minorHAnsi"/>
          <w:color w:val="000000"/>
        </w:rPr>
        <w:t xml:space="preserve">  and adopted technology or marketing strategies</w:t>
      </w:r>
      <w:r>
        <w:rPr>
          <w:rFonts w:eastAsia="Times New Roman" w:cstheme="minorHAnsi"/>
          <w:color w:val="000000"/>
        </w:rPr>
        <w:t>;</w:t>
      </w:r>
    </w:p>
    <w:p w:rsidR="009B1475" w:rsidRPr="00430D44" w:rsidRDefault="009B1475" w:rsidP="00411DCA">
      <w:pPr>
        <w:pStyle w:val="ListParagraph"/>
        <w:numPr>
          <w:ilvl w:val="0"/>
          <w:numId w:val="5"/>
        </w:numPr>
        <w:rPr>
          <w:rFonts w:eastAsia="Times New Roman" w:cstheme="minorHAnsi"/>
          <w:color w:val="000000"/>
        </w:rPr>
      </w:pPr>
      <w:r>
        <w:rPr>
          <w:rFonts w:eastAsia="Times New Roman" w:cstheme="minorHAnsi"/>
          <w:color w:val="000000"/>
        </w:rPr>
        <w:t>To start n</w:t>
      </w:r>
      <w:r w:rsidRPr="00430D44">
        <w:rPr>
          <w:rFonts w:eastAsia="Times New Roman" w:cstheme="minorHAnsi"/>
          <w:color w:val="000000"/>
        </w:rPr>
        <w:t xml:space="preserve">ew </w:t>
      </w:r>
      <w:r>
        <w:rPr>
          <w:rFonts w:eastAsia="Times New Roman" w:cstheme="minorHAnsi"/>
          <w:color w:val="000000"/>
        </w:rPr>
        <w:t>p</w:t>
      </w:r>
      <w:r w:rsidRPr="00430D44">
        <w:rPr>
          <w:rFonts w:eastAsia="Times New Roman" w:cstheme="minorHAnsi"/>
          <w:color w:val="000000"/>
        </w:rPr>
        <w:t xml:space="preserve">roduct </w:t>
      </w:r>
      <w:r>
        <w:rPr>
          <w:rFonts w:eastAsia="Times New Roman" w:cstheme="minorHAnsi"/>
          <w:color w:val="000000"/>
        </w:rPr>
        <w:t>d</w:t>
      </w:r>
      <w:r w:rsidRPr="00430D44">
        <w:rPr>
          <w:rFonts w:eastAsia="Times New Roman" w:cstheme="minorHAnsi"/>
          <w:color w:val="000000"/>
        </w:rPr>
        <w:t>evelopment</w:t>
      </w:r>
      <w:r>
        <w:rPr>
          <w:rFonts w:eastAsia="Times New Roman" w:cstheme="minorHAnsi"/>
          <w:color w:val="000000"/>
        </w:rPr>
        <w:t>;</w:t>
      </w:r>
    </w:p>
    <w:p w:rsidR="009B1475" w:rsidRPr="00430D44" w:rsidRDefault="009B1475" w:rsidP="00411DCA">
      <w:pPr>
        <w:pStyle w:val="ListParagraph"/>
        <w:numPr>
          <w:ilvl w:val="0"/>
          <w:numId w:val="5"/>
        </w:numPr>
        <w:rPr>
          <w:rFonts w:eastAsia="Times New Roman" w:cstheme="minorHAnsi"/>
          <w:color w:val="000000"/>
        </w:rPr>
      </w:pPr>
      <w:r>
        <w:rPr>
          <w:rFonts w:eastAsia="Times New Roman" w:cstheme="minorHAnsi"/>
          <w:color w:val="000000"/>
        </w:rPr>
        <w:t>To s</w:t>
      </w:r>
      <w:r w:rsidRPr="00430D44">
        <w:rPr>
          <w:rFonts w:eastAsia="Times New Roman" w:cstheme="minorHAnsi"/>
          <w:color w:val="000000"/>
        </w:rPr>
        <w:t>elect appropriate technology or new marketing strategies</w:t>
      </w:r>
      <w:r>
        <w:rPr>
          <w:rFonts w:eastAsia="Times New Roman" w:cstheme="minorHAnsi"/>
          <w:color w:val="000000"/>
        </w:rPr>
        <w:t>; and</w:t>
      </w:r>
    </w:p>
    <w:p w:rsidR="009B1475" w:rsidRPr="00430D44" w:rsidRDefault="009B1475" w:rsidP="00411DCA">
      <w:pPr>
        <w:pStyle w:val="ListParagraph"/>
        <w:numPr>
          <w:ilvl w:val="0"/>
          <w:numId w:val="5"/>
        </w:numPr>
        <w:rPr>
          <w:rFonts w:eastAsia="Times New Roman" w:cstheme="minorHAnsi"/>
          <w:color w:val="000000"/>
        </w:rPr>
      </w:pPr>
      <w:r>
        <w:rPr>
          <w:rFonts w:eastAsia="Times New Roman" w:cstheme="minorHAnsi"/>
          <w:color w:val="000000"/>
        </w:rPr>
        <w:t>To s</w:t>
      </w:r>
      <w:r w:rsidRPr="00430D44">
        <w:rPr>
          <w:rFonts w:eastAsia="Times New Roman" w:cstheme="minorHAnsi"/>
          <w:color w:val="000000"/>
        </w:rPr>
        <w:t>tandardiz</w:t>
      </w:r>
      <w:r>
        <w:rPr>
          <w:rFonts w:eastAsia="Times New Roman" w:cstheme="minorHAnsi"/>
          <w:color w:val="000000"/>
        </w:rPr>
        <w:t>e</w:t>
      </w:r>
      <w:r w:rsidRPr="00430D44">
        <w:rPr>
          <w:rFonts w:eastAsia="Times New Roman" w:cstheme="minorHAnsi"/>
          <w:color w:val="000000"/>
        </w:rPr>
        <w:t xml:space="preserve"> the products and services</w:t>
      </w:r>
      <w:r>
        <w:rPr>
          <w:rFonts w:eastAsia="Times New Roman" w:cstheme="minorHAnsi"/>
          <w:color w:val="000000"/>
        </w:rPr>
        <w:t>;</w:t>
      </w:r>
    </w:p>
    <w:p w:rsidR="009B1475" w:rsidRDefault="009B1475" w:rsidP="009B1475">
      <w:pPr>
        <w:rPr>
          <w:rFonts w:eastAsia="Times New Roman" w:cstheme="minorHAnsi"/>
          <w:color w:val="000000"/>
        </w:rPr>
      </w:pPr>
      <w:r>
        <w:rPr>
          <w:rFonts w:eastAsia="Times New Roman" w:cstheme="minorHAnsi"/>
          <w:color w:val="000000"/>
        </w:rPr>
        <w:t>PAR, for MEDEP and MEDPA</w:t>
      </w:r>
      <w:r w:rsidR="00580912">
        <w:rPr>
          <w:rFonts w:eastAsia="Times New Roman" w:cstheme="minorHAnsi"/>
          <w:color w:val="000000"/>
        </w:rPr>
        <w:t>,</w:t>
      </w:r>
      <w:r>
        <w:rPr>
          <w:rFonts w:eastAsia="Times New Roman" w:cstheme="minorHAnsi"/>
          <w:color w:val="000000"/>
        </w:rPr>
        <w:t xml:space="preserve"> was </w:t>
      </w:r>
      <w:r w:rsidR="005A6F77">
        <w:rPr>
          <w:rFonts w:eastAsia="Times New Roman" w:cstheme="minorHAnsi"/>
          <w:color w:val="000000"/>
        </w:rPr>
        <w:t>learning</w:t>
      </w:r>
      <w:r>
        <w:rPr>
          <w:rFonts w:eastAsia="Times New Roman" w:cstheme="minorHAnsi"/>
          <w:color w:val="000000"/>
        </w:rPr>
        <w:t xml:space="preserve"> by doing process for the innovation of new ideas or testing of the existing ideas/practices on </w:t>
      </w:r>
      <w:r w:rsidR="00DE6024">
        <w:rPr>
          <w:rFonts w:eastAsia="Times New Roman" w:cstheme="minorHAnsi"/>
          <w:color w:val="000000"/>
        </w:rPr>
        <w:t xml:space="preserve">micro </w:t>
      </w:r>
      <w:r>
        <w:rPr>
          <w:rFonts w:eastAsia="Times New Roman" w:cstheme="minorHAnsi"/>
          <w:color w:val="000000"/>
        </w:rPr>
        <w:t xml:space="preserve">enterprise. It was </w:t>
      </w:r>
      <w:r w:rsidRPr="0069586D">
        <w:rPr>
          <w:rFonts w:eastAsia="Times New Roman" w:cstheme="minorHAnsi"/>
          <w:color w:val="000000"/>
        </w:rPr>
        <w:t xml:space="preserve">conducted with the participation of beneficiaries of certain location. </w:t>
      </w:r>
      <w:r>
        <w:rPr>
          <w:rFonts w:eastAsia="Times New Roman" w:cstheme="minorHAnsi"/>
          <w:color w:val="000000"/>
        </w:rPr>
        <w:t>For this, the f</w:t>
      </w:r>
      <w:r w:rsidRPr="0069586D">
        <w:rPr>
          <w:rFonts w:eastAsia="Times New Roman" w:cstheme="minorHAnsi"/>
          <w:color w:val="000000"/>
        </w:rPr>
        <w:t xml:space="preserve">ormats of data collection </w:t>
      </w:r>
      <w:r>
        <w:rPr>
          <w:rFonts w:eastAsia="Times New Roman" w:cstheme="minorHAnsi"/>
          <w:color w:val="000000"/>
        </w:rPr>
        <w:t xml:space="preserve">were </w:t>
      </w:r>
      <w:r w:rsidRPr="0069586D">
        <w:rPr>
          <w:rFonts w:eastAsia="Times New Roman" w:cstheme="minorHAnsi"/>
          <w:color w:val="000000"/>
        </w:rPr>
        <w:t xml:space="preserve">developed, information </w:t>
      </w:r>
      <w:r>
        <w:rPr>
          <w:rFonts w:eastAsia="Times New Roman" w:cstheme="minorHAnsi"/>
          <w:color w:val="000000"/>
        </w:rPr>
        <w:t>or</w:t>
      </w:r>
      <w:r w:rsidRPr="0069586D">
        <w:rPr>
          <w:rFonts w:eastAsia="Times New Roman" w:cstheme="minorHAnsi"/>
          <w:color w:val="000000"/>
        </w:rPr>
        <w:t xml:space="preserve"> data </w:t>
      </w:r>
      <w:r>
        <w:rPr>
          <w:rFonts w:eastAsia="Times New Roman" w:cstheme="minorHAnsi"/>
          <w:color w:val="000000"/>
        </w:rPr>
        <w:t xml:space="preserve">were </w:t>
      </w:r>
      <w:r w:rsidRPr="0069586D">
        <w:rPr>
          <w:rFonts w:eastAsia="Times New Roman" w:cstheme="minorHAnsi"/>
          <w:color w:val="000000"/>
        </w:rPr>
        <w:t xml:space="preserve">generated </w:t>
      </w:r>
      <w:r>
        <w:rPr>
          <w:rFonts w:eastAsia="Times New Roman" w:cstheme="minorHAnsi"/>
          <w:color w:val="000000"/>
        </w:rPr>
        <w:t>and</w:t>
      </w:r>
      <w:r w:rsidRPr="0069586D">
        <w:rPr>
          <w:rFonts w:eastAsia="Times New Roman" w:cstheme="minorHAnsi"/>
          <w:color w:val="000000"/>
        </w:rPr>
        <w:t xml:space="preserve"> properly recorded, </w:t>
      </w:r>
      <w:r>
        <w:rPr>
          <w:rFonts w:eastAsia="Times New Roman" w:cstheme="minorHAnsi"/>
          <w:color w:val="000000"/>
        </w:rPr>
        <w:t xml:space="preserve">then </w:t>
      </w:r>
      <w:r w:rsidRPr="0069586D">
        <w:rPr>
          <w:rFonts w:eastAsia="Times New Roman" w:cstheme="minorHAnsi"/>
          <w:color w:val="000000"/>
        </w:rPr>
        <w:t>analyzed</w:t>
      </w:r>
      <w:r>
        <w:rPr>
          <w:rFonts w:eastAsia="Times New Roman" w:cstheme="minorHAnsi"/>
          <w:color w:val="000000"/>
        </w:rPr>
        <w:t xml:space="preserve"> and reports were </w:t>
      </w:r>
      <w:r w:rsidRPr="0069586D">
        <w:rPr>
          <w:rFonts w:eastAsia="Times New Roman" w:cstheme="minorHAnsi"/>
          <w:color w:val="000000"/>
        </w:rPr>
        <w:t>prepared. The results and findings of the PAR</w:t>
      </w:r>
      <w:r>
        <w:rPr>
          <w:rFonts w:eastAsia="Times New Roman" w:cstheme="minorHAnsi"/>
          <w:color w:val="000000"/>
        </w:rPr>
        <w:t xml:space="preserve">, then, were </w:t>
      </w:r>
      <w:r w:rsidRPr="0069586D">
        <w:rPr>
          <w:rFonts w:eastAsia="Times New Roman" w:cstheme="minorHAnsi"/>
          <w:color w:val="000000"/>
        </w:rPr>
        <w:t>shared with the beneficiaries</w:t>
      </w:r>
      <w:r w:rsidR="00DD1E88">
        <w:rPr>
          <w:rFonts w:eastAsia="Times New Roman" w:cstheme="minorHAnsi"/>
          <w:color w:val="000000"/>
        </w:rPr>
        <w:t>,</w:t>
      </w:r>
      <w:r>
        <w:rPr>
          <w:rFonts w:eastAsia="Times New Roman" w:cstheme="minorHAnsi"/>
          <w:color w:val="000000"/>
        </w:rPr>
        <w:t xml:space="preserve"> while t</w:t>
      </w:r>
      <w:r w:rsidRPr="0069586D">
        <w:rPr>
          <w:rFonts w:eastAsia="Times New Roman" w:cstheme="minorHAnsi"/>
          <w:color w:val="000000"/>
        </w:rPr>
        <w:t xml:space="preserve">he </w:t>
      </w:r>
      <w:r>
        <w:rPr>
          <w:rFonts w:eastAsia="Times New Roman" w:cstheme="minorHAnsi"/>
          <w:color w:val="000000"/>
        </w:rPr>
        <w:t xml:space="preserve">decision making authorities for the acceptance or rejection for PAR activities were given to the </w:t>
      </w:r>
      <w:r w:rsidRPr="0069586D">
        <w:rPr>
          <w:rFonts w:eastAsia="Times New Roman" w:cstheme="minorHAnsi"/>
          <w:color w:val="000000"/>
        </w:rPr>
        <w:t>beneficiaries.</w:t>
      </w:r>
      <w:r>
        <w:rPr>
          <w:rFonts w:eastAsia="Times New Roman" w:cstheme="minorHAnsi"/>
          <w:color w:val="000000"/>
        </w:rPr>
        <w:t xml:space="preserve"> After the PAR result (failure or success), beneficiaries were given rights to verify or re-test or replicate the practice or </w:t>
      </w:r>
      <w:r w:rsidRPr="0069586D">
        <w:rPr>
          <w:rFonts w:eastAsia="Times New Roman" w:cstheme="minorHAnsi"/>
          <w:color w:val="000000"/>
        </w:rPr>
        <w:t>drop</w:t>
      </w:r>
      <w:r>
        <w:rPr>
          <w:rFonts w:eastAsia="Times New Roman" w:cstheme="minorHAnsi"/>
          <w:color w:val="000000"/>
        </w:rPr>
        <w:t xml:space="preserve">out from the practice. </w:t>
      </w:r>
      <w:r w:rsidRPr="0069586D">
        <w:rPr>
          <w:rFonts w:eastAsia="Times New Roman" w:cstheme="minorHAnsi"/>
          <w:color w:val="000000"/>
        </w:rPr>
        <w:t xml:space="preserve">Some success stories and major achievements of PAR </w:t>
      </w:r>
      <w:r>
        <w:rPr>
          <w:rFonts w:eastAsia="Times New Roman" w:cstheme="minorHAnsi"/>
          <w:color w:val="000000"/>
        </w:rPr>
        <w:t xml:space="preserve">during </w:t>
      </w:r>
      <w:r w:rsidRPr="0069586D">
        <w:rPr>
          <w:rFonts w:eastAsia="Times New Roman" w:cstheme="minorHAnsi"/>
          <w:color w:val="000000"/>
        </w:rPr>
        <w:t xml:space="preserve">MEDEP </w:t>
      </w:r>
      <w:r>
        <w:rPr>
          <w:rFonts w:eastAsia="Times New Roman" w:cstheme="minorHAnsi"/>
          <w:color w:val="000000"/>
        </w:rPr>
        <w:t>were:</w:t>
      </w:r>
    </w:p>
    <w:p w:rsidR="009B1475" w:rsidRDefault="00E37528" w:rsidP="009B1475">
      <w:pPr>
        <w:pStyle w:val="Caption"/>
        <w:spacing w:before="105" w:after="105"/>
        <w:rPr>
          <w:sz w:val="24"/>
        </w:rPr>
      </w:pPr>
      <w:bookmarkStart w:id="73" w:name="_Toc508872224"/>
      <w:r>
        <w:br w:type="column"/>
      </w:r>
      <w:bookmarkStart w:id="74" w:name="_Toc515659236"/>
      <w:r w:rsidR="009B1475">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14</w:t>
      </w:r>
      <w:r w:rsidR="001E0BD9">
        <w:rPr>
          <w:noProof/>
        </w:rPr>
        <w:fldChar w:fldCharType="end"/>
      </w:r>
      <w:r w:rsidR="009B1475">
        <w:t>: Some of the examples of PAR</w:t>
      </w:r>
      <w:r w:rsidR="009B1475" w:rsidRPr="00270680">
        <w:t xml:space="preserve"> and product development </w:t>
      </w:r>
      <w:r w:rsidR="009B1475">
        <w:t>during MEDEP</w:t>
      </w:r>
      <w:bookmarkEnd w:id="73"/>
      <w:bookmarkEnd w:id="74"/>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20"/>
        <w:gridCol w:w="2520"/>
        <w:gridCol w:w="1890"/>
        <w:gridCol w:w="1530"/>
        <w:gridCol w:w="1440"/>
      </w:tblGrid>
      <w:tr w:rsidR="009B1475" w:rsidRPr="002B426F" w:rsidTr="004D02B4">
        <w:tc>
          <w:tcPr>
            <w:tcW w:w="468" w:type="dxa"/>
            <w:tcBorders>
              <w:bottom w:val="single" w:sz="4" w:space="0" w:color="auto"/>
            </w:tcBorders>
            <w:shd w:val="clear" w:color="auto" w:fill="FABF8F" w:themeFill="accent6" w:themeFillTint="99"/>
          </w:tcPr>
          <w:p w:rsidR="009B1475" w:rsidRPr="002B426F" w:rsidRDefault="009B1475" w:rsidP="004D02B4">
            <w:pPr>
              <w:pStyle w:val="H5"/>
              <w:keepNext w:val="0"/>
              <w:spacing w:before="0" w:after="0"/>
              <w:jc w:val="center"/>
              <w:outlineLvl w:val="9"/>
              <w:rPr>
                <w:rFonts w:asciiTheme="minorHAnsi" w:hAnsiTheme="minorHAnsi"/>
                <w:snapToGrid/>
                <w:sz w:val="18"/>
                <w:szCs w:val="18"/>
              </w:rPr>
            </w:pPr>
            <w:r w:rsidRPr="002B426F">
              <w:rPr>
                <w:rFonts w:asciiTheme="minorHAnsi" w:hAnsiTheme="minorHAnsi"/>
                <w:snapToGrid/>
                <w:sz w:val="18"/>
                <w:szCs w:val="18"/>
              </w:rPr>
              <w:t>S. N.</w:t>
            </w:r>
          </w:p>
        </w:tc>
        <w:tc>
          <w:tcPr>
            <w:tcW w:w="1620" w:type="dxa"/>
            <w:tcBorders>
              <w:bottom w:val="single" w:sz="4" w:space="0" w:color="auto"/>
            </w:tcBorders>
            <w:shd w:val="clear" w:color="auto" w:fill="FABF8F" w:themeFill="accent6" w:themeFillTint="99"/>
          </w:tcPr>
          <w:p w:rsidR="009B1475" w:rsidRPr="002B426F" w:rsidRDefault="009B1475" w:rsidP="004D02B4">
            <w:pPr>
              <w:jc w:val="center"/>
              <w:rPr>
                <w:b/>
                <w:sz w:val="18"/>
                <w:szCs w:val="18"/>
              </w:rPr>
            </w:pPr>
            <w:r w:rsidRPr="002B426F">
              <w:rPr>
                <w:b/>
                <w:sz w:val="18"/>
                <w:szCs w:val="18"/>
              </w:rPr>
              <w:t>Type of PAR</w:t>
            </w:r>
          </w:p>
        </w:tc>
        <w:tc>
          <w:tcPr>
            <w:tcW w:w="2520" w:type="dxa"/>
            <w:shd w:val="clear" w:color="auto" w:fill="FABF8F" w:themeFill="accent6" w:themeFillTint="99"/>
          </w:tcPr>
          <w:p w:rsidR="009B1475" w:rsidRPr="002B426F" w:rsidRDefault="009B1475" w:rsidP="004D02B4">
            <w:pPr>
              <w:jc w:val="center"/>
              <w:rPr>
                <w:b/>
                <w:sz w:val="18"/>
                <w:szCs w:val="18"/>
              </w:rPr>
            </w:pPr>
            <w:r w:rsidRPr="002B426F">
              <w:rPr>
                <w:b/>
                <w:sz w:val="18"/>
                <w:szCs w:val="18"/>
              </w:rPr>
              <w:t>Main objective</w:t>
            </w:r>
          </w:p>
        </w:tc>
        <w:tc>
          <w:tcPr>
            <w:tcW w:w="1890" w:type="dxa"/>
            <w:shd w:val="clear" w:color="auto" w:fill="FABF8F" w:themeFill="accent6" w:themeFillTint="99"/>
          </w:tcPr>
          <w:p w:rsidR="009B1475" w:rsidRPr="002B426F" w:rsidRDefault="009B1475" w:rsidP="004D02B4">
            <w:pPr>
              <w:jc w:val="center"/>
              <w:rPr>
                <w:b/>
                <w:sz w:val="18"/>
                <w:szCs w:val="18"/>
              </w:rPr>
            </w:pPr>
            <w:r w:rsidRPr="002B426F">
              <w:rPr>
                <w:b/>
                <w:sz w:val="18"/>
                <w:szCs w:val="18"/>
              </w:rPr>
              <w:t>Major Outcome</w:t>
            </w:r>
          </w:p>
        </w:tc>
        <w:tc>
          <w:tcPr>
            <w:tcW w:w="1530" w:type="dxa"/>
            <w:shd w:val="clear" w:color="auto" w:fill="FABF8F" w:themeFill="accent6" w:themeFillTint="99"/>
          </w:tcPr>
          <w:p w:rsidR="009B1475" w:rsidRPr="002B426F" w:rsidRDefault="009B1475" w:rsidP="004D02B4">
            <w:pPr>
              <w:jc w:val="center"/>
              <w:rPr>
                <w:b/>
                <w:sz w:val="18"/>
                <w:szCs w:val="18"/>
              </w:rPr>
            </w:pPr>
            <w:r w:rsidRPr="002B426F">
              <w:rPr>
                <w:b/>
                <w:sz w:val="18"/>
                <w:szCs w:val="18"/>
              </w:rPr>
              <w:t>Actions Taken</w:t>
            </w:r>
          </w:p>
        </w:tc>
        <w:tc>
          <w:tcPr>
            <w:tcW w:w="1440" w:type="dxa"/>
            <w:shd w:val="clear" w:color="auto" w:fill="FABF8F" w:themeFill="accent6" w:themeFillTint="99"/>
          </w:tcPr>
          <w:p w:rsidR="009B1475" w:rsidRPr="002B426F" w:rsidRDefault="009B1475" w:rsidP="004D02B4">
            <w:pPr>
              <w:jc w:val="center"/>
              <w:rPr>
                <w:b/>
                <w:sz w:val="18"/>
                <w:szCs w:val="18"/>
              </w:rPr>
            </w:pPr>
            <w:r w:rsidRPr="002B426F">
              <w:rPr>
                <w:b/>
                <w:sz w:val="18"/>
                <w:szCs w:val="18"/>
              </w:rPr>
              <w:t>No. of Beneficiaries</w:t>
            </w:r>
          </w:p>
        </w:tc>
      </w:tr>
      <w:tr w:rsidR="009B1475" w:rsidRPr="002B426F" w:rsidTr="004D02B4">
        <w:tc>
          <w:tcPr>
            <w:tcW w:w="468" w:type="dxa"/>
            <w:shd w:val="clear" w:color="auto" w:fill="FBD4B4" w:themeFill="accent6" w:themeFillTint="66"/>
          </w:tcPr>
          <w:p w:rsidR="009B1475" w:rsidRPr="002B426F" w:rsidRDefault="009B1475" w:rsidP="009B1475">
            <w:pPr>
              <w:tabs>
                <w:tab w:val="num" w:pos="360"/>
              </w:tabs>
              <w:ind w:left="360" w:hanging="360"/>
              <w:rPr>
                <w:sz w:val="18"/>
                <w:szCs w:val="18"/>
              </w:rPr>
            </w:pPr>
            <w:r w:rsidRPr="002B426F">
              <w:rPr>
                <w:sz w:val="18"/>
                <w:szCs w:val="18"/>
              </w:rPr>
              <w:t>1</w:t>
            </w:r>
          </w:p>
        </w:tc>
        <w:tc>
          <w:tcPr>
            <w:tcW w:w="1620" w:type="dxa"/>
            <w:shd w:val="clear" w:color="auto" w:fill="FBD4B4" w:themeFill="accent6" w:themeFillTint="66"/>
          </w:tcPr>
          <w:p w:rsidR="009B1475" w:rsidRPr="002B426F" w:rsidRDefault="009B1475" w:rsidP="009B1475">
            <w:pPr>
              <w:pStyle w:val="H6"/>
              <w:rPr>
                <w:rFonts w:asciiTheme="minorHAnsi" w:hAnsiTheme="minorHAnsi"/>
                <w:sz w:val="18"/>
                <w:szCs w:val="18"/>
              </w:rPr>
            </w:pPr>
            <w:r w:rsidRPr="002B426F">
              <w:rPr>
                <w:rFonts w:asciiTheme="minorHAnsi" w:hAnsiTheme="minorHAnsi"/>
                <w:b w:val="0"/>
                <w:sz w:val="18"/>
                <w:szCs w:val="18"/>
              </w:rPr>
              <w:t xml:space="preserve">Solar drier for ginger and other vegetable products (in Nawalparasi District) </w:t>
            </w:r>
          </w:p>
        </w:tc>
        <w:tc>
          <w:tcPr>
            <w:tcW w:w="2520" w:type="dxa"/>
          </w:tcPr>
          <w:p w:rsidR="009B1475" w:rsidRPr="002B426F" w:rsidRDefault="009B1475" w:rsidP="009B1475">
            <w:pPr>
              <w:pStyle w:val="H6"/>
              <w:rPr>
                <w:sz w:val="18"/>
                <w:szCs w:val="18"/>
              </w:rPr>
            </w:pPr>
            <w:r w:rsidRPr="002B426F">
              <w:rPr>
                <w:rFonts w:asciiTheme="minorHAnsi" w:hAnsiTheme="minorHAnsi"/>
                <w:b w:val="0"/>
                <w:sz w:val="18"/>
                <w:szCs w:val="18"/>
              </w:rPr>
              <w:t xml:space="preserve">Introduction of renewable energy technology reducing the negative environmental impact </w:t>
            </w:r>
          </w:p>
        </w:tc>
        <w:tc>
          <w:tcPr>
            <w:tcW w:w="1890" w:type="dxa"/>
          </w:tcPr>
          <w:p w:rsidR="009B1475" w:rsidRPr="002B426F" w:rsidRDefault="009B1475" w:rsidP="009B1475">
            <w:pPr>
              <w:pStyle w:val="H6"/>
              <w:rPr>
                <w:rFonts w:asciiTheme="minorHAnsi" w:hAnsiTheme="minorHAnsi"/>
                <w:b w:val="0"/>
                <w:sz w:val="18"/>
                <w:szCs w:val="18"/>
              </w:rPr>
            </w:pPr>
            <w:r w:rsidRPr="002B426F">
              <w:rPr>
                <w:rFonts w:asciiTheme="minorHAnsi" w:hAnsiTheme="minorHAnsi"/>
                <w:b w:val="0"/>
                <w:sz w:val="18"/>
                <w:szCs w:val="18"/>
              </w:rPr>
              <w:t xml:space="preserve">Adaptation of solar drier for drying ginger </w:t>
            </w:r>
          </w:p>
          <w:p w:rsidR="009B1475" w:rsidRPr="002B426F" w:rsidRDefault="009B1475" w:rsidP="009B1475">
            <w:pPr>
              <w:spacing w:before="0" w:after="0"/>
              <w:ind w:left="360"/>
              <w:jc w:val="left"/>
              <w:rPr>
                <w:sz w:val="18"/>
                <w:szCs w:val="18"/>
              </w:rPr>
            </w:pPr>
          </w:p>
        </w:tc>
        <w:tc>
          <w:tcPr>
            <w:tcW w:w="1530" w:type="dxa"/>
          </w:tcPr>
          <w:p w:rsidR="009B1475" w:rsidRPr="002B426F" w:rsidRDefault="009B1475" w:rsidP="009B1475">
            <w:pPr>
              <w:pStyle w:val="H6"/>
              <w:rPr>
                <w:rFonts w:asciiTheme="minorHAnsi" w:hAnsiTheme="minorHAnsi"/>
                <w:b w:val="0"/>
                <w:sz w:val="18"/>
                <w:szCs w:val="18"/>
              </w:rPr>
            </w:pPr>
            <w:r w:rsidRPr="002B426F">
              <w:rPr>
                <w:rFonts w:asciiTheme="minorHAnsi" w:hAnsiTheme="minorHAnsi"/>
                <w:b w:val="0"/>
                <w:sz w:val="18"/>
                <w:szCs w:val="18"/>
              </w:rPr>
              <w:t xml:space="preserve">Disseminated and adapted solar drier for the production of dried ginger </w:t>
            </w:r>
          </w:p>
          <w:p w:rsidR="009B1475" w:rsidRPr="002B426F" w:rsidRDefault="009B1475" w:rsidP="009B1475">
            <w:pPr>
              <w:spacing w:before="0" w:after="0"/>
              <w:ind w:left="360"/>
              <w:jc w:val="left"/>
              <w:rPr>
                <w:sz w:val="18"/>
                <w:szCs w:val="18"/>
              </w:rPr>
            </w:pPr>
          </w:p>
        </w:tc>
        <w:tc>
          <w:tcPr>
            <w:tcW w:w="1440" w:type="dxa"/>
          </w:tcPr>
          <w:p w:rsidR="009B1475" w:rsidRPr="002B426F" w:rsidRDefault="009B1475" w:rsidP="009B1475">
            <w:pPr>
              <w:pStyle w:val="H6"/>
              <w:rPr>
                <w:rFonts w:asciiTheme="minorHAnsi" w:hAnsiTheme="minorHAnsi"/>
                <w:b w:val="0"/>
                <w:sz w:val="18"/>
                <w:szCs w:val="18"/>
              </w:rPr>
            </w:pPr>
            <w:r w:rsidRPr="002B426F">
              <w:rPr>
                <w:rFonts w:asciiTheme="minorHAnsi" w:hAnsiTheme="minorHAnsi"/>
                <w:b w:val="0"/>
                <w:sz w:val="18"/>
                <w:szCs w:val="18"/>
              </w:rPr>
              <w:t>58 (Female 38, Male 20)</w:t>
            </w:r>
          </w:p>
        </w:tc>
      </w:tr>
      <w:tr w:rsidR="009B1475" w:rsidRPr="002B426F" w:rsidTr="004D02B4">
        <w:tc>
          <w:tcPr>
            <w:tcW w:w="468" w:type="dxa"/>
            <w:shd w:val="clear" w:color="auto" w:fill="FBD4B4" w:themeFill="accent6" w:themeFillTint="66"/>
          </w:tcPr>
          <w:p w:rsidR="009B1475" w:rsidRPr="002B426F" w:rsidRDefault="009B1475" w:rsidP="009B1475">
            <w:pPr>
              <w:tabs>
                <w:tab w:val="num" w:pos="360"/>
              </w:tabs>
              <w:ind w:left="360" w:hanging="360"/>
              <w:rPr>
                <w:sz w:val="18"/>
                <w:szCs w:val="18"/>
              </w:rPr>
            </w:pPr>
            <w:r w:rsidRPr="002B426F">
              <w:rPr>
                <w:sz w:val="18"/>
                <w:szCs w:val="18"/>
              </w:rPr>
              <w:t>2</w:t>
            </w:r>
          </w:p>
        </w:tc>
        <w:tc>
          <w:tcPr>
            <w:tcW w:w="1620" w:type="dxa"/>
            <w:shd w:val="clear" w:color="auto" w:fill="FBD4B4" w:themeFill="accent6" w:themeFillTint="66"/>
          </w:tcPr>
          <w:p w:rsidR="009B1475" w:rsidRPr="002B426F" w:rsidRDefault="009B1475" w:rsidP="009B1475">
            <w:pPr>
              <w:rPr>
                <w:sz w:val="18"/>
                <w:szCs w:val="18"/>
              </w:rPr>
            </w:pPr>
            <w:r w:rsidRPr="002B426F">
              <w:rPr>
                <w:sz w:val="18"/>
                <w:szCs w:val="18"/>
              </w:rPr>
              <w:t>Promotion and dissemination of improved ghatta (water mill) (in Nuwakot district)</w:t>
            </w:r>
          </w:p>
        </w:tc>
        <w:tc>
          <w:tcPr>
            <w:tcW w:w="2520" w:type="dxa"/>
          </w:tcPr>
          <w:p w:rsidR="009B1475" w:rsidRPr="002B426F" w:rsidRDefault="009B1475" w:rsidP="009B1475">
            <w:pPr>
              <w:pStyle w:val="H6"/>
              <w:rPr>
                <w:rFonts w:asciiTheme="minorHAnsi" w:hAnsiTheme="minorHAnsi"/>
                <w:b w:val="0"/>
                <w:sz w:val="18"/>
                <w:szCs w:val="18"/>
              </w:rPr>
            </w:pPr>
            <w:r w:rsidRPr="002B426F">
              <w:rPr>
                <w:rFonts w:asciiTheme="minorHAnsi" w:hAnsiTheme="minorHAnsi"/>
                <w:b w:val="0"/>
                <w:sz w:val="18"/>
                <w:szCs w:val="18"/>
              </w:rPr>
              <w:t xml:space="preserve">Set up improved water mills  in strategic locations in rural village and use it as a demonstration ground for technology transfer, promotion, extension and training </w:t>
            </w:r>
          </w:p>
        </w:tc>
        <w:tc>
          <w:tcPr>
            <w:tcW w:w="1890" w:type="dxa"/>
          </w:tcPr>
          <w:p w:rsidR="009B1475" w:rsidRPr="002B426F" w:rsidRDefault="009B1475" w:rsidP="009B1475">
            <w:pPr>
              <w:pStyle w:val="H6"/>
              <w:rPr>
                <w:rFonts w:asciiTheme="minorHAnsi" w:hAnsiTheme="minorHAnsi"/>
                <w:b w:val="0"/>
                <w:sz w:val="18"/>
                <w:szCs w:val="18"/>
              </w:rPr>
            </w:pPr>
            <w:r w:rsidRPr="002B426F">
              <w:rPr>
                <w:rFonts w:asciiTheme="minorHAnsi" w:hAnsiTheme="minorHAnsi"/>
                <w:b w:val="0"/>
                <w:sz w:val="18"/>
                <w:szCs w:val="18"/>
              </w:rPr>
              <w:t>Seven units of improved ghatta installed generating a total of 10.5 KW of power</w:t>
            </w:r>
          </w:p>
        </w:tc>
        <w:tc>
          <w:tcPr>
            <w:tcW w:w="1530" w:type="dxa"/>
          </w:tcPr>
          <w:p w:rsidR="009B1475" w:rsidRPr="002B426F" w:rsidRDefault="009B1475" w:rsidP="009B1475">
            <w:pPr>
              <w:pStyle w:val="H6"/>
              <w:rPr>
                <w:rFonts w:asciiTheme="minorHAnsi" w:hAnsiTheme="minorHAnsi"/>
                <w:b w:val="0"/>
                <w:sz w:val="18"/>
                <w:szCs w:val="18"/>
              </w:rPr>
            </w:pPr>
            <w:r w:rsidRPr="002B426F">
              <w:rPr>
                <w:rFonts w:asciiTheme="minorHAnsi" w:hAnsiTheme="minorHAnsi"/>
                <w:b w:val="0"/>
                <w:sz w:val="18"/>
                <w:szCs w:val="18"/>
              </w:rPr>
              <w:t>Disseminated and adapted improved ghatta</w:t>
            </w:r>
          </w:p>
        </w:tc>
        <w:tc>
          <w:tcPr>
            <w:tcW w:w="1440" w:type="dxa"/>
          </w:tcPr>
          <w:p w:rsidR="009B1475" w:rsidRPr="002B426F" w:rsidRDefault="009B1475" w:rsidP="009B1475">
            <w:pPr>
              <w:pStyle w:val="H6"/>
              <w:rPr>
                <w:rFonts w:asciiTheme="minorHAnsi" w:hAnsiTheme="minorHAnsi"/>
                <w:b w:val="0"/>
                <w:sz w:val="18"/>
                <w:szCs w:val="18"/>
              </w:rPr>
            </w:pPr>
            <w:r w:rsidRPr="002B426F">
              <w:rPr>
                <w:rFonts w:asciiTheme="minorHAnsi" w:hAnsiTheme="minorHAnsi"/>
                <w:b w:val="0"/>
                <w:sz w:val="18"/>
                <w:szCs w:val="18"/>
              </w:rPr>
              <w:t xml:space="preserve">10 ghatta entrepreneurs and the local community </w:t>
            </w:r>
          </w:p>
          <w:p w:rsidR="009B1475" w:rsidRPr="002B426F" w:rsidRDefault="009B1475" w:rsidP="009B1475">
            <w:pPr>
              <w:rPr>
                <w:sz w:val="18"/>
                <w:szCs w:val="18"/>
              </w:rPr>
            </w:pPr>
          </w:p>
        </w:tc>
      </w:tr>
      <w:tr w:rsidR="009B1475" w:rsidRPr="002B426F" w:rsidTr="004D02B4">
        <w:tc>
          <w:tcPr>
            <w:tcW w:w="468" w:type="dxa"/>
            <w:shd w:val="clear" w:color="auto" w:fill="FBD4B4" w:themeFill="accent6" w:themeFillTint="66"/>
          </w:tcPr>
          <w:p w:rsidR="009B1475" w:rsidRPr="002B426F" w:rsidRDefault="009B1475" w:rsidP="009B1475">
            <w:pPr>
              <w:tabs>
                <w:tab w:val="num" w:pos="360"/>
              </w:tabs>
              <w:ind w:left="360" w:hanging="360"/>
              <w:rPr>
                <w:sz w:val="18"/>
                <w:szCs w:val="18"/>
              </w:rPr>
            </w:pPr>
            <w:r w:rsidRPr="002B426F">
              <w:rPr>
                <w:sz w:val="18"/>
                <w:szCs w:val="18"/>
              </w:rPr>
              <w:t>3</w:t>
            </w:r>
          </w:p>
        </w:tc>
        <w:tc>
          <w:tcPr>
            <w:tcW w:w="1620" w:type="dxa"/>
            <w:shd w:val="clear" w:color="auto" w:fill="FBD4B4" w:themeFill="accent6" w:themeFillTint="66"/>
          </w:tcPr>
          <w:p w:rsidR="009B1475" w:rsidRPr="002B426F" w:rsidRDefault="009B1475" w:rsidP="009B1475">
            <w:pPr>
              <w:rPr>
                <w:sz w:val="18"/>
                <w:szCs w:val="18"/>
              </w:rPr>
            </w:pPr>
            <w:r w:rsidRPr="002B426F">
              <w:rPr>
                <w:sz w:val="18"/>
                <w:szCs w:val="18"/>
              </w:rPr>
              <w:t>Bee Keeping (in Pyuthan, Baitadi and Dadeldhura districts)</w:t>
            </w:r>
          </w:p>
        </w:tc>
        <w:tc>
          <w:tcPr>
            <w:tcW w:w="2520" w:type="dxa"/>
          </w:tcPr>
          <w:p w:rsidR="009B1475" w:rsidRPr="002B426F" w:rsidRDefault="009B1475" w:rsidP="009B1475">
            <w:pPr>
              <w:jc w:val="left"/>
              <w:rPr>
                <w:sz w:val="18"/>
                <w:szCs w:val="18"/>
              </w:rPr>
            </w:pPr>
            <w:r w:rsidRPr="002B426F">
              <w:rPr>
                <w:sz w:val="18"/>
                <w:szCs w:val="18"/>
              </w:rPr>
              <w:t xml:space="preserve">Test the performance of </w:t>
            </w:r>
            <w:r w:rsidRPr="002B426F">
              <w:rPr>
                <w:color w:val="008000"/>
                <w:sz w:val="18"/>
                <w:szCs w:val="18"/>
              </w:rPr>
              <w:t xml:space="preserve">Apis mellifera </w:t>
            </w:r>
            <w:r w:rsidRPr="002B426F">
              <w:rPr>
                <w:sz w:val="18"/>
                <w:szCs w:val="18"/>
              </w:rPr>
              <w:t>sp. bees in local environmental conditions</w:t>
            </w:r>
          </w:p>
        </w:tc>
        <w:tc>
          <w:tcPr>
            <w:tcW w:w="1890" w:type="dxa"/>
          </w:tcPr>
          <w:p w:rsidR="009B1475" w:rsidRPr="002B426F" w:rsidRDefault="009B1475" w:rsidP="009B1475">
            <w:pPr>
              <w:pStyle w:val="H6"/>
              <w:rPr>
                <w:rFonts w:asciiTheme="minorHAnsi" w:hAnsiTheme="minorHAnsi"/>
                <w:sz w:val="18"/>
                <w:szCs w:val="18"/>
              </w:rPr>
            </w:pPr>
            <w:r w:rsidRPr="002B426F">
              <w:rPr>
                <w:rFonts w:asciiTheme="minorHAnsi" w:hAnsiTheme="minorHAnsi"/>
                <w:b w:val="0"/>
                <w:sz w:val="18"/>
                <w:szCs w:val="18"/>
              </w:rPr>
              <w:t xml:space="preserve">It was known that honey yield from </w:t>
            </w:r>
            <w:r w:rsidRPr="002B426F">
              <w:rPr>
                <w:rFonts w:asciiTheme="minorHAnsi" w:eastAsiaTheme="minorHAnsi" w:hAnsiTheme="minorHAnsi" w:cstheme="minorBidi"/>
                <w:b w:val="0"/>
                <w:snapToGrid/>
                <w:color w:val="008000"/>
                <w:sz w:val="18"/>
                <w:szCs w:val="18"/>
              </w:rPr>
              <w:t xml:space="preserve">melifera </w:t>
            </w:r>
            <w:r w:rsidRPr="002B426F">
              <w:rPr>
                <w:rFonts w:asciiTheme="minorHAnsi" w:hAnsiTheme="minorHAnsi"/>
                <w:b w:val="0"/>
                <w:sz w:val="18"/>
                <w:szCs w:val="18"/>
              </w:rPr>
              <w:t xml:space="preserve">bees were ten times higher than the </w:t>
            </w:r>
            <w:r w:rsidRPr="002B426F">
              <w:rPr>
                <w:rFonts w:asciiTheme="minorHAnsi" w:eastAsiaTheme="minorHAnsi" w:hAnsiTheme="minorHAnsi" w:cstheme="minorBidi"/>
                <w:b w:val="0"/>
                <w:snapToGrid/>
                <w:color w:val="008000"/>
                <w:sz w:val="18"/>
                <w:szCs w:val="18"/>
              </w:rPr>
              <w:t xml:space="preserve">cerana </w:t>
            </w:r>
            <w:r w:rsidRPr="002B426F">
              <w:rPr>
                <w:rFonts w:asciiTheme="minorHAnsi" w:hAnsiTheme="minorHAnsi"/>
                <w:b w:val="0"/>
                <w:sz w:val="18"/>
                <w:szCs w:val="18"/>
              </w:rPr>
              <w:t>bees in the same environmental conditions</w:t>
            </w:r>
          </w:p>
        </w:tc>
        <w:tc>
          <w:tcPr>
            <w:tcW w:w="1530" w:type="dxa"/>
          </w:tcPr>
          <w:p w:rsidR="009B1475" w:rsidRPr="002B426F" w:rsidRDefault="009B1475" w:rsidP="009B1475">
            <w:pPr>
              <w:jc w:val="left"/>
              <w:rPr>
                <w:sz w:val="18"/>
                <w:szCs w:val="18"/>
              </w:rPr>
            </w:pPr>
            <w:r w:rsidRPr="002B426F">
              <w:rPr>
                <w:sz w:val="18"/>
                <w:szCs w:val="18"/>
              </w:rPr>
              <w:t xml:space="preserve">Disseminated and adapted </w:t>
            </w:r>
            <w:r w:rsidRPr="002B426F">
              <w:rPr>
                <w:color w:val="008000"/>
                <w:sz w:val="18"/>
                <w:szCs w:val="18"/>
              </w:rPr>
              <w:t>Apis mellifera</w:t>
            </w:r>
            <w:r w:rsidRPr="002B426F">
              <w:rPr>
                <w:sz w:val="18"/>
                <w:szCs w:val="18"/>
              </w:rPr>
              <w:t xml:space="preserve"> breeds of bee in the community</w:t>
            </w:r>
          </w:p>
        </w:tc>
        <w:tc>
          <w:tcPr>
            <w:tcW w:w="1440" w:type="dxa"/>
          </w:tcPr>
          <w:p w:rsidR="009B1475" w:rsidRPr="002B426F" w:rsidRDefault="009B1475" w:rsidP="009B1475">
            <w:pPr>
              <w:jc w:val="left"/>
              <w:rPr>
                <w:sz w:val="18"/>
                <w:szCs w:val="18"/>
              </w:rPr>
            </w:pPr>
            <w:r w:rsidRPr="002B426F">
              <w:rPr>
                <w:sz w:val="18"/>
                <w:szCs w:val="18"/>
              </w:rPr>
              <w:t>150 bee keeping entrepreneurs from three districts</w:t>
            </w:r>
          </w:p>
        </w:tc>
      </w:tr>
      <w:tr w:rsidR="009B1475" w:rsidRPr="002B426F" w:rsidTr="004D02B4">
        <w:tc>
          <w:tcPr>
            <w:tcW w:w="468" w:type="dxa"/>
            <w:shd w:val="clear" w:color="auto" w:fill="FBD4B4" w:themeFill="accent6" w:themeFillTint="66"/>
          </w:tcPr>
          <w:p w:rsidR="009B1475" w:rsidRPr="002B426F" w:rsidRDefault="009B1475" w:rsidP="009B1475">
            <w:pPr>
              <w:tabs>
                <w:tab w:val="num" w:pos="360"/>
              </w:tabs>
              <w:ind w:left="360" w:hanging="360"/>
              <w:rPr>
                <w:sz w:val="18"/>
                <w:szCs w:val="18"/>
              </w:rPr>
            </w:pPr>
            <w:r w:rsidRPr="002B426F">
              <w:rPr>
                <w:sz w:val="18"/>
                <w:szCs w:val="18"/>
              </w:rPr>
              <w:t>4</w:t>
            </w:r>
          </w:p>
        </w:tc>
        <w:tc>
          <w:tcPr>
            <w:tcW w:w="1620" w:type="dxa"/>
            <w:shd w:val="clear" w:color="auto" w:fill="FBD4B4" w:themeFill="accent6" w:themeFillTint="66"/>
          </w:tcPr>
          <w:p w:rsidR="009B1475" w:rsidRPr="002B426F" w:rsidRDefault="009B1475" w:rsidP="009B1475">
            <w:pPr>
              <w:pStyle w:val="H6"/>
              <w:rPr>
                <w:rFonts w:asciiTheme="minorHAnsi" w:hAnsiTheme="minorHAnsi"/>
                <w:b w:val="0"/>
                <w:sz w:val="18"/>
                <w:szCs w:val="18"/>
              </w:rPr>
            </w:pPr>
            <w:r w:rsidRPr="002B426F">
              <w:rPr>
                <w:rFonts w:asciiTheme="minorHAnsi" w:hAnsiTheme="minorHAnsi"/>
                <w:b w:val="0"/>
                <w:sz w:val="18"/>
                <w:szCs w:val="18"/>
              </w:rPr>
              <w:t>Paper products from patter (Elephant grass) (in Nawalparasi district)</w:t>
            </w:r>
          </w:p>
          <w:p w:rsidR="009B1475" w:rsidRPr="002B426F" w:rsidRDefault="009B1475" w:rsidP="009B1475">
            <w:pPr>
              <w:rPr>
                <w:sz w:val="18"/>
                <w:szCs w:val="18"/>
              </w:rPr>
            </w:pPr>
          </w:p>
        </w:tc>
        <w:tc>
          <w:tcPr>
            <w:tcW w:w="2520" w:type="dxa"/>
          </w:tcPr>
          <w:p w:rsidR="009B1475" w:rsidRPr="002B426F" w:rsidRDefault="009B1475" w:rsidP="009B1475">
            <w:pPr>
              <w:rPr>
                <w:sz w:val="18"/>
                <w:szCs w:val="18"/>
              </w:rPr>
            </w:pPr>
            <w:r w:rsidRPr="002B426F">
              <w:rPr>
                <w:sz w:val="18"/>
                <w:szCs w:val="18"/>
              </w:rPr>
              <w:t>Testing of patter for paper making</w:t>
            </w:r>
          </w:p>
        </w:tc>
        <w:tc>
          <w:tcPr>
            <w:tcW w:w="1890" w:type="dxa"/>
          </w:tcPr>
          <w:p w:rsidR="009B1475" w:rsidRPr="002B426F" w:rsidRDefault="009B1475" w:rsidP="009B1475">
            <w:pPr>
              <w:pStyle w:val="H6"/>
              <w:rPr>
                <w:rFonts w:asciiTheme="minorHAnsi" w:hAnsiTheme="minorHAnsi"/>
                <w:b w:val="0"/>
                <w:sz w:val="18"/>
                <w:szCs w:val="18"/>
              </w:rPr>
            </w:pPr>
            <w:r w:rsidRPr="002B426F">
              <w:rPr>
                <w:rFonts w:asciiTheme="minorHAnsi" w:hAnsiTheme="minorHAnsi"/>
                <w:b w:val="0"/>
                <w:sz w:val="18"/>
                <w:szCs w:val="18"/>
              </w:rPr>
              <w:t xml:space="preserve">High quality paper can be made from patter; Patter can be used in making various types of paper products (eg by blending with other raw materials like lokta, banana, recycled paper, etc.) </w:t>
            </w:r>
          </w:p>
          <w:p w:rsidR="009B1475" w:rsidRPr="002B426F" w:rsidRDefault="009B1475" w:rsidP="009B1475">
            <w:pPr>
              <w:rPr>
                <w:sz w:val="18"/>
                <w:szCs w:val="18"/>
              </w:rPr>
            </w:pPr>
          </w:p>
        </w:tc>
        <w:tc>
          <w:tcPr>
            <w:tcW w:w="1530" w:type="dxa"/>
          </w:tcPr>
          <w:p w:rsidR="009B1475" w:rsidRPr="002B426F" w:rsidRDefault="009B1475" w:rsidP="009B1475">
            <w:pPr>
              <w:jc w:val="left"/>
              <w:rPr>
                <w:sz w:val="18"/>
                <w:szCs w:val="18"/>
              </w:rPr>
            </w:pPr>
            <w:r w:rsidRPr="002B426F">
              <w:rPr>
                <w:sz w:val="18"/>
                <w:szCs w:val="18"/>
              </w:rPr>
              <w:t xml:space="preserve">Informationdissemination of possibility of paper making from patter and test marketing </w:t>
            </w:r>
          </w:p>
          <w:p w:rsidR="009B1475" w:rsidRPr="002B426F" w:rsidRDefault="009B1475" w:rsidP="009B1475">
            <w:pPr>
              <w:rPr>
                <w:sz w:val="18"/>
                <w:szCs w:val="18"/>
              </w:rPr>
            </w:pPr>
          </w:p>
        </w:tc>
        <w:tc>
          <w:tcPr>
            <w:tcW w:w="1440" w:type="dxa"/>
          </w:tcPr>
          <w:p w:rsidR="009B1475" w:rsidRPr="002B426F" w:rsidRDefault="009B1475" w:rsidP="009B1475">
            <w:pPr>
              <w:rPr>
                <w:sz w:val="18"/>
                <w:szCs w:val="18"/>
              </w:rPr>
            </w:pPr>
          </w:p>
        </w:tc>
      </w:tr>
      <w:tr w:rsidR="009B1475" w:rsidRPr="002B426F" w:rsidTr="004D02B4">
        <w:tc>
          <w:tcPr>
            <w:tcW w:w="468" w:type="dxa"/>
            <w:shd w:val="clear" w:color="auto" w:fill="FBD4B4" w:themeFill="accent6" w:themeFillTint="66"/>
          </w:tcPr>
          <w:p w:rsidR="009B1475" w:rsidRPr="002B426F" w:rsidRDefault="009B1475" w:rsidP="009B1475">
            <w:pPr>
              <w:tabs>
                <w:tab w:val="num" w:pos="360"/>
              </w:tabs>
              <w:ind w:left="360" w:hanging="360"/>
              <w:rPr>
                <w:sz w:val="18"/>
                <w:szCs w:val="18"/>
              </w:rPr>
            </w:pPr>
            <w:r w:rsidRPr="002B426F">
              <w:rPr>
                <w:sz w:val="18"/>
                <w:szCs w:val="18"/>
              </w:rPr>
              <w:t>5</w:t>
            </w:r>
          </w:p>
        </w:tc>
        <w:tc>
          <w:tcPr>
            <w:tcW w:w="1620" w:type="dxa"/>
            <w:shd w:val="clear" w:color="auto" w:fill="FBD4B4" w:themeFill="accent6" w:themeFillTint="66"/>
          </w:tcPr>
          <w:p w:rsidR="009B1475" w:rsidRPr="002B426F" w:rsidRDefault="009B1475" w:rsidP="009B1475">
            <w:pPr>
              <w:pStyle w:val="H6"/>
              <w:rPr>
                <w:rFonts w:asciiTheme="minorHAnsi" w:hAnsiTheme="minorHAnsi"/>
                <w:b w:val="0"/>
                <w:sz w:val="18"/>
                <w:szCs w:val="18"/>
              </w:rPr>
            </w:pPr>
            <w:r w:rsidRPr="002B426F">
              <w:rPr>
                <w:rFonts w:asciiTheme="minorHAnsi" w:hAnsiTheme="minorHAnsi"/>
                <w:b w:val="0"/>
                <w:sz w:val="18"/>
                <w:szCs w:val="18"/>
              </w:rPr>
              <w:t>Fabrication of bamboo splitting tools (in Dhanusha and Nawalparasi Districts)</w:t>
            </w:r>
          </w:p>
        </w:tc>
        <w:tc>
          <w:tcPr>
            <w:tcW w:w="2520" w:type="dxa"/>
          </w:tcPr>
          <w:p w:rsidR="009B1475" w:rsidRPr="002B426F" w:rsidRDefault="009B1475" w:rsidP="009B1475">
            <w:pPr>
              <w:jc w:val="left"/>
              <w:rPr>
                <w:sz w:val="18"/>
                <w:szCs w:val="18"/>
              </w:rPr>
            </w:pPr>
            <w:r w:rsidRPr="002B426F">
              <w:rPr>
                <w:sz w:val="18"/>
                <w:szCs w:val="18"/>
              </w:rPr>
              <w:t>Fabrication of different tools for splitting and cutting bamboo which is the main time consuming operation for bamboo based enterprise</w:t>
            </w:r>
          </w:p>
        </w:tc>
        <w:tc>
          <w:tcPr>
            <w:tcW w:w="1890" w:type="dxa"/>
          </w:tcPr>
          <w:p w:rsidR="009B1475" w:rsidRPr="002B426F" w:rsidRDefault="009B1475" w:rsidP="009B1475">
            <w:pPr>
              <w:pStyle w:val="H6"/>
              <w:rPr>
                <w:rFonts w:asciiTheme="minorHAnsi" w:hAnsiTheme="minorHAnsi"/>
                <w:b w:val="0"/>
                <w:color w:val="FF0000"/>
                <w:sz w:val="18"/>
                <w:szCs w:val="18"/>
              </w:rPr>
            </w:pPr>
            <w:r w:rsidRPr="002B426F">
              <w:rPr>
                <w:rFonts w:asciiTheme="minorHAnsi" w:hAnsiTheme="minorHAnsi"/>
                <w:b w:val="0"/>
                <w:sz w:val="18"/>
                <w:szCs w:val="18"/>
              </w:rPr>
              <w:t>Four types of tools were fabricated; and Two tools (bamboo splitter and sizer) were found to be effective</w:t>
            </w:r>
          </w:p>
        </w:tc>
        <w:tc>
          <w:tcPr>
            <w:tcW w:w="1530" w:type="dxa"/>
          </w:tcPr>
          <w:p w:rsidR="009B1475" w:rsidRPr="002B426F" w:rsidRDefault="009B1475" w:rsidP="009B1475">
            <w:pPr>
              <w:jc w:val="left"/>
              <w:rPr>
                <w:b/>
                <w:sz w:val="18"/>
                <w:szCs w:val="18"/>
              </w:rPr>
            </w:pPr>
            <w:r w:rsidRPr="002B426F">
              <w:rPr>
                <w:sz w:val="18"/>
                <w:szCs w:val="18"/>
              </w:rPr>
              <w:t>Disseminatedtwo effective tools and further modification of other tools</w:t>
            </w:r>
          </w:p>
        </w:tc>
        <w:tc>
          <w:tcPr>
            <w:tcW w:w="1440" w:type="dxa"/>
          </w:tcPr>
          <w:p w:rsidR="009B1475" w:rsidRPr="002B426F" w:rsidRDefault="009B1475" w:rsidP="009B1475">
            <w:pPr>
              <w:jc w:val="left"/>
              <w:rPr>
                <w:sz w:val="18"/>
                <w:szCs w:val="18"/>
              </w:rPr>
            </w:pPr>
            <w:r w:rsidRPr="002B426F">
              <w:rPr>
                <w:sz w:val="18"/>
                <w:szCs w:val="18"/>
              </w:rPr>
              <w:t>30 bamboo based micro-entrepreneurs from Dhanusha and Nawalparasi districts</w:t>
            </w:r>
          </w:p>
        </w:tc>
      </w:tr>
    </w:tbl>
    <w:p w:rsidR="009B1475" w:rsidRPr="00E57F0E" w:rsidRDefault="009B1475" w:rsidP="009B1475">
      <w:r w:rsidRPr="00E57F0E">
        <w:t>Source: Concept note of PAR model prepared by MEDEP</w:t>
      </w:r>
    </w:p>
    <w:p w:rsidR="009B1475" w:rsidRDefault="009B1475" w:rsidP="009B1475">
      <w:pPr>
        <w:rPr>
          <w:rFonts w:eastAsia="Times New Roman" w:cstheme="minorHAnsi"/>
          <w:color w:val="000000"/>
        </w:rPr>
      </w:pPr>
      <w:r w:rsidRPr="00E57F0E">
        <w:rPr>
          <w:lang w:val="en-GB"/>
        </w:rPr>
        <w:t xml:space="preserve">It was </w:t>
      </w:r>
      <w:r>
        <w:rPr>
          <w:lang w:val="en-GB"/>
        </w:rPr>
        <w:t xml:space="preserve">reported that most of the PAR activities listed in the table above were </w:t>
      </w:r>
      <w:r w:rsidRPr="00E57F0E">
        <w:t xml:space="preserve">adopted by the </w:t>
      </w:r>
      <w:r>
        <w:t xml:space="preserve">MEs and their </w:t>
      </w:r>
      <w:r w:rsidRPr="00E57F0E">
        <w:t xml:space="preserve">results </w:t>
      </w:r>
      <w:r>
        <w:t xml:space="preserve">were encouraging. It is to summarize that the experiences of PAR implementation </w:t>
      </w:r>
      <w:r>
        <w:rPr>
          <w:rFonts w:eastAsia="Times New Roman" w:cstheme="minorHAnsi"/>
          <w:color w:val="000000"/>
        </w:rPr>
        <w:t>became one of the best tools for the innovation as well as testing of the practicability of knowledge, practices and technology for ME promotion in Nepal. I</w:t>
      </w:r>
      <w:r w:rsidRPr="00C93D10">
        <w:rPr>
          <w:rFonts w:eastAsia="Times New Roman" w:cstheme="minorHAnsi"/>
          <w:color w:val="000000"/>
        </w:rPr>
        <w:t xml:space="preserve">t </w:t>
      </w:r>
      <w:r>
        <w:rPr>
          <w:rFonts w:eastAsia="Times New Roman" w:cstheme="minorHAnsi"/>
          <w:color w:val="000000"/>
        </w:rPr>
        <w:t xml:space="preserve">is </w:t>
      </w:r>
      <w:r w:rsidRPr="00C93D10">
        <w:rPr>
          <w:rFonts w:eastAsia="Times New Roman" w:cstheme="minorHAnsi"/>
          <w:color w:val="000000"/>
        </w:rPr>
        <w:t>reported that many of the PAR were successful in producing the results. For example, adaptation of new technology for agriculture implements making enterprise (Aran in local language) by B</w:t>
      </w:r>
      <w:r w:rsidR="00741578">
        <w:rPr>
          <w:rFonts w:eastAsia="Times New Roman" w:cstheme="minorHAnsi"/>
          <w:color w:val="000000"/>
        </w:rPr>
        <w:t>iswakarma</w:t>
      </w:r>
      <w:r w:rsidRPr="00C93D10">
        <w:rPr>
          <w:rFonts w:eastAsia="Times New Roman" w:cstheme="minorHAnsi"/>
          <w:color w:val="000000"/>
        </w:rPr>
        <w:t xml:space="preserve"> families in Dolakha district, replacement of traditional oil making machine (coal) by modified technology (converted into Chiuri oil production machine) in Ramechhap district were expanded </w:t>
      </w:r>
      <w:r w:rsidR="00741578">
        <w:rPr>
          <w:rFonts w:eastAsia="Times New Roman" w:cstheme="minorHAnsi"/>
          <w:color w:val="000000"/>
        </w:rPr>
        <w:t>to</w:t>
      </w:r>
      <w:r w:rsidR="00741578" w:rsidRPr="00C93D10">
        <w:rPr>
          <w:rFonts w:eastAsia="Times New Roman" w:cstheme="minorHAnsi"/>
          <w:color w:val="000000"/>
        </w:rPr>
        <w:t xml:space="preserve"> </w:t>
      </w:r>
      <w:r w:rsidRPr="00C93D10">
        <w:rPr>
          <w:rFonts w:eastAsia="Times New Roman" w:cstheme="minorHAnsi"/>
          <w:color w:val="000000"/>
        </w:rPr>
        <w:t>Baglung and Surkhet districts</w:t>
      </w:r>
      <w:r w:rsidR="003569FF">
        <w:rPr>
          <w:rFonts w:eastAsia="Times New Roman" w:cstheme="minorHAnsi"/>
          <w:color w:val="000000"/>
        </w:rPr>
        <w:t>;</w:t>
      </w:r>
      <w:r w:rsidRPr="00C93D10">
        <w:rPr>
          <w:rFonts w:eastAsia="Times New Roman" w:cstheme="minorHAnsi"/>
          <w:color w:val="000000"/>
        </w:rPr>
        <w:t xml:space="preserve"> success of S</w:t>
      </w:r>
      <w:r w:rsidR="00E922BA">
        <w:rPr>
          <w:rFonts w:eastAsia="Times New Roman" w:cstheme="minorHAnsi"/>
          <w:color w:val="000000"/>
        </w:rPr>
        <w:t>h</w:t>
      </w:r>
      <w:r w:rsidRPr="00C93D10">
        <w:rPr>
          <w:rFonts w:eastAsia="Times New Roman" w:cstheme="minorHAnsi"/>
          <w:color w:val="000000"/>
        </w:rPr>
        <w:t xml:space="preserve">itake mushroom production in Sindhupalchowk district </w:t>
      </w:r>
      <w:r w:rsidR="00741578">
        <w:rPr>
          <w:rFonts w:eastAsia="Times New Roman" w:cstheme="minorHAnsi"/>
          <w:color w:val="000000"/>
        </w:rPr>
        <w:t xml:space="preserve">was </w:t>
      </w:r>
      <w:r>
        <w:rPr>
          <w:rFonts w:eastAsia="Times New Roman" w:cstheme="minorHAnsi"/>
          <w:color w:val="000000"/>
        </w:rPr>
        <w:t xml:space="preserve">expanded </w:t>
      </w:r>
      <w:r w:rsidR="00E922BA">
        <w:rPr>
          <w:rFonts w:eastAsia="Times New Roman" w:cstheme="minorHAnsi"/>
          <w:color w:val="000000"/>
        </w:rPr>
        <w:t>to</w:t>
      </w:r>
      <w:r w:rsidRPr="00C93D10">
        <w:rPr>
          <w:rFonts w:eastAsia="Times New Roman" w:cstheme="minorHAnsi"/>
          <w:color w:val="000000"/>
        </w:rPr>
        <w:t xml:space="preserve"> other area</w:t>
      </w:r>
      <w:r>
        <w:rPr>
          <w:rFonts w:eastAsia="Times New Roman" w:cstheme="minorHAnsi"/>
          <w:color w:val="000000"/>
        </w:rPr>
        <w:t>s</w:t>
      </w:r>
      <w:r w:rsidR="003569FF">
        <w:rPr>
          <w:rFonts w:eastAsia="Times New Roman" w:cstheme="minorHAnsi"/>
          <w:color w:val="000000"/>
        </w:rPr>
        <w:t>;</w:t>
      </w:r>
      <w:r w:rsidR="00741578">
        <w:rPr>
          <w:rFonts w:eastAsia="Times New Roman" w:cstheme="minorHAnsi"/>
          <w:color w:val="000000"/>
        </w:rPr>
        <w:t xml:space="preserve"> </w:t>
      </w:r>
      <w:r>
        <w:rPr>
          <w:rFonts w:eastAsia="Times New Roman" w:cstheme="minorHAnsi"/>
          <w:color w:val="000000"/>
        </w:rPr>
        <w:t xml:space="preserve">expansion of </w:t>
      </w:r>
      <w:r w:rsidRPr="00C93D10">
        <w:rPr>
          <w:rFonts w:eastAsia="Times New Roman" w:cstheme="minorHAnsi"/>
          <w:color w:val="000000"/>
        </w:rPr>
        <w:t>honey and ginger production in many districts (</w:t>
      </w:r>
      <w:r>
        <w:rPr>
          <w:rFonts w:eastAsia="Times New Roman" w:cstheme="minorHAnsi"/>
          <w:color w:val="000000"/>
        </w:rPr>
        <w:t xml:space="preserve">namely </w:t>
      </w:r>
      <w:r w:rsidRPr="00C93D10">
        <w:rPr>
          <w:rFonts w:eastAsia="Times New Roman" w:cstheme="minorHAnsi"/>
          <w:color w:val="000000"/>
        </w:rPr>
        <w:t>Dadehldhura, Baitadi, Nawalparasi, Dang and Parbat)</w:t>
      </w:r>
      <w:r w:rsidR="003569FF">
        <w:rPr>
          <w:rFonts w:eastAsia="Times New Roman" w:cstheme="minorHAnsi"/>
          <w:color w:val="000000"/>
        </w:rPr>
        <w:t>;</w:t>
      </w:r>
      <w:r w:rsidRPr="00C93D10">
        <w:rPr>
          <w:rFonts w:eastAsia="Times New Roman" w:cstheme="minorHAnsi"/>
          <w:color w:val="000000"/>
        </w:rPr>
        <w:t xml:space="preserve"> and </w:t>
      </w:r>
      <w:r>
        <w:rPr>
          <w:rFonts w:eastAsia="Times New Roman" w:cstheme="minorHAnsi"/>
          <w:color w:val="000000"/>
        </w:rPr>
        <w:t xml:space="preserve">expansion of </w:t>
      </w:r>
      <w:r w:rsidRPr="00C93D10">
        <w:rPr>
          <w:rFonts w:eastAsia="Times New Roman" w:cstheme="minorHAnsi"/>
          <w:color w:val="000000"/>
        </w:rPr>
        <w:t>bio-briquette programs in many of the Terai districts</w:t>
      </w:r>
      <w:r>
        <w:rPr>
          <w:rFonts w:eastAsia="Times New Roman" w:cstheme="minorHAnsi"/>
          <w:color w:val="000000"/>
        </w:rPr>
        <w:t xml:space="preserve"> are reported as success of PAR in MED model implementation</w:t>
      </w:r>
      <w:r w:rsidRPr="00C93D10">
        <w:rPr>
          <w:rFonts w:eastAsia="Times New Roman" w:cstheme="minorHAnsi"/>
          <w:color w:val="000000"/>
        </w:rPr>
        <w:t xml:space="preserve">. However, proper study and documentation of these efforts </w:t>
      </w:r>
      <w:r w:rsidR="003569FF">
        <w:rPr>
          <w:rFonts w:eastAsia="Times New Roman" w:cstheme="minorHAnsi"/>
          <w:color w:val="000000"/>
        </w:rPr>
        <w:t xml:space="preserve">are noted as inadequate in </w:t>
      </w:r>
      <w:r w:rsidRPr="00C93D10">
        <w:rPr>
          <w:rFonts w:eastAsia="Times New Roman" w:cstheme="minorHAnsi"/>
          <w:color w:val="000000"/>
        </w:rPr>
        <w:t>MEDEP</w:t>
      </w:r>
      <w:r>
        <w:rPr>
          <w:rFonts w:eastAsia="Times New Roman" w:cstheme="minorHAnsi"/>
          <w:color w:val="000000"/>
        </w:rPr>
        <w:t xml:space="preserve"> and </w:t>
      </w:r>
      <w:r w:rsidRPr="00C93D10">
        <w:rPr>
          <w:rFonts w:eastAsia="Times New Roman" w:cstheme="minorHAnsi"/>
          <w:color w:val="000000"/>
        </w:rPr>
        <w:t>MEDPA</w:t>
      </w:r>
      <w:r>
        <w:rPr>
          <w:rFonts w:eastAsia="Times New Roman" w:cstheme="minorHAnsi"/>
          <w:color w:val="000000"/>
        </w:rPr>
        <w:t xml:space="preserve"> intervention</w:t>
      </w:r>
      <w:r w:rsidR="00E922BA">
        <w:rPr>
          <w:rFonts w:eastAsia="Times New Roman" w:cstheme="minorHAnsi"/>
          <w:color w:val="000000"/>
        </w:rPr>
        <w:t>s</w:t>
      </w:r>
      <w:r w:rsidRPr="00C93D10">
        <w:rPr>
          <w:rFonts w:eastAsia="Times New Roman" w:cstheme="minorHAnsi"/>
          <w:color w:val="000000"/>
        </w:rPr>
        <w:t>.</w:t>
      </w:r>
    </w:p>
    <w:p w:rsidR="009B1475" w:rsidRDefault="009B1475" w:rsidP="009B1475">
      <w:pPr>
        <w:rPr>
          <w:rFonts w:eastAsia="Times New Roman" w:cstheme="minorHAnsi"/>
          <w:b/>
          <w:color w:val="000000"/>
        </w:rPr>
      </w:pPr>
      <w:r w:rsidRPr="009C498B">
        <w:rPr>
          <w:rFonts w:eastAsia="Times New Roman" w:cstheme="minorHAnsi"/>
          <w:b/>
          <w:color w:val="000000"/>
        </w:rPr>
        <w:t xml:space="preserve">Key </w:t>
      </w:r>
      <w:r w:rsidR="003569FF">
        <w:rPr>
          <w:rFonts w:eastAsia="Times New Roman" w:cstheme="minorHAnsi"/>
          <w:b/>
          <w:color w:val="000000"/>
        </w:rPr>
        <w:t>l</w:t>
      </w:r>
      <w:r w:rsidRPr="009C498B">
        <w:rPr>
          <w:rFonts w:eastAsia="Times New Roman" w:cstheme="minorHAnsi"/>
          <w:b/>
          <w:color w:val="000000"/>
        </w:rPr>
        <w:t xml:space="preserve">essons </w:t>
      </w:r>
      <w:r w:rsidR="003569FF">
        <w:rPr>
          <w:rFonts w:eastAsia="Times New Roman" w:cstheme="minorHAnsi"/>
          <w:b/>
          <w:color w:val="000000"/>
        </w:rPr>
        <w:t>l</w:t>
      </w:r>
      <w:r w:rsidRPr="009C498B">
        <w:rPr>
          <w:rFonts w:eastAsia="Times New Roman" w:cstheme="minorHAnsi"/>
          <w:b/>
          <w:color w:val="000000"/>
        </w:rPr>
        <w:t xml:space="preserve">earnt from the </w:t>
      </w:r>
      <w:r w:rsidR="003569FF">
        <w:rPr>
          <w:rFonts w:eastAsia="Times New Roman" w:cstheme="minorHAnsi"/>
          <w:b/>
          <w:color w:val="000000"/>
        </w:rPr>
        <w:t>e</w:t>
      </w:r>
      <w:r w:rsidRPr="009C498B">
        <w:rPr>
          <w:rFonts w:eastAsia="Times New Roman" w:cstheme="minorHAnsi"/>
          <w:b/>
          <w:color w:val="000000"/>
        </w:rPr>
        <w:t xml:space="preserve">conomic </w:t>
      </w:r>
      <w:r w:rsidR="003569FF">
        <w:rPr>
          <w:rFonts w:eastAsia="Times New Roman" w:cstheme="minorHAnsi"/>
          <w:b/>
          <w:color w:val="000000"/>
        </w:rPr>
        <w:t>e</w:t>
      </w:r>
      <w:r w:rsidRPr="009C498B">
        <w:rPr>
          <w:rFonts w:eastAsia="Times New Roman" w:cstheme="minorHAnsi"/>
          <w:b/>
          <w:color w:val="000000"/>
        </w:rPr>
        <w:t xml:space="preserve">mpowerment of </w:t>
      </w:r>
      <w:r w:rsidR="003569FF">
        <w:rPr>
          <w:rFonts w:eastAsia="Times New Roman" w:cstheme="minorHAnsi"/>
          <w:b/>
          <w:color w:val="000000"/>
        </w:rPr>
        <w:t>h</w:t>
      </w:r>
      <w:r w:rsidRPr="009C498B">
        <w:rPr>
          <w:rFonts w:eastAsia="Times New Roman" w:cstheme="minorHAnsi"/>
          <w:b/>
          <w:color w:val="000000"/>
        </w:rPr>
        <w:t xml:space="preserve">ardcore </w:t>
      </w:r>
      <w:r w:rsidR="003569FF">
        <w:rPr>
          <w:rFonts w:eastAsia="Times New Roman" w:cstheme="minorHAnsi"/>
          <w:b/>
          <w:color w:val="000000"/>
        </w:rPr>
        <w:t>p</w:t>
      </w:r>
      <w:r w:rsidRPr="009C498B">
        <w:rPr>
          <w:rFonts w:eastAsia="Times New Roman" w:cstheme="minorHAnsi"/>
          <w:b/>
          <w:color w:val="000000"/>
        </w:rPr>
        <w:t xml:space="preserve">oor through MED </w:t>
      </w:r>
      <w:r w:rsidR="003569FF">
        <w:rPr>
          <w:rFonts w:eastAsia="Times New Roman" w:cstheme="minorHAnsi"/>
          <w:b/>
          <w:color w:val="000000"/>
        </w:rPr>
        <w:t>m</w:t>
      </w:r>
      <w:r w:rsidRPr="009C498B">
        <w:rPr>
          <w:rFonts w:eastAsia="Times New Roman" w:cstheme="minorHAnsi"/>
          <w:b/>
          <w:color w:val="000000"/>
        </w:rPr>
        <w:t>odel</w:t>
      </w:r>
    </w:p>
    <w:p w:rsidR="009B1475" w:rsidRPr="00F058D7" w:rsidRDefault="009B1475" w:rsidP="003769D1">
      <w:pPr>
        <w:pStyle w:val="ListParagraph"/>
        <w:numPr>
          <w:ilvl w:val="0"/>
          <w:numId w:val="21"/>
        </w:numPr>
        <w:contextualSpacing w:val="0"/>
        <w:rPr>
          <w:rFonts w:eastAsia="Times New Roman" w:cstheme="minorHAnsi"/>
          <w:color w:val="000000"/>
        </w:rPr>
      </w:pPr>
      <w:r w:rsidRPr="00A12422">
        <w:rPr>
          <w:b/>
          <w:i/>
        </w:rPr>
        <w:t xml:space="preserve">MED model </w:t>
      </w:r>
      <w:r>
        <w:rPr>
          <w:b/>
          <w:i/>
        </w:rPr>
        <w:t>has become means of triggering latent entrepreneurship skills</w:t>
      </w:r>
      <w:r w:rsidR="00310FB5">
        <w:rPr>
          <w:b/>
          <w:i/>
        </w:rPr>
        <w:t xml:space="preserve"> of hardcore poor</w:t>
      </w:r>
      <w:r w:rsidRPr="00A12422">
        <w:rPr>
          <w:b/>
          <w:i/>
        </w:rPr>
        <w:t>:</w:t>
      </w:r>
      <w:r>
        <w:t xml:space="preserve"> Implementation of MED model has sparked off latent entrepreneurship skills of the hardcore poor through cross-learning and cross-sharing </w:t>
      </w:r>
      <w:r w:rsidR="003569FF">
        <w:t xml:space="preserve">with the </w:t>
      </w:r>
      <w:r>
        <w:t xml:space="preserve">EDFs and </w:t>
      </w:r>
      <w:r w:rsidR="003569FF">
        <w:t xml:space="preserve">among </w:t>
      </w:r>
      <w:r>
        <w:t xml:space="preserve">the participants. </w:t>
      </w:r>
      <w:r w:rsidR="00E922BA">
        <w:t>O</w:t>
      </w:r>
      <w:r>
        <w:t xml:space="preserve">n </w:t>
      </w:r>
      <w:r w:rsidR="00741578">
        <w:t xml:space="preserve">the </w:t>
      </w:r>
      <w:r>
        <w:t>one hand</w:t>
      </w:r>
      <w:r w:rsidR="00E922BA">
        <w:t>,</w:t>
      </w:r>
      <w:r>
        <w:t xml:space="preserve"> the MED model motivate </w:t>
      </w:r>
      <w:r w:rsidR="00E922BA">
        <w:t xml:space="preserve">the </w:t>
      </w:r>
      <w:r>
        <w:t xml:space="preserve">hardcore poor </w:t>
      </w:r>
      <w:r w:rsidR="00E922BA">
        <w:t xml:space="preserve">to </w:t>
      </w:r>
      <w:r>
        <w:t>becom</w:t>
      </w:r>
      <w:r w:rsidR="00E922BA">
        <w:t>e</w:t>
      </w:r>
      <w:r>
        <w:t xml:space="preserve"> micro entrepreneurs</w:t>
      </w:r>
      <w:r w:rsidR="00741578">
        <w:t>,</w:t>
      </w:r>
      <w:r>
        <w:t xml:space="preserve"> while it enhances practical capacities and skills for establishing and operating micro enterprises</w:t>
      </w:r>
      <w:r w:rsidR="00741578">
        <w:t xml:space="preserve"> on the other hand</w:t>
      </w:r>
      <w:r>
        <w:t xml:space="preserve">. Therefore, the whole process of implementing MED model is </w:t>
      </w:r>
      <w:r w:rsidR="00E922BA">
        <w:t xml:space="preserve">a </w:t>
      </w:r>
      <w:r>
        <w:t xml:space="preserve">means to activate latent entrepreneurship skills of the participants.     </w:t>
      </w:r>
    </w:p>
    <w:p w:rsidR="009B1475" w:rsidRDefault="009B1475" w:rsidP="003769D1">
      <w:pPr>
        <w:pStyle w:val="ListParagraph"/>
        <w:numPr>
          <w:ilvl w:val="0"/>
          <w:numId w:val="21"/>
        </w:numPr>
        <w:contextualSpacing w:val="0"/>
        <w:rPr>
          <w:rFonts w:eastAsia="Times New Roman" w:cstheme="minorHAnsi"/>
          <w:color w:val="000000"/>
        </w:rPr>
      </w:pPr>
      <w:r w:rsidRPr="00A34B7B">
        <w:rPr>
          <w:rFonts w:eastAsia="Times New Roman" w:cstheme="minorHAnsi"/>
          <w:b/>
          <w:i/>
          <w:color w:val="000000"/>
        </w:rPr>
        <w:t xml:space="preserve">MED model has </w:t>
      </w:r>
      <w:r w:rsidR="00D4214F">
        <w:rPr>
          <w:rFonts w:eastAsia="Times New Roman" w:cstheme="minorHAnsi"/>
          <w:b/>
          <w:i/>
          <w:color w:val="000000"/>
        </w:rPr>
        <w:t xml:space="preserve">transformed the </w:t>
      </w:r>
      <w:r w:rsidRPr="00A34B7B">
        <w:rPr>
          <w:rFonts w:eastAsia="Times New Roman" w:cstheme="minorHAnsi"/>
          <w:b/>
          <w:i/>
          <w:color w:val="000000"/>
        </w:rPr>
        <w:t>latent entrepreneur skills</w:t>
      </w:r>
      <w:r w:rsidR="00741578">
        <w:rPr>
          <w:rFonts w:eastAsia="Times New Roman" w:cstheme="minorHAnsi"/>
          <w:b/>
          <w:i/>
          <w:color w:val="000000"/>
        </w:rPr>
        <w:t xml:space="preserve"> </w:t>
      </w:r>
      <w:r w:rsidR="00C90247">
        <w:rPr>
          <w:rFonts w:eastAsia="Times New Roman" w:cstheme="minorHAnsi"/>
          <w:b/>
          <w:i/>
          <w:color w:val="000000"/>
        </w:rPr>
        <w:t xml:space="preserve">of hardcore poor </w:t>
      </w:r>
      <w:r w:rsidR="00D4214F">
        <w:rPr>
          <w:rFonts w:eastAsia="Times New Roman" w:cstheme="minorHAnsi"/>
          <w:b/>
          <w:i/>
          <w:color w:val="000000"/>
        </w:rPr>
        <w:t>into the action</w:t>
      </w:r>
      <w:r w:rsidRPr="00A34B7B">
        <w:rPr>
          <w:rFonts w:eastAsia="Times New Roman" w:cstheme="minorHAnsi"/>
          <w:b/>
          <w:i/>
          <w:color w:val="000000"/>
        </w:rPr>
        <w:t>:</w:t>
      </w:r>
      <w:r>
        <w:rPr>
          <w:rFonts w:eastAsia="Times New Roman" w:cstheme="minorHAnsi"/>
          <w:color w:val="000000"/>
        </w:rPr>
        <w:t xml:space="preserve"> The whole process of MED model transformed the latent entrepreneur skills of participants into actualization. This means </w:t>
      </w:r>
      <w:r w:rsidR="00741578">
        <w:rPr>
          <w:rFonts w:eastAsia="Times New Roman" w:cstheme="minorHAnsi"/>
          <w:color w:val="000000"/>
        </w:rPr>
        <w:t xml:space="preserve">that the </w:t>
      </w:r>
      <w:r>
        <w:rPr>
          <w:rFonts w:eastAsia="Times New Roman" w:cstheme="minorHAnsi"/>
          <w:color w:val="000000"/>
        </w:rPr>
        <w:t>hardcore poor as participants or beneficiary of the MED service</w:t>
      </w:r>
      <w:r w:rsidR="003569FF">
        <w:rPr>
          <w:rFonts w:eastAsia="Times New Roman" w:cstheme="minorHAnsi"/>
          <w:color w:val="000000"/>
        </w:rPr>
        <w:t>s</w:t>
      </w:r>
      <w:r>
        <w:rPr>
          <w:rFonts w:eastAsia="Times New Roman" w:cstheme="minorHAnsi"/>
          <w:color w:val="000000"/>
        </w:rPr>
        <w:t xml:space="preserve"> have ended with the preparing of own micro enterprise development plan (Plan-P), implement prepared plan (Do-D), self-monitor of the performance (Check-C), and then act as per the needs of the market in order to improve the performance of the enterprise (Act-A) which conceptually can be called "actualization of PDCA</w:t>
      </w:r>
      <w:r w:rsidR="003569FF">
        <w:rPr>
          <w:rFonts w:eastAsia="Times New Roman" w:cstheme="minorHAnsi"/>
          <w:color w:val="000000"/>
        </w:rPr>
        <w:t>"</w:t>
      </w:r>
      <w:r>
        <w:rPr>
          <w:rFonts w:eastAsia="Times New Roman" w:cstheme="minorHAnsi"/>
          <w:color w:val="000000"/>
        </w:rPr>
        <w:t xml:space="preserve">. </w:t>
      </w:r>
    </w:p>
    <w:p w:rsidR="009B1475" w:rsidRDefault="009B1475" w:rsidP="003769D1">
      <w:pPr>
        <w:pStyle w:val="ListParagraph"/>
        <w:numPr>
          <w:ilvl w:val="0"/>
          <w:numId w:val="21"/>
        </w:numPr>
        <w:contextualSpacing w:val="0"/>
        <w:rPr>
          <w:rFonts w:eastAsia="Times New Roman" w:cstheme="minorHAnsi"/>
          <w:color w:val="000000"/>
        </w:rPr>
      </w:pPr>
      <w:r>
        <w:rPr>
          <w:rFonts w:eastAsia="Times New Roman" w:cstheme="minorHAnsi"/>
          <w:b/>
          <w:i/>
          <w:color w:val="000000"/>
        </w:rPr>
        <w:t xml:space="preserve">MED model provides </w:t>
      </w:r>
      <w:r w:rsidRPr="00487718">
        <w:rPr>
          <w:rFonts w:eastAsia="Times New Roman" w:cstheme="minorHAnsi"/>
          <w:b/>
          <w:i/>
          <w:color w:val="000000"/>
        </w:rPr>
        <w:t>spectrum of knowledge required for micro entrepreneurs:</w:t>
      </w:r>
      <w:r>
        <w:rPr>
          <w:rFonts w:eastAsia="Times New Roman" w:cstheme="minorHAnsi"/>
          <w:color w:val="000000"/>
        </w:rPr>
        <w:t xml:space="preserve"> Empowerment of hardcore poor through MED model is a provision of the spectrum of knowledge and skills required for the hardcore poor for the establishment and promotion of micro enterprises. The spectrum of knowledge and skills ranges from theoretical orientation o</w:t>
      </w:r>
      <w:r w:rsidR="002256FA">
        <w:rPr>
          <w:rFonts w:eastAsia="Times New Roman" w:cstheme="minorHAnsi"/>
          <w:color w:val="000000"/>
        </w:rPr>
        <w:t>n</w:t>
      </w:r>
      <w:r>
        <w:rPr>
          <w:rFonts w:eastAsia="Times New Roman" w:cstheme="minorHAnsi"/>
          <w:color w:val="000000"/>
        </w:rPr>
        <w:t xml:space="preserve"> micro enterprises to the establishment of micro enterprise, access to finance, knowledge and access to technology, market, resources availability, and product branding and packaging. </w:t>
      </w:r>
    </w:p>
    <w:p w:rsidR="009B1475" w:rsidRDefault="008A3A56" w:rsidP="003769D1">
      <w:pPr>
        <w:pStyle w:val="ListParagraph"/>
        <w:numPr>
          <w:ilvl w:val="0"/>
          <w:numId w:val="21"/>
        </w:numPr>
        <w:contextualSpacing w:val="0"/>
        <w:rPr>
          <w:rFonts w:eastAsia="Times New Roman" w:cstheme="minorHAnsi"/>
          <w:color w:val="000000"/>
        </w:rPr>
      </w:pPr>
      <w:r>
        <w:rPr>
          <w:rFonts w:eastAsia="Times New Roman" w:cstheme="minorHAnsi"/>
          <w:b/>
          <w:i/>
          <w:color w:val="000000"/>
        </w:rPr>
        <w:t>Entrepreneu</w:t>
      </w:r>
      <w:r w:rsidR="00AE7218">
        <w:rPr>
          <w:rFonts w:eastAsia="Times New Roman" w:cstheme="minorHAnsi"/>
          <w:b/>
          <w:i/>
          <w:color w:val="000000"/>
        </w:rPr>
        <w:t>rship knowl</w:t>
      </w:r>
      <w:r w:rsidR="00181175">
        <w:rPr>
          <w:rFonts w:eastAsia="Times New Roman" w:cstheme="minorHAnsi"/>
          <w:b/>
          <w:i/>
          <w:color w:val="000000"/>
        </w:rPr>
        <w:t xml:space="preserve">edge and skills </w:t>
      </w:r>
      <w:r w:rsidR="00F01A7D">
        <w:rPr>
          <w:rFonts w:eastAsia="Times New Roman" w:cstheme="minorHAnsi"/>
          <w:b/>
          <w:i/>
          <w:color w:val="000000"/>
        </w:rPr>
        <w:t xml:space="preserve">are transformed to </w:t>
      </w:r>
      <w:r w:rsidR="00875B48">
        <w:rPr>
          <w:rFonts w:eastAsia="Times New Roman" w:cstheme="minorHAnsi"/>
          <w:b/>
          <w:i/>
          <w:color w:val="000000"/>
        </w:rPr>
        <w:t xml:space="preserve">the </w:t>
      </w:r>
      <w:r>
        <w:rPr>
          <w:rFonts w:eastAsia="Times New Roman" w:cstheme="minorHAnsi"/>
          <w:b/>
          <w:i/>
          <w:color w:val="000000"/>
        </w:rPr>
        <w:t>inter-generation</w:t>
      </w:r>
      <w:r w:rsidR="00F01A7D">
        <w:rPr>
          <w:rFonts w:eastAsia="Times New Roman" w:cstheme="minorHAnsi"/>
          <w:b/>
          <w:i/>
          <w:color w:val="000000"/>
        </w:rPr>
        <w:t xml:space="preserve">s </w:t>
      </w:r>
      <w:r>
        <w:rPr>
          <w:rFonts w:eastAsia="Times New Roman" w:cstheme="minorHAnsi"/>
          <w:b/>
          <w:i/>
          <w:color w:val="000000"/>
        </w:rPr>
        <w:t>and intra-generation</w:t>
      </w:r>
      <w:r w:rsidR="00F01A7D">
        <w:rPr>
          <w:rFonts w:eastAsia="Times New Roman" w:cstheme="minorHAnsi"/>
          <w:b/>
          <w:i/>
          <w:color w:val="000000"/>
        </w:rPr>
        <w:t>s of MEs</w:t>
      </w:r>
      <w:r w:rsidR="009B1475" w:rsidRPr="000341AC">
        <w:rPr>
          <w:rFonts w:eastAsia="Times New Roman" w:cstheme="minorHAnsi"/>
          <w:b/>
          <w:i/>
          <w:color w:val="000000"/>
        </w:rPr>
        <w:t>:</w:t>
      </w:r>
      <w:r w:rsidR="00741578">
        <w:rPr>
          <w:rFonts w:eastAsia="Times New Roman" w:cstheme="minorHAnsi"/>
          <w:b/>
          <w:i/>
          <w:color w:val="000000"/>
        </w:rPr>
        <w:t xml:space="preserve"> </w:t>
      </w:r>
      <w:r w:rsidR="000C0862">
        <w:rPr>
          <w:rFonts w:eastAsia="Times New Roman" w:cstheme="minorHAnsi"/>
          <w:color w:val="000000"/>
        </w:rPr>
        <w:t xml:space="preserve">It </w:t>
      </w:r>
      <w:r w:rsidR="009B1475">
        <w:rPr>
          <w:rFonts w:eastAsia="Times New Roman" w:cstheme="minorHAnsi"/>
          <w:color w:val="000000"/>
        </w:rPr>
        <w:t xml:space="preserve">is reported, observed and acknowledged that MED model has </w:t>
      </w:r>
      <w:r w:rsidR="008E1425">
        <w:rPr>
          <w:rFonts w:eastAsia="Times New Roman" w:cstheme="minorHAnsi"/>
          <w:color w:val="000000"/>
        </w:rPr>
        <w:t xml:space="preserve">multiple </w:t>
      </w:r>
      <w:r w:rsidR="009B1475">
        <w:rPr>
          <w:rFonts w:eastAsia="Times New Roman" w:cstheme="minorHAnsi"/>
          <w:color w:val="000000"/>
        </w:rPr>
        <w:t xml:space="preserve">social impacts. </w:t>
      </w:r>
      <w:r w:rsidR="000C0862">
        <w:rPr>
          <w:rFonts w:eastAsia="Times New Roman" w:cstheme="minorHAnsi"/>
          <w:color w:val="000000"/>
        </w:rPr>
        <w:t>T</w:t>
      </w:r>
      <w:r w:rsidR="009B1475">
        <w:rPr>
          <w:rFonts w:eastAsia="Times New Roman" w:cstheme="minorHAnsi"/>
          <w:color w:val="000000"/>
        </w:rPr>
        <w:t>he entrepreneurshi</w:t>
      </w:r>
      <w:r w:rsidR="008E1425">
        <w:rPr>
          <w:rFonts w:eastAsia="Times New Roman" w:cstheme="minorHAnsi"/>
          <w:color w:val="000000"/>
        </w:rPr>
        <w:t>p skills developed or enhanced to</w:t>
      </w:r>
      <w:r w:rsidR="009B1475">
        <w:rPr>
          <w:rFonts w:eastAsia="Times New Roman" w:cstheme="minorHAnsi"/>
          <w:color w:val="000000"/>
        </w:rPr>
        <w:t xml:space="preserve"> a particular entrepreneur is gradually transformed to others such as neighbours, colleagues, relatives, </w:t>
      </w:r>
      <w:r w:rsidR="008E1425">
        <w:rPr>
          <w:rFonts w:eastAsia="Times New Roman" w:cstheme="minorHAnsi"/>
          <w:color w:val="000000"/>
        </w:rPr>
        <w:t xml:space="preserve">family members </w:t>
      </w:r>
      <w:r w:rsidR="009B1475">
        <w:rPr>
          <w:rFonts w:eastAsia="Times New Roman" w:cstheme="minorHAnsi"/>
          <w:color w:val="000000"/>
        </w:rPr>
        <w:t xml:space="preserve">and </w:t>
      </w:r>
      <w:r w:rsidR="008E1425">
        <w:rPr>
          <w:rFonts w:eastAsia="Times New Roman" w:cstheme="minorHAnsi"/>
          <w:color w:val="000000"/>
        </w:rPr>
        <w:t xml:space="preserve">the </w:t>
      </w:r>
      <w:r w:rsidR="009B1475">
        <w:rPr>
          <w:rFonts w:eastAsia="Times New Roman" w:cstheme="minorHAnsi"/>
          <w:color w:val="000000"/>
        </w:rPr>
        <w:t>off</w:t>
      </w:r>
      <w:r w:rsidR="000C0862">
        <w:rPr>
          <w:rFonts w:eastAsia="Times New Roman" w:cstheme="minorHAnsi"/>
          <w:color w:val="000000"/>
        </w:rPr>
        <w:t>-</w:t>
      </w:r>
      <w:r w:rsidR="009B1475">
        <w:rPr>
          <w:rFonts w:eastAsia="Times New Roman" w:cstheme="minorHAnsi"/>
          <w:color w:val="000000"/>
        </w:rPr>
        <w:t>spring</w:t>
      </w:r>
      <w:r w:rsidR="000C0862">
        <w:rPr>
          <w:rFonts w:eastAsia="Times New Roman" w:cstheme="minorHAnsi"/>
          <w:color w:val="000000"/>
        </w:rPr>
        <w:t>s</w:t>
      </w:r>
      <w:r w:rsidR="009B1475">
        <w:rPr>
          <w:rFonts w:eastAsia="Times New Roman" w:cstheme="minorHAnsi"/>
          <w:color w:val="000000"/>
        </w:rPr>
        <w:t xml:space="preserve">. In addition, </w:t>
      </w:r>
      <w:r w:rsidR="008E1425">
        <w:rPr>
          <w:rFonts w:eastAsia="Times New Roman" w:cstheme="minorHAnsi"/>
          <w:color w:val="000000"/>
        </w:rPr>
        <w:t xml:space="preserve">the package of </w:t>
      </w:r>
      <w:r w:rsidR="009B1475">
        <w:rPr>
          <w:rFonts w:eastAsia="Times New Roman" w:cstheme="minorHAnsi"/>
          <w:color w:val="000000"/>
        </w:rPr>
        <w:t xml:space="preserve">SIYB training </w:t>
      </w:r>
      <w:r w:rsidR="008E1425">
        <w:rPr>
          <w:rFonts w:eastAsia="Times New Roman" w:cstheme="minorHAnsi"/>
          <w:color w:val="000000"/>
        </w:rPr>
        <w:t xml:space="preserve">consists of the </w:t>
      </w:r>
      <w:r w:rsidR="009B1475">
        <w:rPr>
          <w:rFonts w:eastAsia="Times New Roman" w:cstheme="minorHAnsi"/>
          <w:color w:val="000000"/>
        </w:rPr>
        <w:t>participation of family members, particularly the male member or husband of the person</w:t>
      </w:r>
      <w:r w:rsidR="00E84216">
        <w:rPr>
          <w:rFonts w:eastAsia="Times New Roman" w:cstheme="minorHAnsi"/>
          <w:color w:val="000000"/>
        </w:rPr>
        <w:t>,</w:t>
      </w:r>
      <w:r w:rsidR="009B1475">
        <w:rPr>
          <w:rFonts w:eastAsia="Times New Roman" w:cstheme="minorHAnsi"/>
          <w:color w:val="000000"/>
        </w:rPr>
        <w:t xml:space="preserve"> who is selected for the training so as to orient non-participants of the participant's family towards providing supporting environment for the establishment and operation of micro enterprises. To sum up, the economic improvement of hardcore poor through establishment and operation of micro enterprises </w:t>
      </w:r>
      <w:r w:rsidR="000C0862">
        <w:rPr>
          <w:rFonts w:eastAsia="Times New Roman" w:cstheme="minorHAnsi"/>
          <w:color w:val="000000"/>
        </w:rPr>
        <w:t xml:space="preserve">has </w:t>
      </w:r>
      <w:r w:rsidR="009B1475">
        <w:rPr>
          <w:rFonts w:eastAsia="Times New Roman" w:cstheme="minorHAnsi"/>
          <w:color w:val="000000"/>
        </w:rPr>
        <w:t>create</w:t>
      </w:r>
      <w:r w:rsidR="000C0862">
        <w:rPr>
          <w:rFonts w:eastAsia="Times New Roman" w:cstheme="minorHAnsi"/>
          <w:color w:val="000000"/>
        </w:rPr>
        <w:t>d</w:t>
      </w:r>
      <w:r w:rsidR="009B1475">
        <w:rPr>
          <w:rFonts w:eastAsia="Times New Roman" w:cstheme="minorHAnsi"/>
          <w:color w:val="000000"/>
        </w:rPr>
        <w:t xml:space="preserve"> innumerable positive societal impacts. </w:t>
      </w:r>
    </w:p>
    <w:p w:rsidR="009B1475" w:rsidRPr="00F058D7" w:rsidRDefault="00837914" w:rsidP="003769D1">
      <w:pPr>
        <w:pStyle w:val="ListParagraph"/>
        <w:numPr>
          <w:ilvl w:val="0"/>
          <w:numId w:val="21"/>
        </w:numPr>
        <w:contextualSpacing w:val="0"/>
        <w:rPr>
          <w:rFonts w:eastAsia="Times New Roman" w:cstheme="minorHAnsi"/>
          <w:color w:val="000000"/>
        </w:rPr>
      </w:pPr>
      <w:r>
        <w:rPr>
          <w:rFonts w:eastAsia="Times New Roman" w:cstheme="minorHAnsi"/>
          <w:b/>
          <w:i/>
          <w:color w:val="000000"/>
        </w:rPr>
        <w:t xml:space="preserve">Non-resilient MEs </w:t>
      </w:r>
      <w:r w:rsidR="009B1475" w:rsidRPr="00333D20">
        <w:rPr>
          <w:rFonts w:eastAsia="Times New Roman" w:cstheme="minorHAnsi"/>
          <w:b/>
          <w:i/>
          <w:color w:val="000000"/>
        </w:rPr>
        <w:t xml:space="preserve">requiretimely interval </w:t>
      </w:r>
      <w:r>
        <w:rPr>
          <w:rFonts w:eastAsia="Times New Roman" w:cstheme="minorHAnsi"/>
          <w:b/>
          <w:i/>
          <w:color w:val="000000"/>
        </w:rPr>
        <w:t xml:space="preserve">graduation </w:t>
      </w:r>
      <w:r w:rsidR="009B1475" w:rsidRPr="00333D20">
        <w:rPr>
          <w:rFonts w:eastAsia="Times New Roman" w:cstheme="minorHAnsi"/>
          <w:b/>
          <w:i/>
          <w:color w:val="000000"/>
        </w:rPr>
        <w:t>supports</w:t>
      </w:r>
      <w:r w:rsidR="00AD51F1">
        <w:rPr>
          <w:rFonts w:eastAsia="Times New Roman" w:cstheme="minorHAnsi"/>
          <w:b/>
          <w:i/>
          <w:color w:val="000000"/>
        </w:rPr>
        <w:t xml:space="preserve"> for their economic empowerments</w:t>
      </w:r>
      <w:r w:rsidR="009B1475" w:rsidRPr="00333D20">
        <w:rPr>
          <w:rFonts w:eastAsia="Times New Roman" w:cstheme="minorHAnsi"/>
          <w:b/>
          <w:i/>
          <w:color w:val="000000"/>
        </w:rPr>
        <w:t>:</w:t>
      </w:r>
      <w:r w:rsidR="009B1475">
        <w:rPr>
          <w:rFonts w:eastAsia="Times New Roman" w:cstheme="minorHAnsi"/>
          <w:color w:val="000000"/>
        </w:rPr>
        <w:t xml:space="preserve"> One time </w:t>
      </w:r>
      <w:r w:rsidR="00AD51F1">
        <w:rPr>
          <w:rFonts w:eastAsia="Times New Roman" w:cstheme="minorHAnsi"/>
          <w:color w:val="000000"/>
        </w:rPr>
        <w:t xml:space="preserve">graduation </w:t>
      </w:r>
      <w:r w:rsidR="009B1475">
        <w:rPr>
          <w:rFonts w:eastAsia="Times New Roman" w:cstheme="minorHAnsi"/>
          <w:color w:val="000000"/>
        </w:rPr>
        <w:t xml:space="preserve">support </w:t>
      </w:r>
      <w:r w:rsidR="000D7362">
        <w:rPr>
          <w:rFonts w:eastAsia="Times New Roman" w:cstheme="minorHAnsi"/>
          <w:color w:val="000000"/>
        </w:rPr>
        <w:t>for</w:t>
      </w:r>
      <w:r w:rsidR="009B1475">
        <w:rPr>
          <w:rFonts w:eastAsia="Times New Roman" w:cstheme="minorHAnsi"/>
          <w:color w:val="000000"/>
        </w:rPr>
        <w:t xml:space="preserve"> skill and knowledge development </w:t>
      </w:r>
      <w:r w:rsidR="004A2A19">
        <w:rPr>
          <w:rFonts w:eastAsia="Times New Roman" w:cstheme="minorHAnsi"/>
          <w:color w:val="000000"/>
        </w:rPr>
        <w:t>training</w:t>
      </w:r>
      <w:r w:rsidR="009B1475">
        <w:rPr>
          <w:rFonts w:eastAsia="Times New Roman" w:cstheme="minorHAnsi"/>
          <w:color w:val="000000"/>
        </w:rPr>
        <w:t xml:space="preserve"> is not </w:t>
      </w:r>
      <w:r w:rsidR="000D7362">
        <w:rPr>
          <w:rFonts w:eastAsia="Times New Roman" w:cstheme="minorHAnsi"/>
          <w:color w:val="000000"/>
        </w:rPr>
        <w:t xml:space="preserve">adequate for </w:t>
      </w:r>
      <w:r w:rsidR="00AD51F1">
        <w:rPr>
          <w:rFonts w:eastAsia="Times New Roman" w:cstheme="minorHAnsi"/>
          <w:color w:val="000000"/>
        </w:rPr>
        <w:t xml:space="preserve">some of the MEs </w:t>
      </w:r>
      <w:r w:rsidR="000D7362">
        <w:rPr>
          <w:rFonts w:eastAsia="Times New Roman" w:cstheme="minorHAnsi"/>
          <w:color w:val="000000"/>
        </w:rPr>
        <w:t xml:space="preserve">to become </w:t>
      </w:r>
      <w:r w:rsidR="009B1475">
        <w:rPr>
          <w:rFonts w:eastAsia="Times New Roman" w:cstheme="minorHAnsi"/>
          <w:color w:val="000000"/>
        </w:rPr>
        <w:t xml:space="preserve">resilient. Rather, they require </w:t>
      </w:r>
      <w:r w:rsidR="001E317F">
        <w:rPr>
          <w:rFonts w:eastAsia="Times New Roman" w:cstheme="minorHAnsi"/>
          <w:color w:val="000000"/>
        </w:rPr>
        <w:t>(</w:t>
      </w:r>
      <w:r w:rsidR="000D7362">
        <w:rPr>
          <w:rFonts w:eastAsia="Times New Roman" w:cstheme="minorHAnsi"/>
          <w:color w:val="000000"/>
        </w:rPr>
        <w:t xml:space="preserve">as well as </w:t>
      </w:r>
      <w:r w:rsidR="009B1475">
        <w:rPr>
          <w:rFonts w:eastAsia="Times New Roman" w:cstheme="minorHAnsi"/>
          <w:color w:val="000000"/>
        </w:rPr>
        <w:t>demand</w:t>
      </w:r>
      <w:r w:rsidR="001E317F">
        <w:rPr>
          <w:rFonts w:eastAsia="Times New Roman" w:cstheme="minorHAnsi"/>
          <w:color w:val="000000"/>
        </w:rPr>
        <w:t>)</w:t>
      </w:r>
      <w:r w:rsidR="009B1475">
        <w:rPr>
          <w:rFonts w:eastAsia="Times New Roman" w:cstheme="minorHAnsi"/>
          <w:color w:val="000000"/>
        </w:rPr>
        <w:t xml:space="preserve"> frequent facilitation supports for access to finance, market demands, refreshment </w:t>
      </w:r>
      <w:r w:rsidR="004A2A19">
        <w:rPr>
          <w:rFonts w:eastAsia="Times New Roman" w:cstheme="minorHAnsi"/>
          <w:color w:val="000000"/>
        </w:rPr>
        <w:t>training</w:t>
      </w:r>
      <w:r w:rsidR="009B1475">
        <w:rPr>
          <w:rFonts w:eastAsia="Times New Roman" w:cstheme="minorHAnsi"/>
          <w:color w:val="000000"/>
        </w:rPr>
        <w:t xml:space="preserve">, and skill development </w:t>
      </w:r>
      <w:r w:rsidR="004A2A19">
        <w:rPr>
          <w:rFonts w:eastAsia="Times New Roman" w:cstheme="minorHAnsi"/>
          <w:color w:val="000000"/>
        </w:rPr>
        <w:t>training</w:t>
      </w:r>
      <w:r w:rsidR="009B1475">
        <w:rPr>
          <w:rFonts w:eastAsia="Times New Roman" w:cstheme="minorHAnsi"/>
          <w:color w:val="000000"/>
        </w:rPr>
        <w:t>. This means</w:t>
      </w:r>
      <w:r w:rsidR="00E84216">
        <w:rPr>
          <w:rFonts w:eastAsia="Times New Roman" w:cstheme="minorHAnsi"/>
          <w:color w:val="000000"/>
        </w:rPr>
        <w:t xml:space="preserve">  there is a need of </w:t>
      </w:r>
      <w:r w:rsidR="009B1475">
        <w:rPr>
          <w:rFonts w:eastAsia="Times New Roman" w:cstheme="minorHAnsi"/>
          <w:color w:val="000000"/>
        </w:rPr>
        <w:t xml:space="preserve">constant support, facilitation and </w:t>
      </w:r>
      <w:r w:rsidR="004A2A19">
        <w:rPr>
          <w:rFonts w:eastAsia="Times New Roman" w:cstheme="minorHAnsi"/>
          <w:color w:val="000000"/>
        </w:rPr>
        <w:t>training</w:t>
      </w:r>
      <w:r w:rsidR="000D7362">
        <w:rPr>
          <w:rFonts w:eastAsia="Times New Roman" w:cstheme="minorHAnsi"/>
          <w:color w:val="000000"/>
        </w:rPr>
        <w:t>are</w:t>
      </w:r>
      <w:r w:rsidR="009B1475">
        <w:rPr>
          <w:rFonts w:eastAsia="Times New Roman" w:cstheme="minorHAnsi"/>
          <w:color w:val="000000"/>
        </w:rPr>
        <w:t xml:space="preserve"> highly </w:t>
      </w:r>
      <w:r w:rsidR="000D7362">
        <w:rPr>
          <w:rFonts w:eastAsia="Times New Roman" w:cstheme="minorHAnsi"/>
          <w:color w:val="000000"/>
        </w:rPr>
        <w:t xml:space="preserve">required as well as </w:t>
      </w:r>
      <w:r w:rsidR="009B1475">
        <w:rPr>
          <w:rFonts w:eastAsia="Times New Roman" w:cstheme="minorHAnsi"/>
          <w:color w:val="000000"/>
        </w:rPr>
        <w:t xml:space="preserve">desirable for the economic empowerment of </w:t>
      </w:r>
      <w:r w:rsidR="009A33FD">
        <w:rPr>
          <w:rFonts w:eastAsia="Times New Roman" w:cstheme="minorHAnsi"/>
          <w:color w:val="000000"/>
        </w:rPr>
        <w:t>MEs</w:t>
      </w:r>
      <w:r w:rsidR="00E84216">
        <w:rPr>
          <w:rFonts w:eastAsia="Times New Roman" w:cstheme="minorHAnsi"/>
          <w:color w:val="000000"/>
        </w:rPr>
        <w:t>,</w:t>
      </w:r>
      <w:r w:rsidR="009A33FD">
        <w:rPr>
          <w:rFonts w:eastAsia="Times New Roman" w:cstheme="minorHAnsi"/>
          <w:color w:val="000000"/>
        </w:rPr>
        <w:t xml:space="preserve"> who are non-resilient even after one time MED services</w:t>
      </w:r>
      <w:r w:rsidR="009B1475">
        <w:rPr>
          <w:rFonts w:eastAsia="Times New Roman" w:cstheme="minorHAnsi"/>
          <w:color w:val="000000"/>
        </w:rPr>
        <w:t xml:space="preserve">.    </w:t>
      </w:r>
    </w:p>
    <w:p w:rsidR="009B1475" w:rsidRPr="00A947E4" w:rsidRDefault="00E37528" w:rsidP="009B1475">
      <w:pPr>
        <w:pStyle w:val="ListParagraph"/>
        <w:ind w:left="0"/>
        <w:contextualSpacing w:val="0"/>
        <w:rPr>
          <w:b/>
        </w:rPr>
      </w:pPr>
      <w:r>
        <w:rPr>
          <w:b/>
        </w:rPr>
        <w:br w:type="column"/>
      </w:r>
      <w:r w:rsidR="009B1475">
        <w:rPr>
          <w:b/>
        </w:rPr>
        <w:t xml:space="preserve">Conclusion of the economic empowerment of hardcore poor in MED model </w:t>
      </w:r>
    </w:p>
    <w:p w:rsidR="009B1475" w:rsidRDefault="009B1475" w:rsidP="009B1475">
      <w:pPr>
        <w:pStyle w:val="ListParagraph"/>
        <w:ind w:left="0"/>
        <w:contextualSpacing w:val="0"/>
      </w:pPr>
      <w:r>
        <w:t xml:space="preserve">Different </w:t>
      </w:r>
      <w:r w:rsidR="00125861">
        <w:t xml:space="preserve">activities and </w:t>
      </w:r>
      <w:r>
        <w:t xml:space="preserve">approaches </w:t>
      </w:r>
      <w:r w:rsidR="00125861">
        <w:t xml:space="preserve">of </w:t>
      </w:r>
      <w:r w:rsidRPr="008F68D6">
        <w:t xml:space="preserve">MED model </w:t>
      </w:r>
      <w:r>
        <w:t xml:space="preserve">have become means for the </w:t>
      </w:r>
      <w:r w:rsidRPr="008F68D6">
        <w:t xml:space="preserve">economic empowerment of </w:t>
      </w:r>
      <w:r w:rsidR="00125861">
        <w:t xml:space="preserve">the </w:t>
      </w:r>
      <w:r w:rsidRPr="008F68D6">
        <w:t>hardcore poor</w:t>
      </w:r>
      <w:r>
        <w:t xml:space="preserve"> in Nepal. T</w:t>
      </w:r>
      <w:r w:rsidRPr="008F68D6">
        <w:t xml:space="preserve">argeting </w:t>
      </w:r>
      <w:r w:rsidR="005D6B17">
        <w:t xml:space="preserve">the </w:t>
      </w:r>
      <w:r w:rsidRPr="008F68D6">
        <w:t>hardcore poor</w:t>
      </w:r>
      <w:r>
        <w:t xml:space="preserve"> from among socially excluded groups such as women, Dalits, indigenous</w:t>
      </w:r>
      <w:r w:rsidR="00E84216">
        <w:t xml:space="preserve"> </w:t>
      </w:r>
      <w:r>
        <w:t>n</w:t>
      </w:r>
      <w:r w:rsidRPr="008F68D6">
        <w:t>ationalities</w:t>
      </w:r>
      <w:r>
        <w:t>, Madhesis, and unemployed youths</w:t>
      </w:r>
      <w:r w:rsidR="00E84216">
        <w:t xml:space="preserve"> </w:t>
      </w:r>
      <w:r>
        <w:t xml:space="preserve">from </w:t>
      </w:r>
      <w:r w:rsidRPr="008F68D6">
        <w:t xml:space="preserve">remote and less accessible </w:t>
      </w:r>
      <w:r>
        <w:t xml:space="preserve">areas is a unique approach of MED model to ensure benefits reach to the </w:t>
      </w:r>
      <w:r w:rsidR="002A52CE">
        <w:t xml:space="preserve">people </w:t>
      </w:r>
      <w:r>
        <w:t>hard to reach</w:t>
      </w:r>
      <w:r w:rsidR="002A52CE">
        <w:t xml:space="preserve"> (i.e.</w:t>
      </w:r>
      <w:r w:rsidR="00E84216">
        <w:t>,</w:t>
      </w:r>
      <w:r w:rsidR="002A52CE">
        <w:t xml:space="preserve"> socially marginalized and hardcore poor)</w:t>
      </w:r>
      <w:r>
        <w:t>. The number of MEs created and supported through MED model itself is an important achievement</w:t>
      </w:r>
      <w:r w:rsidR="005D6B17">
        <w:t>.</w:t>
      </w:r>
      <w:r w:rsidR="00E84216">
        <w:t xml:space="preserve"> </w:t>
      </w:r>
      <w:r w:rsidR="005D6B17">
        <w:t>H</w:t>
      </w:r>
      <w:r>
        <w:t>owever</w:t>
      </w:r>
      <w:r w:rsidR="005D6B17">
        <w:t>,</w:t>
      </w:r>
      <w:r>
        <w:t xml:space="preserve"> ensuring the business continuity of the created MEs is always a challenge. The important lessons learnt from the economic empowerment of hardcore poor through MED model is that the latent entrepreneur skills of the target people </w:t>
      </w:r>
      <w:r w:rsidR="005D6B17">
        <w:t>are</w:t>
      </w:r>
      <w:r>
        <w:t xml:space="preserve"> triggered and actualized through </w:t>
      </w:r>
      <w:r w:rsidR="005D6B17">
        <w:t xml:space="preserve">a </w:t>
      </w:r>
      <w:r>
        <w:t xml:space="preserve">spectrum of MED services. Another lesson learnt is that economic empowerment of hardcore poor has multiple societal impacts and it can be furthered through support and skill </w:t>
      </w:r>
      <w:r w:rsidR="004A2A19">
        <w:t>training</w:t>
      </w:r>
      <w:r>
        <w:t xml:space="preserve"> in timely interval</w:t>
      </w:r>
      <w:r w:rsidR="005D6B17">
        <w:t>s</w:t>
      </w:r>
      <w:r w:rsidR="00125861">
        <w:t xml:space="preserve"> to those who are non-resilient</w:t>
      </w:r>
      <w:r>
        <w:t xml:space="preserve">.    </w:t>
      </w:r>
    </w:p>
    <w:p w:rsidR="009B1475" w:rsidRPr="008F68D6" w:rsidRDefault="009B1475" w:rsidP="009B1475">
      <w:pPr>
        <w:pStyle w:val="ListParagraph"/>
        <w:ind w:left="0"/>
        <w:contextualSpacing w:val="0"/>
        <w:rPr>
          <w:rFonts w:eastAsia="Times New Roman" w:cs="Times New Roman"/>
          <w:color w:val="000000"/>
        </w:rPr>
      </w:pPr>
    </w:p>
    <w:p w:rsidR="009B1475" w:rsidRPr="00BF584B" w:rsidRDefault="009B1475" w:rsidP="009B1475">
      <w:pPr>
        <w:ind w:left="360"/>
        <w:rPr>
          <w:rStyle w:val="CommentReference"/>
        </w:rPr>
      </w:pPr>
    </w:p>
    <w:p w:rsidR="009B1475" w:rsidRDefault="009B1475" w:rsidP="009B1475">
      <w:pPr>
        <w:pStyle w:val="ListParagraph"/>
        <w:rPr>
          <w:rStyle w:val="CommentReference"/>
        </w:rPr>
      </w:pPr>
    </w:p>
    <w:p w:rsidR="009B1475" w:rsidRDefault="009B1475" w:rsidP="009B1475">
      <w:pPr>
        <w:pStyle w:val="ListParagraph"/>
        <w:rPr>
          <w:rStyle w:val="CommentReference"/>
        </w:rPr>
      </w:pPr>
    </w:p>
    <w:p w:rsidR="009B1475" w:rsidRDefault="00F94496" w:rsidP="00DD0CC3">
      <w:pPr>
        <w:pStyle w:val="Heading2"/>
      </w:pPr>
      <w:bookmarkStart w:id="75" w:name="_Toc508375541"/>
      <w:r>
        <w:br w:type="column"/>
      </w:r>
      <w:bookmarkStart w:id="76" w:name="_Toc515659345"/>
      <w:r w:rsidR="009B1475">
        <w:t>3.3</w:t>
      </w:r>
      <w:r w:rsidR="009B1475">
        <w:tab/>
        <w:t xml:space="preserve">Economic </w:t>
      </w:r>
      <w:r w:rsidR="00321DD6">
        <w:t>e</w:t>
      </w:r>
      <w:r w:rsidR="009B1475">
        <w:t xml:space="preserve">mpowerment of </w:t>
      </w:r>
      <w:r w:rsidR="00321DD6">
        <w:t>h</w:t>
      </w:r>
      <w:r w:rsidR="009B1475">
        <w:t xml:space="preserve">ardcore </w:t>
      </w:r>
      <w:r w:rsidR="00321DD6">
        <w:t>p</w:t>
      </w:r>
      <w:r w:rsidR="009B1475">
        <w:t xml:space="preserve">oor through </w:t>
      </w:r>
      <w:r w:rsidR="00321DD6">
        <w:t>CFC</w:t>
      </w:r>
      <w:bookmarkEnd w:id="75"/>
      <w:bookmarkEnd w:id="76"/>
    </w:p>
    <w:p w:rsidR="003615D0" w:rsidRDefault="009B1475" w:rsidP="003615D0">
      <w:r w:rsidRPr="00FE6B8A">
        <w:t xml:space="preserve">Common Facility Center </w:t>
      </w:r>
      <w:r w:rsidR="006A7B0B" w:rsidRPr="00FE6B8A">
        <w:t xml:space="preserve">(CFC) </w:t>
      </w:r>
      <w:r w:rsidRPr="00FE6B8A">
        <w:t>is one of the unique endeavors carried out by key stakeholders of MED model</w:t>
      </w:r>
      <w:r w:rsidR="00FE6B8A">
        <w:t xml:space="preserve">. It is a result of the </w:t>
      </w:r>
      <w:r w:rsidRPr="00FE6B8A">
        <w:t>reflection of working with hard core poor and the importance identified</w:t>
      </w:r>
      <w:r w:rsidR="00FE6B8A">
        <w:t xml:space="preserve"> from this</w:t>
      </w:r>
      <w:r w:rsidRPr="00FE6B8A">
        <w:t>.</w:t>
      </w:r>
      <w:r w:rsidR="003615D0" w:rsidRPr="00FE6B8A">
        <w:t xml:space="preserve"> CFC is a small infrastructure (commonly a building) where </w:t>
      </w:r>
      <w:r w:rsidR="00FE6B8A">
        <w:t xml:space="preserve">physical </w:t>
      </w:r>
      <w:r w:rsidR="003615D0" w:rsidRPr="00FE6B8A">
        <w:t>space and technology is provided through MEDEP (earlier) and MEDPA (presently) support. There is a guideline for CFC operation</w:t>
      </w:r>
      <w:r w:rsidR="00E84216">
        <w:t>,</w:t>
      </w:r>
      <w:r w:rsidR="003615D0" w:rsidRPr="00FE6B8A">
        <w:t xml:space="preserve"> which asks for land availability from the community which can be either private land or community based organization land. CFC </w:t>
      </w:r>
      <w:r w:rsidR="00121D1F" w:rsidRPr="00FE6B8A">
        <w:t>is</w:t>
      </w:r>
      <w:r w:rsidR="003615D0" w:rsidRPr="00FE6B8A">
        <w:t xml:space="preserve"> operated by MEG at the local level and support for capacity building is additionally sought from </w:t>
      </w:r>
      <w:r w:rsidR="000B064E">
        <w:t>VDC</w:t>
      </w:r>
      <w:r w:rsidR="003615D0" w:rsidRPr="00FE6B8A">
        <w:t xml:space="preserve">, municipality, district development committee, CSIDB/DCSI as appropriate. </w:t>
      </w:r>
    </w:p>
    <w:p w:rsidR="00E37528" w:rsidRPr="00FE6B8A" w:rsidRDefault="00E37528" w:rsidP="003615D0">
      <w:r>
        <w:rPr>
          <w:noProof/>
          <w:lang w:val="en-AU" w:eastAsia="en-AU"/>
        </w:rPr>
        <w:drawing>
          <wp:inline distT="0" distB="0" distL="0" distR="0" wp14:anchorId="3EB81EAE" wp14:editId="387DD513">
            <wp:extent cx="5895975" cy="4425933"/>
            <wp:effectExtent l="19050" t="0" r="9525" b="0"/>
            <wp:docPr id="101" name="Picture 19" descr="E:\New Proposal_2017\10_UNDP_Enterprise Documentation_MEDEP_12 December_24 Nov ad Kant++++++++++++Selected\Report_Final\Photo_size reduced_ - Copy\8_44_57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ew Proposal_2017\10_UNDP_Enterprise Documentation_MEDEP_12 December_24 Nov ad Kant++++++++++++Selected\Report_Final\Photo_size reduced_ - Copy\8_44_57_2_.JPG"/>
                    <pic:cNvPicPr>
                      <a:picLocks noChangeAspect="1" noChangeArrowheads="1"/>
                    </pic:cNvPicPr>
                  </pic:nvPicPr>
                  <pic:blipFill>
                    <a:blip r:embed="rId39" cstate="print"/>
                    <a:srcRect/>
                    <a:stretch>
                      <a:fillRect/>
                    </a:stretch>
                  </pic:blipFill>
                  <pic:spPr bwMode="auto">
                    <a:xfrm>
                      <a:off x="0" y="0"/>
                      <a:ext cx="5895975" cy="4425933"/>
                    </a:xfrm>
                    <a:prstGeom prst="rect">
                      <a:avLst/>
                    </a:prstGeom>
                    <a:noFill/>
                    <a:ln w="9525">
                      <a:noFill/>
                      <a:miter lim="800000"/>
                      <a:headEnd/>
                      <a:tailEnd/>
                    </a:ln>
                  </pic:spPr>
                </pic:pic>
              </a:graphicData>
            </a:graphic>
          </wp:inline>
        </w:drawing>
      </w:r>
    </w:p>
    <w:p w:rsidR="00E37528" w:rsidRPr="00E37528" w:rsidRDefault="00E37528" w:rsidP="003615D0">
      <w:pPr>
        <w:rPr>
          <w:i/>
        </w:rPr>
      </w:pPr>
      <w:r w:rsidRPr="00E37528">
        <w:rPr>
          <w:i/>
        </w:rPr>
        <w:t xml:space="preserve">(Participants for FGD with </w:t>
      </w:r>
      <w:r>
        <w:rPr>
          <w:i/>
        </w:rPr>
        <w:t xml:space="preserve">CFC members of </w:t>
      </w:r>
      <w:r w:rsidRPr="00E37528">
        <w:rPr>
          <w:i/>
        </w:rPr>
        <w:t xml:space="preserve">Pragati Mudha Laghu Udhyami Samuha </w:t>
      </w:r>
      <w:r>
        <w:rPr>
          <w:i/>
        </w:rPr>
        <w:t>in Gauridanda of Bardibas-</w:t>
      </w:r>
      <w:r w:rsidRPr="00E37528">
        <w:rPr>
          <w:i/>
        </w:rPr>
        <w:t>4 in Mahottari</w:t>
      </w:r>
      <w:r>
        <w:rPr>
          <w:i/>
        </w:rPr>
        <w:t xml:space="preserve"> district</w:t>
      </w:r>
      <w:r w:rsidRPr="00E37528">
        <w:rPr>
          <w:i/>
        </w:rPr>
        <w:t>)</w:t>
      </w:r>
    </w:p>
    <w:p w:rsidR="003615D0" w:rsidRDefault="003615D0" w:rsidP="003615D0">
      <w:r w:rsidRPr="00FE6B8A">
        <w:t xml:space="preserve">The deliberation of CFC establishment, operation and handover to community is carried out as per </w:t>
      </w:r>
      <w:r w:rsidR="00E84216">
        <w:t xml:space="preserve">the </w:t>
      </w:r>
      <w:r w:rsidRPr="00FE6B8A">
        <w:t>Handbook for the implementation of CFCs, 2067 B.S. CFC</w:t>
      </w:r>
      <w:r w:rsidR="000B064E">
        <w:t>’</w:t>
      </w:r>
      <w:r w:rsidRPr="00FE6B8A">
        <w:t xml:space="preserve">s realization and its pertinence </w:t>
      </w:r>
      <w:r w:rsidR="00E84216">
        <w:t>a</w:t>
      </w:r>
      <w:r w:rsidRPr="00FE6B8A">
        <w:t>re identified by gauging different attributes required for hard core poor to enable them to work together in a common place (a structure: either</w:t>
      </w:r>
      <w:r>
        <w:t xml:space="preserve"> Masonry, Reinforced concrete, or truss). The pertinent attributes of the CFCs are: </w:t>
      </w:r>
    </w:p>
    <w:p w:rsidR="003615D0" w:rsidRDefault="003615D0" w:rsidP="003769D1">
      <w:pPr>
        <w:pStyle w:val="ListParagraph"/>
        <w:numPr>
          <w:ilvl w:val="0"/>
          <w:numId w:val="22"/>
        </w:numPr>
        <w:spacing w:before="0" w:after="160" w:line="259" w:lineRule="auto"/>
      </w:pPr>
      <w:r>
        <w:t xml:space="preserve">Importance of safe and secure place for hardcore poor to engage in entrepreneur activities; </w:t>
      </w:r>
    </w:p>
    <w:p w:rsidR="003615D0" w:rsidRDefault="003615D0" w:rsidP="003769D1">
      <w:pPr>
        <w:pStyle w:val="ListParagraph"/>
        <w:numPr>
          <w:ilvl w:val="0"/>
          <w:numId w:val="22"/>
        </w:numPr>
        <w:spacing w:before="0" w:after="160" w:line="259" w:lineRule="auto"/>
      </w:pPr>
      <w:r>
        <w:t xml:space="preserve">A place where learning, unlearning and relearning can be done by hardcore poor in relation with the other CFC members; </w:t>
      </w:r>
    </w:p>
    <w:p w:rsidR="003615D0" w:rsidRDefault="003615D0" w:rsidP="003769D1">
      <w:pPr>
        <w:pStyle w:val="ListParagraph"/>
        <w:numPr>
          <w:ilvl w:val="0"/>
          <w:numId w:val="22"/>
        </w:numPr>
        <w:spacing w:before="0" w:after="160" w:line="259" w:lineRule="auto"/>
      </w:pPr>
      <w:r>
        <w:t>Ability for bulk input marketing and output marketing;</w:t>
      </w:r>
    </w:p>
    <w:p w:rsidR="003615D0" w:rsidRDefault="003615D0" w:rsidP="003769D1">
      <w:pPr>
        <w:pStyle w:val="ListParagraph"/>
        <w:numPr>
          <w:ilvl w:val="0"/>
          <w:numId w:val="22"/>
        </w:numPr>
        <w:spacing w:before="0" w:after="160" w:line="259" w:lineRule="auto"/>
      </w:pPr>
      <w:r>
        <w:t>Build back better principle</w:t>
      </w:r>
      <w:r w:rsidR="00E84216">
        <w:t>.</w:t>
      </w:r>
    </w:p>
    <w:p w:rsidR="003615D0" w:rsidRDefault="003615D0" w:rsidP="003615D0">
      <w:r>
        <w:t xml:space="preserve">The importance of CFCs </w:t>
      </w:r>
      <w:r w:rsidR="00FC58B8">
        <w:t xml:space="preserve">is </w:t>
      </w:r>
      <w:r>
        <w:t>highly acknowledged and i</w:t>
      </w:r>
      <w:r w:rsidR="004B3540">
        <w:t xml:space="preserve">ts contribution to </w:t>
      </w:r>
      <w:r w:rsidR="000B064E">
        <w:t xml:space="preserve">the </w:t>
      </w:r>
      <w:r w:rsidR="004B3540">
        <w:t xml:space="preserve">GESI aspect </w:t>
      </w:r>
      <w:r w:rsidR="00FC58B8">
        <w:t xml:space="preserve">is highly appreciated by MED stakeholders. This is </w:t>
      </w:r>
      <w:r>
        <w:t xml:space="preserve">internalized in MEDPA </w:t>
      </w:r>
      <w:r w:rsidR="00DC2E4F">
        <w:t xml:space="preserve">as </w:t>
      </w:r>
      <w:r>
        <w:t xml:space="preserve">DCSI and CSIDB have </w:t>
      </w:r>
      <w:r w:rsidR="00FC58B8">
        <w:t xml:space="preserve">this component in their </w:t>
      </w:r>
      <w:r>
        <w:t xml:space="preserve">planning </w:t>
      </w:r>
      <w:r w:rsidR="00FC58B8">
        <w:t xml:space="preserve">with </w:t>
      </w:r>
      <w:r>
        <w:t>bud</w:t>
      </w:r>
      <w:r w:rsidR="00FC58B8">
        <w:t xml:space="preserve">geting from their own resources. During MEDEP, </w:t>
      </w:r>
      <w:r w:rsidR="009F31F5">
        <w:t>a</w:t>
      </w:r>
      <w:r w:rsidR="00E84216">
        <w:t xml:space="preserve"> </w:t>
      </w:r>
      <w:r>
        <w:t>high</w:t>
      </w:r>
      <w:r w:rsidR="00FC58B8">
        <w:t>er</w:t>
      </w:r>
      <w:r>
        <w:t xml:space="preserve"> focus </w:t>
      </w:r>
      <w:r w:rsidR="009F31F5">
        <w:t xml:space="preserve">was placed </w:t>
      </w:r>
      <w:r>
        <w:t xml:space="preserve">on increasing </w:t>
      </w:r>
      <w:r w:rsidR="00FC58B8">
        <w:t xml:space="preserve">the </w:t>
      </w:r>
      <w:r>
        <w:t>numbers of CFC</w:t>
      </w:r>
      <w:r w:rsidR="00FC58B8">
        <w:t xml:space="preserve">; </w:t>
      </w:r>
      <w:r>
        <w:t>whereas</w:t>
      </w:r>
      <w:r w:rsidR="009F31F5">
        <w:t>,</w:t>
      </w:r>
      <w:r>
        <w:t xml:space="preserve"> in MEDPA</w:t>
      </w:r>
      <w:r w:rsidR="000B064E">
        <w:t>,</w:t>
      </w:r>
      <w:r>
        <w:t xml:space="preserve"> CFC initiatives</w:t>
      </w:r>
      <w:r w:rsidR="00FC58B8">
        <w:t xml:space="preserve"> are more focused on quality CFCs</w:t>
      </w:r>
      <w:r>
        <w:t>.</w:t>
      </w:r>
    </w:p>
    <w:p w:rsidR="00BF6387" w:rsidRDefault="00F4531B" w:rsidP="00936C39">
      <w:pPr>
        <w:shd w:val="clear" w:color="auto" w:fill="FFFFFF"/>
      </w:pPr>
      <w:r>
        <w:t xml:space="preserve">A total of </w:t>
      </w:r>
      <w:r w:rsidR="00A5174A">
        <w:t xml:space="preserve">1,174 CFCs was the target of whole MEDEP and MEDPA period. With a total of 628 CFCs as baseline (CFCs before MEDPA), MEDPA alone had 536 CFCs targets (88 in first year, 84 in second year, 89 in third year, 106 in forth year, and 169 in fifth year) for five years </w:t>
      </w:r>
      <w:r w:rsidR="00A5174A">
        <w:rPr>
          <w:noProof/>
        </w:rPr>
        <w:t>(GoN/MoI, 2013 [July], p. 36)</w:t>
      </w:r>
      <w:r w:rsidR="00A5174A">
        <w:t xml:space="preserve">. </w:t>
      </w:r>
      <w:r w:rsidR="00121D1F" w:rsidRPr="00121D1F">
        <w:t xml:space="preserve">There is no question </w:t>
      </w:r>
      <w:r w:rsidR="00121D1F">
        <w:t xml:space="preserve">that the concept and efforts made so far in terms of </w:t>
      </w:r>
      <w:r w:rsidR="00121D1F" w:rsidRPr="00121D1F">
        <w:t xml:space="preserve">CFC </w:t>
      </w:r>
      <w:r w:rsidR="00121D1F">
        <w:t>has remained an important endeavor in achieving set outcomes of the MED model</w:t>
      </w:r>
      <w:r w:rsidR="00121D1F" w:rsidRPr="00121D1F">
        <w:t xml:space="preserve">. But </w:t>
      </w:r>
      <w:r w:rsidR="00263F8D">
        <w:t xml:space="preserve">the </w:t>
      </w:r>
      <w:r w:rsidR="00121D1F">
        <w:t xml:space="preserve">number of CFC targets became problematic </w:t>
      </w:r>
      <w:r w:rsidR="000B064E">
        <w:t>because the</w:t>
      </w:r>
      <w:r w:rsidR="00121D1F">
        <w:t xml:space="preserve"> focus </w:t>
      </w:r>
      <w:r w:rsidR="000B064E">
        <w:t xml:space="preserve">was </w:t>
      </w:r>
      <w:r w:rsidR="00121D1F">
        <w:t>towards</w:t>
      </w:r>
      <w:r w:rsidR="00121D1F" w:rsidRPr="00121D1F">
        <w:t xml:space="preserve"> meet</w:t>
      </w:r>
      <w:r w:rsidR="00121D1F">
        <w:t>ing</w:t>
      </w:r>
      <w:r w:rsidR="00121D1F" w:rsidRPr="00121D1F">
        <w:t xml:space="preserve"> the given </w:t>
      </w:r>
      <w:r w:rsidR="004B3540">
        <w:t xml:space="preserve">numerical </w:t>
      </w:r>
      <w:r w:rsidR="00121D1F" w:rsidRPr="00121D1F">
        <w:t>targets</w:t>
      </w:r>
      <w:r w:rsidR="004B3540">
        <w:t xml:space="preserve">. </w:t>
      </w:r>
    </w:p>
    <w:p w:rsidR="00BF6387" w:rsidRDefault="00A93CB4" w:rsidP="00A93CB4">
      <w:pPr>
        <w:pStyle w:val="Caption"/>
        <w:spacing w:before="105" w:after="105"/>
      </w:pPr>
      <w:bookmarkStart w:id="77" w:name="_Toc515659237"/>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15</w:t>
      </w:r>
      <w:r w:rsidR="001E0BD9">
        <w:rPr>
          <w:noProof/>
        </w:rPr>
        <w:fldChar w:fldCharType="end"/>
      </w:r>
      <w:r>
        <w:t>: Number of CFCs and affiliated MEs</w:t>
      </w:r>
      <w:bookmarkEnd w:id="77"/>
    </w:p>
    <w:tbl>
      <w:tblPr>
        <w:tblStyle w:val="TableGrid"/>
        <w:tblW w:w="0" w:type="auto"/>
        <w:tblLook w:val="04A0" w:firstRow="1" w:lastRow="0" w:firstColumn="1" w:lastColumn="0" w:noHBand="0" w:noVBand="1"/>
      </w:tblPr>
      <w:tblGrid>
        <w:gridCol w:w="738"/>
        <w:gridCol w:w="1530"/>
        <w:gridCol w:w="2070"/>
        <w:gridCol w:w="2394"/>
      </w:tblGrid>
      <w:tr w:rsidR="00BF6387" w:rsidTr="004D02B4">
        <w:tc>
          <w:tcPr>
            <w:tcW w:w="738" w:type="dxa"/>
            <w:tcBorders>
              <w:bottom w:val="single" w:sz="4" w:space="0" w:color="auto"/>
            </w:tcBorders>
            <w:shd w:val="clear" w:color="auto" w:fill="FABF8F" w:themeFill="accent6" w:themeFillTint="99"/>
          </w:tcPr>
          <w:p w:rsidR="00BF6387" w:rsidRPr="00A93CB4" w:rsidRDefault="00A93CB4" w:rsidP="00BF6387">
            <w:pPr>
              <w:spacing w:before="0" w:after="0"/>
              <w:rPr>
                <w:b/>
              </w:rPr>
            </w:pPr>
            <w:r w:rsidRPr="00A93CB4">
              <w:rPr>
                <w:b/>
              </w:rPr>
              <w:t>SN</w:t>
            </w:r>
          </w:p>
        </w:tc>
        <w:tc>
          <w:tcPr>
            <w:tcW w:w="1530" w:type="dxa"/>
            <w:tcBorders>
              <w:bottom w:val="single" w:sz="4" w:space="0" w:color="auto"/>
            </w:tcBorders>
            <w:shd w:val="clear" w:color="auto" w:fill="FABF8F" w:themeFill="accent6" w:themeFillTint="99"/>
          </w:tcPr>
          <w:p w:rsidR="00BF6387" w:rsidRPr="00A93CB4" w:rsidRDefault="00BF6387" w:rsidP="00BF6387">
            <w:pPr>
              <w:spacing w:before="0" w:after="0"/>
              <w:rPr>
                <w:b/>
              </w:rPr>
            </w:pPr>
            <w:r w:rsidRPr="00A93CB4">
              <w:rPr>
                <w:b/>
              </w:rPr>
              <w:t>APSO</w:t>
            </w:r>
          </w:p>
        </w:tc>
        <w:tc>
          <w:tcPr>
            <w:tcW w:w="2070" w:type="dxa"/>
            <w:shd w:val="clear" w:color="auto" w:fill="FABF8F" w:themeFill="accent6" w:themeFillTint="99"/>
          </w:tcPr>
          <w:p w:rsidR="00BF6387" w:rsidRPr="00A93CB4" w:rsidRDefault="00BF6387" w:rsidP="00BF6387">
            <w:pPr>
              <w:spacing w:before="0" w:after="0"/>
              <w:rPr>
                <w:b/>
              </w:rPr>
            </w:pPr>
            <w:r w:rsidRPr="00A93CB4">
              <w:rPr>
                <w:b/>
              </w:rPr>
              <w:t>Number of CFCs</w:t>
            </w:r>
          </w:p>
        </w:tc>
        <w:tc>
          <w:tcPr>
            <w:tcW w:w="2394" w:type="dxa"/>
            <w:shd w:val="clear" w:color="auto" w:fill="FABF8F" w:themeFill="accent6" w:themeFillTint="99"/>
          </w:tcPr>
          <w:p w:rsidR="00BF6387" w:rsidRPr="00A93CB4" w:rsidRDefault="00425CAB" w:rsidP="00BF6387">
            <w:pPr>
              <w:spacing w:before="0" w:after="0"/>
              <w:rPr>
                <w:b/>
              </w:rPr>
            </w:pPr>
            <w:r w:rsidRPr="00A93CB4">
              <w:rPr>
                <w:b/>
              </w:rPr>
              <w:t>Number of MEs</w:t>
            </w:r>
          </w:p>
        </w:tc>
      </w:tr>
      <w:tr w:rsidR="00BF6387" w:rsidTr="004D02B4">
        <w:tc>
          <w:tcPr>
            <w:tcW w:w="738" w:type="dxa"/>
            <w:shd w:val="clear" w:color="auto" w:fill="FBD4B4" w:themeFill="accent6" w:themeFillTint="66"/>
          </w:tcPr>
          <w:p w:rsidR="00BF6387" w:rsidRDefault="00A93CB4" w:rsidP="00BF6387">
            <w:pPr>
              <w:spacing w:before="0" w:after="0"/>
            </w:pPr>
            <w:r>
              <w:t>1</w:t>
            </w:r>
          </w:p>
        </w:tc>
        <w:tc>
          <w:tcPr>
            <w:tcW w:w="1530" w:type="dxa"/>
            <w:shd w:val="clear" w:color="auto" w:fill="FBD4B4" w:themeFill="accent6" w:themeFillTint="66"/>
          </w:tcPr>
          <w:p w:rsidR="00BF6387" w:rsidRDefault="00BF6387" w:rsidP="00BF6387">
            <w:pPr>
              <w:spacing w:before="0" w:after="0"/>
            </w:pPr>
            <w:r>
              <w:t xml:space="preserve">Biratnagar </w:t>
            </w:r>
          </w:p>
        </w:tc>
        <w:tc>
          <w:tcPr>
            <w:tcW w:w="2070" w:type="dxa"/>
          </w:tcPr>
          <w:p w:rsidR="00BF6387" w:rsidRDefault="00BF6387" w:rsidP="00BF6387">
            <w:pPr>
              <w:spacing w:before="0" w:after="0"/>
            </w:pPr>
            <w:r>
              <w:t>38</w:t>
            </w:r>
          </w:p>
        </w:tc>
        <w:tc>
          <w:tcPr>
            <w:tcW w:w="2394" w:type="dxa"/>
          </w:tcPr>
          <w:p w:rsidR="00BF6387" w:rsidRDefault="00425CAB" w:rsidP="00BF6387">
            <w:pPr>
              <w:spacing w:before="0" w:after="0"/>
            </w:pPr>
            <w:r>
              <w:t>481</w:t>
            </w:r>
          </w:p>
        </w:tc>
      </w:tr>
      <w:tr w:rsidR="00BF6387" w:rsidTr="004D02B4">
        <w:tc>
          <w:tcPr>
            <w:tcW w:w="738" w:type="dxa"/>
            <w:shd w:val="clear" w:color="auto" w:fill="FBD4B4" w:themeFill="accent6" w:themeFillTint="66"/>
          </w:tcPr>
          <w:p w:rsidR="00BF6387" w:rsidRDefault="00A93CB4" w:rsidP="00BF6387">
            <w:pPr>
              <w:spacing w:before="0" w:after="0"/>
            </w:pPr>
            <w:r>
              <w:t>2</w:t>
            </w:r>
          </w:p>
        </w:tc>
        <w:tc>
          <w:tcPr>
            <w:tcW w:w="1530" w:type="dxa"/>
            <w:shd w:val="clear" w:color="auto" w:fill="FBD4B4" w:themeFill="accent6" w:themeFillTint="66"/>
          </w:tcPr>
          <w:p w:rsidR="00BF6387" w:rsidRDefault="00BF6387" w:rsidP="00BF6387">
            <w:pPr>
              <w:spacing w:before="0" w:after="0"/>
            </w:pPr>
            <w:r>
              <w:t>Gaighat</w:t>
            </w:r>
          </w:p>
        </w:tc>
        <w:tc>
          <w:tcPr>
            <w:tcW w:w="2070" w:type="dxa"/>
          </w:tcPr>
          <w:p w:rsidR="00BF6387" w:rsidRDefault="00BF6387" w:rsidP="00BF6387">
            <w:pPr>
              <w:spacing w:before="0" w:after="0"/>
            </w:pPr>
            <w:r>
              <w:t>27</w:t>
            </w:r>
          </w:p>
        </w:tc>
        <w:tc>
          <w:tcPr>
            <w:tcW w:w="2394" w:type="dxa"/>
          </w:tcPr>
          <w:p w:rsidR="00BF6387" w:rsidRDefault="00425CAB" w:rsidP="00BF6387">
            <w:pPr>
              <w:spacing w:before="0" w:after="0"/>
            </w:pPr>
            <w:r>
              <w:t>555</w:t>
            </w:r>
          </w:p>
        </w:tc>
      </w:tr>
      <w:tr w:rsidR="00BF6387" w:rsidTr="004D02B4">
        <w:tc>
          <w:tcPr>
            <w:tcW w:w="738" w:type="dxa"/>
            <w:shd w:val="clear" w:color="auto" w:fill="FBD4B4" w:themeFill="accent6" w:themeFillTint="66"/>
          </w:tcPr>
          <w:p w:rsidR="00BF6387" w:rsidRDefault="00A93CB4" w:rsidP="00BF6387">
            <w:pPr>
              <w:spacing w:before="0" w:after="0"/>
            </w:pPr>
            <w:r>
              <w:t>3</w:t>
            </w:r>
          </w:p>
        </w:tc>
        <w:tc>
          <w:tcPr>
            <w:tcW w:w="1530" w:type="dxa"/>
            <w:shd w:val="clear" w:color="auto" w:fill="FBD4B4" w:themeFill="accent6" w:themeFillTint="66"/>
          </w:tcPr>
          <w:p w:rsidR="00BF6387" w:rsidRDefault="00BF6387" w:rsidP="00BF6387">
            <w:pPr>
              <w:spacing w:before="0" w:after="0"/>
            </w:pPr>
            <w:r>
              <w:t>Hetauda</w:t>
            </w:r>
          </w:p>
        </w:tc>
        <w:tc>
          <w:tcPr>
            <w:tcW w:w="2070" w:type="dxa"/>
          </w:tcPr>
          <w:p w:rsidR="00BF6387" w:rsidRDefault="00BF6387" w:rsidP="00BF6387">
            <w:pPr>
              <w:spacing w:before="0" w:after="0"/>
            </w:pPr>
            <w:r>
              <w:t>52</w:t>
            </w:r>
          </w:p>
        </w:tc>
        <w:tc>
          <w:tcPr>
            <w:tcW w:w="2394" w:type="dxa"/>
          </w:tcPr>
          <w:p w:rsidR="00BF6387" w:rsidRDefault="00425CAB" w:rsidP="00BF6387">
            <w:pPr>
              <w:spacing w:before="0" w:after="0"/>
            </w:pPr>
            <w:r>
              <w:t>1220</w:t>
            </w:r>
          </w:p>
        </w:tc>
      </w:tr>
      <w:tr w:rsidR="00BF6387" w:rsidTr="004D02B4">
        <w:tc>
          <w:tcPr>
            <w:tcW w:w="738" w:type="dxa"/>
            <w:shd w:val="clear" w:color="auto" w:fill="FBD4B4" w:themeFill="accent6" w:themeFillTint="66"/>
          </w:tcPr>
          <w:p w:rsidR="00BF6387" w:rsidRDefault="00A93CB4" w:rsidP="00BF6387">
            <w:pPr>
              <w:spacing w:before="0" w:after="0"/>
            </w:pPr>
            <w:r>
              <w:t>4</w:t>
            </w:r>
          </w:p>
        </w:tc>
        <w:tc>
          <w:tcPr>
            <w:tcW w:w="1530" w:type="dxa"/>
            <w:shd w:val="clear" w:color="auto" w:fill="FBD4B4" w:themeFill="accent6" w:themeFillTint="66"/>
          </w:tcPr>
          <w:p w:rsidR="00BF6387" w:rsidRDefault="00BF6387" w:rsidP="00BF6387">
            <w:pPr>
              <w:spacing w:before="0" w:after="0"/>
            </w:pPr>
            <w:r>
              <w:t>Kathmandu</w:t>
            </w:r>
          </w:p>
        </w:tc>
        <w:tc>
          <w:tcPr>
            <w:tcW w:w="2070" w:type="dxa"/>
          </w:tcPr>
          <w:p w:rsidR="00BF6387" w:rsidRDefault="00BF6387" w:rsidP="00BF6387">
            <w:pPr>
              <w:spacing w:before="0" w:after="0"/>
            </w:pPr>
            <w:r>
              <w:t>100</w:t>
            </w:r>
          </w:p>
        </w:tc>
        <w:tc>
          <w:tcPr>
            <w:tcW w:w="2394" w:type="dxa"/>
          </w:tcPr>
          <w:p w:rsidR="00BF6387" w:rsidRDefault="00425CAB" w:rsidP="00BF6387">
            <w:pPr>
              <w:spacing w:before="0" w:after="0"/>
            </w:pPr>
            <w:r>
              <w:t>1941</w:t>
            </w:r>
          </w:p>
        </w:tc>
      </w:tr>
      <w:tr w:rsidR="00BF6387" w:rsidTr="004D02B4">
        <w:tc>
          <w:tcPr>
            <w:tcW w:w="738" w:type="dxa"/>
            <w:shd w:val="clear" w:color="auto" w:fill="FBD4B4" w:themeFill="accent6" w:themeFillTint="66"/>
          </w:tcPr>
          <w:p w:rsidR="00BF6387" w:rsidRDefault="00A93CB4" w:rsidP="00BF6387">
            <w:pPr>
              <w:spacing w:before="0" w:after="0"/>
            </w:pPr>
            <w:r>
              <w:t>5</w:t>
            </w:r>
          </w:p>
        </w:tc>
        <w:tc>
          <w:tcPr>
            <w:tcW w:w="1530" w:type="dxa"/>
            <w:shd w:val="clear" w:color="auto" w:fill="FBD4B4" w:themeFill="accent6" w:themeFillTint="66"/>
          </w:tcPr>
          <w:p w:rsidR="00BF6387" w:rsidRDefault="00BF6387" w:rsidP="00BF6387">
            <w:pPr>
              <w:spacing w:before="0" w:after="0"/>
            </w:pPr>
            <w:r>
              <w:t>Pokhara</w:t>
            </w:r>
          </w:p>
        </w:tc>
        <w:tc>
          <w:tcPr>
            <w:tcW w:w="2070" w:type="dxa"/>
          </w:tcPr>
          <w:p w:rsidR="00BF6387" w:rsidRDefault="00BF6387" w:rsidP="00BF6387">
            <w:pPr>
              <w:spacing w:before="0" w:after="0"/>
            </w:pPr>
            <w:r>
              <w:t>48</w:t>
            </w:r>
          </w:p>
        </w:tc>
        <w:tc>
          <w:tcPr>
            <w:tcW w:w="2394" w:type="dxa"/>
          </w:tcPr>
          <w:p w:rsidR="00BF6387" w:rsidRDefault="00425CAB" w:rsidP="00BF6387">
            <w:pPr>
              <w:spacing w:before="0" w:after="0"/>
            </w:pPr>
            <w:r>
              <w:t>190</w:t>
            </w:r>
          </w:p>
        </w:tc>
      </w:tr>
      <w:tr w:rsidR="00BF6387" w:rsidTr="004D02B4">
        <w:tc>
          <w:tcPr>
            <w:tcW w:w="738" w:type="dxa"/>
            <w:shd w:val="clear" w:color="auto" w:fill="FBD4B4" w:themeFill="accent6" w:themeFillTint="66"/>
          </w:tcPr>
          <w:p w:rsidR="00BF6387" w:rsidRDefault="00A93CB4" w:rsidP="00BF6387">
            <w:pPr>
              <w:spacing w:before="0" w:after="0"/>
            </w:pPr>
            <w:r>
              <w:t>6</w:t>
            </w:r>
          </w:p>
        </w:tc>
        <w:tc>
          <w:tcPr>
            <w:tcW w:w="1530" w:type="dxa"/>
            <w:shd w:val="clear" w:color="auto" w:fill="FBD4B4" w:themeFill="accent6" w:themeFillTint="66"/>
          </w:tcPr>
          <w:p w:rsidR="00BF6387" w:rsidRDefault="00BF6387" w:rsidP="00BF6387">
            <w:pPr>
              <w:spacing w:before="0" w:after="0"/>
            </w:pPr>
            <w:r>
              <w:t>Ghorahi</w:t>
            </w:r>
          </w:p>
        </w:tc>
        <w:tc>
          <w:tcPr>
            <w:tcW w:w="2070" w:type="dxa"/>
          </w:tcPr>
          <w:p w:rsidR="00BF6387" w:rsidRDefault="00BF6387" w:rsidP="00BF6387">
            <w:pPr>
              <w:spacing w:before="0" w:after="0"/>
            </w:pPr>
            <w:r>
              <w:t>73</w:t>
            </w:r>
          </w:p>
        </w:tc>
        <w:tc>
          <w:tcPr>
            <w:tcW w:w="2394" w:type="dxa"/>
          </w:tcPr>
          <w:p w:rsidR="00BF6387" w:rsidRDefault="00425CAB" w:rsidP="00BF6387">
            <w:pPr>
              <w:spacing w:before="0" w:after="0"/>
            </w:pPr>
            <w:r>
              <w:t>2100</w:t>
            </w:r>
          </w:p>
        </w:tc>
      </w:tr>
      <w:tr w:rsidR="00BF6387" w:rsidTr="004D02B4">
        <w:tc>
          <w:tcPr>
            <w:tcW w:w="738" w:type="dxa"/>
            <w:shd w:val="clear" w:color="auto" w:fill="FBD4B4" w:themeFill="accent6" w:themeFillTint="66"/>
          </w:tcPr>
          <w:p w:rsidR="00BF6387" w:rsidRDefault="00A93CB4" w:rsidP="00BF6387">
            <w:pPr>
              <w:spacing w:before="0" w:after="0"/>
            </w:pPr>
            <w:r>
              <w:t>7</w:t>
            </w:r>
          </w:p>
        </w:tc>
        <w:tc>
          <w:tcPr>
            <w:tcW w:w="1530" w:type="dxa"/>
            <w:shd w:val="clear" w:color="auto" w:fill="FBD4B4" w:themeFill="accent6" w:themeFillTint="66"/>
          </w:tcPr>
          <w:p w:rsidR="00BF6387" w:rsidRDefault="00BF6387" w:rsidP="00BF6387">
            <w:pPr>
              <w:spacing w:before="0" w:after="0"/>
            </w:pPr>
            <w:r>
              <w:t>Surkhet</w:t>
            </w:r>
          </w:p>
        </w:tc>
        <w:tc>
          <w:tcPr>
            <w:tcW w:w="2070" w:type="dxa"/>
          </w:tcPr>
          <w:p w:rsidR="00BF6387" w:rsidRDefault="00425CAB" w:rsidP="00BF6387">
            <w:pPr>
              <w:spacing w:before="0" w:after="0"/>
            </w:pPr>
            <w:r>
              <w:t>64</w:t>
            </w:r>
          </w:p>
        </w:tc>
        <w:tc>
          <w:tcPr>
            <w:tcW w:w="2394" w:type="dxa"/>
          </w:tcPr>
          <w:p w:rsidR="00BF6387" w:rsidRDefault="00425CAB" w:rsidP="00BF6387">
            <w:pPr>
              <w:spacing w:before="0" w:after="0"/>
            </w:pPr>
            <w:r>
              <w:t>904</w:t>
            </w:r>
          </w:p>
        </w:tc>
      </w:tr>
      <w:tr w:rsidR="00BF6387" w:rsidTr="004D02B4">
        <w:tc>
          <w:tcPr>
            <w:tcW w:w="738" w:type="dxa"/>
            <w:tcBorders>
              <w:bottom w:val="single" w:sz="4" w:space="0" w:color="auto"/>
            </w:tcBorders>
            <w:shd w:val="clear" w:color="auto" w:fill="FBD4B4" w:themeFill="accent6" w:themeFillTint="66"/>
          </w:tcPr>
          <w:p w:rsidR="00BF6387" w:rsidRDefault="00A93CB4" w:rsidP="00BF6387">
            <w:pPr>
              <w:spacing w:before="0" w:after="0"/>
            </w:pPr>
            <w:r>
              <w:t>8</w:t>
            </w:r>
          </w:p>
        </w:tc>
        <w:tc>
          <w:tcPr>
            <w:tcW w:w="1530" w:type="dxa"/>
            <w:tcBorders>
              <w:bottom w:val="single" w:sz="4" w:space="0" w:color="auto"/>
            </w:tcBorders>
            <w:shd w:val="clear" w:color="auto" w:fill="FBD4B4" w:themeFill="accent6" w:themeFillTint="66"/>
          </w:tcPr>
          <w:p w:rsidR="00BF6387" w:rsidRDefault="00BF6387" w:rsidP="00BF6387">
            <w:pPr>
              <w:spacing w:before="0" w:after="0"/>
            </w:pPr>
            <w:r>
              <w:t>Kailali</w:t>
            </w:r>
          </w:p>
        </w:tc>
        <w:tc>
          <w:tcPr>
            <w:tcW w:w="2070" w:type="dxa"/>
            <w:tcBorders>
              <w:bottom w:val="single" w:sz="4" w:space="0" w:color="auto"/>
            </w:tcBorders>
          </w:tcPr>
          <w:p w:rsidR="00BF6387" w:rsidRDefault="00425CAB" w:rsidP="00BF6387">
            <w:pPr>
              <w:spacing w:before="0" w:after="0"/>
            </w:pPr>
            <w:r>
              <w:t>50</w:t>
            </w:r>
          </w:p>
        </w:tc>
        <w:tc>
          <w:tcPr>
            <w:tcW w:w="2394" w:type="dxa"/>
            <w:tcBorders>
              <w:bottom w:val="single" w:sz="4" w:space="0" w:color="auto"/>
            </w:tcBorders>
          </w:tcPr>
          <w:p w:rsidR="00BF6387" w:rsidRDefault="00425CAB" w:rsidP="00BF6387">
            <w:pPr>
              <w:spacing w:before="0" w:after="0"/>
            </w:pPr>
            <w:r>
              <w:t>881</w:t>
            </w:r>
          </w:p>
        </w:tc>
      </w:tr>
      <w:tr w:rsidR="00425CAB" w:rsidTr="004D02B4">
        <w:tc>
          <w:tcPr>
            <w:tcW w:w="738" w:type="dxa"/>
            <w:shd w:val="clear" w:color="auto" w:fill="FBD4B4" w:themeFill="accent6" w:themeFillTint="66"/>
          </w:tcPr>
          <w:p w:rsidR="00425CAB" w:rsidRPr="00A93CB4" w:rsidRDefault="00425CAB" w:rsidP="00BF6387">
            <w:pPr>
              <w:spacing w:before="0" w:after="0"/>
              <w:rPr>
                <w:b/>
              </w:rPr>
            </w:pPr>
          </w:p>
        </w:tc>
        <w:tc>
          <w:tcPr>
            <w:tcW w:w="1530" w:type="dxa"/>
            <w:shd w:val="clear" w:color="auto" w:fill="FBD4B4" w:themeFill="accent6" w:themeFillTint="66"/>
          </w:tcPr>
          <w:p w:rsidR="00425CAB" w:rsidRPr="00A93CB4" w:rsidRDefault="00A93CB4" w:rsidP="00BF6387">
            <w:pPr>
              <w:spacing w:before="0" w:after="0"/>
              <w:rPr>
                <w:b/>
              </w:rPr>
            </w:pPr>
            <w:r w:rsidRPr="00A93CB4">
              <w:rPr>
                <w:b/>
              </w:rPr>
              <w:t>Total</w:t>
            </w:r>
          </w:p>
        </w:tc>
        <w:tc>
          <w:tcPr>
            <w:tcW w:w="2070" w:type="dxa"/>
            <w:shd w:val="clear" w:color="auto" w:fill="auto"/>
          </w:tcPr>
          <w:p w:rsidR="00425CAB" w:rsidRPr="00A93CB4" w:rsidRDefault="00A93CB4" w:rsidP="00BF6387">
            <w:pPr>
              <w:spacing w:before="0" w:after="0"/>
              <w:rPr>
                <w:b/>
              </w:rPr>
            </w:pPr>
            <w:r w:rsidRPr="00A93CB4">
              <w:rPr>
                <w:b/>
              </w:rPr>
              <w:t>452</w:t>
            </w:r>
          </w:p>
        </w:tc>
        <w:tc>
          <w:tcPr>
            <w:tcW w:w="2394" w:type="dxa"/>
            <w:shd w:val="clear" w:color="auto" w:fill="auto"/>
          </w:tcPr>
          <w:p w:rsidR="00425CAB" w:rsidRPr="00A93CB4" w:rsidRDefault="00A93CB4" w:rsidP="00BF6387">
            <w:pPr>
              <w:spacing w:before="0" w:after="0"/>
              <w:rPr>
                <w:b/>
              </w:rPr>
            </w:pPr>
            <w:r w:rsidRPr="00A93CB4">
              <w:rPr>
                <w:b/>
              </w:rPr>
              <w:t>8172</w:t>
            </w:r>
          </w:p>
        </w:tc>
      </w:tr>
    </w:tbl>
    <w:p w:rsidR="00F4531B" w:rsidRDefault="00A93CB4" w:rsidP="003615D0">
      <w:r>
        <w:t>Source: DRS, 2017</w:t>
      </w:r>
    </w:p>
    <w:p w:rsidR="00FC58B8" w:rsidRDefault="00366691" w:rsidP="00FC58B8">
      <w:r>
        <w:t xml:space="preserve">The </w:t>
      </w:r>
      <w:r w:rsidR="00A93CB4">
        <w:t xml:space="preserve">report on </w:t>
      </w:r>
      <w:r w:rsidR="000B064E">
        <w:t xml:space="preserve">the </w:t>
      </w:r>
      <w:r w:rsidR="00A93CB4">
        <w:t xml:space="preserve">visual assessment of CFCs </w:t>
      </w:r>
      <w:r>
        <w:t xml:space="preserve">mentioned </w:t>
      </w:r>
      <w:r w:rsidR="00A93CB4">
        <w:t>a total of 452 CFC across the country with</w:t>
      </w:r>
      <w:r w:rsidR="009F31F5">
        <w:t xml:space="preserve"> a</w:t>
      </w:r>
      <w:r w:rsidR="00A93CB4">
        <w:t xml:space="preserve"> total of 8172 affiliated MEs </w:t>
      </w:r>
      <w:sdt>
        <w:sdtPr>
          <w:id w:val="3932168"/>
          <w:citation/>
        </w:sdtPr>
        <w:sdtEndPr/>
        <w:sdtContent>
          <w:r w:rsidR="00345230">
            <w:fldChar w:fldCharType="begin"/>
          </w:r>
          <w:r w:rsidR="0085601F">
            <w:instrText xml:space="preserve"> CITATION DRS17 \l 1033  </w:instrText>
          </w:r>
          <w:r w:rsidR="00345230">
            <w:fldChar w:fldCharType="separate"/>
          </w:r>
          <w:r w:rsidR="00A93CB4">
            <w:rPr>
              <w:noProof/>
            </w:rPr>
            <w:t>(DRS, 2017)</w:t>
          </w:r>
          <w:r w:rsidR="00345230">
            <w:rPr>
              <w:noProof/>
            </w:rPr>
            <w:fldChar w:fldCharType="end"/>
          </w:r>
        </w:sdtContent>
      </w:sdt>
      <w:r w:rsidR="00A93CB4">
        <w:t xml:space="preserve">. </w:t>
      </w:r>
      <w:r w:rsidR="00FC58B8">
        <w:t xml:space="preserve">Worth mentioning is an effort for reviving MEs and CFCs after </w:t>
      </w:r>
      <w:r w:rsidR="009F31F5">
        <w:t xml:space="preserve">the </w:t>
      </w:r>
      <w:r w:rsidR="00FC58B8">
        <w:t>earthquake in April and May 2015. With the technical support to quick impact livelihood program</w:t>
      </w:r>
      <w:r w:rsidR="0075441A">
        <w:t>s</w:t>
      </w:r>
      <w:r w:rsidR="00FC58B8">
        <w:t xml:space="preserve"> like RELRP, LSER and INTEL, 11</w:t>
      </w:r>
      <w:r w:rsidR="004B3540">
        <w:t>,</w:t>
      </w:r>
      <w:r w:rsidR="00FC58B8">
        <w:t>826 MEs in seven districts were revived and 2</w:t>
      </w:r>
      <w:r w:rsidR="004B3540">
        <w:t>,</w:t>
      </w:r>
      <w:r w:rsidR="00FC58B8">
        <w:t xml:space="preserve">986 new MEs were created, while 139 CFCs were repaired and rebuilt applying </w:t>
      </w:r>
      <w:r>
        <w:t xml:space="preserve">the </w:t>
      </w:r>
      <w:r w:rsidR="00FC58B8">
        <w:t xml:space="preserve">build back better principle </w:t>
      </w:r>
      <w:r w:rsidR="00906A35">
        <w:rPr>
          <w:noProof/>
        </w:rPr>
        <w:t>(GoN/MoI/UNDP, 2016)</w:t>
      </w:r>
      <w:r w:rsidR="00FC58B8">
        <w:t xml:space="preserve">. </w:t>
      </w:r>
    </w:p>
    <w:p w:rsidR="003615D0" w:rsidRDefault="003615D0" w:rsidP="003615D0">
      <w:r w:rsidRPr="00F5453F">
        <w:t>During phase IV MEDEP facilitation,</w:t>
      </w:r>
      <w:r w:rsidR="009F31F5">
        <w:t xml:space="preserve"> the</w:t>
      </w:r>
      <w:r w:rsidR="00366691">
        <w:t xml:space="preserve"> </w:t>
      </w:r>
      <w:r w:rsidR="009F31F5" w:rsidRPr="00F5453F">
        <w:t>establishment of 34 productive CFCs was</w:t>
      </w:r>
      <w:r w:rsidRPr="00F5453F">
        <w:t xml:space="preserve"> carried out </w:t>
      </w:r>
      <w:r w:rsidR="00366691">
        <w:t xml:space="preserve">benefiting a total of </w:t>
      </w:r>
      <w:r w:rsidRPr="00F5453F">
        <w:t>471 MEs. MEDEP invested NRs. 8,161,455</w:t>
      </w:r>
      <w:r w:rsidR="00366691">
        <w:t>,</w:t>
      </w:r>
      <w:r w:rsidRPr="00F5453F">
        <w:t xml:space="preserve"> whilst VDCs share</w:t>
      </w:r>
      <w:r w:rsidR="000B064E">
        <w:t>d</w:t>
      </w:r>
      <w:r w:rsidRPr="00F5453F">
        <w:t xml:space="preserve"> the cost</w:t>
      </w:r>
      <w:r w:rsidR="000B064E">
        <w:t>s</w:t>
      </w:r>
      <w:r w:rsidRPr="00F5453F">
        <w:t xml:space="preserve"> </w:t>
      </w:r>
      <w:r w:rsidR="00366691">
        <w:t xml:space="preserve">(equivalent to </w:t>
      </w:r>
      <w:r w:rsidR="00366691" w:rsidRPr="00F5453F">
        <w:t>NRs. 290,000</w:t>
      </w:r>
      <w:r w:rsidR="00366691">
        <w:t>)</w:t>
      </w:r>
      <w:r w:rsidR="00366691" w:rsidRPr="00F5453F">
        <w:t xml:space="preserve"> </w:t>
      </w:r>
      <w:r w:rsidRPr="00F5453F">
        <w:t xml:space="preserve">of three CFCs </w:t>
      </w:r>
      <w:r w:rsidR="00F5453F" w:rsidRPr="00F5453F">
        <w:t>(GoN/MoI/UNDP,</w:t>
      </w:r>
      <w:r w:rsidRPr="00F5453F">
        <w:t xml:space="preserve"> 2016).</w:t>
      </w:r>
    </w:p>
    <w:p w:rsidR="009B1475" w:rsidRPr="00E42FF7" w:rsidRDefault="009B1475" w:rsidP="009B1475">
      <w:pPr>
        <w:rPr>
          <w:b/>
        </w:rPr>
      </w:pPr>
      <w:r w:rsidRPr="00E42FF7">
        <w:rPr>
          <w:b/>
        </w:rPr>
        <w:t>Context f</w:t>
      </w:r>
      <w:r>
        <w:rPr>
          <w:b/>
        </w:rPr>
        <w:t>or lesson learnt documentation</w:t>
      </w:r>
      <w:r w:rsidR="00F5453F">
        <w:rPr>
          <w:b/>
        </w:rPr>
        <w:t xml:space="preserve"> (LLD)</w:t>
      </w:r>
    </w:p>
    <w:p w:rsidR="009B1475" w:rsidRDefault="009B1475" w:rsidP="009B1475">
      <w:r>
        <w:t xml:space="preserve">The </w:t>
      </w:r>
      <w:r w:rsidR="00F5453F">
        <w:t>LLD</w:t>
      </w:r>
      <w:r w:rsidR="00366691">
        <w:t xml:space="preserve"> </w:t>
      </w:r>
      <w:r w:rsidR="00F5453F">
        <w:t xml:space="preserve">of MEDEM and MEDPA interventions </w:t>
      </w:r>
      <w:r>
        <w:t xml:space="preserve">can be carried out through multiple </w:t>
      </w:r>
      <w:r w:rsidR="009949F1">
        <w:t>perspectives</w:t>
      </w:r>
      <w:r>
        <w:t xml:space="preserve">. </w:t>
      </w:r>
      <w:r w:rsidR="009949F1">
        <w:t>The available documents on MEDPA and MEDEP supplemented by the field visits to CFCs in different geospatial region</w:t>
      </w:r>
      <w:r w:rsidR="000B064E">
        <w:t>s</w:t>
      </w:r>
      <w:r w:rsidR="009949F1">
        <w:t xml:space="preserve"> have</w:t>
      </w:r>
      <w:r w:rsidR="00366691">
        <w:t xml:space="preserve"> </w:t>
      </w:r>
      <w:r w:rsidR="009949F1">
        <w:t xml:space="preserve">helped </w:t>
      </w:r>
      <w:r w:rsidR="000B064E">
        <w:t xml:space="preserve">in </w:t>
      </w:r>
      <w:r w:rsidR="009F31F5">
        <w:t xml:space="preserve">the </w:t>
      </w:r>
      <w:r>
        <w:t xml:space="preserve">framing </w:t>
      </w:r>
      <w:r w:rsidR="000B064E">
        <w:t xml:space="preserve">of </w:t>
      </w:r>
      <w:r>
        <w:t>a context of CFC where best lesson</w:t>
      </w:r>
      <w:r w:rsidR="000B064E">
        <w:t>s</w:t>
      </w:r>
      <w:r>
        <w:t xml:space="preserve"> can be derived for various stakeholders. </w:t>
      </w:r>
    </w:p>
    <w:p w:rsidR="009949F1" w:rsidRDefault="009949F1" w:rsidP="009949F1">
      <w:r>
        <w:t>CFC visual assessment deemed it as a structure</w:t>
      </w:r>
      <w:r w:rsidR="00F5453F">
        <w:t>. T</w:t>
      </w:r>
      <w:r>
        <w:t xml:space="preserve">his common structure provides ample opportunities for socio-economic empowerment of hardcore poor. The base of CFC which provides attributes for sustainable operation includes locations of CFCs; registration/legal status; effective management and leadership; and continuous improvement and value addition. The sustainable CFCs promoted by MEDEP and MEDPA have three important pillars that require equal importance: Knowledge sharing/ empowerment; </w:t>
      </w:r>
      <w:r w:rsidR="00F5453F">
        <w:t xml:space="preserve">and </w:t>
      </w:r>
      <w:r>
        <w:t>market focus and business continuity management. CFC strategic positioning can be foreseen as an organic structure for hardcore poor acting as incubation and multiple service provision system</w:t>
      </w:r>
      <w:r w:rsidR="009F31F5">
        <w:t>s</w:t>
      </w:r>
      <w:r>
        <w:t xml:space="preserve">. </w:t>
      </w:r>
    </w:p>
    <w:p w:rsidR="009B1475" w:rsidRPr="00E42FF7" w:rsidRDefault="009B1475" w:rsidP="009B1475">
      <w:pPr>
        <w:pStyle w:val="Caption"/>
        <w:rPr>
          <w:b w:val="0"/>
          <w:bCs w:val="0"/>
          <w:iCs/>
        </w:rPr>
      </w:pPr>
      <w:bookmarkStart w:id="78" w:name="_Toc515659278"/>
      <w:r w:rsidRPr="00E42FF7">
        <w:t xml:space="preserve">Figure </w:t>
      </w:r>
      <w:r w:rsidR="001E0BD9">
        <w:rPr>
          <w:noProof/>
        </w:rPr>
        <w:fldChar w:fldCharType="begin"/>
      </w:r>
      <w:r w:rsidR="001E0BD9">
        <w:rPr>
          <w:noProof/>
        </w:rPr>
        <w:instrText xml:space="preserve"> SEQ Figure \* ARABIC </w:instrText>
      </w:r>
      <w:r w:rsidR="001E0BD9">
        <w:rPr>
          <w:noProof/>
        </w:rPr>
        <w:fldChar w:fldCharType="separate"/>
      </w:r>
      <w:r w:rsidR="00B54145">
        <w:rPr>
          <w:noProof/>
        </w:rPr>
        <w:t>15</w:t>
      </w:r>
      <w:r w:rsidR="001E0BD9">
        <w:rPr>
          <w:noProof/>
        </w:rPr>
        <w:fldChar w:fldCharType="end"/>
      </w:r>
      <w:r w:rsidRPr="00E42FF7">
        <w:t>: Key domains of CFC</w:t>
      </w:r>
      <w:bookmarkEnd w:id="78"/>
    </w:p>
    <w:p w:rsidR="009B1475" w:rsidRDefault="009B1475" w:rsidP="009B1475">
      <w:pPr>
        <w:keepNext/>
      </w:pPr>
      <w:r>
        <w:rPr>
          <w:noProof/>
          <w:lang w:val="en-AU" w:eastAsia="en-AU"/>
        </w:rPr>
        <w:drawing>
          <wp:inline distT="0" distB="0" distL="0" distR="0" wp14:anchorId="396BC6B4" wp14:editId="76B2C5DF">
            <wp:extent cx="5871914" cy="3875965"/>
            <wp:effectExtent l="19050" t="19050" r="14536" b="102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3897" cy="3897077"/>
                    </a:xfrm>
                    <a:prstGeom prst="rect">
                      <a:avLst/>
                    </a:prstGeom>
                    <a:noFill/>
                    <a:ln w="12700">
                      <a:solidFill>
                        <a:schemeClr val="tx1"/>
                      </a:solidFill>
                    </a:ln>
                  </pic:spPr>
                </pic:pic>
              </a:graphicData>
            </a:graphic>
          </wp:inline>
        </w:drawing>
      </w:r>
    </w:p>
    <w:p w:rsidR="009B1475" w:rsidRDefault="009B1475" w:rsidP="009B1475">
      <w:r>
        <w:t xml:space="preserve">A closer look at existing CFCs both from </w:t>
      </w:r>
      <w:r w:rsidR="000929CC">
        <w:t xml:space="preserve">the </w:t>
      </w:r>
      <w:r w:rsidR="009949F1">
        <w:t xml:space="preserve">reports </w:t>
      </w:r>
      <w:r>
        <w:t>and field visit</w:t>
      </w:r>
      <w:r w:rsidR="009949F1">
        <w:t>s</w:t>
      </w:r>
      <w:r>
        <w:t xml:space="preserve"> depict </w:t>
      </w:r>
      <w:r w:rsidR="009949F1">
        <w:t>gaps which require</w:t>
      </w:r>
      <w:r>
        <w:t xml:space="preserve"> further effort</w:t>
      </w:r>
      <w:r w:rsidR="000B064E">
        <w:t>s</w:t>
      </w:r>
      <w:r>
        <w:t xml:space="preserve"> for impr</w:t>
      </w:r>
      <w:r w:rsidR="009949F1">
        <w:t>ovement mainly in registration/</w:t>
      </w:r>
      <w:r>
        <w:t xml:space="preserve">legal </w:t>
      </w:r>
      <w:r w:rsidR="009949F1">
        <w:t>status</w:t>
      </w:r>
      <w:r>
        <w:t xml:space="preserve">, business continuity management practices, and effective leadership. Further exploration of the existing gaps is carried out through </w:t>
      </w:r>
      <w:r w:rsidR="000B064E">
        <w:t xml:space="preserve">the </w:t>
      </w:r>
      <w:r>
        <w:t xml:space="preserve">scenario analysis of CFCs.  </w:t>
      </w:r>
    </w:p>
    <w:p w:rsidR="009B1475" w:rsidRPr="00E42FF7" w:rsidRDefault="009B1475" w:rsidP="009B1475">
      <w:pPr>
        <w:rPr>
          <w:b/>
        </w:rPr>
      </w:pPr>
      <w:r w:rsidRPr="00E42FF7">
        <w:rPr>
          <w:b/>
        </w:rPr>
        <w:t xml:space="preserve">Scenario </w:t>
      </w:r>
      <w:r>
        <w:rPr>
          <w:b/>
        </w:rPr>
        <w:t>a</w:t>
      </w:r>
      <w:r w:rsidRPr="00E42FF7">
        <w:rPr>
          <w:b/>
        </w:rPr>
        <w:t xml:space="preserve">nalysis of CFCs </w:t>
      </w:r>
    </w:p>
    <w:p w:rsidR="009B1475" w:rsidRDefault="009B1475" w:rsidP="009B1475">
      <w:r>
        <w:t xml:space="preserve">There are various </w:t>
      </w:r>
      <w:r w:rsidR="005A6F77">
        <w:t>learning</w:t>
      </w:r>
      <w:r>
        <w:t xml:space="preserve"> from </w:t>
      </w:r>
      <w:r w:rsidR="00E44F19">
        <w:t>CFCs</w:t>
      </w:r>
      <w:r>
        <w:t>. These are further gauged with 5</w:t>
      </w:r>
      <w:r>
        <w:rPr>
          <w:rStyle w:val="FootnoteReference"/>
        </w:rPr>
        <w:footnoteReference w:id="1"/>
      </w:r>
      <w:r>
        <w:t xml:space="preserve"> different scenario</w:t>
      </w:r>
      <w:r w:rsidR="000B064E">
        <w:t>s</w:t>
      </w:r>
      <w:r>
        <w:t xml:space="preserve"> observed </w:t>
      </w:r>
      <w:r w:rsidR="000B064E">
        <w:t>during</w:t>
      </w:r>
      <w:r>
        <w:t xml:space="preserve"> the field </w:t>
      </w:r>
      <w:r w:rsidR="00E44F19">
        <w:t>visits</w:t>
      </w:r>
      <w:r>
        <w:t xml:space="preserve">. </w:t>
      </w:r>
    </w:p>
    <w:p w:rsidR="009B1475" w:rsidRDefault="009B1475" w:rsidP="00411DCA">
      <w:pPr>
        <w:pStyle w:val="ListParagraph"/>
        <w:numPr>
          <w:ilvl w:val="0"/>
          <w:numId w:val="7"/>
        </w:numPr>
        <w:spacing w:before="0" w:after="160" w:line="259" w:lineRule="auto"/>
        <w:jc w:val="left"/>
      </w:pPr>
      <w:r>
        <w:t>Scenario 1: CFC best suited for initial engagement of hardcore poor</w:t>
      </w:r>
    </w:p>
    <w:p w:rsidR="009B1475" w:rsidRDefault="009B1475" w:rsidP="00411DCA">
      <w:pPr>
        <w:pStyle w:val="ListParagraph"/>
        <w:numPr>
          <w:ilvl w:val="0"/>
          <w:numId w:val="7"/>
        </w:numPr>
        <w:spacing w:before="0" w:after="160" w:line="259" w:lineRule="auto"/>
        <w:jc w:val="left"/>
      </w:pPr>
      <w:r>
        <w:t xml:space="preserve">Scenario 2: CFC being utilized appropriately as per changing space time continuum </w:t>
      </w:r>
    </w:p>
    <w:p w:rsidR="009B1475" w:rsidRDefault="009B1475" w:rsidP="00411DCA">
      <w:pPr>
        <w:pStyle w:val="ListParagraph"/>
        <w:numPr>
          <w:ilvl w:val="0"/>
          <w:numId w:val="7"/>
        </w:numPr>
        <w:spacing w:before="0" w:after="160" w:line="259" w:lineRule="auto"/>
        <w:jc w:val="left"/>
      </w:pPr>
      <w:r>
        <w:t xml:space="preserve">Scenario 3: CFC underutilization </w:t>
      </w:r>
      <w:r w:rsidR="00117B0E">
        <w:t xml:space="preserve">creating </w:t>
      </w:r>
      <w:r>
        <w:t xml:space="preserve">difficulties for </w:t>
      </w:r>
      <w:r w:rsidR="00117B0E">
        <w:t xml:space="preserve">the </w:t>
      </w:r>
      <w:r>
        <w:t>hard core poor</w:t>
      </w:r>
    </w:p>
    <w:p w:rsidR="009B1475" w:rsidRDefault="009B1475" w:rsidP="00411DCA">
      <w:pPr>
        <w:pStyle w:val="ListParagraph"/>
        <w:numPr>
          <w:ilvl w:val="0"/>
          <w:numId w:val="7"/>
        </w:numPr>
        <w:spacing w:before="0" w:after="160" w:line="259" w:lineRule="auto"/>
        <w:jc w:val="left"/>
      </w:pPr>
      <w:r>
        <w:t xml:space="preserve">Scenario 5: CFC life cycle and phases </w:t>
      </w:r>
    </w:p>
    <w:p w:rsidR="009B1475" w:rsidRDefault="009B1475" w:rsidP="00411DCA">
      <w:pPr>
        <w:pStyle w:val="ListParagraph"/>
        <w:numPr>
          <w:ilvl w:val="0"/>
          <w:numId w:val="7"/>
        </w:numPr>
        <w:spacing w:before="0" w:after="160" w:line="259" w:lineRule="auto"/>
        <w:jc w:val="left"/>
      </w:pPr>
      <w:r>
        <w:t xml:space="preserve">Scenario 4: CFC growing as an institution </w:t>
      </w:r>
    </w:p>
    <w:p w:rsidR="009B1475" w:rsidRDefault="00E44F19" w:rsidP="009B1475">
      <w:r>
        <w:t xml:space="preserve">Available reports do not provide enough evidence </w:t>
      </w:r>
      <w:r w:rsidR="009B1475">
        <w:t>to compare survival rates of MEs in and out CFCs</w:t>
      </w:r>
      <w:r w:rsidR="000929CC">
        <w:t>;</w:t>
      </w:r>
      <w:r w:rsidR="009B1475">
        <w:t xml:space="preserve"> but findings indicate </w:t>
      </w:r>
      <w:r>
        <w:t>that</w:t>
      </w:r>
      <w:r w:rsidR="000929CC">
        <w:t>,</w:t>
      </w:r>
      <w:r>
        <w:t xml:space="preserve"> </w:t>
      </w:r>
      <w:r w:rsidR="000929CC">
        <w:t xml:space="preserve">overall, </w:t>
      </w:r>
      <w:r w:rsidR="009B1475">
        <w:t xml:space="preserve">they are functioning well and that </w:t>
      </w:r>
      <w:r w:rsidR="000929CC">
        <w:t xml:space="preserve">the </w:t>
      </w:r>
      <w:r w:rsidR="009B1475">
        <w:t>entrepreneurs consider t</w:t>
      </w:r>
      <w:r w:rsidR="00E74AA1">
        <w:t>hem important to their success</w:t>
      </w:r>
      <w:r>
        <w:rPr>
          <w:noProof/>
        </w:rPr>
        <w:t xml:space="preserve"> (DCC, 2016 [May])</w:t>
      </w:r>
      <w:r w:rsidR="009B1475">
        <w:t xml:space="preserve">. </w:t>
      </w:r>
    </w:p>
    <w:p w:rsidR="004C5863" w:rsidRDefault="004C5863" w:rsidP="009B1475">
      <w:pPr>
        <w:rPr>
          <w:b/>
          <w:i/>
        </w:rPr>
      </w:pPr>
      <w:bookmarkStart w:id="79" w:name="_Toc507532771"/>
      <w:bookmarkStart w:id="80" w:name="_Toc507584606"/>
    </w:p>
    <w:p w:rsidR="009B1475" w:rsidRPr="00E74AA1" w:rsidRDefault="00E74AA1" w:rsidP="009B1475">
      <w:pPr>
        <w:rPr>
          <w:b/>
          <w:i/>
        </w:rPr>
      </w:pPr>
      <w:r w:rsidRPr="00E74AA1">
        <w:rPr>
          <w:b/>
          <w:i/>
        </w:rPr>
        <w:t xml:space="preserve">a) </w:t>
      </w:r>
      <w:r w:rsidR="009B1475" w:rsidRPr="00E74AA1">
        <w:rPr>
          <w:b/>
          <w:i/>
        </w:rPr>
        <w:t>CFC best suited for initial engagement of hardcore poor</w:t>
      </w:r>
      <w:bookmarkEnd w:id="79"/>
      <w:bookmarkEnd w:id="80"/>
      <w:r w:rsidR="00474425">
        <w:rPr>
          <w:b/>
          <w:i/>
        </w:rPr>
        <w:t>:</w:t>
      </w:r>
    </w:p>
    <w:p w:rsidR="00474425" w:rsidRDefault="009B1475" w:rsidP="009B1475">
      <w:r>
        <w:t>The MED mo</w:t>
      </w:r>
      <w:r w:rsidR="00E74AA1">
        <w:t>del application for paving hard</w:t>
      </w:r>
      <w:r>
        <w:t xml:space="preserve">core poor towards entrepreneurship has </w:t>
      </w:r>
      <w:r w:rsidR="00F743F0">
        <w:t xml:space="preserve">a </w:t>
      </w:r>
      <w:r>
        <w:t>strong base on group engagement</w:t>
      </w:r>
      <w:r w:rsidR="00E44F19">
        <w:t>. This feature can a</w:t>
      </w:r>
      <w:r>
        <w:t xml:space="preserve">lso </w:t>
      </w:r>
      <w:r w:rsidR="00E44F19">
        <w:t xml:space="preserve">be </w:t>
      </w:r>
      <w:r>
        <w:t xml:space="preserve">seen in </w:t>
      </w:r>
      <w:r w:rsidR="00193283">
        <w:t xml:space="preserve">the </w:t>
      </w:r>
      <w:r>
        <w:t>formation of MEG corresponding to market centers. The group formation seen in different other initia</w:t>
      </w:r>
      <w:r w:rsidR="00E44F19">
        <w:t>tion is more focused on saving/</w:t>
      </w:r>
      <w:r>
        <w:t>credit, meetings and other pertinent activities regarding social mobilization.</w:t>
      </w:r>
      <w:r w:rsidR="000929CC">
        <w:t xml:space="preserve"> </w:t>
      </w:r>
      <w:r>
        <w:t>Individual ME</w:t>
      </w:r>
      <w:r w:rsidR="00E44F19">
        <w:t>s</w:t>
      </w:r>
      <w:r>
        <w:t xml:space="preserve"> working independently on particular enterprise within MEG are more benefitted to accelerate </w:t>
      </w:r>
      <w:r w:rsidR="00E44F19">
        <w:t>learning</w:t>
      </w:r>
      <w:r w:rsidR="000929CC">
        <w:t xml:space="preserve"> </w:t>
      </w:r>
      <w:r w:rsidR="00E44F19">
        <w:t>from</w:t>
      </w:r>
      <w:r>
        <w:t xml:space="preserve"> working in </w:t>
      </w:r>
      <w:r w:rsidR="00E44F19">
        <w:t>CFCs</w:t>
      </w:r>
      <w:r>
        <w:t>. This provides a space for re</w:t>
      </w:r>
      <w:r w:rsidR="00193283">
        <w:t>-</w:t>
      </w:r>
      <w:r>
        <w:t>learning, social engagement, safety, division of work and ability to cater to market demand.</w:t>
      </w:r>
    </w:p>
    <w:p w:rsidR="009B1475" w:rsidRDefault="009B1475" w:rsidP="009B1475">
      <w:r>
        <w:t xml:space="preserve">Certain enterprises require </w:t>
      </w:r>
      <w:r w:rsidR="00F743F0">
        <w:t xml:space="preserve">a </w:t>
      </w:r>
      <w:r>
        <w:t>division of work and appropriate technology in order to c</w:t>
      </w:r>
      <w:r w:rsidR="00F4531B">
        <w:t>ompete in</w:t>
      </w:r>
      <w:r w:rsidR="00F743F0">
        <w:t xml:space="preserve"> the</w:t>
      </w:r>
      <w:r w:rsidR="00F4531B">
        <w:t xml:space="preserve"> local market. A </w:t>
      </w:r>
      <w:r w:rsidR="00F4531B" w:rsidRPr="00474425">
        <w:rPr>
          <w:i/>
        </w:rPr>
        <w:t>Duna-</w:t>
      </w:r>
      <w:r w:rsidRPr="00474425">
        <w:rPr>
          <w:i/>
        </w:rPr>
        <w:t>tapari</w:t>
      </w:r>
      <w:r>
        <w:t xml:space="preserve"> CFC in Surkhet reckons </w:t>
      </w:r>
      <w:r w:rsidR="00193283">
        <w:t>h</w:t>
      </w:r>
      <w:r w:rsidRPr="00474425">
        <w:t xml:space="preserve">ardcore poor engagement in </w:t>
      </w:r>
      <w:r w:rsidR="00F4531B" w:rsidRPr="00474425">
        <w:t>CFCs</w:t>
      </w:r>
      <w:r w:rsidRPr="00474425">
        <w:t xml:space="preserve"> and </w:t>
      </w:r>
      <w:r w:rsidR="00193283">
        <w:t xml:space="preserve">such </w:t>
      </w:r>
      <w:r w:rsidRPr="00474425">
        <w:t xml:space="preserve">engagement as MEs has provided more security initially when much needed. </w:t>
      </w:r>
      <w:r w:rsidR="00F4531B" w:rsidRPr="00474425">
        <w:t>CFCs</w:t>
      </w:r>
      <w:r w:rsidRPr="00474425">
        <w:t xml:space="preserve"> can definitely b</w:t>
      </w:r>
      <w:r w:rsidR="00F4531B" w:rsidRPr="00474425">
        <w:t>e termed as an enabler for hard</w:t>
      </w:r>
      <w:r w:rsidRPr="00474425">
        <w:t>core poor for initial engagement and increased learning curve on skill, technology usage, marketing intelligence etc</w:t>
      </w:r>
      <w:r>
        <w:t xml:space="preserve">. Further, CFCs </w:t>
      </w:r>
      <w:r w:rsidR="00193283">
        <w:t>o</w:t>
      </w:r>
      <w:r>
        <w:t xml:space="preserve">n one hand seem to be effective in helping MEs improve their productivity and quality, but, </w:t>
      </w:r>
      <w:r w:rsidR="00193283">
        <w:t>o</w:t>
      </w:r>
      <w:r>
        <w:t>n other hand</w:t>
      </w:r>
      <w:r w:rsidR="00193283">
        <w:t>,</w:t>
      </w:r>
      <w:r w:rsidR="000929CC">
        <w:t xml:space="preserve"> </w:t>
      </w:r>
      <w:r w:rsidR="00193283">
        <w:t xml:space="preserve">they </w:t>
      </w:r>
      <w:r>
        <w:t>do not meet the basic standards in relation to water and sanitation facilities</w:t>
      </w:r>
      <w:r w:rsidR="000929CC">
        <w:t xml:space="preserve">, e.g., enough storage and working space, and child care facilities </w:t>
      </w:r>
      <w:r>
        <w:t xml:space="preserve">in the CFC, </w:t>
      </w:r>
      <w:r w:rsidR="00F4531B">
        <w:rPr>
          <w:noProof/>
        </w:rPr>
        <w:t>(DECC, 2016 [May])</w:t>
      </w:r>
      <w:r>
        <w:t xml:space="preserve">. </w:t>
      </w:r>
    </w:p>
    <w:p w:rsidR="009B1475" w:rsidRPr="00474425" w:rsidRDefault="00474425" w:rsidP="009B1475">
      <w:pPr>
        <w:rPr>
          <w:b/>
          <w:i/>
        </w:rPr>
      </w:pPr>
      <w:bookmarkStart w:id="81" w:name="_Toc507532772"/>
      <w:bookmarkStart w:id="82" w:name="_Toc507584607"/>
      <w:r w:rsidRPr="00474425">
        <w:rPr>
          <w:b/>
          <w:i/>
        </w:rPr>
        <w:t xml:space="preserve">b) </w:t>
      </w:r>
      <w:r w:rsidR="009B1475" w:rsidRPr="00474425">
        <w:rPr>
          <w:b/>
          <w:i/>
        </w:rPr>
        <w:t>CFC being utilized appropriately as per changing space time continuum</w:t>
      </w:r>
      <w:bookmarkEnd w:id="81"/>
      <w:bookmarkEnd w:id="82"/>
      <w:r>
        <w:rPr>
          <w:b/>
          <w:i/>
        </w:rPr>
        <w:t>:</w:t>
      </w:r>
    </w:p>
    <w:p w:rsidR="009B1475" w:rsidRPr="00B93E8A" w:rsidRDefault="00474425" w:rsidP="009B1475">
      <w:r>
        <w:t>CFC</w:t>
      </w:r>
      <w:r w:rsidR="009B1475">
        <w:t xml:space="preserve"> establishment is supported by MEDPA, MEDEP and other organizations</w:t>
      </w:r>
      <w:r w:rsidR="0087087A">
        <w:t>. I</w:t>
      </w:r>
      <w:r>
        <w:t xml:space="preserve">nclusive participation of </w:t>
      </w:r>
      <w:r w:rsidR="009B1475">
        <w:t xml:space="preserve">hardcore poor </w:t>
      </w:r>
      <w:r w:rsidR="0087087A">
        <w:t xml:space="preserve">as its </w:t>
      </w:r>
      <w:r w:rsidR="009B1475">
        <w:t xml:space="preserve">member </w:t>
      </w:r>
      <w:r>
        <w:t xml:space="preserve">from </w:t>
      </w:r>
      <w:r w:rsidR="0087087A">
        <w:t xml:space="preserve">among the concerned </w:t>
      </w:r>
      <w:r w:rsidR="009B1475">
        <w:t>MEG</w:t>
      </w:r>
      <w:r w:rsidR="0087087A">
        <w:t>s</w:t>
      </w:r>
      <w:r w:rsidR="009B1475">
        <w:t xml:space="preserve"> is </w:t>
      </w:r>
      <w:r w:rsidR="0087087A">
        <w:t xml:space="preserve">an important characteristic of the CFCs. The members are involved in CFC establishments through contribution </w:t>
      </w:r>
      <w:r w:rsidR="00F2296B">
        <w:t xml:space="preserve">of </w:t>
      </w:r>
      <w:r w:rsidR="009B1475">
        <w:t xml:space="preserve">local materials, engaging in construction and being in decision making positions in CFC management. This effort and ownership of CFC has made hardcore poor highly engaged in CFC. After the initial phase of high engagement, CFC </w:t>
      </w:r>
      <w:r w:rsidR="00193283">
        <w:t xml:space="preserve">is </w:t>
      </w:r>
      <w:r w:rsidR="009B1475">
        <w:t xml:space="preserve">more often seen to be </w:t>
      </w:r>
      <w:r w:rsidR="00193283">
        <w:t xml:space="preserve">the </w:t>
      </w:r>
      <w:r w:rsidR="009B1475">
        <w:t>center for specialized working function. Incense</w:t>
      </w:r>
      <w:r w:rsidR="00F2296B">
        <w:t>-</w:t>
      </w:r>
      <w:r w:rsidR="009B1475">
        <w:t>stick based CFC in Dhanusha reckons</w:t>
      </w:r>
      <w:r w:rsidR="00193283">
        <w:t xml:space="preserve"> that</w:t>
      </w:r>
      <w:r w:rsidR="009B1475">
        <w:t xml:space="preserve"> </w:t>
      </w:r>
      <w:r w:rsidR="00F2296B">
        <w:t>after experiencing rapid learning (in terms of skills, market intelligence, technology adaptation etc.</w:t>
      </w:r>
      <w:r w:rsidR="00384CA1">
        <w:t>)</w:t>
      </w:r>
      <w:r w:rsidR="00F2296B">
        <w:t xml:space="preserve">, </w:t>
      </w:r>
      <w:r w:rsidR="009B1475">
        <w:t xml:space="preserve">MEs are </w:t>
      </w:r>
      <w:r w:rsidR="00F2296B">
        <w:t>gradually</w:t>
      </w:r>
      <w:r w:rsidR="00A620D7">
        <w:t xml:space="preserve">becoming </w:t>
      </w:r>
      <w:r w:rsidR="009B1475">
        <w:t>independent</w:t>
      </w:r>
      <w:r w:rsidR="00A620D7">
        <w:t xml:space="preserve"> in doing their business</w:t>
      </w:r>
      <w:r w:rsidR="009B1475">
        <w:t xml:space="preserve">. This has led </w:t>
      </w:r>
      <w:r w:rsidR="00F2296B">
        <w:t xml:space="preserve">to </w:t>
      </w:r>
      <w:r w:rsidR="00384CA1">
        <w:t xml:space="preserve">utilization of </w:t>
      </w:r>
      <w:r w:rsidR="009B1475">
        <w:t>some CFC</w:t>
      </w:r>
      <w:r w:rsidR="00F2296B">
        <w:t>s</w:t>
      </w:r>
      <w:r w:rsidR="009B1475">
        <w:t xml:space="preserve"> </w:t>
      </w:r>
      <w:r w:rsidR="00384CA1">
        <w:t xml:space="preserve">more </w:t>
      </w:r>
      <w:r w:rsidR="009B1475">
        <w:t>appropriatel</w:t>
      </w:r>
      <w:r w:rsidR="00A35704">
        <w:t>y than earlier</w:t>
      </w:r>
      <w:r w:rsidR="009B1475">
        <w:t xml:space="preserve">. MEs are able to buy appropriate technology and work </w:t>
      </w:r>
      <w:r w:rsidR="00F2296B">
        <w:t xml:space="preserve">at their </w:t>
      </w:r>
      <w:r w:rsidR="009B1475">
        <w:t xml:space="preserve">own home to cater to independent market. More often, in </w:t>
      </w:r>
      <w:r w:rsidR="00F94496">
        <w:t>these instances</w:t>
      </w:r>
      <w:r w:rsidR="009B1475">
        <w:t xml:space="preserve">, CFC </w:t>
      </w:r>
      <w:r w:rsidR="00F94496">
        <w:t>is</w:t>
      </w:r>
      <w:r w:rsidR="009B1475">
        <w:t xml:space="preserve"> appropriately utilized for the functions that are less safe to operate </w:t>
      </w:r>
      <w:r w:rsidR="00F2296B">
        <w:t xml:space="preserve">at </w:t>
      </w:r>
      <w:r w:rsidR="009B1475">
        <w:t xml:space="preserve">home, </w:t>
      </w:r>
      <w:r w:rsidR="00F2296B">
        <w:t xml:space="preserve">producing in </w:t>
      </w:r>
      <w:r w:rsidR="009B1475">
        <w:t>bulk and marketing, common branding</w:t>
      </w:r>
      <w:r w:rsidR="00F2296B">
        <w:t>,</w:t>
      </w:r>
      <w:r w:rsidR="009B1475">
        <w:t xml:space="preserve"> etc. </w:t>
      </w:r>
      <w:r w:rsidR="005B4F34">
        <w:t xml:space="preserve">It was found that the technologies </w:t>
      </w:r>
      <w:r w:rsidR="00F2296B">
        <w:t xml:space="preserve">provided to them </w:t>
      </w:r>
      <w:r w:rsidR="005B4F34">
        <w:t>are</w:t>
      </w:r>
      <w:r w:rsidR="00F2296B">
        <w:t xml:space="preserve"> </w:t>
      </w:r>
      <w:r w:rsidR="009B1475">
        <w:t>underutiliz</w:t>
      </w:r>
      <w:r w:rsidR="005B4F34">
        <w:t xml:space="preserve">ed in some </w:t>
      </w:r>
      <w:r w:rsidR="009B1475">
        <w:t xml:space="preserve">of </w:t>
      </w:r>
      <w:r w:rsidR="005B4F34">
        <w:t xml:space="preserve">the CFCs for the reason that they </w:t>
      </w:r>
      <w:r w:rsidR="00F15400">
        <w:t xml:space="preserve">either </w:t>
      </w:r>
      <w:r w:rsidR="009B1475">
        <w:t>purchase similar technology or ad</w:t>
      </w:r>
      <w:r w:rsidR="00F15400">
        <w:t xml:space="preserve">opt </w:t>
      </w:r>
      <w:r w:rsidR="009B1475">
        <w:t xml:space="preserve"> newer and efficient technology</w:t>
      </w:r>
      <w:r w:rsidR="005B4F34">
        <w:t xml:space="preserve"> or null </w:t>
      </w:r>
      <w:r w:rsidR="00F15400">
        <w:t xml:space="preserve">the </w:t>
      </w:r>
      <w:r w:rsidR="005B4F34">
        <w:t>use of the technology</w:t>
      </w:r>
      <w:r w:rsidR="009B1475">
        <w:t xml:space="preserve">. The </w:t>
      </w:r>
      <w:r w:rsidR="005B4F34">
        <w:t>types of these usages</w:t>
      </w:r>
      <w:r w:rsidR="009B1475">
        <w:t xml:space="preserve"> ha</w:t>
      </w:r>
      <w:r w:rsidR="005B4F34">
        <w:t>ve</w:t>
      </w:r>
      <w:r w:rsidR="009B1475">
        <w:t xml:space="preserve"> to be seen positively</w:t>
      </w:r>
      <w:r w:rsidR="00F15400">
        <w:t>,</w:t>
      </w:r>
      <w:r w:rsidR="009B1475">
        <w:t xml:space="preserve"> and lesson</w:t>
      </w:r>
      <w:r w:rsidR="00193283">
        <w:t>s</w:t>
      </w:r>
      <w:r w:rsidR="009B1475">
        <w:t xml:space="preserve"> learnt </w:t>
      </w:r>
      <w:r w:rsidR="00F15400">
        <w:t xml:space="preserve">from maximum utilization of CFC in a cyclic manner </w:t>
      </w:r>
      <w:r w:rsidR="009B1475">
        <w:t xml:space="preserve">for bringing on new hardcore MEs can be exercised. </w:t>
      </w:r>
      <w:r w:rsidR="00F15400">
        <w:t xml:space="preserve">The </w:t>
      </w:r>
      <w:r w:rsidR="009B1475">
        <w:t xml:space="preserve">Jute CFC in Sunsari reckons </w:t>
      </w:r>
      <w:r w:rsidR="00193283">
        <w:t>that t</w:t>
      </w:r>
      <w:r w:rsidR="009B1475">
        <w:t xml:space="preserve">he maximum utilization of CFC is possible if </w:t>
      </w:r>
      <w:r w:rsidR="00193283">
        <w:t xml:space="preserve">it </w:t>
      </w:r>
      <w:r w:rsidR="009B1475">
        <w:t xml:space="preserve">can adopt </w:t>
      </w:r>
      <w:r w:rsidR="005B4F34">
        <w:t>technology</w:t>
      </w:r>
      <w:r w:rsidR="009B1475">
        <w:t xml:space="preserve"> as per market demand and continu</w:t>
      </w:r>
      <w:r w:rsidR="00F15400">
        <w:t>e</w:t>
      </w:r>
      <w:r w:rsidR="009B1475">
        <w:t xml:space="preserve"> inclusion of hardcore poor </w:t>
      </w:r>
      <w:r w:rsidR="005B4F34">
        <w:t xml:space="preserve">when </w:t>
      </w:r>
      <w:r w:rsidR="009B1475">
        <w:t>graduation of MEs</w:t>
      </w:r>
      <w:r w:rsidR="005B4F34">
        <w:t xml:space="preserve"> takes place</w:t>
      </w:r>
      <w:r w:rsidR="009B1475">
        <w:t xml:space="preserve">. </w:t>
      </w:r>
    </w:p>
    <w:p w:rsidR="009B1475" w:rsidRPr="005B4F34" w:rsidRDefault="005B4F34" w:rsidP="009B1475">
      <w:pPr>
        <w:rPr>
          <w:b/>
          <w:i/>
        </w:rPr>
      </w:pPr>
      <w:bookmarkStart w:id="83" w:name="_Toc507532773"/>
      <w:bookmarkStart w:id="84" w:name="_Toc507584608"/>
      <w:r w:rsidRPr="005B4F34">
        <w:rPr>
          <w:b/>
          <w:i/>
        </w:rPr>
        <w:t xml:space="preserve">c) </w:t>
      </w:r>
      <w:r w:rsidR="009B1475" w:rsidRPr="005B4F34">
        <w:rPr>
          <w:b/>
          <w:i/>
        </w:rPr>
        <w:t xml:space="preserve">CFC underutilization </w:t>
      </w:r>
      <w:r w:rsidR="00117B0E">
        <w:rPr>
          <w:b/>
          <w:i/>
        </w:rPr>
        <w:t>creating</w:t>
      </w:r>
      <w:r w:rsidR="009B1475" w:rsidRPr="005B4F34">
        <w:rPr>
          <w:b/>
          <w:i/>
        </w:rPr>
        <w:t xml:space="preserve">difficulties for </w:t>
      </w:r>
      <w:r w:rsidR="00117B0E">
        <w:rPr>
          <w:b/>
          <w:i/>
        </w:rPr>
        <w:t xml:space="preserve">the </w:t>
      </w:r>
      <w:r w:rsidR="009B1475" w:rsidRPr="005B4F34">
        <w:rPr>
          <w:b/>
          <w:i/>
        </w:rPr>
        <w:t>hard core poor</w:t>
      </w:r>
      <w:bookmarkEnd w:id="83"/>
      <w:bookmarkEnd w:id="84"/>
      <w:r>
        <w:rPr>
          <w:b/>
          <w:i/>
        </w:rPr>
        <w:t>:</w:t>
      </w:r>
      <w:r w:rsidR="00F15400">
        <w:rPr>
          <w:b/>
          <w:i/>
        </w:rPr>
        <w:t xml:space="preserve"> </w:t>
      </w:r>
    </w:p>
    <w:p w:rsidR="009B1475" w:rsidRDefault="00F15400" w:rsidP="009B1475">
      <w:r>
        <w:t xml:space="preserve">The </w:t>
      </w:r>
      <w:r w:rsidR="009B1475">
        <w:t>CFC</w:t>
      </w:r>
      <w:r w:rsidR="00117B0E">
        <w:t>s</w:t>
      </w:r>
      <w:r w:rsidR="009B1475">
        <w:t xml:space="preserve"> which are under the category </w:t>
      </w:r>
      <w:r w:rsidR="00AE6384">
        <w:t xml:space="preserve">of </w:t>
      </w:r>
      <w:r w:rsidR="009B1475">
        <w:t xml:space="preserve">Damage Grade (DG3-5) are struggling for smooth operation due to damage or renovation </w:t>
      </w:r>
      <w:r>
        <w:t xml:space="preserve">of </w:t>
      </w:r>
      <w:r w:rsidR="00DC2406">
        <w:t xml:space="preserve">their </w:t>
      </w:r>
      <w:r w:rsidR="009B1475">
        <w:t>infrastructure</w:t>
      </w:r>
      <w:r>
        <w:t>,</w:t>
      </w:r>
      <w:r w:rsidR="009B1475">
        <w:t xml:space="preserve"> whereas CFC</w:t>
      </w:r>
      <w:r w:rsidR="00AE6384">
        <w:t>'</w:t>
      </w:r>
      <w:r w:rsidR="009B1475">
        <w:t xml:space="preserve">s smooth operation also includes important factors like </w:t>
      </w:r>
      <w:r w:rsidR="00DC2406">
        <w:t xml:space="preserve">the </w:t>
      </w:r>
      <w:r w:rsidR="009B1475">
        <w:t>management of CFC, market</w:t>
      </w:r>
      <w:r w:rsidR="00AE6384">
        <w:t>ing</w:t>
      </w:r>
      <w:r w:rsidR="009B1475">
        <w:t xml:space="preserve"> of products, technology purchase, distance and location of CFCs. The perspective of reviving </w:t>
      </w:r>
      <w:r w:rsidR="00AE6384">
        <w:t xml:space="preserve">the </w:t>
      </w:r>
      <w:r w:rsidR="009B1475">
        <w:t>CFC</w:t>
      </w:r>
      <w:r w:rsidR="00AE6384">
        <w:t>s</w:t>
      </w:r>
      <w:r w:rsidR="009B1475">
        <w:t xml:space="preserve"> is of utmost importance as it has made some of the hardcore poor search</w:t>
      </w:r>
      <w:r w:rsidR="00AE6384">
        <w:t>ing for the</w:t>
      </w:r>
      <w:r w:rsidR="009B1475">
        <w:t xml:space="preserve"> alternative</w:t>
      </w:r>
      <w:r w:rsidR="00AE6384">
        <w:t>s</w:t>
      </w:r>
      <w:r w:rsidR="009B1475">
        <w:t xml:space="preserve"> (</w:t>
      </w:r>
      <w:r w:rsidR="00AE6384">
        <w:t xml:space="preserve">such as </w:t>
      </w:r>
      <w:r w:rsidR="009B1475">
        <w:t>Mushroom CFC renovation in Lamahi</w:t>
      </w:r>
      <w:r w:rsidR="00AE6384">
        <w:t>, Dang</w:t>
      </w:r>
      <w:r w:rsidR="009B1475">
        <w:t xml:space="preserve">). CFC has been pertinent as enabler for </w:t>
      </w:r>
      <w:r w:rsidR="00DC2406">
        <w:t>the h</w:t>
      </w:r>
      <w:r w:rsidR="009B1475">
        <w:t>ardcore poor to get engaged in enterprise</w:t>
      </w:r>
      <w:r>
        <w:t>s</w:t>
      </w:r>
      <w:r w:rsidR="009B1475">
        <w:t xml:space="preserve">. The importance of engaging hardcore poor associated with CFC has to be re-visited and </w:t>
      </w:r>
      <w:r w:rsidR="00AE6384">
        <w:t>appropriate solutions have</w:t>
      </w:r>
      <w:r w:rsidR="009B1475">
        <w:t xml:space="preserve"> to be provided so that hardcore poor are positively engaged again. </w:t>
      </w:r>
    </w:p>
    <w:p w:rsidR="009B1475" w:rsidRPr="00AE6384" w:rsidRDefault="00AE6384" w:rsidP="009B1475">
      <w:pPr>
        <w:rPr>
          <w:b/>
          <w:i/>
        </w:rPr>
      </w:pPr>
      <w:bookmarkStart w:id="85" w:name="_Toc507532774"/>
      <w:bookmarkStart w:id="86" w:name="_Toc507584609"/>
      <w:r w:rsidRPr="00AE6384">
        <w:rPr>
          <w:b/>
          <w:i/>
        </w:rPr>
        <w:t xml:space="preserve">d) </w:t>
      </w:r>
      <w:r w:rsidR="009B1475" w:rsidRPr="00AE6384">
        <w:rPr>
          <w:b/>
          <w:i/>
        </w:rPr>
        <w:t>CFC Life cycle and phases</w:t>
      </w:r>
      <w:bookmarkEnd w:id="85"/>
      <w:bookmarkEnd w:id="86"/>
      <w:r w:rsidRPr="00AE6384">
        <w:rPr>
          <w:b/>
          <w:i/>
        </w:rPr>
        <w:t>:</w:t>
      </w:r>
    </w:p>
    <w:p w:rsidR="009B1475" w:rsidRDefault="009B1475" w:rsidP="009B1475">
      <w:r>
        <w:t xml:space="preserve">The field observation </w:t>
      </w:r>
      <w:r w:rsidR="00AE6384">
        <w:t xml:space="preserve">and </w:t>
      </w:r>
      <w:r>
        <w:t xml:space="preserve">review </w:t>
      </w:r>
      <w:r w:rsidR="00AE6384">
        <w:t>of the reports help devise</w:t>
      </w:r>
      <w:r>
        <w:t xml:space="preserve"> various phase</w:t>
      </w:r>
      <w:r w:rsidR="00AE6384">
        <w:t>s</w:t>
      </w:r>
      <w:r>
        <w:t xml:space="preserve"> of CFC. This can be augmented into: </w:t>
      </w:r>
    </w:p>
    <w:p w:rsidR="009B1475" w:rsidRDefault="009B1475" w:rsidP="00411DCA">
      <w:pPr>
        <w:pStyle w:val="ListParagraph"/>
        <w:numPr>
          <w:ilvl w:val="0"/>
          <w:numId w:val="8"/>
        </w:numPr>
        <w:spacing w:before="0" w:after="160" w:line="259" w:lineRule="auto"/>
      </w:pPr>
      <w:r>
        <w:t>Initial phase: High engagement and ownership of hardcore poor and community</w:t>
      </w:r>
      <w:r w:rsidR="00AE6384">
        <w:t>;</w:t>
      </w:r>
    </w:p>
    <w:p w:rsidR="009B1475" w:rsidRDefault="009B1475" w:rsidP="00411DCA">
      <w:pPr>
        <w:pStyle w:val="ListParagraph"/>
        <w:numPr>
          <w:ilvl w:val="0"/>
          <w:numId w:val="8"/>
        </w:numPr>
        <w:spacing w:before="0" w:after="160" w:line="259" w:lineRule="auto"/>
      </w:pPr>
      <w:r>
        <w:t xml:space="preserve">Short term </w:t>
      </w:r>
      <w:r w:rsidR="00AE6384">
        <w:t>phase: High utilization of CFC;</w:t>
      </w:r>
    </w:p>
    <w:p w:rsidR="009B1475" w:rsidRDefault="009B1475" w:rsidP="00411DCA">
      <w:pPr>
        <w:pStyle w:val="ListParagraph"/>
        <w:numPr>
          <w:ilvl w:val="0"/>
          <w:numId w:val="8"/>
        </w:numPr>
        <w:spacing w:before="0" w:after="160" w:line="259" w:lineRule="auto"/>
      </w:pPr>
      <w:r>
        <w:t>Mid</w:t>
      </w:r>
      <w:r w:rsidR="00AE6384">
        <w:t>-t</w:t>
      </w:r>
      <w:r>
        <w:t>erm phase: Optimum utilization of CFC or underutilization of CFC</w:t>
      </w:r>
      <w:r w:rsidR="00AE6384">
        <w:t xml:space="preserve">; and </w:t>
      </w:r>
    </w:p>
    <w:p w:rsidR="009B1475" w:rsidRDefault="00AE6384" w:rsidP="00411DCA">
      <w:pPr>
        <w:pStyle w:val="ListParagraph"/>
        <w:numPr>
          <w:ilvl w:val="0"/>
          <w:numId w:val="8"/>
        </w:numPr>
        <w:spacing w:before="0" w:after="160" w:line="259" w:lineRule="auto"/>
      </w:pPr>
      <w:r>
        <w:t>Long-</w:t>
      </w:r>
      <w:r w:rsidR="009B1475">
        <w:t>term phase: CFC growing as an inst</w:t>
      </w:r>
      <w:r>
        <w:t>itution or non- function of CFC.</w:t>
      </w:r>
    </w:p>
    <w:p w:rsidR="009B1475" w:rsidRDefault="009B1475" w:rsidP="009B1475">
      <w:r>
        <w:t xml:space="preserve">The most pertinent factor to consider and reckoned by Dhaka CFC in Parbat district is </w:t>
      </w:r>
      <w:r w:rsidR="00DC2406">
        <w:t xml:space="preserve">the </w:t>
      </w:r>
      <w:r>
        <w:t xml:space="preserve">management of CFC. In most cases, the leadership drives the functioning of CFC and positive </w:t>
      </w:r>
      <w:r w:rsidR="00AE6384">
        <w:t>directions are</w:t>
      </w:r>
      <w:r>
        <w:t xml:space="preserve"> taken by those who play active roles. In few cases, CFC has involved </w:t>
      </w:r>
      <w:r w:rsidR="002B6CF2">
        <w:t xml:space="preserve">the </w:t>
      </w:r>
      <w:r>
        <w:t>mix</w:t>
      </w:r>
      <w:r w:rsidR="00DC2406">
        <w:t>ed</w:t>
      </w:r>
      <w:r>
        <w:t xml:space="preserve"> composition of HHs that also includes those </w:t>
      </w:r>
      <w:r w:rsidR="00B41493">
        <w:t xml:space="preserve">rated as </w:t>
      </w:r>
      <w:r>
        <w:t>middle income level (</w:t>
      </w:r>
      <w:r w:rsidR="00AE6384">
        <w:t xml:space="preserve">such as </w:t>
      </w:r>
      <w:r w:rsidRPr="00AE6384">
        <w:rPr>
          <w:i/>
        </w:rPr>
        <w:t>Duna</w:t>
      </w:r>
      <w:r w:rsidR="00AE6384" w:rsidRPr="00AE6384">
        <w:rPr>
          <w:i/>
        </w:rPr>
        <w:t>-</w:t>
      </w:r>
      <w:r w:rsidRPr="00AE6384">
        <w:rPr>
          <w:i/>
        </w:rPr>
        <w:t>Tapari</w:t>
      </w:r>
      <w:r>
        <w:t xml:space="preserve"> CFC</w:t>
      </w:r>
      <w:r w:rsidR="00AE6384">
        <w:t xml:space="preserve"> in </w:t>
      </w:r>
      <w:r>
        <w:t xml:space="preserve">Surkhet). The engagement of different composition (with high percentile of hardcore poor in CFC management) has shown a positive direction </w:t>
      </w:r>
      <w:r w:rsidR="00DC2406">
        <w:t>in</w:t>
      </w:r>
      <w:r>
        <w:t xml:space="preserve"> the functioning of CFC. </w:t>
      </w:r>
    </w:p>
    <w:p w:rsidR="00F9059D" w:rsidRDefault="00F9059D" w:rsidP="009B1475">
      <w:pPr>
        <w:rPr>
          <w:b/>
          <w:i/>
        </w:rPr>
      </w:pPr>
      <w:r>
        <w:rPr>
          <w:noProof/>
          <w:lang w:val="en-AU" w:eastAsia="en-AU"/>
        </w:rPr>
        <w:drawing>
          <wp:inline distT="0" distB="0" distL="0" distR="0" wp14:anchorId="4B280A02" wp14:editId="5A14C1AC">
            <wp:extent cx="5924550" cy="4966167"/>
            <wp:effectExtent l="19050" t="0" r="0" b="0"/>
            <wp:docPr id="104" name="Picture 21" descr="E:\New Proposal_2017\10_UNDP_Enterprise Documentation_MEDEP_12 December_24 Nov ad Kant++++++++++++Selected\Report_Final\Photo_size reduced_ - Copy\94_102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ew Proposal_2017\10_UNDP_Enterprise Documentation_MEDEP_12 December_24 Nov ad Kant++++++++++++Selected\Report_Final\Photo_size reduced_ - Copy\94_102_2_.JPG"/>
                    <pic:cNvPicPr>
                      <a:picLocks noChangeAspect="1" noChangeArrowheads="1"/>
                    </pic:cNvPicPr>
                  </pic:nvPicPr>
                  <pic:blipFill>
                    <a:blip r:embed="rId41" cstate="print"/>
                    <a:srcRect/>
                    <a:stretch>
                      <a:fillRect/>
                    </a:stretch>
                  </pic:blipFill>
                  <pic:spPr bwMode="auto">
                    <a:xfrm>
                      <a:off x="0" y="0"/>
                      <a:ext cx="5924550" cy="4966167"/>
                    </a:xfrm>
                    <a:prstGeom prst="rect">
                      <a:avLst/>
                    </a:prstGeom>
                    <a:noFill/>
                    <a:ln w="9525">
                      <a:noFill/>
                      <a:miter lim="800000"/>
                      <a:headEnd/>
                      <a:tailEnd/>
                    </a:ln>
                  </pic:spPr>
                </pic:pic>
              </a:graphicData>
            </a:graphic>
          </wp:inline>
        </w:drawing>
      </w:r>
    </w:p>
    <w:p w:rsidR="00F9059D" w:rsidRPr="00F9059D" w:rsidRDefault="00F9059D" w:rsidP="009B1475">
      <w:pPr>
        <w:rPr>
          <w:i/>
        </w:rPr>
      </w:pPr>
      <w:r w:rsidRPr="00F9059D">
        <w:rPr>
          <w:i/>
        </w:rPr>
        <w:t>(Interview with Agarbatti entrepreneurs in Rmaulitar in Dhanusa district)</w:t>
      </w:r>
    </w:p>
    <w:p w:rsidR="00C929C6" w:rsidRPr="00C929C6" w:rsidRDefault="00F9059D" w:rsidP="009B1475">
      <w:pPr>
        <w:rPr>
          <w:b/>
          <w:i/>
        </w:rPr>
      </w:pPr>
      <w:r>
        <w:rPr>
          <w:b/>
          <w:i/>
        </w:rPr>
        <w:br w:type="column"/>
      </w:r>
      <w:r w:rsidR="00C929C6" w:rsidRPr="00C929C6">
        <w:rPr>
          <w:b/>
          <w:i/>
        </w:rPr>
        <w:t>e) CFC growing as an institution:</w:t>
      </w:r>
    </w:p>
    <w:p w:rsidR="009B1475" w:rsidRDefault="009B1475" w:rsidP="009B1475">
      <w:r>
        <w:t>The uni</w:t>
      </w:r>
      <w:r w:rsidR="00DA2C47">
        <w:t>queness of CFC in some of the A and</w:t>
      </w:r>
      <w:r>
        <w:t xml:space="preserve"> B categor</w:t>
      </w:r>
      <w:r w:rsidR="009F316B">
        <w:t>ies</w:t>
      </w:r>
      <w:r>
        <w:t xml:space="preserve"> are worth mentioning a</w:t>
      </w:r>
      <w:r w:rsidR="009F316B">
        <w:t>s</w:t>
      </w:r>
      <w:r w:rsidR="00B41493">
        <w:t xml:space="preserve"> </w:t>
      </w:r>
      <w:r w:rsidR="009F316B">
        <w:t>they help to</w:t>
      </w:r>
      <w:r>
        <w:t xml:space="preserve"> pave pertinent lesson</w:t>
      </w:r>
      <w:r w:rsidR="009F316B">
        <w:t>s</w:t>
      </w:r>
      <w:r>
        <w:t xml:space="preserve"> to be learnt so that CFC positioning can be depicted in</w:t>
      </w:r>
      <w:r w:rsidR="009F316B">
        <w:t xml:space="preserve"> the</w:t>
      </w:r>
      <w:r>
        <w:t xml:space="preserve"> enterpri</w:t>
      </w:r>
      <w:r w:rsidR="00F51260">
        <w:t xml:space="preserve">se ecosystem. CFCs in some cases </w:t>
      </w:r>
      <w:r>
        <w:t xml:space="preserve">are strongly managed </w:t>
      </w:r>
      <w:r w:rsidR="00B41493">
        <w:t xml:space="preserve"> with </w:t>
      </w:r>
      <w:r w:rsidR="002B6CF2">
        <w:t>the</w:t>
      </w:r>
      <w:r w:rsidR="00B41493">
        <w:t xml:space="preserve"> </w:t>
      </w:r>
      <w:r w:rsidR="00F51260">
        <w:t xml:space="preserve">initially allocated fund. The funds are utilized for </w:t>
      </w:r>
      <w:r>
        <w:t>maintenance, taxation and business up</w:t>
      </w:r>
      <w:r w:rsidR="00F51260">
        <w:t xml:space="preserve">-scaling (an example was found </w:t>
      </w:r>
      <w:r w:rsidR="00AE6384">
        <w:t xml:space="preserve">in </w:t>
      </w:r>
      <w:r w:rsidRPr="00AE6384">
        <w:rPr>
          <w:i/>
        </w:rPr>
        <w:t>Duna</w:t>
      </w:r>
      <w:r w:rsidR="00AE6384" w:rsidRPr="00AE6384">
        <w:rPr>
          <w:i/>
        </w:rPr>
        <w:t>-</w:t>
      </w:r>
      <w:r w:rsidRPr="00AE6384">
        <w:rPr>
          <w:i/>
        </w:rPr>
        <w:t>Tapari</w:t>
      </w:r>
      <w:r>
        <w:t xml:space="preserve"> CFC in Surkhet</w:t>
      </w:r>
      <w:r w:rsidR="00F51260">
        <w:t>)</w:t>
      </w:r>
      <w:r>
        <w:t xml:space="preserve">. The uniqueness of </w:t>
      </w:r>
      <w:r w:rsidR="00F51260">
        <w:t>CFC also featured</w:t>
      </w:r>
      <w:r w:rsidR="002B6CF2">
        <w:t xml:space="preserve"> an</w:t>
      </w:r>
      <w:r w:rsidR="00F51260">
        <w:t xml:space="preserve"> equal share </w:t>
      </w:r>
      <w:r w:rsidR="009F316B">
        <w:t xml:space="preserve">of </w:t>
      </w:r>
      <w:r w:rsidR="00F51260">
        <w:t xml:space="preserve">benefits among members </w:t>
      </w:r>
      <w:r>
        <w:t>(</w:t>
      </w:r>
      <w:r w:rsidR="00F51260">
        <w:t>the example</w:t>
      </w:r>
      <w:r w:rsidR="009F316B">
        <w:t>s</w:t>
      </w:r>
      <w:r w:rsidR="00F51260">
        <w:t xml:space="preserve"> are found for </w:t>
      </w:r>
      <w:r w:rsidRPr="00AE6384">
        <w:rPr>
          <w:i/>
        </w:rPr>
        <w:t xml:space="preserve">Muda </w:t>
      </w:r>
      <w:r w:rsidR="00F51260">
        <w:t>making CFC in Mahottari</w:t>
      </w:r>
      <w:r>
        <w:t>). Another important milestone achieved by some CFC</w:t>
      </w:r>
      <w:r w:rsidR="009F316B">
        <w:t>s</w:t>
      </w:r>
      <w:r>
        <w:t xml:space="preserve"> are additional functioning by making CFC space as one</w:t>
      </w:r>
      <w:r w:rsidR="00AE6384">
        <w:t>-</w:t>
      </w:r>
      <w:r>
        <w:t>door enterprise support system</w:t>
      </w:r>
      <w:r w:rsidR="002B6CF2">
        <w:t>s</w:t>
      </w:r>
      <w:r>
        <w:t xml:space="preserve"> like cooperative, training venue or upscale business (</w:t>
      </w:r>
      <w:r w:rsidR="00F51260">
        <w:t xml:space="preserve">the example was found </w:t>
      </w:r>
      <w:r w:rsidR="00C929C6">
        <w:t xml:space="preserve">in </w:t>
      </w:r>
      <w:r w:rsidRPr="00C929C6">
        <w:rPr>
          <w:i/>
        </w:rPr>
        <w:t>Jute</w:t>
      </w:r>
      <w:r w:rsidR="00C929C6" w:rsidRPr="00C929C6">
        <w:rPr>
          <w:i/>
        </w:rPr>
        <w:t>-</w:t>
      </w:r>
      <w:r w:rsidR="00F51260" w:rsidRPr="00C929C6">
        <w:rPr>
          <w:i/>
        </w:rPr>
        <w:t>making</w:t>
      </w:r>
      <w:r w:rsidR="00B41493">
        <w:rPr>
          <w:i/>
        </w:rPr>
        <w:t xml:space="preserve"> </w:t>
      </w:r>
      <w:r>
        <w:t xml:space="preserve">CFC in Sunsari). The </w:t>
      </w:r>
      <w:r w:rsidR="00F51260">
        <w:t xml:space="preserve">cooperative and </w:t>
      </w:r>
      <w:r>
        <w:t>CFC nexus along with other possible services has been found effective for sustainability, up</w:t>
      </w:r>
      <w:r w:rsidR="00F51260">
        <w:t>-</w:t>
      </w:r>
      <w:r>
        <w:t>scaling and access to business services (</w:t>
      </w:r>
      <w:r w:rsidR="00F51260">
        <w:t xml:space="preserve">the example was found </w:t>
      </w:r>
      <w:r w:rsidR="00C929C6">
        <w:t>in</w:t>
      </w:r>
      <w:r w:rsidR="00B41493">
        <w:t xml:space="preserve"> </w:t>
      </w:r>
      <w:r>
        <w:t>Allo</w:t>
      </w:r>
      <w:r w:rsidR="00C929C6">
        <w:t>-</w:t>
      </w:r>
      <w:r w:rsidR="00F51260">
        <w:t xml:space="preserve">making </w:t>
      </w:r>
      <w:r>
        <w:t>CFC</w:t>
      </w:r>
      <w:r w:rsidR="00F51260">
        <w:t xml:space="preserve"> in </w:t>
      </w:r>
      <w:r>
        <w:t xml:space="preserve">Dang). </w:t>
      </w:r>
    </w:p>
    <w:p w:rsidR="009B1475" w:rsidRDefault="00B8591D" w:rsidP="009B1475">
      <w:r>
        <w:t>I</w:t>
      </w:r>
      <w:r w:rsidR="009B1475">
        <w:t xml:space="preserve">n few cases, </w:t>
      </w:r>
      <w:r>
        <w:t>micro e</w:t>
      </w:r>
      <w:r w:rsidR="009B1475">
        <w:t xml:space="preserve">nterprises have formed informal groups and </w:t>
      </w:r>
      <w:r w:rsidR="009F316B">
        <w:t xml:space="preserve">are </w:t>
      </w:r>
      <w:r w:rsidR="009B1475">
        <w:t xml:space="preserve">working together by renting </w:t>
      </w:r>
      <w:r w:rsidR="006517EE">
        <w:t xml:space="preserve">in </w:t>
      </w:r>
      <w:r w:rsidR="009B1475">
        <w:t>spaces (</w:t>
      </w:r>
      <w:r>
        <w:t xml:space="preserve">an example was found among </w:t>
      </w:r>
      <w:r w:rsidR="009B1475">
        <w:t>CFC in Gauradaha</w:t>
      </w:r>
      <w:r>
        <w:t>of Jhapa</w:t>
      </w:r>
      <w:r w:rsidR="009B1475">
        <w:t xml:space="preserve">). This is due to market demand and </w:t>
      </w:r>
      <w:r w:rsidR="002B6CF2">
        <w:t xml:space="preserve">the </w:t>
      </w:r>
      <w:r w:rsidR="009B1475">
        <w:t xml:space="preserve">requirement for working together to cater as per market requirement. Thus, </w:t>
      </w:r>
      <w:r>
        <w:t xml:space="preserve">innovation in practice demands </w:t>
      </w:r>
      <w:r w:rsidR="009B1475">
        <w:t xml:space="preserve">working space </w:t>
      </w:r>
      <w:r>
        <w:t xml:space="preserve">for </w:t>
      </w:r>
      <w:r w:rsidR="00C929C6">
        <w:t>MEs</w:t>
      </w:r>
      <w:r>
        <w:t xml:space="preserve"> in order to </w:t>
      </w:r>
      <w:r w:rsidR="009B1475">
        <w:t>work together in alignment with market demand and able leadership.</w:t>
      </w:r>
    </w:p>
    <w:p w:rsidR="009B1475" w:rsidRDefault="009B1475" w:rsidP="009B1475">
      <w:r>
        <w:t xml:space="preserve">Another innovation </w:t>
      </w:r>
      <w:r w:rsidR="009F316B">
        <w:t>through the</w:t>
      </w:r>
      <w:r>
        <w:t xml:space="preserve"> effort of MEDEP and </w:t>
      </w:r>
      <w:r w:rsidR="009F316B">
        <w:t xml:space="preserve">in </w:t>
      </w:r>
      <w:r>
        <w:t xml:space="preserve">partnership with </w:t>
      </w:r>
      <w:r w:rsidR="00634911">
        <w:t>engineering</w:t>
      </w:r>
      <w:r>
        <w:t xml:space="preserve"> graduates of Pulchowk Engineering College</w:t>
      </w:r>
      <w:r w:rsidR="00634911">
        <w:t xml:space="preserve"> of </w:t>
      </w:r>
      <w:r>
        <w:t>Tribhuvan University</w:t>
      </w:r>
      <w:r w:rsidR="00634911">
        <w:t xml:space="preserve"> in Kathmandu</w:t>
      </w:r>
      <w:r>
        <w:t xml:space="preserve"> has led to </w:t>
      </w:r>
      <w:r w:rsidR="00634911">
        <w:t xml:space="preserve">the </w:t>
      </w:r>
      <w:r>
        <w:t xml:space="preserve">development of technology to process yarn from Allo (Himalayan Nettle). This technology </w:t>
      </w:r>
      <w:r w:rsidR="006517EE">
        <w:t xml:space="preserve">(machine) </w:t>
      </w:r>
      <w:r>
        <w:t xml:space="preserve">was able to enhance </w:t>
      </w:r>
      <w:r w:rsidR="006517EE">
        <w:t xml:space="preserve">the </w:t>
      </w:r>
      <w:r>
        <w:t xml:space="preserve">Allo processing capacities (debarking, beating, spinning and hackling to retrieve yarn) five to 15 times </w:t>
      </w:r>
      <w:r w:rsidR="00E24998">
        <w:t>more</w:t>
      </w:r>
      <w:r>
        <w:t xml:space="preserve">. </w:t>
      </w:r>
      <w:r w:rsidR="006517EE">
        <w:t>The Ministry of Industry (</w:t>
      </w:r>
      <w:r w:rsidR="00634911">
        <w:t>MoI</w:t>
      </w:r>
      <w:r w:rsidR="006517EE">
        <w:t>)</w:t>
      </w:r>
      <w:r>
        <w:t xml:space="preserve"> has announced that it will invest NRs. 26 million in Allo technology in 10 </w:t>
      </w:r>
      <w:r w:rsidR="00634911">
        <w:t>districts and</w:t>
      </w:r>
      <w:r>
        <w:t xml:space="preserve"> replicate </w:t>
      </w:r>
      <w:r w:rsidR="00634911">
        <w:t xml:space="preserve">it in </w:t>
      </w:r>
      <w:r>
        <w:t xml:space="preserve">22 districts </w:t>
      </w:r>
      <w:r w:rsidR="00607BD7">
        <w:rPr>
          <w:noProof/>
        </w:rPr>
        <w:t>(GoN/MoI/UNDP, 2016)</w:t>
      </w:r>
      <w:r>
        <w:t xml:space="preserve">. CFCs in two districts have successfully used this technology </w:t>
      </w:r>
      <w:sdt>
        <w:sdtPr>
          <w:id w:val="3932174"/>
          <w:citation/>
        </w:sdtPr>
        <w:sdtEndPr/>
        <w:sdtContent>
          <w:r w:rsidR="00345230">
            <w:fldChar w:fldCharType="begin"/>
          </w:r>
          <w:r w:rsidR="0085601F">
            <w:instrText xml:space="preserve"> CITATION GoN18 \t  \l 1033  </w:instrText>
          </w:r>
          <w:r w:rsidR="00345230">
            <w:fldChar w:fldCharType="separate"/>
          </w:r>
          <w:r w:rsidR="00634911">
            <w:rPr>
              <w:noProof/>
            </w:rPr>
            <w:t>(GoN/MoI/UNDP, 2018)</w:t>
          </w:r>
          <w:r w:rsidR="00345230">
            <w:rPr>
              <w:noProof/>
            </w:rPr>
            <w:fldChar w:fldCharType="end"/>
          </w:r>
        </w:sdtContent>
      </w:sdt>
      <w:r w:rsidR="00634911">
        <w:t xml:space="preserve">. Based on </w:t>
      </w:r>
      <w:r w:rsidR="006517EE">
        <w:t xml:space="preserve">all </w:t>
      </w:r>
      <w:r w:rsidR="00634911">
        <w:t xml:space="preserve">these, it can be claimed that </w:t>
      </w:r>
      <w:r>
        <w:t xml:space="preserve">CFCs </w:t>
      </w:r>
      <w:r w:rsidR="00634911">
        <w:t xml:space="preserve">are strongly positioned </w:t>
      </w:r>
      <w:r>
        <w:t>as a node for innovation</w:t>
      </w:r>
      <w:r w:rsidR="003C2143">
        <w:t>, and from these CFCs</w:t>
      </w:r>
      <w:r>
        <w:t xml:space="preserve"> multi- stakeholder efforts on technology development can be disseminated for </w:t>
      </w:r>
      <w:r w:rsidR="002B6CF2">
        <w:t xml:space="preserve">the </w:t>
      </w:r>
      <w:r>
        <w:t xml:space="preserve">wider benefit of </w:t>
      </w:r>
      <w:r w:rsidR="009F316B">
        <w:t xml:space="preserve">the </w:t>
      </w:r>
      <w:r>
        <w:t xml:space="preserve">community.   </w:t>
      </w:r>
    </w:p>
    <w:p w:rsidR="009B1475" w:rsidRPr="00085FFD" w:rsidRDefault="009B1475" w:rsidP="009B1475">
      <w:pPr>
        <w:rPr>
          <w:b/>
        </w:rPr>
      </w:pPr>
      <w:bookmarkStart w:id="87" w:name="_Toc507532776"/>
      <w:bookmarkStart w:id="88" w:name="_Toc507584611"/>
      <w:r>
        <w:rPr>
          <w:b/>
        </w:rPr>
        <w:t>Key l</w:t>
      </w:r>
      <w:r w:rsidRPr="00085FFD">
        <w:rPr>
          <w:b/>
        </w:rPr>
        <w:t>esson</w:t>
      </w:r>
      <w:r w:rsidR="009F316B">
        <w:rPr>
          <w:b/>
        </w:rPr>
        <w:t>s</w:t>
      </w:r>
      <w:r w:rsidR="003C2143">
        <w:rPr>
          <w:b/>
        </w:rPr>
        <w:t xml:space="preserve"> </w:t>
      </w:r>
      <w:r>
        <w:rPr>
          <w:b/>
        </w:rPr>
        <w:t>l</w:t>
      </w:r>
      <w:r w:rsidRPr="00085FFD">
        <w:rPr>
          <w:b/>
        </w:rPr>
        <w:t>earnt</w:t>
      </w:r>
      <w:bookmarkEnd w:id="87"/>
      <w:r w:rsidR="003C2143">
        <w:rPr>
          <w:b/>
        </w:rPr>
        <w:t xml:space="preserve"> </w:t>
      </w:r>
      <w:r>
        <w:rPr>
          <w:b/>
        </w:rPr>
        <w:t xml:space="preserve">from </w:t>
      </w:r>
      <w:r w:rsidR="008238C6">
        <w:rPr>
          <w:b/>
        </w:rPr>
        <w:t xml:space="preserve">the </w:t>
      </w:r>
      <w:r>
        <w:rPr>
          <w:b/>
        </w:rPr>
        <w:t xml:space="preserve">economic empowerment of hardcore poor from CFC </w:t>
      </w:r>
      <w:bookmarkEnd w:id="88"/>
    </w:p>
    <w:p w:rsidR="009B1475" w:rsidRPr="008817B5" w:rsidRDefault="009B1475" w:rsidP="003769D1">
      <w:pPr>
        <w:pStyle w:val="ListParagraph"/>
        <w:numPr>
          <w:ilvl w:val="0"/>
          <w:numId w:val="23"/>
        </w:numPr>
        <w:contextualSpacing w:val="0"/>
        <w:rPr>
          <w:b/>
          <w:i/>
        </w:rPr>
      </w:pPr>
      <w:r>
        <w:rPr>
          <w:b/>
          <w:i/>
        </w:rPr>
        <w:t xml:space="preserve">CFC is growing as </w:t>
      </w:r>
      <w:r w:rsidRPr="008817B5">
        <w:rPr>
          <w:b/>
          <w:i/>
        </w:rPr>
        <w:t xml:space="preserve">incubation </w:t>
      </w:r>
      <w:r>
        <w:rPr>
          <w:b/>
          <w:i/>
        </w:rPr>
        <w:t xml:space="preserve">of </w:t>
      </w:r>
      <w:r w:rsidRPr="008817B5">
        <w:rPr>
          <w:b/>
          <w:i/>
        </w:rPr>
        <w:t>multiple service provision for hardcore poor</w:t>
      </w:r>
      <w:r>
        <w:rPr>
          <w:b/>
          <w:i/>
        </w:rPr>
        <w:t xml:space="preserve">: </w:t>
      </w:r>
      <w:r>
        <w:t>The MED model</w:t>
      </w:r>
      <w:r w:rsidR="003C2143">
        <w:t>’s</w:t>
      </w:r>
      <w:r>
        <w:t xml:space="preserve"> uniqueness is further strengthened by CFC establishment. Even though in MEDPA there are limited CFC being supported, yet each CFC has </w:t>
      </w:r>
      <w:r w:rsidR="009F316B">
        <w:t xml:space="preserve">the </w:t>
      </w:r>
      <w:r>
        <w:t xml:space="preserve">potential to engage hardcore poor and has been acting as </w:t>
      </w:r>
      <w:r w:rsidR="009F316B">
        <w:t xml:space="preserve">an </w:t>
      </w:r>
      <w:r>
        <w:t xml:space="preserve">incubation space for early entrepreneurs. This has resulted in rapid learning </w:t>
      </w:r>
      <w:r w:rsidR="00990C75">
        <w:t>of entrepreneur</w:t>
      </w:r>
      <w:r>
        <w:t xml:space="preserve"> skills, technology and market</w:t>
      </w:r>
      <w:r w:rsidR="00DA4FE9">
        <w:t>,</w:t>
      </w:r>
      <w:r>
        <w:t xml:space="preserve"> and thereby making micro enterprises more capable to cater market demand, work in a group, </w:t>
      </w:r>
      <w:r w:rsidR="00634911">
        <w:t>and understand</w:t>
      </w:r>
      <w:r>
        <w:t xml:space="preserve"> group dynamics. Thus, intervention designed for higher engagement of hardcore poor as envisioned by various organizations can gauge deeper on CFC approach and tailor</w:t>
      </w:r>
      <w:r w:rsidR="00DA4FE9">
        <w:t>-</w:t>
      </w:r>
      <w:r>
        <w:t>ma</w:t>
      </w:r>
      <w:r w:rsidR="00DA4FE9">
        <w:t>d</w:t>
      </w:r>
      <w:r>
        <w:t xml:space="preserve">e incubation services required for early stage entrepreneurs (micro and small enterprises).       </w:t>
      </w:r>
    </w:p>
    <w:p w:rsidR="009B1475" w:rsidRPr="00085FFD" w:rsidRDefault="009B1475" w:rsidP="003769D1">
      <w:pPr>
        <w:pStyle w:val="ListParagraph"/>
        <w:numPr>
          <w:ilvl w:val="0"/>
          <w:numId w:val="23"/>
        </w:numPr>
        <w:contextualSpacing w:val="0"/>
        <w:rPr>
          <w:b/>
          <w:i/>
        </w:rPr>
      </w:pPr>
      <w:r>
        <w:rPr>
          <w:b/>
          <w:i/>
        </w:rPr>
        <w:t>CFC provides space for i</w:t>
      </w:r>
      <w:r w:rsidRPr="00AA6E64">
        <w:rPr>
          <w:b/>
          <w:i/>
        </w:rPr>
        <w:t>nnovati</w:t>
      </w:r>
      <w:r>
        <w:rPr>
          <w:b/>
          <w:i/>
        </w:rPr>
        <w:t>on, co-creation and dissemination of knowledge</w:t>
      </w:r>
      <w:r w:rsidRPr="00AA6E64">
        <w:rPr>
          <w:b/>
          <w:i/>
        </w:rPr>
        <w:t xml:space="preserve">: </w:t>
      </w:r>
      <w:r>
        <w:t xml:space="preserve">Entrepreneurs are characterized by continuous innovation on given context. The CFC </w:t>
      </w:r>
      <w:r w:rsidR="009E315F">
        <w:t>promotion has</w:t>
      </w:r>
      <w:r>
        <w:t xml:space="preserve"> provided </w:t>
      </w:r>
      <w:r w:rsidR="009E315F">
        <w:t xml:space="preserve">opportunities for </w:t>
      </w:r>
      <w:r>
        <w:t>innovation</w:t>
      </w:r>
      <w:r w:rsidR="009E315F">
        <w:t xml:space="preserve">, co-creation and dissemination of knowledge and skills among its members. An </w:t>
      </w:r>
      <w:r>
        <w:t xml:space="preserve">example </w:t>
      </w:r>
      <w:r w:rsidR="009E315F">
        <w:t xml:space="preserve">was </w:t>
      </w:r>
      <w:r>
        <w:t>seen in Gauradaha</w:t>
      </w:r>
      <w:r w:rsidR="00990C75">
        <w:t xml:space="preserve"> of </w:t>
      </w:r>
      <w:r>
        <w:t>Jhapa</w:t>
      </w:r>
      <w:r w:rsidR="00990C75">
        <w:t xml:space="preserve"> district</w:t>
      </w:r>
      <w:r>
        <w:t xml:space="preserve"> where registered </w:t>
      </w:r>
      <w:r w:rsidR="009E315F">
        <w:t xml:space="preserve">micro entrepreneurs of </w:t>
      </w:r>
      <w:r>
        <w:t xml:space="preserve">bag making, shoemaking and tailoring have come together and started working in </w:t>
      </w:r>
      <w:r w:rsidR="00DA4FE9">
        <w:t xml:space="preserve">a rented-in </w:t>
      </w:r>
      <w:r w:rsidR="009E315F">
        <w:t xml:space="preserve">common </w:t>
      </w:r>
      <w:r>
        <w:t>office space. The able leadership coupled with management and learning perspective</w:t>
      </w:r>
      <w:r w:rsidR="009F316B">
        <w:t>s</w:t>
      </w:r>
      <w:r>
        <w:t xml:space="preserve"> has led them to be identified as promising women</w:t>
      </w:r>
      <w:r w:rsidR="00DA4FE9">
        <w:t>-</w:t>
      </w:r>
      <w:r>
        <w:t xml:space="preserve">led enterprise venture in </w:t>
      </w:r>
      <w:r w:rsidR="00990C75">
        <w:t>the local market</w:t>
      </w:r>
      <w:r>
        <w:t xml:space="preserve">. </w:t>
      </w:r>
    </w:p>
    <w:p w:rsidR="00A84EBA" w:rsidRDefault="00A84EBA" w:rsidP="003769D1">
      <w:pPr>
        <w:pStyle w:val="ListParagraph"/>
        <w:numPr>
          <w:ilvl w:val="0"/>
          <w:numId w:val="23"/>
        </w:numPr>
        <w:contextualSpacing w:val="0"/>
      </w:pPr>
      <w:r w:rsidRPr="008817B5">
        <w:rPr>
          <w:b/>
          <w:i/>
        </w:rPr>
        <w:t xml:space="preserve">CFC is a </w:t>
      </w:r>
      <w:r>
        <w:rPr>
          <w:b/>
          <w:i/>
        </w:rPr>
        <w:t>provision for the co-creation of leadership skills</w:t>
      </w:r>
      <w:r w:rsidRPr="008817B5">
        <w:rPr>
          <w:b/>
          <w:i/>
        </w:rPr>
        <w:t>:</w:t>
      </w:r>
      <w:r>
        <w:t xml:space="preserve"> CFC is a space</w:t>
      </w:r>
      <w:r w:rsidR="00DA4FE9">
        <w:t>,</w:t>
      </w:r>
      <w:r>
        <w:t xml:space="preserve"> where MEs as group entrepreneurs get opportunities for </w:t>
      </w:r>
      <w:r w:rsidRPr="008817B5">
        <w:t>cross</w:t>
      </w:r>
      <w:r>
        <w:t>-sharing and cross-</w:t>
      </w:r>
      <w:r w:rsidRPr="008817B5">
        <w:t xml:space="preserve">learning </w:t>
      </w:r>
      <w:r>
        <w:t>for innovation, diffusion, dissemination, and co-creation of knowledge and experiences in order to expand their entrepreneurial skills and enterprises. Members with spectrum of knowledge, experiences, expertise use common space for co-creation of the knowledge leading towards the development of leadership skills. It provides a common platform where the members become able to develop s</w:t>
      </w:r>
      <w:r w:rsidRPr="008817B5">
        <w:t xml:space="preserve">ocial </w:t>
      </w:r>
      <w:r>
        <w:t>c</w:t>
      </w:r>
      <w:r w:rsidRPr="008817B5">
        <w:t>ohesion for entrepreneurial initiation</w:t>
      </w:r>
      <w:r>
        <w:t xml:space="preserve">. For example, members </w:t>
      </w:r>
      <w:r w:rsidR="00DA4FE9">
        <w:t xml:space="preserve">with </w:t>
      </w:r>
      <w:r>
        <w:t xml:space="preserve">different ages, culture, </w:t>
      </w:r>
      <w:r w:rsidR="00DA4FE9">
        <w:t xml:space="preserve">and </w:t>
      </w:r>
      <w:r>
        <w:t>education cohabit</w:t>
      </w:r>
      <w:r w:rsidR="00DA4FE9">
        <w:t xml:space="preserve"> </w:t>
      </w:r>
      <w:r>
        <w:t>for enterprise development in order to contribute in personal economy thereby contributing to enhance leadership skills and community management skills.</w:t>
      </w:r>
      <w:r w:rsidR="000E717D">
        <w:t xml:space="preserve"> </w:t>
      </w:r>
      <w:r>
        <w:t xml:space="preserve">These all begin with the start-up support to the CFC members.  </w:t>
      </w:r>
    </w:p>
    <w:p w:rsidR="00EB1FA1" w:rsidRPr="009D5C5C" w:rsidRDefault="00EB1FA1" w:rsidP="003769D1">
      <w:pPr>
        <w:pStyle w:val="ListParagraph"/>
        <w:numPr>
          <w:ilvl w:val="0"/>
          <w:numId w:val="23"/>
        </w:numPr>
        <w:contextualSpacing w:val="0"/>
        <w:rPr>
          <w:b/>
          <w:i/>
        </w:rPr>
      </w:pPr>
      <w:r w:rsidRPr="00EB1FA1">
        <w:rPr>
          <w:b/>
          <w:i/>
        </w:rPr>
        <w:t xml:space="preserve">CFC intermediates </w:t>
      </w:r>
      <w:r w:rsidR="001A66D1">
        <w:rPr>
          <w:b/>
          <w:i/>
        </w:rPr>
        <w:t xml:space="preserve">for the </w:t>
      </w:r>
      <w:r w:rsidRPr="00EB1FA1">
        <w:rPr>
          <w:b/>
          <w:i/>
        </w:rPr>
        <w:t>banking services to hardcore poor:</w:t>
      </w:r>
      <w:r>
        <w:t xml:space="preserve"> CFC practice is a form of group work with group ownership </w:t>
      </w:r>
      <w:r w:rsidR="0053019A">
        <w:t xml:space="preserve">upon </w:t>
      </w:r>
      <w:r>
        <w:t xml:space="preserve">the physical properties. </w:t>
      </w:r>
      <w:r w:rsidR="0053019A">
        <w:t>A</w:t>
      </w:r>
      <w:r>
        <w:t xml:space="preserve">ccess to finance </w:t>
      </w:r>
      <w:r w:rsidR="002A6C9B">
        <w:t xml:space="preserve">is one of the biggest challenges for hardcore poor when they want to establish and operate micro enterprise. In this context, the CFCs </w:t>
      </w:r>
      <w:r>
        <w:t xml:space="preserve">function as a cooperative or </w:t>
      </w:r>
      <w:r w:rsidR="00056AE6">
        <w:t>collateral</w:t>
      </w:r>
      <w:r>
        <w:t xml:space="preserve"> for FIs requirement</w:t>
      </w:r>
      <w:r w:rsidR="002A6C9B">
        <w:t xml:space="preserve">. </w:t>
      </w:r>
    </w:p>
    <w:p w:rsidR="00156387" w:rsidRPr="00056AE6" w:rsidRDefault="00B90F7C" w:rsidP="003769D1">
      <w:pPr>
        <w:pStyle w:val="ListParagraph"/>
        <w:numPr>
          <w:ilvl w:val="0"/>
          <w:numId w:val="23"/>
        </w:numPr>
        <w:contextualSpacing w:val="0"/>
        <w:rPr>
          <w:b/>
          <w:i/>
        </w:rPr>
      </w:pPr>
      <w:r w:rsidRPr="00B90F7C">
        <w:rPr>
          <w:b/>
          <w:i/>
        </w:rPr>
        <w:t>Lack of s</w:t>
      </w:r>
      <w:r w:rsidR="00156387" w:rsidRPr="00B90F7C">
        <w:rPr>
          <w:b/>
          <w:i/>
        </w:rPr>
        <w:t xml:space="preserve">tate's clear policy </w:t>
      </w:r>
      <w:r w:rsidRPr="00B90F7C">
        <w:rPr>
          <w:b/>
          <w:i/>
        </w:rPr>
        <w:t xml:space="preserve">provisions </w:t>
      </w:r>
      <w:r w:rsidR="00156387" w:rsidRPr="00B90F7C">
        <w:rPr>
          <w:b/>
          <w:i/>
        </w:rPr>
        <w:t>and guideline</w:t>
      </w:r>
      <w:r>
        <w:rPr>
          <w:b/>
          <w:i/>
        </w:rPr>
        <w:t>s</w:t>
      </w:r>
      <w:r w:rsidR="00156387" w:rsidRPr="00B90F7C">
        <w:rPr>
          <w:b/>
          <w:i/>
        </w:rPr>
        <w:t xml:space="preserve"> is </w:t>
      </w:r>
      <w:r w:rsidRPr="00B90F7C">
        <w:rPr>
          <w:b/>
          <w:i/>
        </w:rPr>
        <w:t>creating problem</w:t>
      </w:r>
      <w:r w:rsidR="00156387" w:rsidRPr="00B90F7C">
        <w:rPr>
          <w:b/>
          <w:i/>
        </w:rPr>
        <w:t xml:space="preserve"> for </w:t>
      </w:r>
      <w:r w:rsidRPr="00B90F7C">
        <w:rPr>
          <w:b/>
          <w:i/>
        </w:rPr>
        <w:t xml:space="preserve">the </w:t>
      </w:r>
      <w:r w:rsidR="00156387" w:rsidRPr="00B90F7C">
        <w:rPr>
          <w:b/>
          <w:i/>
        </w:rPr>
        <w:t>legal recognition as well as ownership of the CFC properties</w:t>
      </w:r>
      <w:r w:rsidR="009B1475" w:rsidRPr="00B90F7C">
        <w:rPr>
          <w:b/>
          <w:i/>
        </w:rPr>
        <w:t>:</w:t>
      </w:r>
      <w:r w:rsidR="003D1700">
        <w:rPr>
          <w:b/>
          <w:i/>
        </w:rPr>
        <w:t xml:space="preserve"> </w:t>
      </w:r>
      <w:r w:rsidR="009B1475">
        <w:t>CFC</w:t>
      </w:r>
      <w:r w:rsidR="00A54DE7">
        <w:t xml:space="preserve">, in practice is </w:t>
      </w:r>
      <w:r w:rsidR="009B1475">
        <w:t>group enterprising</w:t>
      </w:r>
      <w:r w:rsidR="003D1700">
        <w:t>,</w:t>
      </w:r>
      <w:r w:rsidR="003A0760">
        <w:t xml:space="preserve"> and so its ownership goes to the members of MEG</w:t>
      </w:r>
      <w:r w:rsidR="009B1475">
        <w:t xml:space="preserve">. </w:t>
      </w:r>
      <w:r w:rsidR="00A54DE7">
        <w:t xml:space="preserve">However, </w:t>
      </w:r>
      <w:r w:rsidR="009B1475">
        <w:t xml:space="preserve">registration of </w:t>
      </w:r>
      <w:r w:rsidR="00A54DE7">
        <w:t xml:space="preserve">the </w:t>
      </w:r>
      <w:r w:rsidR="009B1475">
        <w:t xml:space="preserve">group based enterprise has not been </w:t>
      </w:r>
      <w:r w:rsidR="00156387">
        <w:t>provisioned</w:t>
      </w:r>
      <w:r w:rsidR="009B1475">
        <w:t xml:space="preserve"> in </w:t>
      </w:r>
      <w:r w:rsidR="00156387">
        <w:t xml:space="preserve">the </w:t>
      </w:r>
      <w:r w:rsidR="009B1475">
        <w:t>Industrial Act</w:t>
      </w:r>
      <w:r w:rsidR="00A54DE7">
        <w:t xml:space="preserve">. So, as per the existing legal provisions, the CFC registration is possible either in </w:t>
      </w:r>
      <w:r w:rsidR="00156387">
        <w:t xml:space="preserve">a </w:t>
      </w:r>
      <w:r w:rsidR="009B1475">
        <w:t xml:space="preserve">single proprietorship or partnership </w:t>
      </w:r>
      <w:r w:rsidR="00A54DE7">
        <w:t xml:space="preserve">of two persons </w:t>
      </w:r>
      <w:r w:rsidR="009B1475">
        <w:t xml:space="preserve">based registration. </w:t>
      </w:r>
      <w:r w:rsidR="00A54DE7">
        <w:t xml:space="preserve">This demands a clear policy provisions for the group registration </w:t>
      </w:r>
      <w:r w:rsidR="009B1475">
        <w:t>so that CFC member</w:t>
      </w:r>
      <w:r w:rsidR="003D1700">
        <w:t>s</w:t>
      </w:r>
      <w:r w:rsidR="009B1475">
        <w:t xml:space="preserve"> can find </w:t>
      </w:r>
      <w:r w:rsidR="00A54DE7">
        <w:t xml:space="preserve">group ownership and </w:t>
      </w:r>
      <w:r w:rsidR="009B1475">
        <w:t xml:space="preserve">equal decision making mechanism. </w:t>
      </w:r>
    </w:p>
    <w:p w:rsidR="00056AE6" w:rsidRPr="00156387" w:rsidRDefault="00E81A98" w:rsidP="003769D1">
      <w:pPr>
        <w:pStyle w:val="ListParagraph"/>
        <w:numPr>
          <w:ilvl w:val="0"/>
          <w:numId w:val="23"/>
        </w:numPr>
        <w:contextualSpacing w:val="0"/>
        <w:rPr>
          <w:b/>
          <w:i/>
        </w:rPr>
      </w:pPr>
      <w:r w:rsidRPr="00E81A98">
        <w:rPr>
          <w:b/>
          <w:i/>
        </w:rPr>
        <w:t xml:space="preserve">Management of the internal </w:t>
      </w:r>
      <w:r w:rsidR="00343816">
        <w:rPr>
          <w:b/>
          <w:i/>
        </w:rPr>
        <w:t xml:space="preserve">social </w:t>
      </w:r>
      <w:r w:rsidRPr="00E81A98">
        <w:rPr>
          <w:b/>
          <w:i/>
        </w:rPr>
        <w:t xml:space="preserve">dynamics of CFCs </w:t>
      </w:r>
      <w:r w:rsidR="00681C60">
        <w:rPr>
          <w:b/>
          <w:i/>
        </w:rPr>
        <w:t>require</w:t>
      </w:r>
      <w:r w:rsidR="001A66D1">
        <w:rPr>
          <w:b/>
          <w:i/>
        </w:rPr>
        <w:t xml:space="preserve">s </w:t>
      </w:r>
      <w:r w:rsidRPr="00E81A98">
        <w:rPr>
          <w:b/>
          <w:i/>
        </w:rPr>
        <w:t>specialized institutional services:</w:t>
      </w:r>
      <w:r w:rsidR="003D1700">
        <w:rPr>
          <w:b/>
          <w:i/>
        </w:rPr>
        <w:t xml:space="preserve"> </w:t>
      </w:r>
      <w:r w:rsidR="00343816">
        <w:t xml:space="preserve">The CFCs have different forms of their own internal social dynamics such as age, gender/sex, caste/ethnicity, entrepreneurship skills,  access to finance, capacity of investment (in terms of time and finance) for the growth and management of their CFCs. </w:t>
      </w:r>
      <w:r w:rsidR="00681C60">
        <w:t xml:space="preserve">These internal dynamics are properties of the CFCs </w:t>
      </w:r>
      <w:r w:rsidR="003D1700">
        <w:t>o</w:t>
      </w:r>
      <w:r w:rsidR="00681C60">
        <w:t xml:space="preserve">n </w:t>
      </w:r>
      <w:r w:rsidR="003D1700">
        <w:t xml:space="preserve">the </w:t>
      </w:r>
      <w:r w:rsidR="00681C60">
        <w:t>one hand (e.g. as discussed in previous points that these characteristics nurture cross-learning and cross-sharing of the knowledge and skills)</w:t>
      </w:r>
      <w:r w:rsidR="003D1700">
        <w:t>;</w:t>
      </w:r>
      <w:r w:rsidR="00681C60">
        <w:t xml:space="preserve"> and on the other hand</w:t>
      </w:r>
      <w:r w:rsidR="003D1700">
        <w:t>,</w:t>
      </w:r>
      <w:r w:rsidR="00681C60">
        <w:t xml:space="preserve"> these are also the challenges for CFC management (i.e. due to the different interest, unequal contribution in terms of time and resources</w:t>
      </w:r>
      <w:r w:rsidR="003D1700">
        <w:t>,</w:t>
      </w:r>
      <w:r w:rsidR="00681C60">
        <w:t xml:space="preserve"> etc). S</w:t>
      </w:r>
      <w:r w:rsidR="00343816">
        <w:t xml:space="preserve">o, a specialized institutional service such as cooperatives, microfinance institutions, municipalities, private sectors is highly required for </w:t>
      </w:r>
      <w:r w:rsidR="00681C60">
        <w:t xml:space="preserve">proper management as well as further </w:t>
      </w:r>
      <w:r w:rsidR="00343816">
        <w:t>growth and development of the CFCs</w:t>
      </w:r>
      <w:r w:rsidR="00056AE6">
        <w:t xml:space="preserve">.  </w:t>
      </w:r>
    </w:p>
    <w:p w:rsidR="009B1475" w:rsidRPr="000D78C3" w:rsidRDefault="009B1475" w:rsidP="009B1475">
      <w:pPr>
        <w:rPr>
          <w:b/>
        </w:rPr>
      </w:pPr>
      <w:bookmarkStart w:id="89" w:name="_Toc507532780"/>
      <w:bookmarkStart w:id="90" w:name="_Toc507584615"/>
      <w:r w:rsidRPr="000D78C3">
        <w:rPr>
          <w:b/>
        </w:rPr>
        <w:t xml:space="preserve">Conclusion of economic empowerment of hardcore poor through </w:t>
      </w:r>
      <w:bookmarkEnd w:id="89"/>
      <w:bookmarkEnd w:id="90"/>
      <w:r>
        <w:rPr>
          <w:b/>
        </w:rPr>
        <w:t>CFC</w:t>
      </w:r>
    </w:p>
    <w:p w:rsidR="009B1475" w:rsidRPr="00903CE2" w:rsidRDefault="009B1475" w:rsidP="009B1475">
      <w:r>
        <w:t xml:space="preserve">CFC is a platform for incubation </w:t>
      </w:r>
      <w:r w:rsidR="004F066F">
        <w:t xml:space="preserve">services for the entrepreneurship development of hardcore poor.  CFC practices have also provided an </w:t>
      </w:r>
      <w:r>
        <w:t xml:space="preserve">enabling environment for </w:t>
      </w:r>
      <w:r w:rsidR="004F066F">
        <w:t xml:space="preserve">the economic empowerment of </w:t>
      </w:r>
      <w:r>
        <w:t>hardcore poor. This has strong positioning in enterprise ecosystem</w:t>
      </w:r>
      <w:r w:rsidR="003D1700">
        <w:t>,</w:t>
      </w:r>
      <w:r>
        <w:t xml:space="preserve"> where MEs can work together for common learning and catering to market demand. The </w:t>
      </w:r>
      <w:r w:rsidR="005515A3">
        <w:t xml:space="preserve">phases of the growth of CFC </w:t>
      </w:r>
      <w:r w:rsidR="004F066F">
        <w:t>reflected in the form of legal recognition, CFC property ownership and complication in the management of internal social dynamics demands the nee</w:t>
      </w:r>
      <w:r w:rsidR="005515A3">
        <w:t>d of the</w:t>
      </w:r>
      <w:r w:rsidR="003D1700">
        <w:t xml:space="preserve"> </w:t>
      </w:r>
      <w:r w:rsidR="005515A3">
        <w:t xml:space="preserve">services </w:t>
      </w:r>
      <w:r w:rsidR="004F066F">
        <w:t xml:space="preserve">of </w:t>
      </w:r>
      <w:r>
        <w:t xml:space="preserve">specialized </w:t>
      </w:r>
      <w:r w:rsidR="005515A3">
        <w:t xml:space="preserve">institutions </w:t>
      </w:r>
      <w:r>
        <w:t xml:space="preserve">from </w:t>
      </w:r>
      <w:r w:rsidR="004F066F">
        <w:t xml:space="preserve">the very </w:t>
      </w:r>
      <w:r>
        <w:t xml:space="preserve">beginning </w:t>
      </w:r>
      <w:r w:rsidR="004F066F">
        <w:t>of the CFCs</w:t>
      </w:r>
      <w:r>
        <w:t xml:space="preserve">. </w:t>
      </w:r>
      <w:r w:rsidR="004F066F">
        <w:t>One of the important lessons learnt is that t</w:t>
      </w:r>
      <w:r>
        <w:t xml:space="preserve">he federal structure and </w:t>
      </w:r>
      <w:r w:rsidR="003D1700">
        <w:t xml:space="preserve">the </w:t>
      </w:r>
      <w:r>
        <w:t xml:space="preserve">present </w:t>
      </w:r>
      <w:r w:rsidR="004F066F">
        <w:t xml:space="preserve">economic </w:t>
      </w:r>
      <w:r>
        <w:t xml:space="preserve">envisioning of </w:t>
      </w:r>
      <w:r w:rsidR="004F066F">
        <w:t xml:space="preserve">the </w:t>
      </w:r>
      <w:r>
        <w:t xml:space="preserve">municipality/rural municipality for employment and enterprise promotion can look forward </w:t>
      </w:r>
      <w:r w:rsidR="008238C6">
        <w:t xml:space="preserve">to </w:t>
      </w:r>
      <w:r>
        <w:t xml:space="preserve">tailor made CFC at each ward levels. </w:t>
      </w:r>
    </w:p>
    <w:p w:rsidR="009B1475" w:rsidRPr="00343D30" w:rsidRDefault="002D0713" w:rsidP="00DD0CC3">
      <w:pPr>
        <w:pStyle w:val="Heading2"/>
      </w:pPr>
      <w:bookmarkStart w:id="91" w:name="_Toc508375542"/>
      <w:r>
        <w:br w:type="column"/>
      </w:r>
      <w:bookmarkStart w:id="92" w:name="_Toc515659346"/>
      <w:r w:rsidR="009B1475" w:rsidRPr="00343D30">
        <w:t>3.4</w:t>
      </w:r>
      <w:r w:rsidR="009B1475" w:rsidRPr="00343D30">
        <w:tab/>
        <w:t xml:space="preserve">Access to </w:t>
      </w:r>
      <w:r w:rsidR="009E2A8D">
        <w:t>f</w:t>
      </w:r>
      <w:r w:rsidR="009B1475" w:rsidRPr="00343D30">
        <w:t>inance</w:t>
      </w:r>
      <w:r w:rsidR="00F94496">
        <w:t xml:space="preserve"> (A2F)</w:t>
      </w:r>
      <w:r w:rsidR="009B1475" w:rsidRPr="00343D30">
        <w:t xml:space="preserve"> in MED model</w:t>
      </w:r>
      <w:bookmarkEnd w:id="91"/>
      <w:bookmarkEnd w:id="92"/>
    </w:p>
    <w:p w:rsidR="009B1475" w:rsidRDefault="009B1475" w:rsidP="00AE0F5F">
      <w:r>
        <w:t>Finance is</w:t>
      </w:r>
      <w:r w:rsidR="007E7B91">
        <w:t xml:space="preserve"> the</w:t>
      </w:r>
      <w:r>
        <w:t xml:space="preserve"> most pertinent business service requirement to entrepreneur</w:t>
      </w:r>
      <w:r w:rsidR="00AE0F5F">
        <w:t>s</w:t>
      </w:r>
      <w:r>
        <w:t>. Any entrepreneur</w:t>
      </w:r>
      <w:r w:rsidR="00AE0F5F">
        <w:t>'s</w:t>
      </w:r>
      <w:r>
        <w:t xml:space="preserve"> financial plan </w:t>
      </w:r>
      <w:r w:rsidR="00AE0F5F">
        <w:t xml:space="preserve">contains </w:t>
      </w:r>
      <w:r>
        <w:t xml:space="preserve">different financial mechanism including own investment and from financial service providers. In </w:t>
      </w:r>
      <w:r w:rsidR="00EA4E8F">
        <w:t xml:space="preserve">the </w:t>
      </w:r>
      <w:r>
        <w:t>case of microentrepreneur</w:t>
      </w:r>
      <w:r w:rsidR="00AE0F5F">
        <w:t xml:space="preserve">s, they have </w:t>
      </w:r>
      <w:r>
        <w:t xml:space="preserve">low financial capacity </w:t>
      </w:r>
      <w:r w:rsidR="00AE0F5F">
        <w:t>and so they need</w:t>
      </w:r>
      <w:r>
        <w:t xml:space="preserve"> group based financing mechanism, subsidized financial </w:t>
      </w:r>
      <w:r w:rsidR="00AE0F5F">
        <w:t>mechanism</w:t>
      </w:r>
      <w:r w:rsidR="00EA4E8F">
        <w:t>,</w:t>
      </w:r>
      <w:r>
        <w:t xml:space="preserve"> market actor led pre-paid mechanism</w:t>
      </w:r>
      <w:r w:rsidR="00EA4E8F">
        <w:t>,</w:t>
      </w:r>
      <w:r>
        <w:t xml:space="preserve"> and loans f</w:t>
      </w:r>
      <w:r w:rsidR="00AE0F5F">
        <w:t>rom financial service providers</w:t>
      </w:r>
      <w:r>
        <w:t xml:space="preserve">. </w:t>
      </w:r>
      <w:r w:rsidR="003D1700">
        <w:t xml:space="preserve"> </w:t>
      </w:r>
    </w:p>
    <w:p w:rsidR="009B1475" w:rsidRDefault="009B1475" w:rsidP="009B1475">
      <w:r>
        <w:t>MED</w:t>
      </w:r>
      <w:r w:rsidR="00AE0F5F">
        <w:t xml:space="preserve"> model </w:t>
      </w:r>
      <w:r>
        <w:t xml:space="preserve">has highly prioritized </w:t>
      </w:r>
      <w:r w:rsidR="009E29E2">
        <w:t xml:space="preserve">Access to Finance (A2F) </w:t>
      </w:r>
      <w:r>
        <w:t>component for creation and promotion</w:t>
      </w:r>
      <w:r w:rsidR="007E7B91">
        <w:t xml:space="preserve"> of enterprises</w:t>
      </w:r>
      <w:r>
        <w:t xml:space="preserve">. Continuous efforts have been carried out including earlier work with </w:t>
      </w:r>
      <w:r w:rsidR="003D1700">
        <w:t>Asian Development Bank (</w:t>
      </w:r>
      <w:r w:rsidR="00D91690">
        <w:t>ADB</w:t>
      </w:r>
      <w:r w:rsidR="003D1700">
        <w:t>)</w:t>
      </w:r>
      <w:r>
        <w:t xml:space="preserve"> and other financial </w:t>
      </w:r>
      <w:r w:rsidR="00AE0F5F">
        <w:t xml:space="preserve">institutions. However, </w:t>
      </w:r>
      <w:r>
        <w:t xml:space="preserve">financial service provision </w:t>
      </w:r>
      <w:r w:rsidR="00AE0F5F">
        <w:t xml:space="preserve">always remains </w:t>
      </w:r>
      <w:r>
        <w:t xml:space="preserve">a challenging component. The MEDPA and MEDEP has highly </w:t>
      </w:r>
      <w:r w:rsidR="00EA4E8F">
        <w:t xml:space="preserve">prioritized on the efforts for provisioning the </w:t>
      </w:r>
      <w:r>
        <w:t>sustainable access to credit</w:t>
      </w:r>
      <w:r w:rsidR="00EA4E8F">
        <w:t xml:space="preserve">, particularly </w:t>
      </w:r>
      <w:r>
        <w:t xml:space="preserve">through financial service providers and cooperatives and </w:t>
      </w:r>
      <w:r w:rsidR="00762649">
        <w:t xml:space="preserve">a </w:t>
      </w:r>
      <w:r w:rsidR="00EA4E8F">
        <w:t xml:space="preserve">number successful efforts are </w:t>
      </w:r>
      <w:r>
        <w:t>functional and delivering important benefits to MEs</w:t>
      </w:r>
      <w:r w:rsidR="00AE0F5F">
        <w:t xml:space="preserve">. </w:t>
      </w:r>
      <w:r w:rsidR="00E02D90">
        <w:t>However, i</w:t>
      </w:r>
      <w:r w:rsidR="009E29E2">
        <w:t>t's</w:t>
      </w:r>
      <w:r w:rsidR="00AE0F5F">
        <w:t xml:space="preserve"> susta</w:t>
      </w:r>
      <w:r w:rsidR="00EA4E8F">
        <w:t xml:space="preserve">inable functioning after MEDPA seems </w:t>
      </w:r>
      <w:r w:rsidR="00AE0F5F">
        <w:t xml:space="preserve">questionable </w:t>
      </w:r>
      <w:r w:rsidR="00AE0F5F">
        <w:rPr>
          <w:noProof/>
        </w:rPr>
        <w:t>(DCC, 2016 [May])</w:t>
      </w:r>
      <w:r w:rsidR="00AE0F5F">
        <w:t xml:space="preserve">. </w:t>
      </w:r>
    </w:p>
    <w:p w:rsidR="00F9059D" w:rsidRDefault="00F9059D" w:rsidP="009B1475">
      <w:r>
        <w:rPr>
          <w:noProof/>
          <w:lang w:val="en-AU" w:eastAsia="en-AU"/>
        </w:rPr>
        <w:drawing>
          <wp:inline distT="0" distB="0" distL="0" distR="0" wp14:anchorId="2F421829" wp14:editId="15A5A594">
            <wp:extent cx="5924550" cy="4411114"/>
            <wp:effectExtent l="19050" t="0" r="0" b="0"/>
            <wp:docPr id="102" name="Picture 20" descr="E:\New Proposal_2017\10_UNDP_Enterprise Documentation_MEDEP_12 December_24 Nov ad Kant++++++++++++Selected\Report_Final\Photo_size reduced_ - Copy\9_35_42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ew Proposal_2017\10_UNDP_Enterprise Documentation_MEDEP_12 December_24 Nov ad Kant++++++++++++Selected\Report_Final\Photo_size reduced_ - Copy\9_35_42_2_.JPG"/>
                    <pic:cNvPicPr>
                      <a:picLocks noChangeAspect="1" noChangeArrowheads="1"/>
                    </pic:cNvPicPr>
                  </pic:nvPicPr>
                  <pic:blipFill>
                    <a:blip r:embed="rId42" cstate="print"/>
                    <a:srcRect/>
                    <a:stretch>
                      <a:fillRect/>
                    </a:stretch>
                  </pic:blipFill>
                  <pic:spPr bwMode="auto">
                    <a:xfrm>
                      <a:off x="0" y="0"/>
                      <a:ext cx="5924550" cy="4411114"/>
                    </a:xfrm>
                    <a:prstGeom prst="rect">
                      <a:avLst/>
                    </a:prstGeom>
                    <a:noFill/>
                    <a:ln w="9525">
                      <a:noFill/>
                      <a:miter lim="800000"/>
                      <a:headEnd/>
                      <a:tailEnd/>
                    </a:ln>
                  </pic:spPr>
                </pic:pic>
              </a:graphicData>
            </a:graphic>
          </wp:inline>
        </w:drawing>
      </w:r>
    </w:p>
    <w:p w:rsidR="00F9059D" w:rsidRPr="00076F1F" w:rsidRDefault="00F9059D" w:rsidP="009B1475">
      <w:pPr>
        <w:rPr>
          <w:i/>
        </w:rPr>
      </w:pPr>
      <w:r w:rsidRPr="00076F1F">
        <w:rPr>
          <w:i/>
        </w:rPr>
        <w:t>(</w:t>
      </w:r>
      <w:r w:rsidR="00076F1F" w:rsidRPr="00076F1F">
        <w:rPr>
          <w:i/>
        </w:rPr>
        <w:t xml:space="preserve">Participants for FGD with members of </w:t>
      </w:r>
      <w:r w:rsidRPr="00076F1F">
        <w:rPr>
          <w:i/>
        </w:rPr>
        <w:t>Krishi Adhar Laghu Udham Sahakari</w:t>
      </w:r>
      <w:r w:rsidR="00076F1F" w:rsidRPr="00076F1F">
        <w:rPr>
          <w:i/>
        </w:rPr>
        <w:t xml:space="preserve"> in </w:t>
      </w:r>
      <w:r w:rsidRPr="00076F1F">
        <w:rPr>
          <w:i/>
        </w:rPr>
        <w:t>Udayapur</w:t>
      </w:r>
      <w:r w:rsidR="00076F1F" w:rsidRPr="00076F1F">
        <w:rPr>
          <w:i/>
        </w:rPr>
        <w:t>)</w:t>
      </w:r>
    </w:p>
    <w:p w:rsidR="009B1475" w:rsidRDefault="00830472" w:rsidP="009B1475">
      <w:r>
        <w:t xml:space="preserve">In MEDPA's working </w:t>
      </w:r>
      <w:r w:rsidR="009B1475">
        <w:t>modality</w:t>
      </w:r>
      <w:r>
        <w:t xml:space="preserve">, </w:t>
      </w:r>
      <w:r w:rsidR="009B1475">
        <w:t xml:space="preserve">both </w:t>
      </w:r>
      <w:r>
        <w:t xml:space="preserve">CSIDB and DCSI have been </w:t>
      </w:r>
      <w:r w:rsidR="009B1475">
        <w:t xml:space="preserve">strongly working </w:t>
      </w:r>
      <w:r>
        <w:t xml:space="preserve">for the innovation of the </w:t>
      </w:r>
      <w:r w:rsidR="009B1475">
        <w:t>possibilities of easi</w:t>
      </w:r>
      <w:r>
        <w:t xml:space="preserve">ng the </w:t>
      </w:r>
      <w:r w:rsidR="009B1475">
        <w:t xml:space="preserve">availability of financial services to entrepreneurs. </w:t>
      </w:r>
      <w:r w:rsidR="004238AA">
        <w:t>Potential women entrepreneurs who meet the eligibility criteria can access fund up to N</w:t>
      </w:r>
      <w:r w:rsidR="009B1475">
        <w:t xml:space="preserve">Rs. 0.5 million </w:t>
      </w:r>
      <w:r w:rsidR="004238AA">
        <w:t xml:space="preserve">from </w:t>
      </w:r>
      <w:r>
        <w:t>Women Entrepreneu</w:t>
      </w:r>
      <w:r w:rsidR="004238AA">
        <w:t xml:space="preserve">rship Development Fund (WEDF). This facility is available </w:t>
      </w:r>
      <w:r w:rsidR="009B1475">
        <w:t xml:space="preserve">in 77 districts of Nepal. In 2017, altogether 131 MEs have received loans amounting NRs. 26.9 million for scaling up in twelve districts </w:t>
      </w:r>
      <w:r>
        <w:rPr>
          <w:noProof/>
        </w:rPr>
        <w:t>(GoN/MoI/UNDP, 2018)</w:t>
      </w:r>
      <w:r w:rsidR="009B1475">
        <w:t xml:space="preserve">. </w:t>
      </w:r>
    </w:p>
    <w:p w:rsidR="009B1475" w:rsidRDefault="009B1475" w:rsidP="009B1475">
      <w:r>
        <w:t xml:space="preserve">The overall financial </w:t>
      </w:r>
      <w:r w:rsidR="00FB2364">
        <w:t>ecosystem provides</w:t>
      </w:r>
      <w:r>
        <w:t xml:space="preserve"> collateral to financial institutions </w:t>
      </w:r>
      <w:r w:rsidR="001B3EE4">
        <w:t>but this negates</w:t>
      </w:r>
      <w:r>
        <w:t xml:space="preserve"> financial service provision to micro enterprises</w:t>
      </w:r>
      <w:r w:rsidR="00FB2364">
        <w:t xml:space="preserve">. This is because </w:t>
      </w:r>
      <w:r w:rsidR="00762649">
        <w:t xml:space="preserve">on the one hand </w:t>
      </w:r>
      <w:r w:rsidR="00FB2364">
        <w:t xml:space="preserve">they </w:t>
      </w:r>
      <w:r>
        <w:t xml:space="preserve">do not have necessary collateral </w:t>
      </w:r>
      <w:r w:rsidR="00FB2364">
        <w:t xml:space="preserve">and </w:t>
      </w:r>
      <w:r w:rsidR="002A4841">
        <w:t xml:space="preserve">on </w:t>
      </w:r>
      <w:r w:rsidR="00FB2364">
        <w:t xml:space="preserve">the other hand they are </w:t>
      </w:r>
      <w:r w:rsidR="007A232C">
        <w:t>located in some remote parts</w:t>
      </w:r>
      <w:r>
        <w:t xml:space="preserve">. </w:t>
      </w:r>
      <w:r w:rsidR="007A232C">
        <w:t xml:space="preserve">The </w:t>
      </w:r>
      <w:r>
        <w:t xml:space="preserve">high interest rate </w:t>
      </w:r>
      <w:r w:rsidR="00762649">
        <w:t xml:space="preserve">(12-22% annual) </w:t>
      </w:r>
      <w:r w:rsidR="007A232C">
        <w:t xml:space="preserve">of </w:t>
      </w:r>
      <w:r>
        <w:t xml:space="preserve">existing micro finance and cooperative mechanism </w:t>
      </w:r>
      <w:r w:rsidR="007A232C">
        <w:t>also indicates needs for the provision to</w:t>
      </w:r>
      <w:r>
        <w:t xml:space="preserve"> access to wholesale lending with institutions like Rural Micro Finance Development Center (RMDC), National Cooperative Bank</w:t>
      </w:r>
      <w:r w:rsidR="00762649">
        <w:t xml:space="preserve"> and </w:t>
      </w:r>
      <w:r>
        <w:t xml:space="preserve"> Nepal Rastra Bank for subsidized and low interest rate (</w:t>
      </w:r>
      <w:r w:rsidR="00813CB6">
        <w:t>DCC</w:t>
      </w:r>
      <w:r>
        <w:t>, 2016)</w:t>
      </w:r>
      <w:r w:rsidR="003F63A4">
        <w:t xml:space="preserve">. The </w:t>
      </w:r>
      <w:r w:rsidRPr="00AF0BC0">
        <w:t>cooperatives and micro financial institutions</w:t>
      </w:r>
      <w:r w:rsidR="00762649">
        <w:t xml:space="preserve"> </w:t>
      </w:r>
      <w:r w:rsidRPr="00AF0BC0">
        <w:t xml:space="preserve">in different </w:t>
      </w:r>
      <w:r w:rsidR="003F63A4">
        <w:t xml:space="preserve">parts of the country are </w:t>
      </w:r>
      <w:r w:rsidR="003F63A4" w:rsidRPr="00AF0BC0">
        <w:t xml:space="preserve">providing </w:t>
      </w:r>
      <w:r w:rsidR="003F63A4">
        <w:t xml:space="preserve">A2F </w:t>
      </w:r>
      <w:r w:rsidR="003F63A4" w:rsidRPr="00AF0BC0">
        <w:t>services</w:t>
      </w:r>
      <w:r w:rsidR="003F63A4">
        <w:t xml:space="preserve"> to MEs</w:t>
      </w:r>
      <w:r w:rsidRPr="00AF0BC0">
        <w:t xml:space="preserve">. </w:t>
      </w:r>
      <w:r w:rsidR="003F63A4">
        <w:t xml:space="preserve">However, these institutions </w:t>
      </w:r>
      <w:r w:rsidR="00762649">
        <w:t>do not exist</w:t>
      </w:r>
      <w:r w:rsidR="003F63A4">
        <w:t xml:space="preserve"> </w:t>
      </w:r>
      <w:r w:rsidRPr="00AF0BC0">
        <w:t xml:space="preserve">in some </w:t>
      </w:r>
      <w:r w:rsidR="003F63A4">
        <w:t xml:space="preserve">of the remote parts of the country. </w:t>
      </w:r>
      <w:r w:rsidR="00BD6EDD">
        <w:t>The efforts to address t</w:t>
      </w:r>
      <w:r w:rsidR="003F63A4">
        <w:t xml:space="preserve">his problem </w:t>
      </w:r>
      <w:r w:rsidRPr="00AF0BC0">
        <w:t>ha</w:t>
      </w:r>
      <w:r w:rsidR="00D91690">
        <w:t>ve</w:t>
      </w:r>
      <w:r w:rsidRPr="00AF0BC0">
        <w:t xml:space="preserve"> been </w:t>
      </w:r>
      <w:r w:rsidR="00BD6EDD">
        <w:t xml:space="preserve">highly prioritized </w:t>
      </w:r>
      <w:r w:rsidRPr="00AF0BC0">
        <w:t xml:space="preserve">in later time of </w:t>
      </w:r>
      <w:r w:rsidR="00BD6EDD">
        <w:t>MED model (i.e.</w:t>
      </w:r>
      <w:r w:rsidR="00762649">
        <w:t>,</w:t>
      </w:r>
      <w:r w:rsidR="00BD6EDD">
        <w:t xml:space="preserve"> in </w:t>
      </w:r>
      <w:r w:rsidRPr="00AF0BC0">
        <w:t>phase IV</w:t>
      </w:r>
      <w:r w:rsidR="00BD6EDD">
        <w:t>)</w:t>
      </w:r>
      <w:r w:rsidRPr="00AF0BC0">
        <w:t xml:space="preserve"> and cumulative progress of MEs </w:t>
      </w:r>
      <w:r w:rsidR="00BD6EDD">
        <w:t xml:space="preserve">accessing A2F or </w:t>
      </w:r>
      <w:r w:rsidRPr="00AF0BC0">
        <w:t>receiving l</w:t>
      </w:r>
      <w:r w:rsidR="00967EBF" w:rsidRPr="00AF0BC0">
        <w:t>oans till December 2016 is 17,</w:t>
      </w:r>
      <w:r w:rsidRPr="00AF0BC0">
        <w:t>606 against the total target</w:t>
      </w:r>
      <w:r w:rsidR="00BD6EDD">
        <w:t xml:space="preserve">s (30,000) and which is </w:t>
      </w:r>
      <w:r w:rsidRPr="00AF0BC0">
        <w:t xml:space="preserve">59% of </w:t>
      </w:r>
      <w:r w:rsidR="00EA4E8F">
        <w:t xml:space="preserve">the </w:t>
      </w:r>
      <w:r w:rsidRPr="00AF0BC0">
        <w:t xml:space="preserve">total </w:t>
      </w:r>
      <w:r w:rsidR="00BD6EDD">
        <w:t>targets</w:t>
      </w:r>
      <w:r w:rsidR="00F94496">
        <w:rPr>
          <w:noProof/>
        </w:rPr>
        <w:t>(GoN/MoI/UNDP, 2016)</w:t>
      </w:r>
      <w:r w:rsidRPr="00AF0BC0">
        <w:t>.</w:t>
      </w:r>
      <w:r w:rsidR="00762649">
        <w:t xml:space="preserve"> </w:t>
      </w:r>
    </w:p>
    <w:p w:rsidR="009B1475" w:rsidRDefault="009B1475" w:rsidP="009B1475">
      <w:r>
        <w:t>MED model consists of high degree of bu</w:t>
      </w:r>
      <w:r w:rsidR="00BF63A7">
        <w:t xml:space="preserve">siness service provision to MEs. </w:t>
      </w:r>
      <w:r>
        <w:t xml:space="preserve">Given the nature of the </w:t>
      </w:r>
      <w:r w:rsidR="00BF63A7">
        <w:t xml:space="preserve">MED </w:t>
      </w:r>
      <w:r>
        <w:t xml:space="preserve">model, focus </w:t>
      </w:r>
      <w:r w:rsidR="00BF63A7">
        <w:t xml:space="preserve">was </w:t>
      </w:r>
      <w:r>
        <w:t>more on access to finance or linkages to financial institutions. Whereas, the available financial institution</w:t>
      </w:r>
      <w:r w:rsidR="00BF63A7">
        <w:t>'</w:t>
      </w:r>
      <w:r>
        <w:t xml:space="preserve">s role and its positioning for poverty alleviation is a domain where best knowledge </w:t>
      </w:r>
      <w:r w:rsidR="00BF63A7">
        <w:t xml:space="preserve">from relation </w:t>
      </w:r>
      <w:r>
        <w:t xml:space="preserve">between business service providers and financial service providers has to be </w:t>
      </w:r>
      <w:r w:rsidR="00BF63A7">
        <w:t>extracted</w:t>
      </w:r>
      <w:r>
        <w:t>. Interaction with MEDSP</w:t>
      </w:r>
      <w:r w:rsidR="00BF63A7">
        <w:t>s</w:t>
      </w:r>
      <w:r>
        <w:t xml:space="preserve"> revealed </w:t>
      </w:r>
      <w:r w:rsidR="00762649">
        <w:t xml:space="preserve">a </w:t>
      </w:r>
      <w:r>
        <w:t>null partnership between two unique yet complementary service provisions. It is of utmost importan</w:t>
      </w:r>
      <w:r w:rsidR="00D91690">
        <w:t>ce</w:t>
      </w:r>
      <w:r>
        <w:t xml:space="preserve"> to explore synergy between two major actors: </w:t>
      </w:r>
      <w:r w:rsidR="00AF0BC0">
        <w:t>f</w:t>
      </w:r>
      <w:r>
        <w:t xml:space="preserve">inancial </w:t>
      </w:r>
      <w:r w:rsidR="00AF0BC0">
        <w:t>service p</w:t>
      </w:r>
      <w:r>
        <w:t>roviders and MEDSP</w:t>
      </w:r>
      <w:r w:rsidR="00AF0BC0">
        <w:t>s</w:t>
      </w:r>
      <w:r>
        <w:t xml:space="preserve"> in coming times to work together for </w:t>
      </w:r>
      <w:r w:rsidR="00BE61AB">
        <w:t xml:space="preserve">addressing </w:t>
      </w:r>
      <w:r>
        <w:t xml:space="preserve">various financial requirements of MEs from </w:t>
      </w:r>
      <w:r w:rsidR="00BE61AB">
        <w:t xml:space="preserve">the </w:t>
      </w:r>
      <w:r>
        <w:t xml:space="preserve">startup. </w:t>
      </w:r>
    </w:p>
    <w:p w:rsidR="009B1475" w:rsidRDefault="009B1475" w:rsidP="009B1475">
      <w:r>
        <w:t xml:space="preserve">Financial service provision also includes insurance services. There has been an institutional initiation at later phase in tandem with </w:t>
      </w:r>
      <w:r w:rsidR="00D91690">
        <w:t xml:space="preserve">the </w:t>
      </w:r>
      <w:r>
        <w:t xml:space="preserve">existing GoN system enabling private sectors to reach even remote areas with insurance services. Insurance products orientation and its launching </w:t>
      </w:r>
      <w:r w:rsidR="00AF0BC0">
        <w:t>have</w:t>
      </w:r>
      <w:r>
        <w:t xml:space="preserve"> already linked 419 MEs showing a positive result t</w:t>
      </w:r>
      <w:r w:rsidR="00AF0BC0">
        <w:t>o be expanded in upcoming times</w:t>
      </w:r>
      <w:r>
        <w:t xml:space="preserve">. </w:t>
      </w:r>
    </w:p>
    <w:p w:rsidR="009B1475" w:rsidRDefault="009B1475" w:rsidP="009B1475">
      <w:r>
        <w:t>Importantly,</w:t>
      </w:r>
      <w:r w:rsidR="00BE61AB">
        <w:t xml:space="preserve"> the</w:t>
      </w:r>
      <w:r>
        <w:t xml:space="preserve"> control group research carried out by MEDEP depicts high </w:t>
      </w:r>
      <w:r w:rsidR="004A2A19">
        <w:t>percent</w:t>
      </w:r>
      <w:r>
        <w:t xml:space="preserve">age of MEs as borrower in comparison with other </w:t>
      </w:r>
      <w:r w:rsidR="005B4EFA">
        <w:t>having</w:t>
      </w:r>
      <w:r>
        <w:t xml:space="preserve"> focused on saving. An interaction </w:t>
      </w:r>
      <w:r w:rsidR="005B4EFA">
        <w:t xml:space="preserve">(by LLD team) </w:t>
      </w:r>
      <w:r w:rsidR="00BE61AB">
        <w:t xml:space="preserve">held </w:t>
      </w:r>
      <w:r>
        <w:t>with MEs led cooperative in Sunsari provided insights on more than 80% of members as borrower</w:t>
      </w:r>
      <w:r w:rsidR="00D91690">
        <w:t>s</w:t>
      </w:r>
      <w:r>
        <w:t xml:space="preserve"> and generic comparison with other FIs in vicinity (mainly cooperative) suggested very limited number of borrower</w:t>
      </w:r>
      <w:r w:rsidR="00D91690">
        <w:t>s</w:t>
      </w:r>
      <w:r>
        <w:t xml:space="preserve"> and members focusing more on savings.    </w:t>
      </w:r>
    </w:p>
    <w:p w:rsidR="009B1475" w:rsidRPr="00343D30" w:rsidRDefault="009B1475" w:rsidP="009B1475">
      <w:pPr>
        <w:rPr>
          <w:b/>
        </w:rPr>
      </w:pPr>
      <w:r w:rsidRPr="00343D30">
        <w:rPr>
          <w:b/>
        </w:rPr>
        <w:t xml:space="preserve">Context for lesson learnt document </w:t>
      </w:r>
    </w:p>
    <w:p w:rsidR="009B1475" w:rsidRDefault="003F67B7" w:rsidP="009B1475">
      <w:r>
        <w:t>A2F, particularly in t</w:t>
      </w:r>
      <w:r w:rsidR="00D91690">
        <w:t>he</w:t>
      </w:r>
      <w:r>
        <w:t xml:space="preserve"> micro enterprise context, </w:t>
      </w:r>
      <w:r w:rsidR="009B1475">
        <w:t>is one of the most debatable</w:t>
      </w:r>
      <w:r>
        <w:t>,</w:t>
      </w:r>
      <w:r w:rsidR="009B1475">
        <w:t xml:space="preserve"> yet pertinent theme</w:t>
      </w:r>
      <w:r w:rsidR="00BE61AB">
        <w:t>s</w:t>
      </w:r>
      <w:r w:rsidR="009B1475">
        <w:t xml:space="preserve"> nationally and globally. There has been relentless effort on devising best tools and process</w:t>
      </w:r>
      <w:r w:rsidR="00D91690">
        <w:t>es</w:t>
      </w:r>
      <w:r w:rsidR="009B1475">
        <w:t xml:space="preserve"> for catering financial services to different spectrum of clients (geo-spatial variation, outreach, value chain financing, wholesale lending, </w:t>
      </w:r>
      <w:r>
        <w:t>FIs</w:t>
      </w:r>
      <w:r w:rsidR="00BE61AB">
        <w:t>,</w:t>
      </w:r>
      <w:r>
        <w:t xml:space="preserve"> etc</w:t>
      </w:r>
      <w:r w:rsidR="009B1475">
        <w:t xml:space="preserve">). </w:t>
      </w:r>
      <w:r>
        <w:t xml:space="preserve">Related project documents </w:t>
      </w:r>
      <w:r w:rsidR="009B1475">
        <w:t xml:space="preserve">and </w:t>
      </w:r>
      <w:r>
        <w:t xml:space="preserve">consultation meeting </w:t>
      </w:r>
      <w:r w:rsidR="009B1475">
        <w:t xml:space="preserve">with wider stakeholder still </w:t>
      </w:r>
      <w:r>
        <w:t xml:space="preserve">indicate demands </w:t>
      </w:r>
      <w:r w:rsidR="009B1475">
        <w:t xml:space="preserve">for contextualizing A2F and utilizing best available financial mechanism. This statement best serves for the </w:t>
      </w:r>
      <w:r>
        <w:t xml:space="preserve">LLD </w:t>
      </w:r>
      <w:r w:rsidR="009B1475">
        <w:t xml:space="preserve">team to further gauge specific context and derive lesson learnt based on review </w:t>
      </w:r>
      <w:r>
        <w:t xml:space="preserve">of the related documents </w:t>
      </w:r>
      <w:r w:rsidR="009B1475">
        <w:t>and field visit</w:t>
      </w:r>
      <w:r>
        <w:t>s</w:t>
      </w:r>
      <w:r w:rsidR="009B1475">
        <w:t xml:space="preserve">. </w:t>
      </w:r>
    </w:p>
    <w:p w:rsidR="009B1475" w:rsidRPr="00167FA7" w:rsidRDefault="00076F1F" w:rsidP="009B1475">
      <w:pPr>
        <w:pStyle w:val="Caption"/>
        <w:rPr>
          <w:b w:val="0"/>
          <w:bCs w:val="0"/>
          <w:iCs/>
        </w:rPr>
      </w:pPr>
      <w:r>
        <w:br w:type="column"/>
      </w:r>
      <w:bookmarkStart w:id="93" w:name="_Toc515659279"/>
      <w:r w:rsidR="009B1475" w:rsidRPr="00167FA7">
        <w:t xml:space="preserve">Figure </w:t>
      </w:r>
      <w:r w:rsidR="001E0BD9">
        <w:rPr>
          <w:noProof/>
        </w:rPr>
        <w:fldChar w:fldCharType="begin"/>
      </w:r>
      <w:r w:rsidR="001E0BD9">
        <w:rPr>
          <w:noProof/>
        </w:rPr>
        <w:instrText xml:space="preserve"> SEQ Figure \* ARABIC </w:instrText>
      </w:r>
      <w:r w:rsidR="001E0BD9">
        <w:rPr>
          <w:noProof/>
        </w:rPr>
        <w:fldChar w:fldCharType="separate"/>
      </w:r>
      <w:r w:rsidR="00B54145">
        <w:rPr>
          <w:noProof/>
        </w:rPr>
        <w:t>16</w:t>
      </w:r>
      <w:r w:rsidR="001E0BD9">
        <w:rPr>
          <w:noProof/>
        </w:rPr>
        <w:fldChar w:fldCharType="end"/>
      </w:r>
      <w:r w:rsidR="009B1475" w:rsidRPr="00167FA7">
        <w:t xml:space="preserve">: Enterprise and </w:t>
      </w:r>
      <w:r w:rsidR="009B1475">
        <w:t>f</w:t>
      </w:r>
      <w:r w:rsidR="009B1475" w:rsidRPr="00167FA7">
        <w:t xml:space="preserve">inancial </w:t>
      </w:r>
      <w:r w:rsidR="009B1475">
        <w:t>s</w:t>
      </w:r>
      <w:r w:rsidR="009B1475" w:rsidRPr="00167FA7">
        <w:t xml:space="preserve">ervice </w:t>
      </w:r>
      <w:r w:rsidR="009B1475">
        <w:t>n</w:t>
      </w:r>
      <w:r w:rsidR="009B1475" w:rsidRPr="00167FA7">
        <w:t>ex</w:t>
      </w:r>
      <w:r w:rsidR="009B1475">
        <w:t>us in perspective of MED model</w:t>
      </w:r>
      <w:bookmarkEnd w:id="93"/>
    </w:p>
    <w:p w:rsidR="009B1475" w:rsidRDefault="009B1475" w:rsidP="009B1475">
      <w:pPr>
        <w:keepNext/>
      </w:pPr>
      <w:r>
        <w:rPr>
          <w:noProof/>
          <w:lang w:val="en-AU" w:eastAsia="en-AU"/>
        </w:rPr>
        <w:drawing>
          <wp:inline distT="0" distB="0" distL="0" distR="0" wp14:anchorId="1DA85626" wp14:editId="5DFDC3A6">
            <wp:extent cx="5932714" cy="3211286"/>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60161" cy="3226143"/>
                    </a:xfrm>
                    <a:prstGeom prst="rect">
                      <a:avLst/>
                    </a:prstGeom>
                    <a:noFill/>
                  </pic:spPr>
                </pic:pic>
              </a:graphicData>
            </a:graphic>
          </wp:inline>
        </w:drawing>
      </w:r>
    </w:p>
    <w:p w:rsidR="009B1475" w:rsidRDefault="000C15F9" w:rsidP="009B1475">
      <w:r>
        <w:t>A2F of M</w:t>
      </w:r>
      <w:r w:rsidR="009B1475">
        <w:t xml:space="preserve">ED </w:t>
      </w:r>
      <w:r>
        <w:t xml:space="preserve">model promoted MEs </w:t>
      </w:r>
      <w:r w:rsidR="009B1475">
        <w:t>make more sense when looked from three important phases (Start up, Up</w:t>
      </w:r>
      <w:r>
        <w:t>-</w:t>
      </w:r>
      <w:r w:rsidR="009B1475">
        <w:t xml:space="preserve">scaling and </w:t>
      </w:r>
      <w:r w:rsidR="00EA4E8F">
        <w:t>R</w:t>
      </w:r>
      <w:r w:rsidR="009B1475">
        <w:t xml:space="preserve">esilient). The financial requirement in different growth phases are </w:t>
      </w:r>
      <w:r w:rsidR="002C5458">
        <w:t>often based on the services that MEs are receiving</w:t>
      </w:r>
      <w:r w:rsidR="009B1475">
        <w:t xml:space="preserve">. Innovation is duly carried out by MED </w:t>
      </w:r>
      <w:r w:rsidR="00BE61AB">
        <w:t>m</w:t>
      </w:r>
      <w:r w:rsidR="009B1475">
        <w:t xml:space="preserve">odel </w:t>
      </w:r>
      <w:r w:rsidR="00D91690">
        <w:t>by</w:t>
      </w:r>
      <w:r w:rsidR="009B1475">
        <w:t xml:space="preserve"> providing access to various business services (like entrepreneurship training, skill based training, technology transfer, mentoring services</w:t>
      </w:r>
      <w:r w:rsidR="002C5458">
        <w:t xml:space="preserve"> by </w:t>
      </w:r>
      <w:r w:rsidR="009B1475">
        <w:t>EDF</w:t>
      </w:r>
      <w:r w:rsidR="002C5458">
        <w:t>s</w:t>
      </w:r>
      <w:r w:rsidR="009B1475">
        <w:t xml:space="preserve"> and resource person) and financial services (A2F, insurance, advance payment from buyers, </w:t>
      </w:r>
      <w:r w:rsidR="002C5458">
        <w:t>PP</w:t>
      </w:r>
      <w:r w:rsidR="009B1475">
        <w:t>P partnership</w:t>
      </w:r>
      <w:r w:rsidR="00BE61AB">
        <w:t>,</w:t>
      </w:r>
      <w:r w:rsidR="009B1475">
        <w:t xml:space="preserve"> etc</w:t>
      </w:r>
      <w:r w:rsidR="00BE61AB">
        <w:t>.</w:t>
      </w:r>
      <w:r w:rsidR="009B1475">
        <w:t>). There is cost involved even in business service delivery, which has been innovated as mainly public service provision along with contribution of MEs (</w:t>
      </w:r>
      <w:r w:rsidR="000E4302">
        <w:t>for e</w:t>
      </w:r>
      <w:r w:rsidR="009B1475">
        <w:t>xample technology purchase in 80:20 rat</w:t>
      </w:r>
      <w:r w:rsidR="000E4302">
        <w:t xml:space="preserve">ios between MEDPA and MEs). This situation demands </w:t>
      </w:r>
      <w:r w:rsidR="009B1475">
        <w:t xml:space="preserve">for </w:t>
      </w:r>
      <w:r w:rsidR="000E4302">
        <w:t xml:space="preserve">mainstreaming of the </w:t>
      </w:r>
      <w:r w:rsidR="009B1475">
        <w:t xml:space="preserve">financial service provision within business service delivery </w:t>
      </w:r>
      <w:r w:rsidR="000E4302">
        <w:t xml:space="preserve">(which for </w:t>
      </w:r>
      <w:r w:rsidR="009B1475">
        <w:t xml:space="preserve">this document </w:t>
      </w:r>
      <w:r w:rsidR="000E4302">
        <w:t xml:space="preserve">is </w:t>
      </w:r>
      <w:r w:rsidR="009B1475">
        <w:t xml:space="preserve">termed as </w:t>
      </w:r>
      <w:r w:rsidR="000E4302">
        <w:t>"</w:t>
      </w:r>
      <w:r w:rsidR="009B1475">
        <w:t>innovative business financial service nexus</w:t>
      </w:r>
      <w:r w:rsidR="000E4302">
        <w:t>")</w:t>
      </w:r>
      <w:r w:rsidR="009B1475">
        <w:t xml:space="preserve">. The </w:t>
      </w:r>
      <w:r w:rsidR="00446B6F">
        <w:t xml:space="preserve">LLD study team, based on the review of the relevant project documents and field visits, has </w:t>
      </w:r>
      <w:r w:rsidR="009B1475">
        <w:t>used scenario analysis for documenting A2F</w:t>
      </w:r>
      <w:r w:rsidR="00446B6F">
        <w:t xml:space="preserve"> of MED model</w:t>
      </w:r>
      <w:r w:rsidR="009B1475">
        <w:t xml:space="preserve">. </w:t>
      </w:r>
    </w:p>
    <w:p w:rsidR="009B1475" w:rsidRPr="00167FA7" w:rsidRDefault="00BD0AF4" w:rsidP="009B1475">
      <w:pPr>
        <w:rPr>
          <w:b/>
        </w:rPr>
      </w:pPr>
      <w:r>
        <w:rPr>
          <w:b/>
        </w:rPr>
        <w:t xml:space="preserve">A2F </w:t>
      </w:r>
      <w:r w:rsidR="008D5314">
        <w:rPr>
          <w:b/>
        </w:rPr>
        <w:t xml:space="preserve">scenarios in </w:t>
      </w:r>
      <w:r w:rsidR="00446B6F">
        <w:rPr>
          <w:b/>
        </w:rPr>
        <w:t>MED model</w:t>
      </w:r>
    </w:p>
    <w:p w:rsidR="009B1475" w:rsidRDefault="009B1475" w:rsidP="009B1475">
      <w:r>
        <w:t xml:space="preserve">The </w:t>
      </w:r>
      <w:r w:rsidR="00BD0AF4">
        <w:t xml:space="preserve">A2F </w:t>
      </w:r>
      <w:r>
        <w:t xml:space="preserve">interventions </w:t>
      </w:r>
      <w:r w:rsidR="00BD0AF4">
        <w:t xml:space="preserve">of MED model </w:t>
      </w:r>
      <w:r>
        <w:t xml:space="preserve">can be looked from </w:t>
      </w:r>
      <w:r w:rsidR="00BD0AF4">
        <w:t>following 5 diffe</w:t>
      </w:r>
      <w:r>
        <w:t xml:space="preserve">rent </w:t>
      </w:r>
      <w:r w:rsidR="00BD0AF4">
        <w:t>scenarios</w:t>
      </w:r>
      <w:r>
        <w:t xml:space="preserve">. </w:t>
      </w:r>
    </w:p>
    <w:p w:rsidR="009B1475" w:rsidRDefault="009B1475" w:rsidP="00411DCA">
      <w:pPr>
        <w:pStyle w:val="ListParagraph"/>
        <w:numPr>
          <w:ilvl w:val="0"/>
          <w:numId w:val="9"/>
        </w:numPr>
        <w:spacing w:before="0" w:after="160" w:line="259" w:lineRule="auto"/>
      </w:pPr>
      <w:r>
        <w:t>Scenario 1: Access to finance in areas where financial intermediaries are absent</w:t>
      </w:r>
      <w:r w:rsidR="00BD0AF4">
        <w:t>;</w:t>
      </w:r>
    </w:p>
    <w:p w:rsidR="009B1475" w:rsidRDefault="009B1475" w:rsidP="00411DCA">
      <w:pPr>
        <w:pStyle w:val="ListParagraph"/>
        <w:numPr>
          <w:ilvl w:val="0"/>
          <w:numId w:val="9"/>
        </w:numPr>
        <w:spacing w:before="0" w:after="160" w:line="259" w:lineRule="auto"/>
      </w:pPr>
      <w:r>
        <w:t>Scenario 2: Access to finance in areas where there is presence of cooperatives and/or microfinance</w:t>
      </w:r>
      <w:r w:rsidR="00BD0AF4">
        <w:t>;</w:t>
      </w:r>
    </w:p>
    <w:p w:rsidR="009B1475" w:rsidRDefault="009B1475" w:rsidP="00411DCA">
      <w:pPr>
        <w:pStyle w:val="ListParagraph"/>
        <w:numPr>
          <w:ilvl w:val="0"/>
          <w:numId w:val="9"/>
        </w:numPr>
        <w:spacing w:before="0" w:after="160" w:line="259" w:lineRule="auto"/>
      </w:pPr>
      <w:r>
        <w:t>Scenario 3: Financial institutions lead by micro-entrepreneurs</w:t>
      </w:r>
      <w:r w:rsidR="00BD0AF4">
        <w:t>;</w:t>
      </w:r>
    </w:p>
    <w:p w:rsidR="009B1475" w:rsidRDefault="009B1475" w:rsidP="00411DCA">
      <w:pPr>
        <w:pStyle w:val="ListParagraph"/>
        <w:numPr>
          <w:ilvl w:val="0"/>
          <w:numId w:val="9"/>
        </w:numPr>
        <w:spacing w:before="0" w:after="160" w:line="259" w:lineRule="auto"/>
      </w:pPr>
      <w:r>
        <w:t xml:space="preserve">Scenario 4: Wholesale lending to financial institutions and utilization for </w:t>
      </w:r>
      <w:r w:rsidR="008C73D0">
        <w:t>m</w:t>
      </w:r>
      <w:r>
        <w:t>icro</w:t>
      </w:r>
      <w:r w:rsidR="008C73D0">
        <w:t>-e</w:t>
      </w:r>
      <w:r>
        <w:t>nterprise promotion</w:t>
      </w:r>
      <w:r w:rsidR="00BD0AF4">
        <w:t>;</w:t>
      </w:r>
      <w:r w:rsidR="008C73D0">
        <w:t>and</w:t>
      </w:r>
    </w:p>
    <w:p w:rsidR="009B1475" w:rsidRDefault="009B1475" w:rsidP="00411DCA">
      <w:pPr>
        <w:pStyle w:val="ListParagraph"/>
        <w:numPr>
          <w:ilvl w:val="0"/>
          <w:numId w:val="9"/>
        </w:numPr>
        <w:spacing w:before="0" w:after="160" w:line="259" w:lineRule="auto"/>
      </w:pPr>
      <w:r>
        <w:t>Scenario 5: Innovation on micro</w:t>
      </w:r>
      <w:r w:rsidR="008C73D0">
        <w:t>-</w:t>
      </w:r>
      <w:r>
        <w:t>enterprise funding</w:t>
      </w:r>
      <w:r w:rsidR="00C11D6F">
        <w:t>.</w:t>
      </w:r>
    </w:p>
    <w:p w:rsidR="009B1475" w:rsidRDefault="009B1475" w:rsidP="009B1475">
      <w:r>
        <w:t xml:space="preserve">These scenarios are further explained to </w:t>
      </w:r>
      <w:r w:rsidR="00BD0AF4">
        <w:t xml:space="preserve">gauge </w:t>
      </w:r>
      <w:r>
        <w:t>deeper comparative access across the target groups and geographic regions of MEs</w:t>
      </w:r>
      <w:r w:rsidR="00BD0AF4">
        <w:t>.</w:t>
      </w:r>
    </w:p>
    <w:p w:rsidR="00076F1F" w:rsidRDefault="00076F1F" w:rsidP="009B1475">
      <w:pPr>
        <w:rPr>
          <w:b/>
          <w:i/>
        </w:rPr>
      </w:pPr>
      <w:bookmarkStart w:id="94" w:name="_Toc507532758"/>
      <w:bookmarkStart w:id="95" w:name="_Toc507584593"/>
    </w:p>
    <w:p w:rsidR="005A6F77" w:rsidRPr="00384CA1" w:rsidRDefault="00BD0AF4" w:rsidP="009B1475">
      <w:pPr>
        <w:rPr>
          <w:b/>
        </w:rPr>
      </w:pPr>
      <w:r w:rsidRPr="00384CA1">
        <w:rPr>
          <w:b/>
          <w:i/>
        </w:rPr>
        <w:t>a)</w:t>
      </w:r>
      <w:r w:rsidR="005B4B47">
        <w:rPr>
          <w:b/>
          <w:i/>
        </w:rPr>
        <w:t xml:space="preserve"> </w:t>
      </w:r>
      <w:r w:rsidR="009B1475" w:rsidRPr="00384CA1">
        <w:rPr>
          <w:b/>
          <w:i/>
        </w:rPr>
        <w:t>Access to finance in areas where financial intermediaries are absent</w:t>
      </w:r>
      <w:bookmarkEnd w:id="94"/>
      <w:bookmarkEnd w:id="95"/>
      <w:r w:rsidRPr="00384CA1">
        <w:rPr>
          <w:b/>
          <w:i/>
        </w:rPr>
        <w:t>:</w:t>
      </w:r>
      <w:r w:rsidR="005B4B47">
        <w:rPr>
          <w:b/>
          <w:i/>
        </w:rPr>
        <w:t xml:space="preserve"> </w:t>
      </w:r>
    </w:p>
    <w:p w:rsidR="009B1475" w:rsidRDefault="009B1475" w:rsidP="009B1475">
      <w:r w:rsidRPr="00384CA1">
        <w:t xml:space="preserve">This is </w:t>
      </w:r>
      <w:r w:rsidR="008D5314" w:rsidRPr="00384CA1">
        <w:t>a</w:t>
      </w:r>
      <w:r w:rsidRPr="00384CA1">
        <w:t xml:space="preserve"> typical case </w:t>
      </w:r>
      <w:r w:rsidR="00D91690" w:rsidRPr="00384CA1">
        <w:t xml:space="preserve">that </w:t>
      </w:r>
      <w:r w:rsidR="00443E87" w:rsidRPr="00384CA1">
        <w:t>exist</w:t>
      </w:r>
      <w:r w:rsidR="00D91690" w:rsidRPr="00384CA1">
        <w:t>s</w:t>
      </w:r>
      <w:r w:rsidR="005B4B47">
        <w:t xml:space="preserve"> </w:t>
      </w:r>
      <w:r w:rsidR="005B4B47" w:rsidRPr="00384CA1">
        <w:t xml:space="preserve">mostly </w:t>
      </w:r>
      <w:r w:rsidRPr="00384CA1">
        <w:t>in remote areas of Nepal</w:t>
      </w:r>
      <w:r w:rsidR="005B4B47">
        <w:t>. In such areas,</w:t>
      </w:r>
      <w:r w:rsidRPr="00384CA1">
        <w:t xml:space="preserve">  there </w:t>
      </w:r>
      <w:r w:rsidR="005B4B47">
        <w:t xml:space="preserve">exist no </w:t>
      </w:r>
      <w:r w:rsidRPr="00384CA1">
        <w:t xml:space="preserve"> financial intermediaries</w:t>
      </w:r>
      <w:r w:rsidR="00BD5EC7">
        <w:t>, and wherever they exist</w:t>
      </w:r>
      <w:r w:rsidRPr="00384CA1">
        <w:t xml:space="preserve"> are in </w:t>
      </w:r>
      <w:r w:rsidR="00D91690" w:rsidRPr="00384CA1">
        <w:t xml:space="preserve"> </w:t>
      </w:r>
      <w:r w:rsidRPr="00384CA1">
        <w:t xml:space="preserve">nascent stage. </w:t>
      </w:r>
      <w:r w:rsidR="00BD5EC7">
        <w:t xml:space="preserve">The </w:t>
      </w:r>
      <w:r w:rsidRPr="00384CA1">
        <w:t>MED model</w:t>
      </w:r>
      <w:r w:rsidR="008D5314" w:rsidRPr="00384CA1">
        <w:t>,</w:t>
      </w:r>
      <w:r w:rsidRPr="00384CA1">
        <w:t xml:space="preserve"> which includes </w:t>
      </w:r>
      <w:r w:rsidR="008D5314" w:rsidRPr="00384CA1">
        <w:t>A2F</w:t>
      </w:r>
      <w:r w:rsidRPr="00384CA1">
        <w:t xml:space="preserve"> as a specific component</w:t>
      </w:r>
      <w:r w:rsidR="008D5314" w:rsidRPr="00384CA1">
        <w:t>,</w:t>
      </w:r>
      <w:r w:rsidRPr="00384CA1">
        <w:t xml:space="preserve"> has an important scoping of financial institutions initially in </w:t>
      </w:r>
      <w:r w:rsidR="00D91690" w:rsidRPr="00384CA1">
        <w:t xml:space="preserve">the </w:t>
      </w:r>
      <w:r w:rsidRPr="00384CA1">
        <w:t>first component “Social Mobilization”</w:t>
      </w:r>
      <w:r w:rsidR="008D5314" w:rsidRPr="00384CA1">
        <w:t xml:space="preserve"> of the six components </w:t>
      </w:r>
      <w:r w:rsidR="00743F0B" w:rsidRPr="00384CA1">
        <w:t>of MED strategy</w:t>
      </w:r>
      <w:r w:rsidRPr="00384CA1">
        <w:t xml:space="preserve">. This </w:t>
      </w:r>
      <w:r w:rsidR="00743F0B" w:rsidRPr="00384CA1">
        <w:t xml:space="preserve">component of the MED strategy </w:t>
      </w:r>
      <w:r w:rsidRPr="00384CA1">
        <w:t xml:space="preserve">results </w:t>
      </w:r>
      <w:r w:rsidR="00D91690" w:rsidRPr="00384CA1">
        <w:t>in the</w:t>
      </w:r>
      <w:r w:rsidR="00D91690">
        <w:t xml:space="preserve"> </w:t>
      </w:r>
      <w:r w:rsidR="00743F0B">
        <w:t xml:space="preserve">identification of </w:t>
      </w:r>
      <w:r>
        <w:t xml:space="preserve">all possible financial institutions that can render services to micro enterprises in that area. The </w:t>
      </w:r>
      <w:r w:rsidR="00743F0B">
        <w:t xml:space="preserve">initiation for the establishment of MEG is carried out in order to develop foundation for the establishment of </w:t>
      </w:r>
      <w:r>
        <w:t xml:space="preserve">group level saving and credit mechanism by </w:t>
      </w:r>
      <w:r w:rsidR="00743F0B">
        <w:t xml:space="preserve">possible </w:t>
      </w:r>
      <w:r>
        <w:t>MEG</w:t>
      </w:r>
      <w:r w:rsidR="00743F0B">
        <w:t>s</w:t>
      </w:r>
      <w:r>
        <w:t xml:space="preserve">. </w:t>
      </w:r>
      <w:r w:rsidR="00743F0B">
        <w:t xml:space="preserve">However, such </w:t>
      </w:r>
      <w:r>
        <w:t xml:space="preserve">group level saving and credit mechanism are not able to </w:t>
      </w:r>
      <w:r w:rsidR="00743F0B">
        <w:t xml:space="preserve">meet the </w:t>
      </w:r>
      <w:r>
        <w:t>requirement</w:t>
      </w:r>
      <w:r w:rsidR="00D91690">
        <w:t>s</w:t>
      </w:r>
      <w:r w:rsidR="00743F0B">
        <w:t xml:space="preserve"> for accessing financial services from other FIs</w:t>
      </w:r>
      <w:r>
        <w:t xml:space="preserve">. </w:t>
      </w:r>
      <w:r w:rsidR="00743F0B">
        <w:t xml:space="preserve">In this scenario, </w:t>
      </w:r>
      <w:r w:rsidR="00ED0CE5">
        <w:t xml:space="preserve">different financial requirement </w:t>
      </w:r>
      <w:r>
        <w:t>like skill</w:t>
      </w:r>
      <w:r w:rsidR="00D91690">
        <w:t>s</w:t>
      </w:r>
      <w:r>
        <w:t xml:space="preserve"> training, technology purchase, raw material purchase</w:t>
      </w:r>
      <w:r w:rsidR="00D625D6">
        <w:t>,</w:t>
      </w:r>
      <w:r>
        <w:t xml:space="preserve"> etc</w:t>
      </w:r>
      <w:r w:rsidR="00D91690">
        <w:t>.</w:t>
      </w:r>
      <w:r w:rsidR="00ED0CE5">
        <w:t xml:space="preserve"> for some of the MEs</w:t>
      </w:r>
      <w:r>
        <w:t xml:space="preserve"> are managed effectively within MED components. Skill</w:t>
      </w:r>
      <w:r w:rsidR="00D91690">
        <w:t>s</w:t>
      </w:r>
      <w:r>
        <w:t xml:space="preserve"> training is provided </w:t>
      </w:r>
      <w:r w:rsidR="00D625D6">
        <w:t xml:space="preserve">to the participants </w:t>
      </w:r>
      <w:r>
        <w:t>as innovative business-financial service nexus approach with minimum expense . Technology transfer is based on 80</w:t>
      </w:r>
      <w:r w:rsidR="00D625D6">
        <w:t xml:space="preserve"> per cent </w:t>
      </w:r>
      <w:r>
        <w:t xml:space="preserve"> amount from MEDPA and 20</w:t>
      </w:r>
      <w:r w:rsidR="00D625D6">
        <w:t xml:space="preserve"> per cent</w:t>
      </w:r>
      <w:r>
        <w:t xml:space="preserve"> from MEs. APSO</w:t>
      </w:r>
      <w:r w:rsidR="00ED0CE5">
        <w:t xml:space="preserve">s </w:t>
      </w:r>
      <w:r>
        <w:t>and ME</w:t>
      </w:r>
      <w:r w:rsidR="00ED0CE5">
        <w:t>D</w:t>
      </w:r>
      <w:r>
        <w:t>SP</w:t>
      </w:r>
      <w:r w:rsidR="00ED0CE5">
        <w:t>s</w:t>
      </w:r>
      <w:r w:rsidR="00D625D6">
        <w:t xml:space="preserve"> </w:t>
      </w:r>
      <w:r w:rsidR="00ED0CE5">
        <w:t xml:space="preserve">reported that </w:t>
      </w:r>
      <w:r>
        <w:t xml:space="preserve">high </w:t>
      </w:r>
      <w:r w:rsidR="00ED0CE5">
        <w:t>level of efforts is made for developing possible A2F mechanism in remote areas of the country</w:t>
      </w:r>
      <w:r>
        <w:t xml:space="preserve">. </w:t>
      </w:r>
      <w:r w:rsidR="00ED0CE5">
        <w:t>P</w:t>
      </w:r>
      <w:r>
        <w:t>ossible networking with village development committee</w:t>
      </w:r>
      <w:r w:rsidR="00D625D6">
        <w:t>s</w:t>
      </w:r>
      <w:r w:rsidR="00ED0CE5">
        <w:t xml:space="preserve"> and o</w:t>
      </w:r>
      <w:r>
        <w:t xml:space="preserve">ther development projects </w:t>
      </w:r>
      <w:r w:rsidR="00ED0CE5">
        <w:t xml:space="preserve">were also </w:t>
      </w:r>
      <w:r w:rsidR="00D625D6">
        <w:t xml:space="preserve">made </w:t>
      </w:r>
      <w:r w:rsidR="00AE22F4">
        <w:t xml:space="preserve">as </w:t>
      </w:r>
      <w:r w:rsidR="00ED0CE5">
        <w:t xml:space="preserve"> part of effort </w:t>
      </w:r>
      <w:r>
        <w:t xml:space="preserve">for maximizing </w:t>
      </w:r>
      <w:r w:rsidR="00ED0CE5">
        <w:t xml:space="preserve">A2F </w:t>
      </w:r>
      <w:r w:rsidR="002A1EB0">
        <w:t xml:space="preserve">for </w:t>
      </w:r>
      <w:r>
        <w:t>micro enterprises</w:t>
      </w:r>
      <w:r w:rsidR="002A1EB0">
        <w:t xml:space="preserve">. But, </w:t>
      </w:r>
      <w:r>
        <w:t xml:space="preserve">sustainable mechanism for </w:t>
      </w:r>
      <w:r w:rsidR="002A1EB0">
        <w:t>A2F</w:t>
      </w:r>
      <w:r>
        <w:t xml:space="preserve"> is </w:t>
      </w:r>
      <w:r w:rsidR="00AE22F4">
        <w:t xml:space="preserve">still </w:t>
      </w:r>
      <w:r>
        <w:t>a d</w:t>
      </w:r>
      <w:r w:rsidR="002A1EB0">
        <w:t>aunting challenge in these geo-</w:t>
      </w:r>
      <w:r>
        <w:t xml:space="preserve">spatial locations. </w:t>
      </w:r>
    </w:p>
    <w:p w:rsidR="005A6F77" w:rsidRDefault="00EA54CE" w:rsidP="009B1475">
      <w:pPr>
        <w:rPr>
          <w:b/>
        </w:rPr>
      </w:pPr>
      <w:bookmarkStart w:id="96" w:name="_Toc507532759"/>
      <w:bookmarkStart w:id="97" w:name="_Toc507584594"/>
      <w:r w:rsidRPr="00EA54CE">
        <w:rPr>
          <w:b/>
          <w:i/>
        </w:rPr>
        <w:t xml:space="preserve">b) </w:t>
      </w:r>
      <w:r w:rsidR="009B1475" w:rsidRPr="00EA54CE">
        <w:rPr>
          <w:b/>
          <w:i/>
        </w:rPr>
        <w:t>Access to finance in areas where there is presence of cooperative</w:t>
      </w:r>
      <w:r w:rsidRPr="00EA54CE">
        <w:rPr>
          <w:b/>
          <w:i/>
        </w:rPr>
        <w:t>s and/</w:t>
      </w:r>
      <w:r w:rsidR="009B1475" w:rsidRPr="00EA54CE">
        <w:rPr>
          <w:b/>
          <w:i/>
        </w:rPr>
        <w:t>or microfinance</w:t>
      </w:r>
      <w:bookmarkEnd w:id="96"/>
      <w:bookmarkEnd w:id="97"/>
      <w:r w:rsidRPr="00EA54CE">
        <w:rPr>
          <w:b/>
          <w:i/>
        </w:rPr>
        <w:t>:</w:t>
      </w:r>
    </w:p>
    <w:p w:rsidR="009B1475" w:rsidRDefault="009B1475" w:rsidP="009B1475">
      <w:r>
        <w:t xml:space="preserve">The financial institutions scoping carried out during social mobilization component </w:t>
      </w:r>
      <w:r w:rsidR="00EA54CE">
        <w:t xml:space="preserve">of MED model </w:t>
      </w:r>
      <w:r>
        <w:t>can pave further possi</w:t>
      </w:r>
      <w:r w:rsidR="00EA54CE">
        <w:t xml:space="preserve">bilities for micro entrepreneurs to </w:t>
      </w:r>
      <w:r>
        <w:t>render financial services. The major requirement</w:t>
      </w:r>
      <w:r w:rsidR="00A91B0B">
        <w:t>s</w:t>
      </w:r>
      <w:r>
        <w:t xml:space="preserve"> for MEs at</w:t>
      </w:r>
      <w:r w:rsidR="00EA54CE">
        <w:t xml:space="preserve"> present are found to be start-</w:t>
      </w:r>
      <w:r>
        <w:t>up cost (apart from skill train</w:t>
      </w:r>
      <w:r w:rsidR="00EA54CE">
        <w:t>ing and technology). The start-</w:t>
      </w:r>
      <w:r>
        <w:t>up cost for raw materials, human resource, and marketing cost are found to be much difficult at initial stage and MEs ha</w:t>
      </w:r>
      <w:r w:rsidR="00EA54CE">
        <w:t>ve</w:t>
      </w:r>
      <w:r>
        <w:t xml:space="preserve"> to wait for support from organizations. At present, MEs are linked with available financial institutions </w:t>
      </w:r>
      <w:r w:rsidR="00EA54CE">
        <w:t xml:space="preserve">as </w:t>
      </w:r>
      <w:r>
        <w:t xml:space="preserve">mandatory provision </w:t>
      </w:r>
      <w:r w:rsidR="00EA54CE">
        <w:t xml:space="preserve">for </w:t>
      </w:r>
      <w:r>
        <w:t>MEs</w:t>
      </w:r>
      <w:r w:rsidR="00A91B0B">
        <w:t>,</w:t>
      </w:r>
      <w:r w:rsidR="00EA54CE">
        <w:t xml:space="preserve"> and </w:t>
      </w:r>
      <w:r>
        <w:t xml:space="preserve">this has created an enabling environment for proper utilization of loans in </w:t>
      </w:r>
      <w:r w:rsidR="00A91B0B">
        <w:t xml:space="preserve">the </w:t>
      </w:r>
      <w:r>
        <w:t>enterprise sector.</w:t>
      </w:r>
      <w:r w:rsidR="00EA54CE">
        <w:t xml:space="preserve"> However, the  worst cases as reported during the field visits were </w:t>
      </w:r>
      <w:r w:rsidR="00A91B0B">
        <w:t xml:space="preserve">the </w:t>
      </w:r>
      <w:r w:rsidR="00EA54CE">
        <w:t>use of the financial service for household management</w:t>
      </w:r>
      <w:r w:rsidR="00F9357C">
        <w:t>. The i</w:t>
      </w:r>
      <w:r>
        <w:t xml:space="preserve">nteraction with different financial institutions has revealed </w:t>
      </w:r>
      <w:r w:rsidR="00D91690">
        <w:t xml:space="preserve">it to be </w:t>
      </w:r>
      <w:r>
        <w:t xml:space="preserve">highly positive </w:t>
      </w:r>
      <w:r w:rsidR="00A91B0B">
        <w:t xml:space="preserve">for </w:t>
      </w:r>
      <w:r>
        <w:t xml:space="preserve"> MEs </w:t>
      </w:r>
      <w:r w:rsidR="00D521D1">
        <w:t xml:space="preserve">to </w:t>
      </w:r>
      <w:r>
        <w:t>best utiliz</w:t>
      </w:r>
      <w:r w:rsidR="00D521D1">
        <w:t xml:space="preserve">e </w:t>
      </w:r>
      <w:r>
        <w:t xml:space="preserve"> loans </w:t>
      </w:r>
      <w:r w:rsidR="00A91B0B">
        <w:t xml:space="preserve">for </w:t>
      </w:r>
      <w:r>
        <w:t xml:space="preserve">specific enterprise activities. </w:t>
      </w:r>
      <w:r w:rsidR="00607BD7">
        <w:t xml:space="preserve">The </w:t>
      </w:r>
      <w:r>
        <w:t>financial service providers have branches in 69 MEDPA program</w:t>
      </w:r>
      <w:r w:rsidR="00D521D1">
        <w:t xml:space="preserve"> </w:t>
      </w:r>
      <w:r>
        <w:t>districts</w:t>
      </w:r>
      <w:r w:rsidR="00D521D1">
        <w:t>,</w:t>
      </w:r>
      <w:r>
        <w:t xml:space="preserve"> and loans </w:t>
      </w:r>
      <w:r w:rsidR="00D521D1">
        <w:t xml:space="preserve">provided </w:t>
      </w:r>
      <w:r>
        <w:t xml:space="preserve">by these banking institutions are ensured according to the insurance provisions of the financial institutions </w:t>
      </w:r>
      <w:r w:rsidR="00607BD7">
        <w:rPr>
          <w:noProof/>
        </w:rPr>
        <w:t>(GoN/MoI/UNDP, 2016)</w:t>
      </w:r>
      <w:r>
        <w:t xml:space="preserve">. Financial institutions </w:t>
      </w:r>
      <w:r w:rsidR="00607BD7">
        <w:t xml:space="preserve">are </w:t>
      </w:r>
      <w:r w:rsidR="00D521D1">
        <w:t xml:space="preserve">very </w:t>
      </w:r>
      <w:r>
        <w:t>strict</w:t>
      </w:r>
      <w:r w:rsidR="00607BD7">
        <w:t xml:space="preserve"> in providing </w:t>
      </w:r>
      <w:r>
        <w:t xml:space="preserve">loans to </w:t>
      </w:r>
      <w:r w:rsidR="00607BD7">
        <w:t>non-</w:t>
      </w:r>
      <w:r>
        <w:t>members</w:t>
      </w:r>
      <w:r w:rsidR="00D521D1">
        <w:t xml:space="preserve">; </w:t>
      </w:r>
      <w:r w:rsidR="00607BD7">
        <w:t xml:space="preserve"> this indicates the needs </w:t>
      </w:r>
      <w:r w:rsidR="00D521D1">
        <w:t xml:space="preserve">for non-members </w:t>
      </w:r>
      <w:r w:rsidR="00607BD7">
        <w:t>to become members before access</w:t>
      </w:r>
      <w:r w:rsidR="00D521D1">
        <w:t>ing</w:t>
      </w:r>
      <w:r w:rsidR="00607BD7">
        <w:t xml:space="preserve"> loans. In line with this, the </w:t>
      </w:r>
      <w:r>
        <w:t xml:space="preserve">social mobilization component </w:t>
      </w:r>
      <w:r w:rsidR="00607BD7">
        <w:t xml:space="preserve">of MED strategy carried out this issue as </w:t>
      </w:r>
      <w:r w:rsidR="00D521D1">
        <w:t xml:space="preserve">an </w:t>
      </w:r>
      <w:r w:rsidR="00607BD7">
        <w:t xml:space="preserve">important activity. </w:t>
      </w:r>
      <w:r w:rsidR="00DF1D0B">
        <w:t xml:space="preserve">The </w:t>
      </w:r>
      <w:r w:rsidR="00607BD7">
        <w:t xml:space="preserve">objective </w:t>
      </w:r>
      <w:r w:rsidR="00DF1D0B">
        <w:t xml:space="preserve">of this activity is to </w:t>
      </w:r>
      <w:r>
        <w:t>eas</w:t>
      </w:r>
      <w:r w:rsidR="00DF1D0B">
        <w:t xml:space="preserve">e </w:t>
      </w:r>
      <w:r w:rsidR="00713D79">
        <w:t xml:space="preserve">the </w:t>
      </w:r>
      <w:r>
        <w:t xml:space="preserve">availability of “micro lending” </w:t>
      </w:r>
      <w:r w:rsidR="00DF1D0B">
        <w:t xml:space="preserve">to MEs </w:t>
      </w:r>
      <w:r>
        <w:t>without collateral from either cooperatives or microfinance institutions.</w:t>
      </w:r>
      <w:r w:rsidR="00DF1D0B">
        <w:t xml:space="preserve"> Some formal a</w:t>
      </w:r>
      <w:r>
        <w:t>greement</w:t>
      </w:r>
      <w:r w:rsidR="00DF1D0B">
        <w:t>s</w:t>
      </w:r>
      <w:r>
        <w:t xml:space="preserve"> and interaction between financial institutions, MEDSPs, DMEGA and MEDPA</w:t>
      </w:r>
      <w:r w:rsidR="00DF1D0B">
        <w:t xml:space="preserve"> have been carried out in order to cater </w:t>
      </w:r>
      <w:r>
        <w:t xml:space="preserve">best financial service to </w:t>
      </w:r>
      <w:r w:rsidR="00DF1D0B">
        <w:t>MEs</w:t>
      </w:r>
      <w:r>
        <w:t xml:space="preserve">. In few cases, the interest </w:t>
      </w:r>
      <w:r w:rsidR="00D521D1">
        <w:t xml:space="preserve">rate </w:t>
      </w:r>
      <w:r>
        <w:t xml:space="preserve">for MEs is lessened </w:t>
      </w:r>
      <w:r w:rsidR="00DF1D0B">
        <w:t>in compar</w:t>
      </w:r>
      <w:r w:rsidR="00713D79">
        <w:t>ison</w:t>
      </w:r>
      <w:r w:rsidR="00DF1D0B">
        <w:t xml:space="preserve"> to </w:t>
      </w:r>
      <w:r>
        <w:t>other members</w:t>
      </w:r>
      <w:r w:rsidR="00DF1D0B">
        <w:t xml:space="preserve">. </w:t>
      </w:r>
      <w:r w:rsidR="00BD4AC4">
        <w:t>The results are that t</w:t>
      </w:r>
      <w:r>
        <w:t xml:space="preserve">here has already </w:t>
      </w:r>
      <w:r w:rsidR="00713D79">
        <w:t xml:space="preserve">been </w:t>
      </w:r>
      <w:r w:rsidR="00DF1D0B">
        <w:t xml:space="preserve"> </w:t>
      </w:r>
      <w:r>
        <w:t xml:space="preserve">signing of </w:t>
      </w:r>
      <w:r w:rsidR="00713D79">
        <w:t xml:space="preserve">the </w:t>
      </w:r>
      <w:r>
        <w:t xml:space="preserve">MoU between 20 national level commercial and microfinance banks (12 in 2015) and NMEFEN for </w:t>
      </w:r>
      <w:r w:rsidR="007A2062">
        <w:t xml:space="preserve">MEs to </w:t>
      </w:r>
      <w:r>
        <w:t>acce</w:t>
      </w:r>
      <w:r w:rsidR="00DF1D0B">
        <w:t>ss financial services</w:t>
      </w:r>
      <w:r>
        <w:t xml:space="preserve">. </w:t>
      </w:r>
      <w:r w:rsidR="00BD4AC4">
        <w:t>Similarly, a</w:t>
      </w:r>
      <w:r>
        <w:t xml:space="preserve"> total of 16</w:t>
      </w:r>
      <w:r w:rsidR="00422879">
        <w:t>,</w:t>
      </w:r>
      <w:r>
        <w:t>554 MEs ha</w:t>
      </w:r>
      <w:r w:rsidR="00713D79">
        <w:t>ve</w:t>
      </w:r>
      <w:r>
        <w:t xml:space="preserve"> accessed loans worth NRs. 398 million from these institutio</w:t>
      </w:r>
      <w:r w:rsidR="00DF1D0B">
        <w:t>ns by the end of December, 2016</w:t>
      </w:r>
      <w:r>
        <w:t>.</w:t>
      </w:r>
    </w:p>
    <w:p w:rsidR="005A6F77" w:rsidRDefault="00BD4AC4" w:rsidP="009B1475">
      <w:pPr>
        <w:rPr>
          <w:b/>
        </w:rPr>
      </w:pPr>
      <w:bookmarkStart w:id="98" w:name="_Toc507532760"/>
      <w:bookmarkStart w:id="99" w:name="_Toc507584595"/>
      <w:r w:rsidRPr="00BA3411">
        <w:rPr>
          <w:b/>
          <w:i/>
        </w:rPr>
        <w:t xml:space="preserve">c) </w:t>
      </w:r>
      <w:r w:rsidR="009B1475" w:rsidRPr="00BA3411">
        <w:rPr>
          <w:b/>
          <w:i/>
        </w:rPr>
        <w:t>Financial institutions le</w:t>
      </w:r>
      <w:r w:rsidRPr="00BA3411">
        <w:rPr>
          <w:b/>
          <w:i/>
        </w:rPr>
        <w:t>a</w:t>
      </w:r>
      <w:r w:rsidR="009B1475" w:rsidRPr="00BA3411">
        <w:rPr>
          <w:b/>
          <w:i/>
        </w:rPr>
        <w:t xml:space="preserve">d by </w:t>
      </w:r>
      <w:bookmarkEnd w:id="98"/>
      <w:bookmarkEnd w:id="99"/>
      <w:r w:rsidRPr="00BA3411">
        <w:rPr>
          <w:b/>
          <w:i/>
        </w:rPr>
        <w:t>MEs:</w:t>
      </w:r>
    </w:p>
    <w:p w:rsidR="009B1475" w:rsidRDefault="007A2062" w:rsidP="009B1475">
      <w:r>
        <w:t>The provision of s</w:t>
      </w:r>
      <w:r w:rsidR="00740755">
        <w:t>a</w:t>
      </w:r>
      <w:r w:rsidR="009B1475">
        <w:t xml:space="preserve">ving and credit  and continuous growth </w:t>
      </w:r>
      <w:r>
        <w:t xml:space="preserve">of </w:t>
      </w:r>
      <w:r w:rsidR="00740755">
        <w:t xml:space="preserve">MEs </w:t>
      </w:r>
      <w:r>
        <w:t>from</w:t>
      </w:r>
      <w:r w:rsidR="00740755">
        <w:t xml:space="preserve"> MEGs</w:t>
      </w:r>
      <w:r>
        <w:t>,</w:t>
      </w:r>
      <w:r w:rsidR="00740755">
        <w:t xml:space="preserve"> and the needs </w:t>
      </w:r>
      <w:r>
        <w:t xml:space="preserve">for </w:t>
      </w:r>
      <w:r w:rsidR="00740755">
        <w:t xml:space="preserve">further </w:t>
      </w:r>
      <w:r w:rsidR="009B1475">
        <w:t xml:space="preserve">financial </w:t>
      </w:r>
      <w:r w:rsidR="00740755">
        <w:t xml:space="preserve">service </w:t>
      </w:r>
      <w:r w:rsidR="004D02B4">
        <w:t>have</w:t>
      </w:r>
      <w:r w:rsidR="009B1475">
        <w:t xml:space="preserve"> led </w:t>
      </w:r>
      <w:r w:rsidR="00740755">
        <w:t xml:space="preserve">the MEs </w:t>
      </w:r>
      <w:r w:rsidR="009B1475">
        <w:t>to establish</w:t>
      </w:r>
      <w:r w:rsidR="00740755">
        <w:t xml:space="preserve"> their </w:t>
      </w:r>
      <w:r w:rsidR="007B72E1">
        <w:t xml:space="preserve">own </w:t>
      </w:r>
      <w:r w:rsidR="009B1475">
        <w:t>cooperatives.  Members involved in cooperatives are entrepreneurs who not only mobilize their savings but also seek outside fund to scale up their enterprise</w:t>
      </w:r>
      <w:r w:rsidR="00BA3411">
        <w:t>s</w:t>
      </w:r>
      <w:r w:rsidR="009B1475">
        <w:t>. The feature</w:t>
      </w:r>
      <w:r w:rsidR="00BA3411">
        <w:t>s</w:t>
      </w:r>
      <w:r w:rsidR="009B1475">
        <w:t xml:space="preserve"> of cooperatives promoted by MEs under MED model  include: operating as inclusive business activities</w:t>
      </w:r>
      <w:r w:rsidR="00F111CC">
        <w:t>;</w:t>
      </w:r>
      <w:r w:rsidR="009B1475">
        <w:t xml:space="preserve"> functioning as social enterprise initiatives</w:t>
      </w:r>
      <w:r w:rsidR="00F111CC">
        <w:t>;</w:t>
      </w:r>
      <w:r w:rsidR="009B1475">
        <w:t xml:space="preserve"> and </w:t>
      </w:r>
      <w:r>
        <w:t xml:space="preserve">as </w:t>
      </w:r>
      <w:r w:rsidR="009B1475">
        <w:t xml:space="preserve">part of larger inclusive business company </w:t>
      </w:r>
      <w:r w:rsidR="00906A35">
        <w:rPr>
          <w:noProof/>
        </w:rPr>
        <w:t>(GoN/MoI/UNDP, 2016)</w:t>
      </w:r>
      <w:r w:rsidR="009B1475">
        <w:t>. There are mainly two distinct types of MEs</w:t>
      </w:r>
      <w:r w:rsidR="007B72E1">
        <w:t>-</w:t>
      </w:r>
      <w:r w:rsidR="009B1475">
        <w:t xml:space="preserve">led financial institutions. </w:t>
      </w:r>
      <w:r w:rsidR="00BA3411">
        <w:t xml:space="preserve">First is a </w:t>
      </w:r>
      <w:r w:rsidR="009B1475">
        <w:t xml:space="preserve">type </w:t>
      </w:r>
      <w:r w:rsidR="00BA3411">
        <w:t xml:space="preserve">which </w:t>
      </w:r>
      <w:r w:rsidR="009B1475">
        <w:t xml:space="preserve">has </w:t>
      </w:r>
      <w:r w:rsidR="00A5604E">
        <w:t xml:space="preserve">only </w:t>
      </w:r>
      <w:r w:rsidR="009B1475">
        <w:t>MEs as cooperative member</w:t>
      </w:r>
      <w:r w:rsidR="00A5604E">
        <w:t>s</w:t>
      </w:r>
      <w:r>
        <w:t>,</w:t>
      </w:r>
      <w:r w:rsidR="009B1475">
        <w:t xml:space="preserve"> and </w:t>
      </w:r>
      <w:r w:rsidR="00A5604E">
        <w:t xml:space="preserve">the </w:t>
      </w:r>
      <w:r w:rsidR="009B1475">
        <w:t xml:space="preserve">second </w:t>
      </w:r>
      <w:r w:rsidR="00BA3411">
        <w:t xml:space="preserve"> one  </w:t>
      </w:r>
      <w:r w:rsidR="009B1475">
        <w:t>include</w:t>
      </w:r>
      <w:r w:rsidR="00BA3411">
        <w:t>s</w:t>
      </w:r>
      <w:r w:rsidR="009B1475">
        <w:t xml:space="preserve"> </w:t>
      </w:r>
      <w:r w:rsidR="00A5604E">
        <w:t xml:space="preserve">those </w:t>
      </w:r>
      <w:r w:rsidR="009B1475">
        <w:t xml:space="preserve">members who are interested </w:t>
      </w:r>
      <w:r w:rsidR="007B72E1">
        <w:t xml:space="preserve">in </w:t>
      </w:r>
      <w:r w:rsidR="009B1475">
        <w:t xml:space="preserve">or </w:t>
      </w:r>
      <w:r w:rsidR="007B72E1">
        <w:t xml:space="preserve">are </w:t>
      </w:r>
      <w:r w:rsidR="009B1475">
        <w:t>operating enterprises at micro or sm</w:t>
      </w:r>
      <w:r w:rsidR="00ED3490">
        <w:t>all level (but not part of MEG/</w:t>
      </w:r>
      <w:r w:rsidR="009B1475">
        <w:t>MEGA). The first type has significan</w:t>
      </w:r>
      <w:r w:rsidR="00BA3411">
        <w:t>tly</w:t>
      </w:r>
      <w:r w:rsidR="009B1475">
        <w:t xml:space="preserve"> positive attributes in </w:t>
      </w:r>
      <w:r w:rsidR="00A5604E">
        <w:t xml:space="preserve">terms </w:t>
      </w:r>
      <w:r w:rsidR="009B1475">
        <w:t xml:space="preserve">of: </w:t>
      </w:r>
      <w:r w:rsidR="00BA3411">
        <w:t>i</w:t>
      </w:r>
      <w:r w:rsidR="009B1475">
        <w:t xml:space="preserve">nclusion, loan usage, MED approach promotion and partnership with organization. </w:t>
      </w:r>
      <w:r w:rsidR="00BA3411">
        <w:t xml:space="preserve">However, </w:t>
      </w:r>
      <w:r w:rsidR="009B1475">
        <w:t xml:space="preserve">due to </w:t>
      </w:r>
      <w:r w:rsidR="00BA3411">
        <w:t xml:space="preserve">the </w:t>
      </w:r>
      <w:r w:rsidR="009B1475">
        <w:t xml:space="preserve">limited number of </w:t>
      </w:r>
      <w:r w:rsidR="00BA3411">
        <w:t xml:space="preserve">its </w:t>
      </w:r>
      <w:r w:rsidR="009B1475">
        <w:t>members</w:t>
      </w:r>
      <w:r w:rsidR="007B72E1">
        <w:t>,</w:t>
      </w:r>
      <w:r w:rsidR="00A5604E">
        <w:t xml:space="preserve"> </w:t>
      </w:r>
      <w:r w:rsidR="00BA3411">
        <w:t>th</w:t>
      </w:r>
      <w:r w:rsidR="007B72E1">
        <w:t>ese</w:t>
      </w:r>
      <w:r w:rsidR="00BA3411">
        <w:t xml:space="preserve"> type</w:t>
      </w:r>
      <w:r w:rsidR="007B72E1">
        <w:t>s</w:t>
      </w:r>
      <w:r w:rsidR="00BA3411">
        <w:t xml:space="preserve"> of cooperatives are </w:t>
      </w:r>
      <w:r w:rsidR="009B1475">
        <w:t xml:space="preserve">not able to increase share capital and saving </w:t>
      </w:r>
      <w:r w:rsidR="00BA3411">
        <w:t xml:space="preserve">thereby becoming unable to manage </w:t>
      </w:r>
      <w:r w:rsidR="009B1475">
        <w:t xml:space="preserve">staffing </w:t>
      </w:r>
      <w:r w:rsidR="00BA3411">
        <w:t>for proper management</w:t>
      </w:r>
      <w:r w:rsidR="009B1475">
        <w:t>. The second type of cooperative</w:t>
      </w:r>
      <w:r w:rsidR="00BA3411">
        <w:t>,</w:t>
      </w:r>
      <w:r w:rsidR="009B1475">
        <w:t xml:space="preserve"> which includes other members too</w:t>
      </w:r>
      <w:r w:rsidR="00BA3411">
        <w:t>,</w:t>
      </w:r>
      <w:r w:rsidR="009B1475">
        <w:t xml:space="preserve"> has more positive cash flow management and also able to partner with multiple organizations. Indeed, MED </w:t>
      </w:r>
      <w:r w:rsidR="00BA3411">
        <w:t>approach (in terms of A2F for provisioning investment in micro enterprises) is</w:t>
      </w:r>
      <w:r w:rsidR="009B1475">
        <w:t xml:space="preserve"> still highly practiced in both types of cooperatives. The important factor that can be summarized from MEs involved </w:t>
      </w:r>
      <w:r w:rsidR="00212FE4">
        <w:t xml:space="preserve">in </w:t>
      </w:r>
      <w:r w:rsidR="009B1475">
        <w:t xml:space="preserve">financial institutions are: </w:t>
      </w:r>
      <w:r w:rsidR="00BA3411">
        <w:t>i</w:t>
      </w:r>
      <w:r w:rsidR="009B1475">
        <w:t xml:space="preserve">nvestment in enterprises and social inclusion of members. </w:t>
      </w:r>
    </w:p>
    <w:p w:rsidR="005A6F77" w:rsidRDefault="00BA3411" w:rsidP="009B1475">
      <w:pPr>
        <w:rPr>
          <w:b/>
        </w:rPr>
      </w:pPr>
      <w:bookmarkStart w:id="100" w:name="_Toc507532761"/>
      <w:bookmarkStart w:id="101" w:name="_Toc507584596"/>
      <w:r w:rsidRPr="006045E3">
        <w:rPr>
          <w:b/>
          <w:i/>
        </w:rPr>
        <w:t xml:space="preserve">d) </w:t>
      </w:r>
      <w:r w:rsidR="009B1475" w:rsidRPr="006045E3">
        <w:rPr>
          <w:b/>
          <w:i/>
        </w:rPr>
        <w:t xml:space="preserve">Wholesale lending to financial institutions and utilization for </w:t>
      </w:r>
      <w:r w:rsidRPr="006045E3">
        <w:rPr>
          <w:b/>
          <w:i/>
        </w:rPr>
        <w:t>m</w:t>
      </w:r>
      <w:r w:rsidR="009B1475" w:rsidRPr="006045E3">
        <w:rPr>
          <w:b/>
          <w:i/>
        </w:rPr>
        <w:t>icro enterprise creation and promotion</w:t>
      </w:r>
      <w:bookmarkEnd w:id="100"/>
      <w:bookmarkEnd w:id="101"/>
      <w:r w:rsidRPr="006045E3">
        <w:rPr>
          <w:b/>
          <w:i/>
        </w:rPr>
        <w:t>:</w:t>
      </w:r>
    </w:p>
    <w:p w:rsidR="009B1475" w:rsidRDefault="00212FE4" w:rsidP="009B1475">
      <w:r>
        <w:t>It is aparant that l</w:t>
      </w:r>
      <w:r w:rsidR="009B1475">
        <w:t>imited number of cooperative</w:t>
      </w:r>
      <w:r w:rsidR="000C0582">
        <w:t>s led by MEs</w:t>
      </w:r>
      <w:r>
        <w:t xml:space="preserve"> are </w:t>
      </w:r>
      <w:r w:rsidR="009B1475">
        <w:t xml:space="preserve"> able to avail wholesale lending from financial institutions. </w:t>
      </w:r>
      <w:r w:rsidR="000C0582">
        <w:t xml:space="preserve">A total of </w:t>
      </w:r>
      <w:r w:rsidR="009B1475">
        <w:t>39 cooperatives</w:t>
      </w:r>
      <w:r>
        <w:t>,</w:t>
      </w:r>
      <w:r w:rsidR="009B1475">
        <w:t xml:space="preserve">  of </w:t>
      </w:r>
      <w:r w:rsidR="007B72E1">
        <w:t xml:space="preserve">those </w:t>
      </w:r>
      <w:r w:rsidR="009B1475">
        <w:t>existing</w:t>
      </w:r>
      <w:r>
        <w:t>,</w:t>
      </w:r>
      <w:r w:rsidR="009B1475">
        <w:t xml:space="preserve"> ha</w:t>
      </w:r>
      <w:r w:rsidR="007B72E1">
        <w:t>ve</w:t>
      </w:r>
      <w:r w:rsidR="009B1475">
        <w:t xml:space="preserve"> gained skills and knowledge on cooperative management, account keeping, financial govern</w:t>
      </w:r>
      <w:r w:rsidR="000C0582">
        <w:t>ance and cooperative management</w:t>
      </w:r>
      <w:r>
        <w:t>. A</w:t>
      </w:r>
      <w:r w:rsidR="009B1475">
        <w:t>ltogether 13 cooperatives received wholesale lending of NRs. 55.6 million (from Rural Self Reli</w:t>
      </w:r>
      <w:r w:rsidR="000C0582">
        <w:t>ance Fund, Yuva Swarojgar Kosh/</w:t>
      </w:r>
      <w:r w:rsidR="009B1475">
        <w:t>Youth Self Employment Fund, RMDC</w:t>
      </w:r>
      <w:r>
        <w:t>,</w:t>
      </w:r>
      <w:r w:rsidR="009B1475">
        <w:t xml:space="preserve"> etc.) and 1</w:t>
      </w:r>
      <w:r w:rsidR="00ED3490">
        <w:t>,</w:t>
      </w:r>
      <w:r w:rsidR="009B1475">
        <w:t xml:space="preserve">308 MEs have been benefitted </w:t>
      </w:r>
      <w:r w:rsidR="000C0582">
        <w:rPr>
          <w:noProof/>
        </w:rPr>
        <w:t>(GoN/MoI/UNDP, 2018)</w:t>
      </w:r>
      <w:r w:rsidR="009B1475">
        <w:t xml:space="preserve">. The positive </w:t>
      </w:r>
      <w:r w:rsidR="000C0582">
        <w:t>aspects of these cooperatives are</w:t>
      </w:r>
      <w:r w:rsidR="009B1475">
        <w:t xml:space="preserve"> the best utilization of fund </w:t>
      </w:r>
      <w:r w:rsidR="000C0582">
        <w:t>i.e.</w:t>
      </w:r>
      <w:r>
        <w:t>,</w:t>
      </w:r>
      <w:r w:rsidR="000C0582">
        <w:t xml:space="preserve"> use for </w:t>
      </w:r>
      <w:r w:rsidR="009B1475">
        <w:t xml:space="preserve">enterprises requirement. This possibility has to be looked specifically </w:t>
      </w:r>
      <w:r w:rsidR="000C0582">
        <w:t>by</w:t>
      </w:r>
      <w:r w:rsidR="006757DD">
        <w:t xml:space="preserve"> Performance Evaluation and Reporting Logics (</w:t>
      </w:r>
      <w:r w:rsidR="006757DD" w:rsidRPr="006757DD">
        <w:t>PEARL)</w:t>
      </w:r>
      <w:r w:rsidR="009B1475" w:rsidRPr="006757DD">
        <w:t xml:space="preserve"> analysis</w:t>
      </w:r>
      <w:r w:rsidR="00AC3833">
        <w:t xml:space="preserve">, </w:t>
      </w:r>
      <w:r w:rsidR="000C0582">
        <w:t xml:space="preserve">and </w:t>
      </w:r>
      <w:r w:rsidR="00AC3833">
        <w:t xml:space="preserve">a </w:t>
      </w:r>
      <w:r w:rsidR="009B1475">
        <w:t xml:space="preserve">few of </w:t>
      </w:r>
      <w:r w:rsidR="007B72E1">
        <w:t xml:space="preserve">the </w:t>
      </w:r>
      <w:r w:rsidR="000C0582">
        <w:t xml:space="preserve">cooperatives </w:t>
      </w:r>
      <w:r w:rsidR="007B72E1">
        <w:t xml:space="preserve">have </w:t>
      </w:r>
      <w:r w:rsidR="000C0582">
        <w:t>shown a</w:t>
      </w:r>
      <w:r w:rsidR="009B1475">
        <w:t xml:space="preserve"> high requirement for improving cooperative indicators to match the readiness for wholesale lending. There </w:t>
      </w:r>
      <w:r w:rsidR="000C0582">
        <w:t>is limited number</w:t>
      </w:r>
      <w:r w:rsidR="009B1475">
        <w:t xml:space="preserve"> of MEs promoted cooperatives engaged in wholesale lending, and </w:t>
      </w:r>
      <w:r w:rsidR="00AC3833">
        <w:t xml:space="preserve">the </w:t>
      </w:r>
      <w:r w:rsidR="009B1475">
        <w:t xml:space="preserve">initial results show effectiveness </w:t>
      </w:r>
      <w:r w:rsidR="00AC3833">
        <w:t xml:space="preserve">of </w:t>
      </w:r>
      <w:r w:rsidR="009B1475">
        <w:t xml:space="preserve">lending </w:t>
      </w:r>
      <w:r w:rsidR="000C0582">
        <w:t>focusing on funding to enterprise/</w:t>
      </w:r>
      <w:r w:rsidR="009B1475">
        <w:t>productive sector</w:t>
      </w:r>
      <w:r w:rsidR="000C0582">
        <w:t xml:space="preserve">. </w:t>
      </w:r>
      <w:r w:rsidR="009B1475">
        <w:t xml:space="preserve">MEG, DMEGA, MEDSPO and MEDPA are strongly focusing and monitoring </w:t>
      </w:r>
      <w:r w:rsidR="000C0582">
        <w:t xml:space="preserve">to help ensure the </w:t>
      </w:r>
      <w:r w:rsidR="009B1475">
        <w:t xml:space="preserve">best </w:t>
      </w:r>
      <w:r w:rsidR="00AC3833">
        <w:t xml:space="preserve">utilization </w:t>
      </w:r>
      <w:r w:rsidR="009B1475">
        <w:t>of loans in productive sectors (</w:t>
      </w:r>
      <w:r w:rsidR="000C0582">
        <w:t>i.e.</w:t>
      </w:r>
      <w:r w:rsidR="00AC3833">
        <w:t>,</w:t>
      </w:r>
      <w:r w:rsidR="000C0582">
        <w:t xml:space="preserve"> </w:t>
      </w:r>
      <w:r w:rsidR="009B1475">
        <w:t xml:space="preserve">enterprise). </w:t>
      </w:r>
    </w:p>
    <w:p w:rsidR="005A6F77" w:rsidRDefault="000C0582" w:rsidP="009B1475">
      <w:pPr>
        <w:rPr>
          <w:b/>
        </w:rPr>
      </w:pPr>
      <w:bookmarkStart w:id="102" w:name="_Toc507532762"/>
      <w:bookmarkStart w:id="103" w:name="_Toc507584597"/>
      <w:r w:rsidRPr="006045E3">
        <w:rPr>
          <w:b/>
          <w:i/>
        </w:rPr>
        <w:t xml:space="preserve">e) </w:t>
      </w:r>
      <w:r w:rsidR="009B1475" w:rsidRPr="006045E3">
        <w:rPr>
          <w:b/>
          <w:i/>
        </w:rPr>
        <w:t>Innovation on microenterprise funding</w:t>
      </w:r>
      <w:bookmarkEnd w:id="102"/>
      <w:bookmarkEnd w:id="103"/>
      <w:r w:rsidRPr="006045E3">
        <w:rPr>
          <w:b/>
          <w:i/>
        </w:rPr>
        <w:t>:</w:t>
      </w:r>
    </w:p>
    <w:p w:rsidR="009B1475" w:rsidRDefault="009B1475" w:rsidP="009B1475">
      <w:r>
        <w:t xml:space="preserve">Reiterating again, </w:t>
      </w:r>
      <w:r w:rsidR="00317029">
        <w:t>A2F</w:t>
      </w:r>
      <w:r>
        <w:t xml:space="preserve"> services to micro enterprises has been </w:t>
      </w:r>
      <w:r w:rsidR="007B72E1">
        <w:t xml:space="preserve">the </w:t>
      </w:r>
      <w:r>
        <w:t>most challenging issue for stakeholder engage</w:t>
      </w:r>
      <w:r w:rsidR="007B72E1">
        <w:t>ment</w:t>
      </w:r>
      <w:r>
        <w:t xml:space="preserve"> in MED approach. There are innovations like: 1</w:t>
      </w:r>
      <w:r w:rsidR="00317029">
        <w:t>)</w:t>
      </w:r>
      <w:r>
        <w:t xml:space="preserve"> Establishment of CFC to minimize enterprise cost for technology, input purc</w:t>
      </w:r>
      <w:r w:rsidR="00317029">
        <w:t>hase and marketing cost; 2) Pro-</w:t>
      </w:r>
      <w:r>
        <w:t>Poor Public</w:t>
      </w:r>
      <w:r w:rsidR="00317029">
        <w:t>-</w:t>
      </w:r>
      <w:r>
        <w:t>Private Partnership</w:t>
      </w:r>
      <w:r w:rsidR="00317029">
        <w:t xml:space="preserve"> (PPP)</w:t>
      </w:r>
      <w:r>
        <w:t xml:space="preserve"> to bring investment from multiple stakeholders and pro</w:t>
      </w:r>
      <w:r w:rsidR="00317029">
        <w:t>-</w:t>
      </w:r>
      <w:r>
        <w:t xml:space="preserve">poor HHs becoming owner and also getting employment </w:t>
      </w:r>
      <w:r w:rsidR="00317029">
        <w:t xml:space="preserve">in </w:t>
      </w:r>
      <w:r>
        <w:t>the enterprises; 3</w:t>
      </w:r>
      <w:r w:rsidR="00317029">
        <w:t>)</w:t>
      </w:r>
      <w:r>
        <w:t xml:space="preserve"> B2B partnership where forward linkage actors support MEs with advance and early payment; 4</w:t>
      </w:r>
      <w:r w:rsidR="00317029">
        <w:t>)FIs</w:t>
      </w:r>
      <w:r>
        <w:t xml:space="preserve"> scoping and synergy for supporting MEs in local context; 5</w:t>
      </w:r>
      <w:r w:rsidR="00317029">
        <w:t>)</w:t>
      </w:r>
      <w:r>
        <w:t xml:space="preserve"> Productive usage of remittances amount for enterprise activities. These innovations are ongoing and MEs are trying </w:t>
      </w:r>
      <w:r w:rsidR="007B72E1">
        <w:t xml:space="preserve">their </w:t>
      </w:r>
      <w:r>
        <w:t xml:space="preserve">best to manage cash flow through alternative sources like family, friends and relatives. </w:t>
      </w:r>
    </w:p>
    <w:p w:rsidR="0072612B" w:rsidRDefault="0072612B" w:rsidP="009B1475">
      <w:pPr>
        <w:rPr>
          <w:b/>
        </w:rPr>
      </w:pPr>
      <w:bookmarkStart w:id="104" w:name="_Toc507532763"/>
      <w:bookmarkStart w:id="105" w:name="_Toc507584598"/>
      <w:r>
        <w:rPr>
          <w:b/>
        </w:rPr>
        <w:t>Status of A2F progress and achievements in MED model</w:t>
      </w:r>
    </w:p>
    <w:p w:rsidR="00C42DCF" w:rsidRDefault="00302932" w:rsidP="00302932">
      <w:r>
        <w:t xml:space="preserve">A2F service for MEs </w:t>
      </w:r>
      <w:r w:rsidR="007B72E1">
        <w:t xml:space="preserve">has </w:t>
      </w:r>
      <w:r>
        <w:t>always remained as</w:t>
      </w:r>
      <w:r w:rsidR="00AC3833">
        <w:t xml:space="preserve"> </w:t>
      </w:r>
      <w:r>
        <w:t>one of the challenging aspect</w:t>
      </w:r>
      <w:r w:rsidR="007B72E1">
        <w:t>s</w:t>
      </w:r>
      <w:r>
        <w:t xml:space="preserve"> for MED implementation. Facilitat</w:t>
      </w:r>
      <w:r w:rsidR="007B72E1">
        <w:t>ion</w:t>
      </w:r>
      <w:r w:rsidR="00AC3833">
        <w:t xml:space="preserve"> </w:t>
      </w:r>
      <w:r w:rsidR="007B72E1">
        <w:t>of</w:t>
      </w:r>
      <w:r>
        <w:t xml:space="preserve"> easy access </w:t>
      </w:r>
      <w:r w:rsidRPr="00302932">
        <w:t xml:space="preserve">to financial services for MEDEP and MEDPA created MEs </w:t>
      </w:r>
      <w:r w:rsidR="00AE1C56">
        <w:t xml:space="preserve">(a total as of December 2017 is </w:t>
      </w:r>
      <w:r w:rsidR="00AE1C56" w:rsidRPr="00302932">
        <w:t>131,680</w:t>
      </w:r>
      <w:r w:rsidR="00AE1C56">
        <w:t>)</w:t>
      </w:r>
      <w:r w:rsidR="00AE1C56" w:rsidRPr="00302932">
        <w:t> </w:t>
      </w:r>
      <w:r w:rsidR="00AE1C56">
        <w:t>was one of the important aspects of MED model</w:t>
      </w:r>
      <w:r w:rsidRPr="00302932">
        <w:t xml:space="preserve">. Realizing the importance for an effective collaborative relationship between the MEs/MEAs and financial service providers, the </w:t>
      </w:r>
      <w:r>
        <w:t>p</w:t>
      </w:r>
      <w:r w:rsidRPr="00302932">
        <w:t xml:space="preserve">roject has </w:t>
      </w:r>
      <w:r w:rsidR="00AE1C56">
        <w:t>made significant efforts in this line</w:t>
      </w:r>
      <w:r w:rsidRPr="00302932">
        <w:t xml:space="preserve">. </w:t>
      </w:r>
      <w:r w:rsidR="00AE1C56">
        <w:t xml:space="preserve">They include the following </w:t>
      </w:r>
      <w:r w:rsidR="00B528F9">
        <w:rPr>
          <w:noProof/>
        </w:rPr>
        <w:t>(GoN/MoI/UNDP, 2018, pp. 51-52)</w:t>
      </w:r>
      <w:r w:rsidR="00C42DCF">
        <w:t>:</w:t>
      </w:r>
    </w:p>
    <w:p w:rsidR="00C42DCF" w:rsidRPr="00C42DCF" w:rsidRDefault="00B528F9" w:rsidP="003769D1">
      <w:pPr>
        <w:pStyle w:val="ListParagraph"/>
        <w:numPr>
          <w:ilvl w:val="0"/>
          <w:numId w:val="45"/>
        </w:numPr>
        <w:contextualSpacing w:val="0"/>
      </w:pPr>
      <w:r>
        <w:t xml:space="preserve">Facilitate </w:t>
      </w:r>
      <w:r w:rsidR="00C42DCF" w:rsidRPr="00C42DCF">
        <w:t xml:space="preserve">MEs </w:t>
      </w:r>
      <w:r>
        <w:t xml:space="preserve">to be </w:t>
      </w:r>
      <w:r w:rsidR="00C42DCF" w:rsidRPr="00C42DCF">
        <w:t>federated in groups </w:t>
      </w:r>
      <w:r w:rsidR="00C42DCF">
        <w:t xml:space="preserve">(named as MEG) </w:t>
      </w:r>
      <w:r w:rsidR="00C42DCF" w:rsidRPr="00C42DCF">
        <w:t>with savings mobilization as required by the financial service providers (FSPs) in order to access deprived sector lending from the financial service providers</w:t>
      </w:r>
      <w:r w:rsidR="00AE1C56">
        <w:t>.</w:t>
      </w:r>
      <w:r w:rsidR="00C42DCF" w:rsidRPr="00C42DCF">
        <w:t> </w:t>
      </w:r>
    </w:p>
    <w:p w:rsidR="00C42DCF" w:rsidRPr="00C42DCF" w:rsidRDefault="00B528F9" w:rsidP="003769D1">
      <w:pPr>
        <w:pStyle w:val="ListParagraph"/>
        <w:numPr>
          <w:ilvl w:val="0"/>
          <w:numId w:val="45"/>
        </w:numPr>
        <w:contextualSpacing w:val="0"/>
      </w:pPr>
      <w:r>
        <w:t xml:space="preserve">Facilitate </w:t>
      </w:r>
      <w:r w:rsidR="00C42DCF" w:rsidRPr="00C42DCF">
        <w:t xml:space="preserve">MEGs </w:t>
      </w:r>
      <w:r>
        <w:t xml:space="preserve">to </w:t>
      </w:r>
      <w:r w:rsidR="00C42DCF" w:rsidRPr="00C42DCF">
        <w:t>deposit and mobilize savings to meet their initial investment requirements and build up financial strengths</w:t>
      </w:r>
      <w:r w:rsidR="00AE1C56">
        <w:t>.</w:t>
      </w:r>
      <w:r w:rsidR="00C42DCF" w:rsidRPr="00C42DCF">
        <w:t> </w:t>
      </w:r>
    </w:p>
    <w:p w:rsidR="00C42DCF" w:rsidRPr="00C42DCF" w:rsidRDefault="00B528F9" w:rsidP="003769D1">
      <w:pPr>
        <w:pStyle w:val="ListParagraph"/>
        <w:numPr>
          <w:ilvl w:val="0"/>
          <w:numId w:val="45"/>
        </w:numPr>
        <w:contextualSpacing w:val="0"/>
      </w:pPr>
      <w:r>
        <w:t xml:space="preserve">Facilitate </w:t>
      </w:r>
      <w:r w:rsidR="00C42DCF" w:rsidRPr="00C42DCF">
        <w:t>MEGs </w:t>
      </w:r>
      <w:r w:rsidR="007009E4">
        <w:t xml:space="preserve">(including CFCs) </w:t>
      </w:r>
      <w:r>
        <w:t xml:space="preserve">to </w:t>
      </w:r>
      <w:r w:rsidR="00C42DCF" w:rsidRPr="00C42DCF">
        <w:t>operate enterprise that gradua</w:t>
      </w:r>
      <w:r>
        <w:t xml:space="preserve">lly become bankable and capable </w:t>
      </w:r>
      <w:r w:rsidR="00C42DCF" w:rsidRPr="00C42DCF">
        <w:t xml:space="preserve">to absorb loan and payback the </w:t>
      </w:r>
      <w:r w:rsidRPr="00C42DCF">
        <w:t>installment</w:t>
      </w:r>
      <w:r w:rsidR="00C42DCF" w:rsidRPr="00C42DCF">
        <w:t xml:space="preserve"> in time</w:t>
      </w:r>
      <w:r>
        <w:t xml:space="preserve"> and MEs become </w:t>
      </w:r>
      <w:r w:rsidR="00C42DCF" w:rsidRPr="00C42DCF">
        <w:t>potential borrowers of FSP and gradually becom</w:t>
      </w:r>
      <w:r>
        <w:t xml:space="preserve">e </w:t>
      </w:r>
      <w:r w:rsidR="00C42DCF" w:rsidRPr="00C42DCF">
        <w:t>potential market for the FSPs</w:t>
      </w:r>
      <w:r w:rsidR="00AE1C56">
        <w:t>.</w:t>
      </w:r>
      <w:r w:rsidR="00C42DCF" w:rsidRPr="00C42DCF">
        <w:t>   </w:t>
      </w:r>
    </w:p>
    <w:p w:rsidR="00C42DCF" w:rsidRPr="00C42DCF" w:rsidRDefault="00B528F9" w:rsidP="003769D1">
      <w:pPr>
        <w:pStyle w:val="ListParagraph"/>
        <w:numPr>
          <w:ilvl w:val="0"/>
          <w:numId w:val="45"/>
        </w:numPr>
        <w:contextualSpacing w:val="0"/>
      </w:pPr>
      <w:r>
        <w:t xml:space="preserve">Facilitation resulted into the establishment of a total of </w:t>
      </w:r>
      <w:r w:rsidR="00C42DCF" w:rsidRPr="00C42DCF">
        <w:t>330 </w:t>
      </w:r>
      <w:r>
        <w:t>c</w:t>
      </w:r>
      <w:r w:rsidR="00C42DCF" w:rsidRPr="00C42DCF">
        <w:t>ooperatives </w:t>
      </w:r>
      <w:r>
        <w:t>(</w:t>
      </w:r>
      <w:r w:rsidR="00C42DCF" w:rsidRPr="00C42DCF">
        <w:t>54% are located in hills, 10% in the mountains and the rest 36% in the Tarai</w:t>
      </w:r>
      <w:r>
        <w:t xml:space="preserve">) with amount </w:t>
      </w:r>
      <w:r w:rsidR="00C42DCF" w:rsidRPr="00C42DCF">
        <w:t>NRs</w:t>
      </w:r>
      <w:r w:rsidR="00AC3833">
        <w:t>.</w:t>
      </w:r>
      <w:r w:rsidR="00C42DCF" w:rsidRPr="00C42DCF">
        <w:t xml:space="preserve"> 230 million savings and mobilized to meet their financial needs including investment into micro-enterprises. </w:t>
      </w:r>
    </w:p>
    <w:p w:rsidR="00C42DCF" w:rsidRPr="00C42DCF" w:rsidRDefault="007009E4" w:rsidP="003769D1">
      <w:pPr>
        <w:pStyle w:val="ListParagraph"/>
        <w:numPr>
          <w:ilvl w:val="0"/>
          <w:numId w:val="45"/>
        </w:numPr>
        <w:contextualSpacing w:val="0"/>
      </w:pPr>
      <w:r>
        <w:t xml:space="preserve">Facilitate </w:t>
      </w:r>
      <w:r w:rsidR="00C42DCF" w:rsidRPr="00C42DCF">
        <w:t xml:space="preserve">MEs </w:t>
      </w:r>
      <w:r>
        <w:t xml:space="preserve">to access </w:t>
      </w:r>
      <w:r w:rsidR="00C42DCF" w:rsidRPr="00C42DCF">
        <w:t xml:space="preserve">funds </w:t>
      </w:r>
      <w:r w:rsidR="00AE1C56">
        <w:t xml:space="preserve">from </w:t>
      </w:r>
      <w:r w:rsidR="00C42DCF" w:rsidRPr="00C42DCF">
        <w:t>wholesale lending organizations through </w:t>
      </w:r>
      <w:r>
        <w:t>c</w:t>
      </w:r>
      <w:r w:rsidR="00C42DCF" w:rsidRPr="00C42DCF">
        <w:t>ooperative</w:t>
      </w:r>
      <w:r w:rsidR="00AE1C56">
        <w:t xml:space="preserve">; while the </w:t>
      </w:r>
      <w:r w:rsidR="00C42DCF" w:rsidRPr="00C42DCF">
        <w:t>MEs</w:t>
      </w:r>
      <w:r>
        <w:t>'</w:t>
      </w:r>
      <w:r w:rsidR="00514F0F">
        <w:t xml:space="preserve"> </w:t>
      </w:r>
      <w:r>
        <w:t xml:space="preserve">products </w:t>
      </w:r>
      <w:r w:rsidR="00AE1C56">
        <w:t xml:space="preserve">are </w:t>
      </w:r>
      <w:r w:rsidR="00C42DCF" w:rsidRPr="00C42DCF">
        <w:t>marketed collectively from their </w:t>
      </w:r>
      <w:r>
        <w:t>c</w:t>
      </w:r>
      <w:r w:rsidR="00C42DCF" w:rsidRPr="00C42DCF">
        <w:t>ooper</w:t>
      </w:r>
      <w:r>
        <w:t xml:space="preserve">atives as local community based </w:t>
      </w:r>
      <w:r w:rsidR="00C42DCF" w:rsidRPr="00C42DCF">
        <w:t>product</w:t>
      </w:r>
      <w:r w:rsidR="00AE1C56">
        <w:t>ion</w:t>
      </w:r>
      <w:r w:rsidR="00C42DCF" w:rsidRPr="00C42DCF">
        <w:t> </w:t>
      </w:r>
      <w:r w:rsidR="00AE1C56" w:rsidRPr="00C42DCF">
        <w:t>center</w:t>
      </w:r>
      <w:r w:rsidR="00AE1C56">
        <w:t>s</w:t>
      </w:r>
      <w:r w:rsidR="00C42DCF" w:rsidRPr="00C42DCF">
        <w:t>. </w:t>
      </w:r>
    </w:p>
    <w:p w:rsidR="00C42DCF" w:rsidRPr="00C42DCF" w:rsidRDefault="007009E4" w:rsidP="003769D1">
      <w:pPr>
        <w:pStyle w:val="ListParagraph"/>
        <w:numPr>
          <w:ilvl w:val="0"/>
          <w:numId w:val="45"/>
        </w:numPr>
        <w:contextualSpacing w:val="0"/>
      </w:pPr>
      <w:r>
        <w:t>Facilitate, o</w:t>
      </w:r>
      <w:r w:rsidR="00C42DCF" w:rsidRPr="00C42DCF">
        <w:t xml:space="preserve">wing to MEAs’ partnership with FSPs, </w:t>
      </w:r>
      <w:r>
        <w:t xml:space="preserve">to establish </w:t>
      </w:r>
      <w:r w:rsidR="00C42DCF" w:rsidRPr="00C42DCF">
        <w:t>collaboration with the Central Bank and national level financial service providers</w:t>
      </w:r>
      <w:r>
        <w:t>,</w:t>
      </w:r>
      <w:r w:rsidR="00C42DCF" w:rsidRPr="00C42DCF">
        <w:t xml:space="preserve"> financial institutions and local banks </w:t>
      </w:r>
      <w:r>
        <w:t xml:space="preserve">so that they </w:t>
      </w:r>
      <w:r w:rsidR="00C42DCF" w:rsidRPr="00C42DCF">
        <w:t xml:space="preserve">recognize MEGs, </w:t>
      </w:r>
      <w:r>
        <w:t xml:space="preserve">CFCs, </w:t>
      </w:r>
      <w:r w:rsidR="00C42DCF" w:rsidRPr="00C42DCF">
        <w:t xml:space="preserve">MEGAs </w:t>
      </w:r>
      <w:r w:rsidR="00AE1C56">
        <w:t xml:space="preserve">as </w:t>
      </w:r>
      <w:r w:rsidR="00C42DCF" w:rsidRPr="00C42DCF">
        <w:t>reliable credit worthy groups. </w:t>
      </w:r>
    </w:p>
    <w:p w:rsidR="00C42DCF" w:rsidRPr="00C42DCF" w:rsidRDefault="007009E4" w:rsidP="003769D1">
      <w:pPr>
        <w:pStyle w:val="ListParagraph"/>
        <w:numPr>
          <w:ilvl w:val="0"/>
          <w:numId w:val="45"/>
        </w:numPr>
        <w:contextualSpacing w:val="0"/>
      </w:pPr>
      <w:r>
        <w:t xml:space="preserve">Facilitate in line with </w:t>
      </w:r>
      <w:r w:rsidRPr="00C42DCF">
        <w:t>monetary</w:t>
      </w:r>
      <w:r w:rsidR="00C42DCF" w:rsidRPr="00C42DCF">
        <w:t> policies issued annually by the Central Bank </w:t>
      </w:r>
      <w:r>
        <w:t xml:space="preserve">for giving </w:t>
      </w:r>
      <w:r w:rsidR="00AE1C56">
        <w:t>priority to MEs promoted c</w:t>
      </w:r>
      <w:r w:rsidR="00C42DCF" w:rsidRPr="00C42DCF">
        <w:t>ooperatives to receive wholesale loan from the Nepal Rastra Bank. </w:t>
      </w:r>
    </w:p>
    <w:p w:rsidR="00C42DCF" w:rsidRPr="00C42DCF" w:rsidRDefault="007009E4" w:rsidP="003769D1">
      <w:pPr>
        <w:pStyle w:val="ListParagraph"/>
        <w:numPr>
          <w:ilvl w:val="0"/>
          <w:numId w:val="45"/>
        </w:numPr>
        <w:contextualSpacing w:val="0"/>
      </w:pPr>
      <w:r>
        <w:t xml:space="preserve">Result is </w:t>
      </w:r>
      <w:r w:rsidR="00AE1C56">
        <w:t xml:space="preserve">that </w:t>
      </w:r>
      <w:r>
        <w:t>the f</w:t>
      </w:r>
      <w:r w:rsidR="00C42DCF" w:rsidRPr="00C42DCF">
        <w:t>inancial institutions including Central Bank has also recognized micro-enterprise loan for entrepreneurs. </w:t>
      </w:r>
    </w:p>
    <w:p w:rsidR="00C42DCF" w:rsidRDefault="00BD46C8" w:rsidP="003769D1">
      <w:pPr>
        <w:pStyle w:val="ListParagraph"/>
        <w:numPr>
          <w:ilvl w:val="0"/>
          <w:numId w:val="45"/>
        </w:numPr>
        <w:contextualSpacing w:val="0"/>
      </w:pPr>
      <w:r>
        <w:t>A</w:t>
      </w:r>
      <w:r w:rsidR="007009E4">
        <w:t xml:space="preserve"> total of </w:t>
      </w:r>
      <w:r w:rsidR="00C42DCF" w:rsidRPr="00C42DCF">
        <w:t>13 cooperatives received wholesale loan amount NRs</w:t>
      </w:r>
      <w:r w:rsidR="00514F0F">
        <w:t>.</w:t>
      </w:r>
      <w:r w:rsidR="00C42DCF" w:rsidRPr="00C42DCF">
        <w:t xml:space="preserve"> 55.6 mil and 1,308 MEs </w:t>
      </w:r>
      <w:r w:rsidR="007009E4">
        <w:t>have been benefitted from this (</w:t>
      </w:r>
      <w:r w:rsidR="007009E4" w:rsidRPr="00C42DCF">
        <w:t>Rural Self Reliance Fund</w:t>
      </w:r>
      <w:r w:rsidR="007009E4">
        <w:t>-RSRF</w:t>
      </w:r>
      <w:r w:rsidR="007009E4" w:rsidRPr="00C42DCF">
        <w:t>, Yuba Swarojgar Kosh</w:t>
      </w:r>
      <w:r w:rsidR="007009E4">
        <w:t>/</w:t>
      </w:r>
      <w:r w:rsidR="007009E4" w:rsidRPr="00C42DCF">
        <w:t>Youth Self Employment Fund</w:t>
      </w:r>
      <w:r w:rsidR="007009E4">
        <w:t>-YSEF, and</w:t>
      </w:r>
      <w:r w:rsidR="007009E4" w:rsidRPr="00C42DCF">
        <w:t xml:space="preserve"> other wholesale funds</w:t>
      </w:r>
      <w:r w:rsidR="00514F0F">
        <w:t>,</w:t>
      </w:r>
      <w:r w:rsidR="007009E4" w:rsidRPr="00C42DCF">
        <w:t> i.e.</w:t>
      </w:r>
      <w:r w:rsidR="00514F0F">
        <w:t>,</w:t>
      </w:r>
      <w:r w:rsidR="007009E4" w:rsidRPr="00C42DCF">
        <w:t>  Rural Microfinance Development Centre, First Microfinance Development Bank, Sana Kisan Bikas Bank, National Cooperative Bank </w:t>
      </w:r>
      <w:r w:rsidR="007009E4">
        <w:t xml:space="preserve">are </w:t>
      </w:r>
      <w:r w:rsidR="007009E4" w:rsidRPr="00C42DCF">
        <w:t>the organizations from where MEs cooperatives are getting along with capacity development training to capacitate them in receiving fund from them</w:t>
      </w:r>
      <w:r w:rsidR="007009E4">
        <w:t>)</w:t>
      </w:r>
      <w:r w:rsidR="007009E4" w:rsidRPr="00C42DCF">
        <w:t>.</w:t>
      </w:r>
    </w:p>
    <w:p w:rsidR="00C42DCF" w:rsidRPr="00C42DCF" w:rsidRDefault="00C77BB8" w:rsidP="003769D1">
      <w:pPr>
        <w:pStyle w:val="ListParagraph"/>
        <w:numPr>
          <w:ilvl w:val="0"/>
          <w:numId w:val="45"/>
        </w:numPr>
        <w:contextualSpacing w:val="0"/>
      </w:pPr>
      <w:r>
        <w:t xml:space="preserve">Launching awareness campaigns on insurance policy to MED promoted MEs </w:t>
      </w:r>
      <w:r w:rsidR="00C42DCF" w:rsidRPr="00C42DCF">
        <w:t>to protect their enterprises from unseen financial and economic shocks and hazards</w:t>
      </w:r>
      <w:r>
        <w:t xml:space="preserve"> (a total of 419 MEs: 67%-</w:t>
      </w:r>
      <w:r w:rsidR="00C42DCF" w:rsidRPr="00C42DCF">
        <w:t>women, 19%</w:t>
      </w:r>
      <w:r>
        <w:t>-Da</w:t>
      </w:r>
      <w:r w:rsidR="00C42DCF" w:rsidRPr="00C42DCF">
        <w:t>lit, 41%</w:t>
      </w:r>
      <w:r>
        <w:t>-I</w:t>
      </w:r>
      <w:r w:rsidR="00C42DCF" w:rsidRPr="00C42DCF">
        <w:t>N, 40%</w:t>
      </w:r>
      <w:r>
        <w:t>-B</w:t>
      </w:r>
      <w:r w:rsidR="00C42DCF" w:rsidRPr="00C42DCF">
        <w:t>CTS and 15%</w:t>
      </w:r>
      <w:r>
        <w:t>-</w:t>
      </w:r>
      <w:r w:rsidR="00C42DCF" w:rsidRPr="00C42DCF">
        <w:t>Madhesi</w:t>
      </w:r>
      <w:r w:rsidR="00514F0F">
        <w:t xml:space="preserve"> </w:t>
      </w:r>
      <w:r w:rsidR="00C42DCF" w:rsidRPr="00C42DCF">
        <w:t>benefitted from the insurance services</w:t>
      </w:r>
      <w:r>
        <w:t xml:space="preserve"> with </w:t>
      </w:r>
      <w:r w:rsidR="00C42DCF" w:rsidRPr="00C42DCF">
        <w:t>increment in the number of MEs receiving l</w:t>
      </w:r>
      <w:r>
        <w:t>oan from financial institutions</w:t>
      </w:r>
      <w:r w:rsidR="00C42DCF" w:rsidRPr="00C42DCF">
        <w:t>).</w:t>
      </w:r>
    </w:p>
    <w:p w:rsidR="00C42DCF" w:rsidRPr="00C42DCF" w:rsidRDefault="00C42DCF" w:rsidP="003769D1">
      <w:pPr>
        <w:pStyle w:val="ListParagraph"/>
        <w:numPr>
          <w:ilvl w:val="0"/>
          <w:numId w:val="45"/>
        </w:numPr>
        <w:contextualSpacing w:val="0"/>
      </w:pPr>
      <w:r w:rsidRPr="00C42DCF">
        <w:t>Institutional arrangement among Bank, MEDPA and DMEGA, Ministry of Industry has established</w:t>
      </w:r>
      <w:r w:rsidR="00514F0F">
        <w:t>.</w:t>
      </w:r>
      <w:r w:rsidRPr="00C42DCF">
        <w:t xml:space="preserve"> Women Entrepreneurship Development Fund (WEDF) to provide loan for micro and small enterprises through Rastriya Banijya Bank</w:t>
      </w:r>
      <w:r w:rsidR="00514F0F">
        <w:t xml:space="preserve"> </w:t>
      </w:r>
      <w:r w:rsidR="00533094">
        <w:t>(i</w:t>
      </w:r>
      <w:r w:rsidRPr="00C42DCF">
        <w:t>n 2017, altogether 131 micro-entrepreneurs</w:t>
      </w:r>
      <w:r w:rsidR="00231C9D">
        <w:t xml:space="preserve"> amounting NRs </w:t>
      </w:r>
      <w:r w:rsidR="00231C9D" w:rsidRPr="00C42DCF">
        <w:t xml:space="preserve">26.9 million </w:t>
      </w:r>
      <w:r w:rsidRPr="00C42DCF">
        <w:t>have received loans</w:t>
      </w:r>
      <w:r w:rsidR="00514F0F">
        <w:t xml:space="preserve"> </w:t>
      </w:r>
      <w:r w:rsidRPr="00C42DCF">
        <w:t xml:space="preserve">to scale up their micro-enterprises in </w:t>
      </w:r>
      <w:r w:rsidR="00514F0F">
        <w:t>12</w:t>
      </w:r>
      <w:r w:rsidR="00514F0F" w:rsidRPr="00C42DCF">
        <w:t xml:space="preserve"> </w:t>
      </w:r>
      <w:r w:rsidRPr="00C42DCF">
        <w:t>districts</w:t>
      </w:r>
      <w:r w:rsidR="00533094">
        <w:t>)</w:t>
      </w:r>
      <w:r w:rsidRPr="00C42DCF">
        <w:t xml:space="preserve">. </w:t>
      </w:r>
    </w:p>
    <w:p w:rsidR="000C0A52" w:rsidRPr="000C0A52" w:rsidRDefault="000C0A52" w:rsidP="000C0A52">
      <w:r w:rsidRPr="000C0A52">
        <w:t>In order to provide financial services to MEs, various avenues for A2F</w:t>
      </w:r>
      <w:r>
        <w:t xml:space="preserve"> services</w:t>
      </w:r>
      <w:r w:rsidRPr="000C0A52">
        <w:t xml:space="preserve"> through different sources have been mapped and identified. This effort is meant to link MEs to obtain loan from banking institutions, </w:t>
      </w:r>
      <w:r>
        <w:t>c</w:t>
      </w:r>
      <w:r w:rsidRPr="000C0A52">
        <w:t>ooperatives and the micro-entrepreneurs</w:t>
      </w:r>
      <w:r w:rsidR="00514F0F">
        <w:t>’</w:t>
      </w:r>
      <w:r w:rsidRPr="000C0A52">
        <w:t xml:space="preserve"> group</w:t>
      </w:r>
      <w:r w:rsidR="00514F0F">
        <w:t>s</w:t>
      </w:r>
      <w:r w:rsidRPr="000C0A52">
        <w:t>. MEDEP has provided technical support to NMEFEN/DMEGAs to develop partnership linkages with different financial institutions</w:t>
      </w:r>
      <w:r>
        <w:rPr>
          <w:rStyle w:val="FootnoteReference"/>
        </w:rPr>
        <w:footnoteReference w:id="2"/>
      </w:r>
      <w:r>
        <w:t xml:space="preserve">. </w:t>
      </w:r>
      <w:r w:rsidRPr="000C0A52">
        <w:t xml:space="preserve">As a result, there have already been nine partnerships at </w:t>
      </w:r>
      <w:r w:rsidR="007B72E1">
        <w:t xml:space="preserve">the </w:t>
      </w:r>
      <w:r w:rsidRPr="000C0A52">
        <w:t>central level (</w:t>
      </w:r>
      <w:r w:rsidR="00514F0F">
        <w:t>7</w:t>
      </w:r>
      <w:r w:rsidR="00514F0F" w:rsidRPr="000C0A52">
        <w:t xml:space="preserve"> </w:t>
      </w:r>
      <w:r w:rsidRPr="000C0A52">
        <w:t>between NMEFEN and FSPs</w:t>
      </w:r>
      <w:r w:rsidR="00514F0F">
        <w:t>,</w:t>
      </w:r>
      <w:r w:rsidRPr="000C0A52">
        <w:t xml:space="preserve"> and 2 between MoI and NRB/Rastriya Banijya Bank) and 25 at district level between DMEGAs and FSPs.</w:t>
      </w:r>
    </w:p>
    <w:p w:rsidR="00BD4D35" w:rsidRDefault="00BD4D35" w:rsidP="00BD4D35">
      <w:pPr>
        <w:pStyle w:val="Caption"/>
        <w:spacing w:before="105" w:after="105"/>
      </w:pPr>
      <w:bookmarkStart w:id="106" w:name="_Toc515659238"/>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16</w:t>
      </w:r>
      <w:r w:rsidR="001E0BD9">
        <w:rPr>
          <w:noProof/>
        </w:rPr>
        <w:fldChar w:fldCharType="end"/>
      </w:r>
      <w:r>
        <w:t>: Loan received by women entrepreneurs from WEDF in 2017</w:t>
      </w:r>
      <w:bookmarkEnd w:id="106"/>
    </w:p>
    <w:tbl>
      <w:tblPr>
        <w:tblW w:w="3970" w:type="pct"/>
        <w:tblInd w:w="108" w:type="dxa"/>
        <w:tblLook w:val="04A0" w:firstRow="1" w:lastRow="0" w:firstColumn="1" w:lastColumn="0" w:noHBand="0" w:noVBand="1"/>
      </w:tblPr>
      <w:tblGrid>
        <w:gridCol w:w="675"/>
        <w:gridCol w:w="2295"/>
        <w:gridCol w:w="709"/>
        <w:gridCol w:w="1609"/>
        <w:gridCol w:w="956"/>
        <w:gridCol w:w="532"/>
        <w:gridCol w:w="827"/>
      </w:tblGrid>
      <w:tr w:rsidR="00BD4D35" w:rsidRPr="002668CC" w:rsidTr="004D02B4">
        <w:trPr>
          <w:trHeight w:val="205"/>
          <w:tblHeader/>
        </w:trPr>
        <w:tc>
          <w:tcPr>
            <w:tcW w:w="444" w:type="pct"/>
            <w:vMerge w:val="restart"/>
            <w:tcBorders>
              <w:top w:val="single" w:sz="8" w:space="0" w:color="auto"/>
              <w:left w:val="single" w:sz="8" w:space="0" w:color="auto"/>
              <w:right w:val="single" w:sz="4" w:space="0" w:color="auto"/>
            </w:tcBorders>
            <w:shd w:val="clear" w:color="auto" w:fill="FABF8F" w:themeFill="accent6" w:themeFillTint="99"/>
            <w:noWrap/>
            <w:vAlign w:val="bottom"/>
            <w:hideMark/>
          </w:tcPr>
          <w:p w:rsidR="00BD4D35" w:rsidRPr="004D02B4" w:rsidRDefault="00BD4D35" w:rsidP="00F14367">
            <w:pPr>
              <w:spacing w:after="20"/>
              <w:jc w:val="center"/>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S.N.</w:t>
            </w:r>
          </w:p>
        </w:tc>
        <w:tc>
          <w:tcPr>
            <w:tcW w:w="1509" w:type="pct"/>
            <w:vMerge w:val="restart"/>
            <w:tcBorders>
              <w:top w:val="single" w:sz="8" w:space="0" w:color="auto"/>
              <w:left w:val="nil"/>
              <w:right w:val="single" w:sz="4" w:space="0" w:color="auto"/>
            </w:tcBorders>
            <w:shd w:val="clear" w:color="auto" w:fill="FABF8F" w:themeFill="accent6" w:themeFillTint="99"/>
            <w:noWrap/>
            <w:vAlign w:val="bottom"/>
            <w:hideMark/>
          </w:tcPr>
          <w:p w:rsidR="00BD4D35" w:rsidRPr="004D02B4" w:rsidRDefault="00BD4D35" w:rsidP="00F14367">
            <w:pPr>
              <w:spacing w:after="20"/>
              <w:jc w:val="center"/>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District</w:t>
            </w:r>
          </w:p>
        </w:tc>
        <w:tc>
          <w:tcPr>
            <w:tcW w:w="466" w:type="pct"/>
            <w:vMerge w:val="restart"/>
            <w:tcBorders>
              <w:top w:val="single" w:sz="8" w:space="0" w:color="auto"/>
              <w:left w:val="nil"/>
              <w:right w:val="single" w:sz="4" w:space="0" w:color="auto"/>
            </w:tcBorders>
            <w:shd w:val="clear" w:color="auto" w:fill="FABF8F" w:themeFill="accent6" w:themeFillTint="99"/>
            <w:noWrap/>
            <w:vAlign w:val="bottom"/>
            <w:hideMark/>
          </w:tcPr>
          <w:p w:rsidR="00BD4D35" w:rsidRPr="004D02B4" w:rsidRDefault="00BD4D35" w:rsidP="00F14367">
            <w:pPr>
              <w:spacing w:after="20"/>
              <w:jc w:val="center"/>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MEs</w:t>
            </w:r>
          </w:p>
        </w:tc>
        <w:tc>
          <w:tcPr>
            <w:tcW w:w="1058" w:type="pct"/>
            <w:vMerge w:val="restart"/>
            <w:tcBorders>
              <w:top w:val="single" w:sz="8" w:space="0" w:color="auto"/>
              <w:left w:val="nil"/>
              <w:right w:val="single" w:sz="4" w:space="0" w:color="auto"/>
            </w:tcBorders>
            <w:shd w:val="clear" w:color="auto" w:fill="FABF8F" w:themeFill="accent6" w:themeFillTint="99"/>
            <w:noWrap/>
            <w:vAlign w:val="bottom"/>
            <w:hideMark/>
          </w:tcPr>
          <w:p w:rsidR="00BD4D35" w:rsidRPr="004D02B4" w:rsidRDefault="00BD4D35" w:rsidP="00F14367">
            <w:pPr>
              <w:spacing w:after="20"/>
              <w:jc w:val="center"/>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Loan</w:t>
            </w:r>
          </w:p>
        </w:tc>
        <w:tc>
          <w:tcPr>
            <w:tcW w:w="1524" w:type="pct"/>
            <w:gridSpan w:val="3"/>
            <w:tcBorders>
              <w:top w:val="single" w:sz="8" w:space="0" w:color="auto"/>
              <w:left w:val="nil"/>
              <w:bottom w:val="single" w:sz="4" w:space="0" w:color="auto"/>
              <w:right w:val="single" w:sz="8" w:space="0" w:color="auto"/>
            </w:tcBorders>
            <w:shd w:val="clear" w:color="auto" w:fill="FABF8F" w:themeFill="accent6" w:themeFillTint="99"/>
            <w:noWrap/>
            <w:vAlign w:val="bottom"/>
            <w:hideMark/>
          </w:tcPr>
          <w:p w:rsidR="00BD4D35" w:rsidRPr="004D02B4" w:rsidRDefault="00BD4D35" w:rsidP="00F14367">
            <w:pPr>
              <w:spacing w:before="0" w:after="20"/>
              <w:jc w:val="center"/>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GESI Target Groups</w:t>
            </w:r>
          </w:p>
        </w:tc>
      </w:tr>
      <w:tr w:rsidR="00BD4D35" w:rsidRPr="002668CC" w:rsidTr="004D02B4">
        <w:trPr>
          <w:trHeight w:val="169"/>
          <w:tblHeader/>
        </w:trPr>
        <w:tc>
          <w:tcPr>
            <w:tcW w:w="444" w:type="pct"/>
            <w:vMerge/>
            <w:tcBorders>
              <w:left w:val="single" w:sz="8" w:space="0" w:color="auto"/>
              <w:bottom w:val="single" w:sz="4" w:space="0" w:color="auto"/>
              <w:right w:val="single" w:sz="4" w:space="0" w:color="auto"/>
            </w:tcBorders>
            <w:shd w:val="clear" w:color="auto" w:fill="FABF8F" w:themeFill="accent6" w:themeFillTint="99"/>
            <w:noWrap/>
            <w:vAlign w:val="bottom"/>
            <w:hideMark/>
          </w:tcPr>
          <w:p w:rsidR="00BD4D35" w:rsidRPr="004D02B4" w:rsidRDefault="00BD4D35" w:rsidP="00F14367">
            <w:pPr>
              <w:spacing w:before="0" w:after="20"/>
              <w:jc w:val="center"/>
              <w:rPr>
                <w:rFonts w:ascii="Times New Roman" w:hAnsi="Times New Roman" w:cs="Times New Roman"/>
                <w:b/>
                <w:bCs/>
                <w:color w:val="000000"/>
                <w:lang w:val="en-GB" w:eastAsia="en-NZ" w:bidi="ne-NP"/>
              </w:rPr>
            </w:pPr>
          </w:p>
        </w:tc>
        <w:tc>
          <w:tcPr>
            <w:tcW w:w="1509" w:type="pct"/>
            <w:vMerge/>
            <w:tcBorders>
              <w:left w:val="nil"/>
              <w:bottom w:val="single" w:sz="4" w:space="0" w:color="auto"/>
              <w:right w:val="single" w:sz="4" w:space="0" w:color="auto"/>
            </w:tcBorders>
            <w:shd w:val="clear" w:color="auto" w:fill="FABF8F" w:themeFill="accent6" w:themeFillTint="99"/>
            <w:noWrap/>
            <w:vAlign w:val="bottom"/>
            <w:hideMark/>
          </w:tcPr>
          <w:p w:rsidR="00BD4D35" w:rsidRPr="004D02B4" w:rsidRDefault="00BD4D35" w:rsidP="00F14367">
            <w:pPr>
              <w:spacing w:before="0" w:after="20"/>
              <w:jc w:val="center"/>
              <w:rPr>
                <w:rFonts w:ascii="Times New Roman" w:hAnsi="Times New Roman" w:cs="Times New Roman"/>
                <w:b/>
                <w:bCs/>
                <w:color w:val="000000"/>
                <w:lang w:val="en-GB" w:eastAsia="en-NZ" w:bidi="ne-NP"/>
              </w:rPr>
            </w:pPr>
          </w:p>
        </w:tc>
        <w:tc>
          <w:tcPr>
            <w:tcW w:w="466" w:type="pct"/>
            <w:vMerge/>
            <w:tcBorders>
              <w:left w:val="nil"/>
              <w:bottom w:val="single" w:sz="4" w:space="0" w:color="auto"/>
              <w:right w:val="single" w:sz="4" w:space="0" w:color="auto"/>
            </w:tcBorders>
            <w:shd w:val="clear" w:color="auto" w:fill="FABF8F" w:themeFill="accent6" w:themeFillTint="99"/>
            <w:noWrap/>
            <w:vAlign w:val="bottom"/>
            <w:hideMark/>
          </w:tcPr>
          <w:p w:rsidR="00BD4D35" w:rsidRPr="004D02B4" w:rsidRDefault="00BD4D35" w:rsidP="00F14367">
            <w:pPr>
              <w:spacing w:before="0" w:after="20"/>
              <w:jc w:val="center"/>
              <w:rPr>
                <w:rFonts w:ascii="Times New Roman" w:hAnsi="Times New Roman" w:cs="Times New Roman"/>
                <w:b/>
                <w:bCs/>
                <w:color w:val="000000"/>
                <w:lang w:val="en-GB" w:eastAsia="en-NZ" w:bidi="ne-NP"/>
              </w:rPr>
            </w:pPr>
          </w:p>
        </w:tc>
        <w:tc>
          <w:tcPr>
            <w:tcW w:w="1058" w:type="pct"/>
            <w:vMerge/>
            <w:tcBorders>
              <w:left w:val="nil"/>
              <w:bottom w:val="single" w:sz="4" w:space="0" w:color="auto"/>
              <w:right w:val="single" w:sz="4" w:space="0" w:color="auto"/>
            </w:tcBorders>
            <w:shd w:val="clear" w:color="auto" w:fill="FABF8F" w:themeFill="accent6" w:themeFillTint="99"/>
            <w:noWrap/>
            <w:vAlign w:val="bottom"/>
            <w:hideMark/>
          </w:tcPr>
          <w:p w:rsidR="00BD4D35" w:rsidRPr="004D02B4" w:rsidRDefault="00BD4D35" w:rsidP="00F14367">
            <w:pPr>
              <w:spacing w:before="0" w:after="20"/>
              <w:jc w:val="center"/>
              <w:rPr>
                <w:rFonts w:ascii="Times New Roman" w:hAnsi="Times New Roman" w:cs="Times New Roman"/>
                <w:b/>
                <w:bCs/>
                <w:color w:val="000000"/>
                <w:lang w:val="en-GB" w:eastAsia="en-NZ" w:bidi="ne-NP"/>
              </w:rPr>
            </w:pPr>
          </w:p>
        </w:tc>
        <w:tc>
          <w:tcPr>
            <w:tcW w:w="629" w:type="pct"/>
            <w:tcBorders>
              <w:top w:val="single" w:sz="8" w:space="0" w:color="auto"/>
              <w:left w:val="nil"/>
              <w:bottom w:val="single" w:sz="4" w:space="0" w:color="auto"/>
              <w:right w:val="single" w:sz="4" w:space="0" w:color="auto"/>
            </w:tcBorders>
            <w:shd w:val="clear" w:color="auto" w:fill="FABF8F" w:themeFill="accent6" w:themeFillTint="99"/>
            <w:noWrap/>
            <w:vAlign w:val="bottom"/>
            <w:hideMark/>
          </w:tcPr>
          <w:p w:rsidR="00BD4D35" w:rsidRPr="004D02B4" w:rsidRDefault="00BD4D35" w:rsidP="00F14367">
            <w:pPr>
              <w:spacing w:before="0" w:after="20"/>
              <w:jc w:val="center"/>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Dalit</w:t>
            </w:r>
          </w:p>
        </w:tc>
        <w:tc>
          <w:tcPr>
            <w:tcW w:w="350" w:type="pct"/>
            <w:tcBorders>
              <w:top w:val="single" w:sz="8" w:space="0" w:color="auto"/>
              <w:left w:val="nil"/>
              <w:bottom w:val="single" w:sz="4" w:space="0" w:color="auto"/>
              <w:right w:val="single" w:sz="4" w:space="0" w:color="auto"/>
            </w:tcBorders>
            <w:shd w:val="clear" w:color="auto" w:fill="FABF8F" w:themeFill="accent6" w:themeFillTint="99"/>
            <w:noWrap/>
            <w:vAlign w:val="bottom"/>
            <w:hideMark/>
          </w:tcPr>
          <w:p w:rsidR="00BD4D35" w:rsidRPr="004D02B4" w:rsidRDefault="00BD4D35" w:rsidP="00F14367">
            <w:pPr>
              <w:spacing w:before="0" w:after="20"/>
              <w:jc w:val="center"/>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IN</w:t>
            </w:r>
          </w:p>
        </w:tc>
        <w:tc>
          <w:tcPr>
            <w:tcW w:w="544" w:type="pct"/>
            <w:tcBorders>
              <w:top w:val="single" w:sz="8" w:space="0" w:color="auto"/>
              <w:left w:val="nil"/>
              <w:bottom w:val="single" w:sz="4" w:space="0" w:color="auto"/>
              <w:right w:val="single" w:sz="8" w:space="0" w:color="auto"/>
            </w:tcBorders>
            <w:shd w:val="clear" w:color="auto" w:fill="FABF8F" w:themeFill="accent6" w:themeFillTint="99"/>
            <w:noWrap/>
            <w:vAlign w:val="bottom"/>
            <w:hideMark/>
          </w:tcPr>
          <w:p w:rsidR="00BD4D35" w:rsidRPr="004D02B4" w:rsidRDefault="00BD4D35" w:rsidP="00F14367">
            <w:pPr>
              <w:spacing w:before="0" w:after="20"/>
              <w:jc w:val="center"/>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BCTS</w:t>
            </w:r>
          </w:p>
        </w:tc>
      </w:tr>
      <w:tr w:rsidR="00BD4D35" w:rsidRPr="002668CC" w:rsidTr="004D02B4">
        <w:trPr>
          <w:trHeight w:val="80"/>
        </w:trPr>
        <w:tc>
          <w:tcPr>
            <w:tcW w:w="444" w:type="pct"/>
            <w:tcBorders>
              <w:top w:val="single" w:sz="4" w:space="0" w:color="auto"/>
              <w:left w:val="single" w:sz="8" w:space="0" w:color="auto"/>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c>
          <w:tcPr>
            <w:tcW w:w="1509" w:type="pct"/>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Udaypur</w:t>
            </w:r>
          </w:p>
        </w:tc>
        <w:tc>
          <w:tcPr>
            <w:tcW w:w="466"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19</w:t>
            </w:r>
          </w:p>
        </w:tc>
        <w:tc>
          <w:tcPr>
            <w:tcW w:w="1058"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         4,700,000 </w:t>
            </w:r>
          </w:p>
        </w:tc>
        <w:tc>
          <w:tcPr>
            <w:tcW w:w="629"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c>
          <w:tcPr>
            <w:tcW w:w="350"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6</w:t>
            </w:r>
          </w:p>
        </w:tc>
        <w:tc>
          <w:tcPr>
            <w:tcW w:w="544" w:type="pct"/>
            <w:tcBorders>
              <w:top w:val="nil"/>
              <w:left w:val="nil"/>
              <w:bottom w:val="single" w:sz="4" w:space="0" w:color="auto"/>
              <w:right w:val="single" w:sz="8"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12</w:t>
            </w:r>
          </w:p>
        </w:tc>
      </w:tr>
      <w:tr w:rsidR="00BD4D35" w:rsidRPr="002668CC" w:rsidTr="004D02B4">
        <w:trPr>
          <w:trHeight w:val="170"/>
        </w:trPr>
        <w:tc>
          <w:tcPr>
            <w:tcW w:w="444" w:type="pct"/>
            <w:tcBorders>
              <w:top w:val="nil"/>
              <w:left w:val="single" w:sz="8" w:space="0" w:color="auto"/>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2</w:t>
            </w:r>
          </w:p>
        </w:tc>
        <w:tc>
          <w:tcPr>
            <w:tcW w:w="1509" w:type="pct"/>
            <w:tcBorders>
              <w:top w:val="nil"/>
              <w:left w:val="nil"/>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Saptari</w:t>
            </w:r>
          </w:p>
        </w:tc>
        <w:tc>
          <w:tcPr>
            <w:tcW w:w="466"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18</w:t>
            </w:r>
          </w:p>
        </w:tc>
        <w:tc>
          <w:tcPr>
            <w:tcW w:w="1058"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            862,000 </w:t>
            </w:r>
          </w:p>
        </w:tc>
        <w:tc>
          <w:tcPr>
            <w:tcW w:w="629"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5</w:t>
            </w:r>
          </w:p>
        </w:tc>
        <w:tc>
          <w:tcPr>
            <w:tcW w:w="350"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13</w:t>
            </w:r>
          </w:p>
        </w:tc>
        <w:tc>
          <w:tcPr>
            <w:tcW w:w="544" w:type="pct"/>
            <w:tcBorders>
              <w:top w:val="nil"/>
              <w:left w:val="nil"/>
              <w:bottom w:val="single" w:sz="4" w:space="0" w:color="auto"/>
              <w:right w:val="single" w:sz="8"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0</w:t>
            </w:r>
          </w:p>
        </w:tc>
      </w:tr>
      <w:tr w:rsidR="00BD4D35" w:rsidRPr="002668CC" w:rsidTr="004D02B4">
        <w:trPr>
          <w:trHeight w:val="197"/>
        </w:trPr>
        <w:tc>
          <w:tcPr>
            <w:tcW w:w="444" w:type="pct"/>
            <w:tcBorders>
              <w:top w:val="nil"/>
              <w:left w:val="single" w:sz="8" w:space="0" w:color="auto"/>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3</w:t>
            </w:r>
          </w:p>
        </w:tc>
        <w:tc>
          <w:tcPr>
            <w:tcW w:w="1509" w:type="pct"/>
            <w:tcBorders>
              <w:top w:val="nil"/>
              <w:left w:val="nil"/>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Dhanusha</w:t>
            </w:r>
          </w:p>
        </w:tc>
        <w:tc>
          <w:tcPr>
            <w:tcW w:w="466"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3</w:t>
            </w:r>
          </w:p>
        </w:tc>
        <w:tc>
          <w:tcPr>
            <w:tcW w:w="1058"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            500,000 </w:t>
            </w:r>
          </w:p>
        </w:tc>
        <w:tc>
          <w:tcPr>
            <w:tcW w:w="629"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c>
          <w:tcPr>
            <w:tcW w:w="350"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c>
          <w:tcPr>
            <w:tcW w:w="544" w:type="pct"/>
            <w:tcBorders>
              <w:top w:val="nil"/>
              <w:left w:val="nil"/>
              <w:bottom w:val="single" w:sz="4" w:space="0" w:color="auto"/>
              <w:right w:val="single" w:sz="8"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r>
      <w:tr w:rsidR="00BD4D35" w:rsidRPr="002668CC" w:rsidTr="004D02B4">
        <w:trPr>
          <w:trHeight w:val="170"/>
        </w:trPr>
        <w:tc>
          <w:tcPr>
            <w:tcW w:w="444" w:type="pct"/>
            <w:tcBorders>
              <w:top w:val="nil"/>
              <w:left w:val="single" w:sz="8" w:space="0" w:color="auto"/>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4</w:t>
            </w:r>
          </w:p>
        </w:tc>
        <w:tc>
          <w:tcPr>
            <w:tcW w:w="1509" w:type="pct"/>
            <w:tcBorders>
              <w:top w:val="nil"/>
              <w:left w:val="nil"/>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Sindhuli</w:t>
            </w:r>
          </w:p>
        </w:tc>
        <w:tc>
          <w:tcPr>
            <w:tcW w:w="466"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8</w:t>
            </w:r>
          </w:p>
        </w:tc>
        <w:tc>
          <w:tcPr>
            <w:tcW w:w="1058"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         1,300,000 </w:t>
            </w:r>
          </w:p>
        </w:tc>
        <w:tc>
          <w:tcPr>
            <w:tcW w:w="629"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p>
        </w:tc>
        <w:tc>
          <w:tcPr>
            <w:tcW w:w="350"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5</w:t>
            </w:r>
          </w:p>
        </w:tc>
        <w:tc>
          <w:tcPr>
            <w:tcW w:w="544" w:type="pct"/>
            <w:tcBorders>
              <w:top w:val="nil"/>
              <w:left w:val="nil"/>
              <w:bottom w:val="single" w:sz="4" w:space="0" w:color="auto"/>
              <w:right w:val="single" w:sz="8"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3</w:t>
            </w:r>
          </w:p>
        </w:tc>
      </w:tr>
      <w:tr w:rsidR="00BD4D35" w:rsidRPr="002668CC" w:rsidTr="004D02B4">
        <w:trPr>
          <w:trHeight w:val="107"/>
        </w:trPr>
        <w:tc>
          <w:tcPr>
            <w:tcW w:w="444" w:type="pct"/>
            <w:tcBorders>
              <w:top w:val="nil"/>
              <w:left w:val="single" w:sz="8" w:space="0" w:color="auto"/>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5</w:t>
            </w:r>
          </w:p>
        </w:tc>
        <w:tc>
          <w:tcPr>
            <w:tcW w:w="1509" w:type="pct"/>
            <w:tcBorders>
              <w:top w:val="nil"/>
              <w:left w:val="nil"/>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Kavre</w:t>
            </w:r>
          </w:p>
        </w:tc>
        <w:tc>
          <w:tcPr>
            <w:tcW w:w="466"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c>
          <w:tcPr>
            <w:tcW w:w="1058"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            150,000 </w:t>
            </w:r>
          </w:p>
        </w:tc>
        <w:tc>
          <w:tcPr>
            <w:tcW w:w="629"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c>
          <w:tcPr>
            <w:tcW w:w="350"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p>
        </w:tc>
        <w:tc>
          <w:tcPr>
            <w:tcW w:w="544" w:type="pct"/>
            <w:tcBorders>
              <w:top w:val="nil"/>
              <w:left w:val="nil"/>
              <w:bottom w:val="single" w:sz="4" w:space="0" w:color="auto"/>
              <w:right w:val="single" w:sz="8"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p>
        </w:tc>
      </w:tr>
      <w:tr w:rsidR="00BD4D35" w:rsidRPr="002668CC" w:rsidTr="004D02B4">
        <w:trPr>
          <w:trHeight w:val="56"/>
        </w:trPr>
        <w:tc>
          <w:tcPr>
            <w:tcW w:w="444" w:type="pct"/>
            <w:tcBorders>
              <w:top w:val="nil"/>
              <w:left w:val="single" w:sz="8" w:space="0" w:color="auto"/>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6</w:t>
            </w:r>
          </w:p>
        </w:tc>
        <w:tc>
          <w:tcPr>
            <w:tcW w:w="1509" w:type="pct"/>
            <w:tcBorders>
              <w:top w:val="nil"/>
              <w:left w:val="nil"/>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Sindhulpalchwok</w:t>
            </w:r>
          </w:p>
        </w:tc>
        <w:tc>
          <w:tcPr>
            <w:tcW w:w="466"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10</w:t>
            </w:r>
          </w:p>
        </w:tc>
        <w:tc>
          <w:tcPr>
            <w:tcW w:w="1058"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         1,750,000 </w:t>
            </w:r>
          </w:p>
        </w:tc>
        <w:tc>
          <w:tcPr>
            <w:tcW w:w="629"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c>
          <w:tcPr>
            <w:tcW w:w="350"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5</w:t>
            </w:r>
          </w:p>
        </w:tc>
        <w:tc>
          <w:tcPr>
            <w:tcW w:w="544" w:type="pct"/>
            <w:tcBorders>
              <w:top w:val="nil"/>
              <w:left w:val="nil"/>
              <w:bottom w:val="single" w:sz="4" w:space="0" w:color="auto"/>
              <w:right w:val="single" w:sz="8"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4</w:t>
            </w:r>
          </w:p>
        </w:tc>
      </w:tr>
      <w:tr w:rsidR="00BD4D35" w:rsidRPr="002668CC" w:rsidTr="004D02B4">
        <w:trPr>
          <w:trHeight w:val="170"/>
        </w:trPr>
        <w:tc>
          <w:tcPr>
            <w:tcW w:w="444" w:type="pct"/>
            <w:tcBorders>
              <w:top w:val="nil"/>
              <w:left w:val="single" w:sz="8" w:space="0" w:color="auto"/>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7</w:t>
            </w:r>
          </w:p>
        </w:tc>
        <w:tc>
          <w:tcPr>
            <w:tcW w:w="1509" w:type="pct"/>
            <w:tcBorders>
              <w:top w:val="nil"/>
              <w:left w:val="nil"/>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Nuwakot</w:t>
            </w:r>
          </w:p>
        </w:tc>
        <w:tc>
          <w:tcPr>
            <w:tcW w:w="466"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27</w:t>
            </w:r>
          </w:p>
        </w:tc>
        <w:tc>
          <w:tcPr>
            <w:tcW w:w="1058"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         6,550,000 </w:t>
            </w:r>
          </w:p>
        </w:tc>
        <w:tc>
          <w:tcPr>
            <w:tcW w:w="629"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2</w:t>
            </w:r>
          </w:p>
        </w:tc>
        <w:tc>
          <w:tcPr>
            <w:tcW w:w="350"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7</w:t>
            </w:r>
          </w:p>
        </w:tc>
        <w:tc>
          <w:tcPr>
            <w:tcW w:w="544" w:type="pct"/>
            <w:tcBorders>
              <w:top w:val="nil"/>
              <w:left w:val="nil"/>
              <w:bottom w:val="single" w:sz="4" w:space="0" w:color="auto"/>
              <w:right w:val="single" w:sz="8"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18</w:t>
            </w:r>
          </w:p>
        </w:tc>
      </w:tr>
      <w:tr w:rsidR="00BD4D35" w:rsidRPr="002668CC" w:rsidTr="004D02B4">
        <w:trPr>
          <w:trHeight w:val="206"/>
        </w:trPr>
        <w:tc>
          <w:tcPr>
            <w:tcW w:w="444" w:type="pct"/>
            <w:tcBorders>
              <w:top w:val="nil"/>
              <w:left w:val="single" w:sz="8" w:space="0" w:color="auto"/>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8</w:t>
            </w:r>
          </w:p>
        </w:tc>
        <w:tc>
          <w:tcPr>
            <w:tcW w:w="1509" w:type="pct"/>
            <w:tcBorders>
              <w:top w:val="nil"/>
              <w:left w:val="nil"/>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Nawalparasi</w:t>
            </w:r>
          </w:p>
        </w:tc>
        <w:tc>
          <w:tcPr>
            <w:tcW w:w="466"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8</w:t>
            </w:r>
          </w:p>
        </w:tc>
        <w:tc>
          <w:tcPr>
            <w:tcW w:w="1058"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         1,600,000 </w:t>
            </w:r>
          </w:p>
        </w:tc>
        <w:tc>
          <w:tcPr>
            <w:tcW w:w="629"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c>
          <w:tcPr>
            <w:tcW w:w="350"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5</w:t>
            </w:r>
          </w:p>
        </w:tc>
        <w:tc>
          <w:tcPr>
            <w:tcW w:w="544" w:type="pct"/>
            <w:tcBorders>
              <w:top w:val="nil"/>
              <w:left w:val="nil"/>
              <w:bottom w:val="single" w:sz="4" w:space="0" w:color="auto"/>
              <w:right w:val="single" w:sz="8"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2</w:t>
            </w:r>
          </w:p>
        </w:tc>
      </w:tr>
      <w:tr w:rsidR="00BD4D35" w:rsidRPr="002668CC" w:rsidTr="004D02B4">
        <w:trPr>
          <w:trHeight w:val="233"/>
        </w:trPr>
        <w:tc>
          <w:tcPr>
            <w:tcW w:w="444" w:type="pct"/>
            <w:tcBorders>
              <w:top w:val="nil"/>
              <w:left w:val="single" w:sz="8" w:space="0" w:color="auto"/>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9</w:t>
            </w:r>
          </w:p>
        </w:tc>
        <w:tc>
          <w:tcPr>
            <w:tcW w:w="1509" w:type="pct"/>
            <w:tcBorders>
              <w:top w:val="nil"/>
              <w:left w:val="nil"/>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Pyuthan</w:t>
            </w:r>
          </w:p>
        </w:tc>
        <w:tc>
          <w:tcPr>
            <w:tcW w:w="466"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13</w:t>
            </w:r>
          </w:p>
        </w:tc>
        <w:tc>
          <w:tcPr>
            <w:tcW w:w="1058"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        3,052,000 </w:t>
            </w:r>
          </w:p>
        </w:tc>
        <w:tc>
          <w:tcPr>
            <w:tcW w:w="629"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c>
          <w:tcPr>
            <w:tcW w:w="350"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8</w:t>
            </w:r>
          </w:p>
        </w:tc>
        <w:tc>
          <w:tcPr>
            <w:tcW w:w="544" w:type="pct"/>
            <w:tcBorders>
              <w:top w:val="nil"/>
              <w:left w:val="nil"/>
              <w:bottom w:val="single" w:sz="4" w:space="0" w:color="auto"/>
              <w:right w:val="single" w:sz="8"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4</w:t>
            </w:r>
          </w:p>
        </w:tc>
      </w:tr>
      <w:tr w:rsidR="00BD4D35" w:rsidRPr="002668CC" w:rsidTr="004D02B4">
        <w:trPr>
          <w:trHeight w:val="170"/>
        </w:trPr>
        <w:tc>
          <w:tcPr>
            <w:tcW w:w="444" w:type="pct"/>
            <w:tcBorders>
              <w:top w:val="nil"/>
              <w:left w:val="single" w:sz="8" w:space="0" w:color="auto"/>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10</w:t>
            </w:r>
          </w:p>
        </w:tc>
        <w:tc>
          <w:tcPr>
            <w:tcW w:w="1509" w:type="pct"/>
            <w:tcBorders>
              <w:top w:val="nil"/>
              <w:left w:val="nil"/>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Rolpa</w:t>
            </w:r>
          </w:p>
        </w:tc>
        <w:tc>
          <w:tcPr>
            <w:tcW w:w="466"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17</w:t>
            </w:r>
          </w:p>
        </w:tc>
        <w:tc>
          <w:tcPr>
            <w:tcW w:w="1058"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       3,955,000 </w:t>
            </w:r>
          </w:p>
        </w:tc>
        <w:tc>
          <w:tcPr>
            <w:tcW w:w="629"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0</w:t>
            </w:r>
          </w:p>
        </w:tc>
        <w:tc>
          <w:tcPr>
            <w:tcW w:w="350" w:type="pct"/>
            <w:tcBorders>
              <w:top w:val="nil"/>
              <w:left w:val="nil"/>
              <w:bottom w:val="single" w:sz="4" w:space="0" w:color="auto"/>
              <w:right w:val="single" w:sz="4"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12</w:t>
            </w:r>
          </w:p>
        </w:tc>
        <w:tc>
          <w:tcPr>
            <w:tcW w:w="544" w:type="pct"/>
            <w:tcBorders>
              <w:top w:val="nil"/>
              <w:left w:val="nil"/>
              <w:bottom w:val="single" w:sz="4" w:space="0" w:color="auto"/>
              <w:right w:val="single" w:sz="8" w:space="0" w:color="auto"/>
            </w:tcBorders>
            <w:shd w:val="clear" w:color="auto"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5</w:t>
            </w:r>
          </w:p>
        </w:tc>
      </w:tr>
      <w:tr w:rsidR="00BD4D35" w:rsidRPr="002668CC" w:rsidTr="004D02B4">
        <w:trPr>
          <w:trHeight w:val="197"/>
        </w:trPr>
        <w:tc>
          <w:tcPr>
            <w:tcW w:w="444" w:type="pct"/>
            <w:tcBorders>
              <w:top w:val="nil"/>
              <w:left w:val="single" w:sz="8" w:space="0" w:color="auto"/>
              <w:bottom w:val="nil"/>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11</w:t>
            </w:r>
          </w:p>
        </w:tc>
        <w:tc>
          <w:tcPr>
            <w:tcW w:w="1509" w:type="pct"/>
            <w:tcBorders>
              <w:top w:val="nil"/>
              <w:left w:val="nil"/>
              <w:bottom w:val="nil"/>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Banke</w:t>
            </w:r>
          </w:p>
        </w:tc>
        <w:tc>
          <w:tcPr>
            <w:tcW w:w="466" w:type="pct"/>
            <w:tcBorders>
              <w:top w:val="nil"/>
              <w:left w:val="nil"/>
              <w:bottom w:val="nil"/>
              <w:right w:val="single" w:sz="4" w:space="0" w:color="auto"/>
            </w:tcBorders>
            <w:shd w:val="clear" w:color="000000" w:fill="FFFFFF"/>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c>
          <w:tcPr>
            <w:tcW w:w="1058" w:type="pct"/>
            <w:tcBorders>
              <w:top w:val="nil"/>
              <w:left w:val="nil"/>
              <w:bottom w:val="nil"/>
              <w:right w:val="single" w:sz="4" w:space="0" w:color="auto"/>
            </w:tcBorders>
            <w:shd w:val="clear" w:color="000000" w:fill="FFFFFF"/>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         300,000 </w:t>
            </w:r>
          </w:p>
        </w:tc>
        <w:tc>
          <w:tcPr>
            <w:tcW w:w="629" w:type="pct"/>
            <w:tcBorders>
              <w:top w:val="nil"/>
              <w:left w:val="nil"/>
              <w:bottom w:val="nil"/>
              <w:right w:val="single" w:sz="4" w:space="0" w:color="auto"/>
            </w:tcBorders>
            <w:shd w:val="clear" w:color="000000" w:fill="FFFFFF"/>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p>
        </w:tc>
        <w:tc>
          <w:tcPr>
            <w:tcW w:w="350" w:type="pct"/>
            <w:tcBorders>
              <w:top w:val="nil"/>
              <w:left w:val="nil"/>
              <w:bottom w:val="nil"/>
              <w:right w:val="single" w:sz="4" w:space="0" w:color="auto"/>
            </w:tcBorders>
            <w:shd w:val="clear" w:color="000000" w:fill="FFFFFF"/>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p>
        </w:tc>
        <w:tc>
          <w:tcPr>
            <w:tcW w:w="544" w:type="pct"/>
            <w:tcBorders>
              <w:top w:val="nil"/>
              <w:left w:val="nil"/>
              <w:bottom w:val="nil"/>
              <w:right w:val="single" w:sz="8" w:space="0" w:color="auto"/>
            </w:tcBorders>
            <w:shd w:val="clear" w:color="000000" w:fill="FFFFFF"/>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r>
      <w:tr w:rsidR="00BD4D35" w:rsidRPr="002668CC" w:rsidTr="004D02B4">
        <w:trPr>
          <w:trHeight w:val="134"/>
        </w:trPr>
        <w:tc>
          <w:tcPr>
            <w:tcW w:w="444" w:type="pct"/>
            <w:tcBorders>
              <w:top w:val="single" w:sz="4" w:space="0" w:color="auto"/>
              <w:left w:val="single" w:sz="8" w:space="0" w:color="auto"/>
              <w:bottom w:val="nil"/>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12</w:t>
            </w:r>
          </w:p>
        </w:tc>
        <w:tc>
          <w:tcPr>
            <w:tcW w:w="1509" w:type="pct"/>
            <w:tcBorders>
              <w:top w:val="single" w:sz="4" w:space="0" w:color="auto"/>
              <w:left w:val="nil"/>
              <w:bottom w:val="nil"/>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Dang</w:t>
            </w:r>
          </w:p>
        </w:tc>
        <w:tc>
          <w:tcPr>
            <w:tcW w:w="466" w:type="pct"/>
            <w:tcBorders>
              <w:top w:val="single" w:sz="4" w:space="0" w:color="auto"/>
              <w:left w:val="nil"/>
              <w:bottom w:val="single" w:sz="4" w:space="0" w:color="auto"/>
              <w:right w:val="single" w:sz="4" w:space="0" w:color="auto"/>
            </w:tcBorders>
            <w:shd w:val="clear" w:color="000000" w:fill="FFFFFF"/>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6</w:t>
            </w:r>
          </w:p>
        </w:tc>
        <w:tc>
          <w:tcPr>
            <w:tcW w:w="1058" w:type="pct"/>
            <w:tcBorders>
              <w:top w:val="single" w:sz="4" w:space="0" w:color="auto"/>
              <w:left w:val="nil"/>
              <w:bottom w:val="single" w:sz="4" w:space="0" w:color="auto"/>
              <w:right w:val="single" w:sz="4" w:space="0" w:color="auto"/>
            </w:tcBorders>
            <w:shd w:val="clear" w:color="000000" w:fill="FFFFFF"/>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      2,150,000 </w:t>
            </w:r>
          </w:p>
        </w:tc>
        <w:tc>
          <w:tcPr>
            <w:tcW w:w="629" w:type="pct"/>
            <w:tcBorders>
              <w:top w:val="single" w:sz="4" w:space="0" w:color="auto"/>
              <w:left w:val="nil"/>
              <w:bottom w:val="single" w:sz="4" w:space="0" w:color="auto"/>
              <w:right w:val="single" w:sz="4" w:space="0" w:color="auto"/>
            </w:tcBorders>
            <w:shd w:val="clear" w:color="000000" w:fill="FFFFFF"/>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0</w:t>
            </w:r>
          </w:p>
        </w:tc>
        <w:tc>
          <w:tcPr>
            <w:tcW w:w="350" w:type="pct"/>
            <w:tcBorders>
              <w:top w:val="single" w:sz="4" w:space="0" w:color="auto"/>
              <w:left w:val="nil"/>
              <w:bottom w:val="single" w:sz="4" w:space="0" w:color="auto"/>
              <w:right w:val="single" w:sz="4" w:space="0" w:color="auto"/>
            </w:tcBorders>
            <w:shd w:val="clear" w:color="000000" w:fill="FFFFFF"/>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5</w:t>
            </w:r>
          </w:p>
        </w:tc>
        <w:tc>
          <w:tcPr>
            <w:tcW w:w="544" w:type="pct"/>
            <w:tcBorders>
              <w:top w:val="single" w:sz="4" w:space="0" w:color="auto"/>
              <w:left w:val="nil"/>
              <w:bottom w:val="single" w:sz="4" w:space="0" w:color="auto"/>
              <w:right w:val="single" w:sz="8" w:space="0" w:color="auto"/>
            </w:tcBorders>
            <w:shd w:val="clear" w:color="000000" w:fill="FFFFFF"/>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w:t>
            </w:r>
          </w:p>
        </w:tc>
      </w:tr>
      <w:tr w:rsidR="00BD4D35" w:rsidRPr="002668CC" w:rsidTr="004D02B4">
        <w:trPr>
          <w:trHeight w:val="161"/>
        </w:trPr>
        <w:tc>
          <w:tcPr>
            <w:tcW w:w="444" w:type="pct"/>
            <w:tcBorders>
              <w:top w:val="single" w:sz="4" w:space="0" w:color="auto"/>
              <w:left w:val="single" w:sz="8" w:space="0" w:color="auto"/>
              <w:bottom w:val="single" w:sz="8"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jc w:val="center"/>
              <w:rPr>
                <w:rFonts w:ascii="Times New Roman" w:hAnsi="Times New Roman" w:cs="Times New Roman"/>
                <w:color w:val="000000"/>
                <w:lang w:val="en-GB" w:eastAsia="en-NZ" w:bidi="ne-NP"/>
              </w:rPr>
            </w:pPr>
          </w:p>
        </w:tc>
        <w:tc>
          <w:tcPr>
            <w:tcW w:w="1509" w:type="pct"/>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Total</w:t>
            </w:r>
          </w:p>
        </w:tc>
        <w:tc>
          <w:tcPr>
            <w:tcW w:w="466" w:type="pct"/>
            <w:tcBorders>
              <w:top w:val="single" w:sz="4" w:space="0" w:color="auto"/>
              <w:left w:val="nil"/>
              <w:bottom w:val="nil"/>
              <w:right w:val="single" w:sz="4" w:space="0" w:color="auto"/>
            </w:tcBorders>
            <w:shd w:val="clear" w:color="000000" w:fill="auto"/>
            <w:noWrap/>
            <w:vAlign w:val="bottom"/>
            <w:hideMark/>
          </w:tcPr>
          <w:p w:rsidR="00BD4D35" w:rsidRPr="004D02B4" w:rsidRDefault="00BD4D35" w:rsidP="00F14367">
            <w:pPr>
              <w:spacing w:before="0" w:after="20"/>
              <w:jc w:val="right"/>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131</w:t>
            </w:r>
          </w:p>
        </w:tc>
        <w:tc>
          <w:tcPr>
            <w:tcW w:w="1058" w:type="pct"/>
            <w:tcBorders>
              <w:top w:val="single" w:sz="4" w:space="0" w:color="auto"/>
              <w:left w:val="nil"/>
              <w:bottom w:val="single" w:sz="8" w:space="0" w:color="auto"/>
              <w:right w:val="single" w:sz="4" w:space="0" w:color="auto"/>
            </w:tcBorders>
            <w:shd w:val="clear" w:color="000000" w:fill="auto"/>
            <w:noWrap/>
            <w:vAlign w:val="bottom"/>
            <w:hideMark/>
          </w:tcPr>
          <w:p w:rsidR="00BD4D35" w:rsidRPr="004D02B4" w:rsidRDefault="00BD4D35" w:rsidP="00F14367">
            <w:pPr>
              <w:spacing w:before="0" w:after="20"/>
              <w:jc w:val="right"/>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 xml:space="preserve">      26,869,000 </w:t>
            </w:r>
          </w:p>
        </w:tc>
        <w:tc>
          <w:tcPr>
            <w:tcW w:w="629" w:type="pct"/>
            <w:tcBorders>
              <w:top w:val="single" w:sz="4" w:space="0" w:color="auto"/>
              <w:left w:val="nil"/>
              <w:bottom w:val="single" w:sz="4" w:space="0" w:color="auto"/>
              <w:right w:val="single" w:sz="4" w:space="0" w:color="auto"/>
            </w:tcBorders>
            <w:shd w:val="clear" w:color="000000" w:fill="auto"/>
            <w:noWrap/>
            <w:vAlign w:val="bottom"/>
            <w:hideMark/>
          </w:tcPr>
          <w:p w:rsidR="00BD4D35" w:rsidRPr="004D02B4" w:rsidRDefault="00BD4D35" w:rsidP="00F14367">
            <w:pPr>
              <w:spacing w:before="0" w:after="20"/>
              <w:jc w:val="right"/>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13</w:t>
            </w:r>
          </w:p>
        </w:tc>
        <w:tc>
          <w:tcPr>
            <w:tcW w:w="350" w:type="pct"/>
            <w:tcBorders>
              <w:top w:val="single" w:sz="4" w:space="0" w:color="auto"/>
              <w:left w:val="nil"/>
              <w:bottom w:val="single" w:sz="4" w:space="0" w:color="auto"/>
              <w:right w:val="single" w:sz="4" w:space="0" w:color="auto"/>
            </w:tcBorders>
            <w:shd w:val="clear" w:color="000000" w:fill="auto"/>
            <w:noWrap/>
            <w:vAlign w:val="bottom"/>
            <w:hideMark/>
          </w:tcPr>
          <w:p w:rsidR="00BD4D35" w:rsidRPr="004D02B4" w:rsidRDefault="00BD4D35" w:rsidP="00F14367">
            <w:pPr>
              <w:spacing w:before="0" w:after="20"/>
              <w:jc w:val="right"/>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67</w:t>
            </w:r>
          </w:p>
        </w:tc>
        <w:tc>
          <w:tcPr>
            <w:tcW w:w="544" w:type="pct"/>
            <w:tcBorders>
              <w:top w:val="single" w:sz="4" w:space="0" w:color="auto"/>
              <w:left w:val="nil"/>
              <w:bottom w:val="single" w:sz="4" w:space="0" w:color="auto"/>
              <w:right w:val="single" w:sz="4" w:space="0" w:color="auto"/>
            </w:tcBorders>
            <w:shd w:val="clear" w:color="000000" w:fill="auto"/>
            <w:noWrap/>
            <w:vAlign w:val="bottom"/>
            <w:hideMark/>
          </w:tcPr>
          <w:p w:rsidR="00BD4D35" w:rsidRPr="004D02B4" w:rsidRDefault="00BD4D35" w:rsidP="00F14367">
            <w:pPr>
              <w:spacing w:before="0" w:after="20"/>
              <w:jc w:val="right"/>
              <w:rPr>
                <w:rFonts w:ascii="Times New Roman" w:hAnsi="Times New Roman" w:cs="Times New Roman"/>
                <w:b/>
                <w:bCs/>
                <w:color w:val="000000"/>
                <w:lang w:val="en-GB" w:eastAsia="en-NZ" w:bidi="ne-NP"/>
              </w:rPr>
            </w:pPr>
            <w:r w:rsidRPr="004D02B4">
              <w:rPr>
                <w:rFonts w:ascii="Times New Roman" w:hAnsi="Times New Roman" w:cs="Times New Roman"/>
                <w:b/>
                <w:bCs/>
                <w:color w:val="000000"/>
                <w:lang w:val="en-GB" w:eastAsia="en-NZ" w:bidi="ne-NP"/>
              </w:rPr>
              <w:t>51</w:t>
            </w:r>
          </w:p>
        </w:tc>
      </w:tr>
      <w:tr w:rsidR="00BD4D35" w:rsidRPr="002668CC" w:rsidTr="004D02B4">
        <w:trPr>
          <w:trHeight w:val="196"/>
        </w:trPr>
        <w:tc>
          <w:tcPr>
            <w:tcW w:w="444" w:type="pct"/>
            <w:tcBorders>
              <w:top w:val="single" w:sz="8"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w:t>
            </w:r>
          </w:p>
        </w:tc>
        <w:tc>
          <w:tcPr>
            <w:tcW w:w="1509" w:type="pct"/>
            <w:tcBorders>
              <w:top w:val="single" w:sz="8" w:space="0" w:color="auto"/>
              <w:left w:val="nil"/>
              <w:bottom w:val="single" w:sz="4" w:space="0" w:color="auto"/>
              <w:right w:val="single" w:sz="4" w:space="0" w:color="auto"/>
            </w:tcBorders>
            <w:shd w:val="clear" w:color="auto" w:fill="FBD4B4" w:themeFill="accent6" w:themeFillTint="66"/>
            <w:noWrap/>
            <w:vAlign w:val="bottom"/>
            <w:hideMark/>
          </w:tcPr>
          <w:p w:rsidR="00BD4D35" w:rsidRPr="004D02B4" w:rsidRDefault="00BD4D35" w:rsidP="00F14367">
            <w:pPr>
              <w:spacing w:before="0" w:after="20"/>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xml:space="preserve">GESI (%) </w:t>
            </w:r>
          </w:p>
        </w:tc>
        <w:tc>
          <w:tcPr>
            <w:tcW w:w="466" w:type="pct"/>
            <w:tcBorders>
              <w:top w:val="single" w:sz="8" w:space="0" w:color="auto"/>
              <w:left w:val="nil"/>
              <w:bottom w:val="single" w:sz="4" w:space="0" w:color="auto"/>
              <w:right w:val="nil"/>
            </w:tcBorders>
            <w:shd w:val="clear" w:color="000000"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w:t>
            </w:r>
          </w:p>
        </w:tc>
        <w:tc>
          <w:tcPr>
            <w:tcW w:w="1058" w:type="pct"/>
            <w:tcBorders>
              <w:top w:val="nil"/>
              <w:left w:val="nil"/>
              <w:bottom w:val="single" w:sz="4" w:space="0" w:color="auto"/>
              <w:right w:val="single" w:sz="4" w:space="0" w:color="auto"/>
            </w:tcBorders>
            <w:shd w:val="clear" w:color="000000"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 </w:t>
            </w:r>
          </w:p>
        </w:tc>
        <w:tc>
          <w:tcPr>
            <w:tcW w:w="62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10</w:t>
            </w:r>
          </w:p>
        </w:tc>
        <w:tc>
          <w:tcPr>
            <w:tcW w:w="350"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51</w:t>
            </w:r>
          </w:p>
        </w:tc>
        <w:tc>
          <w:tcPr>
            <w:tcW w:w="544"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D4D35" w:rsidRPr="004D02B4" w:rsidRDefault="00BD4D35" w:rsidP="00F14367">
            <w:pPr>
              <w:spacing w:before="0" w:after="20"/>
              <w:jc w:val="right"/>
              <w:rPr>
                <w:rFonts w:ascii="Times New Roman" w:hAnsi="Times New Roman" w:cs="Times New Roman"/>
                <w:color w:val="000000"/>
                <w:lang w:val="en-GB" w:eastAsia="en-NZ" w:bidi="ne-NP"/>
              </w:rPr>
            </w:pPr>
            <w:r w:rsidRPr="004D02B4">
              <w:rPr>
                <w:rFonts w:ascii="Times New Roman" w:hAnsi="Times New Roman" w:cs="Times New Roman"/>
                <w:color w:val="000000"/>
                <w:lang w:val="en-GB" w:eastAsia="en-NZ" w:bidi="ne-NP"/>
              </w:rPr>
              <w:t>39</w:t>
            </w:r>
          </w:p>
        </w:tc>
      </w:tr>
    </w:tbl>
    <w:p w:rsidR="000C0A52" w:rsidRDefault="00576836" w:rsidP="000C0A52">
      <w:pPr>
        <w:textAlignment w:val="baseline"/>
        <w:rPr>
          <w:lang w:val="en-GB" w:eastAsia="en-NZ" w:bidi="ne-NP"/>
        </w:rPr>
      </w:pPr>
      <w:r w:rsidRPr="00BD4D35">
        <w:rPr>
          <w:lang w:val="en-GB" w:eastAsia="en-NZ" w:bidi="ne-NP"/>
        </w:rPr>
        <w:t>Source: APSO Reports on A2F, MEDEP 2017</w:t>
      </w:r>
      <w:r w:rsidR="00BD4D35">
        <w:rPr>
          <w:lang w:val="en-GB" w:eastAsia="en-NZ" w:bidi="ne-NP"/>
        </w:rPr>
        <w:t>, cited in GoN/MoI/UNDP, 2018, p. 52-53</w:t>
      </w:r>
    </w:p>
    <w:p w:rsidR="000C0A52" w:rsidRDefault="000C0A52" w:rsidP="000C0A52">
      <w:pPr>
        <w:textAlignment w:val="baseline"/>
      </w:pPr>
      <w:r>
        <w:t>R</w:t>
      </w:r>
      <w:r w:rsidRPr="00C42DCF">
        <w:t>ecommendation is needed from DMEGA for MEs to access loan from WEDF</w:t>
      </w:r>
      <w:r>
        <w:t xml:space="preserve"> as a </w:t>
      </w:r>
      <w:r w:rsidRPr="00C42DCF">
        <w:t xml:space="preserve">requirement under the tripartite institutional arrangement made among banks, CSIO/CSIDBO and MEAs. DMEGAs are recommending CSIO/CSIDB on behalf of MEs in accessing loan from </w:t>
      </w:r>
      <w:r>
        <w:t xml:space="preserve">WEDF which </w:t>
      </w:r>
      <w:r w:rsidR="007B72E1">
        <w:t>h</w:t>
      </w:r>
      <w:r>
        <w:t>as resulted to a total of 131 MEs receiv</w:t>
      </w:r>
      <w:r w:rsidR="007B72E1">
        <w:t>ing</w:t>
      </w:r>
      <w:r>
        <w:t xml:space="preserve"> a total of NRs</w:t>
      </w:r>
      <w:r w:rsidR="00514F0F">
        <w:t>.</w:t>
      </w:r>
      <w:r>
        <w:t xml:space="preserve"> 26,869,000 </w:t>
      </w:r>
      <w:r w:rsidR="007B72E1">
        <w:t xml:space="preserve">worth of </w:t>
      </w:r>
      <w:r>
        <w:t>loan</w:t>
      </w:r>
      <w:r w:rsidR="007B72E1">
        <w:t>s</w:t>
      </w:r>
      <w:r>
        <w:t xml:space="preserve"> under this provision</w:t>
      </w:r>
      <w:r w:rsidRPr="00C42DCF">
        <w:t>.</w:t>
      </w:r>
    </w:p>
    <w:p w:rsidR="00B05CF8" w:rsidRDefault="00034BFF" w:rsidP="00B05CF8">
      <w:pPr>
        <w:textAlignment w:val="baseline"/>
      </w:pPr>
      <w:r>
        <w:t xml:space="preserve">Facilitation is being carried out to </w:t>
      </w:r>
      <w:r w:rsidRPr="00034BFF">
        <w:t>MEAs and MoI to provide policy level inputs to create conducive environment for accessing apex funds such as Rural Self Reliance Fund (RSSF), fund from Rural Microfinance Development Centre (RMDC) and National Cooperative Bank at different levels by MEs.</w:t>
      </w:r>
      <w:r w:rsidR="0025434D">
        <w:t xml:space="preserve"> F</w:t>
      </w:r>
      <w:r w:rsidR="0025434D" w:rsidRPr="0025434D">
        <w:t>acilitati</w:t>
      </w:r>
      <w:r w:rsidR="0025434D">
        <w:t>on also continued to MEs</w:t>
      </w:r>
      <w:r w:rsidR="00B1460E">
        <w:t>’</w:t>
      </w:r>
      <w:r w:rsidR="0025434D">
        <w:t xml:space="preserve"> </w:t>
      </w:r>
      <w:r w:rsidR="0025434D" w:rsidRPr="0025434D">
        <w:t>associations (i.e.</w:t>
      </w:r>
      <w:r w:rsidR="00B1460E">
        <w:t>,</w:t>
      </w:r>
      <w:r w:rsidR="0025434D" w:rsidRPr="0025434D">
        <w:t xml:space="preserve"> MEG, MEGA, DMEGA, NMEFEN, </w:t>
      </w:r>
      <w:r w:rsidR="00B1460E">
        <w:t>c</w:t>
      </w:r>
      <w:r w:rsidR="0025434D" w:rsidRPr="0025434D">
        <w:t>ooperatives) to establish institutional linkages with financial service providers for continued access to financial services so that the service could be continued. </w:t>
      </w:r>
      <w:r w:rsidR="00B05CF8">
        <w:t>W</w:t>
      </w:r>
      <w:r w:rsidR="00B05CF8" w:rsidRPr="00B05CF8">
        <w:t>ith several efforts made by MoI, DCSI/CSIDB, MEAs establishing institutional linkages with financial service</w:t>
      </w:r>
      <w:r w:rsidR="00B05CF8">
        <w:t xml:space="preserve"> providers at different levels MEs</w:t>
      </w:r>
      <w:r w:rsidR="00B05CF8" w:rsidRPr="00B05CF8">
        <w:t xml:space="preserve"> are gradually increasing access </w:t>
      </w:r>
      <w:r w:rsidR="00BD46C8">
        <w:t xml:space="preserve">to </w:t>
      </w:r>
      <w:r w:rsidR="00B05CF8" w:rsidRPr="00B05CF8">
        <w:t>loan from FSPs. As a result</w:t>
      </w:r>
      <w:r w:rsidR="00BD46C8">
        <w:t>, a total of</w:t>
      </w:r>
      <w:r w:rsidR="00B05CF8" w:rsidRPr="00B05CF8">
        <w:t xml:space="preserve"> 10, 239 </w:t>
      </w:r>
      <w:r w:rsidR="00B05CF8">
        <w:t>MEs</w:t>
      </w:r>
      <w:r w:rsidR="00B05CF8" w:rsidRPr="00B05CF8">
        <w:t xml:space="preserve"> in 2017 have received loan amounting NRs. 195 million from financial service providers</w:t>
      </w:r>
      <w:r w:rsidR="00B1460E">
        <w:t xml:space="preserve"> </w:t>
      </w:r>
      <w:r w:rsidR="00B05CF8">
        <w:rPr>
          <w:noProof/>
        </w:rPr>
        <w:t>(GoN/MoI/UNDP, 2018, p. 53)</w:t>
      </w:r>
      <w:r w:rsidR="00B05CF8" w:rsidRPr="00B05CF8">
        <w:t>.</w:t>
      </w:r>
    </w:p>
    <w:p w:rsidR="00B1460E" w:rsidRDefault="00B1460E" w:rsidP="00B05CF8">
      <w:pPr>
        <w:textAlignment w:val="baseline"/>
      </w:pPr>
    </w:p>
    <w:p w:rsidR="00B1460E" w:rsidRDefault="00B1460E" w:rsidP="00B05CF8">
      <w:pPr>
        <w:textAlignment w:val="baseline"/>
      </w:pPr>
    </w:p>
    <w:p w:rsidR="00B1460E" w:rsidRDefault="00B1460E" w:rsidP="00B05CF8">
      <w:pPr>
        <w:textAlignment w:val="baseline"/>
      </w:pPr>
    </w:p>
    <w:p w:rsidR="00B1460E" w:rsidRDefault="00B1460E" w:rsidP="00B05CF8">
      <w:pPr>
        <w:textAlignment w:val="baseline"/>
      </w:pPr>
    </w:p>
    <w:p w:rsidR="00B1460E" w:rsidRDefault="00B1460E" w:rsidP="00B05CF8">
      <w:pPr>
        <w:textAlignment w:val="baseline"/>
      </w:pPr>
    </w:p>
    <w:p w:rsidR="00B1460E" w:rsidRDefault="00B1460E" w:rsidP="00B05CF8">
      <w:pPr>
        <w:textAlignment w:val="baseline"/>
      </w:pPr>
    </w:p>
    <w:p w:rsidR="00B05CF8" w:rsidRDefault="00B05CF8" w:rsidP="00B05CF8">
      <w:pPr>
        <w:pStyle w:val="Caption"/>
        <w:spacing w:before="105" w:after="105"/>
      </w:pPr>
      <w:bookmarkStart w:id="107" w:name="_Toc515659239"/>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17</w:t>
      </w:r>
      <w:r w:rsidR="001E0BD9">
        <w:rPr>
          <w:noProof/>
        </w:rPr>
        <w:fldChar w:fldCharType="end"/>
      </w:r>
      <w:r>
        <w:t>: Total number of MEs received loan from different sources in 2017</w:t>
      </w:r>
      <w:bookmarkEnd w:id="107"/>
    </w:p>
    <w:tbl>
      <w:tblPr>
        <w:tblW w:w="7970" w:type="dxa"/>
        <w:tblInd w:w="98" w:type="dxa"/>
        <w:tblLook w:val="04A0" w:firstRow="1" w:lastRow="0" w:firstColumn="1" w:lastColumn="0" w:noHBand="0" w:noVBand="1"/>
      </w:tblPr>
      <w:tblGrid>
        <w:gridCol w:w="2520"/>
        <w:gridCol w:w="1020"/>
        <w:gridCol w:w="720"/>
        <w:gridCol w:w="780"/>
        <w:gridCol w:w="860"/>
        <w:gridCol w:w="987"/>
        <w:gridCol w:w="1083"/>
      </w:tblGrid>
      <w:tr w:rsidR="00B05CF8" w:rsidRPr="00A618BE" w:rsidTr="004D02B4">
        <w:trPr>
          <w:trHeight w:val="142"/>
        </w:trPr>
        <w:tc>
          <w:tcPr>
            <w:tcW w:w="2520" w:type="dxa"/>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bottom"/>
            <w:hideMark/>
          </w:tcPr>
          <w:p w:rsidR="00B05CF8" w:rsidRPr="00A618BE" w:rsidRDefault="00B05CF8" w:rsidP="00F14367">
            <w:pPr>
              <w:spacing w:before="0" w:after="20"/>
              <w:jc w:val="center"/>
              <w:rPr>
                <w:rFonts w:ascii="Calibri" w:eastAsia="Times New Roman" w:hAnsi="Calibri" w:cs="Times New Roman"/>
                <w:b/>
                <w:bCs/>
                <w:color w:val="000000"/>
                <w:lang w:val="en-NZ" w:eastAsia="en-NZ" w:bidi="ne-NP"/>
              </w:rPr>
            </w:pPr>
            <w:r w:rsidRPr="00A618BE">
              <w:rPr>
                <w:rFonts w:ascii="Calibri" w:eastAsia="Times New Roman" w:hAnsi="Calibri" w:cs="Times New Roman"/>
                <w:b/>
                <w:bCs/>
                <w:color w:val="000000"/>
                <w:lang w:val="en-NZ" w:eastAsia="en-NZ" w:bidi="ne-NP"/>
              </w:rPr>
              <w:t>Sources</w:t>
            </w:r>
          </w:p>
        </w:tc>
        <w:tc>
          <w:tcPr>
            <w:tcW w:w="1020" w:type="dxa"/>
            <w:tcBorders>
              <w:top w:val="single" w:sz="8" w:space="0" w:color="auto"/>
              <w:left w:val="nil"/>
              <w:bottom w:val="single" w:sz="4" w:space="0" w:color="auto"/>
              <w:right w:val="single" w:sz="4" w:space="0" w:color="auto"/>
            </w:tcBorders>
            <w:shd w:val="clear" w:color="auto" w:fill="FABF8F" w:themeFill="accent6" w:themeFillTint="99"/>
            <w:noWrap/>
            <w:vAlign w:val="bottom"/>
            <w:hideMark/>
          </w:tcPr>
          <w:p w:rsidR="00B05CF8" w:rsidRPr="00A618BE" w:rsidRDefault="00B05CF8" w:rsidP="00F14367">
            <w:pPr>
              <w:spacing w:before="0" w:after="20"/>
              <w:jc w:val="center"/>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Dalit</w:t>
            </w:r>
          </w:p>
        </w:tc>
        <w:tc>
          <w:tcPr>
            <w:tcW w:w="720" w:type="dxa"/>
            <w:tcBorders>
              <w:top w:val="single" w:sz="8" w:space="0" w:color="auto"/>
              <w:left w:val="nil"/>
              <w:bottom w:val="single" w:sz="4" w:space="0" w:color="auto"/>
              <w:right w:val="single" w:sz="4" w:space="0" w:color="auto"/>
            </w:tcBorders>
            <w:shd w:val="clear" w:color="auto" w:fill="FABF8F" w:themeFill="accent6" w:themeFillTint="99"/>
            <w:noWrap/>
            <w:vAlign w:val="bottom"/>
            <w:hideMark/>
          </w:tcPr>
          <w:p w:rsidR="00B05CF8" w:rsidRPr="00A618BE" w:rsidRDefault="00B05CF8" w:rsidP="00F14367">
            <w:pPr>
              <w:spacing w:before="0" w:after="20"/>
              <w:jc w:val="center"/>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IN</w:t>
            </w:r>
          </w:p>
        </w:tc>
        <w:tc>
          <w:tcPr>
            <w:tcW w:w="780" w:type="dxa"/>
            <w:tcBorders>
              <w:top w:val="single" w:sz="8" w:space="0" w:color="auto"/>
              <w:left w:val="nil"/>
              <w:bottom w:val="single" w:sz="4" w:space="0" w:color="auto"/>
              <w:right w:val="single" w:sz="4" w:space="0" w:color="auto"/>
            </w:tcBorders>
            <w:shd w:val="clear" w:color="auto" w:fill="FABF8F" w:themeFill="accent6" w:themeFillTint="99"/>
            <w:noWrap/>
            <w:vAlign w:val="bottom"/>
            <w:hideMark/>
          </w:tcPr>
          <w:p w:rsidR="00B05CF8" w:rsidRPr="00A618BE" w:rsidRDefault="00B05CF8" w:rsidP="00F14367">
            <w:pPr>
              <w:spacing w:before="0" w:after="20"/>
              <w:jc w:val="center"/>
              <w:rPr>
                <w:rFonts w:ascii="Calibri" w:eastAsia="Times New Roman" w:hAnsi="Calibri" w:cs="Times New Roman"/>
                <w:color w:val="000000"/>
                <w:sz w:val="18"/>
                <w:szCs w:val="18"/>
                <w:lang w:val="en-NZ" w:eastAsia="en-NZ" w:bidi="ne-NP"/>
              </w:rPr>
            </w:pPr>
            <w:r w:rsidRPr="00A618BE">
              <w:rPr>
                <w:rFonts w:ascii="Calibri" w:eastAsia="Times New Roman" w:hAnsi="Calibri" w:cs="Times New Roman"/>
                <w:color w:val="000000"/>
                <w:sz w:val="18"/>
                <w:szCs w:val="18"/>
                <w:lang w:val="en-NZ" w:eastAsia="en-NZ" w:bidi="ne-NP"/>
              </w:rPr>
              <w:t>BCTS</w:t>
            </w:r>
          </w:p>
        </w:tc>
        <w:tc>
          <w:tcPr>
            <w:tcW w:w="860" w:type="dxa"/>
            <w:tcBorders>
              <w:top w:val="single" w:sz="8" w:space="0" w:color="auto"/>
              <w:left w:val="nil"/>
              <w:bottom w:val="single" w:sz="4" w:space="0" w:color="auto"/>
              <w:right w:val="single" w:sz="4" w:space="0" w:color="auto"/>
            </w:tcBorders>
            <w:shd w:val="clear" w:color="auto" w:fill="FABF8F" w:themeFill="accent6" w:themeFillTint="99"/>
            <w:noWrap/>
            <w:vAlign w:val="bottom"/>
            <w:hideMark/>
          </w:tcPr>
          <w:p w:rsidR="00B05CF8" w:rsidRPr="00A618BE" w:rsidRDefault="00B05CF8" w:rsidP="00F14367">
            <w:pPr>
              <w:spacing w:before="0" w:after="20"/>
              <w:jc w:val="center"/>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Total</w:t>
            </w:r>
          </w:p>
        </w:tc>
        <w:tc>
          <w:tcPr>
            <w:tcW w:w="987" w:type="dxa"/>
            <w:tcBorders>
              <w:top w:val="single" w:sz="8" w:space="0" w:color="auto"/>
              <w:left w:val="nil"/>
              <w:bottom w:val="single" w:sz="4" w:space="0" w:color="auto"/>
              <w:right w:val="single" w:sz="4" w:space="0" w:color="auto"/>
            </w:tcBorders>
            <w:shd w:val="clear" w:color="auto" w:fill="FABF8F" w:themeFill="accent6" w:themeFillTint="99"/>
            <w:noWrap/>
            <w:vAlign w:val="bottom"/>
            <w:hideMark/>
          </w:tcPr>
          <w:p w:rsidR="00B05CF8" w:rsidRPr="00A618BE" w:rsidRDefault="00B05CF8" w:rsidP="00F14367">
            <w:pPr>
              <w:spacing w:before="0" w:after="20"/>
              <w:jc w:val="center"/>
              <w:rPr>
                <w:rFonts w:ascii="Calibri" w:eastAsia="Times New Roman" w:hAnsi="Calibri" w:cs="Times New Roman"/>
                <w:color w:val="000000"/>
                <w:lang w:val="en-NZ" w:eastAsia="en-NZ" w:bidi="ne-NP"/>
              </w:rPr>
            </w:pPr>
            <w:r w:rsidRPr="00A618BE">
              <w:rPr>
                <w:rFonts w:ascii="Calibri" w:eastAsia="Times New Roman" w:hAnsi="Calibri" w:cs="Times New Roman"/>
                <w:color w:val="000000"/>
                <w:lang w:val="en-NZ" w:eastAsia="en-NZ" w:bidi="ne-NP"/>
              </w:rPr>
              <w:t>Madhesi</w:t>
            </w:r>
          </w:p>
        </w:tc>
        <w:tc>
          <w:tcPr>
            <w:tcW w:w="1083" w:type="dxa"/>
            <w:tcBorders>
              <w:top w:val="single" w:sz="8" w:space="0" w:color="auto"/>
              <w:left w:val="nil"/>
              <w:bottom w:val="single" w:sz="4" w:space="0" w:color="auto"/>
              <w:right w:val="single" w:sz="8" w:space="0" w:color="auto"/>
            </w:tcBorders>
            <w:shd w:val="clear" w:color="auto" w:fill="FABF8F" w:themeFill="accent6" w:themeFillTint="99"/>
            <w:noWrap/>
            <w:vAlign w:val="bottom"/>
            <w:hideMark/>
          </w:tcPr>
          <w:p w:rsidR="00B05CF8" w:rsidRPr="00A618BE" w:rsidRDefault="00B05CF8" w:rsidP="00F14367">
            <w:pPr>
              <w:spacing w:before="0" w:after="20"/>
              <w:jc w:val="center"/>
              <w:rPr>
                <w:rFonts w:ascii="Calibri" w:eastAsia="Times New Roman" w:hAnsi="Calibri" w:cs="Times New Roman"/>
                <w:color w:val="000000"/>
                <w:lang w:val="en-NZ" w:eastAsia="en-NZ" w:bidi="ne-NP"/>
              </w:rPr>
            </w:pPr>
            <w:r w:rsidRPr="00A618BE">
              <w:rPr>
                <w:rFonts w:ascii="Calibri" w:eastAsia="Times New Roman" w:hAnsi="Calibri" w:cs="Times New Roman"/>
                <w:color w:val="000000"/>
                <w:lang w:val="en-NZ" w:eastAsia="en-NZ" w:bidi="ne-NP"/>
              </w:rPr>
              <w:t>Women</w:t>
            </w:r>
          </w:p>
        </w:tc>
      </w:tr>
      <w:tr w:rsidR="00B05CF8" w:rsidRPr="00A618BE" w:rsidTr="004D02B4">
        <w:trPr>
          <w:trHeight w:val="288"/>
        </w:trPr>
        <w:tc>
          <w:tcPr>
            <w:tcW w:w="2520" w:type="dxa"/>
            <w:tcBorders>
              <w:top w:val="single" w:sz="4" w:space="0" w:color="auto"/>
              <w:left w:val="single" w:sz="8" w:space="0" w:color="auto"/>
              <w:bottom w:val="single" w:sz="4" w:space="0" w:color="auto"/>
              <w:right w:val="single" w:sz="4" w:space="0" w:color="auto"/>
            </w:tcBorders>
            <w:shd w:val="clear" w:color="auto" w:fill="FBD4B4" w:themeFill="accent6" w:themeFillTint="66"/>
            <w:noWrap/>
            <w:vAlign w:val="bottom"/>
            <w:hideMark/>
          </w:tcPr>
          <w:p w:rsidR="00B05CF8" w:rsidRPr="00A618BE" w:rsidRDefault="00B05CF8" w:rsidP="00F14367">
            <w:pPr>
              <w:spacing w:before="0" w:after="20"/>
              <w:jc w:val="left"/>
              <w:rPr>
                <w:rFonts w:ascii="Calibri" w:eastAsia="Times New Roman" w:hAnsi="Calibri" w:cs="Times New Roman"/>
                <w:color w:val="000000"/>
                <w:lang w:val="en-NZ" w:eastAsia="en-NZ" w:bidi="ne-NP"/>
              </w:rPr>
            </w:pPr>
            <w:r w:rsidRPr="00A618BE">
              <w:rPr>
                <w:rFonts w:ascii="Calibri" w:eastAsia="Times New Roman" w:hAnsi="Calibri" w:cs="Times New Roman"/>
                <w:color w:val="000000"/>
                <w:lang w:val="en-NZ" w:eastAsia="en-NZ" w:bidi="ne-NP"/>
              </w:rPr>
              <w:t>Bank</w:t>
            </w:r>
          </w:p>
        </w:tc>
        <w:tc>
          <w:tcPr>
            <w:tcW w:w="102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448</w:t>
            </w:r>
          </w:p>
        </w:tc>
        <w:tc>
          <w:tcPr>
            <w:tcW w:w="72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916</w:t>
            </w:r>
          </w:p>
        </w:tc>
        <w:tc>
          <w:tcPr>
            <w:tcW w:w="78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434</w:t>
            </w:r>
          </w:p>
        </w:tc>
        <w:tc>
          <w:tcPr>
            <w:tcW w:w="86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1</w:t>
            </w:r>
            <w:r>
              <w:rPr>
                <w:rFonts w:ascii="Calibri" w:eastAsia="Times New Roman" w:hAnsi="Calibri" w:cs="Times New Roman"/>
                <w:color w:val="000000"/>
                <w:sz w:val="20"/>
                <w:szCs w:val="20"/>
                <w:lang w:val="en-NZ" w:eastAsia="en-NZ" w:bidi="ne-NP"/>
              </w:rPr>
              <w:t>,</w:t>
            </w:r>
            <w:r w:rsidRPr="00A618BE">
              <w:rPr>
                <w:rFonts w:ascii="Calibri" w:eastAsia="Times New Roman" w:hAnsi="Calibri" w:cs="Times New Roman"/>
                <w:color w:val="000000"/>
                <w:sz w:val="20"/>
                <w:szCs w:val="20"/>
                <w:lang w:val="en-NZ" w:eastAsia="en-NZ" w:bidi="ne-NP"/>
              </w:rPr>
              <w:t>798</w:t>
            </w:r>
          </w:p>
        </w:tc>
        <w:tc>
          <w:tcPr>
            <w:tcW w:w="987"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310</w:t>
            </w:r>
          </w:p>
        </w:tc>
        <w:tc>
          <w:tcPr>
            <w:tcW w:w="1083" w:type="dxa"/>
            <w:tcBorders>
              <w:top w:val="nil"/>
              <w:left w:val="nil"/>
              <w:bottom w:val="single" w:sz="4" w:space="0" w:color="auto"/>
              <w:right w:val="single" w:sz="8"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1</w:t>
            </w:r>
            <w:r>
              <w:rPr>
                <w:rFonts w:ascii="Calibri" w:eastAsia="Times New Roman" w:hAnsi="Calibri" w:cs="Times New Roman"/>
                <w:color w:val="000000"/>
                <w:sz w:val="20"/>
                <w:szCs w:val="20"/>
                <w:lang w:val="en-NZ" w:eastAsia="en-NZ" w:bidi="ne-NP"/>
              </w:rPr>
              <w:t>,</w:t>
            </w:r>
            <w:r w:rsidRPr="00A618BE">
              <w:rPr>
                <w:rFonts w:ascii="Calibri" w:eastAsia="Times New Roman" w:hAnsi="Calibri" w:cs="Times New Roman"/>
                <w:color w:val="000000"/>
                <w:sz w:val="20"/>
                <w:szCs w:val="20"/>
                <w:lang w:val="en-NZ" w:eastAsia="en-NZ" w:bidi="ne-NP"/>
              </w:rPr>
              <w:t>347</w:t>
            </w:r>
          </w:p>
        </w:tc>
      </w:tr>
      <w:tr w:rsidR="00B05CF8" w:rsidRPr="00A618BE" w:rsidTr="004D02B4">
        <w:trPr>
          <w:trHeight w:val="288"/>
        </w:trPr>
        <w:tc>
          <w:tcPr>
            <w:tcW w:w="2520" w:type="dxa"/>
            <w:tcBorders>
              <w:top w:val="single" w:sz="4" w:space="0" w:color="auto"/>
              <w:left w:val="single" w:sz="8" w:space="0" w:color="auto"/>
              <w:bottom w:val="single" w:sz="4" w:space="0" w:color="auto"/>
              <w:right w:val="single" w:sz="4" w:space="0" w:color="auto"/>
            </w:tcBorders>
            <w:shd w:val="clear" w:color="auto" w:fill="FBD4B4" w:themeFill="accent6" w:themeFillTint="66"/>
            <w:noWrap/>
            <w:vAlign w:val="bottom"/>
            <w:hideMark/>
          </w:tcPr>
          <w:p w:rsidR="00B05CF8" w:rsidRPr="00A618BE" w:rsidRDefault="00B05CF8" w:rsidP="00F14367">
            <w:pPr>
              <w:spacing w:before="0" w:after="20"/>
              <w:jc w:val="left"/>
              <w:rPr>
                <w:rFonts w:ascii="Calibri" w:eastAsia="Times New Roman" w:hAnsi="Calibri" w:cs="Times New Roman"/>
                <w:color w:val="000000"/>
                <w:lang w:val="en-NZ" w:eastAsia="en-NZ" w:bidi="ne-NP"/>
              </w:rPr>
            </w:pPr>
            <w:r w:rsidRPr="00A618BE">
              <w:rPr>
                <w:rFonts w:ascii="Calibri" w:eastAsia="Times New Roman" w:hAnsi="Calibri" w:cs="Times New Roman"/>
                <w:color w:val="000000"/>
                <w:lang w:val="en-NZ" w:eastAsia="en-NZ" w:bidi="ne-NP"/>
              </w:rPr>
              <w:t>Cooperative</w:t>
            </w:r>
          </w:p>
        </w:tc>
        <w:tc>
          <w:tcPr>
            <w:tcW w:w="102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1</w:t>
            </w:r>
            <w:r>
              <w:rPr>
                <w:rFonts w:ascii="Calibri" w:eastAsia="Times New Roman" w:hAnsi="Calibri" w:cs="Times New Roman"/>
                <w:color w:val="000000"/>
                <w:sz w:val="20"/>
                <w:szCs w:val="20"/>
                <w:lang w:val="en-NZ" w:eastAsia="en-NZ" w:bidi="ne-NP"/>
              </w:rPr>
              <w:t>,</w:t>
            </w:r>
            <w:r w:rsidRPr="00A618BE">
              <w:rPr>
                <w:rFonts w:ascii="Calibri" w:eastAsia="Times New Roman" w:hAnsi="Calibri" w:cs="Times New Roman"/>
                <w:color w:val="000000"/>
                <w:sz w:val="20"/>
                <w:szCs w:val="20"/>
                <w:lang w:val="en-NZ" w:eastAsia="en-NZ" w:bidi="ne-NP"/>
              </w:rPr>
              <w:t>328</w:t>
            </w:r>
          </w:p>
        </w:tc>
        <w:tc>
          <w:tcPr>
            <w:tcW w:w="72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2</w:t>
            </w:r>
            <w:r>
              <w:rPr>
                <w:rFonts w:ascii="Calibri" w:eastAsia="Times New Roman" w:hAnsi="Calibri" w:cs="Times New Roman"/>
                <w:color w:val="000000"/>
                <w:sz w:val="20"/>
                <w:szCs w:val="20"/>
                <w:lang w:val="en-NZ" w:eastAsia="en-NZ" w:bidi="ne-NP"/>
              </w:rPr>
              <w:t>,</w:t>
            </w:r>
            <w:r w:rsidRPr="00A618BE">
              <w:rPr>
                <w:rFonts w:ascii="Calibri" w:eastAsia="Times New Roman" w:hAnsi="Calibri" w:cs="Times New Roman"/>
                <w:color w:val="000000"/>
                <w:sz w:val="20"/>
                <w:szCs w:val="20"/>
                <w:lang w:val="en-NZ" w:eastAsia="en-NZ" w:bidi="ne-NP"/>
              </w:rPr>
              <w:t>425</w:t>
            </w:r>
          </w:p>
        </w:tc>
        <w:tc>
          <w:tcPr>
            <w:tcW w:w="78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1</w:t>
            </w:r>
            <w:r>
              <w:rPr>
                <w:rFonts w:ascii="Calibri" w:eastAsia="Times New Roman" w:hAnsi="Calibri" w:cs="Times New Roman"/>
                <w:color w:val="000000"/>
                <w:sz w:val="20"/>
                <w:szCs w:val="20"/>
                <w:lang w:val="en-NZ" w:eastAsia="en-NZ" w:bidi="ne-NP"/>
              </w:rPr>
              <w:t>,</w:t>
            </w:r>
            <w:r w:rsidRPr="00A618BE">
              <w:rPr>
                <w:rFonts w:ascii="Calibri" w:eastAsia="Times New Roman" w:hAnsi="Calibri" w:cs="Times New Roman"/>
                <w:color w:val="000000"/>
                <w:sz w:val="20"/>
                <w:szCs w:val="20"/>
                <w:lang w:val="en-NZ" w:eastAsia="en-NZ" w:bidi="ne-NP"/>
              </w:rPr>
              <w:t>801</w:t>
            </w:r>
          </w:p>
        </w:tc>
        <w:tc>
          <w:tcPr>
            <w:tcW w:w="86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5</w:t>
            </w:r>
            <w:r>
              <w:rPr>
                <w:rFonts w:ascii="Calibri" w:eastAsia="Times New Roman" w:hAnsi="Calibri" w:cs="Times New Roman"/>
                <w:color w:val="000000"/>
                <w:sz w:val="20"/>
                <w:szCs w:val="20"/>
                <w:lang w:val="en-NZ" w:eastAsia="en-NZ" w:bidi="ne-NP"/>
              </w:rPr>
              <w:t>,</w:t>
            </w:r>
            <w:r w:rsidRPr="00A618BE">
              <w:rPr>
                <w:rFonts w:ascii="Calibri" w:eastAsia="Times New Roman" w:hAnsi="Calibri" w:cs="Times New Roman"/>
                <w:color w:val="000000"/>
                <w:sz w:val="20"/>
                <w:szCs w:val="20"/>
                <w:lang w:val="en-NZ" w:eastAsia="en-NZ" w:bidi="ne-NP"/>
              </w:rPr>
              <w:t>554</w:t>
            </w:r>
          </w:p>
        </w:tc>
        <w:tc>
          <w:tcPr>
            <w:tcW w:w="987"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403</w:t>
            </w:r>
          </w:p>
        </w:tc>
        <w:tc>
          <w:tcPr>
            <w:tcW w:w="1083" w:type="dxa"/>
            <w:tcBorders>
              <w:top w:val="nil"/>
              <w:left w:val="nil"/>
              <w:bottom w:val="single" w:sz="4" w:space="0" w:color="auto"/>
              <w:right w:val="single" w:sz="8"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3</w:t>
            </w:r>
            <w:r>
              <w:rPr>
                <w:rFonts w:ascii="Calibri" w:eastAsia="Times New Roman" w:hAnsi="Calibri" w:cs="Times New Roman"/>
                <w:color w:val="000000"/>
                <w:sz w:val="20"/>
                <w:szCs w:val="20"/>
                <w:lang w:val="en-NZ" w:eastAsia="en-NZ" w:bidi="ne-NP"/>
              </w:rPr>
              <w:t>,</w:t>
            </w:r>
            <w:r w:rsidRPr="00A618BE">
              <w:rPr>
                <w:rFonts w:ascii="Calibri" w:eastAsia="Times New Roman" w:hAnsi="Calibri" w:cs="Times New Roman"/>
                <w:color w:val="000000"/>
                <w:sz w:val="20"/>
                <w:szCs w:val="20"/>
                <w:lang w:val="en-NZ" w:eastAsia="en-NZ" w:bidi="ne-NP"/>
              </w:rPr>
              <w:t>976</w:t>
            </w:r>
          </w:p>
        </w:tc>
      </w:tr>
      <w:tr w:rsidR="00B05CF8" w:rsidRPr="00A618BE" w:rsidTr="004D02B4">
        <w:trPr>
          <w:trHeight w:val="233"/>
        </w:trPr>
        <w:tc>
          <w:tcPr>
            <w:tcW w:w="25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B05CF8" w:rsidRPr="00A618BE" w:rsidRDefault="00B05CF8" w:rsidP="00F14367">
            <w:pPr>
              <w:spacing w:before="0" w:after="20"/>
              <w:jc w:val="left"/>
              <w:rPr>
                <w:rFonts w:ascii="Calibri" w:eastAsia="Times New Roman" w:hAnsi="Calibri" w:cs="Times New Roman"/>
                <w:color w:val="000000"/>
                <w:sz w:val="18"/>
                <w:szCs w:val="18"/>
                <w:lang w:val="en-NZ" w:eastAsia="en-NZ" w:bidi="ne-NP"/>
              </w:rPr>
            </w:pPr>
            <w:r w:rsidRPr="00A618BE">
              <w:rPr>
                <w:rFonts w:ascii="Calibri" w:eastAsia="Times New Roman" w:hAnsi="Calibri" w:cs="Times New Roman"/>
                <w:color w:val="000000"/>
                <w:sz w:val="18"/>
                <w:szCs w:val="18"/>
                <w:lang w:val="en-NZ" w:eastAsia="en-NZ" w:bidi="ne-NP"/>
              </w:rPr>
              <w:t>MEGs/MEGAs</w:t>
            </w:r>
          </w:p>
        </w:tc>
        <w:tc>
          <w:tcPr>
            <w:tcW w:w="102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97</w:t>
            </w:r>
          </w:p>
        </w:tc>
        <w:tc>
          <w:tcPr>
            <w:tcW w:w="72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193</w:t>
            </w:r>
          </w:p>
        </w:tc>
        <w:tc>
          <w:tcPr>
            <w:tcW w:w="78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130</w:t>
            </w:r>
          </w:p>
        </w:tc>
        <w:tc>
          <w:tcPr>
            <w:tcW w:w="86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420</w:t>
            </w:r>
          </w:p>
        </w:tc>
        <w:tc>
          <w:tcPr>
            <w:tcW w:w="987"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44</w:t>
            </w:r>
          </w:p>
        </w:tc>
        <w:tc>
          <w:tcPr>
            <w:tcW w:w="1083" w:type="dxa"/>
            <w:tcBorders>
              <w:top w:val="nil"/>
              <w:left w:val="nil"/>
              <w:bottom w:val="single" w:sz="4" w:space="0" w:color="auto"/>
              <w:right w:val="single" w:sz="8"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272</w:t>
            </w:r>
          </w:p>
        </w:tc>
      </w:tr>
      <w:tr w:rsidR="00B05CF8" w:rsidRPr="00A618BE" w:rsidTr="004D02B4">
        <w:trPr>
          <w:trHeight w:val="161"/>
        </w:trPr>
        <w:tc>
          <w:tcPr>
            <w:tcW w:w="25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B05CF8" w:rsidRPr="00A618BE" w:rsidRDefault="00B05CF8" w:rsidP="00F14367">
            <w:pPr>
              <w:spacing w:before="0" w:after="20"/>
              <w:jc w:val="left"/>
              <w:rPr>
                <w:rFonts w:ascii="Calibri" w:eastAsia="Times New Roman" w:hAnsi="Calibri" w:cs="Times New Roman"/>
                <w:color w:val="000000"/>
                <w:sz w:val="18"/>
                <w:szCs w:val="18"/>
                <w:lang w:val="en-NZ" w:eastAsia="en-NZ" w:bidi="ne-NP"/>
              </w:rPr>
            </w:pPr>
            <w:r w:rsidRPr="00A618BE">
              <w:rPr>
                <w:rFonts w:ascii="Calibri" w:eastAsia="Times New Roman" w:hAnsi="Calibri" w:cs="Times New Roman"/>
                <w:color w:val="000000"/>
                <w:sz w:val="18"/>
                <w:szCs w:val="18"/>
                <w:lang w:val="en-NZ" w:eastAsia="en-NZ" w:bidi="ne-NP"/>
              </w:rPr>
              <w:t>Relatives/NGOs/Other Groups</w:t>
            </w:r>
          </w:p>
        </w:tc>
        <w:tc>
          <w:tcPr>
            <w:tcW w:w="102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675</w:t>
            </w:r>
          </w:p>
        </w:tc>
        <w:tc>
          <w:tcPr>
            <w:tcW w:w="72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983</w:t>
            </w:r>
          </w:p>
        </w:tc>
        <w:tc>
          <w:tcPr>
            <w:tcW w:w="78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809</w:t>
            </w:r>
          </w:p>
        </w:tc>
        <w:tc>
          <w:tcPr>
            <w:tcW w:w="86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2467</w:t>
            </w:r>
          </w:p>
        </w:tc>
        <w:tc>
          <w:tcPr>
            <w:tcW w:w="987"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198</w:t>
            </w:r>
          </w:p>
        </w:tc>
        <w:tc>
          <w:tcPr>
            <w:tcW w:w="1083" w:type="dxa"/>
            <w:tcBorders>
              <w:top w:val="nil"/>
              <w:left w:val="nil"/>
              <w:bottom w:val="single" w:sz="4" w:space="0" w:color="auto"/>
              <w:right w:val="single" w:sz="8"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1</w:t>
            </w:r>
            <w:r>
              <w:rPr>
                <w:rFonts w:ascii="Calibri" w:eastAsia="Times New Roman" w:hAnsi="Calibri" w:cs="Times New Roman"/>
                <w:color w:val="000000"/>
                <w:sz w:val="20"/>
                <w:szCs w:val="20"/>
                <w:lang w:val="en-NZ" w:eastAsia="en-NZ" w:bidi="ne-NP"/>
              </w:rPr>
              <w:t>,</w:t>
            </w:r>
            <w:r w:rsidRPr="00A618BE">
              <w:rPr>
                <w:rFonts w:ascii="Calibri" w:eastAsia="Times New Roman" w:hAnsi="Calibri" w:cs="Times New Roman"/>
                <w:color w:val="000000"/>
                <w:sz w:val="20"/>
                <w:szCs w:val="20"/>
                <w:lang w:val="en-NZ" w:eastAsia="en-NZ" w:bidi="ne-NP"/>
              </w:rPr>
              <w:t>677</w:t>
            </w:r>
          </w:p>
        </w:tc>
      </w:tr>
      <w:tr w:rsidR="00B05CF8" w:rsidRPr="00A618BE" w:rsidTr="004D02B4">
        <w:trPr>
          <w:trHeight w:val="269"/>
        </w:trPr>
        <w:tc>
          <w:tcPr>
            <w:tcW w:w="2520" w:type="dxa"/>
            <w:tcBorders>
              <w:top w:val="single" w:sz="4" w:space="0" w:color="auto"/>
              <w:left w:val="single" w:sz="8" w:space="0" w:color="auto"/>
              <w:bottom w:val="single" w:sz="4" w:space="0" w:color="auto"/>
              <w:right w:val="single" w:sz="4" w:space="0" w:color="auto"/>
            </w:tcBorders>
            <w:shd w:val="clear" w:color="auto" w:fill="FBD4B4" w:themeFill="accent6" w:themeFillTint="66"/>
            <w:noWrap/>
            <w:vAlign w:val="bottom"/>
            <w:hideMark/>
          </w:tcPr>
          <w:p w:rsidR="00B05CF8" w:rsidRPr="00A618BE" w:rsidRDefault="00B05CF8" w:rsidP="00F14367">
            <w:pPr>
              <w:spacing w:before="0" w:after="20"/>
              <w:jc w:val="left"/>
              <w:rPr>
                <w:rFonts w:ascii="Calibri" w:eastAsia="Times New Roman" w:hAnsi="Calibri" w:cs="Times New Roman"/>
                <w:b/>
                <w:bCs/>
                <w:color w:val="000000"/>
                <w:lang w:val="en-NZ" w:eastAsia="en-NZ" w:bidi="ne-NP"/>
              </w:rPr>
            </w:pPr>
            <w:r w:rsidRPr="00A618BE">
              <w:rPr>
                <w:rFonts w:ascii="Calibri" w:eastAsia="Times New Roman" w:hAnsi="Calibri" w:cs="Times New Roman"/>
                <w:b/>
                <w:bCs/>
                <w:color w:val="000000"/>
                <w:lang w:val="en-NZ" w:eastAsia="en-NZ" w:bidi="ne-NP"/>
              </w:rPr>
              <w:t>Total</w:t>
            </w:r>
          </w:p>
        </w:tc>
        <w:tc>
          <w:tcPr>
            <w:tcW w:w="102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b/>
                <w:bCs/>
                <w:color w:val="000000"/>
                <w:sz w:val="20"/>
                <w:szCs w:val="20"/>
                <w:lang w:val="en-NZ" w:eastAsia="en-NZ" w:bidi="ne-NP"/>
              </w:rPr>
            </w:pPr>
            <w:r w:rsidRPr="00A618BE">
              <w:rPr>
                <w:rFonts w:ascii="Calibri" w:eastAsia="Times New Roman" w:hAnsi="Calibri" w:cs="Times New Roman"/>
                <w:b/>
                <w:bCs/>
                <w:color w:val="000000"/>
                <w:sz w:val="20"/>
                <w:szCs w:val="20"/>
                <w:lang w:val="en-NZ" w:eastAsia="en-NZ" w:bidi="ne-NP"/>
              </w:rPr>
              <w:t>2</w:t>
            </w:r>
            <w:r>
              <w:rPr>
                <w:rFonts w:ascii="Calibri" w:eastAsia="Times New Roman" w:hAnsi="Calibri" w:cs="Times New Roman"/>
                <w:b/>
                <w:bCs/>
                <w:color w:val="000000"/>
                <w:sz w:val="20"/>
                <w:szCs w:val="20"/>
                <w:lang w:val="en-NZ" w:eastAsia="en-NZ" w:bidi="ne-NP"/>
              </w:rPr>
              <w:t>,</w:t>
            </w:r>
            <w:r w:rsidRPr="00A618BE">
              <w:rPr>
                <w:rFonts w:ascii="Calibri" w:eastAsia="Times New Roman" w:hAnsi="Calibri" w:cs="Times New Roman"/>
                <w:b/>
                <w:bCs/>
                <w:color w:val="000000"/>
                <w:sz w:val="20"/>
                <w:szCs w:val="20"/>
                <w:lang w:val="en-NZ" w:eastAsia="en-NZ" w:bidi="ne-NP"/>
              </w:rPr>
              <w:t>548</w:t>
            </w:r>
          </w:p>
        </w:tc>
        <w:tc>
          <w:tcPr>
            <w:tcW w:w="72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b/>
                <w:bCs/>
                <w:color w:val="000000"/>
                <w:sz w:val="20"/>
                <w:szCs w:val="20"/>
                <w:lang w:val="en-NZ" w:eastAsia="en-NZ" w:bidi="ne-NP"/>
              </w:rPr>
            </w:pPr>
            <w:r w:rsidRPr="00A618BE">
              <w:rPr>
                <w:rFonts w:ascii="Calibri" w:eastAsia="Times New Roman" w:hAnsi="Calibri" w:cs="Times New Roman"/>
                <w:b/>
                <w:bCs/>
                <w:color w:val="000000"/>
                <w:sz w:val="20"/>
                <w:szCs w:val="20"/>
                <w:lang w:val="en-NZ" w:eastAsia="en-NZ" w:bidi="ne-NP"/>
              </w:rPr>
              <w:t>4</w:t>
            </w:r>
            <w:r>
              <w:rPr>
                <w:rFonts w:ascii="Calibri" w:eastAsia="Times New Roman" w:hAnsi="Calibri" w:cs="Times New Roman"/>
                <w:b/>
                <w:bCs/>
                <w:color w:val="000000"/>
                <w:sz w:val="20"/>
                <w:szCs w:val="20"/>
                <w:lang w:val="en-NZ" w:eastAsia="en-NZ" w:bidi="ne-NP"/>
              </w:rPr>
              <w:t>,</w:t>
            </w:r>
            <w:r w:rsidRPr="00A618BE">
              <w:rPr>
                <w:rFonts w:ascii="Calibri" w:eastAsia="Times New Roman" w:hAnsi="Calibri" w:cs="Times New Roman"/>
                <w:b/>
                <w:bCs/>
                <w:color w:val="000000"/>
                <w:sz w:val="20"/>
                <w:szCs w:val="20"/>
                <w:lang w:val="en-NZ" w:eastAsia="en-NZ" w:bidi="ne-NP"/>
              </w:rPr>
              <w:t>517</w:t>
            </w:r>
          </w:p>
        </w:tc>
        <w:tc>
          <w:tcPr>
            <w:tcW w:w="78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b/>
                <w:bCs/>
                <w:color w:val="000000"/>
                <w:sz w:val="20"/>
                <w:szCs w:val="20"/>
                <w:lang w:val="en-NZ" w:eastAsia="en-NZ" w:bidi="ne-NP"/>
              </w:rPr>
            </w:pPr>
            <w:r w:rsidRPr="00A618BE">
              <w:rPr>
                <w:rFonts w:ascii="Calibri" w:eastAsia="Times New Roman" w:hAnsi="Calibri" w:cs="Times New Roman"/>
                <w:b/>
                <w:bCs/>
                <w:color w:val="000000"/>
                <w:sz w:val="20"/>
                <w:szCs w:val="20"/>
                <w:lang w:val="en-NZ" w:eastAsia="en-NZ" w:bidi="ne-NP"/>
              </w:rPr>
              <w:t>3</w:t>
            </w:r>
            <w:r>
              <w:rPr>
                <w:rFonts w:ascii="Calibri" w:eastAsia="Times New Roman" w:hAnsi="Calibri" w:cs="Times New Roman"/>
                <w:b/>
                <w:bCs/>
                <w:color w:val="000000"/>
                <w:sz w:val="20"/>
                <w:szCs w:val="20"/>
                <w:lang w:val="en-NZ" w:eastAsia="en-NZ" w:bidi="ne-NP"/>
              </w:rPr>
              <w:t>,</w:t>
            </w:r>
            <w:r w:rsidRPr="00A618BE">
              <w:rPr>
                <w:rFonts w:ascii="Calibri" w:eastAsia="Times New Roman" w:hAnsi="Calibri" w:cs="Times New Roman"/>
                <w:b/>
                <w:bCs/>
                <w:color w:val="000000"/>
                <w:sz w:val="20"/>
                <w:szCs w:val="20"/>
                <w:lang w:val="en-NZ" w:eastAsia="en-NZ" w:bidi="ne-NP"/>
              </w:rPr>
              <w:t>174</w:t>
            </w:r>
          </w:p>
        </w:tc>
        <w:tc>
          <w:tcPr>
            <w:tcW w:w="86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b/>
                <w:bCs/>
                <w:color w:val="000000"/>
                <w:sz w:val="20"/>
                <w:szCs w:val="20"/>
                <w:lang w:val="en-NZ" w:eastAsia="en-NZ" w:bidi="ne-NP"/>
              </w:rPr>
            </w:pPr>
            <w:r w:rsidRPr="00A618BE">
              <w:rPr>
                <w:rFonts w:ascii="Calibri" w:eastAsia="Times New Roman" w:hAnsi="Calibri" w:cs="Times New Roman"/>
                <w:b/>
                <w:bCs/>
                <w:color w:val="000000"/>
                <w:sz w:val="20"/>
                <w:szCs w:val="20"/>
                <w:lang w:val="en-NZ" w:eastAsia="en-NZ" w:bidi="ne-NP"/>
              </w:rPr>
              <w:t>10</w:t>
            </w:r>
            <w:r>
              <w:rPr>
                <w:rFonts w:ascii="Calibri" w:eastAsia="Times New Roman" w:hAnsi="Calibri" w:cs="Times New Roman"/>
                <w:b/>
                <w:bCs/>
                <w:color w:val="000000"/>
                <w:sz w:val="20"/>
                <w:szCs w:val="20"/>
                <w:lang w:val="en-NZ" w:eastAsia="en-NZ" w:bidi="ne-NP"/>
              </w:rPr>
              <w:t>,</w:t>
            </w:r>
            <w:r w:rsidRPr="00A618BE">
              <w:rPr>
                <w:rFonts w:ascii="Calibri" w:eastAsia="Times New Roman" w:hAnsi="Calibri" w:cs="Times New Roman"/>
                <w:b/>
                <w:bCs/>
                <w:color w:val="000000"/>
                <w:sz w:val="20"/>
                <w:szCs w:val="20"/>
                <w:lang w:val="en-NZ" w:eastAsia="en-NZ" w:bidi="ne-NP"/>
              </w:rPr>
              <w:t>239</w:t>
            </w:r>
          </w:p>
        </w:tc>
        <w:tc>
          <w:tcPr>
            <w:tcW w:w="987"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b/>
                <w:bCs/>
                <w:color w:val="000000"/>
                <w:sz w:val="20"/>
                <w:szCs w:val="20"/>
                <w:lang w:val="en-NZ" w:eastAsia="en-NZ" w:bidi="ne-NP"/>
              </w:rPr>
            </w:pPr>
            <w:r w:rsidRPr="00A618BE">
              <w:rPr>
                <w:rFonts w:ascii="Calibri" w:eastAsia="Times New Roman" w:hAnsi="Calibri" w:cs="Times New Roman"/>
                <w:b/>
                <w:bCs/>
                <w:color w:val="000000"/>
                <w:sz w:val="20"/>
                <w:szCs w:val="20"/>
                <w:lang w:val="en-NZ" w:eastAsia="en-NZ" w:bidi="ne-NP"/>
              </w:rPr>
              <w:t>955</w:t>
            </w:r>
          </w:p>
        </w:tc>
        <w:tc>
          <w:tcPr>
            <w:tcW w:w="1083" w:type="dxa"/>
            <w:tcBorders>
              <w:top w:val="nil"/>
              <w:left w:val="nil"/>
              <w:bottom w:val="single" w:sz="4" w:space="0" w:color="auto"/>
              <w:right w:val="single" w:sz="8"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b/>
                <w:bCs/>
                <w:color w:val="000000"/>
                <w:sz w:val="20"/>
                <w:szCs w:val="20"/>
                <w:lang w:val="en-NZ" w:eastAsia="en-NZ" w:bidi="ne-NP"/>
              </w:rPr>
            </w:pPr>
            <w:r w:rsidRPr="00A618BE">
              <w:rPr>
                <w:rFonts w:ascii="Calibri" w:eastAsia="Times New Roman" w:hAnsi="Calibri" w:cs="Times New Roman"/>
                <w:b/>
                <w:bCs/>
                <w:color w:val="000000"/>
                <w:sz w:val="20"/>
                <w:szCs w:val="20"/>
                <w:lang w:val="en-NZ" w:eastAsia="en-NZ" w:bidi="ne-NP"/>
              </w:rPr>
              <w:t>7</w:t>
            </w:r>
            <w:r>
              <w:rPr>
                <w:rFonts w:ascii="Calibri" w:eastAsia="Times New Roman" w:hAnsi="Calibri" w:cs="Times New Roman"/>
                <w:b/>
                <w:bCs/>
                <w:color w:val="000000"/>
                <w:sz w:val="20"/>
                <w:szCs w:val="20"/>
                <w:lang w:val="en-NZ" w:eastAsia="en-NZ" w:bidi="ne-NP"/>
              </w:rPr>
              <w:t>,</w:t>
            </w:r>
            <w:r w:rsidRPr="00A618BE">
              <w:rPr>
                <w:rFonts w:ascii="Calibri" w:eastAsia="Times New Roman" w:hAnsi="Calibri" w:cs="Times New Roman"/>
                <w:b/>
                <w:bCs/>
                <w:color w:val="000000"/>
                <w:sz w:val="20"/>
                <w:szCs w:val="20"/>
                <w:lang w:val="en-NZ" w:eastAsia="en-NZ" w:bidi="ne-NP"/>
              </w:rPr>
              <w:t>272</w:t>
            </w:r>
          </w:p>
        </w:tc>
      </w:tr>
      <w:tr w:rsidR="00B05CF8" w:rsidRPr="00A618BE" w:rsidTr="004D02B4">
        <w:trPr>
          <w:trHeight w:val="260"/>
        </w:trPr>
        <w:tc>
          <w:tcPr>
            <w:tcW w:w="2520" w:type="dxa"/>
            <w:tcBorders>
              <w:top w:val="single" w:sz="4" w:space="0" w:color="auto"/>
              <w:left w:val="single" w:sz="8" w:space="0" w:color="auto"/>
              <w:bottom w:val="single" w:sz="4" w:space="0" w:color="auto"/>
              <w:right w:val="single" w:sz="4" w:space="0" w:color="auto"/>
            </w:tcBorders>
            <w:shd w:val="clear" w:color="auto" w:fill="FBD4B4" w:themeFill="accent6" w:themeFillTint="66"/>
            <w:noWrap/>
            <w:vAlign w:val="bottom"/>
            <w:hideMark/>
          </w:tcPr>
          <w:p w:rsidR="00B05CF8" w:rsidRPr="00A618BE" w:rsidRDefault="00B05CF8" w:rsidP="00F14367">
            <w:pPr>
              <w:spacing w:before="0" w:after="20"/>
              <w:jc w:val="left"/>
              <w:rPr>
                <w:rFonts w:ascii="Calibri" w:eastAsia="Times New Roman" w:hAnsi="Calibri" w:cs="Times New Roman"/>
                <w:color w:val="000000"/>
                <w:lang w:val="en-NZ" w:eastAsia="en-NZ" w:bidi="ne-NP"/>
              </w:rPr>
            </w:pPr>
            <w:r w:rsidRPr="00A618BE">
              <w:rPr>
                <w:rFonts w:ascii="Calibri" w:eastAsia="Times New Roman" w:hAnsi="Calibri" w:cs="Times New Roman"/>
                <w:color w:val="000000"/>
                <w:lang w:val="en-NZ" w:eastAsia="en-NZ" w:bidi="ne-NP"/>
              </w:rPr>
              <w:t>Percentage</w:t>
            </w:r>
          </w:p>
        </w:tc>
        <w:tc>
          <w:tcPr>
            <w:tcW w:w="102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25</w:t>
            </w:r>
          </w:p>
        </w:tc>
        <w:tc>
          <w:tcPr>
            <w:tcW w:w="72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44</w:t>
            </w:r>
          </w:p>
        </w:tc>
        <w:tc>
          <w:tcPr>
            <w:tcW w:w="78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31</w:t>
            </w:r>
          </w:p>
        </w:tc>
        <w:tc>
          <w:tcPr>
            <w:tcW w:w="860"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100</w:t>
            </w:r>
          </w:p>
        </w:tc>
        <w:tc>
          <w:tcPr>
            <w:tcW w:w="987" w:type="dxa"/>
            <w:tcBorders>
              <w:top w:val="nil"/>
              <w:left w:val="nil"/>
              <w:bottom w:val="single" w:sz="4" w:space="0" w:color="auto"/>
              <w:right w:val="single" w:sz="4"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9</w:t>
            </w:r>
          </w:p>
        </w:tc>
        <w:tc>
          <w:tcPr>
            <w:tcW w:w="1083" w:type="dxa"/>
            <w:tcBorders>
              <w:top w:val="nil"/>
              <w:left w:val="nil"/>
              <w:bottom w:val="single" w:sz="4" w:space="0" w:color="auto"/>
              <w:right w:val="single" w:sz="8" w:space="0" w:color="auto"/>
            </w:tcBorders>
            <w:shd w:val="clear" w:color="auto" w:fill="auto"/>
            <w:noWrap/>
            <w:vAlign w:val="bottom"/>
            <w:hideMark/>
          </w:tcPr>
          <w:p w:rsidR="00B05CF8" w:rsidRPr="00A618BE" w:rsidRDefault="00B05CF8" w:rsidP="00F14367">
            <w:pPr>
              <w:spacing w:before="0" w:after="20"/>
              <w:jc w:val="right"/>
              <w:rPr>
                <w:rFonts w:ascii="Calibri" w:eastAsia="Times New Roman" w:hAnsi="Calibri" w:cs="Times New Roman"/>
                <w:color w:val="000000"/>
                <w:sz w:val="20"/>
                <w:szCs w:val="20"/>
                <w:lang w:val="en-NZ" w:eastAsia="en-NZ" w:bidi="ne-NP"/>
              </w:rPr>
            </w:pPr>
            <w:r w:rsidRPr="00A618BE">
              <w:rPr>
                <w:rFonts w:ascii="Calibri" w:eastAsia="Times New Roman" w:hAnsi="Calibri" w:cs="Times New Roman"/>
                <w:color w:val="000000"/>
                <w:sz w:val="20"/>
                <w:szCs w:val="20"/>
                <w:lang w:val="en-NZ" w:eastAsia="en-NZ" w:bidi="ne-NP"/>
              </w:rPr>
              <w:t>71</w:t>
            </w:r>
          </w:p>
        </w:tc>
      </w:tr>
      <w:tr w:rsidR="00B05CF8" w:rsidRPr="00A618BE" w:rsidTr="004D02B4">
        <w:trPr>
          <w:trHeight w:val="288"/>
        </w:trPr>
        <w:tc>
          <w:tcPr>
            <w:tcW w:w="5040" w:type="dxa"/>
            <w:gridSpan w:val="4"/>
            <w:tcBorders>
              <w:top w:val="single" w:sz="4" w:space="0" w:color="auto"/>
              <w:left w:val="single" w:sz="8" w:space="0" w:color="auto"/>
              <w:bottom w:val="single" w:sz="4" w:space="0" w:color="auto"/>
              <w:right w:val="single" w:sz="4" w:space="0" w:color="000000"/>
            </w:tcBorders>
            <w:shd w:val="clear" w:color="auto" w:fill="FDE9D9" w:themeFill="accent6" w:themeFillTint="33"/>
            <w:noWrap/>
            <w:vAlign w:val="bottom"/>
            <w:hideMark/>
          </w:tcPr>
          <w:p w:rsidR="00B05CF8" w:rsidRPr="00A618BE" w:rsidRDefault="00B05CF8" w:rsidP="00F14367">
            <w:pPr>
              <w:spacing w:before="0" w:after="20"/>
              <w:jc w:val="right"/>
              <w:rPr>
                <w:rFonts w:ascii="Calibri" w:eastAsia="Times New Roman" w:hAnsi="Calibri" w:cs="Times New Roman"/>
                <w:b/>
                <w:bCs/>
                <w:color w:val="000000"/>
                <w:lang w:val="en-NZ" w:eastAsia="en-NZ" w:bidi="ne-NP"/>
              </w:rPr>
            </w:pPr>
            <w:r w:rsidRPr="00A618BE">
              <w:rPr>
                <w:rFonts w:ascii="Calibri" w:eastAsia="Times New Roman" w:hAnsi="Calibri" w:cs="Times New Roman"/>
                <w:b/>
                <w:bCs/>
                <w:color w:val="000000"/>
                <w:lang w:val="en-NZ" w:eastAsia="en-NZ" w:bidi="ne-NP"/>
              </w:rPr>
              <w:t>Loan</w:t>
            </w:r>
          </w:p>
        </w:tc>
        <w:tc>
          <w:tcPr>
            <w:tcW w:w="2930" w:type="dxa"/>
            <w:gridSpan w:val="3"/>
            <w:tcBorders>
              <w:top w:val="single" w:sz="4" w:space="0" w:color="auto"/>
              <w:left w:val="nil"/>
              <w:bottom w:val="single" w:sz="4" w:space="0" w:color="auto"/>
              <w:right w:val="single" w:sz="8" w:space="0" w:color="000000"/>
            </w:tcBorders>
            <w:shd w:val="clear" w:color="auto" w:fill="FDE9D9" w:themeFill="accent6" w:themeFillTint="33"/>
            <w:noWrap/>
            <w:vAlign w:val="bottom"/>
            <w:hideMark/>
          </w:tcPr>
          <w:p w:rsidR="00B05CF8" w:rsidRPr="00A618BE" w:rsidRDefault="00B05CF8" w:rsidP="00F14367">
            <w:pPr>
              <w:spacing w:before="0" w:after="20"/>
              <w:jc w:val="right"/>
              <w:rPr>
                <w:rFonts w:ascii="Calibri" w:eastAsia="Times New Roman" w:hAnsi="Calibri" w:cs="Times New Roman"/>
                <w:b/>
                <w:bCs/>
                <w:color w:val="000000"/>
                <w:sz w:val="20"/>
                <w:szCs w:val="20"/>
                <w:lang w:val="en-NZ" w:eastAsia="en-NZ" w:bidi="ne-NP"/>
              </w:rPr>
            </w:pPr>
            <w:r w:rsidRPr="00A618BE">
              <w:rPr>
                <w:rFonts w:ascii="Calibri" w:eastAsia="Times New Roman" w:hAnsi="Calibri" w:cs="Times New Roman"/>
                <w:b/>
                <w:bCs/>
                <w:color w:val="000000"/>
                <w:sz w:val="20"/>
                <w:szCs w:val="20"/>
                <w:lang w:val="en-NZ" w:eastAsia="en-NZ" w:bidi="ne-NP"/>
              </w:rPr>
              <w:t>19</w:t>
            </w:r>
            <w:r>
              <w:rPr>
                <w:rFonts w:ascii="Calibri" w:eastAsia="Times New Roman" w:hAnsi="Calibri" w:cs="Times New Roman"/>
                <w:b/>
                <w:bCs/>
                <w:color w:val="000000"/>
                <w:sz w:val="20"/>
                <w:szCs w:val="20"/>
                <w:lang w:val="en-NZ" w:eastAsia="en-NZ" w:bidi="ne-NP"/>
              </w:rPr>
              <w:t>,</w:t>
            </w:r>
            <w:r w:rsidRPr="00A618BE">
              <w:rPr>
                <w:rFonts w:ascii="Calibri" w:eastAsia="Times New Roman" w:hAnsi="Calibri" w:cs="Times New Roman"/>
                <w:b/>
                <w:bCs/>
                <w:color w:val="000000"/>
                <w:sz w:val="20"/>
                <w:szCs w:val="20"/>
                <w:lang w:val="en-NZ" w:eastAsia="en-NZ" w:bidi="ne-NP"/>
              </w:rPr>
              <w:t>53</w:t>
            </w:r>
            <w:r>
              <w:rPr>
                <w:rFonts w:ascii="Calibri" w:eastAsia="Times New Roman" w:hAnsi="Calibri" w:cs="Times New Roman"/>
                <w:b/>
                <w:bCs/>
                <w:color w:val="000000"/>
                <w:sz w:val="20"/>
                <w:szCs w:val="20"/>
                <w:lang w:val="en-NZ" w:eastAsia="en-NZ" w:bidi="ne-NP"/>
              </w:rPr>
              <w:t>,</w:t>
            </w:r>
            <w:r w:rsidRPr="00A618BE">
              <w:rPr>
                <w:rFonts w:ascii="Calibri" w:eastAsia="Times New Roman" w:hAnsi="Calibri" w:cs="Times New Roman"/>
                <w:b/>
                <w:bCs/>
                <w:color w:val="000000"/>
                <w:sz w:val="20"/>
                <w:szCs w:val="20"/>
                <w:lang w:val="en-NZ" w:eastAsia="en-NZ" w:bidi="ne-NP"/>
              </w:rPr>
              <w:t>02</w:t>
            </w:r>
            <w:r>
              <w:rPr>
                <w:rFonts w:ascii="Calibri" w:eastAsia="Times New Roman" w:hAnsi="Calibri" w:cs="Times New Roman"/>
                <w:b/>
                <w:bCs/>
                <w:color w:val="000000"/>
                <w:sz w:val="20"/>
                <w:szCs w:val="20"/>
                <w:lang w:val="en-NZ" w:eastAsia="en-NZ" w:bidi="ne-NP"/>
              </w:rPr>
              <w:t>,</w:t>
            </w:r>
            <w:r w:rsidRPr="00A618BE">
              <w:rPr>
                <w:rFonts w:ascii="Calibri" w:eastAsia="Times New Roman" w:hAnsi="Calibri" w:cs="Times New Roman"/>
                <w:b/>
                <w:bCs/>
                <w:color w:val="000000"/>
                <w:sz w:val="20"/>
                <w:szCs w:val="20"/>
                <w:lang w:val="en-NZ" w:eastAsia="en-NZ" w:bidi="ne-NP"/>
              </w:rPr>
              <w:t>437</w:t>
            </w:r>
          </w:p>
        </w:tc>
      </w:tr>
      <w:tr w:rsidR="00B05CF8" w:rsidRPr="00A618BE" w:rsidTr="004D02B4">
        <w:trPr>
          <w:trHeight w:val="360"/>
        </w:trPr>
        <w:tc>
          <w:tcPr>
            <w:tcW w:w="5040" w:type="dxa"/>
            <w:gridSpan w:val="4"/>
            <w:tcBorders>
              <w:top w:val="single" w:sz="4" w:space="0" w:color="auto"/>
              <w:left w:val="single" w:sz="8" w:space="0" w:color="auto"/>
              <w:bottom w:val="single" w:sz="8" w:space="0" w:color="auto"/>
              <w:right w:val="single" w:sz="4" w:space="0" w:color="000000"/>
            </w:tcBorders>
            <w:shd w:val="clear" w:color="auto" w:fill="FDE9D9" w:themeFill="accent6" w:themeFillTint="33"/>
            <w:noWrap/>
            <w:vAlign w:val="bottom"/>
            <w:hideMark/>
          </w:tcPr>
          <w:p w:rsidR="00B05CF8" w:rsidRPr="00A618BE" w:rsidRDefault="00B05CF8" w:rsidP="00F14367">
            <w:pPr>
              <w:spacing w:before="0" w:after="20"/>
              <w:jc w:val="right"/>
              <w:rPr>
                <w:rFonts w:ascii="Calibri" w:eastAsia="Times New Roman" w:hAnsi="Calibri" w:cs="Times New Roman"/>
                <w:b/>
                <w:bCs/>
                <w:color w:val="000000"/>
                <w:lang w:val="en-NZ" w:eastAsia="en-NZ" w:bidi="ne-NP"/>
              </w:rPr>
            </w:pPr>
            <w:r w:rsidRPr="00A618BE">
              <w:rPr>
                <w:rFonts w:ascii="Calibri" w:eastAsia="Times New Roman" w:hAnsi="Calibri" w:cs="Times New Roman"/>
                <w:b/>
                <w:bCs/>
                <w:color w:val="000000"/>
                <w:lang w:val="en-NZ" w:eastAsia="en-NZ" w:bidi="ne-NP"/>
              </w:rPr>
              <w:t>Average Loan</w:t>
            </w:r>
          </w:p>
        </w:tc>
        <w:tc>
          <w:tcPr>
            <w:tcW w:w="2930" w:type="dxa"/>
            <w:gridSpan w:val="3"/>
            <w:tcBorders>
              <w:top w:val="single" w:sz="4" w:space="0" w:color="auto"/>
              <w:left w:val="nil"/>
              <w:bottom w:val="single" w:sz="8" w:space="0" w:color="auto"/>
              <w:right w:val="single" w:sz="8" w:space="0" w:color="000000"/>
            </w:tcBorders>
            <w:shd w:val="clear" w:color="auto" w:fill="FDE9D9" w:themeFill="accent6" w:themeFillTint="33"/>
            <w:noWrap/>
            <w:vAlign w:val="bottom"/>
            <w:hideMark/>
          </w:tcPr>
          <w:p w:rsidR="00B05CF8" w:rsidRPr="00A618BE" w:rsidRDefault="00B05CF8" w:rsidP="00F14367">
            <w:pPr>
              <w:spacing w:before="0" w:after="20"/>
              <w:rPr>
                <w:rFonts w:ascii="Calibri" w:eastAsia="Times New Roman" w:hAnsi="Calibri" w:cs="Times New Roman"/>
                <w:b/>
                <w:bCs/>
                <w:color w:val="000000"/>
                <w:lang w:val="en-NZ" w:eastAsia="en-NZ" w:bidi="ne-NP"/>
              </w:rPr>
            </w:pPr>
            <w:r w:rsidRPr="00A618BE">
              <w:rPr>
                <w:rFonts w:ascii="Calibri" w:eastAsia="Times New Roman" w:hAnsi="Calibri" w:cs="Times New Roman"/>
                <w:b/>
                <w:bCs/>
                <w:color w:val="000000"/>
                <w:lang w:val="en-NZ" w:eastAsia="en-NZ" w:bidi="ne-NP"/>
              </w:rPr>
              <w:t xml:space="preserve">                                       19,074 </w:t>
            </w:r>
          </w:p>
        </w:tc>
      </w:tr>
    </w:tbl>
    <w:p w:rsidR="00B05CF8" w:rsidRPr="006757DD" w:rsidRDefault="00B05CF8" w:rsidP="00DC58FB">
      <w:pPr>
        <w:spacing w:after="0"/>
        <w:textAlignment w:val="baseline"/>
        <w:rPr>
          <w:rFonts w:cs="Times New Roman"/>
          <w:lang w:val="en-GB" w:eastAsia="en-NZ" w:bidi="ne-NP"/>
        </w:rPr>
      </w:pPr>
      <w:r w:rsidRPr="006757DD">
        <w:rPr>
          <w:rFonts w:cs="Times New Roman"/>
          <w:lang w:val="en-GB" w:eastAsia="en-NZ" w:bidi="ne-NP"/>
        </w:rPr>
        <w:t>Source: APSO Reports on A2F, MEDEP 2017, cited in GoN/MoI/UNDP, 2018, p. 53</w:t>
      </w:r>
    </w:p>
    <w:p w:rsidR="00DC58FB" w:rsidRPr="006757DD" w:rsidRDefault="00DC58FB" w:rsidP="006757DD">
      <w:pPr>
        <w:textAlignment w:val="baseline"/>
        <w:rPr>
          <w:rFonts w:cs="Times New Roman"/>
          <w:lang w:val="en-GB" w:eastAsia="en-NZ" w:bidi="ne-NP"/>
        </w:rPr>
      </w:pPr>
      <w:r w:rsidRPr="006757DD">
        <w:rPr>
          <w:rFonts w:cs="Times New Roman"/>
          <w:lang w:val="en-GB" w:eastAsia="en-NZ" w:bidi="ne-NP"/>
        </w:rPr>
        <w:t>There was</w:t>
      </w:r>
      <w:r w:rsidR="00B1460E">
        <w:rPr>
          <w:rFonts w:cs="Times New Roman"/>
          <w:lang w:val="en-GB" w:eastAsia="en-NZ" w:bidi="ne-NP"/>
        </w:rPr>
        <w:t xml:space="preserve"> </w:t>
      </w:r>
      <w:r w:rsidR="007B72E1" w:rsidRPr="006757DD">
        <w:rPr>
          <w:rFonts w:cs="Times New Roman"/>
          <w:lang w:val="en-GB" w:eastAsia="en-NZ" w:bidi="ne-NP"/>
        </w:rPr>
        <w:t>five-year</w:t>
      </w:r>
      <w:r w:rsidR="0077504D" w:rsidRPr="006757DD">
        <w:rPr>
          <w:rFonts w:cs="Times New Roman"/>
          <w:lang w:val="en-GB" w:eastAsia="en-NZ" w:bidi="ne-NP"/>
        </w:rPr>
        <w:t xml:space="preserve"> broad agreement between the Nepal Rastra Bank and the MoI to support MEDEP and MEDPA promoted cooperatives in accessing wholesale </w:t>
      </w:r>
      <w:r w:rsidR="00BD46C8">
        <w:rPr>
          <w:rFonts w:cs="Times New Roman"/>
          <w:lang w:val="en-GB" w:eastAsia="en-NZ" w:bidi="ne-NP"/>
        </w:rPr>
        <w:t>loan</w:t>
      </w:r>
      <w:r w:rsidR="0077504D" w:rsidRPr="006757DD">
        <w:rPr>
          <w:rFonts w:cs="Times New Roman"/>
          <w:lang w:val="en-GB" w:eastAsia="en-NZ" w:bidi="ne-NP"/>
        </w:rPr>
        <w:t>s</w:t>
      </w:r>
      <w:r w:rsidRPr="006757DD">
        <w:rPr>
          <w:rFonts w:cs="Times New Roman"/>
          <w:lang w:val="en-GB" w:eastAsia="en-NZ" w:bidi="ne-NP"/>
        </w:rPr>
        <w:t>. As a result</w:t>
      </w:r>
      <w:r w:rsidR="007B72E1">
        <w:rPr>
          <w:rFonts w:cs="Times New Roman"/>
          <w:lang w:val="en-GB" w:eastAsia="en-NZ" w:bidi="ne-NP"/>
        </w:rPr>
        <w:t>,</w:t>
      </w:r>
      <w:r w:rsidRPr="006757DD">
        <w:rPr>
          <w:rFonts w:cs="Times New Roman"/>
          <w:lang w:val="en-GB" w:eastAsia="en-NZ" w:bidi="ne-NP"/>
        </w:rPr>
        <w:t xml:space="preserve"> </w:t>
      </w:r>
      <w:r w:rsidR="00B1460E" w:rsidRPr="006757DD">
        <w:rPr>
          <w:rFonts w:cs="Times New Roman"/>
          <w:lang w:val="en-GB" w:eastAsia="en-NZ" w:bidi="ne-NP"/>
        </w:rPr>
        <w:t>as of December 2017</w:t>
      </w:r>
      <w:r w:rsidR="00B1460E">
        <w:rPr>
          <w:rFonts w:cs="Times New Roman"/>
          <w:lang w:val="en-GB" w:eastAsia="en-NZ" w:bidi="ne-NP"/>
        </w:rPr>
        <w:t xml:space="preserve">, </w:t>
      </w:r>
      <w:r w:rsidRPr="006757DD">
        <w:rPr>
          <w:rFonts w:cs="Times New Roman"/>
          <w:lang w:val="en-GB" w:eastAsia="en-NZ" w:bidi="ne-NP"/>
        </w:rPr>
        <w:t xml:space="preserve">a total of </w:t>
      </w:r>
      <w:r w:rsidR="0077504D" w:rsidRPr="006757DD">
        <w:rPr>
          <w:rFonts w:cs="Times New Roman"/>
          <w:lang w:val="en-GB" w:eastAsia="en-NZ" w:bidi="ne-NP"/>
        </w:rPr>
        <w:t>13 cooperatives received wholesale loan worth NRs. 55.6 million from different sources</w:t>
      </w:r>
      <w:r w:rsidRPr="006757DD">
        <w:rPr>
          <w:rFonts w:cs="Times New Roman"/>
          <w:lang w:val="en-GB" w:eastAsia="en-NZ" w:bidi="ne-NP"/>
        </w:rPr>
        <w:t xml:space="preserve">  (GoN/MoI/UNDP, 2018, p. 53).</w:t>
      </w:r>
    </w:p>
    <w:p w:rsidR="0077504D" w:rsidRDefault="00DC58FB" w:rsidP="00B75C1F">
      <w:pPr>
        <w:pStyle w:val="Caption"/>
        <w:spacing w:before="105" w:after="105"/>
        <w:rPr>
          <w:rFonts w:ascii="Times New Roman" w:hAnsi="Times New Roman" w:cs="Times New Roman"/>
          <w:lang w:val="en-GB" w:eastAsia="en-NZ" w:bidi="ne-NP"/>
        </w:rPr>
      </w:pPr>
      <w:bookmarkStart w:id="108" w:name="_Toc515659240"/>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18</w:t>
      </w:r>
      <w:r w:rsidR="001E0BD9">
        <w:rPr>
          <w:noProof/>
        </w:rPr>
        <w:fldChar w:fldCharType="end"/>
      </w:r>
      <w:r>
        <w:t xml:space="preserve">: </w:t>
      </w:r>
      <w:r w:rsidR="00B75C1F">
        <w:t xml:space="preserve">Amount and sources of wholesale </w:t>
      </w:r>
      <w:r w:rsidR="00021702">
        <w:t xml:space="preserve">loan </w:t>
      </w:r>
      <w:r w:rsidR="00B75C1F">
        <w:t>during MEDPA (as of December 2017)</w:t>
      </w:r>
      <w:bookmarkEnd w:id="108"/>
    </w:p>
    <w:tbl>
      <w:tblPr>
        <w:tblW w:w="9372" w:type="dxa"/>
        <w:tblInd w:w="96" w:type="dxa"/>
        <w:tblLayout w:type="fixed"/>
        <w:tblLook w:val="04A0" w:firstRow="1" w:lastRow="0" w:firstColumn="1" w:lastColumn="0" w:noHBand="0" w:noVBand="1"/>
      </w:tblPr>
      <w:tblGrid>
        <w:gridCol w:w="438"/>
        <w:gridCol w:w="1644"/>
        <w:gridCol w:w="1080"/>
        <w:gridCol w:w="1440"/>
        <w:gridCol w:w="4770"/>
      </w:tblGrid>
      <w:tr w:rsidR="00DC58FB" w:rsidRPr="005D318F" w:rsidTr="004D02B4">
        <w:trPr>
          <w:trHeight w:val="480"/>
        </w:trPr>
        <w:tc>
          <w:tcPr>
            <w:tcW w:w="43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DC58FB" w:rsidRPr="005D318F" w:rsidRDefault="00DC58FB" w:rsidP="00F14367">
            <w:pPr>
              <w:spacing w:before="0" w:after="20"/>
              <w:jc w:val="center"/>
              <w:rPr>
                <w:rFonts w:ascii="Times New Roman" w:hAnsi="Times New Roman" w:cs="Times New Roman"/>
                <w:b/>
                <w:bCs/>
                <w:color w:val="000000"/>
                <w:sz w:val="20"/>
                <w:szCs w:val="20"/>
                <w:lang w:val="en-GB" w:eastAsia="en-NZ" w:bidi="ne-NP"/>
              </w:rPr>
            </w:pPr>
            <w:r w:rsidRPr="005D318F">
              <w:rPr>
                <w:rFonts w:ascii="Times New Roman" w:hAnsi="Times New Roman" w:cs="Times New Roman"/>
                <w:b/>
                <w:bCs/>
                <w:color w:val="000000"/>
                <w:sz w:val="20"/>
                <w:szCs w:val="20"/>
                <w:lang w:val="en-GB" w:eastAsia="en-NZ" w:bidi="ne-NP"/>
              </w:rPr>
              <w:t>S.N.</w:t>
            </w:r>
          </w:p>
        </w:tc>
        <w:tc>
          <w:tcPr>
            <w:tcW w:w="1644" w:type="dxa"/>
            <w:tcBorders>
              <w:top w:val="single" w:sz="4" w:space="0" w:color="auto"/>
              <w:left w:val="nil"/>
              <w:bottom w:val="single" w:sz="4" w:space="0" w:color="auto"/>
              <w:right w:val="single" w:sz="4" w:space="0" w:color="auto"/>
            </w:tcBorders>
            <w:shd w:val="clear" w:color="auto" w:fill="FABF8F" w:themeFill="accent6" w:themeFillTint="99"/>
            <w:hideMark/>
          </w:tcPr>
          <w:p w:rsidR="00DC58FB" w:rsidRPr="005D318F" w:rsidRDefault="00DC58FB" w:rsidP="00F14367">
            <w:pPr>
              <w:spacing w:before="0" w:after="20"/>
              <w:jc w:val="center"/>
              <w:rPr>
                <w:rFonts w:ascii="Times New Roman" w:hAnsi="Times New Roman" w:cs="Times New Roman"/>
                <w:b/>
                <w:bCs/>
                <w:color w:val="000000"/>
                <w:sz w:val="20"/>
                <w:szCs w:val="20"/>
                <w:lang w:val="en-GB" w:eastAsia="en-NZ" w:bidi="ne-NP"/>
              </w:rPr>
            </w:pPr>
            <w:r w:rsidRPr="005D318F">
              <w:rPr>
                <w:rFonts w:ascii="Times New Roman" w:hAnsi="Times New Roman" w:cs="Times New Roman"/>
                <w:b/>
                <w:bCs/>
                <w:color w:val="000000"/>
                <w:sz w:val="20"/>
                <w:szCs w:val="20"/>
                <w:lang w:val="en-GB" w:eastAsia="en-NZ" w:bidi="ne-NP"/>
              </w:rPr>
              <w:t>N</w:t>
            </w:r>
            <w:r>
              <w:rPr>
                <w:rFonts w:ascii="Times New Roman" w:hAnsi="Times New Roman" w:cs="Times New Roman"/>
                <w:b/>
                <w:bCs/>
                <w:color w:val="000000"/>
                <w:sz w:val="20"/>
                <w:szCs w:val="20"/>
                <w:lang w:val="en-GB" w:eastAsia="en-NZ" w:bidi="ne-NP"/>
              </w:rPr>
              <w:t xml:space="preserve">o. </w:t>
            </w:r>
            <w:r w:rsidRPr="005D318F">
              <w:rPr>
                <w:rFonts w:ascii="Times New Roman" w:hAnsi="Times New Roman" w:cs="Times New Roman"/>
                <w:b/>
                <w:bCs/>
                <w:color w:val="000000"/>
                <w:sz w:val="20"/>
                <w:szCs w:val="20"/>
                <w:lang w:val="en-GB" w:eastAsia="en-NZ" w:bidi="ne-NP"/>
              </w:rPr>
              <w:t>of Cooperatives</w:t>
            </w:r>
          </w:p>
        </w:tc>
        <w:tc>
          <w:tcPr>
            <w:tcW w:w="1080" w:type="dxa"/>
            <w:tcBorders>
              <w:top w:val="single" w:sz="4" w:space="0" w:color="auto"/>
              <w:left w:val="nil"/>
              <w:bottom w:val="single" w:sz="4" w:space="0" w:color="auto"/>
              <w:right w:val="single" w:sz="4" w:space="0" w:color="auto"/>
            </w:tcBorders>
            <w:shd w:val="clear" w:color="auto" w:fill="FABF8F" w:themeFill="accent6" w:themeFillTint="99"/>
            <w:hideMark/>
          </w:tcPr>
          <w:p w:rsidR="00DC58FB" w:rsidRPr="005D318F" w:rsidRDefault="00DC58FB" w:rsidP="00F14367">
            <w:pPr>
              <w:spacing w:before="0" w:after="20"/>
              <w:jc w:val="center"/>
              <w:rPr>
                <w:rFonts w:ascii="Times New Roman" w:hAnsi="Times New Roman" w:cs="Times New Roman"/>
                <w:b/>
                <w:bCs/>
                <w:color w:val="000000"/>
                <w:sz w:val="20"/>
                <w:szCs w:val="20"/>
                <w:lang w:val="en-GB" w:eastAsia="en-NZ" w:bidi="ne-NP"/>
              </w:rPr>
            </w:pPr>
            <w:r w:rsidRPr="005D318F">
              <w:rPr>
                <w:rFonts w:ascii="Times New Roman" w:hAnsi="Times New Roman" w:cs="Times New Roman"/>
                <w:b/>
                <w:bCs/>
                <w:color w:val="000000"/>
                <w:sz w:val="20"/>
                <w:szCs w:val="20"/>
                <w:lang w:val="en-GB" w:eastAsia="en-NZ" w:bidi="ne-NP"/>
              </w:rPr>
              <w:t>N</w:t>
            </w:r>
            <w:r>
              <w:rPr>
                <w:rFonts w:ascii="Times New Roman" w:hAnsi="Times New Roman" w:cs="Times New Roman"/>
                <w:b/>
                <w:bCs/>
                <w:color w:val="000000"/>
                <w:sz w:val="20"/>
                <w:szCs w:val="20"/>
                <w:lang w:val="en-GB" w:eastAsia="en-NZ" w:bidi="ne-NP"/>
              </w:rPr>
              <w:t xml:space="preserve">o. </w:t>
            </w:r>
            <w:r w:rsidRPr="005D318F">
              <w:rPr>
                <w:rFonts w:ascii="Times New Roman" w:hAnsi="Times New Roman" w:cs="Times New Roman"/>
                <w:b/>
                <w:bCs/>
                <w:color w:val="000000"/>
                <w:sz w:val="20"/>
                <w:szCs w:val="20"/>
                <w:lang w:val="en-GB" w:eastAsia="en-NZ" w:bidi="ne-NP"/>
              </w:rPr>
              <w:t>of MEs</w:t>
            </w:r>
          </w:p>
        </w:tc>
        <w:tc>
          <w:tcPr>
            <w:tcW w:w="1440" w:type="dxa"/>
            <w:tcBorders>
              <w:top w:val="single" w:sz="4" w:space="0" w:color="auto"/>
              <w:left w:val="nil"/>
              <w:bottom w:val="single" w:sz="4" w:space="0" w:color="auto"/>
              <w:right w:val="single" w:sz="4" w:space="0" w:color="auto"/>
            </w:tcBorders>
            <w:shd w:val="clear" w:color="auto" w:fill="FABF8F" w:themeFill="accent6" w:themeFillTint="99"/>
            <w:hideMark/>
          </w:tcPr>
          <w:p w:rsidR="00DC58FB" w:rsidRPr="005D318F" w:rsidRDefault="00DC58FB" w:rsidP="00F14367">
            <w:pPr>
              <w:spacing w:before="0" w:after="20"/>
              <w:jc w:val="center"/>
              <w:rPr>
                <w:rFonts w:ascii="Times New Roman" w:hAnsi="Times New Roman" w:cs="Times New Roman"/>
                <w:b/>
                <w:bCs/>
                <w:color w:val="000000"/>
                <w:sz w:val="20"/>
                <w:szCs w:val="20"/>
                <w:lang w:val="en-GB" w:eastAsia="en-NZ" w:bidi="ne-NP"/>
              </w:rPr>
            </w:pPr>
            <w:r w:rsidRPr="005D318F">
              <w:rPr>
                <w:rFonts w:ascii="Times New Roman" w:hAnsi="Times New Roman" w:cs="Times New Roman"/>
                <w:b/>
                <w:bCs/>
                <w:color w:val="000000"/>
                <w:sz w:val="20"/>
                <w:szCs w:val="20"/>
                <w:lang w:val="en-GB" w:eastAsia="en-NZ" w:bidi="ne-NP"/>
              </w:rPr>
              <w:t>Total Amount</w:t>
            </w:r>
          </w:p>
          <w:p w:rsidR="00DC58FB" w:rsidRPr="005D318F" w:rsidRDefault="00DC58FB" w:rsidP="00F14367">
            <w:pPr>
              <w:spacing w:before="0" w:after="20"/>
              <w:jc w:val="center"/>
              <w:rPr>
                <w:rFonts w:ascii="Times New Roman" w:hAnsi="Times New Roman" w:cs="Times New Roman"/>
                <w:b/>
                <w:bCs/>
                <w:color w:val="000000"/>
                <w:sz w:val="20"/>
                <w:szCs w:val="20"/>
                <w:lang w:val="en-GB" w:eastAsia="en-NZ" w:bidi="ne-NP"/>
              </w:rPr>
            </w:pPr>
            <w:r w:rsidRPr="005D318F">
              <w:rPr>
                <w:rFonts w:ascii="Times New Roman" w:hAnsi="Times New Roman" w:cs="Times New Roman"/>
                <w:b/>
                <w:bCs/>
                <w:color w:val="000000"/>
                <w:sz w:val="20"/>
                <w:szCs w:val="20"/>
                <w:lang w:val="en-GB" w:eastAsia="en-NZ" w:bidi="ne-NP"/>
              </w:rPr>
              <w:t>(NRs)</w:t>
            </w:r>
          </w:p>
        </w:tc>
        <w:tc>
          <w:tcPr>
            <w:tcW w:w="4770" w:type="dxa"/>
            <w:tcBorders>
              <w:top w:val="single" w:sz="4" w:space="0" w:color="auto"/>
              <w:left w:val="nil"/>
              <w:bottom w:val="single" w:sz="4" w:space="0" w:color="auto"/>
              <w:right w:val="single" w:sz="4" w:space="0" w:color="auto"/>
            </w:tcBorders>
            <w:shd w:val="clear" w:color="auto" w:fill="FABF8F" w:themeFill="accent6" w:themeFillTint="99"/>
            <w:hideMark/>
          </w:tcPr>
          <w:p w:rsidR="00DC58FB" w:rsidRPr="005D318F" w:rsidRDefault="00DC58FB" w:rsidP="00F14367">
            <w:pPr>
              <w:spacing w:before="0" w:after="20"/>
              <w:jc w:val="center"/>
              <w:rPr>
                <w:rFonts w:ascii="Times New Roman" w:hAnsi="Times New Roman" w:cs="Times New Roman"/>
                <w:b/>
                <w:bCs/>
                <w:color w:val="000000"/>
                <w:sz w:val="20"/>
                <w:szCs w:val="20"/>
                <w:lang w:val="en-GB" w:eastAsia="en-NZ" w:bidi="ne-NP"/>
              </w:rPr>
            </w:pPr>
            <w:r w:rsidRPr="005D318F">
              <w:rPr>
                <w:rFonts w:ascii="Times New Roman" w:hAnsi="Times New Roman" w:cs="Times New Roman"/>
                <w:b/>
                <w:bCs/>
                <w:color w:val="000000"/>
                <w:sz w:val="20"/>
                <w:szCs w:val="20"/>
                <w:lang w:val="en-GB" w:eastAsia="en-NZ" w:bidi="ne-NP"/>
              </w:rPr>
              <w:t>Source</w:t>
            </w:r>
          </w:p>
        </w:tc>
      </w:tr>
      <w:tr w:rsidR="00DC58FB" w:rsidRPr="005D318F" w:rsidTr="004D02B4">
        <w:trPr>
          <w:trHeight w:val="213"/>
        </w:trPr>
        <w:tc>
          <w:tcPr>
            <w:tcW w:w="4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C58FB" w:rsidRPr="005D318F" w:rsidRDefault="00DC58FB" w:rsidP="00F14367">
            <w:pPr>
              <w:spacing w:before="0" w:after="20"/>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1</w:t>
            </w:r>
          </w:p>
        </w:tc>
        <w:tc>
          <w:tcPr>
            <w:tcW w:w="1644"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5</w:t>
            </w:r>
          </w:p>
        </w:tc>
        <w:tc>
          <w:tcPr>
            <w:tcW w:w="108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776</w:t>
            </w:r>
          </w:p>
        </w:tc>
        <w:tc>
          <w:tcPr>
            <w:tcW w:w="144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78</w:t>
            </w:r>
            <w:r>
              <w:rPr>
                <w:rFonts w:ascii="Times New Roman" w:hAnsi="Times New Roman" w:cs="Times New Roman"/>
                <w:color w:val="000000"/>
                <w:sz w:val="20"/>
                <w:szCs w:val="20"/>
                <w:lang w:val="en-GB" w:eastAsia="en-NZ" w:bidi="ne-NP"/>
              </w:rPr>
              <w:t>,</w:t>
            </w:r>
            <w:r w:rsidRPr="005D318F">
              <w:rPr>
                <w:rFonts w:ascii="Times New Roman" w:hAnsi="Times New Roman" w:cs="Times New Roman"/>
                <w:color w:val="000000"/>
                <w:sz w:val="20"/>
                <w:szCs w:val="20"/>
                <w:lang w:val="en-GB" w:eastAsia="en-NZ" w:bidi="ne-NP"/>
              </w:rPr>
              <w:t>62</w:t>
            </w:r>
            <w:r>
              <w:rPr>
                <w:rFonts w:ascii="Times New Roman" w:hAnsi="Times New Roman" w:cs="Times New Roman"/>
                <w:color w:val="000000"/>
                <w:sz w:val="20"/>
                <w:szCs w:val="20"/>
                <w:lang w:val="en-GB" w:eastAsia="en-NZ" w:bidi="ne-NP"/>
              </w:rPr>
              <w:t>,</w:t>
            </w:r>
            <w:r w:rsidRPr="005D318F">
              <w:rPr>
                <w:rFonts w:ascii="Times New Roman" w:hAnsi="Times New Roman" w:cs="Times New Roman"/>
                <w:color w:val="000000"/>
                <w:sz w:val="20"/>
                <w:szCs w:val="20"/>
                <w:lang w:val="en-GB" w:eastAsia="en-NZ" w:bidi="ne-NP"/>
              </w:rPr>
              <w:t>000</w:t>
            </w:r>
          </w:p>
        </w:tc>
        <w:tc>
          <w:tcPr>
            <w:tcW w:w="477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rPr>
                <w:rFonts w:ascii="Times New Roman" w:hAnsi="Times New Roman" w:cs="Times New Roman"/>
                <w:color w:val="000000"/>
                <w:sz w:val="18"/>
                <w:szCs w:val="18"/>
                <w:lang w:val="en-GB" w:eastAsia="en-NZ" w:bidi="ne-NP"/>
              </w:rPr>
            </w:pPr>
            <w:r w:rsidRPr="005D318F">
              <w:rPr>
                <w:rFonts w:ascii="Times New Roman" w:hAnsi="Times New Roman" w:cs="Times New Roman"/>
                <w:color w:val="000000"/>
                <w:sz w:val="18"/>
                <w:szCs w:val="18"/>
                <w:lang w:val="en-GB" w:eastAsia="en-NZ" w:bidi="ne-NP"/>
              </w:rPr>
              <w:t>Rural Self Reliance Fund</w:t>
            </w:r>
          </w:p>
        </w:tc>
      </w:tr>
      <w:tr w:rsidR="00DC58FB" w:rsidRPr="005D318F" w:rsidTr="004D02B4">
        <w:trPr>
          <w:trHeight w:val="261"/>
        </w:trPr>
        <w:tc>
          <w:tcPr>
            <w:tcW w:w="4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C58FB" w:rsidRPr="005D318F" w:rsidRDefault="00DC58FB" w:rsidP="00F14367">
            <w:pPr>
              <w:spacing w:before="0" w:after="20"/>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2</w:t>
            </w:r>
          </w:p>
        </w:tc>
        <w:tc>
          <w:tcPr>
            <w:tcW w:w="1644"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2</w:t>
            </w:r>
          </w:p>
        </w:tc>
        <w:tc>
          <w:tcPr>
            <w:tcW w:w="108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115</w:t>
            </w:r>
          </w:p>
        </w:tc>
        <w:tc>
          <w:tcPr>
            <w:tcW w:w="144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51</w:t>
            </w:r>
            <w:r>
              <w:rPr>
                <w:rFonts w:ascii="Times New Roman" w:hAnsi="Times New Roman" w:cs="Times New Roman"/>
                <w:color w:val="000000"/>
                <w:sz w:val="20"/>
                <w:szCs w:val="20"/>
                <w:lang w:val="en-GB" w:eastAsia="en-NZ" w:bidi="ne-NP"/>
              </w:rPr>
              <w:t>,</w:t>
            </w:r>
            <w:r w:rsidRPr="005D318F">
              <w:rPr>
                <w:rFonts w:ascii="Times New Roman" w:hAnsi="Times New Roman" w:cs="Times New Roman"/>
                <w:color w:val="000000"/>
                <w:sz w:val="20"/>
                <w:szCs w:val="20"/>
                <w:lang w:val="en-GB" w:eastAsia="en-NZ" w:bidi="ne-NP"/>
              </w:rPr>
              <w:t>00</w:t>
            </w:r>
            <w:r>
              <w:rPr>
                <w:rFonts w:ascii="Times New Roman" w:hAnsi="Times New Roman" w:cs="Times New Roman"/>
                <w:color w:val="000000"/>
                <w:sz w:val="20"/>
                <w:szCs w:val="20"/>
                <w:lang w:val="en-GB" w:eastAsia="en-NZ" w:bidi="ne-NP"/>
              </w:rPr>
              <w:t>,</w:t>
            </w:r>
            <w:r w:rsidRPr="005D318F">
              <w:rPr>
                <w:rFonts w:ascii="Times New Roman" w:hAnsi="Times New Roman" w:cs="Times New Roman"/>
                <w:color w:val="000000"/>
                <w:sz w:val="20"/>
                <w:szCs w:val="20"/>
                <w:lang w:val="en-GB" w:eastAsia="en-NZ" w:bidi="ne-NP"/>
              </w:rPr>
              <w:t>000</w:t>
            </w:r>
          </w:p>
        </w:tc>
        <w:tc>
          <w:tcPr>
            <w:tcW w:w="477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rPr>
                <w:rFonts w:ascii="Times New Roman" w:hAnsi="Times New Roman" w:cs="Times New Roman"/>
                <w:color w:val="000000"/>
                <w:sz w:val="18"/>
                <w:szCs w:val="18"/>
                <w:lang w:val="en-GB" w:eastAsia="en-NZ" w:bidi="ne-NP"/>
              </w:rPr>
            </w:pPr>
            <w:r w:rsidRPr="005D318F">
              <w:rPr>
                <w:rFonts w:ascii="Times New Roman" w:hAnsi="Times New Roman" w:cs="Times New Roman"/>
                <w:color w:val="000000"/>
                <w:sz w:val="18"/>
                <w:szCs w:val="18"/>
                <w:lang w:val="en-GB" w:eastAsia="en-NZ" w:bidi="ne-NP"/>
              </w:rPr>
              <w:t>National Cooperative Bank</w:t>
            </w:r>
          </w:p>
        </w:tc>
      </w:tr>
      <w:tr w:rsidR="00DC58FB" w:rsidRPr="005D318F" w:rsidTr="004D02B4">
        <w:trPr>
          <w:trHeight w:val="221"/>
        </w:trPr>
        <w:tc>
          <w:tcPr>
            <w:tcW w:w="4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C58FB" w:rsidRPr="005D318F" w:rsidRDefault="00DC58FB" w:rsidP="00F14367">
            <w:pPr>
              <w:spacing w:before="0" w:after="20"/>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3</w:t>
            </w:r>
          </w:p>
        </w:tc>
        <w:tc>
          <w:tcPr>
            <w:tcW w:w="1644"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3</w:t>
            </w:r>
          </w:p>
        </w:tc>
        <w:tc>
          <w:tcPr>
            <w:tcW w:w="108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125</w:t>
            </w:r>
          </w:p>
        </w:tc>
        <w:tc>
          <w:tcPr>
            <w:tcW w:w="144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87</w:t>
            </w:r>
            <w:r>
              <w:rPr>
                <w:rFonts w:ascii="Times New Roman" w:hAnsi="Times New Roman" w:cs="Times New Roman"/>
                <w:color w:val="000000"/>
                <w:sz w:val="20"/>
                <w:szCs w:val="20"/>
                <w:lang w:val="en-GB" w:eastAsia="en-NZ" w:bidi="ne-NP"/>
              </w:rPr>
              <w:t>,</w:t>
            </w:r>
            <w:r w:rsidRPr="005D318F">
              <w:rPr>
                <w:rFonts w:ascii="Times New Roman" w:hAnsi="Times New Roman" w:cs="Times New Roman"/>
                <w:color w:val="000000"/>
                <w:sz w:val="20"/>
                <w:szCs w:val="20"/>
                <w:lang w:val="en-GB" w:eastAsia="en-NZ" w:bidi="ne-NP"/>
              </w:rPr>
              <w:t>65</w:t>
            </w:r>
            <w:r>
              <w:rPr>
                <w:rFonts w:ascii="Times New Roman" w:hAnsi="Times New Roman" w:cs="Times New Roman"/>
                <w:color w:val="000000"/>
                <w:sz w:val="20"/>
                <w:szCs w:val="20"/>
                <w:lang w:val="en-GB" w:eastAsia="en-NZ" w:bidi="ne-NP"/>
              </w:rPr>
              <w:t>,</w:t>
            </w:r>
            <w:r w:rsidRPr="005D318F">
              <w:rPr>
                <w:rFonts w:ascii="Times New Roman" w:hAnsi="Times New Roman" w:cs="Times New Roman"/>
                <w:color w:val="000000"/>
                <w:sz w:val="20"/>
                <w:szCs w:val="20"/>
                <w:lang w:val="en-GB" w:eastAsia="en-NZ" w:bidi="ne-NP"/>
              </w:rPr>
              <w:t>000</w:t>
            </w:r>
          </w:p>
        </w:tc>
        <w:tc>
          <w:tcPr>
            <w:tcW w:w="477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rPr>
                <w:rFonts w:ascii="Times New Roman" w:hAnsi="Times New Roman" w:cs="Times New Roman"/>
                <w:color w:val="000000"/>
                <w:sz w:val="18"/>
                <w:szCs w:val="18"/>
                <w:lang w:val="en-GB" w:eastAsia="en-NZ" w:bidi="ne-NP"/>
              </w:rPr>
            </w:pPr>
            <w:r w:rsidRPr="005D318F">
              <w:rPr>
                <w:rFonts w:ascii="Times New Roman" w:hAnsi="Times New Roman" w:cs="Times New Roman"/>
                <w:color w:val="000000"/>
                <w:sz w:val="18"/>
                <w:szCs w:val="18"/>
                <w:lang w:val="en-GB" w:eastAsia="en-NZ" w:bidi="ne-NP"/>
              </w:rPr>
              <w:t>Youth Self Employment Fund</w:t>
            </w:r>
          </w:p>
        </w:tc>
      </w:tr>
      <w:tr w:rsidR="00DC58FB" w:rsidRPr="005D318F" w:rsidTr="004D02B4">
        <w:trPr>
          <w:trHeight w:val="242"/>
        </w:trPr>
        <w:tc>
          <w:tcPr>
            <w:tcW w:w="4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C58FB" w:rsidRPr="005D318F" w:rsidRDefault="00DC58FB" w:rsidP="00F14367">
            <w:pPr>
              <w:spacing w:before="0" w:after="20"/>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4</w:t>
            </w:r>
          </w:p>
        </w:tc>
        <w:tc>
          <w:tcPr>
            <w:tcW w:w="1644"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1</w:t>
            </w:r>
          </w:p>
        </w:tc>
        <w:tc>
          <w:tcPr>
            <w:tcW w:w="108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29</w:t>
            </w:r>
          </w:p>
        </w:tc>
        <w:tc>
          <w:tcPr>
            <w:tcW w:w="144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25</w:t>
            </w:r>
            <w:r>
              <w:rPr>
                <w:rFonts w:ascii="Times New Roman" w:hAnsi="Times New Roman" w:cs="Times New Roman"/>
                <w:color w:val="000000"/>
                <w:sz w:val="20"/>
                <w:szCs w:val="20"/>
                <w:lang w:val="en-GB" w:eastAsia="en-NZ" w:bidi="ne-NP"/>
              </w:rPr>
              <w:t>,</w:t>
            </w:r>
            <w:r w:rsidRPr="005D318F">
              <w:rPr>
                <w:rFonts w:ascii="Times New Roman" w:hAnsi="Times New Roman" w:cs="Times New Roman"/>
                <w:color w:val="000000"/>
                <w:sz w:val="20"/>
                <w:szCs w:val="20"/>
                <w:lang w:val="en-GB" w:eastAsia="en-NZ" w:bidi="ne-NP"/>
              </w:rPr>
              <w:t>00</w:t>
            </w:r>
            <w:r>
              <w:rPr>
                <w:rFonts w:ascii="Times New Roman" w:hAnsi="Times New Roman" w:cs="Times New Roman"/>
                <w:color w:val="000000"/>
                <w:sz w:val="20"/>
                <w:szCs w:val="20"/>
                <w:lang w:val="en-GB" w:eastAsia="en-NZ" w:bidi="ne-NP"/>
              </w:rPr>
              <w:t>,</w:t>
            </w:r>
            <w:r w:rsidRPr="005D318F">
              <w:rPr>
                <w:rFonts w:ascii="Times New Roman" w:hAnsi="Times New Roman" w:cs="Times New Roman"/>
                <w:color w:val="000000"/>
                <w:sz w:val="20"/>
                <w:szCs w:val="20"/>
                <w:lang w:val="en-GB" w:eastAsia="en-NZ" w:bidi="ne-NP"/>
              </w:rPr>
              <w:t>000</w:t>
            </w:r>
          </w:p>
        </w:tc>
        <w:tc>
          <w:tcPr>
            <w:tcW w:w="477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rPr>
                <w:rFonts w:ascii="Times New Roman" w:hAnsi="Times New Roman" w:cs="Times New Roman"/>
                <w:color w:val="000000"/>
                <w:sz w:val="18"/>
                <w:szCs w:val="18"/>
                <w:lang w:val="en-GB" w:eastAsia="en-NZ" w:bidi="ne-NP"/>
              </w:rPr>
            </w:pPr>
            <w:r w:rsidRPr="005D318F">
              <w:rPr>
                <w:rFonts w:ascii="Times New Roman" w:hAnsi="Times New Roman" w:cs="Times New Roman"/>
                <w:color w:val="000000"/>
                <w:sz w:val="18"/>
                <w:szCs w:val="18"/>
                <w:lang w:val="en-GB" w:eastAsia="en-NZ" w:bidi="ne-NP"/>
              </w:rPr>
              <w:t xml:space="preserve">RSDC </w:t>
            </w:r>
            <w:r w:rsidRPr="005D318F">
              <w:rPr>
                <w:rFonts w:ascii="Times New Roman" w:hAnsi="Times New Roman" w:cs="Times New Roman"/>
                <w:i/>
                <w:color w:val="000000"/>
                <w:sz w:val="18"/>
                <w:szCs w:val="18"/>
                <w:lang w:val="en-GB" w:eastAsia="en-NZ" w:bidi="ne-NP"/>
              </w:rPr>
              <w:t>Lagubitta</w:t>
            </w:r>
            <w:r w:rsidRPr="005D318F">
              <w:rPr>
                <w:rFonts w:ascii="Times New Roman" w:hAnsi="Times New Roman" w:cs="Times New Roman"/>
                <w:color w:val="000000"/>
                <w:sz w:val="18"/>
                <w:szCs w:val="18"/>
                <w:lang w:val="en-GB" w:eastAsia="en-NZ" w:bidi="ne-NP"/>
              </w:rPr>
              <w:t>Sanstha</w:t>
            </w:r>
          </w:p>
        </w:tc>
      </w:tr>
      <w:tr w:rsidR="00DC58FB" w:rsidRPr="005D318F" w:rsidTr="004D02B4">
        <w:trPr>
          <w:trHeight w:val="260"/>
        </w:trPr>
        <w:tc>
          <w:tcPr>
            <w:tcW w:w="4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C58FB" w:rsidRPr="005D318F" w:rsidRDefault="00DC58FB" w:rsidP="00F14367">
            <w:pPr>
              <w:spacing w:before="0" w:after="20"/>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5</w:t>
            </w:r>
          </w:p>
        </w:tc>
        <w:tc>
          <w:tcPr>
            <w:tcW w:w="1644"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1</w:t>
            </w:r>
          </w:p>
        </w:tc>
        <w:tc>
          <w:tcPr>
            <w:tcW w:w="108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132</w:t>
            </w:r>
          </w:p>
        </w:tc>
        <w:tc>
          <w:tcPr>
            <w:tcW w:w="144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45</w:t>
            </w:r>
            <w:r>
              <w:rPr>
                <w:rFonts w:ascii="Times New Roman" w:hAnsi="Times New Roman" w:cs="Times New Roman"/>
                <w:color w:val="000000"/>
                <w:sz w:val="20"/>
                <w:szCs w:val="20"/>
                <w:lang w:val="en-GB" w:eastAsia="en-NZ" w:bidi="ne-NP"/>
              </w:rPr>
              <w:t>,</w:t>
            </w:r>
            <w:r w:rsidRPr="005D318F">
              <w:rPr>
                <w:rFonts w:ascii="Times New Roman" w:hAnsi="Times New Roman" w:cs="Times New Roman"/>
                <w:color w:val="000000"/>
                <w:sz w:val="20"/>
                <w:szCs w:val="20"/>
                <w:lang w:val="en-GB" w:eastAsia="en-NZ" w:bidi="ne-NP"/>
              </w:rPr>
              <w:t>00</w:t>
            </w:r>
            <w:r>
              <w:rPr>
                <w:rFonts w:ascii="Times New Roman" w:hAnsi="Times New Roman" w:cs="Times New Roman"/>
                <w:color w:val="000000"/>
                <w:sz w:val="20"/>
                <w:szCs w:val="20"/>
                <w:lang w:val="en-GB" w:eastAsia="en-NZ" w:bidi="ne-NP"/>
              </w:rPr>
              <w:t>,</w:t>
            </w:r>
            <w:r w:rsidRPr="005D318F">
              <w:rPr>
                <w:rFonts w:ascii="Times New Roman" w:hAnsi="Times New Roman" w:cs="Times New Roman"/>
                <w:color w:val="000000"/>
                <w:sz w:val="20"/>
                <w:szCs w:val="20"/>
                <w:lang w:val="en-GB" w:eastAsia="en-NZ" w:bidi="ne-NP"/>
              </w:rPr>
              <w:t>000</w:t>
            </w:r>
          </w:p>
        </w:tc>
        <w:tc>
          <w:tcPr>
            <w:tcW w:w="477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rPr>
                <w:rFonts w:ascii="Times New Roman" w:hAnsi="Times New Roman" w:cs="Times New Roman"/>
                <w:color w:val="000000"/>
                <w:sz w:val="18"/>
                <w:szCs w:val="18"/>
                <w:lang w:val="en-GB" w:eastAsia="en-NZ" w:bidi="ne-NP"/>
              </w:rPr>
            </w:pPr>
            <w:r w:rsidRPr="005D318F">
              <w:rPr>
                <w:rFonts w:ascii="Times New Roman" w:hAnsi="Times New Roman" w:cs="Times New Roman"/>
                <w:color w:val="000000"/>
                <w:sz w:val="18"/>
                <w:szCs w:val="18"/>
                <w:lang w:val="en-GB" w:eastAsia="en-NZ" w:bidi="ne-NP"/>
              </w:rPr>
              <w:t>Rural Microfinance Development Centre</w:t>
            </w:r>
          </w:p>
        </w:tc>
      </w:tr>
      <w:tr w:rsidR="00DC58FB" w:rsidRPr="005D318F" w:rsidTr="004D02B4">
        <w:trPr>
          <w:trHeight w:val="359"/>
        </w:trPr>
        <w:tc>
          <w:tcPr>
            <w:tcW w:w="4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C58FB" w:rsidRPr="005D318F" w:rsidRDefault="00DC58FB" w:rsidP="00F14367">
            <w:pPr>
              <w:spacing w:before="0" w:after="20"/>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6</w:t>
            </w:r>
          </w:p>
        </w:tc>
        <w:tc>
          <w:tcPr>
            <w:tcW w:w="1644"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1</w:t>
            </w:r>
          </w:p>
        </w:tc>
        <w:tc>
          <w:tcPr>
            <w:tcW w:w="108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131</w:t>
            </w:r>
          </w:p>
        </w:tc>
        <w:tc>
          <w:tcPr>
            <w:tcW w:w="144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26,86</w:t>
            </w:r>
            <w:r>
              <w:rPr>
                <w:rFonts w:ascii="Times New Roman" w:hAnsi="Times New Roman" w:cs="Times New Roman"/>
                <w:color w:val="000000"/>
                <w:sz w:val="20"/>
                <w:szCs w:val="20"/>
                <w:lang w:val="en-GB" w:eastAsia="en-NZ" w:bidi="ne-NP"/>
              </w:rPr>
              <w:t>,</w:t>
            </w:r>
            <w:r w:rsidRPr="005D318F">
              <w:rPr>
                <w:rFonts w:ascii="Times New Roman" w:hAnsi="Times New Roman" w:cs="Times New Roman"/>
                <w:color w:val="000000"/>
                <w:sz w:val="20"/>
                <w:szCs w:val="20"/>
                <w:lang w:val="en-GB" w:eastAsia="en-NZ" w:bidi="ne-NP"/>
              </w:rPr>
              <w:t>9000</w:t>
            </w:r>
          </w:p>
        </w:tc>
        <w:tc>
          <w:tcPr>
            <w:tcW w:w="4770" w:type="dxa"/>
            <w:tcBorders>
              <w:top w:val="nil"/>
              <w:left w:val="nil"/>
              <w:bottom w:val="single" w:sz="4" w:space="0" w:color="auto"/>
              <w:right w:val="single" w:sz="4" w:space="0" w:color="auto"/>
            </w:tcBorders>
            <w:shd w:val="clear" w:color="auto" w:fill="auto"/>
            <w:hideMark/>
          </w:tcPr>
          <w:p w:rsidR="00DC58FB" w:rsidRPr="005D318F" w:rsidRDefault="00DC58FB" w:rsidP="00F14367">
            <w:pPr>
              <w:spacing w:before="0" w:after="20"/>
              <w:rPr>
                <w:rFonts w:ascii="Times New Roman" w:hAnsi="Times New Roman" w:cs="Times New Roman"/>
                <w:color w:val="000000"/>
                <w:sz w:val="18"/>
                <w:szCs w:val="18"/>
                <w:lang w:val="en-GB" w:eastAsia="en-NZ" w:bidi="ne-NP"/>
              </w:rPr>
            </w:pPr>
            <w:r w:rsidRPr="005D318F">
              <w:rPr>
                <w:rFonts w:ascii="Times New Roman" w:hAnsi="Times New Roman" w:cs="Times New Roman"/>
                <w:color w:val="000000"/>
                <w:sz w:val="18"/>
                <w:szCs w:val="18"/>
                <w:lang w:val="en-GB" w:eastAsia="en-NZ" w:bidi="ne-NP"/>
              </w:rPr>
              <w:t>Women Entrepreneurship Development Fund through RastriyaBanijya Bank</w:t>
            </w:r>
          </w:p>
        </w:tc>
      </w:tr>
      <w:tr w:rsidR="00DC58FB" w:rsidRPr="005D318F" w:rsidTr="004D02B4">
        <w:trPr>
          <w:trHeight w:val="79"/>
        </w:trPr>
        <w:tc>
          <w:tcPr>
            <w:tcW w:w="4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C58FB" w:rsidRPr="005D318F" w:rsidRDefault="00DC58FB" w:rsidP="00F14367">
            <w:pPr>
              <w:spacing w:before="0" w:after="20"/>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 </w:t>
            </w:r>
          </w:p>
        </w:tc>
        <w:tc>
          <w:tcPr>
            <w:tcW w:w="1644" w:type="dxa"/>
            <w:tcBorders>
              <w:top w:val="single" w:sz="4" w:space="0" w:color="auto"/>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b/>
                <w:bCs/>
                <w:color w:val="000000"/>
                <w:sz w:val="20"/>
                <w:szCs w:val="20"/>
                <w:lang w:val="en-GB"/>
              </w:rPr>
            </w:pPr>
            <w:r w:rsidRPr="005D318F">
              <w:rPr>
                <w:rFonts w:ascii="Times New Roman" w:hAnsi="Times New Roman" w:cs="Times New Roman"/>
                <w:b/>
                <w:bCs/>
                <w:color w:val="000000"/>
                <w:sz w:val="20"/>
                <w:szCs w:val="20"/>
                <w:lang w:val="en-GB"/>
              </w:rPr>
              <w:t>13</w:t>
            </w:r>
          </w:p>
        </w:tc>
        <w:tc>
          <w:tcPr>
            <w:tcW w:w="1080" w:type="dxa"/>
            <w:tcBorders>
              <w:top w:val="single" w:sz="4" w:space="0" w:color="auto"/>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b/>
                <w:bCs/>
                <w:color w:val="000000"/>
                <w:sz w:val="20"/>
                <w:szCs w:val="20"/>
                <w:lang w:val="en-GB"/>
              </w:rPr>
            </w:pPr>
            <w:r w:rsidRPr="005D318F">
              <w:rPr>
                <w:rFonts w:ascii="Times New Roman" w:hAnsi="Times New Roman" w:cs="Times New Roman"/>
                <w:b/>
                <w:bCs/>
                <w:color w:val="000000"/>
                <w:sz w:val="20"/>
                <w:szCs w:val="20"/>
                <w:lang w:val="en-GB"/>
              </w:rPr>
              <w:t>1,308</w:t>
            </w:r>
          </w:p>
        </w:tc>
        <w:tc>
          <w:tcPr>
            <w:tcW w:w="1440" w:type="dxa"/>
            <w:tcBorders>
              <w:top w:val="single" w:sz="4" w:space="0" w:color="auto"/>
              <w:left w:val="nil"/>
              <w:bottom w:val="single" w:sz="4" w:space="0" w:color="auto"/>
              <w:right w:val="single" w:sz="4" w:space="0" w:color="auto"/>
            </w:tcBorders>
            <w:shd w:val="clear" w:color="auto" w:fill="auto"/>
            <w:hideMark/>
          </w:tcPr>
          <w:p w:rsidR="00DC58FB" w:rsidRPr="005D318F" w:rsidRDefault="00DC58FB" w:rsidP="00F14367">
            <w:pPr>
              <w:spacing w:before="0" w:after="20"/>
              <w:jc w:val="right"/>
              <w:rPr>
                <w:rFonts w:ascii="Times New Roman" w:hAnsi="Times New Roman" w:cs="Times New Roman"/>
                <w:b/>
                <w:bCs/>
                <w:color w:val="000000"/>
                <w:sz w:val="20"/>
                <w:szCs w:val="20"/>
                <w:lang w:val="en-GB"/>
              </w:rPr>
            </w:pPr>
            <w:r w:rsidRPr="005D318F">
              <w:rPr>
                <w:rFonts w:ascii="Times New Roman" w:hAnsi="Times New Roman" w:cs="Times New Roman"/>
                <w:b/>
                <w:bCs/>
                <w:color w:val="000000"/>
                <w:sz w:val="20"/>
                <w:szCs w:val="20"/>
                <w:lang w:val="en-GB"/>
              </w:rPr>
              <w:t>55,596,000</w:t>
            </w:r>
          </w:p>
        </w:tc>
        <w:tc>
          <w:tcPr>
            <w:tcW w:w="4770" w:type="dxa"/>
            <w:tcBorders>
              <w:top w:val="single" w:sz="4" w:space="0" w:color="auto"/>
              <w:left w:val="nil"/>
              <w:bottom w:val="single" w:sz="4" w:space="0" w:color="auto"/>
              <w:right w:val="single" w:sz="4" w:space="0" w:color="auto"/>
            </w:tcBorders>
            <w:shd w:val="clear" w:color="auto" w:fill="auto"/>
            <w:hideMark/>
          </w:tcPr>
          <w:p w:rsidR="00DC58FB" w:rsidRPr="005D318F" w:rsidRDefault="00DC58FB" w:rsidP="00F14367">
            <w:pPr>
              <w:spacing w:before="0" w:after="20"/>
              <w:rPr>
                <w:rFonts w:ascii="Times New Roman" w:hAnsi="Times New Roman" w:cs="Times New Roman"/>
                <w:color w:val="000000"/>
                <w:sz w:val="20"/>
                <w:szCs w:val="20"/>
                <w:lang w:val="en-GB" w:eastAsia="en-NZ" w:bidi="ne-NP"/>
              </w:rPr>
            </w:pPr>
            <w:r w:rsidRPr="005D318F">
              <w:rPr>
                <w:rFonts w:ascii="Times New Roman" w:hAnsi="Times New Roman" w:cs="Times New Roman"/>
                <w:color w:val="000000"/>
                <w:sz w:val="20"/>
                <w:szCs w:val="20"/>
                <w:lang w:val="en-GB" w:eastAsia="en-NZ" w:bidi="ne-NP"/>
              </w:rPr>
              <w:t> </w:t>
            </w:r>
          </w:p>
        </w:tc>
      </w:tr>
    </w:tbl>
    <w:p w:rsidR="00B75C1F" w:rsidRPr="006757DD" w:rsidRDefault="00B75C1F" w:rsidP="00B75C1F">
      <w:pPr>
        <w:spacing w:after="0"/>
        <w:textAlignment w:val="baseline"/>
        <w:rPr>
          <w:rFonts w:cs="Times New Roman"/>
          <w:lang w:val="en-GB" w:eastAsia="en-NZ" w:bidi="ne-NP"/>
        </w:rPr>
      </w:pPr>
      <w:r w:rsidRPr="006757DD">
        <w:rPr>
          <w:rFonts w:cs="Times New Roman"/>
          <w:lang w:val="en-GB" w:eastAsia="en-NZ" w:bidi="ne-NP"/>
        </w:rPr>
        <w:t>Source: APSO Reports on A2F, MEDEP 2017, cited in GoN/MoI/UNDP, 2018, p. 53</w:t>
      </w:r>
    </w:p>
    <w:p w:rsidR="00B1460E" w:rsidRDefault="00B1460E" w:rsidP="006757DD">
      <w:pPr>
        <w:textAlignment w:val="baseline"/>
        <w:rPr>
          <w:rFonts w:cs="Times New Roman"/>
          <w:lang w:val="en-GB" w:eastAsia="en-NZ" w:bidi="ne-NP"/>
        </w:rPr>
      </w:pPr>
    </w:p>
    <w:p w:rsidR="00BB5484" w:rsidRPr="006757DD" w:rsidRDefault="00BB5484" w:rsidP="00B1460E">
      <w:pPr>
        <w:spacing w:before="0" w:after="0"/>
        <w:textAlignment w:val="baseline"/>
        <w:rPr>
          <w:rFonts w:cs="Times New Roman"/>
          <w:lang w:val="en-GB" w:eastAsia="en-NZ" w:bidi="ne-NP"/>
        </w:rPr>
      </w:pPr>
      <w:r w:rsidRPr="006757DD">
        <w:rPr>
          <w:rFonts w:cs="Times New Roman"/>
          <w:lang w:val="en-GB" w:eastAsia="en-NZ" w:bidi="ne-NP"/>
        </w:rPr>
        <w:t xml:space="preserve">The wholesale loan </w:t>
      </w:r>
      <w:r w:rsidR="00526BD7" w:rsidRPr="006757DD">
        <w:rPr>
          <w:rFonts w:cs="Times New Roman"/>
          <w:lang w:val="en-GB" w:eastAsia="en-NZ" w:bidi="ne-NP"/>
        </w:rPr>
        <w:t xml:space="preserve">distribution </w:t>
      </w:r>
      <w:r w:rsidRPr="006757DD">
        <w:rPr>
          <w:rFonts w:cs="Times New Roman"/>
          <w:lang w:val="en-GB" w:eastAsia="en-NZ" w:bidi="ne-NP"/>
        </w:rPr>
        <w:t xml:space="preserve">in terms of GESI target group </w:t>
      </w:r>
      <w:r w:rsidR="00526BD7" w:rsidRPr="006757DD">
        <w:rPr>
          <w:rFonts w:cs="Times New Roman"/>
          <w:lang w:val="en-GB" w:eastAsia="en-NZ" w:bidi="ne-NP"/>
        </w:rPr>
        <w:t xml:space="preserve">shows that </w:t>
      </w:r>
      <w:r w:rsidR="00BD46C8">
        <w:rPr>
          <w:rFonts w:cs="Times New Roman"/>
          <w:lang w:val="en-GB" w:eastAsia="en-NZ" w:bidi="ne-NP"/>
        </w:rPr>
        <w:t xml:space="preserve">significant </w:t>
      </w:r>
      <w:r w:rsidR="00526BD7" w:rsidRPr="006757DD">
        <w:rPr>
          <w:rFonts w:cs="Times New Roman"/>
          <w:lang w:val="en-GB" w:eastAsia="en-NZ" w:bidi="ne-NP"/>
        </w:rPr>
        <w:t xml:space="preserve">number of women </w:t>
      </w:r>
      <w:r w:rsidR="006700E5" w:rsidRPr="006757DD">
        <w:rPr>
          <w:rFonts w:cs="Times New Roman"/>
          <w:lang w:val="en-GB" w:eastAsia="en-NZ" w:bidi="ne-NP"/>
        </w:rPr>
        <w:t xml:space="preserve">have accessed the </w:t>
      </w:r>
      <w:r w:rsidR="00526BD7" w:rsidRPr="006757DD">
        <w:rPr>
          <w:rFonts w:cs="Times New Roman"/>
          <w:lang w:val="en-GB" w:eastAsia="en-NZ" w:bidi="ne-NP"/>
        </w:rPr>
        <w:t>loan servi</w:t>
      </w:r>
      <w:r w:rsidR="006700E5" w:rsidRPr="006757DD">
        <w:rPr>
          <w:rFonts w:cs="Times New Roman"/>
          <w:lang w:val="en-GB" w:eastAsia="en-NZ" w:bidi="ne-NP"/>
        </w:rPr>
        <w:t xml:space="preserve">ce. A total of </w:t>
      </w:r>
      <w:r w:rsidR="00526BD7" w:rsidRPr="006757DD">
        <w:rPr>
          <w:rFonts w:cs="Times New Roman"/>
          <w:lang w:val="en-GB" w:eastAsia="en-NZ" w:bidi="ne-NP"/>
        </w:rPr>
        <w:t xml:space="preserve">70 </w:t>
      </w:r>
      <w:r w:rsidR="004A2A19">
        <w:rPr>
          <w:rFonts w:cs="Times New Roman"/>
          <w:lang w:val="en-GB" w:eastAsia="en-NZ" w:bidi="ne-NP"/>
        </w:rPr>
        <w:t>per cent</w:t>
      </w:r>
      <w:r w:rsidR="00526BD7" w:rsidRPr="006757DD">
        <w:rPr>
          <w:rFonts w:cs="Times New Roman"/>
          <w:lang w:val="en-GB" w:eastAsia="en-NZ" w:bidi="ne-NP"/>
        </w:rPr>
        <w:t xml:space="preserve"> women</w:t>
      </w:r>
      <w:r w:rsidR="006700E5" w:rsidRPr="006757DD">
        <w:rPr>
          <w:rFonts w:cs="Times New Roman"/>
          <w:lang w:val="en-GB" w:eastAsia="en-NZ" w:bidi="ne-NP"/>
        </w:rPr>
        <w:t xml:space="preserve">, 48 </w:t>
      </w:r>
      <w:r w:rsidR="004A2A19">
        <w:rPr>
          <w:rFonts w:cs="Times New Roman"/>
          <w:lang w:val="en-GB" w:eastAsia="en-NZ" w:bidi="ne-NP"/>
        </w:rPr>
        <w:t>per cent</w:t>
      </w:r>
      <w:r w:rsidR="006700E5" w:rsidRPr="006757DD">
        <w:rPr>
          <w:rFonts w:cs="Times New Roman"/>
          <w:lang w:val="en-GB" w:eastAsia="en-NZ" w:bidi="ne-NP"/>
        </w:rPr>
        <w:t xml:space="preserve"> indigenous nationalities, 37 </w:t>
      </w:r>
      <w:r w:rsidR="004A2A19">
        <w:rPr>
          <w:rFonts w:cs="Times New Roman"/>
          <w:lang w:val="en-GB" w:eastAsia="en-NZ" w:bidi="ne-NP"/>
        </w:rPr>
        <w:t>per cent</w:t>
      </w:r>
      <w:r w:rsidR="006700E5" w:rsidRPr="006757DD">
        <w:rPr>
          <w:rFonts w:cs="Times New Roman"/>
          <w:lang w:val="en-GB" w:eastAsia="en-NZ" w:bidi="ne-NP"/>
        </w:rPr>
        <w:t xml:space="preserve"> of BCTS and 14 </w:t>
      </w:r>
      <w:r w:rsidR="004A2A19">
        <w:rPr>
          <w:rFonts w:cs="Times New Roman"/>
          <w:lang w:val="en-GB" w:eastAsia="en-NZ" w:bidi="ne-NP"/>
        </w:rPr>
        <w:t>per cent</w:t>
      </w:r>
      <w:r w:rsidR="006700E5" w:rsidRPr="006757DD">
        <w:rPr>
          <w:rFonts w:cs="Times New Roman"/>
          <w:lang w:val="en-GB" w:eastAsia="en-NZ" w:bidi="ne-NP"/>
        </w:rPr>
        <w:t xml:space="preserve"> of </w:t>
      </w:r>
      <w:r w:rsidR="00BD46C8" w:rsidRPr="006757DD">
        <w:rPr>
          <w:rFonts w:cs="Times New Roman"/>
          <w:lang w:val="en-GB" w:eastAsia="en-NZ" w:bidi="ne-NP"/>
        </w:rPr>
        <w:t>Dalits have</w:t>
      </w:r>
      <w:r w:rsidR="006700E5" w:rsidRPr="006757DD">
        <w:rPr>
          <w:rFonts w:cs="Times New Roman"/>
          <w:lang w:val="en-GB" w:eastAsia="en-NZ" w:bidi="ne-NP"/>
        </w:rPr>
        <w:t xml:space="preserve"> accessed wholesale loan. </w:t>
      </w:r>
    </w:p>
    <w:p w:rsidR="00B1460E" w:rsidRDefault="00B1460E" w:rsidP="00BB5484">
      <w:pPr>
        <w:pStyle w:val="Caption"/>
      </w:pPr>
      <w:bookmarkStart w:id="109" w:name="_Toc515659280"/>
    </w:p>
    <w:p w:rsidR="00B1460E" w:rsidRDefault="00B1460E" w:rsidP="00BB5484">
      <w:pPr>
        <w:pStyle w:val="Caption"/>
      </w:pPr>
    </w:p>
    <w:p w:rsidR="00B1460E" w:rsidRDefault="00B1460E" w:rsidP="00BB5484">
      <w:pPr>
        <w:pStyle w:val="Caption"/>
      </w:pPr>
    </w:p>
    <w:p w:rsidR="00B1460E" w:rsidRDefault="00B1460E" w:rsidP="00BB5484">
      <w:pPr>
        <w:pStyle w:val="Caption"/>
      </w:pPr>
    </w:p>
    <w:p w:rsidR="00B1460E" w:rsidRDefault="00B1460E" w:rsidP="00BB5484">
      <w:pPr>
        <w:pStyle w:val="Caption"/>
      </w:pPr>
    </w:p>
    <w:p w:rsidR="00B1460E" w:rsidRDefault="00B1460E" w:rsidP="00BB5484">
      <w:pPr>
        <w:pStyle w:val="Caption"/>
      </w:pPr>
    </w:p>
    <w:p w:rsidR="00B1460E" w:rsidRDefault="00B1460E" w:rsidP="00BB5484">
      <w:pPr>
        <w:pStyle w:val="Caption"/>
      </w:pPr>
    </w:p>
    <w:p w:rsidR="00B1460E" w:rsidRDefault="00B1460E" w:rsidP="00BB5484">
      <w:pPr>
        <w:pStyle w:val="Caption"/>
      </w:pPr>
    </w:p>
    <w:p w:rsidR="00B1460E" w:rsidRDefault="00B1460E" w:rsidP="00BB5484">
      <w:pPr>
        <w:pStyle w:val="Caption"/>
      </w:pPr>
    </w:p>
    <w:p w:rsidR="00BB5484" w:rsidRPr="00167FA7" w:rsidRDefault="00BB5484" w:rsidP="00BB5484">
      <w:pPr>
        <w:pStyle w:val="Caption"/>
        <w:rPr>
          <w:b w:val="0"/>
          <w:bCs w:val="0"/>
          <w:iCs/>
        </w:rPr>
      </w:pPr>
      <w:r w:rsidRPr="00167FA7">
        <w:t xml:space="preserve">Figure </w:t>
      </w:r>
      <w:r w:rsidR="001E0BD9">
        <w:rPr>
          <w:noProof/>
        </w:rPr>
        <w:fldChar w:fldCharType="begin"/>
      </w:r>
      <w:r w:rsidR="001E0BD9">
        <w:rPr>
          <w:noProof/>
        </w:rPr>
        <w:instrText xml:space="preserve"> SEQ Figure \* ARABIC </w:instrText>
      </w:r>
      <w:r w:rsidR="001E0BD9">
        <w:rPr>
          <w:noProof/>
        </w:rPr>
        <w:fldChar w:fldCharType="separate"/>
      </w:r>
      <w:r w:rsidR="00B54145">
        <w:rPr>
          <w:noProof/>
        </w:rPr>
        <w:t>17</w:t>
      </w:r>
      <w:r w:rsidR="001E0BD9">
        <w:rPr>
          <w:noProof/>
        </w:rPr>
        <w:fldChar w:fldCharType="end"/>
      </w:r>
      <w:r w:rsidRPr="00167FA7">
        <w:t xml:space="preserve">: </w:t>
      </w:r>
      <w:r>
        <w:t>Wholesale loan disaggregated by GESI target groups</w:t>
      </w:r>
      <w:bookmarkEnd w:id="109"/>
    </w:p>
    <w:p w:rsidR="00B75C1F" w:rsidRPr="002668CC" w:rsidRDefault="00BB5484" w:rsidP="0077504D">
      <w:pPr>
        <w:spacing w:after="0"/>
        <w:textAlignment w:val="baseline"/>
        <w:rPr>
          <w:rFonts w:ascii="Times New Roman" w:hAnsi="Times New Roman" w:cs="Times New Roman"/>
          <w:sz w:val="24"/>
          <w:szCs w:val="24"/>
          <w:lang w:val="en-GB" w:eastAsia="en-NZ" w:bidi="ne-NP"/>
        </w:rPr>
      </w:pPr>
      <w:r w:rsidRPr="00BB5484">
        <w:rPr>
          <w:rFonts w:ascii="Times New Roman" w:hAnsi="Times New Roman" w:cs="Times New Roman"/>
          <w:noProof/>
          <w:sz w:val="24"/>
          <w:szCs w:val="24"/>
          <w:lang w:val="en-AU" w:eastAsia="en-AU"/>
        </w:rPr>
        <w:drawing>
          <wp:inline distT="0" distB="0" distL="0" distR="0" wp14:anchorId="0F6F8E3C" wp14:editId="45B04EFD">
            <wp:extent cx="5898671" cy="3053751"/>
            <wp:effectExtent l="19050" t="0" r="25879" b="0"/>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700E5" w:rsidRPr="006757DD" w:rsidRDefault="006700E5" w:rsidP="006757DD">
      <w:pPr>
        <w:textAlignment w:val="baseline"/>
        <w:rPr>
          <w:rFonts w:cs="Times New Roman"/>
          <w:lang w:val="en-GB" w:eastAsia="en-NZ" w:bidi="ne-NP"/>
        </w:rPr>
      </w:pPr>
      <w:r w:rsidRPr="006757DD">
        <w:rPr>
          <w:rFonts w:cs="Times New Roman"/>
          <w:lang w:val="en-GB" w:eastAsia="en-NZ" w:bidi="ne-NP"/>
        </w:rPr>
        <w:t>Source: APSO Reports on A2F, MEDEP 2017, cited in GoN/MoI/UNDP, 2018, p. 53</w:t>
      </w:r>
    </w:p>
    <w:p w:rsidR="0072612B" w:rsidRPr="006757DD" w:rsidRDefault="00B47BAE" w:rsidP="006757DD">
      <w:pPr>
        <w:textAlignment w:val="baseline"/>
        <w:rPr>
          <w:b/>
        </w:rPr>
      </w:pPr>
      <w:r w:rsidRPr="006757DD">
        <w:rPr>
          <w:rFonts w:cs="Times New Roman"/>
          <w:lang w:val="en-GB" w:eastAsia="en-NZ" w:bidi="ne-NP"/>
        </w:rPr>
        <w:t>Despite these progress</w:t>
      </w:r>
      <w:r w:rsidR="00116FD0">
        <w:rPr>
          <w:rFonts w:cs="Times New Roman"/>
          <w:lang w:val="en-GB" w:eastAsia="en-NZ" w:bidi="ne-NP"/>
        </w:rPr>
        <w:t>es</w:t>
      </w:r>
      <w:r w:rsidRPr="006757DD">
        <w:rPr>
          <w:rFonts w:cs="Times New Roman"/>
          <w:lang w:val="en-GB" w:eastAsia="en-NZ" w:bidi="ne-NP"/>
        </w:rPr>
        <w:t>, some challenges in terms of A2F service for MEs have been identified. They include low presence of FSPs in remote areas, FSPs</w:t>
      </w:r>
      <w:r w:rsidR="00116FD0">
        <w:rPr>
          <w:rFonts w:cs="Times New Roman"/>
          <w:lang w:val="en-GB" w:eastAsia="en-NZ" w:bidi="ne-NP"/>
        </w:rPr>
        <w:t>’</w:t>
      </w:r>
      <w:r w:rsidRPr="006757DD">
        <w:rPr>
          <w:rFonts w:cs="Times New Roman"/>
          <w:lang w:val="en-GB" w:eastAsia="en-NZ" w:bidi="ne-NP"/>
        </w:rPr>
        <w:t xml:space="preserve"> reluctan</w:t>
      </w:r>
      <w:r w:rsidR="00116FD0">
        <w:rPr>
          <w:rFonts w:cs="Times New Roman"/>
          <w:lang w:val="en-GB" w:eastAsia="en-NZ" w:bidi="ne-NP"/>
        </w:rPr>
        <w:t>ce</w:t>
      </w:r>
      <w:r w:rsidRPr="006757DD">
        <w:rPr>
          <w:rFonts w:cs="Times New Roman"/>
          <w:lang w:val="en-GB" w:eastAsia="en-NZ" w:bidi="ne-NP"/>
        </w:rPr>
        <w:t xml:space="preserve"> to work in remote areas (where MED promoted MEs exist) due to high transaction cost, high interest rate charged by FSP for deprived sectors lending in micro-finance service (13-20%), other community lending funds like PAF are outside MED promoted MEs, and ME's less access to GoN's employment funds at centr</w:t>
      </w:r>
      <w:r w:rsidR="00116FD0">
        <w:rPr>
          <w:rFonts w:cs="Times New Roman"/>
          <w:lang w:val="en-GB" w:eastAsia="en-NZ" w:bidi="ne-NP"/>
        </w:rPr>
        <w:t>al</w:t>
      </w:r>
      <w:r w:rsidRPr="006757DD">
        <w:rPr>
          <w:rFonts w:cs="Times New Roman"/>
          <w:lang w:val="en-GB" w:eastAsia="en-NZ" w:bidi="ne-NP"/>
        </w:rPr>
        <w:t xml:space="preserve"> levels. However, opportunities </w:t>
      </w:r>
      <w:r w:rsidR="00746ADE">
        <w:rPr>
          <w:rFonts w:cs="Times New Roman"/>
          <w:lang w:val="en-GB" w:eastAsia="en-NZ" w:bidi="ne-NP"/>
        </w:rPr>
        <w:t>can</w:t>
      </w:r>
      <w:r w:rsidR="00B1460E">
        <w:rPr>
          <w:rFonts w:cs="Times New Roman"/>
          <w:lang w:val="en-GB" w:eastAsia="en-NZ" w:bidi="ne-NP"/>
        </w:rPr>
        <w:t xml:space="preserve"> </w:t>
      </w:r>
      <w:r w:rsidRPr="006757DD">
        <w:rPr>
          <w:rFonts w:cs="Times New Roman"/>
          <w:lang w:val="en-GB" w:eastAsia="en-NZ" w:bidi="ne-NP"/>
        </w:rPr>
        <w:t xml:space="preserve">also </w:t>
      </w:r>
      <w:r w:rsidR="00746ADE">
        <w:rPr>
          <w:rFonts w:cs="Times New Roman"/>
          <w:lang w:val="en-GB" w:eastAsia="en-NZ" w:bidi="ne-NP"/>
        </w:rPr>
        <w:t xml:space="preserve">be </w:t>
      </w:r>
      <w:r w:rsidR="00BD46C8">
        <w:rPr>
          <w:rFonts w:cs="Times New Roman"/>
          <w:lang w:val="en-GB" w:eastAsia="en-NZ" w:bidi="ne-NP"/>
        </w:rPr>
        <w:t xml:space="preserve"> seen in the</w:t>
      </w:r>
      <w:r w:rsidRPr="006757DD">
        <w:rPr>
          <w:rFonts w:cs="Times New Roman"/>
          <w:lang w:val="en-GB" w:eastAsia="en-NZ" w:bidi="ne-NP"/>
        </w:rPr>
        <w:t xml:space="preserve"> MEDPA phase II</w:t>
      </w:r>
      <w:r w:rsidR="00B1460E">
        <w:rPr>
          <w:rFonts w:cs="Times New Roman"/>
          <w:lang w:val="en-GB" w:eastAsia="en-NZ" w:bidi="ne-NP"/>
        </w:rPr>
        <w:t>,</w:t>
      </w:r>
      <w:r w:rsidRPr="006757DD">
        <w:rPr>
          <w:rFonts w:cs="Times New Roman"/>
          <w:lang w:val="en-GB" w:eastAsia="en-NZ" w:bidi="ne-NP"/>
        </w:rPr>
        <w:t xml:space="preserve"> </w:t>
      </w:r>
      <w:r w:rsidR="00BD46C8">
        <w:rPr>
          <w:rFonts w:cs="Times New Roman"/>
          <w:lang w:val="en-GB" w:eastAsia="en-NZ" w:bidi="ne-NP"/>
        </w:rPr>
        <w:t xml:space="preserve">which </w:t>
      </w:r>
      <w:r w:rsidRPr="006757DD">
        <w:rPr>
          <w:rFonts w:cs="Times New Roman"/>
          <w:lang w:val="en-GB" w:eastAsia="en-NZ" w:bidi="ne-NP"/>
        </w:rPr>
        <w:t xml:space="preserve">has </w:t>
      </w:r>
      <w:r w:rsidR="00B57E43" w:rsidRPr="006757DD">
        <w:rPr>
          <w:rFonts w:cs="Times New Roman"/>
          <w:lang w:val="en-GB" w:eastAsia="en-NZ" w:bidi="ne-NP"/>
        </w:rPr>
        <w:t>priority to facilitate for the mobilization of central level funds to MEs, priority of the Constitution of Nepal</w:t>
      </w:r>
      <w:r w:rsidR="00B1460E">
        <w:rPr>
          <w:rFonts w:cs="Times New Roman"/>
          <w:lang w:val="en-GB" w:eastAsia="en-NZ" w:bidi="ne-NP"/>
        </w:rPr>
        <w:t xml:space="preserve"> -</w:t>
      </w:r>
      <w:r w:rsidR="00B57E43" w:rsidRPr="006757DD">
        <w:rPr>
          <w:rFonts w:cs="Times New Roman"/>
          <w:lang w:val="en-GB" w:eastAsia="en-NZ" w:bidi="ne-NP"/>
        </w:rPr>
        <w:t xml:space="preserve"> 2015 to cooperative activities </w:t>
      </w:r>
      <w:r w:rsidR="00B1460E">
        <w:rPr>
          <w:rFonts w:cs="Times New Roman"/>
          <w:lang w:val="en-GB" w:eastAsia="en-NZ" w:bidi="ne-NP"/>
        </w:rPr>
        <w:t>at</w:t>
      </w:r>
      <w:r w:rsidR="00B1460E" w:rsidRPr="006757DD">
        <w:rPr>
          <w:rFonts w:cs="Times New Roman"/>
          <w:lang w:val="en-GB" w:eastAsia="en-NZ" w:bidi="ne-NP"/>
        </w:rPr>
        <w:t xml:space="preserve"> </w:t>
      </w:r>
      <w:r w:rsidR="00B57E43" w:rsidRPr="006757DD">
        <w:rPr>
          <w:rFonts w:cs="Times New Roman"/>
          <w:lang w:val="en-GB" w:eastAsia="en-NZ" w:bidi="ne-NP"/>
        </w:rPr>
        <w:t>local levels, and well</w:t>
      </w:r>
      <w:r w:rsidR="00116FD0">
        <w:rPr>
          <w:rFonts w:cs="Times New Roman"/>
          <w:lang w:val="en-GB" w:eastAsia="en-NZ" w:bidi="ne-NP"/>
        </w:rPr>
        <w:t>-</w:t>
      </w:r>
      <w:r w:rsidR="00B57E43" w:rsidRPr="006757DD">
        <w:rPr>
          <w:rFonts w:cs="Times New Roman"/>
          <w:lang w:val="en-GB" w:eastAsia="en-NZ" w:bidi="ne-NP"/>
        </w:rPr>
        <w:t xml:space="preserve">positioned MEAs and their possible roles to garner partnership between MEs and FIs. </w:t>
      </w:r>
    </w:p>
    <w:p w:rsidR="009B1475" w:rsidRPr="00167FA7" w:rsidRDefault="009B1475" w:rsidP="009B1475">
      <w:pPr>
        <w:rPr>
          <w:b/>
        </w:rPr>
      </w:pPr>
      <w:r>
        <w:rPr>
          <w:b/>
        </w:rPr>
        <w:t>Key l</w:t>
      </w:r>
      <w:r w:rsidRPr="00167FA7">
        <w:rPr>
          <w:b/>
        </w:rPr>
        <w:t>esson</w:t>
      </w:r>
      <w:r w:rsidR="00816D2D">
        <w:rPr>
          <w:b/>
        </w:rPr>
        <w:t>s</w:t>
      </w:r>
      <w:r w:rsidR="00B1460E">
        <w:rPr>
          <w:b/>
        </w:rPr>
        <w:t xml:space="preserve"> </w:t>
      </w:r>
      <w:r>
        <w:rPr>
          <w:b/>
        </w:rPr>
        <w:t>l</w:t>
      </w:r>
      <w:r w:rsidRPr="00167FA7">
        <w:rPr>
          <w:b/>
        </w:rPr>
        <w:t xml:space="preserve">earnt </w:t>
      </w:r>
      <w:r>
        <w:rPr>
          <w:b/>
        </w:rPr>
        <w:t>from a</w:t>
      </w:r>
      <w:r w:rsidRPr="00167FA7">
        <w:rPr>
          <w:b/>
        </w:rPr>
        <w:t>ccess to finance</w:t>
      </w:r>
      <w:bookmarkEnd w:id="104"/>
      <w:bookmarkEnd w:id="105"/>
    </w:p>
    <w:p w:rsidR="00064831" w:rsidRPr="00167FA7" w:rsidRDefault="00064831" w:rsidP="003769D1">
      <w:pPr>
        <w:pStyle w:val="ListParagraph"/>
        <w:numPr>
          <w:ilvl w:val="0"/>
          <w:numId w:val="24"/>
        </w:numPr>
        <w:ind w:left="720" w:hanging="360"/>
        <w:contextualSpacing w:val="0"/>
        <w:rPr>
          <w:b/>
        </w:rPr>
      </w:pPr>
      <w:r w:rsidRPr="00167FA7">
        <w:rPr>
          <w:b/>
          <w:i/>
        </w:rPr>
        <w:t xml:space="preserve">Better utilization of fund and larger number of members </w:t>
      </w:r>
      <w:r>
        <w:rPr>
          <w:b/>
          <w:i/>
        </w:rPr>
        <w:t>accessing loan</w:t>
      </w:r>
      <w:r w:rsidRPr="00167FA7">
        <w:rPr>
          <w:b/>
          <w:i/>
        </w:rPr>
        <w:t xml:space="preserve"> is uniqueness</w:t>
      </w:r>
      <w:r>
        <w:rPr>
          <w:b/>
          <w:i/>
        </w:rPr>
        <w:t xml:space="preserve"> of</w:t>
      </w:r>
      <w:r w:rsidRPr="00167FA7">
        <w:rPr>
          <w:b/>
          <w:i/>
        </w:rPr>
        <w:t xml:space="preserve"> MEs led cooperative:</w:t>
      </w:r>
      <w:r w:rsidR="00E25107">
        <w:rPr>
          <w:b/>
          <w:i/>
        </w:rPr>
        <w:t xml:space="preserve"> </w:t>
      </w:r>
      <w:r>
        <w:t xml:space="preserve">One of the best lessons learnt from </w:t>
      </w:r>
      <w:r w:rsidR="001C56BA">
        <w:t>m</w:t>
      </w:r>
      <w:r>
        <w:t xml:space="preserve">icro </w:t>
      </w:r>
      <w:r w:rsidR="001C56BA">
        <w:t>e</w:t>
      </w:r>
      <w:r>
        <w:t xml:space="preserve">nterprise led cooperatives are investment of fund in enterprise sector and inclusiveness of members in cooperatives. The cooperatives are providing loans as per the requirement of micro enterprise </w:t>
      </w:r>
      <w:r w:rsidR="001C56BA">
        <w:t xml:space="preserve">by </w:t>
      </w:r>
      <w:r>
        <w:t>virt</w:t>
      </w:r>
      <w:r w:rsidR="00754742">
        <w:t xml:space="preserve">ue of knowing them well and its better </w:t>
      </w:r>
      <w:r>
        <w:t xml:space="preserve">utilization so that recovery of loan is satisfactory. The micro enterprise led cooperative as per </w:t>
      </w:r>
      <w:r w:rsidR="001C56BA">
        <w:t>T</w:t>
      </w:r>
      <w:r>
        <w:t xml:space="preserve">ype 1 </w:t>
      </w:r>
      <w:r w:rsidR="0091230D">
        <w:t xml:space="preserve">(discussed earlier) </w:t>
      </w:r>
      <w:r>
        <w:t>has only MEs as members</w:t>
      </w:r>
      <w:r w:rsidR="001C56BA">
        <w:t>,</w:t>
      </w:r>
      <w:r>
        <w:t xml:space="preserve"> whereas </w:t>
      </w:r>
      <w:r w:rsidR="001C56BA">
        <w:t>T</w:t>
      </w:r>
      <w:r>
        <w:t>ype 2 has wider membership. The interaction with cooperatives (</w:t>
      </w:r>
      <w:r w:rsidR="00754742">
        <w:t>e.g.</w:t>
      </w:r>
      <w:r w:rsidR="001C56BA">
        <w:t>,</w:t>
      </w:r>
      <w:r w:rsidR="00754742">
        <w:t xml:space="preserve"> in </w:t>
      </w:r>
      <w:r>
        <w:t xml:space="preserve">Udayapur and Sunsari </w:t>
      </w:r>
      <w:r w:rsidR="00754742">
        <w:t>districts</w:t>
      </w:r>
      <w:r>
        <w:t>) have provided insights on inability of Type 1 cooperatives to expand membership as they find it riskier to provide loans to</w:t>
      </w:r>
      <w:r w:rsidR="00754742">
        <w:t xml:space="preserve"> members who might utilize loans</w:t>
      </w:r>
      <w:r>
        <w:t xml:space="preserve"> for non-productive sector. The definition of Micro Enterprise in Industrial Act</w:t>
      </w:r>
      <w:r w:rsidR="001C56BA">
        <w:t xml:space="preserve"> -</w:t>
      </w:r>
      <w:r>
        <w:t xml:space="preserve"> 2073 has paved forward possibilities of increasing membership for registered MEs thereby developing self-sustaining MEs led cooperatives in coming times. </w:t>
      </w:r>
    </w:p>
    <w:p w:rsidR="00B23A82" w:rsidRPr="009004B1" w:rsidRDefault="00B23A82" w:rsidP="003769D1">
      <w:pPr>
        <w:pStyle w:val="ListParagraph"/>
        <w:numPr>
          <w:ilvl w:val="0"/>
          <w:numId w:val="24"/>
        </w:numPr>
        <w:ind w:left="720" w:hanging="360"/>
        <w:contextualSpacing w:val="0"/>
        <w:rPr>
          <w:b/>
          <w:i/>
        </w:rPr>
      </w:pPr>
      <w:r>
        <w:rPr>
          <w:b/>
          <w:i/>
        </w:rPr>
        <w:t>I</w:t>
      </w:r>
      <w:r w:rsidRPr="008A56CF">
        <w:rPr>
          <w:b/>
          <w:i/>
        </w:rPr>
        <w:t xml:space="preserve">nclusive </w:t>
      </w:r>
      <w:r>
        <w:rPr>
          <w:b/>
          <w:i/>
        </w:rPr>
        <w:t xml:space="preserve">governanceis a unique endeavor of </w:t>
      </w:r>
      <w:r w:rsidRPr="008A56CF">
        <w:rPr>
          <w:b/>
          <w:i/>
        </w:rPr>
        <w:t xml:space="preserve">MED </w:t>
      </w:r>
      <w:r>
        <w:rPr>
          <w:b/>
          <w:i/>
        </w:rPr>
        <w:t xml:space="preserve">promoted cooperatives: </w:t>
      </w:r>
      <w:r>
        <w:t xml:space="preserve">The governance of the MED promoted cooperatives are based on the </w:t>
      </w:r>
      <w:r w:rsidRPr="001512C9">
        <w:t>GESI</w:t>
      </w:r>
      <w:r>
        <w:t xml:space="preserve"> approach according to which not only the management of the cooperative is inclusive in terms of its structure but special priority is given to the hardcore poor in terms of the access to loan and membership. </w:t>
      </w:r>
    </w:p>
    <w:p w:rsidR="00F14367" w:rsidRPr="001D50E3" w:rsidRDefault="00D26004" w:rsidP="003769D1">
      <w:pPr>
        <w:pStyle w:val="ListParagraph"/>
        <w:numPr>
          <w:ilvl w:val="0"/>
          <w:numId w:val="24"/>
        </w:numPr>
        <w:ind w:left="720" w:hanging="360"/>
        <w:contextualSpacing w:val="0"/>
        <w:rPr>
          <w:b/>
          <w:i/>
        </w:rPr>
      </w:pPr>
      <w:r w:rsidRPr="001D50E3">
        <w:rPr>
          <w:b/>
          <w:i/>
        </w:rPr>
        <w:t>Provision for the s</w:t>
      </w:r>
      <w:r w:rsidR="009B1475" w:rsidRPr="001D50E3">
        <w:rPr>
          <w:b/>
          <w:i/>
        </w:rPr>
        <w:t>tart-up capital</w:t>
      </w:r>
      <w:r w:rsidR="00004E8A" w:rsidRPr="001D50E3">
        <w:rPr>
          <w:b/>
          <w:i/>
        </w:rPr>
        <w:t xml:space="preserve">is highly </w:t>
      </w:r>
      <w:r w:rsidRPr="001D50E3">
        <w:rPr>
          <w:b/>
          <w:i/>
        </w:rPr>
        <w:t xml:space="preserve">required </w:t>
      </w:r>
      <w:r w:rsidR="00004E8A" w:rsidRPr="001D50E3">
        <w:rPr>
          <w:b/>
          <w:i/>
        </w:rPr>
        <w:t xml:space="preserve">for </w:t>
      </w:r>
      <w:r w:rsidRPr="001D50E3">
        <w:rPr>
          <w:b/>
          <w:i/>
        </w:rPr>
        <w:t>th</w:t>
      </w:r>
      <w:r w:rsidR="001C56BA">
        <w:rPr>
          <w:b/>
          <w:i/>
        </w:rPr>
        <w:t>os</w:t>
      </w:r>
      <w:r w:rsidRPr="001D50E3">
        <w:rPr>
          <w:b/>
          <w:i/>
        </w:rPr>
        <w:t xml:space="preserve">e MEs </w:t>
      </w:r>
      <w:r w:rsidR="00004E8A" w:rsidRPr="001D50E3">
        <w:rPr>
          <w:b/>
          <w:i/>
        </w:rPr>
        <w:t xml:space="preserve"> who </w:t>
      </w:r>
      <w:r w:rsidRPr="001D50E3">
        <w:rPr>
          <w:b/>
          <w:i/>
        </w:rPr>
        <w:t>cannot start their enterprise without it</w:t>
      </w:r>
      <w:r w:rsidR="009B1475" w:rsidRPr="001D50E3">
        <w:rPr>
          <w:b/>
          <w:i/>
        </w:rPr>
        <w:t xml:space="preserve">: </w:t>
      </w:r>
      <w:r w:rsidR="009B1475">
        <w:t xml:space="preserve">Even though all possibilities for </w:t>
      </w:r>
      <w:r w:rsidR="00C714A1">
        <w:t xml:space="preserve">developing </w:t>
      </w:r>
      <w:r w:rsidR="009B1475">
        <w:t xml:space="preserve">linkages </w:t>
      </w:r>
      <w:r w:rsidR="00C714A1">
        <w:t xml:space="preserve">between MEs and </w:t>
      </w:r>
      <w:r w:rsidR="009B1475">
        <w:t xml:space="preserve">financial institutions (as available) </w:t>
      </w:r>
      <w:r w:rsidR="00816D2D">
        <w:t>were</w:t>
      </w:r>
      <w:r w:rsidR="001C56BA">
        <w:t xml:space="preserve"> </w:t>
      </w:r>
      <w:r w:rsidR="00C714A1">
        <w:t>attempted during the MEDEP and MEDPA implementation</w:t>
      </w:r>
      <w:r w:rsidR="009B1475">
        <w:t xml:space="preserve">, the </w:t>
      </w:r>
      <w:r w:rsidR="00C714A1">
        <w:t xml:space="preserve">management of the </w:t>
      </w:r>
      <w:r w:rsidR="009B1475">
        <w:t xml:space="preserve">amount required </w:t>
      </w:r>
      <w:r w:rsidR="001D50E3">
        <w:t xml:space="preserve">for most of the </w:t>
      </w:r>
      <w:r w:rsidR="009B1475">
        <w:t>MEs at initial phase is still a</w:t>
      </w:r>
      <w:r w:rsidR="00C714A1">
        <w:t>n</w:t>
      </w:r>
      <w:r w:rsidR="001C56BA">
        <w:t xml:space="preserve"> </w:t>
      </w:r>
      <w:r w:rsidR="00C714A1">
        <w:t>unresolved problem</w:t>
      </w:r>
      <w:r w:rsidR="009B1475">
        <w:t xml:space="preserve">. A specific package for fulfilling startup capital requirement </w:t>
      </w:r>
      <w:r w:rsidR="001D50E3">
        <w:t xml:space="preserve">for needy MEs </w:t>
      </w:r>
      <w:r w:rsidR="009B1475">
        <w:t xml:space="preserve">has to be explored in coming times so that </w:t>
      </w:r>
      <w:r w:rsidR="00816D2D">
        <w:t>m</w:t>
      </w:r>
      <w:r w:rsidR="009B1475">
        <w:t xml:space="preserve">icro enterprise ecosystem can be triggered for more employment and competiveness in the market (in reference to </w:t>
      </w:r>
      <w:r w:rsidR="00816D2D">
        <w:t xml:space="preserve">the </w:t>
      </w:r>
      <w:r w:rsidR="009B1475">
        <w:t>GoN</w:t>
      </w:r>
      <w:r w:rsidR="00816D2D">
        <w:t>’s</w:t>
      </w:r>
      <w:r w:rsidR="009B1475">
        <w:t xml:space="preserve"> existing provision</w:t>
      </w:r>
      <w:r w:rsidR="00816D2D">
        <w:t>s</w:t>
      </w:r>
      <w:r w:rsidR="001C56BA">
        <w:t xml:space="preserve"> </w:t>
      </w:r>
      <w:r w:rsidR="001D50E3">
        <w:t xml:space="preserve">of </w:t>
      </w:r>
      <w:r w:rsidR="009B1475">
        <w:t xml:space="preserve">loan in </w:t>
      </w:r>
      <w:r w:rsidR="00816D2D">
        <w:t xml:space="preserve">the </w:t>
      </w:r>
      <w:r w:rsidR="009B1475">
        <w:t xml:space="preserve">Agriculture sector). </w:t>
      </w:r>
    </w:p>
    <w:p w:rsidR="009B1475" w:rsidRDefault="001D50E3" w:rsidP="003769D1">
      <w:pPr>
        <w:pStyle w:val="ListParagraph"/>
        <w:numPr>
          <w:ilvl w:val="0"/>
          <w:numId w:val="24"/>
        </w:numPr>
        <w:ind w:left="720" w:hanging="360"/>
        <w:contextualSpacing w:val="0"/>
      </w:pPr>
      <w:r>
        <w:rPr>
          <w:b/>
          <w:i/>
        </w:rPr>
        <w:t>P</w:t>
      </w:r>
      <w:r w:rsidR="009B1475" w:rsidRPr="00167FA7">
        <w:rPr>
          <w:b/>
          <w:i/>
        </w:rPr>
        <w:t xml:space="preserve">olicy </w:t>
      </w:r>
      <w:r>
        <w:rPr>
          <w:b/>
          <w:i/>
        </w:rPr>
        <w:t xml:space="preserve">provisions </w:t>
      </w:r>
      <w:r w:rsidR="009B1475">
        <w:rPr>
          <w:b/>
          <w:i/>
        </w:rPr>
        <w:t xml:space="preserve">for access to finance </w:t>
      </w:r>
      <w:r w:rsidR="00BA47EF">
        <w:rPr>
          <w:b/>
          <w:i/>
        </w:rPr>
        <w:t xml:space="preserve">for </w:t>
      </w:r>
      <w:r w:rsidR="009B1475" w:rsidRPr="00167FA7">
        <w:rPr>
          <w:b/>
          <w:i/>
        </w:rPr>
        <w:t xml:space="preserve">MEs </w:t>
      </w:r>
      <w:r w:rsidR="009B1475">
        <w:rPr>
          <w:b/>
          <w:i/>
        </w:rPr>
        <w:t>is yet to be effectively translated into practices</w:t>
      </w:r>
      <w:r w:rsidR="009B1475" w:rsidRPr="00167FA7">
        <w:rPr>
          <w:b/>
          <w:i/>
        </w:rPr>
        <w:t>:</w:t>
      </w:r>
      <w:r w:rsidR="001C56BA">
        <w:rPr>
          <w:b/>
          <w:i/>
        </w:rPr>
        <w:t xml:space="preserve"> </w:t>
      </w:r>
      <w:r w:rsidR="00BA47EF" w:rsidRPr="00BA47EF">
        <w:t>It is</w:t>
      </w:r>
      <w:r w:rsidR="001C56BA">
        <w:t xml:space="preserve"> </w:t>
      </w:r>
      <w:r w:rsidR="00BA47EF">
        <w:t xml:space="preserve">reported and found that </w:t>
      </w:r>
      <w:r w:rsidR="001C56BA">
        <w:t xml:space="preserve">a </w:t>
      </w:r>
      <w:r w:rsidR="00BA47EF">
        <w:t>number of a</w:t>
      </w:r>
      <w:r w:rsidR="009B1475">
        <w:t>greement</w:t>
      </w:r>
      <w:r w:rsidR="00BA47EF">
        <w:t>s</w:t>
      </w:r>
      <w:r w:rsidR="001C56BA">
        <w:t xml:space="preserve"> </w:t>
      </w:r>
      <w:r w:rsidR="00BA47EF">
        <w:t xml:space="preserve">between </w:t>
      </w:r>
      <w:r w:rsidR="009B1475">
        <w:t>various cooperatives at local level and microfinance institutions at national and regional level</w:t>
      </w:r>
      <w:r w:rsidR="002778CF">
        <w:t>s</w:t>
      </w:r>
      <w:r w:rsidR="009B1475">
        <w:t xml:space="preserve"> ha</w:t>
      </w:r>
      <w:r w:rsidR="00BA47EF">
        <w:t>ve t</w:t>
      </w:r>
      <w:r w:rsidR="001C56BA">
        <w:t>aken</w:t>
      </w:r>
      <w:r w:rsidR="00BA47EF">
        <w:t xml:space="preserve"> place in order to provide access to finance for MEs</w:t>
      </w:r>
      <w:r w:rsidR="009B1475">
        <w:t>. The</w:t>
      </w:r>
      <w:r w:rsidR="00BA47EF">
        <w:t>se agreements including the</w:t>
      </w:r>
      <w:r w:rsidR="009B1475">
        <w:t xml:space="preserve"> existing mechanism </w:t>
      </w:r>
      <w:r w:rsidR="00BA47EF">
        <w:t xml:space="preserve">of </w:t>
      </w:r>
      <w:r w:rsidR="009B1475">
        <w:t xml:space="preserve">partnership </w:t>
      </w:r>
      <w:r w:rsidR="00BA47EF">
        <w:t xml:space="preserve">between </w:t>
      </w:r>
      <w:r w:rsidR="009B1475">
        <w:t xml:space="preserve">FIs </w:t>
      </w:r>
      <w:r w:rsidR="00BA47EF">
        <w:t xml:space="preserve">and local level cooperatives have </w:t>
      </w:r>
      <w:r w:rsidR="009B1475">
        <w:t>provide</w:t>
      </w:r>
      <w:r w:rsidR="00BA47EF">
        <w:t>d</w:t>
      </w:r>
      <w:r w:rsidR="009B1475">
        <w:t xml:space="preserve"> ample </w:t>
      </w:r>
      <w:r w:rsidR="00BA47EF">
        <w:t>opportunities to</w:t>
      </w:r>
      <w:r w:rsidR="001C56BA">
        <w:t xml:space="preserve"> </w:t>
      </w:r>
      <w:r w:rsidR="00422879">
        <w:t>enhanc</w:t>
      </w:r>
      <w:r w:rsidR="00BA47EF">
        <w:t>e</w:t>
      </w:r>
      <w:r w:rsidR="00422879">
        <w:t xml:space="preserve"> better relation between the FIs </w:t>
      </w:r>
      <w:r w:rsidR="009B1475">
        <w:t xml:space="preserve">and MEs </w:t>
      </w:r>
      <w:r w:rsidR="00422879">
        <w:t xml:space="preserve">so as to increase </w:t>
      </w:r>
      <w:r w:rsidR="009B1475">
        <w:t xml:space="preserve">investment of </w:t>
      </w:r>
      <w:r w:rsidR="00422879">
        <w:t xml:space="preserve">the </w:t>
      </w:r>
      <w:r w:rsidR="009B1475">
        <w:t>fund</w:t>
      </w:r>
      <w:r w:rsidR="00422879">
        <w:t>s</w:t>
      </w:r>
      <w:r w:rsidR="009B1475">
        <w:t xml:space="preserve"> in productive sectors. There are few examples </w:t>
      </w:r>
      <w:r w:rsidR="00A73A0B">
        <w:t xml:space="preserve">(as discussed in previous sections of this theme) </w:t>
      </w:r>
      <w:r w:rsidR="009B1475">
        <w:t xml:space="preserve">where </w:t>
      </w:r>
      <w:r w:rsidR="00BA47EF">
        <w:t>FIs</w:t>
      </w:r>
      <w:r w:rsidR="009B1475">
        <w:t xml:space="preserve"> have provided special priority to MEs (</w:t>
      </w:r>
      <w:r w:rsidR="00422879">
        <w:t xml:space="preserve">such as </w:t>
      </w:r>
      <w:r w:rsidR="009B1475">
        <w:t>reduced interest rate, value chain based financing mechanism</w:t>
      </w:r>
      <w:r w:rsidR="001C56BA">
        <w:t>,</w:t>
      </w:r>
      <w:r w:rsidR="009B1475">
        <w:t xml:space="preserve"> etc). The effort </w:t>
      </w:r>
      <w:r w:rsidR="00BA47EF">
        <w:t xml:space="preserve">made so far at the level of </w:t>
      </w:r>
      <w:r w:rsidR="009B1475">
        <w:t>MED model</w:t>
      </w:r>
      <w:r w:rsidR="00BA47EF">
        <w:t xml:space="preserve"> implementation is satisfactory in</w:t>
      </w:r>
      <w:r w:rsidR="009B1475">
        <w:t xml:space="preserve"> provid</w:t>
      </w:r>
      <w:r w:rsidR="00BA47EF">
        <w:t>ing</w:t>
      </w:r>
      <w:r w:rsidR="00824281">
        <w:t xml:space="preserve"> enabling policy environments for </w:t>
      </w:r>
      <w:r w:rsidR="009B1475">
        <w:t xml:space="preserve">MEs. </w:t>
      </w:r>
      <w:r w:rsidR="00BA47EF">
        <w:t xml:space="preserve">However, the effective translation of these policy provisions into practice is not adequate </w:t>
      </w:r>
      <w:r w:rsidR="00FF5B4D">
        <w:t xml:space="preserve">yet </w:t>
      </w:r>
      <w:r w:rsidR="00BA47EF">
        <w:t xml:space="preserve">in the sense that </w:t>
      </w:r>
      <w:r w:rsidR="00A73A0B">
        <w:t xml:space="preserve">all the needy MEs (promoted through MED model) are not in </w:t>
      </w:r>
      <w:r w:rsidR="00FF5B4D">
        <w:t xml:space="preserve">a </w:t>
      </w:r>
      <w:r w:rsidR="00A73A0B">
        <w:t xml:space="preserve">position to access financial services as </w:t>
      </w:r>
      <w:r w:rsidR="00821222">
        <w:t>per the</w:t>
      </w:r>
      <w:r w:rsidR="000941A4">
        <w:t>ir</w:t>
      </w:r>
      <w:r w:rsidR="00821222">
        <w:t xml:space="preserve"> need or require</w:t>
      </w:r>
      <w:r w:rsidR="000941A4">
        <w:t>ment</w:t>
      </w:r>
      <w:r w:rsidR="00821222">
        <w:t xml:space="preserve"> to operate their enterprise</w:t>
      </w:r>
      <w:r w:rsidR="00FF5B4D">
        <w:t>s</w:t>
      </w:r>
      <w:r w:rsidR="00821222">
        <w:t xml:space="preserve">. </w:t>
      </w:r>
      <w:r w:rsidR="00FF5B4D">
        <w:t xml:space="preserve"> </w:t>
      </w:r>
    </w:p>
    <w:p w:rsidR="009004B1" w:rsidRPr="00F855B1" w:rsidRDefault="00B23A82" w:rsidP="003769D1">
      <w:pPr>
        <w:pStyle w:val="ListParagraph"/>
        <w:numPr>
          <w:ilvl w:val="0"/>
          <w:numId w:val="24"/>
        </w:numPr>
        <w:ind w:left="720" w:hanging="360"/>
        <w:contextualSpacing w:val="0"/>
        <w:rPr>
          <w:b/>
          <w:i/>
        </w:rPr>
      </w:pPr>
      <w:r>
        <w:rPr>
          <w:b/>
          <w:i/>
        </w:rPr>
        <w:t xml:space="preserve">Constant </w:t>
      </w:r>
      <w:r w:rsidR="009004B1" w:rsidRPr="00B23A82">
        <w:rPr>
          <w:b/>
          <w:i/>
        </w:rPr>
        <w:t>capacity building of MEs led cooperatives is required for their sustainability:</w:t>
      </w:r>
      <w:r w:rsidR="00FF5B4D">
        <w:rPr>
          <w:b/>
          <w:i/>
        </w:rPr>
        <w:t xml:space="preserve"> </w:t>
      </w:r>
      <w:r>
        <w:t xml:space="preserve">Even though the </w:t>
      </w:r>
      <w:r w:rsidR="009004B1">
        <w:t>MED promoted cooperatives</w:t>
      </w:r>
      <w:r>
        <w:t xml:space="preserve"> are </w:t>
      </w:r>
      <w:r w:rsidR="009004B1">
        <w:t xml:space="preserve">based on the </w:t>
      </w:r>
      <w:r w:rsidR="009004B1" w:rsidRPr="001512C9">
        <w:t>GESI</w:t>
      </w:r>
      <w:r w:rsidR="009004B1">
        <w:t xml:space="preserve"> approach in its governance (composition of committee members, access to loan, membership, spec</w:t>
      </w:r>
      <w:r>
        <w:t>ial care to</w:t>
      </w:r>
      <w:r w:rsidR="000941A4">
        <w:t xml:space="preserve"> the</w:t>
      </w:r>
      <w:r>
        <w:t xml:space="preserve"> hardcore poor</w:t>
      </w:r>
      <w:r w:rsidR="00FF5B4D">
        <w:t>,</w:t>
      </w:r>
      <w:r>
        <w:t xml:space="preserve"> etc.), they </w:t>
      </w:r>
      <w:r w:rsidR="009004B1">
        <w:t>face some challenges in its successful functioning.</w:t>
      </w:r>
      <w:r w:rsidR="00FF5B4D">
        <w:t xml:space="preserve"> </w:t>
      </w:r>
      <w:r w:rsidR="009004B1">
        <w:t xml:space="preserve">Hardcore poor and socially excluded MEs </w:t>
      </w:r>
      <w:r>
        <w:t xml:space="preserve">are the </w:t>
      </w:r>
      <w:r w:rsidR="009004B1">
        <w:t>members</w:t>
      </w:r>
      <w:r>
        <w:t xml:space="preserve"> of these cooperatives. This means </w:t>
      </w:r>
      <w:r w:rsidR="00FF5B4D">
        <w:t xml:space="preserve">that </w:t>
      </w:r>
      <w:r>
        <w:t xml:space="preserve">lack of management and </w:t>
      </w:r>
      <w:r w:rsidR="009004B1">
        <w:t xml:space="preserve">leadership capacity is </w:t>
      </w:r>
      <w:r>
        <w:t xml:space="preserve">obviously a problem of these cooperatives. </w:t>
      </w:r>
      <w:r w:rsidR="009004B1">
        <w:t>These character</w:t>
      </w:r>
      <w:r>
        <w:t xml:space="preserve">istics </w:t>
      </w:r>
      <w:r w:rsidR="009004B1">
        <w:t>have been creating increased risk for their institutional sustainability and effective service provisioning.</w:t>
      </w:r>
      <w:r>
        <w:t xml:space="preserve"> Hence, capacity building of these cooperatives is highly desirable for the sustainability of these institutions. </w:t>
      </w:r>
    </w:p>
    <w:p w:rsidR="009B1475" w:rsidRPr="00167FA7" w:rsidRDefault="009B1475" w:rsidP="009B1475">
      <w:pPr>
        <w:rPr>
          <w:b/>
        </w:rPr>
      </w:pPr>
      <w:bookmarkStart w:id="110" w:name="_Toc507532769"/>
      <w:bookmarkStart w:id="111" w:name="_Toc507584604"/>
      <w:bookmarkStart w:id="112" w:name="_Toc507532767"/>
      <w:bookmarkStart w:id="113" w:name="_Toc507584602"/>
      <w:r w:rsidRPr="00167FA7">
        <w:rPr>
          <w:b/>
        </w:rPr>
        <w:t xml:space="preserve">Concluding lessons learnt from </w:t>
      </w:r>
      <w:r w:rsidR="00FF5B4D">
        <w:rPr>
          <w:b/>
        </w:rPr>
        <w:t>a</w:t>
      </w:r>
      <w:r w:rsidRPr="00167FA7">
        <w:rPr>
          <w:b/>
        </w:rPr>
        <w:t>ccess to finance</w:t>
      </w:r>
      <w:bookmarkEnd w:id="110"/>
      <w:bookmarkEnd w:id="111"/>
      <w:r w:rsidRPr="00167FA7">
        <w:rPr>
          <w:b/>
        </w:rPr>
        <w:t xml:space="preserve"> (A2F) in MED model</w:t>
      </w:r>
    </w:p>
    <w:bookmarkEnd w:id="112"/>
    <w:bookmarkEnd w:id="113"/>
    <w:p w:rsidR="009B1475" w:rsidRDefault="00B02BAF" w:rsidP="009B1475">
      <w:r>
        <w:t>Constant efforts</w:t>
      </w:r>
      <w:r w:rsidR="00FF5B4D">
        <w:t xml:space="preserve"> </w:t>
      </w:r>
      <w:r>
        <w:t xml:space="preserve">have been made for providing A2F services to the MED model promoted MEs. </w:t>
      </w:r>
      <w:r w:rsidR="00FF5B4D">
        <w:t>A n</w:t>
      </w:r>
      <w:r>
        <w:t>umber of practices have been</w:t>
      </w:r>
      <w:r w:rsidR="009B1475">
        <w:t xml:space="preserve"> localized </w:t>
      </w:r>
      <w:r>
        <w:t>and</w:t>
      </w:r>
      <w:r w:rsidR="009B1475">
        <w:t xml:space="preserve"> replicated in larger scale. </w:t>
      </w:r>
      <w:r>
        <w:t>For example</w:t>
      </w:r>
      <w:r w:rsidR="00FF5B4D">
        <w:t>,</w:t>
      </w:r>
      <w:r>
        <w:t xml:space="preserve"> efforts for the establishment and functioning of </w:t>
      </w:r>
      <w:r w:rsidR="009B1475">
        <w:t xml:space="preserve">MEs led cooperative, MEG group level fund mobilization, </w:t>
      </w:r>
      <w:r>
        <w:t xml:space="preserve">buy-back guarantee, </w:t>
      </w:r>
      <w:r w:rsidR="009B1475">
        <w:t>B2B partnership</w:t>
      </w:r>
      <w:r>
        <w:t xml:space="preserve"> linkages</w:t>
      </w:r>
      <w:r w:rsidR="009B1475">
        <w:t xml:space="preserve">, </w:t>
      </w:r>
      <w:r>
        <w:t xml:space="preserve">CFC practices and </w:t>
      </w:r>
      <w:r w:rsidR="009B1475">
        <w:t xml:space="preserve">investment from community organizations can be seen in </w:t>
      </w:r>
      <w:r>
        <w:t>MED model implemented communities/</w:t>
      </w:r>
      <w:r w:rsidR="009B1475">
        <w:t xml:space="preserve">regions. </w:t>
      </w:r>
      <w:r>
        <w:t>However, s</w:t>
      </w:r>
      <w:r w:rsidR="009B1475">
        <w:t xml:space="preserve">tartup </w:t>
      </w:r>
      <w:r>
        <w:t>c</w:t>
      </w:r>
      <w:r w:rsidR="009B1475">
        <w:t xml:space="preserve">apital </w:t>
      </w:r>
      <w:r>
        <w:t>f</w:t>
      </w:r>
      <w:r w:rsidR="009B1475">
        <w:t xml:space="preserve">unding mechanism </w:t>
      </w:r>
      <w:r>
        <w:t>has remained an unresolved problem for most of the MED model promoted MEs</w:t>
      </w:r>
      <w:r w:rsidR="009B1475">
        <w:t xml:space="preserve">. </w:t>
      </w:r>
      <w:r>
        <w:t>So, i</w:t>
      </w:r>
      <w:r w:rsidR="009B1475">
        <w:t>t is importan</w:t>
      </w:r>
      <w:r>
        <w:t>t</w:t>
      </w:r>
      <w:r w:rsidR="009B1475">
        <w:t xml:space="preserve"> to initiate three things at this point: 1) to devise startup capital financing from initial stage through MEDPA; 2) develop synergy between business service provider and financial service provider for joint initiation </w:t>
      </w:r>
      <w:r w:rsidR="008C0D80">
        <w:t xml:space="preserve">to have easy and institutional A2F for MEs </w:t>
      </w:r>
      <w:r w:rsidR="009B1475">
        <w:t xml:space="preserve">from </w:t>
      </w:r>
      <w:r>
        <w:t xml:space="preserve">the </w:t>
      </w:r>
      <w:r w:rsidR="009B1475">
        <w:t xml:space="preserve">starting of MED implementation; and 3) policy framework for coupling efforts of MED approach and financial service delivery approach. </w:t>
      </w:r>
    </w:p>
    <w:p w:rsidR="009B1475" w:rsidRDefault="009B1475" w:rsidP="009B1475"/>
    <w:p w:rsidR="009B1475" w:rsidRDefault="009B1475" w:rsidP="00DD0CC3">
      <w:pPr>
        <w:pStyle w:val="Heading2"/>
      </w:pPr>
      <w:r>
        <w:br w:type="column"/>
      </w:r>
      <w:bookmarkStart w:id="114" w:name="_Toc508375543"/>
      <w:bookmarkStart w:id="115" w:name="_Toc515659347"/>
      <w:r>
        <w:t xml:space="preserve">3.5 </w:t>
      </w:r>
      <w:r>
        <w:tab/>
        <w:t>Pro-poor public-private partnership (PPP) in MED model</w:t>
      </w:r>
      <w:bookmarkEnd w:id="114"/>
      <w:bookmarkEnd w:id="115"/>
    </w:p>
    <w:p w:rsidR="009B1475" w:rsidRDefault="009B1475" w:rsidP="009B1475">
      <w:r>
        <w:t>MED model primarily has three key stakeholder</w:t>
      </w:r>
      <w:r w:rsidR="00C1636A">
        <w:t>s</w:t>
      </w:r>
      <w:r>
        <w:t xml:space="preserve">: </w:t>
      </w:r>
      <w:r w:rsidR="00C1636A">
        <w:t>MEDPA, MEDSP</w:t>
      </w:r>
      <w:r w:rsidR="003A7E40">
        <w:t>/BDSPOs</w:t>
      </w:r>
      <w:r w:rsidR="00C1636A">
        <w:t xml:space="preserve"> and MEAs (NMEFEN</w:t>
      </w:r>
      <w:r w:rsidR="003A7E40">
        <w:t xml:space="preserve">, </w:t>
      </w:r>
      <w:r w:rsidR="00C1636A">
        <w:t xml:space="preserve"> DMEGA</w:t>
      </w:r>
      <w:r w:rsidR="003A7E40">
        <w:t xml:space="preserve">, </w:t>
      </w:r>
      <w:r>
        <w:t>MEG</w:t>
      </w:r>
      <w:r w:rsidR="003A7E40">
        <w:t>A/LMEGA, MEG</w:t>
      </w:r>
      <w:r w:rsidR="00C1636A">
        <w:t>)</w:t>
      </w:r>
      <w:r>
        <w:t>. The relentless effort of key stakeholder</w:t>
      </w:r>
      <w:r w:rsidR="0030146E">
        <w:t>s</w:t>
      </w:r>
      <w:r>
        <w:t xml:space="preserve"> along with technical service rendered by MEDEP team has seen MED model outreach </w:t>
      </w:r>
      <w:r w:rsidR="00C1636A">
        <w:t xml:space="preserve">expanded to </w:t>
      </w:r>
      <w:r>
        <w:t xml:space="preserve">various institutions along with innovation </w:t>
      </w:r>
      <w:r w:rsidR="00CE4F92">
        <w:t>i</w:t>
      </w:r>
      <w:r>
        <w:t>n bringing multi-stakeholder</w:t>
      </w:r>
      <w:r w:rsidR="00CE4F92">
        <w:t>s</w:t>
      </w:r>
      <w:r>
        <w:t xml:space="preserve"> together for MEs</w:t>
      </w:r>
      <w:r w:rsidR="00CE4F92">
        <w:t>’</w:t>
      </w:r>
      <w:r>
        <w:t xml:space="preserve"> promotion. The exemplary initiation and work</w:t>
      </w:r>
      <w:r w:rsidR="00C1636A">
        <w:t>, at the level of MEAs,</w:t>
      </w:r>
      <w:r>
        <w:t xml:space="preserve"> has been carried out by NMEFEN (at national level) and DMEGA (at district level) to position </w:t>
      </w:r>
      <w:r w:rsidR="00C1636A">
        <w:t>MEs</w:t>
      </w:r>
      <w:r>
        <w:t xml:space="preserve"> akin to </w:t>
      </w:r>
      <w:r w:rsidR="00C1636A">
        <w:t>well</w:t>
      </w:r>
      <w:r w:rsidR="0030146E">
        <w:t>-</w:t>
      </w:r>
      <w:r w:rsidR="00C1636A">
        <w:t xml:space="preserve">functioning </w:t>
      </w:r>
      <w:r>
        <w:t>SMEs in Nepal. The key stakeholders</w:t>
      </w:r>
      <w:r w:rsidR="00CE4F92">
        <w:t>’</w:t>
      </w:r>
      <w:r>
        <w:t xml:space="preserve"> engagement resulted in</w:t>
      </w:r>
      <w:r w:rsidR="00C1636A">
        <w:t xml:space="preserve"> the</w:t>
      </w:r>
      <w:r>
        <w:t xml:space="preserve"> formulation of micro enterprise friendly laws, policies, guidelines and their revisions. </w:t>
      </w:r>
    </w:p>
    <w:p w:rsidR="00076F1F" w:rsidRDefault="00DE40BC" w:rsidP="009B1475">
      <w:r>
        <w:rPr>
          <w:noProof/>
          <w:lang w:val="en-AU" w:eastAsia="en-AU"/>
        </w:rPr>
        <w:drawing>
          <wp:inline distT="0" distB="0" distL="0" distR="0" wp14:anchorId="1085704A" wp14:editId="6A318ED0">
            <wp:extent cx="5886450" cy="3714227"/>
            <wp:effectExtent l="19050" t="0" r="0" b="0"/>
            <wp:docPr id="69" name="Picture 69" descr="C:\Users\Sanjeeb\Desktop\New folder (2)\72-7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jeeb\Desktop\New folder (2)\72-78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9938" cy="3716428"/>
                    </a:xfrm>
                    <a:prstGeom prst="rect">
                      <a:avLst/>
                    </a:prstGeom>
                    <a:noFill/>
                    <a:ln>
                      <a:noFill/>
                    </a:ln>
                  </pic:spPr>
                </pic:pic>
              </a:graphicData>
            </a:graphic>
          </wp:inline>
        </w:drawing>
      </w:r>
    </w:p>
    <w:p w:rsidR="00076F1F" w:rsidRPr="00076F1F" w:rsidRDefault="00076F1F" w:rsidP="009B1475">
      <w:pPr>
        <w:rPr>
          <w:i/>
        </w:rPr>
      </w:pPr>
      <w:r w:rsidRPr="00076F1F">
        <w:rPr>
          <w:i/>
        </w:rPr>
        <w:t xml:space="preserve">(Interaction participants from </w:t>
      </w:r>
      <w:r>
        <w:rPr>
          <w:i/>
        </w:rPr>
        <w:t xml:space="preserve">MED stakeholders including </w:t>
      </w:r>
      <w:r w:rsidRPr="00076F1F">
        <w:rPr>
          <w:i/>
        </w:rPr>
        <w:t>private sectors in Hetauda, Makawanpur)</w:t>
      </w:r>
    </w:p>
    <w:p w:rsidR="009B1475" w:rsidRDefault="009B1475" w:rsidP="009B1475">
      <w:r>
        <w:t xml:space="preserve">Enterprise </w:t>
      </w:r>
      <w:r w:rsidR="00C1636A">
        <w:t>e</w:t>
      </w:r>
      <w:r>
        <w:t xml:space="preserve">cosystem in Nepal was focused </w:t>
      </w:r>
      <w:r w:rsidR="0030146E">
        <w:t>on the</w:t>
      </w:r>
      <w:r>
        <w:t xml:space="preserve"> promotion of SMEs</w:t>
      </w:r>
      <w:r w:rsidR="00CE4F92">
        <w:t>,</w:t>
      </w:r>
      <w:r>
        <w:t xml:space="preserve"> and during earlier phases</w:t>
      </w:r>
      <w:r w:rsidR="00CE4F92">
        <w:t xml:space="preserve"> </w:t>
      </w:r>
      <w:r w:rsidR="00C1636A">
        <w:t xml:space="preserve">only </w:t>
      </w:r>
      <w:r>
        <w:t xml:space="preserve">MEDEP was dedicated to micro enterprises. The realization of the importance of MEs in enterprise ecosystem led to </w:t>
      </w:r>
      <w:r w:rsidR="00C1636A">
        <w:t xml:space="preserve">the </w:t>
      </w:r>
      <w:r>
        <w:t>identification of its importance and replication of various components of MED model by other organizations</w:t>
      </w:r>
      <w:r w:rsidR="0030146E">
        <w:t>; this</w:t>
      </w:r>
      <w:r w:rsidR="00CE4F92">
        <w:t xml:space="preserve"> </w:t>
      </w:r>
      <w:r w:rsidR="00C1636A">
        <w:t>started along with MED implementation</w:t>
      </w:r>
      <w:r>
        <w:t xml:space="preserve"> (</w:t>
      </w:r>
      <w:r w:rsidR="00C1636A">
        <w:t>reflection from field visits, 2018</w:t>
      </w:r>
      <w:r>
        <w:t>).</w:t>
      </w:r>
    </w:p>
    <w:p w:rsidR="009B1475" w:rsidRPr="0069068E" w:rsidRDefault="009B1475" w:rsidP="009B1475">
      <w:pPr>
        <w:rPr>
          <w:b/>
        </w:rPr>
      </w:pPr>
      <w:r w:rsidRPr="0069068E">
        <w:rPr>
          <w:b/>
        </w:rPr>
        <w:t xml:space="preserve">Context for lesson learnt documentation </w:t>
      </w:r>
    </w:p>
    <w:p w:rsidR="009B1475" w:rsidRDefault="009B1475" w:rsidP="009B1475">
      <w:r>
        <w:t>The establishment of ME</w:t>
      </w:r>
      <w:r w:rsidR="001558F1">
        <w:t>A</w:t>
      </w:r>
      <w:r>
        <w:t xml:space="preserve">s and its positioning in enterprise ecosystem requires </w:t>
      </w:r>
      <w:r w:rsidR="00CE4F92">
        <w:t xml:space="preserve">an </w:t>
      </w:r>
      <w:r>
        <w:t>analy</w:t>
      </w:r>
      <w:r w:rsidR="001558F1">
        <w:t xml:space="preserve">sis of the context where MED model is </w:t>
      </w:r>
      <w:r>
        <w:t xml:space="preserve">being carried out from </w:t>
      </w:r>
      <w:r w:rsidR="00D837C7">
        <w:t>Pro-Poor Public-Private Partnership (</w:t>
      </w:r>
      <w:r>
        <w:t>PPP</w:t>
      </w:r>
      <w:r w:rsidR="00D837C7">
        <w:t>)</w:t>
      </w:r>
      <w:r>
        <w:t xml:space="preserve"> perspective. </w:t>
      </w:r>
      <w:r w:rsidR="006757DD">
        <w:t>P</w:t>
      </w:r>
      <w:r>
        <w:t xml:space="preserve">PP perspective in itself </w:t>
      </w:r>
      <w:r w:rsidR="000941A4">
        <w:t xml:space="preserve">is </w:t>
      </w:r>
      <w:r>
        <w:t xml:space="preserve">multi-dimensional and </w:t>
      </w:r>
      <w:r w:rsidR="00F61AA9">
        <w:t xml:space="preserve">the </w:t>
      </w:r>
      <w:r>
        <w:t>study team</w:t>
      </w:r>
      <w:r w:rsidR="00F61AA9">
        <w:t>,</w:t>
      </w:r>
      <w:r>
        <w:t xml:space="preserve"> after rev</w:t>
      </w:r>
      <w:r w:rsidR="001558F1">
        <w:t xml:space="preserve">iewing existing MEDPA and MEDEP's relevant documents </w:t>
      </w:r>
      <w:r>
        <w:t>along with field visit</w:t>
      </w:r>
      <w:r w:rsidR="00F61AA9">
        <w:t>s,</w:t>
      </w:r>
      <w:r>
        <w:t xml:space="preserve"> has concentrated on the context</w:t>
      </w:r>
      <w:r w:rsidR="001558F1">
        <w:t xml:space="preserve"> shown in the figure below. </w:t>
      </w:r>
    </w:p>
    <w:p w:rsidR="00076F1F" w:rsidRDefault="00076F1F" w:rsidP="00B47098">
      <w:pPr>
        <w:pStyle w:val="Caption"/>
      </w:pPr>
    </w:p>
    <w:p w:rsidR="009B1475" w:rsidRPr="00B47098" w:rsidRDefault="00076F1F" w:rsidP="00B47098">
      <w:pPr>
        <w:pStyle w:val="Caption"/>
      </w:pPr>
      <w:r>
        <w:br w:type="column"/>
      </w:r>
      <w:bookmarkStart w:id="116" w:name="_Toc515659281"/>
      <w:r w:rsidR="009B1475" w:rsidRPr="00B47098">
        <w:t xml:space="preserve">Figure </w:t>
      </w:r>
      <w:r w:rsidR="001E0BD9">
        <w:rPr>
          <w:noProof/>
        </w:rPr>
        <w:fldChar w:fldCharType="begin"/>
      </w:r>
      <w:r w:rsidR="001E0BD9">
        <w:rPr>
          <w:noProof/>
        </w:rPr>
        <w:instrText xml:space="preserve"> SEQ Figure \* ARABIC </w:instrText>
      </w:r>
      <w:r w:rsidR="001E0BD9">
        <w:rPr>
          <w:noProof/>
        </w:rPr>
        <w:fldChar w:fldCharType="separate"/>
      </w:r>
      <w:r w:rsidR="00B54145">
        <w:rPr>
          <w:noProof/>
        </w:rPr>
        <w:t>18</w:t>
      </w:r>
      <w:r w:rsidR="001E0BD9">
        <w:rPr>
          <w:noProof/>
        </w:rPr>
        <w:fldChar w:fldCharType="end"/>
      </w:r>
      <w:r w:rsidR="009B1475" w:rsidRPr="00B47098">
        <w:t>: Key domains of PPP perspective</w:t>
      </w:r>
      <w:bookmarkEnd w:id="116"/>
    </w:p>
    <w:p w:rsidR="009B1475" w:rsidRDefault="009B1475" w:rsidP="001558F1">
      <w:r>
        <w:rPr>
          <w:noProof/>
          <w:lang w:val="en-AU" w:eastAsia="en-AU"/>
        </w:rPr>
        <w:drawing>
          <wp:inline distT="0" distB="0" distL="0" distR="0" wp14:anchorId="12CE40D3" wp14:editId="0D999D12">
            <wp:extent cx="5857875" cy="3265998"/>
            <wp:effectExtent l="19050" t="19050" r="9525" b="10602"/>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78716" cy="3277618"/>
                    </a:xfrm>
                    <a:prstGeom prst="rect">
                      <a:avLst/>
                    </a:prstGeom>
                    <a:noFill/>
                    <a:ln>
                      <a:solidFill>
                        <a:schemeClr val="tx1"/>
                      </a:solidFill>
                    </a:ln>
                  </pic:spPr>
                </pic:pic>
              </a:graphicData>
            </a:graphic>
          </wp:inline>
        </w:drawing>
      </w:r>
    </w:p>
    <w:p w:rsidR="009B1475" w:rsidRDefault="009B1475" w:rsidP="009B1475">
      <w:r>
        <w:t xml:space="preserve">The above </w:t>
      </w:r>
      <w:r w:rsidR="001558F1">
        <w:t xml:space="preserve">figure shows </w:t>
      </w:r>
      <w:r w:rsidR="008F0EEC">
        <w:t xml:space="preserve">the </w:t>
      </w:r>
      <w:r>
        <w:t xml:space="preserve">contextualization </w:t>
      </w:r>
      <w:r w:rsidR="001558F1">
        <w:t xml:space="preserve">of </w:t>
      </w:r>
      <w:r>
        <w:t xml:space="preserve">three stakeholders for </w:t>
      </w:r>
      <w:r w:rsidR="001558F1">
        <w:t xml:space="preserve">the </w:t>
      </w:r>
      <w:r>
        <w:t xml:space="preserve">effort </w:t>
      </w:r>
      <w:r w:rsidR="001558F1">
        <w:t xml:space="preserve">of </w:t>
      </w:r>
      <w:r>
        <w:t xml:space="preserve">positioning </w:t>
      </w:r>
      <w:r w:rsidR="008F0EEC">
        <w:t xml:space="preserve">of </w:t>
      </w:r>
      <w:r>
        <w:t>MEs in enterprises ecosystem so</w:t>
      </w:r>
      <w:r w:rsidR="001558F1">
        <w:t xml:space="preserve"> that market works for the poor. </w:t>
      </w:r>
    </w:p>
    <w:p w:rsidR="009B1475" w:rsidRDefault="009B1475" w:rsidP="003769D1">
      <w:pPr>
        <w:pStyle w:val="ListParagraph"/>
        <w:numPr>
          <w:ilvl w:val="0"/>
          <w:numId w:val="25"/>
        </w:numPr>
      </w:pPr>
      <w:r>
        <w:t xml:space="preserve">Government of Nepal, </w:t>
      </w:r>
      <w:r w:rsidR="001558F1">
        <w:t xml:space="preserve">particularly </w:t>
      </w:r>
      <w:r w:rsidR="008F0EEC">
        <w:t xml:space="preserve">under </w:t>
      </w:r>
      <w:r w:rsidR="001558F1">
        <w:t>the</w:t>
      </w:r>
      <w:r>
        <w:t xml:space="preserve"> leadership of </w:t>
      </w:r>
      <w:r w:rsidR="001558F1">
        <w:t>MoI</w:t>
      </w:r>
      <w:r>
        <w:t xml:space="preserve"> and </w:t>
      </w:r>
      <w:r w:rsidR="001558F1">
        <w:t xml:space="preserve">the </w:t>
      </w:r>
      <w:r>
        <w:t xml:space="preserve">technical support of MEDEP </w:t>
      </w:r>
      <w:r w:rsidR="001558F1">
        <w:t>,</w:t>
      </w:r>
      <w:r>
        <w:t xml:space="preserve"> has been instrumental in positioning </w:t>
      </w:r>
      <w:r w:rsidR="008F0EEC">
        <w:t xml:space="preserve">of </w:t>
      </w:r>
      <w:r>
        <w:t>MEs</w:t>
      </w:r>
      <w:r w:rsidR="001558F1">
        <w:t>,</w:t>
      </w:r>
      <w:r>
        <w:t xml:space="preserve"> mainly in Industrial </w:t>
      </w:r>
      <w:r w:rsidR="001558F1">
        <w:t>Policy 2011</w:t>
      </w:r>
      <w:r>
        <w:t xml:space="preserve"> alon</w:t>
      </w:r>
      <w:r w:rsidR="001558F1">
        <w:t>g with various policy frameworks.</w:t>
      </w:r>
    </w:p>
    <w:p w:rsidR="009B1475" w:rsidRDefault="009B1475" w:rsidP="003769D1">
      <w:pPr>
        <w:pStyle w:val="ListParagraph"/>
        <w:numPr>
          <w:ilvl w:val="0"/>
          <w:numId w:val="25"/>
        </w:numPr>
      </w:pPr>
      <w:r>
        <w:t xml:space="preserve">MEAs comprising of MEs </w:t>
      </w:r>
      <w:r w:rsidR="001558F1">
        <w:t>is</w:t>
      </w:r>
      <w:r>
        <w:t xml:space="preserve"> acting as buyers of raw materials from production node </w:t>
      </w:r>
      <w:r w:rsidR="001558F1">
        <w:t>(farmers/</w:t>
      </w:r>
      <w:r>
        <w:t>HHs</w:t>
      </w:r>
      <w:r w:rsidR="001558F1">
        <w:t>)</w:t>
      </w:r>
      <w:r>
        <w:t xml:space="preserve"> and </w:t>
      </w:r>
      <w:r w:rsidR="001558F1">
        <w:t>acting as exporter of the goods to the</w:t>
      </w:r>
      <w:r>
        <w:t xml:space="preserve"> market </w:t>
      </w:r>
      <w:r w:rsidR="008F0EEC">
        <w:t xml:space="preserve">is </w:t>
      </w:r>
      <w:r>
        <w:t xml:space="preserve">also focusing on B2B linkages. This has </w:t>
      </w:r>
      <w:r w:rsidR="006C069A">
        <w:t>led</w:t>
      </w:r>
      <w:r>
        <w:t xml:space="preserve"> SMEs to identify MEs as supply chain nodes (</w:t>
      </w:r>
      <w:r w:rsidR="00437083">
        <w:t xml:space="preserve">considered </w:t>
      </w:r>
      <w:r>
        <w:t>by NMEFEN and study team</w:t>
      </w:r>
      <w:r w:rsidR="006C069A">
        <w:t>’s</w:t>
      </w:r>
      <w:r>
        <w:t xml:space="preserve"> interaction with CG Foundation, Mahaguthi</w:t>
      </w:r>
      <w:r w:rsidR="008F0EEC">
        <w:t>,</w:t>
      </w:r>
      <w:r w:rsidR="001558F1">
        <w:t xml:space="preserve"> etc.</w:t>
      </w:r>
      <w:r>
        <w:t xml:space="preserve">). </w:t>
      </w:r>
    </w:p>
    <w:p w:rsidR="009B1475" w:rsidRDefault="009B1475" w:rsidP="003769D1">
      <w:pPr>
        <w:pStyle w:val="ListParagraph"/>
        <w:numPr>
          <w:ilvl w:val="0"/>
          <w:numId w:val="25"/>
        </w:numPr>
      </w:pPr>
      <w:r>
        <w:t>SMEs</w:t>
      </w:r>
      <w:r w:rsidR="004A7AC2">
        <w:t>,</w:t>
      </w:r>
      <w:r w:rsidR="008F0EEC">
        <w:t xml:space="preserve"> </w:t>
      </w:r>
      <w:r>
        <w:t>prioritizing partnership with MoU</w:t>
      </w:r>
      <w:r w:rsidR="004A7AC2">
        <w:t xml:space="preserve"> and </w:t>
      </w:r>
      <w:r>
        <w:t>B2B linkages (</w:t>
      </w:r>
      <w:r w:rsidR="004A7AC2">
        <w:t>i</w:t>
      </w:r>
      <w:r>
        <w:t xml:space="preserve">nteraction with UN Global compact team Nepal) through </w:t>
      </w:r>
      <w:r w:rsidR="004A7AC2">
        <w:t>PP</w:t>
      </w:r>
      <w:r>
        <w:t>P approach</w:t>
      </w:r>
      <w:r w:rsidR="004A7AC2">
        <w:t xml:space="preserve">, </w:t>
      </w:r>
      <w:r>
        <w:t>are working together with MEs</w:t>
      </w:r>
      <w:r w:rsidR="004A7AC2">
        <w:t>.</w:t>
      </w:r>
    </w:p>
    <w:p w:rsidR="009B1475" w:rsidRDefault="006C069A" w:rsidP="003769D1">
      <w:pPr>
        <w:pStyle w:val="ListParagraph"/>
        <w:numPr>
          <w:ilvl w:val="0"/>
          <w:numId w:val="25"/>
        </w:numPr>
      </w:pPr>
      <w:r>
        <w:t>The m</w:t>
      </w:r>
      <w:r w:rsidR="009B1475">
        <w:t xml:space="preserve">issing link between MEs and SMEs for B2B linkages has been duly acknowledged and innovation has been carried out by promoting Trading Entrepreneurs (TE). A MEDEP </w:t>
      </w:r>
      <w:r>
        <w:t>(</w:t>
      </w:r>
      <w:r w:rsidR="009B1475">
        <w:t>unpublished</w:t>
      </w:r>
      <w:r>
        <w:t>)</w:t>
      </w:r>
      <w:r w:rsidR="009B1475">
        <w:t xml:space="preserve"> re</w:t>
      </w:r>
      <w:r w:rsidR="004A7AC2">
        <w:t>port on TEs status depicts 50 TE</w:t>
      </w:r>
      <w:r w:rsidR="009B1475">
        <w:t>s hav</w:t>
      </w:r>
      <w:r w:rsidR="004A7AC2">
        <w:t xml:space="preserve">e already </w:t>
      </w:r>
      <w:r w:rsidR="009B1475">
        <w:t>contracted with 1</w:t>
      </w:r>
      <w:r w:rsidR="004A7AC2">
        <w:t>,449 MEs</w:t>
      </w:r>
      <w:r w:rsidR="008F0EEC">
        <w:t>,</w:t>
      </w:r>
      <w:r w:rsidR="004A7AC2">
        <w:t xml:space="preserve"> and semi-</w:t>
      </w:r>
      <w:r w:rsidR="009B1475">
        <w:t xml:space="preserve">annual sales of those TEs have been recorded </w:t>
      </w:r>
      <w:r>
        <w:t xml:space="preserve">to amount </w:t>
      </w:r>
      <w:r w:rsidR="009B1475">
        <w:t xml:space="preserve">about NRs 20.12 million. </w:t>
      </w:r>
    </w:p>
    <w:p w:rsidR="009B1475" w:rsidRDefault="009B1475" w:rsidP="009B1475">
      <w:r>
        <w:t xml:space="preserve">This engagement of public and private actors with larger enterprise ecosystem is </w:t>
      </w:r>
      <w:r w:rsidR="008F0EEC">
        <w:t xml:space="preserve">a </w:t>
      </w:r>
      <w:r>
        <w:t xml:space="preserve">unique approach in MED model. Further, existing explanation on PPP perspective is explained through analyzing three important </w:t>
      </w:r>
      <w:r w:rsidR="00443E87">
        <w:t>perspectives</w:t>
      </w:r>
      <w:r>
        <w:t xml:space="preserve">. </w:t>
      </w:r>
    </w:p>
    <w:p w:rsidR="009B1475" w:rsidRPr="0069068E" w:rsidRDefault="009B1475" w:rsidP="009B1475">
      <w:pPr>
        <w:rPr>
          <w:b/>
        </w:rPr>
      </w:pPr>
      <w:r w:rsidRPr="0069068E">
        <w:rPr>
          <w:b/>
        </w:rPr>
        <w:t xml:space="preserve">Deriving analysis of MEs positioning in </w:t>
      </w:r>
      <w:r>
        <w:rPr>
          <w:b/>
        </w:rPr>
        <w:t>e</w:t>
      </w:r>
      <w:r w:rsidRPr="0069068E">
        <w:rPr>
          <w:b/>
        </w:rPr>
        <w:t xml:space="preserve">nterprise </w:t>
      </w:r>
      <w:r>
        <w:rPr>
          <w:b/>
        </w:rPr>
        <w:t>e</w:t>
      </w:r>
      <w:r w:rsidRPr="0069068E">
        <w:rPr>
          <w:b/>
        </w:rPr>
        <w:t>cosy</w:t>
      </w:r>
      <w:r>
        <w:rPr>
          <w:b/>
        </w:rPr>
        <w:t>s</w:t>
      </w:r>
      <w:r w:rsidRPr="0069068E">
        <w:rPr>
          <w:b/>
        </w:rPr>
        <w:t>tem</w:t>
      </w:r>
    </w:p>
    <w:p w:rsidR="009B1475" w:rsidRDefault="004A7AC2" w:rsidP="009B1475">
      <w:r>
        <w:t xml:space="preserve">Review of the relevant project documents and reports along with the </w:t>
      </w:r>
      <w:r w:rsidR="009B1475">
        <w:t>field visit</w:t>
      </w:r>
      <w:r>
        <w:t>s</w:t>
      </w:r>
      <w:r w:rsidR="009B1475">
        <w:t xml:space="preserve"> by study team was carried out to derive important analysis in the following sphere: </w:t>
      </w:r>
    </w:p>
    <w:p w:rsidR="009B1475" w:rsidRDefault="009B1475" w:rsidP="00411DCA">
      <w:pPr>
        <w:pStyle w:val="ListParagraph"/>
        <w:numPr>
          <w:ilvl w:val="0"/>
          <w:numId w:val="10"/>
        </w:numPr>
        <w:spacing w:before="0" w:after="160" w:line="259" w:lineRule="auto"/>
        <w:jc w:val="left"/>
      </w:pPr>
      <w:bookmarkStart w:id="117" w:name="_Toc507584617"/>
      <w:r>
        <w:t>MSMEs mainstreaming</w:t>
      </w:r>
      <w:bookmarkEnd w:id="117"/>
      <w:r w:rsidR="004A6792">
        <w:t>;</w:t>
      </w:r>
    </w:p>
    <w:p w:rsidR="009B1475" w:rsidRDefault="009B1475" w:rsidP="00411DCA">
      <w:pPr>
        <w:pStyle w:val="ListParagraph"/>
        <w:numPr>
          <w:ilvl w:val="0"/>
          <w:numId w:val="10"/>
        </w:numPr>
        <w:spacing w:before="0" w:after="160" w:line="259" w:lineRule="auto"/>
        <w:jc w:val="left"/>
      </w:pPr>
      <w:r>
        <w:t>Positioning of MEAs as Business Membership Organization (BMO) akin to other BMOs</w:t>
      </w:r>
      <w:r w:rsidR="004A6792">
        <w:t>;</w:t>
      </w:r>
    </w:p>
    <w:p w:rsidR="009B1475" w:rsidRDefault="009B1475" w:rsidP="009D5C5C">
      <w:pPr>
        <w:pStyle w:val="ListParagraph"/>
        <w:numPr>
          <w:ilvl w:val="0"/>
          <w:numId w:val="10"/>
        </w:numPr>
        <w:spacing w:before="0" w:after="160" w:line="259" w:lineRule="auto"/>
        <w:jc w:val="left"/>
      </w:pPr>
      <w:r>
        <w:t>MEAs advocacy for micro enterprise ecosystem</w:t>
      </w:r>
      <w:r w:rsidR="00C75703">
        <w:t>.</w:t>
      </w:r>
    </w:p>
    <w:p w:rsidR="004A7AC2" w:rsidRPr="004A6792" w:rsidRDefault="004A7AC2" w:rsidP="004A7AC2">
      <w:pPr>
        <w:rPr>
          <w:b/>
          <w:i/>
        </w:rPr>
      </w:pPr>
      <w:bookmarkStart w:id="118" w:name="_Toc507584618"/>
      <w:r w:rsidRPr="004A6792">
        <w:rPr>
          <w:b/>
          <w:i/>
        </w:rPr>
        <w:t xml:space="preserve">a) </w:t>
      </w:r>
      <w:r w:rsidR="009B1475" w:rsidRPr="004A6792">
        <w:rPr>
          <w:b/>
          <w:i/>
        </w:rPr>
        <w:t>MSMEs mainstreaming</w:t>
      </w:r>
      <w:bookmarkEnd w:id="118"/>
      <w:r w:rsidR="004A6792">
        <w:rPr>
          <w:b/>
          <w:i/>
        </w:rPr>
        <w:t>:</w:t>
      </w:r>
    </w:p>
    <w:p w:rsidR="009B1475" w:rsidRDefault="009B1475" w:rsidP="004A7AC2">
      <w:r>
        <w:t>Enterprise Ecosystem cons</w:t>
      </w:r>
      <w:r w:rsidR="004A6792">
        <w:t xml:space="preserve">ists of </w:t>
      </w:r>
      <w:r w:rsidR="00460536">
        <w:t xml:space="preserve">different types of enterprises such as large, </w:t>
      </w:r>
      <w:r>
        <w:t>medium, small and micro enterprise</w:t>
      </w:r>
      <w:r w:rsidR="00460536">
        <w:t xml:space="preserve"> as its pillars</w:t>
      </w:r>
      <w:r>
        <w:t xml:space="preserve">. From the context of micro enterprise ecosystem, </w:t>
      </w:r>
      <w:r w:rsidR="006C069A">
        <w:t xml:space="preserve">the </w:t>
      </w:r>
      <w:r>
        <w:t>engagement of multiple actors is m</w:t>
      </w:r>
      <w:r w:rsidR="004A6792">
        <w:t xml:space="preserve">ost required for </w:t>
      </w:r>
      <w:r>
        <w:t xml:space="preserve">engaging </w:t>
      </w:r>
      <w:r w:rsidR="004A6792">
        <w:t xml:space="preserve">MEs </w:t>
      </w:r>
      <w:r>
        <w:t>in business partnership. MEDEP introduced a m</w:t>
      </w:r>
      <w:r w:rsidR="004A6792">
        <w:t>ilestone approach known as Pro-</w:t>
      </w:r>
      <w:r>
        <w:t xml:space="preserve">Poor </w:t>
      </w:r>
      <w:r w:rsidR="004A6792">
        <w:t>P</w:t>
      </w:r>
      <w:r>
        <w:t>ublic</w:t>
      </w:r>
      <w:r w:rsidR="004A6792">
        <w:t>-</w:t>
      </w:r>
      <w:r>
        <w:t xml:space="preserve">private </w:t>
      </w:r>
      <w:r w:rsidR="004A6792">
        <w:t>P</w:t>
      </w:r>
      <w:r>
        <w:t>artnership</w:t>
      </w:r>
      <w:r w:rsidR="004A6792">
        <w:t xml:space="preserve"> (PPP)</w:t>
      </w:r>
      <w:r w:rsidR="00460536">
        <w:t xml:space="preserve"> as </w:t>
      </w:r>
      <w:r w:rsidR="00C75703">
        <w:t xml:space="preserve">a </w:t>
      </w:r>
      <w:r w:rsidR="00460536">
        <w:t>form of mainstreaming micro enterprise into other categories of enterprises</w:t>
      </w:r>
      <w:r>
        <w:t xml:space="preserve">. The examples are seen in </w:t>
      </w:r>
      <w:r w:rsidR="00C75703">
        <w:t xml:space="preserve">the </w:t>
      </w:r>
      <w:r>
        <w:t>case of Veneer, Juice and Nepali Paper enterprises</w:t>
      </w:r>
      <w:r w:rsidR="004A6792">
        <w:t xml:space="preserve"> in different parts of the country</w:t>
      </w:r>
      <w:r>
        <w:t xml:space="preserve">. The </w:t>
      </w:r>
      <w:r w:rsidR="004A6792">
        <w:t xml:space="preserve">pro-poor MEs' </w:t>
      </w:r>
      <w:r>
        <w:t xml:space="preserve">engagement as business partners with private sectors and cooperatives </w:t>
      </w:r>
      <w:r w:rsidR="004A6792">
        <w:t xml:space="preserve">is conceptualized as </w:t>
      </w:r>
      <w:r>
        <w:t xml:space="preserve">private limited company. The dual benefit of being </w:t>
      </w:r>
      <w:r w:rsidR="006C069A">
        <w:t xml:space="preserve">a </w:t>
      </w:r>
      <w:r>
        <w:t xml:space="preserve">shareholder and also getting employment is unique in itself. Further, engaging </w:t>
      </w:r>
      <w:r w:rsidR="006C069A">
        <w:t xml:space="preserve">the </w:t>
      </w:r>
      <w:r>
        <w:t xml:space="preserve">public for facilitation and devising proportionate representation in shareholder </w:t>
      </w:r>
      <w:r w:rsidR="004C55A2">
        <w:t xml:space="preserve">members </w:t>
      </w:r>
      <w:r>
        <w:t xml:space="preserve">has made </w:t>
      </w:r>
      <w:r w:rsidR="006C069A">
        <w:t xml:space="preserve">r </w:t>
      </w:r>
      <w:r>
        <w:t>a good platform for pro-</w:t>
      </w:r>
      <w:r w:rsidR="004C55A2">
        <w:t xml:space="preserve">poor </w:t>
      </w:r>
      <w:r>
        <w:t xml:space="preserve">MEs in decision making level in </w:t>
      </w:r>
      <w:r w:rsidR="00460536">
        <w:t>the</w:t>
      </w:r>
      <w:r>
        <w:t xml:space="preserve"> private limited compan</w:t>
      </w:r>
      <w:r w:rsidR="00460536">
        <w:t>ies</w:t>
      </w:r>
      <w:r>
        <w:t xml:space="preserve">. MEs have </w:t>
      </w:r>
      <w:r w:rsidR="004C55A2">
        <w:t>expertise</w:t>
      </w:r>
      <w:r w:rsidR="00C75703">
        <w:t xml:space="preserve"> </w:t>
      </w:r>
      <w:r w:rsidR="006C069A">
        <w:t>with regard to</w:t>
      </w:r>
      <w:r>
        <w:t xml:space="preserve"> production and processing node</w:t>
      </w:r>
      <w:r w:rsidR="006C069A">
        <w:t>s</w:t>
      </w:r>
      <w:r w:rsidR="00C75703">
        <w:t>,</w:t>
      </w:r>
      <w:r>
        <w:t xml:space="preserve"> whereas </w:t>
      </w:r>
      <w:r w:rsidR="006C069A">
        <w:t xml:space="preserve">the </w:t>
      </w:r>
      <w:r>
        <w:t xml:space="preserve">private </w:t>
      </w:r>
      <w:r w:rsidR="004C55A2">
        <w:t xml:space="preserve">sector </w:t>
      </w:r>
      <w:r w:rsidR="006C069A">
        <w:t>has</w:t>
      </w:r>
      <w:r>
        <w:t xml:space="preserve"> more </w:t>
      </w:r>
      <w:r w:rsidR="004C55A2">
        <w:t>expertise</w:t>
      </w:r>
      <w:r>
        <w:t xml:space="preserve"> on </w:t>
      </w:r>
      <w:r w:rsidR="006C069A">
        <w:t xml:space="preserve">the </w:t>
      </w:r>
      <w:r>
        <w:t xml:space="preserve">marketing node. This </w:t>
      </w:r>
      <w:r w:rsidR="004C55A2">
        <w:t>exemplification</w:t>
      </w:r>
      <w:r>
        <w:t xml:space="preserve"> has unique learning both in </w:t>
      </w:r>
      <w:r w:rsidR="00C75703">
        <w:t xml:space="preserve">the </w:t>
      </w:r>
      <w:r>
        <w:t xml:space="preserve">case of MSMEs engagement and vertical integration in value chain nodes. </w:t>
      </w:r>
    </w:p>
    <w:p w:rsidR="00076F1F" w:rsidRDefault="00076F1F" w:rsidP="009B1475">
      <w:pPr>
        <w:pStyle w:val="NoSpacing"/>
        <w:spacing w:before="105" w:after="105"/>
        <w:jc w:val="both"/>
      </w:pPr>
      <w:r>
        <w:rPr>
          <w:noProof/>
          <w:lang w:val="en-AU" w:eastAsia="en-AU" w:bidi="ar-SA"/>
        </w:rPr>
        <w:drawing>
          <wp:inline distT="0" distB="0" distL="0" distR="0" wp14:anchorId="0ADCC728" wp14:editId="52D10014">
            <wp:extent cx="5895975" cy="4421981"/>
            <wp:effectExtent l="19050" t="0" r="9525" b="0"/>
            <wp:docPr id="105" name="Picture 66" descr="C:\Users\Sanjeeb\Desktop\New folder (2)\72_78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jeeb\Desktop\New folder (2)\72_78_2_.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95975" cy="4421981"/>
                    </a:xfrm>
                    <a:prstGeom prst="rect">
                      <a:avLst/>
                    </a:prstGeom>
                    <a:noFill/>
                    <a:ln>
                      <a:noFill/>
                    </a:ln>
                  </pic:spPr>
                </pic:pic>
              </a:graphicData>
            </a:graphic>
          </wp:inline>
        </w:drawing>
      </w:r>
    </w:p>
    <w:p w:rsidR="00076F1F" w:rsidRPr="00076F1F" w:rsidRDefault="00076F1F" w:rsidP="009B1475">
      <w:pPr>
        <w:pStyle w:val="NoSpacing"/>
        <w:spacing w:before="105" w:after="105"/>
        <w:jc w:val="both"/>
        <w:rPr>
          <w:i/>
        </w:rPr>
      </w:pPr>
      <w:r w:rsidRPr="00076F1F">
        <w:rPr>
          <w:i/>
        </w:rPr>
        <w:t xml:space="preserve">(The EDF in Udayapur showing MED promoted entrepreneurs' product kept in the local supermarket) </w:t>
      </w:r>
    </w:p>
    <w:p w:rsidR="009B1475" w:rsidRDefault="004C55A2" w:rsidP="009B1475">
      <w:pPr>
        <w:pStyle w:val="NoSpacing"/>
        <w:spacing w:before="105" w:after="105"/>
        <w:jc w:val="both"/>
      </w:pPr>
      <w:r>
        <w:t>B</w:t>
      </w:r>
      <w:r w:rsidR="009B1475">
        <w:t xml:space="preserve">usiness to </w:t>
      </w:r>
      <w:r>
        <w:t>B</w:t>
      </w:r>
      <w:r w:rsidR="009B1475">
        <w:t xml:space="preserve">usiness </w:t>
      </w:r>
      <w:r>
        <w:t xml:space="preserve">(B2B) </w:t>
      </w:r>
      <w:r w:rsidR="009B1475">
        <w:t xml:space="preserve">partnership with SMEs like Gandaki Bee Concern, Mahaguthi Craft, </w:t>
      </w:r>
      <w:r>
        <w:t>and Formation</w:t>
      </w:r>
      <w:r w:rsidR="009B1475">
        <w:t xml:space="preserve"> Carpet </w:t>
      </w:r>
      <w:r>
        <w:t xml:space="preserve">by signing MoU </w:t>
      </w:r>
      <w:r w:rsidR="009B1475">
        <w:t xml:space="preserve">through </w:t>
      </w:r>
      <w:r w:rsidR="006C069A">
        <w:t xml:space="preserve">the </w:t>
      </w:r>
      <w:r w:rsidR="009B1475">
        <w:t xml:space="preserve">proactive engagement of NMEFEN has led to strengthening </w:t>
      </w:r>
      <w:r w:rsidR="006C069A">
        <w:t xml:space="preserve">of the </w:t>
      </w:r>
      <w:r w:rsidR="009B1475">
        <w:t>MEs as supply chain actors</w:t>
      </w:r>
      <w:r>
        <w:t>,</w:t>
      </w:r>
      <w:r w:rsidR="009B1475">
        <w:t xml:space="preserve"> catering B2B linkages. This has seen </w:t>
      </w:r>
      <w:r w:rsidR="00C75703">
        <w:t xml:space="preserve">a </w:t>
      </w:r>
      <w:r w:rsidR="009B1475">
        <w:t>new avenue of other private sector associations like Fair Trade Group (FTG), Carpet Association of Nepal</w:t>
      </w:r>
      <w:r w:rsidR="00C75703">
        <w:t>,</w:t>
      </w:r>
      <w:r w:rsidR="009B1475">
        <w:t xml:space="preserve"> etc. Further, inclusion of MEs and </w:t>
      </w:r>
      <w:r w:rsidR="006C069A">
        <w:t>their</w:t>
      </w:r>
      <w:r w:rsidR="009B1475">
        <w:t xml:space="preserve"> positioning </w:t>
      </w:r>
      <w:r>
        <w:t xml:space="preserve">in the enterprise ecosystem </w:t>
      </w:r>
      <w:r w:rsidR="009B1475">
        <w:t xml:space="preserve">is pertinent for </w:t>
      </w:r>
      <w:r>
        <w:t xml:space="preserve">developing </w:t>
      </w:r>
      <w:r w:rsidR="00C75703">
        <w:t xml:space="preserve">a </w:t>
      </w:r>
      <w:r w:rsidR="009B1475">
        <w:t>realiz</w:t>
      </w:r>
      <w:r>
        <w:t xml:space="preserve">ation of </w:t>
      </w:r>
      <w:r w:rsidR="009B1475">
        <w:t xml:space="preserve">MEs as sustainable supply chain and business partner </w:t>
      </w:r>
      <w:r>
        <w:rPr>
          <w:noProof/>
        </w:rPr>
        <w:t>(Schmitt-Degenhardt, et al., 2016)</w:t>
      </w:r>
      <w:r w:rsidR="009B1475">
        <w:t xml:space="preserve">. </w:t>
      </w:r>
    </w:p>
    <w:p w:rsidR="009B1475" w:rsidRDefault="00DD3C90" w:rsidP="009B1475">
      <w:pPr>
        <w:pStyle w:val="NoSpacing"/>
        <w:spacing w:before="105" w:after="105"/>
        <w:jc w:val="both"/>
      </w:pPr>
      <w:r>
        <w:t>The</w:t>
      </w:r>
      <w:r w:rsidR="009B1475">
        <w:t xml:space="preserve"> establishment and strengthening </w:t>
      </w:r>
      <w:r>
        <w:t>of marketing outlets, known as “Koseli Ghar”, focusing on MEs product</w:t>
      </w:r>
      <w:r w:rsidR="006C069A">
        <w:t>s</w:t>
      </w:r>
      <w:r>
        <w:t xml:space="preserve"> has </w:t>
      </w:r>
      <w:r w:rsidR="009B1475">
        <w:t>wider success</w:t>
      </w:r>
      <w:r w:rsidR="00C75703">
        <w:t>,</w:t>
      </w:r>
      <w:r w:rsidR="009B1475">
        <w:t xml:space="preserve"> and </w:t>
      </w:r>
      <w:r>
        <w:t xml:space="preserve">hence </w:t>
      </w:r>
      <w:r w:rsidR="00C75703">
        <w:t xml:space="preserve">it </w:t>
      </w:r>
      <w:r>
        <w:t xml:space="preserve">has been </w:t>
      </w:r>
      <w:r w:rsidR="009B1475">
        <w:t xml:space="preserve">replicated </w:t>
      </w:r>
      <w:r>
        <w:t xml:space="preserve">in different places. This has helped in </w:t>
      </w:r>
      <w:r w:rsidR="009B1475">
        <w:t>promoti</w:t>
      </w:r>
      <w:r>
        <w:t>ng l</w:t>
      </w:r>
      <w:r w:rsidR="009B1475">
        <w:t>ocally made products to different market segment</w:t>
      </w:r>
      <w:r>
        <w:t>s</w:t>
      </w:r>
      <w:r w:rsidR="009B1475">
        <w:t>. There are 40 outlets</w:t>
      </w:r>
      <w:r>
        <w:t xml:space="preserve"> in operation along with Saugat-</w:t>
      </w:r>
      <w:r w:rsidR="009B1475">
        <w:t>Griha in Kathmandu</w:t>
      </w:r>
      <w:r>
        <w:t xml:space="preserve"> which have been </w:t>
      </w:r>
      <w:r w:rsidR="009B1475">
        <w:t xml:space="preserve">acting as </w:t>
      </w:r>
      <w:r w:rsidR="004560BF">
        <w:t xml:space="preserve">market </w:t>
      </w:r>
      <w:r w:rsidR="009B1475">
        <w:t>hub point.</w:t>
      </w:r>
    </w:p>
    <w:p w:rsidR="000B1C00" w:rsidRDefault="000B1C00" w:rsidP="009B1475">
      <w:pPr>
        <w:pStyle w:val="NoSpacing"/>
        <w:spacing w:before="105" w:after="105"/>
        <w:jc w:val="both"/>
      </w:pPr>
      <w:r>
        <w:rPr>
          <w:noProof/>
          <w:lang w:val="en-AU" w:eastAsia="en-AU" w:bidi="ar-SA"/>
        </w:rPr>
        <w:drawing>
          <wp:inline distT="0" distB="0" distL="0" distR="0" wp14:anchorId="157A0D38" wp14:editId="0659DB17">
            <wp:extent cx="5886450" cy="4391723"/>
            <wp:effectExtent l="19050" t="0" r="0" b="0"/>
            <wp:docPr id="107" name="Picture 22" descr="E:\New Proposal_2017\10_UNDP_Enterprise Documentation_MEDEP_12 December_24 Nov ad Kant++++++++++++Selected\Report_Final\Photo_size reduced_ - Copy\11_103_10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ew Proposal_2017\10_UNDP_Enterprise Documentation_MEDEP_12 December_24 Nov ad Kant++++++++++++Selected\Report_Final\Photo_size reduced_ - Copy\11_103_108_.JPG"/>
                    <pic:cNvPicPr>
                      <a:picLocks noChangeAspect="1" noChangeArrowheads="1"/>
                    </pic:cNvPicPr>
                  </pic:nvPicPr>
                  <pic:blipFill>
                    <a:blip r:embed="rId48" cstate="print"/>
                    <a:srcRect/>
                    <a:stretch>
                      <a:fillRect/>
                    </a:stretch>
                  </pic:blipFill>
                  <pic:spPr bwMode="auto">
                    <a:xfrm>
                      <a:off x="0" y="0"/>
                      <a:ext cx="5886450" cy="4391723"/>
                    </a:xfrm>
                    <a:prstGeom prst="rect">
                      <a:avLst/>
                    </a:prstGeom>
                    <a:noFill/>
                    <a:ln w="9525">
                      <a:noFill/>
                      <a:miter lim="800000"/>
                      <a:headEnd/>
                      <a:tailEnd/>
                    </a:ln>
                  </pic:spPr>
                </pic:pic>
              </a:graphicData>
            </a:graphic>
          </wp:inline>
        </w:drawing>
      </w:r>
    </w:p>
    <w:p w:rsidR="000B1C00" w:rsidRPr="000B1C00" w:rsidRDefault="000B1C00" w:rsidP="009B1475">
      <w:pPr>
        <w:pStyle w:val="NoSpacing"/>
        <w:spacing w:before="105" w:after="105"/>
        <w:jc w:val="both"/>
        <w:rPr>
          <w:i/>
        </w:rPr>
      </w:pPr>
      <w:r w:rsidRPr="000B1C00">
        <w:rPr>
          <w:i/>
        </w:rPr>
        <w:t>(Women entrepreneurs displaying their products in their common stall in industrial trade</w:t>
      </w:r>
      <w:r w:rsidR="00FF04C0">
        <w:rPr>
          <w:i/>
        </w:rPr>
        <w:t>-</w:t>
      </w:r>
      <w:r w:rsidRPr="000B1C00">
        <w:rPr>
          <w:i/>
        </w:rPr>
        <w:t>f</w:t>
      </w:r>
      <w:r w:rsidR="00FF04C0">
        <w:rPr>
          <w:i/>
        </w:rPr>
        <w:t>air</w:t>
      </w:r>
      <w:r w:rsidRPr="000B1C00">
        <w:rPr>
          <w:i/>
        </w:rPr>
        <w:t xml:space="preserve"> in Damak, Jhapa) </w:t>
      </w:r>
    </w:p>
    <w:p w:rsidR="009B1475" w:rsidRDefault="00C927BB" w:rsidP="009B1475">
      <w:pPr>
        <w:pStyle w:val="NoSpacing"/>
        <w:spacing w:before="105" w:after="105"/>
        <w:jc w:val="both"/>
      </w:pPr>
      <w:r w:rsidRPr="00711AFD">
        <w:rPr>
          <w:szCs w:val="22"/>
          <w:lang w:bidi="ar-SA"/>
        </w:rPr>
        <w:t>P</w:t>
      </w:r>
      <w:r w:rsidR="009B1475" w:rsidRPr="00711AFD">
        <w:rPr>
          <w:szCs w:val="22"/>
          <w:lang w:bidi="ar-SA"/>
        </w:rPr>
        <w:t xml:space="preserve">urchase </w:t>
      </w:r>
      <w:r w:rsidRPr="00711AFD">
        <w:rPr>
          <w:szCs w:val="22"/>
          <w:lang w:bidi="ar-SA"/>
        </w:rPr>
        <w:t xml:space="preserve">of </w:t>
      </w:r>
      <w:r w:rsidR="009B1475" w:rsidRPr="00711AFD">
        <w:rPr>
          <w:szCs w:val="22"/>
          <w:lang w:bidi="ar-SA"/>
        </w:rPr>
        <w:t xml:space="preserve">raw materials </w:t>
      </w:r>
      <w:r w:rsidRPr="00711AFD">
        <w:rPr>
          <w:szCs w:val="22"/>
          <w:lang w:bidi="ar-SA"/>
        </w:rPr>
        <w:t xml:space="preserve">by MEs </w:t>
      </w:r>
      <w:r w:rsidR="009B1475" w:rsidRPr="00711AFD">
        <w:rPr>
          <w:szCs w:val="22"/>
          <w:lang w:bidi="ar-SA"/>
        </w:rPr>
        <w:t>for further value addition has increase</w:t>
      </w:r>
      <w:r w:rsidRPr="00711AFD">
        <w:rPr>
          <w:szCs w:val="22"/>
          <w:lang w:bidi="ar-SA"/>
        </w:rPr>
        <w:t>d</w:t>
      </w:r>
      <w:r w:rsidR="009B1475" w:rsidRPr="00711AFD">
        <w:rPr>
          <w:szCs w:val="22"/>
          <w:lang w:bidi="ar-SA"/>
        </w:rPr>
        <w:t xml:space="preserve"> the </w:t>
      </w:r>
      <w:r w:rsidRPr="00711AFD">
        <w:rPr>
          <w:szCs w:val="22"/>
          <w:lang w:bidi="ar-SA"/>
        </w:rPr>
        <w:t xml:space="preserve">household income of the </w:t>
      </w:r>
      <w:r w:rsidR="009B1475" w:rsidRPr="00711AFD">
        <w:rPr>
          <w:szCs w:val="22"/>
          <w:lang w:bidi="ar-SA"/>
        </w:rPr>
        <w:t>people in the area and vicinity. Field level interaction with community</w:t>
      </w:r>
      <w:r w:rsidR="00460536" w:rsidRPr="00711AFD">
        <w:rPr>
          <w:szCs w:val="22"/>
          <w:lang w:bidi="ar-SA"/>
        </w:rPr>
        <w:t xml:space="preserve">, such as </w:t>
      </w:r>
      <w:r w:rsidRPr="00711AFD">
        <w:rPr>
          <w:szCs w:val="22"/>
          <w:lang w:bidi="ar-SA"/>
        </w:rPr>
        <w:t>i</w:t>
      </w:r>
      <w:r w:rsidR="009B1475" w:rsidRPr="00711AFD">
        <w:rPr>
          <w:szCs w:val="22"/>
          <w:lang w:bidi="ar-SA"/>
        </w:rPr>
        <w:t>ncense stick CFC</w:t>
      </w:r>
      <w:r w:rsidRPr="00711AFD">
        <w:rPr>
          <w:szCs w:val="22"/>
          <w:lang w:bidi="ar-SA"/>
        </w:rPr>
        <w:t xml:space="preserve"> in </w:t>
      </w:r>
      <w:r w:rsidR="009B1475" w:rsidRPr="00711AFD">
        <w:rPr>
          <w:szCs w:val="22"/>
          <w:lang w:bidi="ar-SA"/>
        </w:rPr>
        <w:t>Dhanusha and Jute CFC</w:t>
      </w:r>
      <w:r w:rsidRPr="00711AFD">
        <w:rPr>
          <w:szCs w:val="22"/>
          <w:lang w:bidi="ar-SA"/>
        </w:rPr>
        <w:t xml:space="preserve"> in </w:t>
      </w:r>
      <w:r w:rsidR="009B1475" w:rsidRPr="00711AFD">
        <w:rPr>
          <w:szCs w:val="22"/>
          <w:lang w:bidi="ar-SA"/>
        </w:rPr>
        <w:t>Sunsari</w:t>
      </w:r>
      <w:r w:rsidR="00460536" w:rsidRPr="00711AFD">
        <w:rPr>
          <w:szCs w:val="22"/>
          <w:lang w:bidi="ar-SA"/>
        </w:rPr>
        <w:t>,</w:t>
      </w:r>
      <w:r w:rsidR="009B1475" w:rsidRPr="00711AFD">
        <w:rPr>
          <w:szCs w:val="22"/>
          <w:lang w:bidi="ar-SA"/>
        </w:rPr>
        <w:t xml:space="preserve"> revealed the importance of nearby market for </w:t>
      </w:r>
      <w:r w:rsidRPr="00711AFD">
        <w:rPr>
          <w:szCs w:val="22"/>
          <w:lang w:bidi="ar-SA"/>
        </w:rPr>
        <w:t xml:space="preserve">household </w:t>
      </w:r>
      <w:r w:rsidR="009B1475" w:rsidRPr="00711AFD">
        <w:rPr>
          <w:szCs w:val="22"/>
          <w:lang w:bidi="ar-SA"/>
        </w:rPr>
        <w:t>produc</w:t>
      </w:r>
      <w:r w:rsidR="00460536" w:rsidRPr="00711AFD">
        <w:rPr>
          <w:szCs w:val="22"/>
          <w:lang w:bidi="ar-SA"/>
        </w:rPr>
        <w:t>ts</w:t>
      </w:r>
      <w:r w:rsidR="009B1475" w:rsidRPr="00711AFD">
        <w:rPr>
          <w:szCs w:val="22"/>
          <w:lang w:bidi="ar-SA"/>
        </w:rPr>
        <w:t xml:space="preserve"> (agriculture, livestock product, </w:t>
      </w:r>
      <w:r w:rsidR="00460536" w:rsidRPr="00711AFD">
        <w:rPr>
          <w:szCs w:val="22"/>
          <w:lang w:bidi="ar-SA"/>
        </w:rPr>
        <w:t>and forest</w:t>
      </w:r>
      <w:r w:rsidR="009B1475" w:rsidRPr="00711AFD">
        <w:rPr>
          <w:szCs w:val="22"/>
          <w:lang w:bidi="ar-SA"/>
        </w:rPr>
        <w:t xml:space="preserve"> based product)</w:t>
      </w:r>
      <w:r w:rsidRPr="00711AFD">
        <w:rPr>
          <w:szCs w:val="22"/>
          <w:lang w:bidi="ar-SA"/>
        </w:rPr>
        <w:t>. The</w:t>
      </w:r>
      <w:r w:rsidR="009B1475" w:rsidRPr="00711AFD">
        <w:rPr>
          <w:szCs w:val="22"/>
          <w:lang w:bidi="ar-SA"/>
        </w:rPr>
        <w:t xml:space="preserve"> local </w:t>
      </w:r>
      <w:r w:rsidRPr="00711AFD">
        <w:rPr>
          <w:szCs w:val="22"/>
          <w:lang w:bidi="ar-SA"/>
        </w:rPr>
        <w:t xml:space="preserve">raw materials </w:t>
      </w:r>
      <w:r w:rsidR="009B1475" w:rsidRPr="00711AFD">
        <w:rPr>
          <w:szCs w:val="22"/>
          <w:lang w:bidi="ar-SA"/>
        </w:rPr>
        <w:t xml:space="preserve">and value addition </w:t>
      </w:r>
      <w:r w:rsidRPr="00711AFD">
        <w:rPr>
          <w:szCs w:val="22"/>
          <w:lang w:bidi="ar-SA"/>
        </w:rPr>
        <w:t xml:space="preserve">to it through MEs have been </w:t>
      </w:r>
      <w:r w:rsidR="009B1475" w:rsidRPr="00711AFD">
        <w:rPr>
          <w:szCs w:val="22"/>
          <w:lang w:bidi="ar-SA"/>
        </w:rPr>
        <w:t>supporting to increase rural income (products like Lapsi, Kaulo, Rithha</w:t>
      </w:r>
      <w:r w:rsidR="006A5207" w:rsidRPr="00711AFD">
        <w:rPr>
          <w:szCs w:val="22"/>
          <w:lang w:bidi="ar-SA"/>
        </w:rPr>
        <w:t>,</w:t>
      </w:r>
      <w:r w:rsidR="009B1475" w:rsidRPr="00711AFD">
        <w:rPr>
          <w:szCs w:val="22"/>
          <w:lang w:bidi="ar-SA"/>
        </w:rPr>
        <w:t xml:space="preserve"> etc. not utilized for income </w:t>
      </w:r>
      <w:r w:rsidRPr="00711AFD">
        <w:rPr>
          <w:szCs w:val="22"/>
          <w:lang w:bidi="ar-SA"/>
        </w:rPr>
        <w:t>generation</w:t>
      </w:r>
      <w:r>
        <w:t xml:space="preserve"> before intervention). These processes are </w:t>
      </w:r>
      <w:r w:rsidR="009B1475">
        <w:t xml:space="preserve">also providing recognition of </w:t>
      </w:r>
      <w:r>
        <w:t xml:space="preserve">local </w:t>
      </w:r>
      <w:r w:rsidR="009B1475">
        <w:t>communit</w:t>
      </w:r>
      <w:r>
        <w:t xml:space="preserve">ies through value addition </w:t>
      </w:r>
      <w:r w:rsidR="009B1475">
        <w:t>(</w:t>
      </w:r>
      <w:r>
        <w:t>e.g.</w:t>
      </w:r>
      <w:r w:rsidR="00711AFD">
        <w:t>,</w:t>
      </w:r>
      <w:r>
        <w:t xml:space="preserve"> D</w:t>
      </w:r>
      <w:r w:rsidR="009B1475">
        <w:t>hanusha known for incense stick, Dang for Allo</w:t>
      </w:r>
      <w:r w:rsidR="00711AFD">
        <w:t>,</w:t>
      </w:r>
      <w:r w:rsidR="009B1475">
        <w:t xml:space="preserve"> etc.) This recognition has further made </w:t>
      </w:r>
      <w:r w:rsidR="006C069A">
        <w:t xml:space="preserve">it easier </w:t>
      </w:r>
      <w:r w:rsidR="009B1475">
        <w:t xml:space="preserve">for SMEs to identify supply chain node. </w:t>
      </w:r>
    </w:p>
    <w:p w:rsidR="009B1475" w:rsidRPr="00A62D6B" w:rsidRDefault="00C927BB" w:rsidP="009B1475">
      <w:pPr>
        <w:rPr>
          <w:b/>
          <w:i/>
        </w:rPr>
      </w:pPr>
      <w:bookmarkStart w:id="119" w:name="_Toc507584619"/>
      <w:r w:rsidRPr="00A62D6B">
        <w:rPr>
          <w:b/>
          <w:i/>
        </w:rPr>
        <w:t xml:space="preserve">b) </w:t>
      </w:r>
      <w:r w:rsidR="009B1475" w:rsidRPr="00A62D6B">
        <w:rPr>
          <w:b/>
          <w:i/>
        </w:rPr>
        <w:t>Positioning of MEAs as BMOs akin to other BMOs</w:t>
      </w:r>
      <w:bookmarkEnd w:id="119"/>
      <w:r w:rsidR="00A62D6B" w:rsidRPr="00A62D6B">
        <w:rPr>
          <w:b/>
          <w:i/>
        </w:rPr>
        <w:t xml:space="preserve">: </w:t>
      </w:r>
    </w:p>
    <w:p w:rsidR="00C271AE" w:rsidRDefault="009B1475" w:rsidP="009B1475">
      <w:pPr>
        <w:pStyle w:val="NoSpacing"/>
        <w:spacing w:before="105" w:after="105"/>
        <w:jc w:val="both"/>
      </w:pPr>
      <w:r>
        <w:t>Enabling environment for enterprise and economic promotion was led by Business Membership Organizations (BMO) like FNCCI, FNSCI, CNI, FHAN</w:t>
      </w:r>
      <w:r w:rsidR="00711AFD">
        <w:t>,</w:t>
      </w:r>
      <w:r>
        <w:t xml:space="preserve"> etc. The issues concerning various value chain node actors were advocated by these organizations in different forums locally, regionally, nationally and even internationally. Micro </w:t>
      </w:r>
      <w:r w:rsidR="00011B49">
        <w:t>e</w:t>
      </w:r>
      <w:r>
        <w:t xml:space="preserve">nterprises are unique and characterized by relentless efforts of poor </w:t>
      </w:r>
      <w:r w:rsidR="00711AFD">
        <w:t xml:space="preserve">households </w:t>
      </w:r>
      <w:r>
        <w:t>towards enterprising journey (</w:t>
      </w:r>
      <w:r w:rsidR="00C271AE">
        <w:t>i</w:t>
      </w:r>
      <w:r>
        <w:t xml:space="preserve">nteraction with NMEFEN). It can be </w:t>
      </w:r>
      <w:r w:rsidR="005E461F">
        <w:t xml:space="preserve">considered </w:t>
      </w:r>
      <w:r>
        <w:t xml:space="preserve">as first platform for poor </w:t>
      </w:r>
      <w:r w:rsidR="00711AFD">
        <w:t xml:space="preserve">households </w:t>
      </w:r>
      <w:r>
        <w:t>thereby graduating towards be</w:t>
      </w:r>
      <w:r w:rsidR="002D3B39">
        <w:t>coming</w:t>
      </w:r>
      <w:r>
        <w:t xml:space="preserve"> SMEs. The context of Nepal, mainly for MEs</w:t>
      </w:r>
      <w:r w:rsidR="00C271AE">
        <w:t>,</w:t>
      </w:r>
      <w:r>
        <w:t xml:space="preserve"> require</w:t>
      </w:r>
      <w:r w:rsidR="00C271AE">
        <w:t>s</w:t>
      </w:r>
      <w:r>
        <w:t xml:space="preserve"> continuous effort for their sustainable functioning. EDF</w:t>
      </w:r>
      <w:r w:rsidR="00C271AE">
        <w:t>'</w:t>
      </w:r>
      <w:r>
        <w:t>s engagement and support through various institutions for at least three years provide</w:t>
      </w:r>
      <w:r w:rsidR="00C271AE">
        <w:t>s</w:t>
      </w:r>
      <w:r>
        <w:t xml:space="preserve"> a platform from where MEs can thrive in SMEs ecosystem (</w:t>
      </w:r>
      <w:r w:rsidR="00C271AE">
        <w:t>i</w:t>
      </w:r>
      <w:r>
        <w:t xml:space="preserve">nteraction with EDF training institutes in Surkhet). </w:t>
      </w:r>
      <w:r w:rsidR="00C271AE">
        <w:t xml:space="preserve">However, it </w:t>
      </w:r>
      <w:r>
        <w:t>require</w:t>
      </w:r>
      <w:r w:rsidR="00C271AE">
        <w:t>s</w:t>
      </w:r>
      <w:r>
        <w:t xml:space="preserve"> specific advocacy for MEs and formation of MEG, MEGA, DMEGA, NMEFEN in different nodes</w:t>
      </w:r>
      <w:r w:rsidR="00C271AE">
        <w:t xml:space="preserve"> to get the things </w:t>
      </w:r>
      <w:r w:rsidR="00011B49">
        <w:t xml:space="preserve">to function </w:t>
      </w:r>
      <w:r w:rsidR="00C271AE">
        <w:t xml:space="preserve">well. This conceptualization has </w:t>
      </w:r>
      <w:r>
        <w:t xml:space="preserve">provided </w:t>
      </w:r>
      <w:r w:rsidR="00011B49">
        <w:t xml:space="preserve">a </w:t>
      </w:r>
      <w:r>
        <w:t>favorable environment</w:t>
      </w:r>
      <w:r w:rsidR="002D3B39">
        <w:t xml:space="preserve"> </w:t>
      </w:r>
      <w:r w:rsidR="00C271AE">
        <w:t xml:space="preserve">for MEAs </w:t>
      </w:r>
      <w:r w:rsidR="00011B49">
        <w:t>to</w:t>
      </w:r>
      <w:r w:rsidR="00C271AE">
        <w:t xml:space="preserve"> carry out advocacy</w:t>
      </w:r>
      <w:r>
        <w:t xml:space="preserve">. </w:t>
      </w:r>
    </w:p>
    <w:p w:rsidR="009B1475" w:rsidRDefault="00C271AE" w:rsidP="009B1475">
      <w:pPr>
        <w:pStyle w:val="NoSpacing"/>
        <w:spacing w:before="105" w:after="105"/>
        <w:jc w:val="both"/>
      </w:pPr>
      <w:r>
        <w:t xml:space="preserve">One of the most important </w:t>
      </w:r>
      <w:r w:rsidR="008A2582">
        <w:t>achievements,</w:t>
      </w:r>
      <w:r>
        <w:t xml:space="preserve"> in this line</w:t>
      </w:r>
      <w:r w:rsidR="008A2582">
        <w:t>,</w:t>
      </w:r>
      <w:r>
        <w:t xml:space="preserve"> is </w:t>
      </w:r>
      <w:r w:rsidR="006757DD">
        <w:t>policy</w:t>
      </w:r>
      <w:r>
        <w:t xml:space="preserve"> r</w:t>
      </w:r>
      <w:r w:rsidR="009B1475">
        <w:t xml:space="preserve">ecognition of MEs in </w:t>
      </w:r>
      <w:r w:rsidR="00011B49">
        <w:t xml:space="preserve">the </w:t>
      </w:r>
      <w:r w:rsidR="009B1475">
        <w:t>Industrial Act</w:t>
      </w:r>
      <w:r w:rsidR="002D3B39">
        <w:t xml:space="preserve"> -</w:t>
      </w:r>
      <w:r w:rsidR="009B1475">
        <w:t xml:space="preserve"> 2073. </w:t>
      </w:r>
      <w:r w:rsidR="008A2582">
        <w:t>M</w:t>
      </w:r>
      <w:r w:rsidR="009B1475">
        <w:t xml:space="preserve">ainstreaming MEs importance in </w:t>
      </w:r>
      <w:r w:rsidR="008A2582">
        <w:t xml:space="preserve">other </w:t>
      </w:r>
      <w:r w:rsidR="009B1475">
        <w:t>different polic</w:t>
      </w:r>
      <w:r w:rsidR="008A2582">
        <w:t xml:space="preserve">ies and regulatory frameworks </w:t>
      </w:r>
      <w:r w:rsidR="009B1475">
        <w:t xml:space="preserve">and </w:t>
      </w:r>
      <w:r w:rsidR="008A2582">
        <w:t xml:space="preserve">ME </w:t>
      </w:r>
      <w:r w:rsidR="009B1475">
        <w:t xml:space="preserve">being </w:t>
      </w:r>
      <w:r w:rsidR="008A2582">
        <w:t xml:space="preserve">recognized in MEDPA's different committees, </w:t>
      </w:r>
      <w:r w:rsidR="009B1475">
        <w:t>locally and nationally</w:t>
      </w:r>
      <w:r w:rsidR="008A2582">
        <w:t xml:space="preserve">, </w:t>
      </w:r>
      <w:r w:rsidR="009B1475">
        <w:t xml:space="preserve">has </w:t>
      </w:r>
      <w:r w:rsidR="008A2582">
        <w:t xml:space="preserve">also </w:t>
      </w:r>
      <w:r w:rsidR="009B1475">
        <w:t xml:space="preserve">resulted in </w:t>
      </w:r>
      <w:r w:rsidR="008A2582">
        <w:t xml:space="preserve">developing the realization of the </w:t>
      </w:r>
      <w:r w:rsidR="009B1475">
        <w:t xml:space="preserve">importance of MEs in national economy and entrepreneurship development. </w:t>
      </w:r>
    </w:p>
    <w:p w:rsidR="00FF04C0" w:rsidRDefault="00FF04C0" w:rsidP="009B1475">
      <w:pPr>
        <w:pStyle w:val="NoSpacing"/>
        <w:spacing w:before="105" w:after="105"/>
        <w:jc w:val="both"/>
      </w:pPr>
      <w:r>
        <w:rPr>
          <w:noProof/>
          <w:lang w:val="en-AU" w:eastAsia="en-AU" w:bidi="ar-SA"/>
        </w:rPr>
        <w:drawing>
          <wp:inline distT="0" distB="0" distL="0" distR="0" wp14:anchorId="00B7E936" wp14:editId="2A7A762A">
            <wp:extent cx="5886450" cy="4223294"/>
            <wp:effectExtent l="19050" t="0" r="0" b="0"/>
            <wp:docPr id="108" name="Picture 23" descr="E:\New Proposal_2017\10_UNDP_Enterprise Documentation_MEDEP_12 December_24 Nov ad Kant++++++++++++Selected\Report_Final\Photo_size reduced_ - Copy\14_94_10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ew Proposal_2017\10_UNDP_Enterprise Documentation_MEDEP_12 December_24 Nov ad Kant++++++++++++Selected\Report_Final\Photo_size reduced_ - Copy\14_94_103_.JPG"/>
                    <pic:cNvPicPr>
                      <a:picLocks noChangeAspect="1" noChangeArrowheads="1"/>
                    </pic:cNvPicPr>
                  </pic:nvPicPr>
                  <pic:blipFill>
                    <a:blip r:embed="rId49" cstate="print"/>
                    <a:srcRect/>
                    <a:stretch>
                      <a:fillRect/>
                    </a:stretch>
                  </pic:blipFill>
                  <pic:spPr bwMode="auto">
                    <a:xfrm>
                      <a:off x="0" y="0"/>
                      <a:ext cx="5886450" cy="4223294"/>
                    </a:xfrm>
                    <a:prstGeom prst="rect">
                      <a:avLst/>
                    </a:prstGeom>
                    <a:noFill/>
                    <a:ln w="9525">
                      <a:noFill/>
                      <a:miter lim="800000"/>
                      <a:headEnd/>
                      <a:tailEnd/>
                    </a:ln>
                  </pic:spPr>
                </pic:pic>
              </a:graphicData>
            </a:graphic>
          </wp:inline>
        </w:drawing>
      </w:r>
    </w:p>
    <w:p w:rsidR="00FF04C0" w:rsidRPr="000B1C00" w:rsidRDefault="00FF04C0" w:rsidP="00FF04C0">
      <w:pPr>
        <w:pStyle w:val="NoSpacing"/>
        <w:spacing w:before="105" w:after="105"/>
        <w:jc w:val="both"/>
        <w:rPr>
          <w:i/>
        </w:rPr>
      </w:pPr>
      <w:r w:rsidRPr="000B1C00">
        <w:rPr>
          <w:i/>
        </w:rPr>
        <w:t xml:space="preserve">(Women entrepreneurs in </w:t>
      </w:r>
      <w:r>
        <w:rPr>
          <w:i/>
        </w:rPr>
        <w:t xml:space="preserve">inside their common working stations in Gauradah, </w:t>
      </w:r>
      <w:r w:rsidRPr="000B1C00">
        <w:rPr>
          <w:i/>
        </w:rPr>
        <w:t xml:space="preserve">Jhapa) </w:t>
      </w:r>
    </w:p>
    <w:p w:rsidR="009B1475" w:rsidRDefault="009B1475" w:rsidP="009B1475">
      <w:pPr>
        <w:pStyle w:val="NoSpacing"/>
        <w:spacing w:before="105" w:after="105"/>
        <w:jc w:val="both"/>
      </w:pPr>
      <w:r>
        <w:t>Further, MEA</w:t>
      </w:r>
      <w:r w:rsidR="005E461F">
        <w:t>'</w:t>
      </w:r>
      <w:r>
        <w:t xml:space="preserve">s engagement with other BMOs </w:t>
      </w:r>
      <w:r w:rsidR="00A62D6B">
        <w:t xml:space="preserve">in the form of </w:t>
      </w:r>
      <w:r>
        <w:t xml:space="preserve">associate member </w:t>
      </w:r>
      <w:r w:rsidR="00A62D6B">
        <w:t xml:space="preserve">(such as </w:t>
      </w:r>
      <w:r>
        <w:t>in FNCSI</w:t>
      </w:r>
      <w:r w:rsidR="00A62D6B">
        <w:t>)</w:t>
      </w:r>
      <w:r>
        <w:t xml:space="preserve"> is a positive sign</w:t>
      </w:r>
      <w:r w:rsidR="00A62D6B">
        <w:t>. However, establishment of MEAs (i.e.</w:t>
      </w:r>
      <w:r w:rsidR="002D3B39">
        <w:t>,</w:t>
      </w:r>
      <w:r w:rsidR="00A62D6B">
        <w:t xml:space="preserve"> NMEFEN) as a </w:t>
      </w:r>
      <w:r>
        <w:t xml:space="preserve">parallel private sector representative structure </w:t>
      </w:r>
      <w:r w:rsidR="00A62D6B">
        <w:t xml:space="preserve">to existing ones, such as </w:t>
      </w:r>
      <w:r>
        <w:t>FNCCI, FNCSI</w:t>
      </w:r>
      <w:r w:rsidR="00A62D6B">
        <w:t xml:space="preserve">, </w:t>
      </w:r>
      <w:r>
        <w:t xml:space="preserve">is a challenge </w:t>
      </w:r>
      <w:r w:rsidR="00A62D6B">
        <w:rPr>
          <w:noProof/>
        </w:rPr>
        <w:t>(Schmitt-Degenhardt et al., 2016)</w:t>
      </w:r>
      <w:r w:rsidR="00A62D6B">
        <w:t xml:space="preserve">. But MEAs </w:t>
      </w:r>
      <w:r>
        <w:t xml:space="preserve">can be viewed as unique and a new lesson from the perspective of </w:t>
      </w:r>
      <w:r w:rsidR="00A62D6B">
        <w:t>i</w:t>
      </w:r>
      <w:r>
        <w:t xml:space="preserve">nstitutional </w:t>
      </w:r>
      <w:r w:rsidR="00A62D6B">
        <w:t>d</w:t>
      </w:r>
      <w:r>
        <w:t>evelopment and organization</w:t>
      </w:r>
      <w:r w:rsidR="00296C13">
        <w:t>al</w:t>
      </w:r>
      <w:r>
        <w:t xml:space="preserve"> strengthening akin to BMOs in Nepal (</w:t>
      </w:r>
      <w:r w:rsidR="00A62D6B">
        <w:t>i</w:t>
      </w:r>
      <w:r>
        <w:t>nteraction with FNCCI and FNCSI revealed uniqueness)</w:t>
      </w:r>
      <w:r w:rsidR="00A62D6B">
        <w:t>. This has developed a</w:t>
      </w:r>
      <w:r>
        <w:t xml:space="preserve"> strong and sustainable positioning of MEAs akin to other BMOs </w:t>
      </w:r>
      <w:r w:rsidR="00A62D6B">
        <w:t xml:space="preserve">and it possibly may </w:t>
      </w:r>
      <w:r>
        <w:t xml:space="preserve">open a platform </w:t>
      </w:r>
      <w:r w:rsidR="00296C13">
        <w:t xml:space="preserve">for </w:t>
      </w:r>
      <w:r>
        <w:t xml:space="preserve">integration </w:t>
      </w:r>
      <w:r w:rsidR="00A62D6B">
        <w:t xml:space="preserve">of different BMOs </w:t>
      </w:r>
      <w:r>
        <w:t xml:space="preserve">in coming times. </w:t>
      </w:r>
    </w:p>
    <w:p w:rsidR="009B1475" w:rsidRPr="00A62D6B" w:rsidRDefault="00A62D6B" w:rsidP="009B1475">
      <w:pPr>
        <w:rPr>
          <w:b/>
          <w:i/>
        </w:rPr>
      </w:pPr>
      <w:bookmarkStart w:id="120" w:name="_Toc507584620"/>
      <w:r w:rsidRPr="00A62D6B">
        <w:rPr>
          <w:b/>
          <w:i/>
        </w:rPr>
        <w:t xml:space="preserve">c) </w:t>
      </w:r>
      <w:r w:rsidR="009B1475" w:rsidRPr="00A62D6B">
        <w:rPr>
          <w:b/>
          <w:i/>
        </w:rPr>
        <w:t>MEAs advocacy for micro enterprise ecosystem</w:t>
      </w:r>
      <w:bookmarkEnd w:id="120"/>
      <w:r w:rsidRPr="00A62D6B">
        <w:rPr>
          <w:b/>
          <w:i/>
        </w:rPr>
        <w:t xml:space="preserve">: </w:t>
      </w:r>
    </w:p>
    <w:p w:rsidR="009B1475" w:rsidRDefault="009B1475" w:rsidP="009B1475">
      <w:pPr>
        <w:pStyle w:val="NoSpacing"/>
        <w:spacing w:before="105" w:after="105"/>
        <w:jc w:val="both"/>
      </w:pPr>
      <w:r>
        <w:t xml:space="preserve">The relentless effort of NMEFEN, MEDEP, </w:t>
      </w:r>
      <w:r w:rsidR="0072355B">
        <w:t>MoI</w:t>
      </w:r>
      <w:r>
        <w:t>, MEDSP and concerned stakeholder</w:t>
      </w:r>
      <w:r w:rsidR="00296C13">
        <w:t>s</w:t>
      </w:r>
      <w:r>
        <w:t xml:space="preserve"> has be</w:t>
      </w:r>
      <w:r w:rsidR="0072355B">
        <w:t>come a</w:t>
      </w:r>
      <w:r>
        <w:t xml:space="preserve">ble to position MEs within Enterprise ecosystem. </w:t>
      </w:r>
      <w:r w:rsidR="00173105">
        <w:t>As a result, t</w:t>
      </w:r>
      <w:r w:rsidR="0072355B">
        <w:t xml:space="preserve">he </w:t>
      </w:r>
      <w:r w:rsidR="00173105">
        <w:t xml:space="preserve">generally established </w:t>
      </w:r>
      <w:r w:rsidR="0072355B">
        <w:t>term</w:t>
      </w:r>
      <w:r>
        <w:t xml:space="preserve"> SMEs has been redefined as MSMEs. The mainstream action for MSMEs through PPP approach and B2B linkages has already shown importance of MEs as unique supply chain actor for forward linkage buyers. There are various enabling tools required for MSMEs mainstreaming, importantly sub-contracting system which are presently being highly advocated and in </w:t>
      </w:r>
      <w:r w:rsidR="00011B49">
        <w:t xml:space="preserve">the </w:t>
      </w:r>
      <w:r>
        <w:t xml:space="preserve">process of final decision making. </w:t>
      </w:r>
    </w:p>
    <w:p w:rsidR="009B1475" w:rsidRDefault="009B1475" w:rsidP="009B1475">
      <w:pPr>
        <w:pStyle w:val="NoSpacing"/>
        <w:spacing w:before="105" w:after="105"/>
        <w:jc w:val="both"/>
      </w:pPr>
      <w:r>
        <w:t xml:space="preserve">Acknowledging </w:t>
      </w:r>
      <w:r w:rsidR="00173105">
        <w:t xml:space="preserve">the </w:t>
      </w:r>
      <w:r>
        <w:t xml:space="preserve">MEs </w:t>
      </w:r>
      <w:r w:rsidR="00173105">
        <w:t xml:space="preserve">definition and potential increase </w:t>
      </w:r>
      <w:r>
        <w:t>in number of MEs (apart from MEDPA and MEDEP promoted)</w:t>
      </w:r>
      <w:r w:rsidR="00173105">
        <w:t>,</w:t>
      </w:r>
      <w:r>
        <w:t xml:space="preserve"> NMEFEN and DMEGA are opening up membership to cover larger number of MEs. Formal MEs (registered) are less in number and present Micro Enterprise ecosystem provides </w:t>
      </w:r>
      <w:r w:rsidR="00173105">
        <w:t xml:space="preserve">free </w:t>
      </w:r>
      <w:r>
        <w:t>registration</w:t>
      </w:r>
      <w:r w:rsidR="00173105">
        <w:t xml:space="preserve"> facility to MEs</w:t>
      </w:r>
      <w:r>
        <w:t xml:space="preserve">. </w:t>
      </w:r>
      <w:r w:rsidR="00173105">
        <w:t>At present, MEAs are advocating for this and there is possibility that it</w:t>
      </w:r>
      <w:r>
        <w:t xml:space="preserve"> will add new dimension to MEAs thereby </w:t>
      </w:r>
      <w:r w:rsidR="00173105">
        <w:t xml:space="preserve">pushing the trend towards </w:t>
      </w:r>
      <w:r>
        <w:t xml:space="preserve">positive direction </w:t>
      </w:r>
      <w:r w:rsidR="00173105">
        <w:t xml:space="preserve">of </w:t>
      </w:r>
      <w:r>
        <w:t>mainstreaming MEs within MSMEs ecosystem. MEDPA program</w:t>
      </w:r>
      <w:r w:rsidR="00173105">
        <w:t xml:space="preserve">, particularly with </w:t>
      </w:r>
      <w:r>
        <w:t>GESI</w:t>
      </w:r>
      <w:r w:rsidR="00173105">
        <w:t xml:space="preserve"> target approach, </w:t>
      </w:r>
      <w:r>
        <w:t xml:space="preserve">will </w:t>
      </w:r>
      <w:r w:rsidR="00173105">
        <w:t xml:space="preserve">become </w:t>
      </w:r>
      <w:r w:rsidR="00296C13">
        <w:t>capable</w:t>
      </w:r>
      <w:r w:rsidR="00173105">
        <w:t xml:space="preserve"> to increase </w:t>
      </w:r>
      <w:r>
        <w:t xml:space="preserve">registered MEs </w:t>
      </w:r>
      <w:r w:rsidR="00173105">
        <w:t>to its association through mainstreaming informal MEs</w:t>
      </w:r>
      <w:r>
        <w:t xml:space="preserve">. A wider plan for supporting MEs </w:t>
      </w:r>
      <w:r w:rsidR="00DA4D6A">
        <w:t>need</w:t>
      </w:r>
      <w:r w:rsidR="00011B49">
        <w:t>s</w:t>
      </w:r>
      <w:r w:rsidR="00DA4D6A">
        <w:t xml:space="preserve"> to </w:t>
      </w:r>
      <w:r w:rsidR="00011B49">
        <w:t xml:space="preserve">be </w:t>
      </w:r>
      <w:r w:rsidR="00DA4D6A">
        <w:t xml:space="preserve">formulated, </w:t>
      </w:r>
      <w:r>
        <w:t xml:space="preserve">including </w:t>
      </w:r>
      <w:r w:rsidR="00DA4D6A">
        <w:t xml:space="preserve">plan to incorporate </w:t>
      </w:r>
      <w:r>
        <w:t>new data in GESI</w:t>
      </w:r>
      <w:r w:rsidR="00DA4D6A">
        <w:t>-</w:t>
      </w:r>
      <w:r>
        <w:t xml:space="preserve">MIS. </w:t>
      </w:r>
    </w:p>
    <w:p w:rsidR="00893FD5" w:rsidRPr="00893FD5" w:rsidRDefault="00893FD5" w:rsidP="009B1475">
      <w:pPr>
        <w:pStyle w:val="NoSpacing"/>
        <w:spacing w:before="105" w:after="105"/>
        <w:jc w:val="both"/>
        <w:rPr>
          <w:b/>
        </w:rPr>
      </w:pPr>
      <w:r w:rsidRPr="00893FD5">
        <w:rPr>
          <w:b/>
        </w:rPr>
        <w:t>Targets and achievements of PPP during the implementation of MED model</w:t>
      </w:r>
    </w:p>
    <w:p w:rsidR="00893FD5" w:rsidRDefault="00893FD5" w:rsidP="009B1475">
      <w:pPr>
        <w:pStyle w:val="NoSpacing"/>
        <w:spacing w:before="105" w:after="105"/>
        <w:jc w:val="both"/>
      </w:pPr>
      <w:r>
        <w:t xml:space="preserve">MEDEP and MEDPA have made significant efforts for PPP during the implementation of MED model. The implementation of MEDEP phase IV itself had </w:t>
      </w:r>
      <w:r w:rsidR="00011B49">
        <w:t xml:space="preserve">a </w:t>
      </w:r>
      <w:r>
        <w:t xml:space="preserve">number of targets in terms of PPP promotion for MED model promoted MEs. </w:t>
      </w:r>
    </w:p>
    <w:p w:rsidR="00893FD5" w:rsidRDefault="00893FD5" w:rsidP="00893FD5">
      <w:pPr>
        <w:pStyle w:val="Caption"/>
      </w:pPr>
      <w:bookmarkStart w:id="121" w:name="_Toc515659241"/>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19</w:t>
      </w:r>
      <w:r w:rsidR="001E0BD9">
        <w:rPr>
          <w:noProof/>
        </w:rPr>
        <w:fldChar w:fldCharType="end"/>
      </w:r>
      <w:r>
        <w:t>:MEDPA targets in terms of PPP</w:t>
      </w:r>
      <w:bookmarkEnd w:id="121"/>
    </w:p>
    <w:tbl>
      <w:tblPr>
        <w:tblW w:w="946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2"/>
        <w:gridCol w:w="1027"/>
        <w:gridCol w:w="773"/>
        <w:gridCol w:w="720"/>
        <w:gridCol w:w="720"/>
        <w:gridCol w:w="720"/>
        <w:gridCol w:w="720"/>
        <w:gridCol w:w="720"/>
      </w:tblGrid>
      <w:tr w:rsidR="00893FD5" w:rsidRPr="00893FD5" w:rsidTr="00AD40D9">
        <w:trPr>
          <w:trHeight w:val="300"/>
        </w:trPr>
        <w:tc>
          <w:tcPr>
            <w:tcW w:w="4062" w:type="dxa"/>
            <w:vMerge w:val="restart"/>
            <w:shd w:val="clear" w:color="auto" w:fill="FABF8F" w:themeFill="accent6" w:themeFillTint="99"/>
            <w:noWrap/>
            <w:vAlign w:val="bottom"/>
            <w:hideMark/>
          </w:tcPr>
          <w:p w:rsidR="00893FD5" w:rsidRPr="00893FD5" w:rsidRDefault="00893FD5" w:rsidP="00256601">
            <w:pPr>
              <w:jc w:val="center"/>
            </w:pPr>
            <w:r>
              <w:rPr>
                <w:rFonts w:eastAsia="Times New Roman" w:cs="Times New Roman"/>
                <w:b/>
                <w:color w:val="000000"/>
              </w:rPr>
              <w:t>Verifiable indicators</w:t>
            </w:r>
          </w:p>
        </w:tc>
        <w:tc>
          <w:tcPr>
            <w:tcW w:w="1027" w:type="dxa"/>
            <w:vMerge w:val="restart"/>
            <w:shd w:val="clear" w:color="auto" w:fill="FABF8F" w:themeFill="accent6" w:themeFillTint="99"/>
            <w:noWrap/>
            <w:vAlign w:val="bottom"/>
            <w:hideMark/>
          </w:tcPr>
          <w:p w:rsidR="00893FD5" w:rsidRPr="00893FD5" w:rsidRDefault="00893FD5" w:rsidP="00256601">
            <w:pPr>
              <w:spacing w:before="0" w:after="0"/>
              <w:jc w:val="center"/>
              <w:rPr>
                <w:rFonts w:eastAsia="Times New Roman" w:cs="Times New Roman"/>
                <w:b/>
                <w:color w:val="000000"/>
              </w:rPr>
            </w:pPr>
            <w:r w:rsidRPr="00893FD5">
              <w:rPr>
                <w:rFonts w:eastAsia="Times New Roman" w:cs="Times New Roman"/>
                <w:b/>
                <w:color w:val="000000"/>
              </w:rPr>
              <w:t>Baseline</w:t>
            </w:r>
          </w:p>
        </w:tc>
        <w:tc>
          <w:tcPr>
            <w:tcW w:w="3653" w:type="dxa"/>
            <w:gridSpan w:val="5"/>
            <w:shd w:val="clear" w:color="auto" w:fill="FABF8F" w:themeFill="accent6" w:themeFillTint="99"/>
            <w:vAlign w:val="bottom"/>
          </w:tcPr>
          <w:p w:rsidR="00893FD5" w:rsidRPr="00893FD5" w:rsidRDefault="00893FD5" w:rsidP="00256601">
            <w:pPr>
              <w:spacing w:before="0" w:after="0"/>
              <w:jc w:val="center"/>
              <w:rPr>
                <w:rFonts w:eastAsia="Times New Roman" w:cs="Times New Roman"/>
                <w:b/>
                <w:color w:val="000000"/>
              </w:rPr>
            </w:pPr>
            <w:r w:rsidRPr="00893FD5">
              <w:rPr>
                <w:rFonts w:eastAsia="Times New Roman" w:cs="Times New Roman"/>
                <w:b/>
                <w:color w:val="000000"/>
              </w:rPr>
              <w:t>MEDPA implementation years</w:t>
            </w:r>
          </w:p>
        </w:tc>
        <w:tc>
          <w:tcPr>
            <w:tcW w:w="720" w:type="dxa"/>
            <w:shd w:val="clear" w:color="auto" w:fill="FABF8F" w:themeFill="accent6" w:themeFillTint="99"/>
            <w:noWrap/>
            <w:vAlign w:val="bottom"/>
            <w:hideMark/>
          </w:tcPr>
          <w:p w:rsidR="00893FD5" w:rsidRPr="00893FD5" w:rsidRDefault="00893FD5" w:rsidP="00256601">
            <w:pPr>
              <w:spacing w:before="0" w:after="0"/>
              <w:jc w:val="center"/>
              <w:rPr>
                <w:rFonts w:eastAsia="Times New Roman" w:cs="Times New Roman"/>
                <w:b/>
                <w:color w:val="000000"/>
              </w:rPr>
            </w:pPr>
            <w:r w:rsidRPr="00893FD5">
              <w:rPr>
                <w:rFonts w:eastAsia="Times New Roman" w:cs="Times New Roman"/>
                <w:b/>
                <w:color w:val="000000"/>
              </w:rPr>
              <w:t>Total</w:t>
            </w:r>
          </w:p>
        </w:tc>
      </w:tr>
      <w:tr w:rsidR="00893FD5" w:rsidRPr="00893FD5" w:rsidTr="00AD40D9">
        <w:trPr>
          <w:trHeight w:val="341"/>
        </w:trPr>
        <w:tc>
          <w:tcPr>
            <w:tcW w:w="4062" w:type="dxa"/>
            <w:vMerge/>
            <w:tcBorders>
              <w:bottom w:val="single" w:sz="4" w:space="0" w:color="auto"/>
            </w:tcBorders>
            <w:shd w:val="clear" w:color="auto" w:fill="FABF8F" w:themeFill="accent6" w:themeFillTint="99"/>
            <w:noWrap/>
            <w:vAlign w:val="bottom"/>
            <w:hideMark/>
          </w:tcPr>
          <w:p w:rsidR="00893FD5" w:rsidRPr="00893FD5" w:rsidRDefault="00893FD5" w:rsidP="00256601">
            <w:pPr>
              <w:spacing w:before="0" w:after="0"/>
              <w:jc w:val="center"/>
              <w:rPr>
                <w:rFonts w:eastAsia="Times New Roman" w:cs="Times New Roman"/>
                <w:b/>
                <w:color w:val="000000"/>
              </w:rPr>
            </w:pPr>
          </w:p>
        </w:tc>
        <w:tc>
          <w:tcPr>
            <w:tcW w:w="1027" w:type="dxa"/>
            <w:vMerge/>
            <w:shd w:val="clear" w:color="auto" w:fill="FABF8F" w:themeFill="accent6" w:themeFillTint="99"/>
            <w:noWrap/>
            <w:vAlign w:val="bottom"/>
            <w:hideMark/>
          </w:tcPr>
          <w:p w:rsidR="00893FD5" w:rsidRPr="00893FD5" w:rsidRDefault="00893FD5" w:rsidP="00256601">
            <w:pPr>
              <w:spacing w:before="0" w:after="0"/>
              <w:jc w:val="center"/>
              <w:rPr>
                <w:rFonts w:eastAsia="Times New Roman" w:cs="Times New Roman"/>
                <w:b/>
                <w:color w:val="000000"/>
              </w:rPr>
            </w:pPr>
          </w:p>
        </w:tc>
        <w:tc>
          <w:tcPr>
            <w:tcW w:w="773" w:type="dxa"/>
            <w:shd w:val="clear" w:color="auto" w:fill="FABF8F" w:themeFill="accent6" w:themeFillTint="99"/>
            <w:noWrap/>
            <w:vAlign w:val="center"/>
            <w:hideMark/>
          </w:tcPr>
          <w:p w:rsidR="00893FD5" w:rsidRPr="00893FD5" w:rsidRDefault="00893FD5" w:rsidP="00256601">
            <w:pPr>
              <w:tabs>
                <w:tab w:val="left" w:pos="748"/>
              </w:tabs>
              <w:spacing w:before="0" w:after="0"/>
              <w:ind w:left="-69" w:right="-108"/>
              <w:jc w:val="center"/>
              <w:rPr>
                <w:rFonts w:eastAsia="Times New Roman" w:cs="Times New Roman"/>
                <w:b/>
                <w:color w:val="000000"/>
                <w:sz w:val="16"/>
                <w:szCs w:val="16"/>
              </w:rPr>
            </w:pPr>
            <w:r w:rsidRPr="00893FD5">
              <w:rPr>
                <w:rFonts w:eastAsia="Times New Roman" w:cs="Times New Roman"/>
                <w:b/>
                <w:color w:val="000000"/>
                <w:sz w:val="16"/>
                <w:szCs w:val="16"/>
              </w:rPr>
              <w:t>2013/14</w:t>
            </w:r>
          </w:p>
        </w:tc>
        <w:tc>
          <w:tcPr>
            <w:tcW w:w="720" w:type="dxa"/>
            <w:shd w:val="clear" w:color="auto" w:fill="FABF8F" w:themeFill="accent6" w:themeFillTint="99"/>
            <w:noWrap/>
            <w:vAlign w:val="center"/>
            <w:hideMark/>
          </w:tcPr>
          <w:p w:rsidR="00893FD5" w:rsidRPr="00893FD5" w:rsidRDefault="00893FD5" w:rsidP="00256601">
            <w:pPr>
              <w:tabs>
                <w:tab w:val="left" w:pos="748"/>
              </w:tabs>
              <w:spacing w:before="0" w:after="0"/>
              <w:ind w:left="-69" w:right="-108"/>
              <w:jc w:val="center"/>
              <w:rPr>
                <w:rFonts w:eastAsia="Times New Roman" w:cs="Times New Roman"/>
                <w:b/>
                <w:color w:val="000000"/>
                <w:sz w:val="16"/>
                <w:szCs w:val="16"/>
              </w:rPr>
            </w:pPr>
            <w:r w:rsidRPr="00893FD5">
              <w:rPr>
                <w:rFonts w:eastAsia="Times New Roman" w:cs="Times New Roman"/>
                <w:b/>
                <w:color w:val="000000"/>
                <w:sz w:val="16"/>
                <w:szCs w:val="16"/>
              </w:rPr>
              <w:t>2014/15</w:t>
            </w:r>
          </w:p>
        </w:tc>
        <w:tc>
          <w:tcPr>
            <w:tcW w:w="720" w:type="dxa"/>
            <w:shd w:val="clear" w:color="auto" w:fill="FABF8F" w:themeFill="accent6" w:themeFillTint="99"/>
            <w:noWrap/>
            <w:vAlign w:val="center"/>
            <w:hideMark/>
          </w:tcPr>
          <w:p w:rsidR="00893FD5" w:rsidRPr="00893FD5" w:rsidRDefault="00893FD5" w:rsidP="00256601">
            <w:pPr>
              <w:tabs>
                <w:tab w:val="left" w:pos="748"/>
              </w:tabs>
              <w:spacing w:before="0" w:after="0"/>
              <w:ind w:left="-69" w:right="-108"/>
              <w:jc w:val="center"/>
              <w:rPr>
                <w:rFonts w:eastAsia="Times New Roman" w:cs="Times New Roman"/>
                <w:b/>
                <w:color w:val="000000"/>
                <w:sz w:val="16"/>
                <w:szCs w:val="16"/>
              </w:rPr>
            </w:pPr>
            <w:r w:rsidRPr="00893FD5">
              <w:rPr>
                <w:rFonts w:eastAsia="Times New Roman" w:cs="Times New Roman"/>
                <w:b/>
                <w:color w:val="000000"/>
                <w:sz w:val="16"/>
                <w:szCs w:val="16"/>
              </w:rPr>
              <w:t>2015/16</w:t>
            </w:r>
          </w:p>
        </w:tc>
        <w:tc>
          <w:tcPr>
            <w:tcW w:w="720" w:type="dxa"/>
            <w:shd w:val="clear" w:color="auto" w:fill="FABF8F" w:themeFill="accent6" w:themeFillTint="99"/>
            <w:noWrap/>
            <w:vAlign w:val="center"/>
            <w:hideMark/>
          </w:tcPr>
          <w:p w:rsidR="00893FD5" w:rsidRPr="00893FD5" w:rsidRDefault="00893FD5" w:rsidP="00256601">
            <w:pPr>
              <w:tabs>
                <w:tab w:val="left" w:pos="748"/>
              </w:tabs>
              <w:spacing w:before="0" w:after="0"/>
              <w:ind w:left="-69" w:right="-108"/>
              <w:jc w:val="center"/>
              <w:rPr>
                <w:rFonts w:eastAsia="Times New Roman" w:cs="Times New Roman"/>
                <w:b/>
                <w:color w:val="000000"/>
                <w:sz w:val="16"/>
                <w:szCs w:val="16"/>
              </w:rPr>
            </w:pPr>
            <w:r w:rsidRPr="00893FD5">
              <w:rPr>
                <w:rFonts w:eastAsia="Times New Roman" w:cs="Times New Roman"/>
                <w:b/>
                <w:color w:val="000000"/>
                <w:sz w:val="16"/>
                <w:szCs w:val="16"/>
              </w:rPr>
              <w:t>2016/17</w:t>
            </w:r>
          </w:p>
        </w:tc>
        <w:tc>
          <w:tcPr>
            <w:tcW w:w="720" w:type="dxa"/>
            <w:shd w:val="clear" w:color="auto" w:fill="FABF8F" w:themeFill="accent6" w:themeFillTint="99"/>
            <w:vAlign w:val="center"/>
          </w:tcPr>
          <w:p w:rsidR="00893FD5" w:rsidRPr="00893FD5" w:rsidRDefault="00893FD5" w:rsidP="00256601">
            <w:pPr>
              <w:tabs>
                <w:tab w:val="left" w:pos="748"/>
              </w:tabs>
              <w:spacing w:before="0" w:after="0"/>
              <w:ind w:left="-69" w:right="-108"/>
              <w:jc w:val="center"/>
              <w:rPr>
                <w:rFonts w:eastAsia="Times New Roman" w:cs="Times New Roman"/>
                <w:b/>
                <w:color w:val="000000"/>
                <w:sz w:val="16"/>
                <w:szCs w:val="16"/>
              </w:rPr>
            </w:pPr>
            <w:r w:rsidRPr="00893FD5">
              <w:rPr>
                <w:rFonts w:eastAsia="Times New Roman" w:cs="Times New Roman"/>
                <w:b/>
                <w:color w:val="000000"/>
                <w:sz w:val="16"/>
                <w:szCs w:val="16"/>
              </w:rPr>
              <w:t>2017/18</w:t>
            </w:r>
          </w:p>
        </w:tc>
        <w:tc>
          <w:tcPr>
            <w:tcW w:w="720" w:type="dxa"/>
            <w:shd w:val="clear" w:color="auto" w:fill="FABF8F" w:themeFill="accent6" w:themeFillTint="99"/>
            <w:noWrap/>
            <w:vAlign w:val="bottom"/>
            <w:hideMark/>
          </w:tcPr>
          <w:p w:rsidR="00893FD5" w:rsidRPr="00893FD5" w:rsidRDefault="00893FD5" w:rsidP="00256601">
            <w:pPr>
              <w:spacing w:before="0" w:after="0"/>
              <w:jc w:val="center"/>
              <w:rPr>
                <w:rFonts w:eastAsia="Times New Roman" w:cs="Times New Roman"/>
                <w:b/>
                <w:color w:val="000000"/>
              </w:rPr>
            </w:pPr>
            <w:r w:rsidRPr="00893FD5">
              <w:rPr>
                <w:rFonts w:eastAsia="Times New Roman" w:cs="Times New Roman"/>
                <w:b/>
                <w:color w:val="000000"/>
              </w:rPr>
              <w:t>Total</w:t>
            </w:r>
          </w:p>
        </w:tc>
      </w:tr>
      <w:tr w:rsidR="00893FD5" w:rsidRPr="00893FD5" w:rsidTr="00AD40D9">
        <w:trPr>
          <w:trHeight w:val="300"/>
        </w:trPr>
        <w:tc>
          <w:tcPr>
            <w:tcW w:w="4062" w:type="dxa"/>
            <w:shd w:val="clear" w:color="auto" w:fill="FBD4B4" w:themeFill="accent6" w:themeFillTint="66"/>
            <w:noWrap/>
            <w:vAlign w:val="bottom"/>
            <w:hideMark/>
          </w:tcPr>
          <w:p w:rsidR="00893FD5" w:rsidRPr="00893FD5" w:rsidRDefault="00893FD5" w:rsidP="00256601">
            <w:pPr>
              <w:spacing w:before="0" w:after="0"/>
              <w:jc w:val="left"/>
              <w:rPr>
                <w:rFonts w:eastAsia="Times New Roman" w:cs="Times New Roman"/>
                <w:color w:val="000000"/>
              </w:rPr>
            </w:pPr>
            <w:r>
              <w:rPr>
                <w:rFonts w:eastAsia="Times New Roman" w:cs="Times New Roman"/>
                <w:color w:val="000000"/>
              </w:rPr>
              <w:t>Number of sum-contracts for MEs</w:t>
            </w:r>
          </w:p>
        </w:tc>
        <w:tc>
          <w:tcPr>
            <w:tcW w:w="1027" w:type="dxa"/>
            <w:shd w:val="clear" w:color="auto" w:fill="auto"/>
            <w:noWrap/>
            <w:hideMark/>
          </w:tcPr>
          <w:p w:rsidR="00893FD5" w:rsidRPr="005941E0" w:rsidRDefault="00893FD5" w:rsidP="005941E0">
            <w:pPr>
              <w:spacing w:before="0" w:after="0"/>
              <w:jc w:val="right"/>
              <w:rPr>
                <w:rFonts w:eastAsia="Times New Roman" w:cs="Times New Roman"/>
                <w:b/>
                <w:i/>
                <w:color w:val="000000"/>
                <w:sz w:val="18"/>
              </w:rPr>
            </w:pPr>
            <w:r w:rsidRPr="005941E0">
              <w:rPr>
                <w:rFonts w:eastAsia="Times New Roman" w:cs="Times New Roman"/>
                <w:b/>
                <w:i/>
                <w:color w:val="000000"/>
                <w:sz w:val="18"/>
              </w:rPr>
              <w:t>1</w:t>
            </w:r>
            <w:r w:rsidR="005941E0" w:rsidRPr="005941E0">
              <w:rPr>
                <w:rFonts w:eastAsia="Times New Roman" w:cs="Times New Roman"/>
                <w:b/>
                <w:i/>
                <w:color w:val="000000"/>
                <w:sz w:val="18"/>
              </w:rPr>
              <w:t>000</w:t>
            </w:r>
          </w:p>
        </w:tc>
        <w:tc>
          <w:tcPr>
            <w:tcW w:w="773" w:type="dxa"/>
            <w:shd w:val="clear" w:color="auto" w:fill="auto"/>
            <w:noWrap/>
            <w:hideMark/>
          </w:tcPr>
          <w:p w:rsidR="00893FD5" w:rsidRPr="005941E0" w:rsidRDefault="005941E0" w:rsidP="005941E0">
            <w:pPr>
              <w:spacing w:before="0" w:after="0"/>
              <w:jc w:val="right"/>
              <w:rPr>
                <w:rFonts w:eastAsia="Times New Roman" w:cs="Times New Roman"/>
                <w:color w:val="000000"/>
                <w:sz w:val="18"/>
              </w:rPr>
            </w:pPr>
            <w:r w:rsidRPr="005941E0">
              <w:rPr>
                <w:rFonts w:eastAsia="Times New Roman" w:cs="Times New Roman"/>
                <w:color w:val="000000"/>
                <w:sz w:val="18"/>
              </w:rPr>
              <w:t>2000</w:t>
            </w:r>
          </w:p>
        </w:tc>
        <w:tc>
          <w:tcPr>
            <w:tcW w:w="720" w:type="dxa"/>
            <w:shd w:val="clear" w:color="auto" w:fill="auto"/>
            <w:noWrap/>
            <w:hideMark/>
          </w:tcPr>
          <w:p w:rsidR="00893FD5" w:rsidRPr="005941E0" w:rsidRDefault="005941E0" w:rsidP="005941E0">
            <w:pPr>
              <w:spacing w:before="0" w:after="0"/>
              <w:jc w:val="right"/>
              <w:rPr>
                <w:rFonts w:eastAsia="Times New Roman" w:cs="Times New Roman"/>
                <w:color w:val="000000"/>
                <w:sz w:val="18"/>
              </w:rPr>
            </w:pPr>
            <w:r w:rsidRPr="005941E0">
              <w:rPr>
                <w:rFonts w:eastAsia="Times New Roman" w:cs="Times New Roman"/>
                <w:color w:val="000000"/>
                <w:sz w:val="18"/>
              </w:rPr>
              <w:t>4000</w:t>
            </w:r>
          </w:p>
        </w:tc>
        <w:tc>
          <w:tcPr>
            <w:tcW w:w="720" w:type="dxa"/>
            <w:shd w:val="clear" w:color="auto" w:fill="auto"/>
            <w:noWrap/>
            <w:hideMark/>
          </w:tcPr>
          <w:p w:rsidR="00893FD5" w:rsidRPr="005941E0" w:rsidRDefault="005941E0" w:rsidP="005941E0">
            <w:pPr>
              <w:spacing w:before="0" w:after="0"/>
              <w:jc w:val="right"/>
              <w:rPr>
                <w:rFonts w:eastAsia="Times New Roman" w:cs="Times New Roman"/>
                <w:color w:val="000000"/>
                <w:sz w:val="18"/>
              </w:rPr>
            </w:pPr>
            <w:r w:rsidRPr="005941E0">
              <w:rPr>
                <w:rFonts w:eastAsia="Times New Roman" w:cs="Times New Roman"/>
                <w:color w:val="000000"/>
                <w:sz w:val="18"/>
              </w:rPr>
              <w:t>4000</w:t>
            </w:r>
          </w:p>
        </w:tc>
        <w:tc>
          <w:tcPr>
            <w:tcW w:w="720" w:type="dxa"/>
            <w:shd w:val="clear" w:color="auto" w:fill="auto"/>
            <w:noWrap/>
            <w:hideMark/>
          </w:tcPr>
          <w:p w:rsidR="00893FD5" w:rsidRPr="005941E0" w:rsidRDefault="005941E0" w:rsidP="005941E0">
            <w:pPr>
              <w:spacing w:before="0" w:after="0"/>
              <w:jc w:val="right"/>
              <w:rPr>
                <w:rFonts w:eastAsia="Times New Roman" w:cs="Times New Roman"/>
                <w:color w:val="000000"/>
                <w:sz w:val="18"/>
              </w:rPr>
            </w:pPr>
            <w:r w:rsidRPr="005941E0">
              <w:rPr>
                <w:rFonts w:eastAsia="Times New Roman" w:cs="Times New Roman"/>
                <w:color w:val="000000"/>
                <w:sz w:val="18"/>
              </w:rPr>
              <w:t>4600</w:t>
            </w:r>
          </w:p>
        </w:tc>
        <w:tc>
          <w:tcPr>
            <w:tcW w:w="720" w:type="dxa"/>
          </w:tcPr>
          <w:p w:rsidR="00893FD5" w:rsidRPr="005941E0" w:rsidRDefault="005941E0" w:rsidP="005941E0">
            <w:pPr>
              <w:spacing w:before="0" w:after="0"/>
              <w:jc w:val="right"/>
              <w:rPr>
                <w:rFonts w:eastAsia="Times New Roman" w:cs="Times New Roman"/>
                <w:color w:val="000000"/>
                <w:sz w:val="18"/>
              </w:rPr>
            </w:pPr>
            <w:r w:rsidRPr="005941E0">
              <w:rPr>
                <w:rFonts w:eastAsia="Times New Roman" w:cs="Times New Roman"/>
                <w:color w:val="000000"/>
                <w:sz w:val="18"/>
              </w:rPr>
              <w:t>3000</w:t>
            </w:r>
          </w:p>
        </w:tc>
        <w:tc>
          <w:tcPr>
            <w:tcW w:w="720" w:type="dxa"/>
            <w:shd w:val="clear" w:color="auto" w:fill="auto"/>
            <w:noWrap/>
            <w:hideMark/>
          </w:tcPr>
          <w:p w:rsidR="00893FD5" w:rsidRPr="005941E0" w:rsidRDefault="005941E0" w:rsidP="005941E0">
            <w:pPr>
              <w:spacing w:before="0" w:after="0"/>
              <w:jc w:val="right"/>
              <w:rPr>
                <w:rFonts w:eastAsia="Times New Roman" w:cs="Times New Roman"/>
                <w:b/>
                <w:color w:val="000000"/>
                <w:sz w:val="18"/>
              </w:rPr>
            </w:pPr>
            <w:r w:rsidRPr="005941E0">
              <w:rPr>
                <w:rFonts w:eastAsia="Times New Roman" w:cs="Times New Roman"/>
                <w:b/>
                <w:color w:val="000000"/>
                <w:sz w:val="18"/>
              </w:rPr>
              <w:t>18600</w:t>
            </w:r>
          </w:p>
        </w:tc>
      </w:tr>
      <w:tr w:rsidR="00893FD5" w:rsidRPr="00893FD5" w:rsidTr="00AD40D9">
        <w:trPr>
          <w:trHeight w:val="300"/>
        </w:trPr>
        <w:tc>
          <w:tcPr>
            <w:tcW w:w="4062" w:type="dxa"/>
            <w:shd w:val="clear" w:color="auto" w:fill="FBD4B4" w:themeFill="accent6" w:themeFillTint="66"/>
            <w:noWrap/>
            <w:vAlign w:val="bottom"/>
            <w:hideMark/>
          </w:tcPr>
          <w:p w:rsidR="00893FD5" w:rsidRPr="00893FD5" w:rsidRDefault="005941E0" w:rsidP="00256601">
            <w:pPr>
              <w:spacing w:before="0" w:after="0"/>
              <w:jc w:val="left"/>
              <w:rPr>
                <w:rFonts w:eastAsia="Times New Roman" w:cs="Times New Roman"/>
                <w:color w:val="000000"/>
              </w:rPr>
            </w:pPr>
            <w:r>
              <w:rPr>
                <w:rFonts w:eastAsia="Times New Roman" w:cs="Times New Roman"/>
                <w:color w:val="000000"/>
              </w:rPr>
              <w:t xml:space="preserve">Number of market </w:t>
            </w:r>
            <w:r w:rsidR="002C5034">
              <w:rPr>
                <w:rFonts w:eastAsia="Times New Roman" w:cs="Times New Roman"/>
                <w:color w:val="000000"/>
              </w:rPr>
              <w:t>outlets</w:t>
            </w:r>
            <w:r>
              <w:rPr>
                <w:rFonts w:eastAsia="Times New Roman" w:cs="Times New Roman"/>
                <w:color w:val="000000"/>
              </w:rPr>
              <w:t xml:space="preserve"> (Saugat Griha, Koseli Griha)</w:t>
            </w:r>
          </w:p>
        </w:tc>
        <w:tc>
          <w:tcPr>
            <w:tcW w:w="1027" w:type="dxa"/>
            <w:shd w:val="clear" w:color="auto" w:fill="auto"/>
            <w:noWrap/>
            <w:hideMark/>
          </w:tcPr>
          <w:p w:rsidR="00893FD5" w:rsidRPr="005941E0" w:rsidRDefault="005941E0" w:rsidP="005941E0">
            <w:pPr>
              <w:spacing w:before="0" w:after="0"/>
              <w:jc w:val="right"/>
              <w:rPr>
                <w:rFonts w:eastAsia="Times New Roman" w:cs="Times New Roman"/>
                <w:b/>
                <w:i/>
                <w:color w:val="000000"/>
                <w:sz w:val="18"/>
              </w:rPr>
            </w:pPr>
            <w:r>
              <w:rPr>
                <w:rFonts w:eastAsia="Times New Roman" w:cs="Times New Roman"/>
                <w:b/>
                <w:i/>
                <w:color w:val="000000"/>
                <w:sz w:val="18"/>
              </w:rPr>
              <w:t>30</w:t>
            </w:r>
          </w:p>
        </w:tc>
        <w:tc>
          <w:tcPr>
            <w:tcW w:w="773" w:type="dxa"/>
            <w:shd w:val="clear" w:color="auto" w:fill="auto"/>
            <w:noWrap/>
            <w:hideMark/>
          </w:tcPr>
          <w:p w:rsidR="00893FD5" w:rsidRP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21</w:t>
            </w:r>
          </w:p>
        </w:tc>
        <w:tc>
          <w:tcPr>
            <w:tcW w:w="720" w:type="dxa"/>
            <w:shd w:val="clear" w:color="auto" w:fill="auto"/>
            <w:noWrap/>
            <w:hideMark/>
          </w:tcPr>
          <w:p w:rsidR="00893FD5" w:rsidRP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4</w:t>
            </w:r>
          </w:p>
        </w:tc>
        <w:tc>
          <w:tcPr>
            <w:tcW w:w="720" w:type="dxa"/>
            <w:shd w:val="clear" w:color="auto" w:fill="auto"/>
            <w:noWrap/>
            <w:hideMark/>
          </w:tcPr>
          <w:p w:rsidR="00893FD5" w:rsidRP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9</w:t>
            </w:r>
          </w:p>
        </w:tc>
        <w:tc>
          <w:tcPr>
            <w:tcW w:w="720" w:type="dxa"/>
            <w:shd w:val="clear" w:color="auto" w:fill="auto"/>
            <w:noWrap/>
            <w:hideMark/>
          </w:tcPr>
          <w:p w:rsidR="00893FD5" w:rsidRP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6</w:t>
            </w:r>
          </w:p>
        </w:tc>
        <w:tc>
          <w:tcPr>
            <w:tcW w:w="720" w:type="dxa"/>
          </w:tcPr>
          <w:p w:rsidR="00893FD5" w:rsidRP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6</w:t>
            </w:r>
          </w:p>
        </w:tc>
        <w:tc>
          <w:tcPr>
            <w:tcW w:w="720" w:type="dxa"/>
            <w:shd w:val="clear" w:color="auto" w:fill="auto"/>
            <w:noWrap/>
            <w:hideMark/>
          </w:tcPr>
          <w:p w:rsidR="00893FD5" w:rsidRPr="005941E0" w:rsidRDefault="005941E0" w:rsidP="005941E0">
            <w:pPr>
              <w:spacing w:before="0" w:after="0"/>
              <w:jc w:val="right"/>
              <w:rPr>
                <w:rFonts w:eastAsia="Times New Roman" w:cs="Times New Roman"/>
                <w:b/>
                <w:color w:val="000000"/>
                <w:sz w:val="18"/>
              </w:rPr>
            </w:pPr>
            <w:r>
              <w:rPr>
                <w:rFonts w:eastAsia="Times New Roman" w:cs="Times New Roman"/>
                <w:b/>
                <w:color w:val="000000"/>
                <w:sz w:val="18"/>
              </w:rPr>
              <w:t>76</w:t>
            </w:r>
          </w:p>
        </w:tc>
      </w:tr>
      <w:tr w:rsidR="00893FD5" w:rsidRPr="00893FD5" w:rsidTr="00AD40D9">
        <w:trPr>
          <w:trHeight w:val="300"/>
        </w:trPr>
        <w:tc>
          <w:tcPr>
            <w:tcW w:w="4062" w:type="dxa"/>
            <w:shd w:val="clear" w:color="auto" w:fill="FBD4B4" w:themeFill="accent6" w:themeFillTint="66"/>
            <w:noWrap/>
            <w:vAlign w:val="bottom"/>
            <w:hideMark/>
          </w:tcPr>
          <w:p w:rsidR="00893FD5" w:rsidRPr="00893FD5" w:rsidRDefault="005941E0" w:rsidP="00256601">
            <w:pPr>
              <w:spacing w:before="0" w:after="0"/>
              <w:jc w:val="left"/>
              <w:rPr>
                <w:rFonts w:eastAsia="Times New Roman" w:cs="Times New Roman"/>
                <w:color w:val="000000"/>
              </w:rPr>
            </w:pPr>
            <w:r>
              <w:rPr>
                <w:rFonts w:eastAsia="Times New Roman" w:cs="Times New Roman"/>
                <w:color w:val="000000"/>
              </w:rPr>
              <w:t>Share of ME's products at local markets (in %)</w:t>
            </w:r>
          </w:p>
        </w:tc>
        <w:tc>
          <w:tcPr>
            <w:tcW w:w="1027" w:type="dxa"/>
            <w:shd w:val="clear" w:color="auto" w:fill="auto"/>
            <w:noWrap/>
            <w:hideMark/>
          </w:tcPr>
          <w:p w:rsidR="00893FD5" w:rsidRPr="005941E0" w:rsidRDefault="005941E0" w:rsidP="005941E0">
            <w:pPr>
              <w:spacing w:before="0" w:after="0"/>
              <w:jc w:val="right"/>
              <w:rPr>
                <w:rFonts w:eastAsia="Times New Roman" w:cs="Times New Roman"/>
                <w:b/>
                <w:i/>
                <w:color w:val="000000"/>
                <w:sz w:val="18"/>
              </w:rPr>
            </w:pPr>
            <w:r>
              <w:rPr>
                <w:rFonts w:eastAsia="Times New Roman" w:cs="Times New Roman"/>
                <w:b/>
                <w:i/>
                <w:color w:val="000000"/>
                <w:sz w:val="18"/>
              </w:rPr>
              <w:t>10</w:t>
            </w:r>
          </w:p>
        </w:tc>
        <w:tc>
          <w:tcPr>
            <w:tcW w:w="773" w:type="dxa"/>
            <w:shd w:val="clear" w:color="auto" w:fill="auto"/>
            <w:noWrap/>
            <w:hideMark/>
          </w:tcPr>
          <w:p w:rsidR="00893FD5" w:rsidRP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10</w:t>
            </w:r>
          </w:p>
        </w:tc>
        <w:tc>
          <w:tcPr>
            <w:tcW w:w="720" w:type="dxa"/>
            <w:shd w:val="clear" w:color="auto" w:fill="auto"/>
            <w:noWrap/>
            <w:hideMark/>
          </w:tcPr>
          <w:p w:rsidR="00893FD5" w:rsidRP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15</w:t>
            </w:r>
          </w:p>
        </w:tc>
        <w:tc>
          <w:tcPr>
            <w:tcW w:w="720" w:type="dxa"/>
            <w:shd w:val="clear" w:color="auto" w:fill="auto"/>
            <w:noWrap/>
            <w:hideMark/>
          </w:tcPr>
          <w:p w:rsidR="00893FD5" w:rsidRP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20</w:t>
            </w:r>
          </w:p>
        </w:tc>
        <w:tc>
          <w:tcPr>
            <w:tcW w:w="720" w:type="dxa"/>
            <w:shd w:val="clear" w:color="auto" w:fill="auto"/>
            <w:noWrap/>
            <w:hideMark/>
          </w:tcPr>
          <w:p w:rsidR="00893FD5" w:rsidRP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25</w:t>
            </w:r>
          </w:p>
        </w:tc>
        <w:tc>
          <w:tcPr>
            <w:tcW w:w="720" w:type="dxa"/>
          </w:tcPr>
          <w:p w:rsidR="00893FD5" w:rsidRP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25</w:t>
            </w:r>
          </w:p>
        </w:tc>
        <w:tc>
          <w:tcPr>
            <w:tcW w:w="720" w:type="dxa"/>
            <w:shd w:val="clear" w:color="auto" w:fill="auto"/>
            <w:noWrap/>
            <w:hideMark/>
          </w:tcPr>
          <w:p w:rsidR="00893FD5" w:rsidRPr="005941E0" w:rsidRDefault="005941E0" w:rsidP="005941E0">
            <w:pPr>
              <w:spacing w:before="0" w:after="0"/>
              <w:jc w:val="right"/>
              <w:rPr>
                <w:rFonts w:eastAsia="Times New Roman" w:cs="Times New Roman"/>
                <w:b/>
                <w:color w:val="000000"/>
                <w:sz w:val="18"/>
              </w:rPr>
            </w:pPr>
            <w:r>
              <w:rPr>
                <w:rFonts w:eastAsia="Times New Roman" w:cs="Times New Roman"/>
                <w:b/>
                <w:color w:val="000000"/>
                <w:sz w:val="18"/>
              </w:rPr>
              <w:t>25</w:t>
            </w:r>
          </w:p>
        </w:tc>
      </w:tr>
      <w:tr w:rsidR="005941E0" w:rsidRPr="00893FD5" w:rsidTr="00AD40D9">
        <w:trPr>
          <w:trHeight w:val="300"/>
        </w:trPr>
        <w:tc>
          <w:tcPr>
            <w:tcW w:w="4062" w:type="dxa"/>
            <w:shd w:val="clear" w:color="auto" w:fill="FBD4B4" w:themeFill="accent6" w:themeFillTint="66"/>
            <w:noWrap/>
            <w:vAlign w:val="bottom"/>
            <w:hideMark/>
          </w:tcPr>
          <w:p w:rsidR="005941E0" w:rsidRDefault="005941E0" w:rsidP="00256601">
            <w:pPr>
              <w:spacing w:before="0" w:after="0"/>
              <w:jc w:val="left"/>
              <w:rPr>
                <w:rFonts w:eastAsia="Times New Roman" w:cs="Times New Roman"/>
                <w:color w:val="000000"/>
              </w:rPr>
            </w:pPr>
            <w:r>
              <w:rPr>
                <w:rFonts w:eastAsia="Times New Roman" w:cs="Times New Roman"/>
                <w:color w:val="000000"/>
              </w:rPr>
              <w:t>Share of ME's products in foreign markets (in %)</w:t>
            </w:r>
          </w:p>
        </w:tc>
        <w:tc>
          <w:tcPr>
            <w:tcW w:w="1027" w:type="dxa"/>
            <w:shd w:val="clear" w:color="auto" w:fill="auto"/>
            <w:noWrap/>
            <w:hideMark/>
          </w:tcPr>
          <w:p w:rsidR="005941E0" w:rsidRDefault="005941E0" w:rsidP="005941E0">
            <w:pPr>
              <w:spacing w:before="0" w:after="0"/>
              <w:jc w:val="right"/>
              <w:rPr>
                <w:rFonts w:eastAsia="Times New Roman" w:cs="Times New Roman"/>
                <w:b/>
                <w:i/>
                <w:color w:val="000000"/>
                <w:sz w:val="18"/>
              </w:rPr>
            </w:pPr>
            <w:r>
              <w:rPr>
                <w:rFonts w:eastAsia="Times New Roman" w:cs="Times New Roman"/>
                <w:b/>
                <w:i/>
                <w:color w:val="000000"/>
                <w:sz w:val="18"/>
              </w:rPr>
              <w:t>5</w:t>
            </w:r>
          </w:p>
        </w:tc>
        <w:tc>
          <w:tcPr>
            <w:tcW w:w="773" w:type="dxa"/>
            <w:shd w:val="clear" w:color="auto" w:fill="auto"/>
            <w:noWrap/>
            <w:hideMark/>
          </w:tcPr>
          <w:p w:rsid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5</w:t>
            </w:r>
          </w:p>
        </w:tc>
        <w:tc>
          <w:tcPr>
            <w:tcW w:w="720" w:type="dxa"/>
            <w:shd w:val="clear" w:color="auto" w:fill="auto"/>
            <w:noWrap/>
            <w:hideMark/>
          </w:tcPr>
          <w:p w:rsid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5</w:t>
            </w:r>
          </w:p>
        </w:tc>
        <w:tc>
          <w:tcPr>
            <w:tcW w:w="720" w:type="dxa"/>
            <w:shd w:val="clear" w:color="auto" w:fill="auto"/>
            <w:noWrap/>
            <w:hideMark/>
          </w:tcPr>
          <w:p w:rsid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5</w:t>
            </w:r>
          </w:p>
        </w:tc>
        <w:tc>
          <w:tcPr>
            <w:tcW w:w="720" w:type="dxa"/>
            <w:shd w:val="clear" w:color="auto" w:fill="auto"/>
            <w:noWrap/>
            <w:hideMark/>
          </w:tcPr>
          <w:p w:rsid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10</w:t>
            </w:r>
          </w:p>
        </w:tc>
        <w:tc>
          <w:tcPr>
            <w:tcW w:w="720" w:type="dxa"/>
          </w:tcPr>
          <w:p w:rsidR="005941E0" w:rsidRDefault="005941E0" w:rsidP="005941E0">
            <w:pPr>
              <w:spacing w:before="0" w:after="0"/>
              <w:jc w:val="right"/>
              <w:rPr>
                <w:rFonts w:eastAsia="Times New Roman" w:cs="Times New Roman"/>
                <w:color w:val="000000"/>
                <w:sz w:val="18"/>
              </w:rPr>
            </w:pPr>
            <w:r>
              <w:rPr>
                <w:rFonts w:eastAsia="Times New Roman" w:cs="Times New Roman"/>
                <w:color w:val="000000"/>
                <w:sz w:val="18"/>
              </w:rPr>
              <w:t>10</w:t>
            </w:r>
          </w:p>
        </w:tc>
        <w:tc>
          <w:tcPr>
            <w:tcW w:w="720" w:type="dxa"/>
            <w:shd w:val="clear" w:color="auto" w:fill="auto"/>
            <w:noWrap/>
            <w:hideMark/>
          </w:tcPr>
          <w:p w:rsidR="005941E0" w:rsidRDefault="005941E0" w:rsidP="00A5447E">
            <w:pPr>
              <w:spacing w:before="0" w:after="0"/>
              <w:jc w:val="right"/>
              <w:rPr>
                <w:b/>
              </w:rPr>
            </w:pPr>
            <w:r w:rsidRPr="00A5447E">
              <w:rPr>
                <w:rFonts w:eastAsia="Times New Roman" w:cs="Times New Roman"/>
                <w:color w:val="000000"/>
                <w:sz w:val="18"/>
              </w:rPr>
              <w:t>10</w:t>
            </w:r>
          </w:p>
        </w:tc>
      </w:tr>
    </w:tbl>
    <w:p w:rsidR="00893FD5" w:rsidRPr="002668CC" w:rsidRDefault="00893FD5" w:rsidP="00893FD5">
      <w:pPr>
        <w:rPr>
          <w:lang w:val="en-GB"/>
        </w:rPr>
      </w:pPr>
      <w:r>
        <w:rPr>
          <w:lang w:val="en-GB"/>
        </w:rPr>
        <w:t>Source: GoN/MoI, 201</w:t>
      </w:r>
      <w:r w:rsidR="00A80740">
        <w:rPr>
          <w:lang w:val="en-GB"/>
        </w:rPr>
        <w:t>3 (July)</w:t>
      </w:r>
      <w:r>
        <w:rPr>
          <w:lang w:val="en-GB"/>
        </w:rPr>
        <w:t xml:space="preserve">, p. </w:t>
      </w:r>
      <w:r w:rsidR="00A80740">
        <w:rPr>
          <w:lang w:val="en-GB"/>
        </w:rPr>
        <w:t>37</w:t>
      </w:r>
    </w:p>
    <w:p w:rsidR="00893FD5" w:rsidRDefault="00A80740" w:rsidP="009B1475">
      <w:pPr>
        <w:pStyle w:val="NoSpacing"/>
        <w:spacing w:before="105" w:after="105"/>
        <w:jc w:val="both"/>
      </w:pPr>
      <w:r>
        <w:t>MEDEP and MEDPA have made efforts to establish partnership between MED model promoted MEs and private sectors at village, district, national and interna</w:t>
      </w:r>
      <w:r w:rsidR="00296C13">
        <w:t>tiona</w:t>
      </w:r>
      <w:r>
        <w:t xml:space="preserve">l levels. In line with these, MED model facilitated the signing of </w:t>
      </w:r>
      <w:r w:rsidR="00BB6FC6">
        <w:t>a</w:t>
      </w:r>
      <w:r w:rsidR="00296C13">
        <w:t>n</w:t>
      </w:r>
      <w:r w:rsidR="00BB6FC6">
        <w:t xml:space="preserve"> MoU between NMEFEN and Chaudhary Group Foundation (CG) for a partnership agreement for the promotion of merchandise produced by MEs that has potential in the national and international market (GoN/MoI/UNDP, 2016, p. 40). Assistance from CG was sought especially for product identification, design, production, packaging, labeling, </w:t>
      </w:r>
      <w:r w:rsidR="000322CA">
        <w:t>branding</w:t>
      </w:r>
      <w:r w:rsidR="00BB6FC6">
        <w:t>, and marketing organic agro products and fabric such as Allo, Dhaka, and Pashmina. Some of these products were sent to USA, UK, India, Thailand</w:t>
      </w:r>
      <w:r w:rsidR="00DD0F43">
        <w:t xml:space="preserve"> and </w:t>
      </w:r>
      <w:r w:rsidR="00BB6FC6">
        <w:t xml:space="preserve"> EU countries as samples. </w:t>
      </w:r>
    </w:p>
    <w:p w:rsidR="00BB6FC6" w:rsidRDefault="00BB6FC6" w:rsidP="00D34AF6">
      <w:pPr>
        <w:pStyle w:val="NoSpacing"/>
        <w:spacing w:before="105" w:after="105"/>
        <w:jc w:val="both"/>
      </w:pPr>
      <w:r w:rsidRPr="00BB6FC6">
        <w:t xml:space="preserve">A couple of business to </w:t>
      </w:r>
      <w:r>
        <w:t>business (B2B) partnerships have been made during MEDEP and MEDPA implementation</w:t>
      </w:r>
      <w:r w:rsidRPr="00BB6FC6">
        <w:t xml:space="preserve">. </w:t>
      </w:r>
      <w:r>
        <w:t xml:space="preserve">For example, </w:t>
      </w:r>
      <w:r w:rsidRPr="00BB6FC6">
        <w:t>MEDEP and MEDPA promoted Honey micro-</w:t>
      </w:r>
      <w:r w:rsidR="00011B49">
        <w:t>e</w:t>
      </w:r>
      <w:r w:rsidRPr="00BB6FC6">
        <w:t>ntrepreneurs worked together to forge business partnership with Gandaki Bee Concern Pvt. Ltd. (GBC) in 2017.</w:t>
      </w:r>
      <w:r w:rsidR="00DD0F43">
        <w:t xml:space="preserve"> </w:t>
      </w:r>
      <w:r w:rsidRPr="00BB6FC6">
        <w:t xml:space="preserve">The </w:t>
      </w:r>
      <w:r w:rsidR="00D34AF6">
        <w:t>8 districts selected for this purpose</w:t>
      </w:r>
      <w:r w:rsidR="00DD0F43">
        <w:t xml:space="preserve"> included</w:t>
      </w:r>
      <w:r w:rsidR="00DD0F43" w:rsidRPr="00BB6FC6">
        <w:t xml:space="preserve"> </w:t>
      </w:r>
      <w:r w:rsidRPr="00BB6FC6">
        <w:t xml:space="preserve">Nawalparasi, Kapilvastu, Dang, Bardiya, Pyuthan, Kailali, Dadeldhura and Ramechhap. Altogether, 500 honey entrepreneurs were trained in </w:t>
      </w:r>
      <w:r w:rsidR="00011B49">
        <w:t>b</w:t>
      </w:r>
      <w:r w:rsidRPr="00BB6FC6">
        <w:t xml:space="preserve">eekeeping </w:t>
      </w:r>
      <w:r w:rsidR="00011B49">
        <w:t>s</w:t>
      </w:r>
      <w:r w:rsidRPr="00BB6FC6">
        <w:t>kills by GBC and signed the buy</w:t>
      </w:r>
      <w:r w:rsidR="00DD0F43">
        <w:t>-</w:t>
      </w:r>
      <w:r w:rsidRPr="00BB6FC6">
        <w:t xml:space="preserve">back guarantee agreements to buy honey from the entrepreneurs. The MoUs were signed with individual entrepreneurs resulting in 500 honey entrepreneurs promoted by MEDEP, MEDPA and RELRP (Ramechhap), </w:t>
      </w:r>
      <w:r w:rsidR="00DD0F43">
        <w:t xml:space="preserve">and </w:t>
      </w:r>
      <w:r w:rsidRPr="00BB6FC6">
        <w:t>linked with GBC. As per GBC, it has procured approximately 50,000 kg of honey from the entrepreneurs</w:t>
      </w:r>
      <w:r w:rsidR="00D34AF6">
        <w:t xml:space="preserve">. </w:t>
      </w:r>
      <w:r w:rsidRPr="00BB6FC6">
        <w:t>The total amount of transaction is approximately NRs. 17.5 million (US $ 173,270 approx.)</w:t>
      </w:r>
      <w:r w:rsidR="00D34AF6">
        <w:t xml:space="preserve">. </w:t>
      </w:r>
      <w:r w:rsidRPr="00D34AF6">
        <w:t xml:space="preserve">The beekeepers are organized into production and marketing/procurement groups in order to supply honey to the market through GBC. A group of five lead honey entrepreneurs collect honey and supply it to the GBC in bulk quantity. This has created a self-sustained sub-contracting mechanism in honey business. Currently, such </w:t>
      </w:r>
      <w:r w:rsidR="00D34AF6">
        <w:t>B2B</w:t>
      </w:r>
      <w:r w:rsidRPr="00D34AF6">
        <w:t xml:space="preserve"> partnership has expanded. The partnership arrangement between CG Foundation and NMEFEN has continued in 2017. They have increased their support to MEs by accessing products to new outlets as well. For instance, MEs products are now being promoted through </w:t>
      </w:r>
      <w:r w:rsidRPr="00D34AF6">
        <w:rPr>
          <w:i/>
        </w:rPr>
        <w:t>Swaswot Dham</w:t>
      </w:r>
      <w:r w:rsidRPr="00D34AF6">
        <w:t xml:space="preserve"> outlets in Nawalparasi district and CG digital outlet </w:t>
      </w:r>
      <w:r w:rsidR="00DD0F43">
        <w:t>at</w:t>
      </w:r>
      <w:r w:rsidR="00DD0F43" w:rsidRPr="00D34AF6">
        <w:t xml:space="preserve"> </w:t>
      </w:r>
      <w:r w:rsidRPr="00D34AF6">
        <w:rPr>
          <w:i/>
        </w:rPr>
        <w:t>Bhatbhateni</w:t>
      </w:r>
      <w:r w:rsidR="00DD0F43">
        <w:rPr>
          <w:i/>
        </w:rPr>
        <w:t xml:space="preserve"> supermarket</w:t>
      </w:r>
      <w:r w:rsidRPr="00D34AF6">
        <w:rPr>
          <w:i/>
        </w:rPr>
        <w:t xml:space="preserve">, </w:t>
      </w:r>
      <w:r w:rsidR="00D34AF6">
        <w:rPr>
          <w:i/>
        </w:rPr>
        <w:t xml:space="preserve">in </w:t>
      </w:r>
      <w:r w:rsidRPr="00D34AF6">
        <w:rPr>
          <w:i/>
        </w:rPr>
        <w:t>Baluwatar</w:t>
      </w:r>
      <w:r w:rsidR="00D34AF6">
        <w:t xml:space="preserve"> of Kathmandu.</w:t>
      </w:r>
      <w:r w:rsidRPr="00D34AF6">
        <w:t xml:space="preserve"> As a result, MEs are able to sell goods worth NRs. 200,000 from these two sales avenues. Likewise, the partnership agreement between </w:t>
      </w:r>
      <w:r w:rsidRPr="00D34AF6">
        <w:rPr>
          <w:i/>
        </w:rPr>
        <w:t>Mahaguthi</w:t>
      </w:r>
      <w:r w:rsidRPr="00D34AF6">
        <w:t xml:space="preserve"> and NMEFEN has been continued in 2017. On</w:t>
      </w:r>
      <w:r w:rsidR="00DD0F43">
        <w:t xml:space="preserve"> an </w:t>
      </w:r>
      <w:r w:rsidRPr="00D34AF6">
        <w:t>average</w:t>
      </w:r>
      <w:r w:rsidR="00011B49">
        <w:t>,</w:t>
      </w:r>
      <w:r w:rsidRPr="00D34AF6">
        <w:t xml:space="preserve"> MEs are able to sell goods worth NRs. 100,000 each month through </w:t>
      </w:r>
      <w:r w:rsidR="00011B49">
        <w:t xml:space="preserve">the </w:t>
      </w:r>
      <w:r w:rsidRPr="00D34AF6">
        <w:rPr>
          <w:i/>
        </w:rPr>
        <w:t>Mahaguthi</w:t>
      </w:r>
      <w:r w:rsidRPr="00D34AF6">
        <w:t xml:space="preserve"> Shop in Lalitpur</w:t>
      </w:r>
      <w:r w:rsidR="00D34AF6">
        <w:t xml:space="preserve"> (</w:t>
      </w:r>
      <w:r w:rsidR="00D34AF6">
        <w:rPr>
          <w:noProof/>
        </w:rPr>
        <w:t>GoN/MoI/UNDP, 2017, pp. 70-71)</w:t>
      </w:r>
      <w:r w:rsidRPr="00D34AF6">
        <w:t>.</w:t>
      </w:r>
    </w:p>
    <w:p w:rsidR="009B1475" w:rsidRPr="0069068E" w:rsidRDefault="009B1475" w:rsidP="009B1475">
      <w:pPr>
        <w:rPr>
          <w:b/>
        </w:rPr>
      </w:pPr>
      <w:bookmarkStart w:id="122" w:name="_Toc507584621"/>
      <w:r>
        <w:rPr>
          <w:b/>
        </w:rPr>
        <w:t>Key l</w:t>
      </w:r>
      <w:r w:rsidRPr="0069068E">
        <w:rPr>
          <w:b/>
        </w:rPr>
        <w:t xml:space="preserve">essons learnt </w:t>
      </w:r>
      <w:r>
        <w:rPr>
          <w:b/>
        </w:rPr>
        <w:t xml:space="preserve">from </w:t>
      </w:r>
      <w:r w:rsidRPr="0069068E">
        <w:rPr>
          <w:b/>
        </w:rPr>
        <w:t>pro-poor public</w:t>
      </w:r>
      <w:r>
        <w:rPr>
          <w:b/>
        </w:rPr>
        <w:t>-</w:t>
      </w:r>
      <w:r w:rsidRPr="0069068E">
        <w:rPr>
          <w:b/>
        </w:rPr>
        <w:t>private partnership</w:t>
      </w:r>
      <w:bookmarkEnd w:id="122"/>
      <w:r>
        <w:rPr>
          <w:b/>
        </w:rPr>
        <w:t xml:space="preserve">(PPP) </w:t>
      </w:r>
      <w:r w:rsidRPr="0069068E">
        <w:rPr>
          <w:b/>
        </w:rPr>
        <w:t>in MED Model</w:t>
      </w:r>
      <w:r w:rsidR="001902A1">
        <w:rPr>
          <w:b/>
        </w:rPr>
        <w:t xml:space="preserve">: </w:t>
      </w:r>
    </w:p>
    <w:p w:rsidR="001902A1" w:rsidRDefault="009B1475" w:rsidP="003769D1">
      <w:pPr>
        <w:pStyle w:val="ListParagraph"/>
        <w:numPr>
          <w:ilvl w:val="0"/>
          <w:numId w:val="26"/>
        </w:numPr>
        <w:tabs>
          <w:tab w:val="left" w:pos="360"/>
        </w:tabs>
        <w:ind w:left="720" w:hanging="360"/>
        <w:contextualSpacing w:val="0"/>
      </w:pPr>
      <w:r w:rsidRPr="0086356D">
        <w:rPr>
          <w:b/>
          <w:i/>
        </w:rPr>
        <w:t>MEs</w:t>
      </w:r>
      <w:r w:rsidR="001902A1">
        <w:rPr>
          <w:b/>
          <w:i/>
        </w:rPr>
        <w:t xml:space="preserve"> are</w:t>
      </w:r>
      <w:r w:rsidRPr="0086356D">
        <w:rPr>
          <w:b/>
          <w:i/>
        </w:rPr>
        <w:t xml:space="preserve"> important supply chain actors</w:t>
      </w:r>
      <w:r w:rsidR="001902A1">
        <w:rPr>
          <w:b/>
          <w:i/>
        </w:rPr>
        <w:t xml:space="preserve"> to the enterprise ecosystem: </w:t>
      </w:r>
      <w:r w:rsidR="001902A1" w:rsidRPr="0086356D">
        <w:t xml:space="preserve">MSMEs ecosystem in Nepal lack </w:t>
      </w:r>
      <w:r w:rsidR="001902A1">
        <w:t>conceptualization of MEs as supply chain actors to the whole enterprise ecosystem. In practice, m</w:t>
      </w:r>
      <w:r w:rsidR="001902A1" w:rsidRPr="0086356D">
        <w:t xml:space="preserve">edium and </w:t>
      </w:r>
      <w:r w:rsidR="001902A1">
        <w:t>l</w:t>
      </w:r>
      <w:r w:rsidR="001902A1" w:rsidRPr="0086356D">
        <w:t xml:space="preserve">arge enterprises are </w:t>
      </w:r>
      <w:r w:rsidR="00DD0F43">
        <w:t xml:space="preserve">out </w:t>
      </w:r>
      <w:r w:rsidR="001902A1" w:rsidRPr="0086356D">
        <w:t>sourcing products globally</w:t>
      </w:r>
      <w:r w:rsidR="00DD0F43">
        <w:t>,</w:t>
      </w:r>
      <w:r w:rsidR="001902A1" w:rsidRPr="0086356D">
        <w:t xml:space="preserve"> whereas small enterprises are operating </w:t>
      </w:r>
      <w:r w:rsidR="001902A1">
        <w:t>o</w:t>
      </w:r>
      <w:r w:rsidR="001902A1" w:rsidRPr="0086356D">
        <w:t xml:space="preserve">n </w:t>
      </w:r>
      <w:r w:rsidR="001902A1">
        <w:t xml:space="preserve">their </w:t>
      </w:r>
      <w:r w:rsidR="001902A1" w:rsidRPr="0086356D">
        <w:t xml:space="preserve">own. Some SMEs are vertically integrating to carry out different functions like production, processing and marketing. MEDPA and MEDEP promoted MEs </w:t>
      </w:r>
      <w:r w:rsidR="001902A1">
        <w:t xml:space="preserve">can play roles as </w:t>
      </w:r>
      <w:r w:rsidR="001902A1" w:rsidRPr="0086356D">
        <w:t xml:space="preserve">supply chain </w:t>
      </w:r>
      <w:r w:rsidR="001902A1">
        <w:t xml:space="preserve">actors to the small and medium enterprises. </w:t>
      </w:r>
      <w:r w:rsidR="001902A1" w:rsidRPr="0086356D">
        <w:t>This is a tremendous</w:t>
      </w:r>
      <w:r w:rsidR="001902A1" w:rsidRPr="0028468F">
        <w:t xml:space="preserve"> effort being recognized by value chain actors</w:t>
      </w:r>
      <w:r w:rsidR="001902A1">
        <w:t xml:space="preserve">. This </w:t>
      </w:r>
      <w:r w:rsidR="001902A1" w:rsidRPr="0028468F">
        <w:t xml:space="preserve">can pave </w:t>
      </w:r>
      <w:r w:rsidR="001902A1">
        <w:t xml:space="preserve">way </w:t>
      </w:r>
      <w:r w:rsidR="001902A1" w:rsidRPr="0028468F">
        <w:t xml:space="preserve">forward </w:t>
      </w:r>
      <w:r w:rsidR="001902A1">
        <w:t xml:space="preserve">for a </w:t>
      </w:r>
      <w:r w:rsidR="001902A1" w:rsidRPr="0028468F">
        <w:t>concrete way out</w:t>
      </w:r>
      <w:r w:rsidR="001902A1">
        <w:t xml:space="preserve"> (aligning to policy instrument like sub- contracting) for Micro Enterprise as supply chain nodes (production, processing, semi-processing, trading nodes).</w:t>
      </w:r>
    </w:p>
    <w:p w:rsidR="001902A1" w:rsidRPr="001902A1" w:rsidRDefault="001902A1" w:rsidP="003769D1">
      <w:pPr>
        <w:pStyle w:val="ListParagraph"/>
        <w:numPr>
          <w:ilvl w:val="0"/>
          <w:numId w:val="26"/>
        </w:numPr>
        <w:tabs>
          <w:tab w:val="left" w:pos="360"/>
        </w:tabs>
        <w:ind w:left="720" w:hanging="360"/>
        <w:contextualSpacing w:val="0"/>
      </w:pPr>
      <w:r>
        <w:rPr>
          <w:b/>
          <w:i/>
        </w:rPr>
        <w:t xml:space="preserve">MEs </w:t>
      </w:r>
      <w:r w:rsidR="00743182">
        <w:rPr>
          <w:b/>
          <w:i/>
        </w:rPr>
        <w:t xml:space="preserve">can </w:t>
      </w:r>
      <w:r w:rsidRPr="0086356D">
        <w:rPr>
          <w:b/>
          <w:i/>
        </w:rPr>
        <w:t>contribut</w:t>
      </w:r>
      <w:r w:rsidR="00743182">
        <w:rPr>
          <w:b/>
          <w:i/>
        </w:rPr>
        <w:t xml:space="preserve">e </w:t>
      </w:r>
      <w:r w:rsidRPr="0086356D">
        <w:rPr>
          <w:b/>
          <w:i/>
        </w:rPr>
        <w:t xml:space="preserve">to develop </w:t>
      </w:r>
      <w:r>
        <w:rPr>
          <w:b/>
          <w:i/>
        </w:rPr>
        <w:t xml:space="preserve">economically </w:t>
      </w:r>
      <w:r w:rsidRPr="0086356D">
        <w:rPr>
          <w:b/>
          <w:i/>
        </w:rPr>
        <w:t>vibrant community at margin</w:t>
      </w:r>
      <w:r>
        <w:rPr>
          <w:b/>
          <w:i/>
        </w:rPr>
        <w:t>:</w:t>
      </w:r>
      <w:r w:rsidR="005521CB">
        <w:rPr>
          <w:b/>
          <w:i/>
        </w:rPr>
        <w:t xml:space="preserve"> </w:t>
      </w:r>
      <w:r>
        <w:t xml:space="preserve">The </w:t>
      </w:r>
      <w:r w:rsidR="00FA4A24">
        <w:t xml:space="preserve">positioning of </w:t>
      </w:r>
      <w:r>
        <w:t xml:space="preserve">MEs </w:t>
      </w:r>
      <w:r w:rsidR="00FA4A24">
        <w:t>a</w:t>
      </w:r>
      <w:r>
        <w:t xml:space="preserve">s supply chain actors </w:t>
      </w:r>
      <w:r w:rsidR="00FA4A24">
        <w:t xml:space="preserve">is important in contributing to develop conceptual understanding for the </w:t>
      </w:r>
      <w:r>
        <w:t xml:space="preserve">equitable benefit sharing amongst value chain actors. </w:t>
      </w:r>
      <w:r w:rsidR="00FA4A24">
        <w:t>In line with these, the i</w:t>
      </w:r>
      <w:r>
        <w:t>nternat</w:t>
      </w:r>
      <w:r w:rsidR="00FA4A24">
        <w:t>ional market segment like Fair T</w:t>
      </w:r>
      <w:r>
        <w:t>rade, Ethical Trade, Responsible Business penetration</w:t>
      </w:r>
      <w:r w:rsidR="005521CB">
        <w:t>, etc.</w:t>
      </w:r>
      <w:r>
        <w:t xml:space="preserve"> </w:t>
      </w:r>
      <w:r w:rsidR="00FA4A24">
        <w:t xml:space="preserve">are </w:t>
      </w:r>
      <w:r>
        <w:t xml:space="preserve">effective </w:t>
      </w:r>
      <w:r w:rsidR="00FA4A24">
        <w:t xml:space="preserve">tools for promoting </w:t>
      </w:r>
      <w:r>
        <w:t xml:space="preserve">B2B partnership with MEs. </w:t>
      </w:r>
      <w:r w:rsidR="00FA4A24">
        <w:t>These can pave way forward for enhancing economic vibration among the MEs at the margin</w:t>
      </w:r>
      <w:r w:rsidR="00743182">
        <w:t xml:space="preserve"> through MEs </w:t>
      </w:r>
      <w:r>
        <w:t xml:space="preserve">as local business point (processing, trading and other value addition) </w:t>
      </w:r>
      <w:r w:rsidR="00743182">
        <w:t xml:space="preserve"> such as MEs engaged in different enterprises like </w:t>
      </w:r>
      <w:r>
        <w:t>Lapsi, Rithha, Allo, Kaulo</w:t>
      </w:r>
      <w:r w:rsidR="005521CB">
        <w:t>,</w:t>
      </w:r>
      <w:r>
        <w:t xml:space="preserve"> etc. Importantly, Trading Entrepreneurs (TE) approach has been adopted to further strengthen the positioning of MEs. TEs have become part of MED approach and in coming times MEs can see the constraints of negating the markets for possible business opportunities in trade (APR, 2016).</w:t>
      </w:r>
    </w:p>
    <w:p w:rsidR="00DD3227" w:rsidRPr="00DD3227" w:rsidRDefault="00DD3227" w:rsidP="003769D1">
      <w:pPr>
        <w:pStyle w:val="ListParagraph"/>
        <w:numPr>
          <w:ilvl w:val="0"/>
          <w:numId w:val="26"/>
        </w:numPr>
        <w:tabs>
          <w:tab w:val="left" w:pos="360"/>
        </w:tabs>
        <w:ind w:left="720" w:hanging="360"/>
        <w:contextualSpacing w:val="0"/>
      </w:pPr>
      <w:r>
        <w:rPr>
          <w:b/>
          <w:i/>
        </w:rPr>
        <w:t xml:space="preserve">MEAs are strongly positioned </w:t>
      </w:r>
      <w:r w:rsidR="00660EE3">
        <w:rPr>
          <w:b/>
          <w:i/>
        </w:rPr>
        <w:t xml:space="preserve">BMO </w:t>
      </w:r>
      <w:r w:rsidR="00BB4FE9">
        <w:rPr>
          <w:b/>
          <w:i/>
        </w:rPr>
        <w:t xml:space="preserve">to </w:t>
      </w:r>
      <w:r>
        <w:rPr>
          <w:b/>
          <w:i/>
        </w:rPr>
        <w:t>carry out policy advocacy on behalf of the MEs:</w:t>
      </w:r>
      <w:r>
        <w:t xml:space="preserve"> MEs are organized in their associations from local to the national level (</w:t>
      </w:r>
      <w:r w:rsidR="00BB4FE9">
        <w:t>i.e.</w:t>
      </w:r>
      <w:r w:rsidR="005521CB">
        <w:t>,</w:t>
      </w:r>
      <w:r w:rsidR="00BB4FE9">
        <w:t xml:space="preserve"> </w:t>
      </w:r>
      <w:r>
        <w:t>MEG, MEGA</w:t>
      </w:r>
      <w:r w:rsidR="00BB4FE9">
        <w:t>/LMEGA</w:t>
      </w:r>
      <w:r>
        <w:t xml:space="preserve">, DMEGA, NMEFEN). Their associations </w:t>
      </w:r>
      <w:r w:rsidR="00BB4FE9">
        <w:t xml:space="preserve">established </w:t>
      </w:r>
      <w:r>
        <w:t>at differe</w:t>
      </w:r>
      <w:r w:rsidR="00BB4FE9">
        <w:t xml:space="preserve">nt layers are strongly positioned to carry out policy advocacy </w:t>
      </w:r>
      <w:r w:rsidR="00DA1293">
        <w:t xml:space="preserve">as well as to facilitate required business services </w:t>
      </w:r>
      <w:r w:rsidR="00BB4FE9">
        <w:t xml:space="preserve">for its members. </w:t>
      </w:r>
    </w:p>
    <w:p w:rsidR="009B1475" w:rsidRDefault="00CB4FF9" w:rsidP="003769D1">
      <w:pPr>
        <w:pStyle w:val="ListParagraph"/>
        <w:numPr>
          <w:ilvl w:val="0"/>
          <w:numId w:val="26"/>
        </w:numPr>
        <w:tabs>
          <w:tab w:val="left" w:pos="360"/>
        </w:tabs>
        <w:ind w:left="720" w:hanging="360"/>
        <w:contextualSpacing w:val="0"/>
      </w:pPr>
      <w:r>
        <w:rPr>
          <w:b/>
          <w:i/>
        </w:rPr>
        <w:t xml:space="preserve">Establishment of parallel and </w:t>
      </w:r>
      <w:r w:rsidR="009C4C0A">
        <w:rPr>
          <w:b/>
          <w:i/>
        </w:rPr>
        <w:t xml:space="preserve">independent </w:t>
      </w:r>
      <w:r w:rsidR="009B1475" w:rsidRPr="0069068E">
        <w:rPr>
          <w:b/>
          <w:i/>
        </w:rPr>
        <w:t>MEAs</w:t>
      </w:r>
      <w:r w:rsidR="005521CB">
        <w:rPr>
          <w:b/>
          <w:i/>
        </w:rPr>
        <w:t xml:space="preserve"> </w:t>
      </w:r>
      <w:r w:rsidR="009C4C0A">
        <w:rPr>
          <w:b/>
          <w:i/>
        </w:rPr>
        <w:t xml:space="preserve">is </w:t>
      </w:r>
      <w:r w:rsidR="009B1475">
        <w:rPr>
          <w:b/>
          <w:i/>
        </w:rPr>
        <w:t xml:space="preserve">leading towards institutional </w:t>
      </w:r>
      <w:r w:rsidR="009B1475" w:rsidRPr="0069068E">
        <w:rPr>
          <w:b/>
          <w:i/>
        </w:rPr>
        <w:t>sustainability</w:t>
      </w:r>
      <w:r w:rsidR="009C4C0A">
        <w:rPr>
          <w:b/>
          <w:i/>
        </w:rPr>
        <w:t>:</w:t>
      </w:r>
      <w:r w:rsidR="005521CB">
        <w:rPr>
          <w:b/>
          <w:i/>
        </w:rPr>
        <w:t xml:space="preserve"> </w:t>
      </w:r>
      <w:r>
        <w:t>One of the important means of institutional s</w:t>
      </w:r>
      <w:r w:rsidR="009B1475">
        <w:t xml:space="preserve">ustainability </w:t>
      </w:r>
      <w:r>
        <w:t xml:space="preserve">of any organizations including Business Membership Organizations (BMOs) is </w:t>
      </w:r>
      <w:r w:rsidR="007533A1">
        <w:t xml:space="preserve">the </w:t>
      </w:r>
      <w:r>
        <w:t>number of its members. It</w:t>
      </w:r>
      <w:r w:rsidR="005521CB">
        <w:t>’</w:t>
      </w:r>
      <w:r>
        <w:t xml:space="preserve">s direct relation is due to the potentials to generate membership fees. </w:t>
      </w:r>
      <w:r w:rsidR="005521CB">
        <w:t>A f</w:t>
      </w:r>
      <w:r w:rsidR="009B1475">
        <w:t xml:space="preserve">ew BMOs are operating through sales of products </w:t>
      </w:r>
      <w:r>
        <w:t xml:space="preserve">by its </w:t>
      </w:r>
      <w:r w:rsidR="009B1475">
        <w:t>members. NMEFEN facilitation for B2B linkages with provision of 3 to 5</w:t>
      </w:r>
      <w:r w:rsidR="005521CB">
        <w:t xml:space="preserve"> per cent</w:t>
      </w:r>
      <w:r w:rsidR="009B1475">
        <w:t xml:space="preserve"> as incentive for partnership is duly documented </w:t>
      </w:r>
      <w:r w:rsidR="009F280F">
        <w:rPr>
          <w:noProof/>
        </w:rPr>
        <w:t>(GoN/MoI/UNDP, 2016)</w:t>
      </w:r>
      <w:r>
        <w:rPr>
          <w:noProof/>
        </w:rPr>
        <w:t xml:space="preserve">. </w:t>
      </w:r>
      <w:r w:rsidR="009B1475">
        <w:t xml:space="preserve">NMEFEN </w:t>
      </w:r>
      <w:r w:rsidR="003176DE">
        <w:t xml:space="preserve">as national association of MEs </w:t>
      </w:r>
      <w:r w:rsidR="009B1475">
        <w:t>is finding difficul</w:t>
      </w:r>
      <w:r w:rsidR="003176DE">
        <w:t xml:space="preserve">ties </w:t>
      </w:r>
      <w:r w:rsidR="00580842">
        <w:t xml:space="preserve">in </w:t>
      </w:r>
      <w:r w:rsidR="003176DE">
        <w:t>managing operating cost</w:t>
      </w:r>
      <w:r w:rsidR="009B1475">
        <w:t xml:space="preserve">. At present, NMEFEN is focusing on re-structuring its institution in federal structure and following chapter model of BMOs establishment. The increasing number of MEs and </w:t>
      </w:r>
      <w:r w:rsidR="003176DE">
        <w:t xml:space="preserve">priority for their </w:t>
      </w:r>
      <w:r w:rsidR="009B1475">
        <w:t xml:space="preserve">affiliation to </w:t>
      </w:r>
      <w:r w:rsidR="003176DE">
        <w:t>MEAs with</w:t>
      </w:r>
      <w:r w:rsidR="009B1475">
        <w:t xml:space="preserve"> membership fee can provide a sustainable </w:t>
      </w:r>
      <w:r w:rsidR="003176DE">
        <w:t>resource generation for</w:t>
      </w:r>
      <w:r w:rsidR="009B1475">
        <w:t xml:space="preserve"> MEAs.  </w:t>
      </w:r>
    </w:p>
    <w:p w:rsidR="001E5282" w:rsidRPr="009D5C5C" w:rsidRDefault="001E5282" w:rsidP="003769D1">
      <w:pPr>
        <w:pStyle w:val="ListParagraph"/>
        <w:numPr>
          <w:ilvl w:val="0"/>
          <w:numId w:val="26"/>
        </w:numPr>
        <w:tabs>
          <w:tab w:val="left" w:pos="360"/>
        </w:tabs>
        <w:ind w:left="720" w:hanging="360"/>
        <w:rPr>
          <w:b/>
          <w:i/>
        </w:rPr>
      </w:pPr>
      <w:r w:rsidRPr="0069068E">
        <w:rPr>
          <w:b/>
          <w:i/>
        </w:rPr>
        <w:t xml:space="preserve">MEAs </w:t>
      </w:r>
      <w:r>
        <w:rPr>
          <w:b/>
          <w:i/>
        </w:rPr>
        <w:t xml:space="preserve">akin to independent and sustained BMO are </w:t>
      </w:r>
      <w:r w:rsidRPr="0069068E">
        <w:rPr>
          <w:b/>
          <w:i/>
        </w:rPr>
        <w:t>potential to thrive in federal context</w:t>
      </w:r>
      <w:r>
        <w:rPr>
          <w:b/>
          <w:i/>
        </w:rPr>
        <w:t xml:space="preserve">: </w:t>
      </w:r>
      <w:r>
        <w:t xml:space="preserve">The Municipality/Rural Municipality of the federal government system can pave way forward for the constructive use of MEAs for the promotion of micro enterprise sectors in their governing constituencies. For example, the MEs elected as people's representatives at local government (a total of 389) can play influencing roles for incorporating MED model in the local development planning processes.  This means, the elected MEs may become strong catalyst for policy advocacy for MED model from local to the national </w:t>
      </w:r>
      <w:r w:rsidR="005521CB">
        <w:t xml:space="preserve">level </w:t>
      </w:r>
      <w:r>
        <w:t xml:space="preserve">forums. </w:t>
      </w:r>
    </w:p>
    <w:p w:rsidR="001E5282" w:rsidRDefault="001E5282" w:rsidP="003769D1">
      <w:pPr>
        <w:pStyle w:val="ListParagraph"/>
        <w:numPr>
          <w:ilvl w:val="0"/>
          <w:numId w:val="26"/>
        </w:numPr>
        <w:tabs>
          <w:tab w:val="left" w:pos="360"/>
        </w:tabs>
        <w:ind w:left="720" w:hanging="360"/>
        <w:rPr>
          <w:b/>
          <w:i/>
        </w:rPr>
      </w:pPr>
      <w:r>
        <w:rPr>
          <w:b/>
          <w:i/>
        </w:rPr>
        <w:t xml:space="preserve">Regularity and predictability of production is highly desirable for the success of PPP model: </w:t>
      </w:r>
      <w:r>
        <w:t xml:space="preserve">It was reported as well as observed that the production of the goods by MED promoted MEs is mostly irregular and unpredictable. Due to which sustainability of the implementation of PPP model become highly challenging to the fact that SMEs often demand regularity and predictability of the supply of goods for the sustainability of PPP model.   </w:t>
      </w:r>
    </w:p>
    <w:p w:rsidR="009B1475" w:rsidRPr="0069068E" w:rsidRDefault="009B1475" w:rsidP="009B1475">
      <w:pPr>
        <w:rPr>
          <w:b/>
        </w:rPr>
      </w:pPr>
      <w:bookmarkStart w:id="123" w:name="_Toc507584625"/>
      <w:r w:rsidRPr="0069068E">
        <w:rPr>
          <w:b/>
        </w:rPr>
        <w:t>Conclu</w:t>
      </w:r>
      <w:r>
        <w:rPr>
          <w:b/>
        </w:rPr>
        <w:t xml:space="preserve">sion of </w:t>
      </w:r>
      <w:r w:rsidR="001E5282">
        <w:rPr>
          <w:b/>
        </w:rPr>
        <w:t>PPP</w:t>
      </w:r>
      <w:r>
        <w:rPr>
          <w:b/>
        </w:rPr>
        <w:t xml:space="preserve"> in MED model </w:t>
      </w:r>
      <w:bookmarkEnd w:id="123"/>
    </w:p>
    <w:p w:rsidR="009B1475" w:rsidRPr="00382EA8" w:rsidRDefault="009B1475" w:rsidP="009B1475">
      <w:r>
        <w:t xml:space="preserve">MEs positioning in enterprise ecosystem is well highlighted through various innovation </w:t>
      </w:r>
      <w:r w:rsidR="00597C0D">
        <w:t xml:space="preserve">within </w:t>
      </w:r>
      <w:r>
        <w:t xml:space="preserve">MEDEP and MEDPA activities. </w:t>
      </w:r>
      <w:r w:rsidR="00600943">
        <w:t xml:space="preserve">The </w:t>
      </w:r>
      <w:r>
        <w:t xml:space="preserve">Ministry of Industry (MoI), being </w:t>
      </w:r>
      <w:r w:rsidR="00600943">
        <w:t xml:space="preserve">the </w:t>
      </w:r>
      <w:r>
        <w:t>lead institution for the implementation of MEDPA, is a right institution for enabling enterprise ecosystem and mainstreaming MSMEs into broader national economic ecosystem. It is right to say that MoI has played encouraging roles to establish MEs as an important component of micro enterprise ecosystem</w:t>
      </w:r>
      <w:r w:rsidR="00597C0D">
        <w:t xml:space="preserve"> framework. It</w:t>
      </w:r>
      <w:r>
        <w:t xml:space="preserve"> has potentials to deliver proactive roles to further its visibility. The le</w:t>
      </w:r>
      <w:r w:rsidR="00D71800">
        <w:t xml:space="preserve">sson learnt from MEDPA and MEDEs' achievements of positioning </w:t>
      </w:r>
      <w:r>
        <w:t xml:space="preserve">MEs as quality supply chain node </w:t>
      </w:r>
      <w:r w:rsidR="00660EE3">
        <w:t xml:space="preserve">is the beginning of </w:t>
      </w:r>
      <w:r>
        <w:t>further</w:t>
      </w:r>
      <w:r w:rsidR="00660EE3">
        <w:t xml:space="preserve">ing </w:t>
      </w:r>
      <w:r w:rsidR="00D71800">
        <w:t xml:space="preserve">the </w:t>
      </w:r>
      <w:r>
        <w:t>importance of MEs</w:t>
      </w:r>
      <w:r w:rsidR="00660EE3">
        <w:t xml:space="preserve"> to wider enterprise ecosystem in Nepal</w:t>
      </w:r>
      <w:r>
        <w:t xml:space="preserve">. </w:t>
      </w:r>
      <w:r w:rsidR="00D71800">
        <w:t>A</w:t>
      </w:r>
      <w:r>
        <w:t xml:space="preserve"> tailor</w:t>
      </w:r>
      <w:r w:rsidR="00600943">
        <w:t>-</w:t>
      </w:r>
      <w:r>
        <w:t>made program is required to work explicitly on mainstreaming MEs with</w:t>
      </w:r>
      <w:r w:rsidR="00D71800">
        <w:t>in</w:t>
      </w:r>
      <w:r w:rsidR="001E5282">
        <w:t xml:space="preserve"> enterprise ecosystem</w:t>
      </w:r>
      <w:r w:rsidR="00600943">
        <w:t>,</w:t>
      </w:r>
      <w:r w:rsidR="001E5282">
        <w:t xml:space="preserve"> for which predictability and regularity of the supply of goods and services is highly desired</w:t>
      </w:r>
      <w:r>
        <w:t xml:space="preserve">. </w:t>
      </w:r>
    </w:p>
    <w:p w:rsidR="009B1475" w:rsidRPr="00784245" w:rsidRDefault="009B1475" w:rsidP="00DD0CC3">
      <w:pPr>
        <w:pStyle w:val="Heading2"/>
      </w:pPr>
      <w:r>
        <w:br w:type="column"/>
      </w:r>
      <w:bookmarkStart w:id="124" w:name="_Toc508375544"/>
      <w:bookmarkStart w:id="125" w:name="_Toc515659348"/>
      <w:r w:rsidRPr="00784245">
        <w:t>3.6</w:t>
      </w:r>
      <w:r w:rsidRPr="00784245">
        <w:tab/>
        <w:t xml:space="preserve">Result based sub-contracting to </w:t>
      </w:r>
      <w:r w:rsidR="00CB1EA7" w:rsidRPr="00784245">
        <w:t>MED</w:t>
      </w:r>
      <w:r w:rsidRPr="00784245">
        <w:t>SPs for MED services</w:t>
      </w:r>
      <w:bookmarkEnd w:id="124"/>
      <w:bookmarkEnd w:id="125"/>
    </w:p>
    <w:p w:rsidR="009B1475" w:rsidRDefault="009B1475" w:rsidP="009B1475">
      <w:r w:rsidRPr="00784245">
        <w:t>Result based subcontracting is a unique and a paradigm shift</w:t>
      </w:r>
      <w:r w:rsidR="00C521B3">
        <w:t>ing</w:t>
      </w:r>
      <w:r w:rsidRPr="00784245">
        <w:t xml:space="preserve"> approach being imp</w:t>
      </w:r>
      <w:r w:rsidR="00B73C01" w:rsidRPr="00784245">
        <w:t>lemented by MEDPA. This has become strength</w:t>
      </w:r>
      <w:r w:rsidRPr="00784245">
        <w:t xml:space="preserve"> for MEDPA implementation </w:t>
      </w:r>
      <w:r w:rsidR="00B73C01" w:rsidRPr="00784245">
        <w:t xml:space="preserve">as expansion of MEDPA in </w:t>
      </w:r>
      <w:r w:rsidR="00A5447E">
        <w:t>all 75</w:t>
      </w:r>
      <w:r w:rsidR="00600943">
        <w:t xml:space="preserve"> </w:t>
      </w:r>
      <w:r w:rsidRPr="00784245">
        <w:t>(77) districts in short period of time</w:t>
      </w:r>
      <w:r w:rsidR="00B73C01" w:rsidRPr="00784245">
        <w:t xml:space="preserve"> became possible through this approach</w:t>
      </w:r>
      <w:r w:rsidRPr="00784245">
        <w:t xml:space="preserve">. </w:t>
      </w:r>
      <w:r w:rsidR="00305EFC" w:rsidRPr="00784245">
        <w:t xml:space="preserve">MEDEP as direct implementer of the MED model </w:t>
      </w:r>
      <w:r w:rsidR="00C521B3">
        <w:t>has</w:t>
      </w:r>
      <w:r w:rsidR="00305EFC" w:rsidRPr="00784245">
        <w:t xml:space="preserve"> gradually </w:t>
      </w:r>
      <w:r w:rsidR="00031109" w:rsidRPr="00784245">
        <w:t xml:space="preserve">been </w:t>
      </w:r>
      <w:r w:rsidR="00305EFC" w:rsidRPr="00784245">
        <w:t>transformed into technical facilitation</w:t>
      </w:r>
      <w:r w:rsidR="00031109" w:rsidRPr="00784245">
        <w:t>. There was some confusion when MEDEP was also implementing MEDPA activities (until the strong recommendation of M</w:t>
      </w:r>
      <w:r w:rsidR="009F280F" w:rsidRPr="00784245">
        <w:t>id Term Evaluation-M</w:t>
      </w:r>
      <w:r w:rsidR="00031109" w:rsidRPr="00784245">
        <w:t>TE came out in 2016)</w:t>
      </w:r>
      <w:r w:rsidRPr="00784245">
        <w:t xml:space="preserve">. </w:t>
      </w:r>
      <w:r w:rsidR="00437083">
        <w:t>Recently, there is more</w:t>
      </w:r>
      <w:r w:rsidRPr="00784245">
        <w:t xml:space="preserve"> clarity </w:t>
      </w:r>
      <w:r w:rsidR="00437083">
        <w:t>on the importance of MEDSPs as MED service providers. F</w:t>
      </w:r>
      <w:r w:rsidR="00031109" w:rsidRPr="00784245">
        <w:t>urther</w:t>
      </w:r>
      <w:r w:rsidR="00600943">
        <w:t xml:space="preserve"> </w:t>
      </w:r>
      <w:r w:rsidR="00031109" w:rsidRPr="00784245">
        <w:t xml:space="preserve">the </w:t>
      </w:r>
      <w:r w:rsidRPr="00784245">
        <w:t xml:space="preserve">comparative assessment of procurement system </w:t>
      </w:r>
      <w:r w:rsidR="00437083">
        <w:t xml:space="preserve">also </w:t>
      </w:r>
      <w:r w:rsidR="00031109" w:rsidRPr="00784245">
        <w:t xml:space="preserve">made strong suggestion to </w:t>
      </w:r>
      <w:r w:rsidR="003F2E2B" w:rsidRPr="00784245">
        <w:t>pr</w:t>
      </w:r>
      <w:r w:rsidR="00437083">
        <w:t xml:space="preserve">ovide enabling environment that could </w:t>
      </w:r>
      <w:r w:rsidR="003F2E2B" w:rsidRPr="00784245">
        <w:t>pr</w:t>
      </w:r>
      <w:r w:rsidR="00437083">
        <w:t xml:space="preserve">ovide sufficient time to MEDSPs </w:t>
      </w:r>
      <w:r w:rsidR="003F2E2B" w:rsidRPr="00784245">
        <w:t xml:space="preserve">for delivering </w:t>
      </w:r>
      <w:r w:rsidR="00437083">
        <w:t xml:space="preserve">the </w:t>
      </w:r>
      <w:r w:rsidR="003F2E2B" w:rsidRPr="00784245">
        <w:t>MED services</w:t>
      </w:r>
      <w:r w:rsidR="00600943">
        <w:t xml:space="preserve"> </w:t>
      </w:r>
      <w:r w:rsidR="00031109">
        <w:t xml:space="preserve">(as reported that MEDSPS, in general, had to accomplish the </w:t>
      </w:r>
      <w:r w:rsidR="003F2E2B">
        <w:t xml:space="preserve">MED services </w:t>
      </w:r>
      <w:r w:rsidR="00031109">
        <w:t>within 3-6 months)</w:t>
      </w:r>
      <w:r>
        <w:t xml:space="preserve">. </w:t>
      </w:r>
    </w:p>
    <w:p w:rsidR="00FF04C0" w:rsidRDefault="009159F1" w:rsidP="009B1475">
      <w:r>
        <w:rPr>
          <w:noProof/>
          <w:lang w:val="en-AU" w:eastAsia="en-AU"/>
        </w:rPr>
        <w:drawing>
          <wp:inline distT="0" distB="0" distL="0" distR="0" wp14:anchorId="5E9DE7B7" wp14:editId="6ACF4027">
            <wp:extent cx="5905500" cy="3849488"/>
            <wp:effectExtent l="19050" t="0" r="0" b="0"/>
            <wp:docPr id="71" name="Picture 71" descr="C:\Users\Sanjeeb\Desktop\New folder (2)\78-8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jeeb\Desktop\New folder (2)\78-84_.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15221" cy="3855825"/>
                    </a:xfrm>
                    <a:prstGeom prst="rect">
                      <a:avLst/>
                    </a:prstGeom>
                    <a:noFill/>
                    <a:ln>
                      <a:noFill/>
                    </a:ln>
                  </pic:spPr>
                </pic:pic>
              </a:graphicData>
            </a:graphic>
          </wp:inline>
        </w:drawing>
      </w:r>
    </w:p>
    <w:p w:rsidR="00FF04C0" w:rsidRPr="000A5296" w:rsidRDefault="00FF04C0" w:rsidP="009B1475">
      <w:pPr>
        <w:rPr>
          <w:i/>
        </w:rPr>
      </w:pPr>
      <w:r w:rsidRPr="000A5296">
        <w:rPr>
          <w:i/>
        </w:rPr>
        <w:t>(</w:t>
      </w:r>
      <w:r w:rsidR="000A5296" w:rsidRPr="000A5296">
        <w:rPr>
          <w:i/>
        </w:rPr>
        <w:t>MEDSP staffs participating in FGD in Hetauda, Makawanpur)</w:t>
      </w:r>
    </w:p>
    <w:p w:rsidR="009B1475" w:rsidRDefault="009B1475" w:rsidP="009B1475">
      <w:r>
        <w:t xml:space="preserve">MEDEP program garnered spectrum of insights </w:t>
      </w:r>
      <w:r w:rsidR="00F2091B">
        <w:t>from</w:t>
      </w:r>
      <w:r>
        <w:t xml:space="preserve"> working with Business Develop</w:t>
      </w:r>
      <w:r w:rsidR="00F2091B">
        <w:t>ment Service Providers (MED</w:t>
      </w:r>
      <w:r>
        <w:t>SP). This has resulted in clarity in defining the roles</w:t>
      </w:r>
      <w:r w:rsidR="00F2091B">
        <w:t xml:space="preserve"> and </w:t>
      </w:r>
      <w:r>
        <w:t>responsibilities of three major MED stakeholder</w:t>
      </w:r>
      <w:r w:rsidR="00600943">
        <w:t>,</w:t>
      </w:r>
      <w:r>
        <w:t xml:space="preserve"> viz. MEDPA, MEDSP and MEGA through </w:t>
      </w:r>
      <w:r w:rsidR="00F2091B">
        <w:t xml:space="preserve">devising required </w:t>
      </w:r>
      <w:r>
        <w:t xml:space="preserve">guidelines and strategies. </w:t>
      </w:r>
      <w:r w:rsidR="00F2091B">
        <w:t>For example, t</w:t>
      </w:r>
      <w:r>
        <w:t xml:space="preserve">he crowding in approach has been successful </w:t>
      </w:r>
      <w:r w:rsidR="00F2091B">
        <w:t>as</w:t>
      </w:r>
      <w:r>
        <w:t xml:space="preserve"> 403 applications </w:t>
      </w:r>
      <w:r w:rsidR="00F2091B">
        <w:t xml:space="preserve">from MEDSPs were received and </w:t>
      </w:r>
      <w:r>
        <w:t xml:space="preserve">out of which 214 </w:t>
      </w:r>
      <w:r w:rsidR="00F2091B">
        <w:t xml:space="preserve">became </w:t>
      </w:r>
      <w:r>
        <w:t>eligible</w:t>
      </w:r>
      <w:r w:rsidR="00F2091B">
        <w:t xml:space="preserve"> in 2016 alone </w:t>
      </w:r>
      <w:r w:rsidR="00F2091B">
        <w:rPr>
          <w:noProof/>
        </w:rPr>
        <w:t>(GoN/MoI/UNDP, 2016)</w:t>
      </w:r>
      <w:r>
        <w:t>.</w:t>
      </w:r>
    </w:p>
    <w:p w:rsidR="009B1475" w:rsidRDefault="009B1475" w:rsidP="009B1475">
      <w:r w:rsidRPr="00DB62FA">
        <w:t>Res</w:t>
      </w:r>
      <w:r w:rsidR="00AA2C35">
        <w:t xml:space="preserve">ult based subcontracting is a unique system adopted for the implementation of MED model in which the service providers are contracted with </w:t>
      </w:r>
      <w:r w:rsidR="00A97A43">
        <w:t>t</w:t>
      </w:r>
      <w:r w:rsidR="00AA2C35">
        <w:t xml:space="preserve">argets </w:t>
      </w:r>
      <w:r w:rsidR="00A97A43">
        <w:t xml:space="preserve">outputs </w:t>
      </w:r>
      <w:r w:rsidR="00AD0D8F">
        <w:t xml:space="preserve">for </w:t>
      </w:r>
      <w:r w:rsidR="00A97A43">
        <w:t xml:space="preserve">a </w:t>
      </w:r>
      <w:r w:rsidR="00AA2C35">
        <w:t xml:space="preserve">year. Their performance is </w:t>
      </w:r>
      <w:r w:rsidR="00A97A43">
        <w:t xml:space="preserve">systematically </w:t>
      </w:r>
      <w:r w:rsidR="00AD0D8F">
        <w:t xml:space="preserve">entered </w:t>
      </w:r>
      <w:r w:rsidR="00A97A43">
        <w:t>into the o</w:t>
      </w:r>
      <w:r w:rsidR="00AA2C35">
        <w:t>nline database</w:t>
      </w:r>
      <w:r w:rsidR="00A97A43">
        <w:t xml:space="preserve"> system, known as GESI-MIS</w:t>
      </w:r>
      <w:r w:rsidR="00AD0D8F">
        <w:t xml:space="preserve">. This is </w:t>
      </w:r>
      <w:r w:rsidR="00AA2C35">
        <w:t>prepared by the service providers</w:t>
      </w:r>
      <w:r w:rsidR="00A97A43">
        <w:t xml:space="preserve"> (MEDSPs), particularly by EDFs</w:t>
      </w:r>
      <w:r w:rsidR="00AD0D8F">
        <w:t>, on the basis of step by step activities as per six component of MED strategy</w:t>
      </w:r>
      <w:r w:rsidR="00AA2C35">
        <w:t xml:space="preserve">. </w:t>
      </w:r>
      <w:r w:rsidR="00A97A43">
        <w:t>Result based sub-contracting</w:t>
      </w:r>
      <w:r w:rsidR="00AD0D8F">
        <w:t xml:space="preserve">, therefore, </w:t>
      </w:r>
      <w:r w:rsidR="00A97A43">
        <w:t xml:space="preserve">is a performance based contracting </w:t>
      </w:r>
      <w:r w:rsidR="00AD0D8F">
        <w:t>to the service providers w</w:t>
      </w:r>
      <w:r w:rsidR="00A97A43">
        <w:t xml:space="preserve">hich has resulted into </w:t>
      </w:r>
      <w:r w:rsidR="00AD0D8F">
        <w:t xml:space="preserve">the </w:t>
      </w:r>
      <w:r w:rsidR="00A97A43">
        <w:t>problems</w:t>
      </w:r>
      <w:r w:rsidR="00AD0D8F">
        <w:t xml:space="preserve"> of </w:t>
      </w:r>
      <w:r w:rsidR="00A97A43">
        <w:t>delay</w:t>
      </w:r>
      <w:r w:rsidR="00AD0D8F">
        <w:t xml:space="preserve">ed selection of MEDSPs thereby affecting the service delivery to MEs. For this, </w:t>
      </w:r>
      <w:r w:rsidR="00C521B3">
        <w:t xml:space="preserve">the </w:t>
      </w:r>
      <w:r w:rsidR="00AD0D8F">
        <w:t>Mid Term Evaluation (MTE) report in 2016 made strong suggestions to improve MEDSP selection procurement policy (adopt multiyear contracting system). In line with this, t</w:t>
      </w:r>
      <w:r w:rsidR="00711724" w:rsidRPr="00AD0D8F">
        <w:t xml:space="preserve">he Project is providing technical support to </w:t>
      </w:r>
      <w:r w:rsidR="00600943">
        <w:t xml:space="preserve">the </w:t>
      </w:r>
      <w:r w:rsidR="00711724" w:rsidRPr="00AD0D8F">
        <w:t>MoI to incorporate multi-year subcontracting procurement system in MEDPA II Strategy Document.</w:t>
      </w:r>
    </w:p>
    <w:p w:rsidR="009B1475" w:rsidRPr="00662F78" w:rsidRDefault="00672083" w:rsidP="009B1475">
      <w:pPr>
        <w:rPr>
          <w:b/>
        </w:rPr>
      </w:pPr>
      <w:r>
        <w:rPr>
          <w:b/>
        </w:rPr>
        <w:t>Contextualizing RBSC s</w:t>
      </w:r>
      <w:r w:rsidR="008967CA">
        <w:rPr>
          <w:b/>
        </w:rPr>
        <w:t xml:space="preserve">ystem </w:t>
      </w:r>
      <w:r>
        <w:rPr>
          <w:b/>
        </w:rPr>
        <w:t xml:space="preserve">of </w:t>
      </w:r>
      <w:r w:rsidR="00D37448">
        <w:rPr>
          <w:b/>
        </w:rPr>
        <w:t>MED model</w:t>
      </w:r>
    </w:p>
    <w:p w:rsidR="009B1475" w:rsidRDefault="008967CA" w:rsidP="009B1475">
      <w:r>
        <w:t>Result based s</w:t>
      </w:r>
      <w:r w:rsidR="00994591">
        <w:t xml:space="preserve">ub-contracting </w:t>
      </w:r>
      <w:r w:rsidR="00672083">
        <w:t xml:space="preserve">(RBSC) system </w:t>
      </w:r>
      <w:r w:rsidR="00994591">
        <w:t>is</w:t>
      </w:r>
      <w:r w:rsidR="009B1475">
        <w:t xml:space="preserve"> a paradigm shift </w:t>
      </w:r>
      <w:r w:rsidR="00994591">
        <w:t xml:space="preserve">of government </w:t>
      </w:r>
      <w:r w:rsidR="00677ECA">
        <w:t>led development program in Nepal</w:t>
      </w:r>
      <w:r w:rsidR="009B1475">
        <w:t xml:space="preserve">. </w:t>
      </w:r>
      <w:r w:rsidR="00672083">
        <w:t>In order to understand RBSC system, as a part of MED model, it needs to be contextualized within underlying inter</w:t>
      </w:r>
      <w:r w:rsidR="00B739CE">
        <w:t xml:space="preserve">connectedness of </w:t>
      </w:r>
      <w:r w:rsidR="00672083">
        <w:t xml:space="preserve">MED stakeholders, MED model implementation processes, and inherent attributes of MEDSPs itself.  </w:t>
      </w:r>
    </w:p>
    <w:p w:rsidR="00443E87" w:rsidRDefault="00443E87" w:rsidP="00443E87">
      <w:pPr>
        <w:pStyle w:val="Caption"/>
      </w:pPr>
      <w:bookmarkStart w:id="126" w:name="_Toc515659282"/>
      <w:r w:rsidRPr="00B47098">
        <w:t xml:space="preserve">Figure </w:t>
      </w:r>
      <w:r w:rsidR="001E0BD9">
        <w:rPr>
          <w:noProof/>
        </w:rPr>
        <w:fldChar w:fldCharType="begin"/>
      </w:r>
      <w:r w:rsidR="001E0BD9">
        <w:rPr>
          <w:noProof/>
        </w:rPr>
        <w:instrText xml:space="preserve"> SEQ Figure \* ARABIC </w:instrText>
      </w:r>
      <w:r w:rsidR="001E0BD9">
        <w:rPr>
          <w:noProof/>
        </w:rPr>
        <w:fldChar w:fldCharType="separate"/>
      </w:r>
      <w:r w:rsidR="00B54145">
        <w:rPr>
          <w:noProof/>
        </w:rPr>
        <w:t>19</w:t>
      </w:r>
      <w:r w:rsidR="001E0BD9">
        <w:rPr>
          <w:noProof/>
        </w:rPr>
        <w:fldChar w:fldCharType="end"/>
      </w:r>
      <w:r w:rsidRPr="00B47098">
        <w:t xml:space="preserve">: </w:t>
      </w:r>
      <w:r w:rsidR="00CB1EA7">
        <w:t>Key a</w:t>
      </w:r>
      <w:r w:rsidR="00672083">
        <w:t xml:space="preserve">ttributes of </w:t>
      </w:r>
      <w:r w:rsidR="002D0713">
        <w:t xml:space="preserve">MEDSPs </w:t>
      </w:r>
      <w:r w:rsidR="005F23E7">
        <w:t xml:space="preserve">within </w:t>
      </w:r>
      <w:r w:rsidR="002D0713">
        <w:t xml:space="preserve">MED </w:t>
      </w:r>
      <w:r w:rsidR="00672083">
        <w:t>implementation framework</w:t>
      </w:r>
      <w:bookmarkEnd w:id="126"/>
    </w:p>
    <w:p w:rsidR="008E312D" w:rsidRDefault="008E312D" w:rsidP="008E312D">
      <w:r>
        <w:rPr>
          <w:noProof/>
          <w:lang w:val="en-AU" w:eastAsia="en-AU"/>
        </w:rPr>
        <w:drawing>
          <wp:inline distT="0" distB="0" distL="0" distR="0" wp14:anchorId="0FD632B0" wp14:editId="27634F19">
            <wp:extent cx="5895975" cy="2638305"/>
            <wp:effectExtent l="19050" t="19050" r="9525" b="9645"/>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5904417" cy="2642083"/>
                    </a:xfrm>
                    <a:prstGeom prst="rect">
                      <a:avLst/>
                    </a:prstGeom>
                    <a:noFill/>
                    <a:ln w="3175">
                      <a:solidFill>
                        <a:schemeClr val="tx1"/>
                      </a:solidFill>
                      <a:miter lim="800000"/>
                      <a:headEnd/>
                      <a:tailEnd/>
                    </a:ln>
                  </pic:spPr>
                </pic:pic>
              </a:graphicData>
            </a:graphic>
          </wp:inline>
        </w:drawing>
      </w:r>
    </w:p>
    <w:p w:rsidR="009B1475" w:rsidRDefault="00CB1EA7" w:rsidP="00D86BBA">
      <w:pPr>
        <w:spacing w:before="0" w:after="100"/>
      </w:pPr>
      <w:r>
        <w:t>Key attributes of the MEDSPs, as listed in the framework</w:t>
      </w:r>
      <w:r w:rsidR="00C521B3">
        <w:t xml:space="preserve"> above</w:t>
      </w:r>
      <w:r>
        <w:t>, bounds</w:t>
      </w:r>
      <w:r w:rsidR="00600943">
        <w:t xml:space="preserve"> </w:t>
      </w:r>
      <w:r>
        <w:t xml:space="preserve">RBSC </w:t>
      </w:r>
      <w:r w:rsidR="009B1475">
        <w:t xml:space="preserve">system </w:t>
      </w:r>
      <w:r>
        <w:t xml:space="preserve">within other two key MED stakeholders </w:t>
      </w:r>
      <w:r w:rsidR="00B739CE">
        <w:t xml:space="preserve">that </w:t>
      </w:r>
      <w:r w:rsidR="009B2697">
        <w:t xml:space="preserve">determine </w:t>
      </w:r>
      <w:r w:rsidR="00C521B3">
        <w:t xml:space="preserve">the </w:t>
      </w:r>
      <w:r w:rsidR="009B2697">
        <w:t>quality of MED services translated in the forms of number and quality of MEs</w:t>
      </w:r>
      <w:r>
        <w:t>. In other word</w:t>
      </w:r>
      <w:r w:rsidR="00C521B3">
        <w:t>s</w:t>
      </w:r>
      <w:r>
        <w:t xml:space="preserve">, this framework locates MEDSPs within </w:t>
      </w:r>
      <w:r w:rsidR="00600943">
        <w:t xml:space="preserve">the </w:t>
      </w:r>
      <w:r>
        <w:t>purview of the MED implementation</w:t>
      </w:r>
      <w:r w:rsidR="009B2697">
        <w:t xml:space="preserve"> processes and outcomes</w:t>
      </w:r>
      <w:r>
        <w:t xml:space="preserve">. It puts MEDSPs within </w:t>
      </w:r>
      <w:r w:rsidR="009B1475">
        <w:t>strategic, operation</w:t>
      </w:r>
      <w:r>
        <w:t>al,</w:t>
      </w:r>
      <w:r w:rsidR="009B1475">
        <w:t xml:space="preserve"> and outcome based thinking </w:t>
      </w:r>
      <w:r>
        <w:t xml:space="preserve">that </w:t>
      </w:r>
      <w:r w:rsidR="009B1475">
        <w:t xml:space="preserve">provides explicit </w:t>
      </w:r>
      <w:r>
        <w:t xml:space="preserve">ideas for </w:t>
      </w:r>
      <w:r w:rsidR="009B1475">
        <w:t xml:space="preserve">lesson learnt </w:t>
      </w:r>
      <w:r>
        <w:t xml:space="preserve">documentation of MED model implementation. </w:t>
      </w:r>
      <w:r w:rsidR="009B1475">
        <w:t>This contextualization of RBSC</w:t>
      </w:r>
      <w:r w:rsidR="00B739CE">
        <w:t>,</w:t>
      </w:r>
      <w:r w:rsidR="009B1475">
        <w:t xml:space="preserve"> as shown </w:t>
      </w:r>
      <w:r w:rsidR="00B739CE">
        <w:t>in the figure</w:t>
      </w:r>
      <w:r w:rsidR="00C521B3">
        <w:t xml:space="preserve"> above</w:t>
      </w:r>
      <w:r w:rsidR="00B739CE">
        <w:t xml:space="preserve">, </w:t>
      </w:r>
      <w:r w:rsidR="009B2697">
        <w:t xml:space="preserve">also </w:t>
      </w:r>
      <w:r w:rsidR="00B739CE">
        <w:t xml:space="preserve">postulates MEDSPs within a </w:t>
      </w:r>
      <w:r w:rsidR="009B1475">
        <w:t xml:space="preserve">platform </w:t>
      </w:r>
      <w:r w:rsidR="00B739CE">
        <w:t xml:space="preserve">of possible hindrances (such as timeframe: sub-contracting for single year) and innovations (such as needs of multi-year sub-contracting) thereof. </w:t>
      </w:r>
    </w:p>
    <w:p w:rsidR="009B1475" w:rsidRPr="00662F78" w:rsidRDefault="009B1475" w:rsidP="00D86BBA">
      <w:pPr>
        <w:spacing w:before="0" w:after="100"/>
        <w:rPr>
          <w:b/>
        </w:rPr>
      </w:pPr>
      <w:r>
        <w:rPr>
          <w:b/>
        </w:rPr>
        <w:t>Multiple p</w:t>
      </w:r>
      <w:r w:rsidRPr="00662F78">
        <w:rPr>
          <w:b/>
        </w:rPr>
        <w:t xml:space="preserve">erspectives </w:t>
      </w:r>
      <w:r>
        <w:rPr>
          <w:b/>
        </w:rPr>
        <w:t>on</w:t>
      </w:r>
      <w:r w:rsidRPr="00662F78">
        <w:rPr>
          <w:b/>
        </w:rPr>
        <w:t xml:space="preserve"> RBSC </w:t>
      </w:r>
    </w:p>
    <w:p w:rsidR="009B1475" w:rsidRDefault="009B1475" w:rsidP="00D86BBA">
      <w:pPr>
        <w:spacing w:before="0" w:after="100"/>
      </w:pPr>
      <w:r>
        <w:t xml:space="preserve">Pertinently, the learning journey of </w:t>
      </w:r>
      <w:r w:rsidR="009B2697">
        <w:t>RBSC</w:t>
      </w:r>
      <w:r>
        <w:t xml:space="preserve"> need</w:t>
      </w:r>
      <w:r w:rsidR="00A25510">
        <w:t>s</w:t>
      </w:r>
      <w:r>
        <w:t xml:space="preserve"> to be further </w:t>
      </w:r>
      <w:r w:rsidR="009B2697">
        <w:t xml:space="preserve">measured </w:t>
      </w:r>
      <w:r>
        <w:t>through multiple actor perspective</w:t>
      </w:r>
      <w:r w:rsidR="009B2697">
        <w:t>s</w:t>
      </w:r>
      <w:r>
        <w:t xml:space="preserve"> in order to draw important lesson</w:t>
      </w:r>
      <w:r w:rsidR="00C521B3">
        <w:t>s</w:t>
      </w:r>
      <w:r>
        <w:t xml:space="preserve"> learnt.</w:t>
      </w:r>
      <w:r w:rsidR="009B2697">
        <w:t xml:space="preserve"> The study </w:t>
      </w:r>
      <w:r w:rsidR="00504DC8">
        <w:t>team, based on the review of existing relevant project documents and reflections from the field visits, has</w:t>
      </w:r>
      <w:r w:rsidR="009B2697">
        <w:t xml:space="preserve"> tried to see </w:t>
      </w:r>
      <w:r w:rsidR="00C521B3">
        <w:t xml:space="preserve">the </w:t>
      </w:r>
      <w:r w:rsidR="009B2697">
        <w:t>RBSC system from f</w:t>
      </w:r>
      <w:r w:rsidR="00403E9E">
        <w:t>our</w:t>
      </w:r>
      <w:r w:rsidR="009B2697">
        <w:t xml:space="preserve"> key perspectives.  </w:t>
      </w:r>
    </w:p>
    <w:p w:rsidR="009B1475" w:rsidRDefault="00403E9E" w:rsidP="00D86BBA">
      <w:pPr>
        <w:pStyle w:val="ListParagraph"/>
        <w:numPr>
          <w:ilvl w:val="0"/>
          <w:numId w:val="11"/>
        </w:numPr>
        <w:spacing w:before="0" w:after="100" w:line="259" w:lineRule="auto"/>
      </w:pPr>
      <w:r>
        <w:t>Perspective of MEs</w:t>
      </w:r>
      <w:r w:rsidR="00811B9E">
        <w:t>;</w:t>
      </w:r>
    </w:p>
    <w:p w:rsidR="009B1475" w:rsidRDefault="009B1475" w:rsidP="00D86BBA">
      <w:pPr>
        <w:pStyle w:val="ListParagraph"/>
        <w:numPr>
          <w:ilvl w:val="0"/>
          <w:numId w:val="11"/>
        </w:numPr>
        <w:spacing w:before="0" w:after="100" w:line="259" w:lineRule="auto"/>
      </w:pPr>
      <w:r>
        <w:t xml:space="preserve">Perspective of DMEGA and NMEFEN </w:t>
      </w:r>
      <w:r w:rsidR="00811B9E">
        <w:t>;</w:t>
      </w:r>
    </w:p>
    <w:p w:rsidR="009B1475" w:rsidRDefault="00811B9E" w:rsidP="00D86BBA">
      <w:pPr>
        <w:pStyle w:val="ListParagraph"/>
        <w:numPr>
          <w:ilvl w:val="0"/>
          <w:numId w:val="11"/>
        </w:numPr>
        <w:spacing w:before="0" w:after="100" w:line="259" w:lineRule="auto"/>
      </w:pPr>
      <w:r>
        <w:t>Perspective of MEDSP;</w:t>
      </w:r>
    </w:p>
    <w:p w:rsidR="009B1475" w:rsidRDefault="009B1475" w:rsidP="00D86BBA">
      <w:pPr>
        <w:pStyle w:val="ListParagraph"/>
        <w:numPr>
          <w:ilvl w:val="0"/>
          <w:numId w:val="11"/>
        </w:numPr>
        <w:spacing w:before="0" w:after="100" w:line="259" w:lineRule="auto"/>
      </w:pPr>
      <w:r>
        <w:t>Perspective of DCSI/ CSIDB</w:t>
      </w:r>
      <w:r w:rsidR="00403E9E">
        <w:t>.</w:t>
      </w:r>
    </w:p>
    <w:p w:rsidR="00437083" w:rsidRDefault="000A5296" w:rsidP="00D86BBA">
      <w:pPr>
        <w:spacing w:before="0" w:after="100"/>
        <w:rPr>
          <w:b/>
        </w:rPr>
      </w:pPr>
      <w:bookmarkStart w:id="127" w:name="_Toc507532782"/>
      <w:bookmarkStart w:id="128" w:name="_Toc507584627"/>
      <w:r>
        <w:rPr>
          <w:b/>
          <w:i/>
        </w:rPr>
        <w:br w:type="column"/>
      </w:r>
      <w:r w:rsidR="00504DC8" w:rsidRPr="00504DC8">
        <w:rPr>
          <w:b/>
          <w:i/>
        </w:rPr>
        <w:t xml:space="preserve">a) </w:t>
      </w:r>
      <w:r w:rsidR="009B1475" w:rsidRPr="00504DC8">
        <w:rPr>
          <w:b/>
          <w:i/>
        </w:rPr>
        <w:t>Perspective of MEs</w:t>
      </w:r>
      <w:bookmarkEnd w:id="127"/>
      <w:bookmarkEnd w:id="128"/>
      <w:r w:rsidR="00504DC8" w:rsidRPr="00504DC8">
        <w:rPr>
          <w:b/>
          <w:i/>
        </w:rPr>
        <w:t>:</w:t>
      </w:r>
    </w:p>
    <w:p w:rsidR="009B1475" w:rsidRDefault="009B1475" w:rsidP="00D86BBA">
      <w:pPr>
        <w:spacing w:before="0" w:after="100"/>
      </w:pPr>
      <w:r>
        <w:t xml:space="preserve">Micro Enterprises being promoted through MEDEP and </w:t>
      </w:r>
      <w:r w:rsidR="00017F49">
        <w:t xml:space="preserve">MEDPA are characterized as members of the households </w:t>
      </w:r>
      <w:r>
        <w:t>with limited access to various opportunities and service provision</w:t>
      </w:r>
      <w:r w:rsidR="001709FB">
        <w:t xml:space="preserve">s. This is primarily </w:t>
      </w:r>
      <w:r>
        <w:t>due</w:t>
      </w:r>
      <w:r w:rsidR="00AE6A3A">
        <w:t xml:space="preserve"> to</w:t>
      </w:r>
      <w:r w:rsidR="001709FB">
        <w:t xml:space="preserve">the fact that they are located in the </w:t>
      </w:r>
      <w:r>
        <w:t>distan</w:t>
      </w:r>
      <w:r w:rsidR="00F6341F">
        <w:t xml:space="preserve">ced </w:t>
      </w:r>
      <w:r w:rsidR="001709FB">
        <w:t>and remote</w:t>
      </w:r>
      <w:r>
        <w:t xml:space="preserve"> location</w:t>
      </w:r>
      <w:r w:rsidR="001709FB">
        <w:t xml:space="preserve">s with higher poverty </w:t>
      </w:r>
      <w:r>
        <w:t>and h</w:t>
      </w:r>
      <w:r w:rsidR="00F6341F">
        <w:t>igh engagement in daily wages. In this context, the realization is that t</w:t>
      </w:r>
      <w:r>
        <w:t xml:space="preserve">he effort of reaching to </w:t>
      </w:r>
      <w:r w:rsidR="00F6341F">
        <w:t xml:space="preserve">such people as </w:t>
      </w:r>
      <w:r w:rsidR="00AE6A3A">
        <w:t xml:space="preserve">the </w:t>
      </w:r>
      <w:r>
        <w:t xml:space="preserve">hardcore poor (as per inclusive and targeted </w:t>
      </w:r>
      <w:r w:rsidR="00F6341F">
        <w:t xml:space="preserve">people as </w:t>
      </w:r>
      <w:r>
        <w:t>MEDPA</w:t>
      </w:r>
      <w:r w:rsidR="00F6341F">
        <w:t xml:space="preserve"> guideline</w:t>
      </w:r>
      <w:r>
        <w:t xml:space="preserve">) requires a </w:t>
      </w:r>
      <w:r w:rsidR="00F6341F">
        <w:t>concentrated</w:t>
      </w:r>
      <w:r>
        <w:t xml:space="preserve"> effort from MED stakeholders. The provision of </w:t>
      </w:r>
      <w:r w:rsidR="00F6341F">
        <w:t>RBSC system</w:t>
      </w:r>
      <w:r>
        <w:t xml:space="preserve"> and utilization of MEDSP has shown encouraging results in reaching </w:t>
      </w:r>
      <w:r w:rsidR="00AE6A3A">
        <w:t xml:space="preserve">the </w:t>
      </w:r>
      <w:r>
        <w:t>hardcore poor. The MEs creation and up</w:t>
      </w:r>
      <w:r w:rsidR="00F6341F">
        <w:t>-</w:t>
      </w:r>
      <w:r>
        <w:t xml:space="preserve">scaling activities presently being carried out </w:t>
      </w:r>
      <w:r w:rsidR="00F6341F">
        <w:t xml:space="preserve">through MEDSPs </w:t>
      </w:r>
      <w:r>
        <w:t xml:space="preserve">has been seen univocally </w:t>
      </w:r>
      <w:r w:rsidR="00F6341F">
        <w:t xml:space="preserve">important and relevant for GoN and others stakeholder's perspective. </w:t>
      </w:r>
      <w:r>
        <w:t xml:space="preserve">This has resulted in widening </w:t>
      </w:r>
      <w:r w:rsidR="00F6341F">
        <w:t xml:space="preserve">of the outreach of the MoI and its line agencies, namely </w:t>
      </w:r>
      <w:r>
        <w:t>DCSI</w:t>
      </w:r>
      <w:r w:rsidR="00F6341F">
        <w:t xml:space="preserve"> and </w:t>
      </w:r>
      <w:r>
        <w:t xml:space="preserve">CSIDB </w:t>
      </w:r>
      <w:r w:rsidR="00F6341F">
        <w:t>in the districts.</w:t>
      </w:r>
      <w:r>
        <w:t xml:space="preserve"> The </w:t>
      </w:r>
      <w:r w:rsidR="008D62C1">
        <w:t>services</w:t>
      </w:r>
      <w:r w:rsidR="003F1B37">
        <w:t>, in principles,</w:t>
      </w:r>
      <w:r w:rsidR="008D62C1">
        <w:t xml:space="preserve"> are provisioned through mobilizations of </w:t>
      </w:r>
      <w:r>
        <w:t>EDF</w:t>
      </w:r>
      <w:r w:rsidR="008D62C1">
        <w:t xml:space="preserve">sfor mentorship and continuous support </w:t>
      </w:r>
      <w:r>
        <w:t xml:space="preserve">throughout the year. </w:t>
      </w:r>
      <w:r w:rsidR="008D62C1">
        <w:t xml:space="preserve">However, </w:t>
      </w:r>
      <w:r w:rsidR="003F1B37">
        <w:t xml:space="preserve">during MEDPA implementation, </w:t>
      </w:r>
      <w:r w:rsidR="008D62C1">
        <w:t>th</w:t>
      </w:r>
      <w:r>
        <w:t>e engagement of EDF</w:t>
      </w:r>
      <w:r w:rsidR="008D62C1">
        <w:t>s</w:t>
      </w:r>
      <w:r w:rsidR="003F1B37">
        <w:t xml:space="preserve">have been mostly limited into </w:t>
      </w:r>
      <w:r>
        <w:t xml:space="preserve">certain period of time (minimum </w:t>
      </w:r>
      <w:r w:rsidR="008D62C1">
        <w:t>2 months to maximum six months), due to the problem created from the government procurement policy (single year contracting and delayed selected processes)</w:t>
      </w:r>
      <w:r w:rsidR="003F1B37">
        <w:t xml:space="preserve">. This </w:t>
      </w:r>
      <w:r>
        <w:t xml:space="preserve">has been seen </w:t>
      </w:r>
      <w:r w:rsidR="003F1B37">
        <w:t>reducing the quality of</w:t>
      </w:r>
      <w:r>
        <w:t xml:space="preserve"> MED approach and its effectiveness in MEs promotion. </w:t>
      </w:r>
      <w:r w:rsidR="003F1B37">
        <w:t>This demands continued MED services through EDFs to be ensured at least for three years or until they become resilient.</w:t>
      </w:r>
    </w:p>
    <w:p w:rsidR="00437083" w:rsidRDefault="00ED148B" w:rsidP="00D86BBA">
      <w:pPr>
        <w:spacing w:before="0" w:after="100"/>
        <w:rPr>
          <w:b/>
        </w:rPr>
      </w:pPr>
      <w:bookmarkStart w:id="129" w:name="_Toc507532783"/>
      <w:bookmarkStart w:id="130" w:name="_Toc507584628"/>
      <w:r w:rsidRPr="00ED148B">
        <w:rPr>
          <w:b/>
          <w:i/>
        </w:rPr>
        <w:t xml:space="preserve">b) </w:t>
      </w:r>
      <w:r w:rsidR="009B1475" w:rsidRPr="00ED148B">
        <w:rPr>
          <w:b/>
          <w:i/>
        </w:rPr>
        <w:t>Perspective of DMEGA and NMEFEN</w:t>
      </w:r>
      <w:bookmarkEnd w:id="129"/>
      <w:bookmarkEnd w:id="130"/>
      <w:r w:rsidRPr="00ED148B">
        <w:rPr>
          <w:b/>
          <w:i/>
        </w:rPr>
        <w:t>:</w:t>
      </w:r>
    </w:p>
    <w:p w:rsidR="009B1475" w:rsidRDefault="009B1475" w:rsidP="00D86BBA">
      <w:pPr>
        <w:spacing w:before="0" w:after="100"/>
      </w:pPr>
      <w:r>
        <w:t xml:space="preserve">There has been univocal depiction by DMEGA and NMEFEN regarding </w:t>
      </w:r>
      <w:r w:rsidR="00107B71">
        <w:t xml:space="preserve">the </w:t>
      </w:r>
      <w:r>
        <w:t xml:space="preserve">necessity of competition for acquiring subcontracting for MED delivery. DMEGA and NMEFEN </w:t>
      </w:r>
      <w:r w:rsidR="00991DB1">
        <w:t>as u</w:t>
      </w:r>
      <w:r>
        <w:t>mbrella organization</w:t>
      </w:r>
      <w:r w:rsidR="00107B71">
        <w:t>s</w:t>
      </w:r>
      <w:r>
        <w:t xml:space="preserve"> of MEs </w:t>
      </w:r>
      <w:r w:rsidR="00991DB1">
        <w:t xml:space="preserve">have </w:t>
      </w:r>
      <w:r>
        <w:t xml:space="preserve">priority for advocating </w:t>
      </w:r>
      <w:r w:rsidR="00991DB1">
        <w:t xml:space="preserve">the </w:t>
      </w:r>
      <w:r>
        <w:t>rights of MEs in different forum</w:t>
      </w:r>
      <w:r w:rsidR="00991DB1">
        <w:t xml:space="preserve">. This has been helping them to make </w:t>
      </w:r>
      <w:r>
        <w:t xml:space="preserve">a strong presence in different </w:t>
      </w:r>
      <w:r w:rsidR="00991DB1">
        <w:t xml:space="preserve">MEDPA </w:t>
      </w:r>
      <w:r>
        <w:t xml:space="preserve">committees </w:t>
      </w:r>
      <w:r w:rsidR="00991DB1">
        <w:t xml:space="preserve">and forums. However, their presence in the MEDPA governing bodies (presence in MEDPA committees) </w:t>
      </w:r>
      <w:r>
        <w:t xml:space="preserve">has </w:t>
      </w:r>
      <w:r w:rsidR="00991DB1">
        <w:t xml:space="preserve">disqualified them from being a competitor </w:t>
      </w:r>
      <w:r>
        <w:t>for MED model delivery</w:t>
      </w:r>
      <w:r w:rsidR="00991DB1">
        <w:t xml:space="preserve"> or being MEDSPs</w:t>
      </w:r>
      <w:r>
        <w:t xml:space="preserve">. MEDEP in early fourth phase </w:t>
      </w:r>
      <w:r w:rsidR="00991DB1">
        <w:t xml:space="preserve">was </w:t>
      </w:r>
      <w:r>
        <w:t xml:space="preserve">strongly </w:t>
      </w:r>
      <w:r w:rsidR="00991DB1">
        <w:t xml:space="preserve">involved in </w:t>
      </w:r>
      <w:r>
        <w:t xml:space="preserve">DMEGA </w:t>
      </w:r>
      <w:r w:rsidR="00991DB1">
        <w:t xml:space="preserve">implementation for different activities like </w:t>
      </w:r>
      <w:r>
        <w:t>up</w:t>
      </w:r>
      <w:r w:rsidR="00991DB1">
        <w:t>-</w:t>
      </w:r>
      <w:r>
        <w:t>scaling of enterprises, data base management and other possible frontiers. At present</w:t>
      </w:r>
      <w:r w:rsidR="00991DB1">
        <w:t>,</w:t>
      </w:r>
      <w:r>
        <w:t xml:space="preserve"> with v</w:t>
      </w:r>
      <w:r w:rsidR="00991DB1">
        <w:t xml:space="preserve">ery limited support from MEDEP </w:t>
      </w:r>
      <w:r>
        <w:t xml:space="preserve">and some provision of support from MEDPA, DMEGA along with NMEFEN are striving for innovation so that voices of MEs can be </w:t>
      </w:r>
      <w:r w:rsidR="00991DB1">
        <w:t xml:space="preserve">represented and raised </w:t>
      </w:r>
      <w:r>
        <w:t>in various forum</w:t>
      </w:r>
      <w:r w:rsidR="00991DB1">
        <w:t>s</w:t>
      </w:r>
      <w:r>
        <w:t xml:space="preserve">.  DMEGA and NMEFEN are very positive about </w:t>
      </w:r>
      <w:r w:rsidR="00991DB1">
        <w:t>RBSC</w:t>
      </w:r>
      <w:r>
        <w:t xml:space="preserve"> but restricting it to fewer organizations (</w:t>
      </w:r>
      <w:r w:rsidR="00F14BA5">
        <w:t>i.e.</w:t>
      </w:r>
      <w:r w:rsidR="00107B71">
        <w:t>,</w:t>
      </w:r>
      <w:r w:rsidR="00F14BA5">
        <w:t xml:space="preserve"> </w:t>
      </w:r>
      <w:r>
        <w:t>MEDSP) has be</w:t>
      </w:r>
      <w:r w:rsidR="00AE606E">
        <w:t xml:space="preserve">come a </w:t>
      </w:r>
      <w:r>
        <w:t>serious</w:t>
      </w:r>
      <w:r w:rsidR="00AE606E">
        <w:t xml:space="preserve"> issue for them that they claim as being one of the potential actor</w:t>
      </w:r>
      <w:r w:rsidR="00107B71">
        <w:t>s</w:t>
      </w:r>
      <w:r w:rsidR="00AE606E">
        <w:t xml:space="preserve"> for MEDPA implementation.</w:t>
      </w:r>
      <w:r w:rsidR="003B018C">
        <w:t xml:space="preserve"> This has created a problem in policy framing that whether MEAs can become MEDSPs or need to be restricted within policy advocacy. </w:t>
      </w:r>
    </w:p>
    <w:p w:rsidR="00437083" w:rsidRDefault="003B018C" w:rsidP="00D86BBA">
      <w:pPr>
        <w:spacing w:before="0" w:after="100"/>
        <w:rPr>
          <w:b/>
        </w:rPr>
      </w:pPr>
      <w:bookmarkStart w:id="131" w:name="_Toc507532784"/>
      <w:bookmarkStart w:id="132" w:name="_Toc507584629"/>
      <w:r w:rsidRPr="00616003">
        <w:rPr>
          <w:b/>
          <w:i/>
        </w:rPr>
        <w:t xml:space="preserve">c) </w:t>
      </w:r>
      <w:r w:rsidR="009B1475" w:rsidRPr="00616003">
        <w:rPr>
          <w:b/>
          <w:i/>
        </w:rPr>
        <w:t>Perspective of MEDSP</w:t>
      </w:r>
      <w:bookmarkEnd w:id="131"/>
      <w:bookmarkEnd w:id="132"/>
      <w:r w:rsidRPr="00616003">
        <w:rPr>
          <w:b/>
          <w:i/>
        </w:rPr>
        <w:t>:</w:t>
      </w:r>
    </w:p>
    <w:p w:rsidR="009B1475" w:rsidRDefault="009B1475" w:rsidP="00D86BBA">
      <w:pPr>
        <w:spacing w:before="0" w:after="100"/>
      </w:pPr>
      <w:r>
        <w:t xml:space="preserve">MEDSP are </w:t>
      </w:r>
      <w:r w:rsidR="00585755">
        <w:t xml:space="preserve">recognized as </w:t>
      </w:r>
      <w:r>
        <w:t xml:space="preserve">specialized organization on MED </w:t>
      </w:r>
      <w:r w:rsidR="00437083">
        <w:t>delivery that is</w:t>
      </w:r>
      <w:r w:rsidR="00107B71">
        <w:t xml:space="preserve"> </w:t>
      </w:r>
      <w:r>
        <w:t>well acquaint</w:t>
      </w:r>
      <w:r w:rsidR="00C521B3">
        <w:t>ed</w:t>
      </w:r>
      <w:r>
        <w:t xml:space="preserve"> with different tools</w:t>
      </w:r>
      <w:r w:rsidR="00585755">
        <w:t xml:space="preserve">, </w:t>
      </w:r>
      <w:r>
        <w:t xml:space="preserve">techniques and </w:t>
      </w:r>
      <w:r w:rsidR="00585755">
        <w:t>HR availability</w:t>
      </w:r>
      <w:r w:rsidR="00616003">
        <w:t>,</w:t>
      </w:r>
      <w:r w:rsidR="00585755">
        <w:t xml:space="preserve"> particularly of</w:t>
      </w:r>
      <w:r>
        <w:t xml:space="preserve"> having strong presence of EDFs at their disposal. MEDSP</w:t>
      </w:r>
      <w:r w:rsidR="00585755">
        <w:t>s'</w:t>
      </w:r>
      <w:r w:rsidR="00107B71">
        <w:t xml:space="preserve"> </w:t>
      </w:r>
      <w:r w:rsidR="00585755">
        <w:t xml:space="preserve">bigger concern, particularly during the implementation of MEDPA, </w:t>
      </w:r>
      <w:r w:rsidR="00616003">
        <w:t xml:space="preserve">was </w:t>
      </w:r>
      <w:r w:rsidR="00585755">
        <w:t xml:space="preserve">lack of availability of sufficient time to deliver the MED services in order to create quality MEs. </w:t>
      </w:r>
      <w:r>
        <w:t>MED model</w:t>
      </w:r>
      <w:r w:rsidR="00585755">
        <w:t>'s</w:t>
      </w:r>
      <w:r>
        <w:t xml:space="preserve"> genesis of working with MEs </w:t>
      </w:r>
      <w:r w:rsidR="00585755">
        <w:t xml:space="preserve">shows the characteristics of RBSC system as having </w:t>
      </w:r>
      <w:r>
        <w:t>continu</w:t>
      </w:r>
      <w:r w:rsidR="00585755">
        <w:t xml:space="preserve">ed engagement with MEs (up to </w:t>
      </w:r>
      <w:r>
        <w:t>three years</w:t>
      </w:r>
      <w:r w:rsidR="00585755">
        <w:t xml:space="preserve">) through </w:t>
      </w:r>
      <w:r w:rsidR="00616003">
        <w:t xml:space="preserve">ensured </w:t>
      </w:r>
      <w:r w:rsidR="00585755">
        <w:t xml:space="preserve">enabling environment for the delivery of six steps </w:t>
      </w:r>
      <w:r w:rsidR="00616003">
        <w:t xml:space="preserve">of </w:t>
      </w:r>
      <w:r w:rsidR="00585755">
        <w:t>MED strategies. This principally demanded situation for MEDPA implementation, from the perspective of</w:t>
      </w:r>
      <w:r>
        <w:t xml:space="preserve"> MEDSP</w:t>
      </w:r>
      <w:r w:rsidR="00585755">
        <w:t>s, in general</w:t>
      </w:r>
      <w:r w:rsidR="00F0315B">
        <w:t>,</w:t>
      </w:r>
      <w:r w:rsidR="00585755">
        <w:t xml:space="preserve"> have not been ensured </w:t>
      </w:r>
      <w:r w:rsidR="00616003">
        <w:t xml:space="preserve">in most of the cases/districts </w:t>
      </w:r>
      <w:r w:rsidR="00585755">
        <w:t xml:space="preserve">which have </w:t>
      </w:r>
      <w:r w:rsidR="00616003">
        <w:t xml:space="preserve">compelled </w:t>
      </w:r>
      <w:r w:rsidR="00585755">
        <w:t>MEDSPs to deliver</w:t>
      </w:r>
      <w:r w:rsidR="00616003">
        <w:t>/complete</w:t>
      </w:r>
      <w:r w:rsidR="00585755">
        <w:t xml:space="preserve"> MED services within 2 to 6 </w:t>
      </w:r>
      <w:r w:rsidR="00C521B3">
        <w:t>months time</w:t>
      </w:r>
      <w:r w:rsidR="00585755">
        <w:t xml:space="preserve"> period</w:t>
      </w:r>
      <w:r w:rsidR="00616003">
        <w:t xml:space="preserve"> (which is not enough)</w:t>
      </w:r>
      <w:r w:rsidR="00585755">
        <w:t xml:space="preserve">. </w:t>
      </w:r>
      <w:r w:rsidR="00870597">
        <w:t xml:space="preserve">Moreover, MEDSPs have to go through the selection processes </w:t>
      </w:r>
      <w:r w:rsidR="00616003">
        <w:t xml:space="preserve">every year </w:t>
      </w:r>
      <w:r w:rsidR="00870597">
        <w:t xml:space="preserve">as per the government's procurement policy which has created </w:t>
      </w:r>
      <w:r>
        <w:t>uncertainty among the MEDSP</w:t>
      </w:r>
      <w:r w:rsidR="00D83DDD">
        <w:t>s</w:t>
      </w:r>
      <w:r w:rsidR="00870597">
        <w:t xml:space="preserve">. </w:t>
      </w:r>
      <w:r w:rsidR="00D83DDD">
        <w:t>T</w:t>
      </w:r>
      <w:r w:rsidR="00870597">
        <w:t xml:space="preserve">he fulfillment of technical requirements </w:t>
      </w:r>
      <w:r w:rsidR="00D83DDD">
        <w:t xml:space="preserve">became much priority of the </w:t>
      </w:r>
      <w:r w:rsidR="00870597">
        <w:t xml:space="preserve">MED </w:t>
      </w:r>
      <w:r w:rsidR="00D83DDD">
        <w:t xml:space="preserve">stakeholders </w:t>
      </w:r>
      <w:r w:rsidR="00870597">
        <w:t xml:space="preserve">thereby </w:t>
      </w:r>
      <w:r>
        <w:t xml:space="preserve">negating </w:t>
      </w:r>
      <w:r w:rsidR="00924777">
        <w:t xml:space="preserve">the </w:t>
      </w:r>
      <w:r w:rsidR="00870597">
        <w:t xml:space="preserve">possible </w:t>
      </w:r>
      <w:r>
        <w:t>innovation</w:t>
      </w:r>
      <w:r w:rsidR="00870597">
        <w:t>s</w:t>
      </w:r>
      <w:r w:rsidR="00924777">
        <w:t xml:space="preserve">. </w:t>
      </w:r>
      <w:r w:rsidR="00616003">
        <w:t>MEDSP, by principles, is</w:t>
      </w:r>
      <w:r w:rsidR="00F0315B">
        <w:t xml:space="preserve"> </w:t>
      </w:r>
      <w:r w:rsidR="00D83DDD">
        <w:t xml:space="preserve">conceptualized as </w:t>
      </w:r>
      <w:r w:rsidR="00F0315B">
        <w:t xml:space="preserve">an </w:t>
      </w:r>
      <w:r w:rsidR="00D83DDD">
        <w:t>organization having sustained i</w:t>
      </w:r>
      <w:r>
        <w:t xml:space="preserve">nformal networks with MEs even </w:t>
      </w:r>
      <w:r w:rsidR="00D83DDD">
        <w:t xml:space="preserve">beyond </w:t>
      </w:r>
      <w:r>
        <w:t>the MED delivery timeline</w:t>
      </w:r>
      <w:r w:rsidR="00D83DDD">
        <w:t>. But principally expected situations (relation between MEDSPs particularly with EDFs</w:t>
      </w:r>
      <w:r w:rsidR="00143728">
        <w:t xml:space="preserve">) </w:t>
      </w:r>
      <w:r w:rsidR="00616003">
        <w:t xml:space="preserve">could not </w:t>
      </w:r>
      <w:r w:rsidR="006A41DD">
        <w:t>happen</w:t>
      </w:r>
      <w:r w:rsidR="00143728">
        <w:t xml:space="preserve"> and more shivering cases were reported and observed where </w:t>
      </w:r>
      <w:r w:rsidR="00B710EC">
        <w:t xml:space="preserve">selected </w:t>
      </w:r>
      <w:r>
        <w:t>MEDSP</w:t>
      </w:r>
      <w:r w:rsidR="00B710EC">
        <w:t xml:space="preserve">s </w:t>
      </w:r>
      <w:r w:rsidR="00616003">
        <w:t xml:space="preserve">have come </w:t>
      </w:r>
      <w:r w:rsidR="00143728">
        <w:t>from other districts.</w:t>
      </w:r>
      <w:r>
        <w:t xml:space="preserve"> Much of the stakeholder aforementioned including MEDPA are univocally raising seri</w:t>
      </w:r>
      <w:r w:rsidR="00143728">
        <w:t>ous concern on single year sub-</w:t>
      </w:r>
      <w:r>
        <w:t xml:space="preserve">contracting and recommending for multi-year subcontracting with continuous quality control mechanism. </w:t>
      </w:r>
    </w:p>
    <w:p w:rsidR="00403E9E" w:rsidRDefault="00585755" w:rsidP="00D86BBA">
      <w:pPr>
        <w:spacing w:before="0" w:after="100"/>
        <w:rPr>
          <w:b/>
        </w:rPr>
      </w:pPr>
      <w:bookmarkStart w:id="133" w:name="_Toc507532785"/>
      <w:bookmarkStart w:id="134" w:name="_Toc507584630"/>
      <w:r w:rsidRPr="00616003">
        <w:rPr>
          <w:b/>
          <w:i/>
        </w:rPr>
        <w:t xml:space="preserve">d) </w:t>
      </w:r>
      <w:r w:rsidR="009B1475" w:rsidRPr="00616003">
        <w:rPr>
          <w:b/>
          <w:i/>
        </w:rPr>
        <w:t>Perspective of CSIDB</w:t>
      </w:r>
      <w:r w:rsidR="00B9613D">
        <w:rPr>
          <w:b/>
          <w:i/>
        </w:rPr>
        <w:t xml:space="preserve"> and</w:t>
      </w:r>
      <w:r w:rsidR="009B1475" w:rsidRPr="00616003">
        <w:rPr>
          <w:b/>
          <w:i/>
        </w:rPr>
        <w:t xml:space="preserve"> DCSI</w:t>
      </w:r>
      <w:bookmarkEnd w:id="133"/>
      <w:bookmarkEnd w:id="134"/>
      <w:r w:rsidR="00616003" w:rsidRPr="00616003">
        <w:rPr>
          <w:b/>
          <w:i/>
        </w:rPr>
        <w:t>:</w:t>
      </w:r>
    </w:p>
    <w:p w:rsidR="009B1475" w:rsidRDefault="009B1475" w:rsidP="00D86BBA">
      <w:pPr>
        <w:spacing w:before="0" w:after="100"/>
      </w:pPr>
      <w:r>
        <w:t>The perspective of CSIDB</w:t>
      </w:r>
      <w:r w:rsidR="00585755">
        <w:t xml:space="preserve"> and </w:t>
      </w:r>
      <w:r>
        <w:t xml:space="preserve">DCSI is </w:t>
      </w:r>
      <w:r w:rsidR="006A22B4">
        <w:t xml:space="preserve">highly guided and determined </w:t>
      </w:r>
      <w:r>
        <w:t xml:space="preserve">by </w:t>
      </w:r>
      <w:r w:rsidR="00C521B3">
        <w:t xml:space="preserve">the </w:t>
      </w:r>
      <w:r w:rsidR="006A22B4">
        <w:t>government</w:t>
      </w:r>
      <w:r w:rsidR="00B9613D">
        <w:t>'</w:t>
      </w:r>
      <w:r w:rsidR="006A22B4">
        <w:t xml:space="preserve">s existing </w:t>
      </w:r>
      <w:r w:rsidR="00B9613D">
        <w:t xml:space="preserve">policy provisions and </w:t>
      </w:r>
      <w:r>
        <w:t xml:space="preserve">guidelines. There is spectrum of practical insights provided by the office bearers regarding the </w:t>
      </w:r>
      <w:r w:rsidR="00B9613D">
        <w:t>RBSC</w:t>
      </w:r>
      <w:r>
        <w:t xml:space="preserve"> mechanism. Majority of office bearers are outlining the importance of </w:t>
      </w:r>
      <w:r w:rsidR="00B9613D">
        <w:t>RBSC</w:t>
      </w:r>
      <w:r w:rsidR="00F0315B">
        <w:t xml:space="preserve"> </w:t>
      </w:r>
      <w:r w:rsidR="00B9613D">
        <w:t>disregarding their p</w:t>
      </w:r>
      <w:r>
        <w:t>revious</w:t>
      </w:r>
      <w:r w:rsidR="00F0315B">
        <w:t xml:space="preserve"> </w:t>
      </w:r>
      <w:r>
        <w:t xml:space="preserve">rigid </w:t>
      </w:r>
      <w:r w:rsidR="00B9613D">
        <w:t xml:space="preserve">thoughts that was </w:t>
      </w:r>
      <w:r>
        <w:t xml:space="preserve">against subcontracting mechanism (looking from the perspective that program can be </w:t>
      </w:r>
      <w:r w:rsidR="00F0315B">
        <w:t>S</w:t>
      </w:r>
      <w:r>
        <w:t>tate</w:t>
      </w:r>
      <w:r w:rsidR="00F0315B">
        <w:t>-</w:t>
      </w:r>
      <w:r>
        <w:t>run</w:t>
      </w:r>
      <w:r w:rsidR="00B9613D">
        <w:t xml:space="preserve"> and </w:t>
      </w:r>
      <w:r w:rsidR="00F0315B">
        <w:t>S</w:t>
      </w:r>
      <w:r w:rsidR="00B9613D">
        <w:t>tate</w:t>
      </w:r>
      <w:r w:rsidR="00F0315B">
        <w:t>-</w:t>
      </w:r>
      <w:r w:rsidR="00B9613D">
        <w:t>implemented</w:t>
      </w:r>
      <w:r>
        <w:t xml:space="preserve">). The </w:t>
      </w:r>
      <w:r w:rsidR="00B9613D">
        <w:t>enrollments of EDFs and EDOs and database management personnel (mostly database assistant) within DCSI and CSIDB have eased their performance in terms of</w:t>
      </w:r>
      <w:r>
        <w:t xml:space="preserve"> monitoring, evaluation and guidance for effective MED delivery through BDSPOs. The short duration </w:t>
      </w:r>
      <w:r w:rsidR="00B9613D">
        <w:t xml:space="preserve">for </w:t>
      </w:r>
      <w:r>
        <w:t>MED delivery through MEDSP has been a critical concern to CSIDB</w:t>
      </w:r>
      <w:r w:rsidR="00B9613D">
        <w:t xml:space="preserve"> and </w:t>
      </w:r>
      <w:r>
        <w:t xml:space="preserve">DCSI as the MEs created </w:t>
      </w:r>
      <w:r w:rsidR="00B9613D">
        <w:t>during</w:t>
      </w:r>
      <w:r>
        <w:t xml:space="preserve"> MEDPA </w:t>
      </w:r>
      <w:r w:rsidR="00B9613D">
        <w:t xml:space="preserve">are focused towards meeting the quantitative targets </w:t>
      </w:r>
      <w:r>
        <w:t xml:space="preserve">but quality </w:t>
      </w:r>
      <w:r w:rsidR="00B9613D">
        <w:t xml:space="preserve">of created MEs remained always </w:t>
      </w:r>
      <w:r w:rsidR="00F0315B">
        <w:t xml:space="preserve">a matter of </w:t>
      </w:r>
      <w:r w:rsidR="00B9613D">
        <w:t>critical concerns</w:t>
      </w:r>
      <w:r>
        <w:t xml:space="preserve">. </w:t>
      </w:r>
      <w:r w:rsidR="00B9613D">
        <w:t xml:space="preserve">The available HR and their capacity including infrastructure (physical space) of </w:t>
      </w:r>
      <w:r>
        <w:t>CSIDB</w:t>
      </w:r>
      <w:r w:rsidR="00B9613D">
        <w:t xml:space="preserve"> and</w:t>
      </w:r>
      <w:r>
        <w:t xml:space="preserve"> DCSI </w:t>
      </w:r>
      <w:r w:rsidR="00B9613D">
        <w:t xml:space="preserve">made them </w:t>
      </w:r>
      <w:r w:rsidR="00906A35">
        <w:t>un</w:t>
      </w:r>
      <w:r w:rsidR="00B9613D">
        <w:t xml:space="preserve">able to ensure their presence </w:t>
      </w:r>
      <w:r>
        <w:t xml:space="preserve">to </w:t>
      </w:r>
      <w:r w:rsidR="00B9613D">
        <w:t xml:space="preserve">MED </w:t>
      </w:r>
      <w:r w:rsidR="00906A35">
        <w:t xml:space="preserve">supported </w:t>
      </w:r>
      <w:r>
        <w:t xml:space="preserve">MEs. In </w:t>
      </w:r>
      <w:r w:rsidR="00906A35">
        <w:t xml:space="preserve">some </w:t>
      </w:r>
      <w:r>
        <w:t>cases</w:t>
      </w:r>
      <w:r w:rsidR="00B710EC">
        <w:t>,</w:t>
      </w:r>
      <w:r w:rsidR="00F0315B">
        <w:t xml:space="preserve"> </w:t>
      </w:r>
      <w:r w:rsidR="00906A35">
        <w:t xml:space="preserve">it was reported that </w:t>
      </w:r>
      <w:r>
        <w:t xml:space="preserve">there </w:t>
      </w:r>
      <w:r w:rsidR="00906A35">
        <w:t>were unintended</w:t>
      </w:r>
      <w:r>
        <w:t xml:space="preserve"> political influences on MEDSP selection and making strict rules </w:t>
      </w:r>
      <w:r w:rsidR="00906A35">
        <w:t xml:space="preserve">in this regard </w:t>
      </w:r>
      <w:r>
        <w:t xml:space="preserve">has always been a challenge </w:t>
      </w:r>
      <w:r w:rsidR="00906A35">
        <w:rPr>
          <w:noProof/>
        </w:rPr>
        <w:t>(GoN/MoI/UNDP, 2016)</w:t>
      </w:r>
      <w:r>
        <w:t xml:space="preserve">. The perspective deciphered has to be decoded further for making right choices </w:t>
      </w:r>
      <w:r w:rsidR="00906A35">
        <w:t xml:space="preserve">at right time </w:t>
      </w:r>
      <w:r>
        <w:t xml:space="preserve">so that </w:t>
      </w:r>
      <w:r w:rsidR="00906A35">
        <w:t>quality MEs is ensured in</w:t>
      </w:r>
      <w:r>
        <w:t xml:space="preserve"> MED model. </w:t>
      </w:r>
    </w:p>
    <w:p w:rsidR="001454A3" w:rsidRPr="00D72240" w:rsidRDefault="001454A3" w:rsidP="00F14367">
      <w:pPr>
        <w:spacing w:after="140"/>
        <w:ind w:left="360" w:hanging="360"/>
      </w:pPr>
      <w:r w:rsidRPr="00D72240">
        <w:rPr>
          <w:b/>
        </w:rPr>
        <w:t>Acceptance of results based sub-contracting system</w:t>
      </w:r>
    </w:p>
    <w:p w:rsidR="001454A3" w:rsidRDefault="001454A3" w:rsidP="00F14367">
      <w:pPr>
        <w:spacing w:after="140"/>
      </w:pPr>
      <w:r>
        <w:t xml:space="preserve">RBSC system is considered as an effective method in achieving expected outputs and financial progress of the MEDPA interventions. The expected outputs of the MEDPA within 5 years time was to create at least 73,000 new micro entrepreneurs (40,000 by MEDPA and 30,000 by MEDEP in 38 MEDEP working districts) from across the country and of which 60,000 as resilient </w:t>
      </w:r>
      <w:r w:rsidR="00F46D10">
        <w:rPr>
          <w:noProof/>
        </w:rPr>
        <w:t>(GoN/MoI, 2013 [July], p. 21)</w:t>
      </w:r>
      <w:r>
        <w:t>. Among them (new MEs), by gender group women</w:t>
      </w:r>
      <w:r w:rsidR="00F8292E">
        <w:t xml:space="preserve"> </w:t>
      </w:r>
      <w:r>
        <w:t>-</w:t>
      </w:r>
      <w:r w:rsidR="00F8292E">
        <w:t xml:space="preserve"> </w:t>
      </w:r>
      <w:r>
        <w:t>70% and men</w:t>
      </w:r>
      <w:r w:rsidR="00F8292E">
        <w:t xml:space="preserve"> </w:t>
      </w:r>
      <w:r>
        <w:t>-</w:t>
      </w:r>
      <w:r w:rsidR="00F8292E">
        <w:t xml:space="preserve"> </w:t>
      </w:r>
      <w:r>
        <w:t>30</w:t>
      </w:r>
      <w:r w:rsidR="00F46D10">
        <w:t>%; by caste ethnicity Dalits</w:t>
      </w:r>
      <w:r w:rsidR="00F8292E">
        <w:t xml:space="preserve"> </w:t>
      </w:r>
      <w:r w:rsidR="00F46D10">
        <w:t>-</w:t>
      </w:r>
      <w:r w:rsidR="00F8292E">
        <w:t xml:space="preserve"> </w:t>
      </w:r>
      <w:r w:rsidR="00F46D10">
        <w:t>30</w:t>
      </w:r>
      <w:r>
        <w:t>%, Indigenous Nationalities</w:t>
      </w:r>
      <w:r w:rsidR="00F8292E">
        <w:t xml:space="preserve"> </w:t>
      </w:r>
      <w:r>
        <w:t>-</w:t>
      </w:r>
      <w:r w:rsidR="00F8292E">
        <w:t xml:space="preserve"> </w:t>
      </w:r>
      <w:r>
        <w:t>40%, and other castes groups</w:t>
      </w:r>
      <w:r w:rsidR="00F8292E">
        <w:t xml:space="preserve"> </w:t>
      </w:r>
      <w:r>
        <w:t>-</w:t>
      </w:r>
      <w:r w:rsidR="00F8292E">
        <w:t xml:space="preserve"> </w:t>
      </w:r>
      <w:r>
        <w:t xml:space="preserve">30%; unemployed youths 60% (16 - 40 years </w:t>
      </w:r>
      <w:r w:rsidR="00F8292E">
        <w:t xml:space="preserve">of </w:t>
      </w:r>
      <w:r>
        <w:t>age as per government policy), unemployed youth</w:t>
      </w:r>
      <w:r w:rsidR="00F8292E">
        <w:t xml:space="preserve"> </w:t>
      </w:r>
      <w:r>
        <w:t>-</w:t>
      </w:r>
      <w:r w:rsidR="00F8292E">
        <w:t xml:space="preserve"> </w:t>
      </w:r>
      <w:r>
        <w:t xml:space="preserve">40% (16-30 years of age) targeting </w:t>
      </w:r>
      <w:r w:rsidR="00F8292E">
        <w:t xml:space="preserve">those </w:t>
      </w:r>
      <w:r>
        <w:t>who go abroad for jo</w:t>
      </w:r>
      <w:r w:rsidR="00F46D10">
        <w:t>b, and Madheshi</w:t>
      </w:r>
      <w:r w:rsidR="00F8292E">
        <w:t xml:space="preserve">s </w:t>
      </w:r>
      <w:r w:rsidR="00F46D10">
        <w:t>-</w:t>
      </w:r>
      <w:r w:rsidR="00F8292E">
        <w:t xml:space="preserve"> </w:t>
      </w:r>
      <w:r>
        <w:t xml:space="preserve">40%. </w:t>
      </w:r>
    </w:p>
    <w:p w:rsidR="001454A3" w:rsidRDefault="00893FD5" w:rsidP="001454A3">
      <w:pPr>
        <w:pStyle w:val="Caption"/>
      </w:pPr>
      <w:bookmarkStart w:id="135" w:name="_Toc515659242"/>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20</w:t>
      </w:r>
      <w:r w:rsidR="001E0BD9">
        <w:rPr>
          <w:noProof/>
        </w:rPr>
        <w:fldChar w:fldCharType="end"/>
      </w:r>
      <w:r>
        <w:t>:</w:t>
      </w:r>
      <w:r w:rsidR="001454A3" w:rsidRPr="00893FD5">
        <w:t>Progressive trends in MEDSPs biding and providing services to MEDPA (2015-2018)</w:t>
      </w:r>
      <w:bookmarkEnd w:id="135"/>
    </w:p>
    <w:tbl>
      <w:tblPr>
        <w:tblW w:w="5000" w:type="pct"/>
        <w:tblLook w:val="04A0" w:firstRow="1" w:lastRow="0" w:firstColumn="1" w:lastColumn="0" w:noHBand="0" w:noVBand="1"/>
      </w:tblPr>
      <w:tblGrid>
        <w:gridCol w:w="1152"/>
        <w:gridCol w:w="1202"/>
        <w:gridCol w:w="1205"/>
        <w:gridCol w:w="1203"/>
        <w:gridCol w:w="1205"/>
        <w:gridCol w:w="1203"/>
        <w:gridCol w:w="1205"/>
        <w:gridCol w:w="1201"/>
      </w:tblGrid>
      <w:tr w:rsidR="001454A3" w:rsidRPr="00BB51F0" w:rsidTr="00CE5A9A">
        <w:trPr>
          <w:trHeight w:val="268"/>
        </w:trPr>
        <w:tc>
          <w:tcPr>
            <w:tcW w:w="602" w:type="pct"/>
            <w:vMerge w:val="restart"/>
            <w:tcBorders>
              <w:top w:val="single" w:sz="8" w:space="0" w:color="auto"/>
              <w:left w:val="single" w:sz="8" w:space="0" w:color="auto"/>
              <w:bottom w:val="single" w:sz="4" w:space="0" w:color="000000"/>
              <w:right w:val="single" w:sz="4" w:space="0" w:color="auto"/>
            </w:tcBorders>
            <w:shd w:val="clear" w:color="auto" w:fill="FABF8F" w:themeFill="accent6" w:themeFillTint="99"/>
            <w:noWrap/>
            <w:vAlign w:val="center"/>
            <w:hideMark/>
          </w:tcPr>
          <w:p w:rsidR="001454A3" w:rsidRPr="00BB51F0" w:rsidRDefault="001454A3" w:rsidP="009F280F">
            <w:pPr>
              <w:spacing w:before="0" w:after="0"/>
              <w:jc w:val="center"/>
              <w:rPr>
                <w:rFonts w:eastAsia="Times New Roman" w:cs="Times New Roman"/>
                <w:b/>
                <w:bCs/>
                <w:color w:val="000000"/>
                <w:lang w:val="en-NZ" w:eastAsia="en-NZ" w:bidi="ne-NP"/>
              </w:rPr>
            </w:pPr>
            <w:r w:rsidRPr="00BB51F0">
              <w:rPr>
                <w:rFonts w:eastAsia="Times New Roman" w:cs="Times New Roman"/>
                <w:b/>
                <w:bCs/>
                <w:color w:val="000000"/>
                <w:lang w:val="en-NZ" w:eastAsia="en-NZ" w:bidi="ne-NP"/>
              </w:rPr>
              <w:t>FY</w:t>
            </w:r>
          </w:p>
        </w:tc>
        <w:tc>
          <w:tcPr>
            <w:tcW w:w="1257" w:type="pct"/>
            <w:gridSpan w:val="2"/>
            <w:tcBorders>
              <w:top w:val="single" w:sz="8" w:space="0" w:color="auto"/>
              <w:left w:val="nil"/>
              <w:bottom w:val="single" w:sz="4" w:space="0" w:color="auto"/>
              <w:right w:val="single" w:sz="4" w:space="0" w:color="000000"/>
            </w:tcBorders>
            <w:shd w:val="clear" w:color="auto" w:fill="FABF8F" w:themeFill="accent6" w:themeFillTint="99"/>
            <w:vAlign w:val="center"/>
            <w:hideMark/>
          </w:tcPr>
          <w:p w:rsidR="001454A3" w:rsidRPr="00BB51F0" w:rsidRDefault="001454A3" w:rsidP="009F280F">
            <w:pPr>
              <w:spacing w:before="0" w:after="0"/>
              <w:jc w:val="center"/>
              <w:rPr>
                <w:rFonts w:eastAsia="Times New Roman" w:cs="Times New Roman"/>
                <w:b/>
                <w:bCs/>
                <w:color w:val="000000"/>
                <w:sz w:val="18"/>
                <w:szCs w:val="18"/>
                <w:lang w:val="en-NZ" w:eastAsia="en-NZ" w:bidi="ne-NP"/>
              </w:rPr>
            </w:pPr>
            <w:r w:rsidRPr="00BB51F0">
              <w:rPr>
                <w:rFonts w:eastAsia="Times New Roman" w:cs="Times New Roman"/>
                <w:b/>
                <w:bCs/>
                <w:color w:val="000000"/>
                <w:sz w:val="18"/>
                <w:szCs w:val="18"/>
                <w:lang w:val="en-NZ" w:eastAsia="en-NZ" w:bidi="ne-NP"/>
              </w:rPr>
              <w:t>DCSI</w:t>
            </w:r>
          </w:p>
        </w:tc>
        <w:tc>
          <w:tcPr>
            <w:tcW w:w="1257" w:type="pct"/>
            <w:gridSpan w:val="2"/>
            <w:tcBorders>
              <w:top w:val="single" w:sz="8" w:space="0" w:color="auto"/>
              <w:left w:val="nil"/>
              <w:bottom w:val="single" w:sz="4" w:space="0" w:color="auto"/>
              <w:right w:val="single" w:sz="4" w:space="0" w:color="000000"/>
            </w:tcBorders>
            <w:shd w:val="clear" w:color="auto" w:fill="FABF8F" w:themeFill="accent6" w:themeFillTint="99"/>
            <w:vAlign w:val="center"/>
            <w:hideMark/>
          </w:tcPr>
          <w:p w:rsidR="001454A3" w:rsidRPr="00BB51F0" w:rsidRDefault="001454A3" w:rsidP="009F280F">
            <w:pPr>
              <w:spacing w:before="0" w:after="0"/>
              <w:jc w:val="center"/>
              <w:rPr>
                <w:rFonts w:eastAsia="Times New Roman" w:cs="Times New Roman"/>
                <w:b/>
                <w:bCs/>
                <w:color w:val="000000"/>
                <w:sz w:val="18"/>
                <w:szCs w:val="18"/>
                <w:lang w:val="en-NZ" w:eastAsia="en-NZ" w:bidi="ne-NP"/>
              </w:rPr>
            </w:pPr>
            <w:r w:rsidRPr="00BB51F0">
              <w:rPr>
                <w:rFonts w:eastAsia="Times New Roman" w:cs="Times New Roman"/>
                <w:b/>
                <w:bCs/>
                <w:color w:val="000000"/>
                <w:sz w:val="18"/>
                <w:szCs w:val="18"/>
                <w:lang w:val="en-NZ" w:eastAsia="en-NZ" w:bidi="ne-NP"/>
              </w:rPr>
              <w:t>CSIDB</w:t>
            </w:r>
          </w:p>
        </w:tc>
        <w:tc>
          <w:tcPr>
            <w:tcW w:w="1257" w:type="pct"/>
            <w:gridSpan w:val="2"/>
            <w:tcBorders>
              <w:top w:val="single" w:sz="8" w:space="0" w:color="auto"/>
              <w:left w:val="nil"/>
              <w:bottom w:val="single" w:sz="4" w:space="0" w:color="auto"/>
              <w:right w:val="single" w:sz="4" w:space="0" w:color="000000"/>
            </w:tcBorders>
            <w:shd w:val="clear" w:color="auto" w:fill="FABF8F" w:themeFill="accent6" w:themeFillTint="99"/>
            <w:vAlign w:val="center"/>
            <w:hideMark/>
          </w:tcPr>
          <w:p w:rsidR="001454A3" w:rsidRPr="00BB51F0" w:rsidRDefault="001454A3" w:rsidP="009F280F">
            <w:pPr>
              <w:spacing w:before="0" w:after="0"/>
              <w:jc w:val="center"/>
              <w:rPr>
                <w:rFonts w:eastAsia="Times New Roman" w:cs="Times New Roman"/>
                <w:b/>
                <w:bCs/>
                <w:color w:val="000000"/>
                <w:sz w:val="18"/>
                <w:szCs w:val="18"/>
                <w:lang w:val="en-NZ" w:eastAsia="en-NZ" w:bidi="ne-NP"/>
              </w:rPr>
            </w:pPr>
            <w:r w:rsidRPr="00BB51F0">
              <w:rPr>
                <w:rFonts w:eastAsia="Times New Roman" w:cs="Times New Roman"/>
                <w:b/>
                <w:bCs/>
                <w:color w:val="000000"/>
                <w:sz w:val="18"/>
                <w:szCs w:val="18"/>
                <w:lang w:val="en-NZ" w:eastAsia="en-NZ" w:bidi="ne-NP"/>
              </w:rPr>
              <w:t>Total DCSI &amp; CSIDB</w:t>
            </w:r>
          </w:p>
        </w:tc>
        <w:tc>
          <w:tcPr>
            <w:tcW w:w="627" w:type="pct"/>
            <w:vMerge w:val="restart"/>
            <w:tcBorders>
              <w:top w:val="single" w:sz="8" w:space="0" w:color="auto"/>
              <w:left w:val="single" w:sz="4" w:space="0" w:color="auto"/>
              <w:bottom w:val="single" w:sz="4" w:space="0" w:color="000000"/>
              <w:right w:val="single" w:sz="8" w:space="0" w:color="auto"/>
            </w:tcBorders>
            <w:shd w:val="clear" w:color="auto" w:fill="FABF8F" w:themeFill="accent6" w:themeFillTint="99"/>
            <w:vAlign w:val="center"/>
            <w:hideMark/>
          </w:tcPr>
          <w:p w:rsidR="001454A3" w:rsidRPr="00CE5A9A" w:rsidRDefault="001454A3" w:rsidP="009F280F">
            <w:pPr>
              <w:spacing w:before="0" w:after="0"/>
              <w:jc w:val="center"/>
              <w:rPr>
                <w:rFonts w:eastAsia="Times New Roman" w:cs="Times New Roman"/>
                <w:b/>
                <w:i/>
                <w:color w:val="000000"/>
                <w:sz w:val="18"/>
                <w:szCs w:val="18"/>
                <w:lang w:val="en-NZ" w:eastAsia="en-NZ" w:bidi="ne-NP"/>
              </w:rPr>
            </w:pPr>
            <w:r w:rsidRPr="00CE5A9A">
              <w:rPr>
                <w:rFonts w:eastAsia="Times New Roman" w:cs="Times New Roman"/>
                <w:b/>
                <w:i/>
                <w:color w:val="000000"/>
                <w:sz w:val="18"/>
                <w:szCs w:val="18"/>
                <w:lang w:val="en-NZ" w:eastAsia="en-NZ" w:bidi="ne-NP"/>
              </w:rPr>
              <w:t>Number of Districts</w:t>
            </w:r>
          </w:p>
        </w:tc>
      </w:tr>
      <w:tr w:rsidR="001454A3" w:rsidRPr="00BB51F0" w:rsidTr="00CE5A9A">
        <w:trPr>
          <w:trHeight w:val="673"/>
        </w:trPr>
        <w:tc>
          <w:tcPr>
            <w:tcW w:w="602" w:type="pct"/>
            <w:vMerge/>
            <w:tcBorders>
              <w:top w:val="single" w:sz="8" w:space="0" w:color="auto"/>
              <w:left w:val="single" w:sz="8" w:space="0" w:color="auto"/>
              <w:bottom w:val="single" w:sz="4" w:space="0" w:color="000000"/>
              <w:right w:val="single" w:sz="4" w:space="0" w:color="auto"/>
            </w:tcBorders>
            <w:vAlign w:val="center"/>
            <w:hideMark/>
          </w:tcPr>
          <w:p w:rsidR="001454A3" w:rsidRPr="00BB51F0" w:rsidRDefault="001454A3" w:rsidP="009F280F">
            <w:pPr>
              <w:spacing w:before="0" w:after="0"/>
              <w:jc w:val="left"/>
              <w:rPr>
                <w:rFonts w:eastAsia="Times New Roman" w:cs="Times New Roman"/>
                <w:b/>
                <w:bCs/>
                <w:color w:val="000000"/>
                <w:lang w:val="en-NZ" w:eastAsia="en-NZ" w:bidi="ne-NP"/>
              </w:rPr>
            </w:pPr>
          </w:p>
        </w:tc>
        <w:tc>
          <w:tcPr>
            <w:tcW w:w="628"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center"/>
              <w:rPr>
                <w:rFonts w:eastAsia="Times New Roman" w:cs="Times New Roman"/>
                <w:b/>
                <w:i/>
                <w:color w:val="000000"/>
                <w:sz w:val="18"/>
                <w:szCs w:val="18"/>
                <w:lang w:val="en-NZ" w:eastAsia="en-NZ" w:bidi="ne-NP"/>
              </w:rPr>
            </w:pPr>
            <w:r w:rsidRPr="00BB51F0">
              <w:rPr>
                <w:rFonts w:eastAsia="Times New Roman" w:cs="Times New Roman"/>
                <w:b/>
                <w:i/>
                <w:color w:val="000000"/>
                <w:sz w:val="18"/>
                <w:szCs w:val="18"/>
                <w:lang w:val="en-GB" w:eastAsia="en-NZ" w:bidi="ne-NP"/>
              </w:rPr>
              <w:t>Number of MED SP bidders</w:t>
            </w:r>
          </w:p>
        </w:tc>
        <w:tc>
          <w:tcPr>
            <w:tcW w:w="629"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center"/>
              <w:rPr>
                <w:rFonts w:eastAsia="Times New Roman" w:cs="Times New Roman"/>
                <w:b/>
                <w:i/>
                <w:color w:val="000000"/>
                <w:sz w:val="18"/>
                <w:szCs w:val="18"/>
                <w:lang w:val="en-NZ" w:eastAsia="en-NZ" w:bidi="ne-NP"/>
              </w:rPr>
            </w:pPr>
            <w:r w:rsidRPr="00BB51F0">
              <w:rPr>
                <w:rFonts w:eastAsia="Times New Roman" w:cs="Times New Roman"/>
                <w:b/>
                <w:i/>
                <w:color w:val="000000"/>
                <w:sz w:val="18"/>
                <w:szCs w:val="18"/>
                <w:lang w:val="en-GB" w:eastAsia="en-NZ" w:bidi="ne-NP"/>
              </w:rPr>
              <w:t>Number of eligible MEDSPs</w:t>
            </w:r>
          </w:p>
        </w:tc>
        <w:tc>
          <w:tcPr>
            <w:tcW w:w="628"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center"/>
              <w:rPr>
                <w:rFonts w:eastAsia="Times New Roman" w:cs="Times New Roman"/>
                <w:b/>
                <w:i/>
                <w:color w:val="000000"/>
                <w:sz w:val="18"/>
                <w:szCs w:val="18"/>
                <w:lang w:val="en-NZ" w:eastAsia="en-NZ" w:bidi="ne-NP"/>
              </w:rPr>
            </w:pPr>
            <w:r w:rsidRPr="00BB51F0">
              <w:rPr>
                <w:rFonts w:eastAsia="Times New Roman" w:cs="Times New Roman"/>
                <w:b/>
                <w:i/>
                <w:color w:val="000000"/>
                <w:sz w:val="18"/>
                <w:szCs w:val="18"/>
                <w:lang w:val="en-GB" w:eastAsia="en-NZ" w:bidi="ne-NP"/>
              </w:rPr>
              <w:t>Number of MED SP bidders</w:t>
            </w:r>
          </w:p>
        </w:tc>
        <w:tc>
          <w:tcPr>
            <w:tcW w:w="629"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center"/>
              <w:rPr>
                <w:rFonts w:eastAsia="Times New Roman" w:cs="Times New Roman"/>
                <w:b/>
                <w:i/>
                <w:color w:val="000000"/>
                <w:sz w:val="18"/>
                <w:szCs w:val="18"/>
                <w:lang w:val="en-NZ" w:eastAsia="en-NZ" w:bidi="ne-NP"/>
              </w:rPr>
            </w:pPr>
            <w:r w:rsidRPr="00BB51F0">
              <w:rPr>
                <w:rFonts w:eastAsia="Times New Roman" w:cs="Times New Roman"/>
                <w:b/>
                <w:i/>
                <w:color w:val="000000"/>
                <w:sz w:val="18"/>
                <w:szCs w:val="18"/>
                <w:lang w:val="en-GB" w:eastAsia="en-NZ" w:bidi="ne-NP"/>
              </w:rPr>
              <w:t>Number of eligible MEDSPs</w:t>
            </w:r>
          </w:p>
        </w:tc>
        <w:tc>
          <w:tcPr>
            <w:tcW w:w="628"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center"/>
              <w:rPr>
                <w:rFonts w:eastAsia="Times New Roman" w:cs="Times New Roman"/>
                <w:b/>
                <w:i/>
                <w:color w:val="000000"/>
                <w:sz w:val="18"/>
                <w:szCs w:val="18"/>
                <w:lang w:val="en-NZ" w:eastAsia="en-NZ" w:bidi="ne-NP"/>
              </w:rPr>
            </w:pPr>
            <w:r w:rsidRPr="00BB51F0">
              <w:rPr>
                <w:rFonts w:eastAsia="Times New Roman" w:cs="Times New Roman"/>
                <w:b/>
                <w:i/>
                <w:color w:val="000000"/>
                <w:sz w:val="18"/>
                <w:szCs w:val="18"/>
                <w:lang w:val="en-GB" w:eastAsia="en-NZ" w:bidi="ne-NP"/>
              </w:rPr>
              <w:t>Number of MED SP bidders</w:t>
            </w:r>
          </w:p>
        </w:tc>
        <w:tc>
          <w:tcPr>
            <w:tcW w:w="629"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center"/>
              <w:rPr>
                <w:rFonts w:eastAsia="Times New Roman" w:cs="Times New Roman"/>
                <w:b/>
                <w:i/>
                <w:color w:val="000000"/>
                <w:sz w:val="18"/>
                <w:szCs w:val="18"/>
                <w:lang w:val="en-NZ" w:eastAsia="en-NZ" w:bidi="ne-NP"/>
              </w:rPr>
            </w:pPr>
            <w:r w:rsidRPr="00BB51F0">
              <w:rPr>
                <w:rFonts w:eastAsia="Times New Roman" w:cs="Times New Roman"/>
                <w:b/>
                <w:i/>
                <w:color w:val="000000"/>
                <w:sz w:val="18"/>
                <w:szCs w:val="18"/>
                <w:lang w:val="en-GB" w:eastAsia="en-NZ" w:bidi="ne-NP"/>
              </w:rPr>
              <w:t>Number of eligible MEDSPs</w:t>
            </w:r>
          </w:p>
        </w:tc>
        <w:tc>
          <w:tcPr>
            <w:tcW w:w="627" w:type="pct"/>
            <w:vMerge/>
            <w:tcBorders>
              <w:top w:val="single" w:sz="8" w:space="0" w:color="auto"/>
              <w:left w:val="single" w:sz="4" w:space="0" w:color="auto"/>
              <w:bottom w:val="single" w:sz="4" w:space="0" w:color="000000"/>
              <w:right w:val="single" w:sz="8" w:space="0" w:color="auto"/>
            </w:tcBorders>
            <w:vAlign w:val="center"/>
            <w:hideMark/>
          </w:tcPr>
          <w:p w:rsidR="001454A3" w:rsidRPr="00BB51F0" w:rsidRDefault="001454A3" w:rsidP="009F280F">
            <w:pPr>
              <w:spacing w:before="0" w:after="0"/>
              <w:jc w:val="left"/>
              <w:rPr>
                <w:rFonts w:eastAsia="Times New Roman" w:cs="Times New Roman"/>
                <w:color w:val="000000"/>
                <w:sz w:val="18"/>
                <w:szCs w:val="18"/>
                <w:lang w:val="en-NZ" w:eastAsia="en-NZ" w:bidi="ne-NP"/>
              </w:rPr>
            </w:pPr>
          </w:p>
        </w:tc>
      </w:tr>
      <w:tr w:rsidR="001454A3" w:rsidRPr="00BB51F0" w:rsidTr="00CE5A9A">
        <w:trPr>
          <w:trHeight w:val="384"/>
        </w:trPr>
        <w:tc>
          <w:tcPr>
            <w:tcW w:w="602" w:type="pct"/>
            <w:tcBorders>
              <w:top w:val="single" w:sz="4" w:space="0" w:color="000000"/>
              <w:left w:val="single" w:sz="8" w:space="0" w:color="auto"/>
              <w:bottom w:val="single" w:sz="4" w:space="0" w:color="auto"/>
              <w:right w:val="single" w:sz="4" w:space="0" w:color="auto"/>
            </w:tcBorders>
            <w:shd w:val="clear" w:color="auto" w:fill="FBD4B4" w:themeFill="accent6" w:themeFillTint="66"/>
            <w:hideMark/>
          </w:tcPr>
          <w:p w:rsidR="001454A3" w:rsidRPr="00BB51F0" w:rsidRDefault="001454A3" w:rsidP="009F280F">
            <w:pPr>
              <w:spacing w:before="0" w:after="0"/>
              <w:jc w:val="left"/>
              <w:rPr>
                <w:rFonts w:eastAsia="Times New Roman" w:cs="Times New Roman"/>
                <w:color w:val="000000"/>
                <w:lang w:val="en-NZ" w:eastAsia="en-NZ" w:bidi="ne-NP"/>
              </w:rPr>
            </w:pPr>
            <w:r w:rsidRPr="00BB51F0">
              <w:rPr>
                <w:rFonts w:eastAsia="Times New Roman" w:cs="Times New Roman"/>
                <w:color w:val="000000"/>
                <w:lang w:val="en-NZ" w:eastAsia="en-NZ" w:bidi="ne-NP"/>
              </w:rPr>
              <w:t>2015/16</w:t>
            </w:r>
          </w:p>
        </w:tc>
        <w:tc>
          <w:tcPr>
            <w:tcW w:w="628"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144</w:t>
            </w:r>
          </w:p>
        </w:tc>
        <w:tc>
          <w:tcPr>
            <w:tcW w:w="629"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67</w:t>
            </w:r>
          </w:p>
        </w:tc>
        <w:tc>
          <w:tcPr>
            <w:tcW w:w="628"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133</w:t>
            </w:r>
          </w:p>
        </w:tc>
        <w:tc>
          <w:tcPr>
            <w:tcW w:w="629"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95</w:t>
            </w:r>
          </w:p>
        </w:tc>
        <w:tc>
          <w:tcPr>
            <w:tcW w:w="628" w:type="pct"/>
            <w:tcBorders>
              <w:top w:val="nil"/>
              <w:left w:val="nil"/>
              <w:bottom w:val="single" w:sz="4" w:space="0" w:color="auto"/>
              <w:right w:val="single" w:sz="4" w:space="0" w:color="auto"/>
            </w:tcBorders>
            <w:shd w:val="clear" w:color="auto" w:fill="auto"/>
            <w:noWrap/>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277</w:t>
            </w:r>
          </w:p>
        </w:tc>
        <w:tc>
          <w:tcPr>
            <w:tcW w:w="629" w:type="pct"/>
            <w:tcBorders>
              <w:top w:val="nil"/>
              <w:left w:val="nil"/>
              <w:bottom w:val="single" w:sz="4" w:space="0" w:color="auto"/>
              <w:right w:val="single" w:sz="4" w:space="0" w:color="auto"/>
            </w:tcBorders>
            <w:shd w:val="clear" w:color="auto" w:fill="auto"/>
            <w:noWrap/>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162</w:t>
            </w:r>
          </w:p>
        </w:tc>
        <w:tc>
          <w:tcPr>
            <w:tcW w:w="627" w:type="pct"/>
            <w:tcBorders>
              <w:top w:val="nil"/>
              <w:left w:val="nil"/>
              <w:bottom w:val="single" w:sz="4" w:space="0" w:color="auto"/>
              <w:right w:val="single" w:sz="8"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63</w:t>
            </w:r>
          </w:p>
        </w:tc>
      </w:tr>
      <w:tr w:rsidR="001454A3" w:rsidRPr="00BB51F0" w:rsidTr="00CE5A9A">
        <w:trPr>
          <w:trHeight w:val="360"/>
        </w:trPr>
        <w:tc>
          <w:tcPr>
            <w:tcW w:w="602" w:type="pct"/>
            <w:tcBorders>
              <w:top w:val="single" w:sz="4" w:space="0" w:color="auto"/>
              <w:left w:val="single" w:sz="8" w:space="0" w:color="auto"/>
              <w:bottom w:val="single" w:sz="4" w:space="0" w:color="auto"/>
              <w:right w:val="single" w:sz="4" w:space="0" w:color="auto"/>
            </w:tcBorders>
            <w:shd w:val="clear" w:color="auto" w:fill="FBD4B4" w:themeFill="accent6" w:themeFillTint="66"/>
            <w:hideMark/>
          </w:tcPr>
          <w:p w:rsidR="001454A3" w:rsidRPr="00BB51F0" w:rsidRDefault="001454A3" w:rsidP="009F280F">
            <w:pPr>
              <w:spacing w:before="0" w:after="0"/>
              <w:jc w:val="left"/>
              <w:rPr>
                <w:rFonts w:eastAsia="Times New Roman" w:cs="Times New Roman"/>
                <w:color w:val="000000"/>
                <w:lang w:val="en-NZ" w:eastAsia="en-NZ" w:bidi="ne-NP"/>
              </w:rPr>
            </w:pPr>
            <w:r w:rsidRPr="00BB51F0">
              <w:rPr>
                <w:rFonts w:eastAsia="Times New Roman" w:cs="Times New Roman"/>
                <w:color w:val="000000"/>
                <w:lang w:val="en-NZ" w:eastAsia="en-NZ" w:bidi="ne-NP"/>
              </w:rPr>
              <w:t>2016/17</w:t>
            </w:r>
          </w:p>
        </w:tc>
        <w:tc>
          <w:tcPr>
            <w:tcW w:w="628"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199</w:t>
            </w:r>
          </w:p>
        </w:tc>
        <w:tc>
          <w:tcPr>
            <w:tcW w:w="629"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99</w:t>
            </w:r>
          </w:p>
        </w:tc>
        <w:tc>
          <w:tcPr>
            <w:tcW w:w="628"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204</w:t>
            </w:r>
          </w:p>
        </w:tc>
        <w:tc>
          <w:tcPr>
            <w:tcW w:w="629" w:type="pct"/>
            <w:tcBorders>
              <w:top w:val="nil"/>
              <w:left w:val="nil"/>
              <w:bottom w:val="single" w:sz="4" w:space="0" w:color="auto"/>
              <w:right w:val="single" w:sz="4"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149</w:t>
            </w:r>
          </w:p>
        </w:tc>
        <w:tc>
          <w:tcPr>
            <w:tcW w:w="628" w:type="pct"/>
            <w:tcBorders>
              <w:top w:val="nil"/>
              <w:left w:val="nil"/>
              <w:bottom w:val="single" w:sz="4" w:space="0" w:color="auto"/>
              <w:right w:val="single" w:sz="4" w:space="0" w:color="auto"/>
            </w:tcBorders>
            <w:shd w:val="clear" w:color="auto" w:fill="auto"/>
            <w:noWrap/>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403</w:t>
            </w:r>
          </w:p>
        </w:tc>
        <w:tc>
          <w:tcPr>
            <w:tcW w:w="629" w:type="pct"/>
            <w:tcBorders>
              <w:top w:val="nil"/>
              <w:left w:val="nil"/>
              <w:bottom w:val="single" w:sz="4" w:space="0" w:color="auto"/>
              <w:right w:val="single" w:sz="4" w:space="0" w:color="auto"/>
            </w:tcBorders>
            <w:shd w:val="clear" w:color="auto" w:fill="auto"/>
            <w:noWrap/>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248</w:t>
            </w:r>
          </w:p>
        </w:tc>
        <w:tc>
          <w:tcPr>
            <w:tcW w:w="627" w:type="pct"/>
            <w:tcBorders>
              <w:top w:val="nil"/>
              <w:left w:val="nil"/>
              <w:bottom w:val="single" w:sz="4" w:space="0" w:color="auto"/>
              <w:right w:val="single" w:sz="8"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69</w:t>
            </w:r>
          </w:p>
        </w:tc>
      </w:tr>
      <w:tr w:rsidR="001454A3" w:rsidRPr="00BB51F0" w:rsidTr="00CE5A9A">
        <w:trPr>
          <w:trHeight w:val="300"/>
        </w:trPr>
        <w:tc>
          <w:tcPr>
            <w:tcW w:w="602" w:type="pct"/>
            <w:tcBorders>
              <w:top w:val="single" w:sz="4" w:space="0" w:color="auto"/>
              <w:left w:val="single" w:sz="8" w:space="0" w:color="auto"/>
              <w:bottom w:val="single" w:sz="8" w:space="0" w:color="auto"/>
              <w:right w:val="single" w:sz="4" w:space="0" w:color="auto"/>
            </w:tcBorders>
            <w:shd w:val="clear" w:color="auto" w:fill="FBD4B4" w:themeFill="accent6" w:themeFillTint="66"/>
            <w:hideMark/>
          </w:tcPr>
          <w:p w:rsidR="001454A3" w:rsidRPr="00BB51F0" w:rsidRDefault="001454A3" w:rsidP="009F280F">
            <w:pPr>
              <w:spacing w:before="0" w:after="0"/>
              <w:jc w:val="left"/>
              <w:rPr>
                <w:rFonts w:eastAsia="Times New Roman" w:cs="Times New Roman"/>
                <w:color w:val="000000"/>
                <w:lang w:val="en-NZ" w:eastAsia="en-NZ" w:bidi="ne-NP"/>
              </w:rPr>
            </w:pPr>
            <w:r w:rsidRPr="00BB51F0">
              <w:rPr>
                <w:rFonts w:eastAsia="Times New Roman" w:cs="Times New Roman"/>
                <w:color w:val="000000"/>
                <w:lang w:val="en-NZ" w:eastAsia="en-NZ" w:bidi="ne-NP"/>
              </w:rPr>
              <w:t>2017/18</w:t>
            </w:r>
          </w:p>
        </w:tc>
        <w:tc>
          <w:tcPr>
            <w:tcW w:w="628" w:type="pct"/>
            <w:tcBorders>
              <w:top w:val="nil"/>
              <w:left w:val="nil"/>
              <w:bottom w:val="single" w:sz="8" w:space="0" w:color="auto"/>
              <w:right w:val="single" w:sz="4"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200</w:t>
            </w:r>
          </w:p>
        </w:tc>
        <w:tc>
          <w:tcPr>
            <w:tcW w:w="629" w:type="pct"/>
            <w:tcBorders>
              <w:top w:val="nil"/>
              <w:left w:val="nil"/>
              <w:bottom w:val="single" w:sz="8" w:space="0" w:color="auto"/>
              <w:right w:val="single" w:sz="4"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108</w:t>
            </w:r>
          </w:p>
        </w:tc>
        <w:tc>
          <w:tcPr>
            <w:tcW w:w="628" w:type="pct"/>
            <w:tcBorders>
              <w:top w:val="nil"/>
              <w:left w:val="nil"/>
              <w:bottom w:val="single" w:sz="8" w:space="0" w:color="auto"/>
              <w:right w:val="single" w:sz="4"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237</w:t>
            </w:r>
          </w:p>
        </w:tc>
        <w:tc>
          <w:tcPr>
            <w:tcW w:w="629" w:type="pct"/>
            <w:tcBorders>
              <w:top w:val="nil"/>
              <w:left w:val="nil"/>
              <w:bottom w:val="single" w:sz="8" w:space="0" w:color="auto"/>
              <w:right w:val="single" w:sz="4" w:space="0" w:color="auto"/>
            </w:tcBorders>
            <w:shd w:val="clear" w:color="auto" w:fill="auto"/>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177</w:t>
            </w:r>
          </w:p>
        </w:tc>
        <w:tc>
          <w:tcPr>
            <w:tcW w:w="628" w:type="pct"/>
            <w:tcBorders>
              <w:top w:val="nil"/>
              <w:left w:val="nil"/>
              <w:bottom w:val="single" w:sz="8" w:space="0" w:color="auto"/>
              <w:right w:val="single" w:sz="4" w:space="0" w:color="auto"/>
            </w:tcBorders>
            <w:shd w:val="clear" w:color="auto" w:fill="auto"/>
            <w:noWrap/>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437</w:t>
            </w:r>
          </w:p>
        </w:tc>
        <w:tc>
          <w:tcPr>
            <w:tcW w:w="629" w:type="pct"/>
            <w:tcBorders>
              <w:top w:val="nil"/>
              <w:left w:val="nil"/>
              <w:bottom w:val="single" w:sz="8" w:space="0" w:color="auto"/>
              <w:right w:val="single" w:sz="4" w:space="0" w:color="auto"/>
            </w:tcBorders>
            <w:shd w:val="clear" w:color="auto" w:fill="auto"/>
            <w:noWrap/>
            <w:hideMark/>
          </w:tcPr>
          <w:p w:rsidR="001454A3" w:rsidRPr="00BB51F0" w:rsidRDefault="001454A3" w:rsidP="009F280F">
            <w:pPr>
              <w:spacing w:before="0" w:after="0"/>
              <w:jc w:val="right"/>
              <w:rPr>
                <w:rFonts w:eastAsia="Times New Roman" w:cs="Times New Roman"/>
                <w:color w:val="000000"/>
                <w:lang w:val="en-NZ" w:eastAsia="en-NZ" w:bidi="ne-NP"/>
              </w:rPr>
            </w:pPr>
            <w:r w:rsidRPr="00BB51F0">
              <w:rPr>
                <w:rFonts w:eastAsia="Times New Roman" w:cs="Times New Roman"/>
                <w:color w:val="000000"/>
                <w:lang w:val="en-NZ" w:eastAsia="en-NZ" w:bidi="ne-NP"/>
              </w:rPr>
              <w:t>285</w:t>
            </w:r>
          </w:p>
        </w:tc>
        <w:tc>
          <w:tcPr>
            <w:tcW w:w="627" w:type="pct"/>
            <w:tcBorders>
              <w:top w:val="nil"/>
              <w:left w:val="nil"/>
              <w:bottom w:val="single" w:sz="8" w:space="0" w:color="auto"/>
              <w:right w:val="single" w:sz="8" w:space="0" w:color="auto"/>
            </w:tcBorders>
            <w:shd w:val="clear" w:color="auto" w:fill="auto"/>
            <w:hideMark/>
          </w:tcPr>
          <w:p w:rsidR="001454A3" w:rsidRPr="00BB51F0" w:rsidRDefault="001454A3" w:rsidP="009F280F">
            <w:pPr>
              <w:spacing w:before="0" w:after="0"/>
              <w:jc w:val="right"/>
              <w:rPr>
                <w:rFonts w:eastAsia="Times New Roman" w:cs="Times New Roman"/>
                <w:bCs/>
                <w:color w:val="000000"/>
                <w:lang w:val="en-NZ" w:eastAsia="en-NZ" w:bidi="ne-NP"/>
              </w:rPr>
            </w:pPr>
            <w:r w:rsidRPr="00BB51F0">
              <w:rPr>
                <w:rFonts w:eastAsia="Times New Roman" w:cs="Times New Roman"/>
                <w:bCs/>
                <w:color w:val="000000"/>
                <w:lang w:val="en-NZ" w:eastAsia="en-NZ" w:bidi="ne-NP"/>
              </w:rPr>
              <w:t>75</w:t>
            </w:r>
          </w:p>
        </w:tc>
      </w:tr>
    </w:tbl>
    <w:p w:rsidR="001454A3" w:rsidRPr="002668CC" w:rsidRDefault="00F46D10" w:rsidP="00F46D10">
      <w:pPr>
        <w:rPr>
          <w:lang w:val="en-GB"/>
        </w:rPr>
      </w:pPr>
      <w:r>
        <w:rPr>
          <w:lang w:val="en-GB"/>
        </w:rPr>
        <w:t>Source: GoN/MoI/UNDP, 2018, p. 58</w:t>
      </w:r>
    </w:p>
    <w:p w:rsidR="00F46D10" w:rsidRDefault="001454A3" w:rsidP="00D86BBA">
      <w:pPr>
        <w:spacing w:before="0" w:after="60"/>
      </w:pPr>
      <w:r w:rsidRPr="001454A3">
        <w:t>In summary, MEDSPs numbering 437 applied as eligible bidders to DCSI and CSIDB for the MED model implementation un</w:t>
      </w:r>
      <w:r w:rsidR="00F46D10">
        <w:t>der MEDPA in calendar year 2017</w:t>
      </w:r>
      <w:r w:rsidRPr="001454A3">
        <w:t xml:space="preserve">.  Out of those </w:t>
      </w:r>
      <w:r w:rsidR="00A22498">
        <w:t xml:space="preserve">who </w:t>
      </w:r>
      <w:r w:rsidRPr="001454A3">
        <w:t>applied, only 285 were eligible for competitive bidding.</w:t>
      </w:r>
    </w:p>
    <w:p w:rsidR="001454A3" w:rsidRDefault="001454A3" w:rsidP="00D86BBA">
      <w:pPr>
        <w:spacing w:before="0" w:after="60"/>
      </w:pPr>
      <w:r>
        <w:t xml:space="preserve">According to the </w:t>
      </w:r>
      <w:r w:rsidR="00F46D10">
        <w:t>RBSC</w:t>
      </w:r>
      <w:r>
        <w:t xml:space="preserve"> system, the </w:t>
      </w:r>
      <w:r w:rsidR="00F46D10">
        <w:t>performance of MEDSPs is</w:t>
      </w:r>
      <w:r>
        <w:t xml:space="preserve"> assessed on the basis of their performances as per their plan. The performance is assessed through online data monitoring system where </w:t>
      </w:r>
      <w:r w:rsidR="00F46D10">
        <w:t xml:space="preserve">following </w:t>
      </w:r>
      <w:r>
        <w:t xml:space="preserve">step by step activities </w:t>
      </w:r>
      <w:r w:rsidR="00F46D10">
        <w:t xml:space="preserve">and entering the details of the activities and MEs </w:t>
      </w:r>
      <w:r>
        <w:t xml:space="preserve">are mandatory for the service providers. This method has become </w:t>
      </w:r>
      <w:r w:rsidR="001A58DB">
        <w:t xml:space="preserve">an </w:t>
      </w:r>
      <w:r>
        <w:t xml:space="preserve">effective tool for achieving expected targets of the MEDPA interventions. </w:t>
      </w:r>
    </w:p>
    <w:p w:rsidR="00F46D10" w:rsidRDefault="001454A3" w:rsidP="00D86BBA">
      <w:pPr>
        <w:spacing w:before="0" w:after="60"/>
      </w:pPr>
      <w:r>
        <w:t>This method has been well accepted by MEDPA stakeholders. However, it has some unintended impacts at its outcome levels</w:t>
      </w:r>
      <w:r w:rsidR="00F46D10">
        <w:t xml:space="preserve">, </w:t>
      </w:r>
      <w:r>
        <w:t>as observed and reported</w:t>
      </w:r>
      <w:r w:rsidR="00F46D10">
        <w:t>,</w:t>
      </w:r>
      <w:r>
        <w:t xml:space="preserve"> is that the service providers prioritize </w:t>
      </w:r>
      <w:r w:rsidR="00F46D10">
        <w:t xml:space="preserve">much </w:t>
      </w:r>
      <w:r>
        <w:t>on meeting numerical targets instead of focusing</w:t>
      </w:r>
      <w:r w:rsidR="00617345">
        <w:t xml:space="preserve"> on</w:t>
      </w:r>
      <w:r>
        <w:t xml:space="preserve"> quality services for ME creation.</w:t>
      </w:r>
    </w:p>
    <w:p w:rsidR="001454A3" w:rsidRDefault="001454A3" w:rsidP="00D86BBA">
      <w:pPr>
        <w:spacing w:before="0" w:after="60"/>
      </w:pPr>
      <w:r>
        <w:t>MED model</w:t>
      </w:r>
      <w:r w:rsidR="00F8292E">
        <w:t>’</w:t>
      </w:r>
      <w:r w:rsidR="00B710EC">
        <w:t>s</w:t>
      </w:r>
      <w:r>
        <w:t xml:space="preserve"> six </w:t>
      </w:r>
      <w:r w:rsidR="00F46D10">
        <w:t>components</w:t>
      </w:r>
      <w:r>
        <w:t xml:space="preserve"> i</w:t>
      </w:r>
      <w:r w:rsidR="00F46D10">
        <w:t>n</w:t>
      </w:r>
      <w:r>
        <w:t xml:space="preserve"> present space time continuum </w:t>
      </w:r>
      <w:r w:rsidR="00F46D10">
        <w:t>have</w:t>
      </w:r>
      <w:r>
        <w:t xml:space="preserve"> to be decoded to avoid duplication where other </w:t>
      </w:r>
      <w:r w:rsidR="00F46D10">
        <w:t>organizations have</w:t>
      </w:r>
      <w:r>
        <w:t xml:space="preserve"> a mandate or specialization on. The activities within six components </w:t>
      </w:r>
      <w:r w:rsidR="00F46D10">
        <w:t xml:space="preserve">of MED model such as </w:t>
      </w:r>
      <w:r>
        <w:t xml:space="preserve">identifying hardcore poor can be in line with government organizations working with poverty (social mobilization component). The </w:t>
      </w:r>
      <w:r w:rsidR="00F46D10">
        <w:t>A2F</w:t>
      </w:r>
      <w:r>
        <w:t xml:space="preserve"> component </w:t>
      </w:r>
      <w:r w:rsidR="00F46D10">
        <w:t xml:space="preserve">is </w:t>
      </w:r>
      <w:r>
        <w:t xml:space="preserve">much suited for </w:t>
      </w:r>
      <w:r w:rsidR="00F46D10">
        <w:t>FIs</w:t>
      </w:r>
      <w:r>
        <w:t xml:space="preserve"> so that owning the component they have better options for MEs promotion. MED model and its delivery through single institutions like MEDSP</w:t>
      </w:r>
      <w:r w:rsidR="00F46D10">
        <w:t>s</w:t>
      </w:r>
      <w:r w:rsidR="00F8292E">
        <w:t xml:space="preserve"> </w:t>
      </w:r>
      <w:r w:rsidR="00F46D10">
        <w:t>have</w:t>
      </w:r>
      <w:r>
        <w:t xml:space="preserve"> to be critically looked forward to see possibilities of self-sustaining business operating organizations at the local level. A partnership between MEDSP and Financial Service providers from the start up can pave a new and viable direction where even EDFs can be hired as a part of larger financial institution ecosystem.</w:t>
      </w:r>
    </w:p>
    <w:p w:rsidR="000A5296" w:rsidRDefault="000A5296" w:rsidP="00D86BBA">
      <w:pPr>
        <w:spacing w:before="0" w:after="60"/>
      </w:pPr>
      <w:r>
        <w:rPr>
          <w:noProof/>
          <w:lang w:val="en-AU" w:eastAsia="en-AU"/>
        </w:rPr>
        <w:drawing>
          <wp:inline distT="0" distB="0" distL="0" distR="0" wp14:anchorId="1E471D81" wp14:editId="2943A3A0">
            <wp:extent cx="5876925" cy="4915200"/>
            <wp:effectExtent l="19050" t="0" r="9525" b="0"/>
            <wp:docPr id="109" name="Picture 70" descr="C:\Users\Sanjeeb\Desktop\New folder (2)\78_8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jeeb\Desktop\New folder (2)\78_83_.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82999" cy="4920280"/>
                    </a:xfrm>
                    <a:prstGeom prst="rect">
                      <a:avLst/>
                    </a:prstGeom>
                    <a:noFill/>
                    <a:ln>
                      <a:noFill/>
                    </a:ln>
                  </pic:spPr>
                </pic:pic>
              </a:graphicData>
            </a:graphic>
          </wp:inline>
        </w:drawing>
      </w:r>
    </w:p>
    <w:p w:rsidR="000A5296" w:rsidRPr="000A5296" w:rsidRDefault="000A5296" w:rsidP="00D86BBA">
      <w:pPr>
        <w:spacing w:before="0" w:after="60"/>
        <w:rPr>
          <w:i/>
        </w:rPr>
      </w:pPr>
      <w:r w:rsidRPr="000A5296">
        <w:rPr>
          <w:i/>
        </w:rPr>
        <w:t xml:space="preserve">(FGD participants in Dharan, Sunsari) </w:t>
      </w:r>
    </w:p>
    <w:p w:rsidR="001454A3" w:rsidRDefault="00F46D10" w:rsidP="00D86BBA">
      <w:pPr>
        <w:spacing w:before="0" w:after="60"/>
      </w:pPr>
      <w:r>
        <w:t>T</w:t>
      </w:r>
      <w:r w:rsidR="001454A3">
        <w:t xml:space="preserve">here is </w:t>
      </w:r>
      <w:r>
        <w:t xml:space="preserve">also a </w:t>
      </w:r>
      <w:r w:rsidR="001454A3">
        <w:t xml:space="preserve">pertinent requirement to position MEs from value chain perspective. Delivery of value chain development services also needs to be included in the capacity building activities of MEDSPs and EDFs, thereby </w:t>
      </w:r>
      <w:r>
        <w:t xml:space="preserve">creating opportunities for </w:t>
      </w:r>
      <w:r w:rsidR="001454A3">
        <w:t>clarify</w:t>
      </w:r>
      <w:r>
        <w:t>ing</w:t>
      </w:r>
      <w:r w:rsidR="001454A3">
        <w:t xml:space="preserve"> their role in addition to ME creation (Schmitt- Degenhardt et. al., 2016).  </w:t>
      </w:r>
    </w:p>
    <w:p w:rsidR="009B1475" w:rsidRPr="00D72240" w:rsidRDefault="009B1475" w:rsidP="00D86BBA">
      <w:pPr>
        <w:spacing w:before="0" w:after="60"/>
      </w:pPr>
      <w:r>
        <w:rPr>
          <w:b/>
        </w:rPr>
        <w:t xml:space="preserve">Relevance of MEDSPs </w:t>
      </w:r>
    </w:p>
    <w:p w:rsidR="001454A3" w:rsidRDefault="009B1475" w:rsidP="00D86BBA">
      <w:pPr>
        <w:spacing w:before="0" w:after="60"/>
      </w:pPr>
      <w:r>
        <w:t xml:space="preserve">The objective of outsourcing MED services was to mobilize private sectors (outside expertise) for the successful implementation of six step MED models with the conceptualization that private sectors have skilled human resources and their utilization is most required for the success of MED model. Multiple stakeholders including </w:t>
      </w:r>
      <w:r w:rsidR="007B546F">
        <w:t xml:space="preserve">different </w:t>
      </w:r>
      <w:r>
        <w:t>government line agencies are involved in the selection of BDSPOs. Therefore, outsourcing of MED services has two lessons: first</w:t>
      </w:r>
      <w:r w:rsidR="001A58DB">
        <w:t>,</w:t>
      </w:r>
      <w:r>
        <w:t xml:space="preserve"> it provides ample opportunities to nourish collaboration and partnership between multiple agencies including government line agencies/ministries and private sectors; and the next is that it mobilizes private sector's skills/expertise to the effective implementation of MED model. </w:t>
      </w:r>
    </w:p>
    <w:p w:rsidR="00B17A65" w:rsidRDefault="00B17A65" w:rsidP="009B1475">
      <w:r>
        <w:rPr>
          <w:noProof/>
          <w:lang w:val="en-AU" w:eastAsia="en-AU"/>
        </w:rPr>
        <w:drawing>
          <wp:inline distT="0" distB="0" distL="0" distR="0" wp14:anchorId="3040EB03" wp14:editId="4584AF87">
            <wp:extent cx="5886450" cy="3242536"/>
            <wp:effectExtent l="19050" t="0" r="0" b="0"/>
            <wp:docPr id="110" name="Picture 24" descr="E:\New Proposal_2017\10_UNDP_Enterprise Documentation_MEDEP_12 December_24 Nov ad Kant++++++++++++Selected\Report_Final\Photo_size reduced_ - Copy\120_12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ew Proposal_2017\10_UNDP_Enterprise Documentation_MEDEP_12 December_24 Nov ad Kant++++++++++++Selected\Report_Final\Photo_size reduced_ - Copy\120_128_.JPG"/>
                    <pic:cNvPicPr>
                      <a:picLocks noChangeAspect="1" noChangeArrowheads="1"/>
                    </pic:cNvPicPr>
                  </pic:nvPicPr>
                  <pic:blipFill>
                    <a:blip r:embed="rId53" cstate="print"/>
                    <a:srcRect/>
                    <a:stretch>
                      <a:fillRect/>
                    </a:stretch>
                  </pic:blipFill>
                  <pic:spPr bwMode="auto">
                    <a:xfrm>
                      <a:off x="0" y="0"/>
                      <a:ext cx="5886450" cy="3242536"/>
                    </a:xfrm>
                    <a:prstGeom prst="rect">
                      <a:avLst/>
                    </a:prstGeom>
                    <a:noFill/>
                    <a:ln w="9525">
                      <a:noFill/>
                      <a:miter lim="800000"/>
                      <a:headEnd/>
                      <a:tailEnd/>
                    </a:ln>
                  </pic:spPr>
                </pic:pic>
              </a:graphicData>
            </a:graphic>
          </wp:inline>
        </w:drawing>
      </w:r>
    </w:p>
    <w:p w:rsidR="00B17A65" w:rsidRPr="00B17A65" w:rsidRDefault="00B17A65" w:rsidP="009B1475">
      <w:pPr>
        <w:rPr>
          <w:i/>
        </w:rPr>
      </w:pPr>
      <w:r w:rsidRPr="00B17A65">
        <w:rPr>
          <w:i/>
        </w:rPr>
        <w:t>(Discussion with APSO staffs in Biratnagar, Morang)</w:t>
      </w:r>
    </w:p>
    <w:p w:rsidR="009B1475" w:rsidRDefault="009B1475" w:rsidP="009B1475">
      <w:r>
        <w:t xml:space="preserve">However, </w:t>
      </w:r>
      <w:r w:rsidR="001A58DB">
        <w:t>the GoN’s</w:t>
      </w:r>
      <w:r>
        <w:t xml:space="preserve"> procurement act does not allow multi-year contract to a particular service provider which has direct implication to the outcome of MED model implying that a single year is not enough to rigorously implement the six steps MED model. The lesson learnt from outsourcing of MED services is that it mobilizes multiple expertise through coordination of multiple actors to implement MED model but that had required an innovation for effective deliveries to address the challenges.  </w:t>
      </w:r>
    </w:p>
    <w:p w:rsidR="009B1475" w:rsidRDefault="009B1475" w:rsidP="009B1475">
      <w:r>
        <w:t>Entry of private sector MEDSPs into competitions should be explored and promoted further as the current NGO mode of the most of the MEDSPs create</w:t>
      </w:r>
      <w:r w:rsidR="001A58DB">
        <w:t>s</w:t>
      </w:r>
      <w:r>
        <w:t xml:space="preserve"> some threat for sustainability </w:t>
      </w:r>
      <w:r w:rsidR="001454A3">
        <w:rPr>
          <w:noProof/>
        </w:rPr>
        <w:t>(Schmitt-Degenhardt et al., 2016)</w:t>
      </w:r>
      <w:r>
        <w:t>. There are various organizations like cooperative</w:t>
      </w:r>
      <w:r w:rsidR="001A58DB">
        <w:t>s</w:t>
      </w:r>
      <w:r>
        <w:t xml:space="preserve">, financial institutions, anchor firms, lead firms which might have more innovation for engaging either for increasing income of their member base through entrepreneurship (cooperative and </w:t>
      </w:r>
      <w:r w:rsidR="001454A3">
        <w:t>FIs</w:t>
      </w:r>
      <w:r>
        <w:t>), or strengthening the supply chain</w:t>
      </w:r>
      <w:r w:rsidR="001454A3">
        <w:t xml:space="preserve">, </w:t>
      </w:r>
      <w:r>
        <w:t>production node</w:t>
      </w:r>
      <w:r w:rsidR="001454A3">
        <w:t xml:space="preserve">, and </w:t>
      </w:r>
      <w:r>
        <w:t xml:space="preserve">processing node by </w:t>
      </w:r>
      <w:r w:rsidR="001454A3">
        <w:t>a</w:t>
      </w:r>
      <w:r>
        <w:t>nchor or lead firm</w:t>
      </w:r>
      <w:r w:rsidR="001454A3">
        <w:t>s</w:t>
      </w:r>
      <w:r>
        <w:t xml:space="preserve">. </w:t>
      </w:r>
    </w:p>
    <w:p w:rsidR="009B1475" w:rsidRDefault="001454A3" w:rsidP="009B1475">
      <w:r>
        <w:t>Therefore, o</w:t>
      </w:r>
      <w:r w:rsidR="009B1475">
        <w:t>utsourcing MED services has been very instrumental to mobilize outside expertise and enhance partnership among government line agencies, private sectors and stakeholders. It also enhanced capacity/expertise, especially of the EDFs with skills and knowledge to work with MEs, of private sector and made easily available in the market. It is also a means to receive multiple services from service providers as well as develop social networks with outside domains for the MEs. This has also increased government</w:t>
      </w:r>
      <w:r w:rsidR="00683827">
        <w:t>’</w:t>
      </w:r>
      <w:r w:rsidR="009B1475">
        <w:t>s programmatic outreach.</w:t>
      </w:r>
    </w:p>
    <w:p w:rsidR="009B1475" w:rsidRPr="00662F78" w:rsidRDefault="009B1475" w:rsidP="009B1475">
      <w:pPr>
        <w:rPr>
          <w:b/>
        </w:rPr>
      </w:pPr>
      <w:bookmarkStart w:id="136" w:name="_Toc507532786"/>
      <w:bookmarkStart w:id="137" w:name="_Toc507584631"/>
      <w:bookmarkStart w:id="138" w:name="_Toc507532790"/>
      <w:bookmarkStart w:id="139" w:name="_Toc507584635"/>
      <w:r>
        <w:rPr>
          <w:b/>
        </w:rPr>
        <w:t>Key l</w:t>
      </w:r>
      <w:r w:rsidRPr="00662F78">
        <w:rPr>
          <w:b/>
        </w:rPr>
        <w:t xml:space="preserve">essons learnt from the result based subcontracting to BDSPOs for MED service </w:t>
      </w:r>
      <w:bookmarkEnd w:id="136"/>
      <w:bookmarkEnd w:id="137"/>
    </w:p>
    <w:p w:rsidR="009B1475" w:rsidRDefault="009B1475" w:rsidP="003769D1">
      <w:pPr>
        <w:pStyle w:val="ListParagraph"/>
        <w:numPr>
          <w:ilvl w:val="0"/>
          <w:numId w:val="27"/>
        </w:numPr>
        <w:tabs>
          <w:tab w:val="left" w:pos="900"/>
        </w:tabs>
        <w:ind w:left="900" w:hanging="360"/>
        <w:contextualSpacing w:val="0"/>
      </w:pPr>
      <w:r w:rsidRPr="00590730">
        <w:rPr>
          <w:b/>
          <w:i/>
        </w:rPr>
        <w:t>RBS</w:t>
      </w:r>
      <w:r w:rsidR="00F84F4F">
        <w:rPr>
          <w:b/>
          <w:i/>
        </w:rPr>
        <w:t>C</w:t>
      </w:r>
      <w:r w:rsidR="001E5282">
        <w:rPr>
          <w:b/>
          <w:i/>
        </w:rPr>
        <w:t xml:space="preserve"> is a</w:t>
      </w:r>
      <w:r w:rsidRPr="00590730">
        <w:rPr>
          <w:b/>
          <w:i/>
        </w:rPr>
        <w:t xml:space="preserve"> paradigm shift in the </w:t>
      </w:r>
      <w:r>
        <w:rPr>
          <w:b/>
          <w:i/>
        </w:rPr>
        <w:t xml:space="preserve">government's </w:t>
      </w:r>
      <w:r w:rsidRPr="00590730">
        <w:rPr>
          <w:b/>
          <w:i/>
        </w:rPr>
        <w:t>development approach</w:t>
      </w:r>
      <w:r w:rsidR="001E5282">
        <w:rPr>
          <w:b/>
          <w:i/>
        </w:rPr>
        <w:t xml:space="preserve"> which has </w:t>
      </w:r>
      <w:r w:rsidRPr="00590730">
        <w:rPr>
          <w:b/>
          <w:i/>
        </w:rPr>
        <w:t xml:space="preserve">increased </w:t>
      </w:r>
      <w:r w:rsidR="001E5282">
        <w:rPr>
          <w:b/>
          <w:i/>
        </w:rPr>
        <w:t xml:space="preserve">the </w:t>
      </w:r>
      <w:r w:rsidRPr="00590730">
        <w:rPr>
          <w:b/>
          <w:i/>
        </w:rPr>
        <w:t>outreach of the government</w:t>
      </w:r>
      <w:r w:rsidR="001E5282">
        <w:rPr>
          <w:b/>
          <w:i/>
        </w:rPr>
        <w:t>'s development efforts</w:t>
      </w:r>
      <w:r w:rsidRPr="00590730">
        <w:rPr>
          <w:b/>
          <w:i/>
        </w:rPr>
        <w:t>:</w:t>
      </w:r>
      <w:r w:rsidR="00683827">
        <w:rPr>
          <w:b/>
          <w:i/>
        </w:rPr>
        <w:t xml:space="preserve"> </w:t>
      </w:r>
      <w:r>
        <w:t>Respecting the earlier concern about Government</w:t>
      </w:r>
      <w:r w:rsidR="00683827">
        <w:t>’</w:t>
      </w:r>
      <w:r w:rsidR="00F84F4F">
        <w:t>s</w:t>
      </w:r>
      <w:r>
        <w:t xml:space="preserve"> direct involvement or sub-contracting mechanism debate, the recent perspective of MED model stakeholders preferred sub-contracting as this enables wider reach and working with specialized organization. This has enabled GoN </w:t>
      </w:r>
      <w:r w:rsidR="00683827">
        <w:t xml:space="preserve">to </w:t>
      </w:r>
      <w:r>
        <w:t xml:space="preserve">work for enabling environment, monitoring and evaluation and increase outreach to remote parts through entrepreneurship approach. The result based monitoring vis-à-vis coupled with GESI-MIS is an appreciated effort subjected to validity of data entered and full proof. </w:t>
      </w:r>
    </w:p>
    <w:p w:rsidR="003609FB" w:rsidRDefault="006B3919" w:rsidP="003769D1">
      <w:pPr>
        <w:pStyle w:val="ListParagraph"/>
        <w:numPr>
          <w:ilvl w:val="0"/>
          <w:numId w:val="27"/>
        </w:numPr>
        <w:tabs>
          <w:tab w:val="left" w:pos="900"/>
        </w:tabs>
        <w:ind w:left="900" w:hanging="360"/>
        <w:contextualSpacing w:val="0"/>
      </w:pPr>
      <w:r w:rsidRPr="006B3919">
        <w:rPr>
          <w:b/>
          <w:i/>
        </w:rPr>
        <w:t>RBSC mechanism is significantly contributing in maintaining transparency of the MED implementation</w:t>
      </w:r>
      <w:r w:rsidR="003609FB" w:rsidRPr="006B3919">
        <w:rPr>
          <w:b/>
          <w:i/>
        </w:rPr>
        <w:t>:</w:t>
      </w:r>
      <w:r w:rsidR="003609FB">
        <w:t xml:space="preserve">  As discussed earlier, the performance of the service providers (MEDSPs) in MED model is monitored through online information system (called GESI-MIS), generated by the EDFs and maintained by DBA. This has automatically helped to develop a systematized way of monitoring the performance of MEDSPs thereby contributing to the development of transparency and good governance.  </w:t>
      </w:r>
    </w:p>
    <w:p w:rsidR="007F24A2" w:rsidRDefault="009B1475" w:rsidP="003769D1">
      <w:pPr>
        <w:pStyle w:val="ListParagraph"/>
        <w:numPr>
          <w:ilvl w:val="0"/>
          <w:numId w:val="27"/>
        </w:numPr>
        <w:tabs>
          <w:tab w:val="left" w:pos="900"/>
        </w:tabs>
        <w:ind w:left="900" w:hanging="360"/>
        <w:contextualSpacing w:val="0"/>
      </w:pPr>
      <w:r w:rsidRPr="00157D55">
        <w:rPr>
          <w:b/>
          <w:i/>
        </w:rPr>
        <w:t>RBSC</w:t>
      </w:r>
      <w:r w:rsidR="003609FB">
        <w:rPr>
          <w:b/>
          <w:i/>
        </w:rPr>
        <w:t xml:space="preserve"> is </w:t>
      </w:r>
      <w:r w:rsidRPr="00094979">
        <w:rPr>
          <w:b/>
          <w:i/>
        </w:rPr>
        <w:t xml:space="preserve">a unique approach </w:t>
      </w:r>
      <w:r w:rsidR="003609FB">
        <w:rPr>
          <w:b/>
          <w:i/>
        </w:rPr>
        <w:t xml:space="preserve">of </w:t>
      </w:r>
      <w:r w:rsidRPr="00094979">
        <w:rPr>
          <w:b/>
          <w:i/>
        </w:rPr>
        <w:t>implement</w:t>
      </w:r>
      <w:r w:rsidR="003609FB">
        <w:rPr>
          <w:b/>
          <w:i/>
        </w:rPr>
        <w:t>ing</w:t>
      </w:r>
      <w:r>
        <w:rPr>
          <w:b/>
          <w:i/>
        </w:rPr>
        <w:t>development project</w:t>
      </w:r>
      <w:r w:rsidR="008673B4">
        <w:rPr>
          <w:b/>
          <w:i/>
        </w:rPr>
        <w:t xml:space="preserve"> but </w:t>
      </w:r>
      <w:r w:rsidR="007F24A2">
        <w:rPr>
          <w:b/>
          <w:i/>
        </w:rPr>
        <w:t xml:space="preserve">the </w:t>
      </w:r>
      <w:r w:rsidR="00FC557B">
        <w:rPr>
          <w:b/>
          <w:i/>
        </w:rPr>
        <w:t xml:space="preserve">single year contracting system </w:t>
      </w:r>
      <w:r w:rsidR="007F24A2">
        <w:rPr>
          <w:b/>
          <w:i/>
        </w:rPr>
        <w:t xml:space="preserve">is </w:t>
      </w:r>
      <w:r w:rsidR="00FC557B">
        <w:rPr>
          <w:b/>
          <w:i/>
        </w:rPr>
        <w:t>creating problem in quality ME creation</w:t>
      </w:r>
      <w:r w:rsidRPr="00094979">
        <w:rPr>
          <w:b/>
          <w:i/>
        </w:rPr>
        <w:t xml:space="preserve">: </w:t>
      </w:r>
      <w:r w:rsidR="007F24A2">
        <w:t>The implementation of RBSC system itself is a unique approach practiced by the government led development project in Nepal. The implementation of this system has become successful in cr</w:t>
      </w:r>
      <w:r w:rsidR="00683827">
        <w:t>e</w:t>
      </w:r>
      <w:r w:rsidR="007F24A2">
        <w:t xml:space="preserve">ating targeted number of MEs. However, </w:t>
      </w:r>
      <w:r w:rsidR="001742B1">
        <w:t xml:space="preserve">MEDSPs are subcontracted for a year </w:t>
      </w:r>
      <w:r w:rsidR="005A6506">
        <w:t xml:space="preserve">and compelled </w:t>
      </w:r>
      <w:r w:rsidR="001742B1">
        <w:t>to deliver stated MED services</w:t>
      </w:r>
      <w:r w:rsidR="005A6506">
        <w:t xml:space="preserve"> within the limited time period. </w:t>
      </w:r>
      <w:r w:rsidR="001742B1">
        <w:t>A single year contracting itself is a problem in crating quality MEs</w:t>
      </w:r>
      <w:r w:rsidR="005A6506">
        <w:t xml:space="preserve">, </w:t>
      </w:r>
      <w:r w:rsidR="001742B1">
        <w:t xml:space="preserve">to that fact that development of resilient MEs may take at least three years' constant follow up supports.  Moreover, the selected MEDSPs are compelled to deliver MED services within very limited time period (as it was reported that selected MEDSPs are compelled to deliver the services within 3 to 6 months since </w:t>
      </w:r>
      <w:r w:rsidR="00683827">
        <w:t xml:space="preserve">the </w:t>
      </w:r>
      <w:r w:rsidR="001742B1">
        <w:t xml:space="preserve">rest of the months </w:t>
      </w:r>
      <w:r w:rsidR="005A6506">
        <w:t xml:space="preserve">are </w:t>
      </w:r>
      <w:r w:rsidR="00D7214D">
        <w:t>invested f</w:t>
      </w:r>
      <w:r w:rsidR="001742B1">
        <w:t xml:space="preserve">or the selection processes). The important lessons learnt is that there must be an innovation in the selection </w:t>
      </w:r>
      <w:r w:rsidR="005A6506">
        <w:t xml:space="preserve">processes </w:t>
      </w:r>
      <w:r w:rsidR="001742B1">
        <w:t xml:space="preserve">as well as contracting periods to </w:t>
      </w:r>
      <w:r w:rsidR="005A6506">
        <w:t>develop</w:t>
      </w:r>
      <w:r w:rsidR="00683827">
        <w:t xml:space="preserve"> an </w:t>
      </w:r>
      <w:r w:rsidR="001742B1">
        <w:t xml:space="preserve">enabling environment for quality ME creation. </w:t>
      </w:r>
    </w:p>
    <w:p w:rsidR="00FC557B" w:rsidRDefault="00C67A86" w:rsidP="003769D1">
      <w:pPr>
        <w:pStyle w:val="ListParagraph"/>
        <w:numPr>
          <w:ilvl w:val="0"/>
          <w:numId w:val="27"/>
        </w:numPr>
        <w:tabs>
          <w:tab w:val="left" w:pos="900"/>
        </w:tabs>
        <w:ind w:left="900" w:hanging="360"/>
        <w:contextualSpacing w:val="0"/>
      </w:pPr>
      <w:r w:rsidRPr="00C67A86">
        <w:rPr>
          <w:b/>
          <w:i/>
        </w:rPr>
        <w:t>Time consuming nature of MEDSP selection processes demands timely innovation</w:t>
      </w:r>
      <w:r>
        <w:t xml:space="preserve">: </w:t>
      </w:r>
      <w:r w:rsidR="00B92C6B">
        <w:t xml:space="preserve">The role of the government as lead of the MEDPA implementation has established strong positioning of the government in the processes. However, it was observed and reported that the whole process of the implementation of MED model have been gradually affected by the bureaucratic MEDSP selection processes. This is because the </w:t>
      </w:r>
      <w:r>
        <w:t xml:space="preserve">MEDSP selection processes as per the MEDPA guideline is very complicated </w:t>
      </w:r>
      <w:r w:rsidR="00B92C6B">
        <w:t xml:space="preserve">and time consuming.  The effects </w:t>
      </w:r>
      <w:r>
        <w:t xml:space="preserve">of the time consuming nature of MEDSP selection processes are resulted in the quality of ME creation. </w:t>
      </w:r>
      <w:r w:rsidR="009B1475">
        <w:t xml:space="preserve">The problem aroused in this process was suggested with two alternatives (multiyear contracting or timely contracting). This gives a reflection that replication of RBSC system requires innovation for its effectiveness in the time continuum, particularly very important for the federal government system.   </w:t>
      </w:r>
    </w:p>
    <w:p w:rsidR="009B1475" w:rsidRDefault="001939AD" w:rsidP="003769D1">
      <w:pPr>
        <w:pStyle w:val="ListParagraph"/>
        <w:numPr>
          <w:ilvl w:val="0"/>
          <w:numId w:val="27"/>
        </w:numPr>
        <w:tabs>
          <w:tab w:val="left" w:pos="900"/>
        </w:tabs>
        <w:ind w:left="900" w:hanging="360"/>
        <w:contextualSpacing w:val="0"/>
      </w:pPr>
      <w:r w:rsidRPr="00F27B02">
        <w:rPr>
          <w:b/>
          <w:i/>
        </w:rPr>
        <w:t xml:space="preserve">Types of MEDSP (i.e. local or outsiders) </w:t>
      </w:r>
      <w:r>
        <w:rPr>
          <w:b/>
          <w:i/>
        </w:rPr>
        <w:t>are important</w:t>
      </w:r>
      <w:r w:rsidR="005F4906" w:rsidRPr="00F27B02">
        <w:rPr>
          <w:b/>
          <w:i/>
        </w:rPr>
        <w:t xml:space="preserve"> determinants for the </w:t>
      </w:r>
      <w:r w:rsidR="00C67A86">
        <w:rPr>
          <w:b/>
          <w:i/>
        </w:rPr>
        <w:t>effective</w:t>
      </w:r>
      <w:r w:rsidR="005F4906" w:rsidRPr="00F27B02">
        <w:rPr>
          <w:b/>
          <w:i/>
        </w:rPr>
        <w:t xml:space="preserve"> implementation of MED </w:t>
      </w:r>
      <w:r w:rsidR="00381871">
        <w:rPr>
          <w:b/>
          <w:i/>
        </w:rPr>
        <w:t>activities</w:t>
      </w:r>
      <w:r w:rsidR="005F4906" w:rsidRPr="00F27B02">
        <w:rPr>
          <w:b/>
          <w:i/>
        </w:rPr>
        <w:t>:</w:t>
      </w:r>
      <w:r w:rsidR="00683827">
        <w:rPr>
          <w:b/>
          <w:i/>
        </w:rPr>
        <w:t xml:space="preserve"> </w:t>
      </w:r>
      <w:r w:rsidR="004C27DB">
        <w:t>It was reported as well as observed that many of the selected MEDSPs (for example in Makwanpur in 2016/17 and in Solukhumbu in 2017/18) working for the implementation of MED model ha</w:t>
      </w:r>
      <w:r w:rsidR="006E3D6B">
        <w:t>ve</w:t>
      </w:r>
      <w:r w:rsidR="004C27DB">
        <w:t xml:space="preserve"> come from other districts. </w:t>
      </w:r>
      <w:r w:rsidR="00381871">
        <w:t xml:space="preserve">Different issues related to the implementation of MED model such as effective implementation of MED activities, accountability for the implemented project activities, easy availability of the project staffs after the completion of MED activities, and coordination with district level stakeholders are determined by the types of MEDSPs. It was reported and observed that implementation of MED activities through local MEDSPs is more effective and hence future MEDPA should </w:t>
      </w:r>
      <w:r w:rsidR="00826189">
        <w:t xml:space="preserve">have an </w:t>
      </w:r>
      <w:r w:rsidR="00381871">
        <w:t xml:space="preserve">innovation in MEDSP selection processes which highly prioritize local organizations.  </w:t>
      </w:r>
    </w:p>
    <w:p w:rsidR="009B1475" w:rsidRDefault="009B1475" w:rsidP="003769D1">
      <w:pPr>
        <w:pStyle w:val="ListParagraph"/>
        <w:numPr>
          <w:ilvl w:val="0"/>
          <w:numId w:val="27"/>
        </w:numPr>
        <w:tabs>
          <w:tab w:val="left" w:pos="900"/>
        </w:tabs>
        <w:ind w:left="900" w:hanging="360"/>
        <w:contextualSpacing w:val="0"/>
      </w:pPr>
      <w:r w:rsidRPr="00157D55">
        <w:rPr>
          <w:b/>
          <w:i/>
        </w:rPr>
        <w:t>Effectiveness</w:t>
      </w:r>
      <w:r w:rsidRPr="007B7A1F">
        <w:rPr>
          <w:b/>
          <w:i/>
        </w:rPr>
        <w:t xml:space="preserve"> of RBSC mechanism </w:t>
      </w:r>
      <w:r w:rsidR="006911C8">
        <w:rPr>
          <w:b/>
          <w:i/>
        </w:rPr>
        <w:t>can be ensured through engagement of multiple actors at the local levels</w:t>
      </w:r>
      <w:r w:rsidRPr="007B7A1F">
        <w:rPr>
          <w:b/>
          <w:i/>
        </w:rPr>
        <w:t>:</w:t>
      </w:r>
      <w:r>
        <w:t xml:space="preserve"> As it was observed and reported</w:t>
      </w:r>
      <w:r w:rsidR="001A58DB">
        <w:t>,</w:t>
      </w:r>
      <w:r>
        <w:t xml:space="preserve"> one of the biggest challenge</w:t>
      </w:r>
      <w:r w:rsidR="001A58DB">
        <w:t>s</w:t>
      </w:r>
      <w:r>
        <w:t xml:space="preserve"> faced during the implementation of MEDPA implementation was quality of MED services to the MEs. </w:t>
      </w:r>
      <w:r w:rsidR="006911C8">
        <w:t xml:space="preserve">In practice, a selected MEDSPs (mainly an organization as MEDSP) is responsible to </w:t>
      </w:r>
      <w:r w:rsidR="00216C79">
        <w:t xml:space="preserve">deliver </w:t>
      </w:r>
      <w:r w:rsidR="006911C8">
        <w:t>all types of services to the MEs. In this case, further innovation can be done through selection of multiple institutions with specialized functions (such as FIs for access to finance private sectors for marketing etc). This is more relevant in the context of federal government</w:t>
      </w:r>
      <w:r>
        <w:t xml:space="preserve">.   </w:t>
      </w:r>
    </w:p>
    <w:p w:rsidR="009B1475" w:rsidRPr="00662F78" w:rsidRDefault="009B1475" w:rsidP="009B1475">
      <w:pPr>
        <w:rPr>
          <w:b/>
        </w:rPr>
      </w:pPr>
      <w:r w:rsidRPr="00662F78">
        <w:rPr>
          <w:b/>
        </w:rPr>
        <w:t>Concluding the result based sub-contracting system</w:t>
      </w:r>
      <w:bookmarkEnd w:id="138"/>
      <w:bookmarkEnd w:id="139"/>
      <w:r w:rsidRPr="00662F78">
        <w:rPr>
          <w:b/>
        </w:rPr>
        <w:t xml:space="preserve"> in MED model </w:t>
      </w:r>
    </w:p>
    <w:p w:rsidR="009B1475" w:rsidRDefault="009B1475" w:rsidP="009B1475">
      <w:r w:rsidRPr="00C60AD2">
        <w:t xml:space="preserve">RBSC approach is a paradigm shift and its application has increased programmatic outreach of the government programs. </w:t>
      </w:r>
      <w:r w:rsidR="00403E9E" w:rsidRPr="00C60AD2">
        <w:t xml:space="preserve">However, this approach needs to be revised </w:t>
      </w:r>
      <w:r w:rsidR="00C60AD2" w:rsidRPr="00C60AD2">
        <w:t xml:space="preserve">so as to make it </w:t>
      </w:r>
      <w:r w:rsidR="00403E9E" w:rsidRPr="00C60AD2">
        <w:t xml:space="preserve">open </w:t>
      </w:r>
      <w:r w:rsidRPr="00C60AD2">
        <w:t xml:space="preserve">for </w:t>
      </w:r>
      <w:r w:rsidR="00403E9E" w:rsidRPr="00C60AD2">
        <w:t>the comp</w:t>
      </w:r>
      <w:r w:rsidR="001E6A68">
        <w:t xml:space="preserve">etition </w:t>
      </w:r>
      <w:r w:rsidRPr="00C60AD2">
        <w:t>by wider stakeholder (along with educating the possibilities)</w:t>
      </w:r>
      <w:r w:rsidR="00DC49A8">
        <w:t xml:space="preserve"> including local community groups in order to ensure sustained MED service deliveries, particularly in the context of federalized government system</w:t>
      </w:r>
      <w:r w:rsidRPr="00C60AD2">
        <w:t>. The effort</w:t>
      </w:r>
      <w:r w:rsidR="00DC49A8">
        <w:t>s</w:t>
      </w:r>
      <w:r w:rsidR="00893930">
        <w:t xml:space="preserve"> </w:t>
      </w:r>
      <w:r w:rsidR="001E6A68">
        <w:t xml:space="preserve">made </w:t>
      </w:r>
      <w:r w:rsidRPr="00C60AD2">
        <w:t xml:space="preserve">for </w:t>
      </w:r>
      <w:r w:rsidR="001E6A68">
        <w:t xml:space="preserve">the continuous supports to </w:t>
      </w:r>
      <w:r w:rsidRPr="00C60AD2">
        <w:t xml:space="preserve">MEs for at least three years with </w:t>
      </w:r>
      <w:r w:rsidR="001E6A68">
        <w:t xml:space="preserve">constant </w:t>
      </w:r>
      <w:r w:rsidRPr="00C60AD2">
        <w:t xml:space="preserve">engagement </w:t>
      </w:r>
      <w:r w:rsidR="001E6A68">
        <w:t>of EDFs</w:t>
      </w:r>
      <w:r w:rsidR="00DC49A8">
        <w:t xml:space="preserve">is very effective </w:t>
      </w:r>
      <w:r w:rsidR="00380B97">
        <w:t xml:space="preserve">which also demands </w:t>
      </w:r>
      <w:r w:rsidR="000C56E0">
        <w:t xml:space="preserve">provision for the </w:t>
      </w:r>
      <w:r w:rsidRPr="00C60AD2">
        <w:t xml:space="preserve">engagement of multiple </w:t>
      </w:r>
      <w:r w:rsidR="000C56E0">
        <w:t xml:space="preserve">as well as local actors </w:t>
      </w:r>
      <w:r w:rsidRPr="00C60AD2">
        <w:t xml:space="preserve">so </w:t>
      </w:r>
      <w:r w:rsidR="00380B97">
        <w:t xml:space="preserve">as to ensure </w:t>
      </w:r>
      <w:r w:rsidRPr="00C60AD2">
        <w:t>innovation</w:t>
      </w:r>
      <w:r w:rsidR="00380B97">
        <w:t>s on</w:t>
      </w:r>
      <w:r w:rsidRPr="00C60AD2">
        <w:t xml:space="preserve"> MED </w:t>
      </w:r>
      <w:r w:rsidR="00380B97">
        <w:t xml:space="preserve">service </w:t>
      </w:r>
      <w:r w:rsidRPr="00C60AD2">
        <w:t>delivery in coming times.</w:t>
      </w:r>
    </w:p>
    <w:p w:rsidR="009B1475" w:rsidRDefault="009B1475" w:rsidP="009B1475">
      <w:pPr>
        <w:pStyle w:val="ListParagraph"/>
        <w:ind w:left="0"/>
      </w:pPr>
    </w:p>
    <w:p w:rsidR="009B1475" w:rsidRDefault="009B1475" w:rsidP="009B1475"/>
    <w:p w:rsidR="009B1475" w:rsidRDefault="009B1475" w:rsidP="00DD0CC3">
      <w:pPr>
        <w:pStyle w:val="Heading2"/>
      </w:pPr>
      <w:r>
        <w:br w:type="column"/>
      </w:r>
      <w:bookmarkStart w:id="140" w:name="_Toc508872196"/>
      <w:bookmarkStart w:id="141" w:name="_Toc515659349"/>
      <w:r>
        <w:t>3.7</w:t>
      </w:r>
      <w:r>
        <w:tab/>
        <w:t>Human resource development and capacity building of MED stakeholders</w:t>
      </w:r>
      <w:bookmarkEnd w:id="140"/>
      <w:bookmarkEnd w:id="141"/>
    </w:p>
    <w:p w:rsidR="009B1475" w:rsidRDefault="009B1475" w:rsidP="009B1475">
      <w:r>
        <w:t xml:space="preserve">Human resource development and capacity building of MED stakeholders is considered as one of the important activities of MED model implementation. It seems that human resources development is primarily important for the implementation of MED model while capacity building of MED stakeholders is primarily related with the internalization and institutionalization of MED model into the government system. </w:t>
      </w:r>
    </w:p>
    <w:p w:rsidR="009B1475" w:rsidRDefault="009B1475" w:rsidP="009B1475">
      <w:r>
        <w:t xml:space="preserve">Since the inception of MED model, the development of EDFs through institutional linkages with CTEVT and affiliated training institutes has remained one of the important aspects of human resource development. It was projected that a total of 708 EDFs have to be developed </w:t>
      </w:r>
      <w:r w:rsidR="00380B97">
        <w:t>(a total of 1283 with 575 developed during three phases of MEDEP and 708 during MEDPA) and utilized for MED implementation during MEDPA period (GoN</w:t>
      </w:r>
      <w:r w:rsidR="00380B97" w:rsidRPr="690F9826">
        <w:t>/</w:t>
      </w:r>
      <w:r w:rsidR="00380B97">
        <w:t xml:space="preserve">MoI, 2013, p. 35). Of these, a total of 1,234 EDFs have been already developed (as of December 2017) and the simple calculation indicates that a total of about 2,500 EDFs are needed for the implementation of MED model in 753 LGs.   </w:t>
      </w:r>
    </w:p>
    <w:p w:rsidR="009B1475" w:rsidRDefault="009B1475" w:rsidP="009B1475">
      <w:pPr>
        <w:pStyle w:val="Caption"/>
      </w:pPr>
      <w:bookmarkStart w:id="142" w:name="_Toc515659283"/>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20</w:t>
      </w:r>
      <w:r w:rsidR="00345230" w:rsidRPr="004B3CED">
        <w:rPr>
          <w:i/>
        </w:rPr>
        <w:fldChar w:fldCharType="end"/>
      </w:r>
      <w:r w:rsidRPr="004B3CED">
        <w:rPr>
          <w:i/>
        </w:rPr>
        <w:t xml:space="preserve">: </w:t>
      </w:r>
      <w:r>
        <w:rPr>
          <w:i/>
        </w:rPr>
        <w:t>Projection of the number of EDFs developed and utilized for MED model</w:t>
      </w:r>
      <w:bookmarkEnd w:id="142"/>
    </w:p>
    <w:p w:rsidR="009B1475" w:rsidRDefault="009B1475" w:rsidP="009B1475">
      <w:r w:rsidRPr="001A6B51">
        <w:rPr>
          <w:noProof/>
          <w:lang w:val="en-AU" w:eastAsia="en-AU"/>
        </w:rPr>
        <w:drawing>
          <wp:inline distT="0" distB="0" distL="0" distR="0" wp14:anchorId="796E3687" wp14:editId="142ECDDC">
            <wp:extent cx="5927090" cy="3324225"/>
            <wp:effectExtent l="19050" t="0" r="1651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B1475" w:rsidRDefault="009B1475" w:rsidP="009B1475">
      <w:r>
        <w:t xml:space="preserve">Source: GoN/MoI, 2013, p. 35    </w:t>
      </w:r>
    </w:p>
    <w:p w:rsidR="009B1475" w:rsidRDefault="009B1475" w:rsidP="009B1475">
      <w:r>
        <w:t>MEDSPs as MED service providers, MEAs as beneficiaries, MoI and related government line agencies namely Micro</w:t>
      </w:r>
      <w:r w:rsidRPr="001B3FE3">
        <w:t>-Enterprise Unit</w:t>
      </w:r>
      <w:r>
        <w:t xml:space="preserve"> (MEU)</w:t>
      </w:r>
      <w:r w:rsidRPr="001B3FE3">
        <w:t xml:space="preserve"> of MOI, Cottage and Small Industry Development Board </w:t>
      </w:r>
      <w:r>
        <w:t>(CSIDB)</w:t>
      </w:r>
      <w:r w:rsidRPr="001B3FE3">
        <w:t xml:space="preserve">, Department of </w:t>
      </w:r>
      <w:r>
        <w:t>C</w:t>
      </w:r>
      <w:r w:rsidRPr="001B3FE3">
        <w:t xml:space="preserve">ottage and </w:t>
      </w:r>
      <w:r>
        <w:t>S</w:t>
      </w:r>
      <w:r w:rsidRPr="001B3FE3">
        <w:t xml:space="preserve">mall Industry </w:t>
      </w:r>
      <w:r>
        <w:t>(</w:t>
      </w:r>
      <w:r w:rsidRPr="001B3FE3">
        <w:t>DCSI</w:t>
      </w:r>
      <w:r>
        <w:t xml:space="preserve">), </w:t>
      </w:r>
      <w:r w:rsidRPr="001B3FE3">
        <w:t xml:space="preserve">District Enterprise Development Committee </w:t>
      </w:r>
      <w:r>
        <w:t>[</w:t>
      </w:r>
      <w:r w:rsidRPr="001B3FE3">
        <w:t>DEDC</w:t>
      </w:r>
      <w:r>
        <w:t xml:space="preserve">]) as government institutions </w:t>
      </w:r>
      <w:r w:rsidRPr="001B3FE3">
        <w:t xml:space="preserve">are </w:t>
      </w:r>
      <w:r>
        <w:t>considered as</w:t>
      </w:r>
      <w:r w:rsidR="00893930">
        <w:t xml:space="preserve"> </w:t>
      </w:r>
      <w:r>
        <w:t>MED stakeholders. The capacity development of these institutions and their staffs/officials was focused in order to ease the implementation of MED model.</w:t>
      </w:r>
    </w:p>
    <w:p w:rsidR="009B1475" w:rsidRDefault="001571E5" w:rsidP="009B1475">
      <w:pPr>
        <w:pStyle w:val="Caption"/>
      </w:pPr>
      <w:r>
        <w:rPr>
          <w:i/>
        </w:rPr>
        <w:br w:type="column"/>
      </w:r>
      <w:bookmarkStart w:id="143" w:name="_Toc515659284"/>
      <w:r w:rsidR="009B1475" w:rsidRPr="004B3CED">
        <w:rPr>
          <w:i/>
        </w:rPr>
        <w:t xml:space="preserve">Figure </w:t>
      </w:r>
      <w:r w:rsidR="00345230" w:rsidRPr="004B3CED">
        <w:rPr>
          <w:i/>
        </w:rPr>
        <w:fldChar w:fldCharType="begin"/>
      </w:r>
      <w:r w:rsidR="009B1475" w:rsidRPr="004B3CED">
        <w:rPr>
          <w:i/>
        </w:rPr>
        <w:instrText xml:space="preserve"> SEQ Figure \* ARABIC </w:instrText>
      </w:r>
      <w:r w:rsidR="00345230" w:rsidRPr="004B3CED">
        <w:rPr>
          <w:i/>
        </w:rPr>
        <w:fldChar w:fldCharType="separate"/>
      </w:r>
      <w:r w:rsidR="00B54145">
        <w:rPr>
          <w:i/>
          <w:noProof/>
        </w:rPr>
        <w:t>21</w:t>
      </w:r>
      <w:r w:rsidR="00345230" w:rsidRPr="004B3CED">
        <w:rPr>
          <w:i/>
        </w:rPr>
        <w:fldChar w:fldCharType="end"/>
      </w:r>
      <w:r w:rsidR="009B1475" w:rsidRPr="004B3CED">
        <w:rPr>
          <w:i/>
        </w:rPr>
        <w:t xml:space="preserve">: </w:t>
      </w:r>
      <w:r w:rsidR="009B1475">
        <w:rPr>
          <w:i/>
        </w:rPr>
        <w:t>Projected number of government staffs and officials for MED model capacity building</w:t>
      </w:r>
      <w:bookmarkEnd w:id="143"/>
    </w:p>
    <w:p w:rsidR="009B1475" w:rsidRDefault="009B1475" w:rsidP="009B1475">
      <w:r w:rsidRPr="00A637BE">
        <w:rPr>
          <w:noProof/>
          <w:lang w:val="en-AU" w:eastAsia="en-AU"/>
        </w:rPr>
        <w:drawing>
          <wp:inline distT="0" distB="0" distL="0" distR="0" wp14:anchorId="7AB89AD3" wp14:editId="1718846B">
            <wp:extent cx="5948274" cy="2267712"/>
            <wp:effectExtent l="19050" t="0" r="14376" b="0"/>
            <wp:docPr id="2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B1475" w:rsidRDefault="009B1475" w:rsidP="009B1475">
      <w:r>
        <w:t>Source: GoN/MoI, 2013, p. 34-35</w:t>
      </w:r>
    </w:p>
    <w:p w:rsidR="009B1475" w:rsidRDefault="009B1475" w:rsidP="00A36202">
      <w:pPr>
        <w:spacing w:before="0" w:after="200"/>
      </w:pPr>
      <w:r>
        <w:t xml:space="preserve">Capacity building of MED model stakeholders is carried out at both individual and institutional levels. At the individual levels, different forms of capacity development activities </w:t>
      </w:r>
      <w:r w:rsidR="00893930">
        <w:t>(that were included with the provision of training to enhance required skills and exposure/</w:t>
      </w:r>
      <w:r w:rsidR="00893930" w:rsidRPr="001B3FE3">
        <w:t>field visit</w:t>
      </w:r>
      <w:r w:rsidR="00893930">
        <w:t xml:space="preserve">s) </w:t>
      </w:r>
      <w:r>
        <w:t xml:space="preserve">of the staffs of MED model implementing institutions were adopted. The institutional capacity buildings were included with facilitation to the institutional development of MEAs, MEDSPs, including establishment of required institutions at relevant government line agencies, departments, sections, and units. The institutional capacity building of MED stakeholders was expected through </w:t>
      </w:r>
      <w:r w:rsidR="00EB6D37">
        <w:t xml:space="preserve">the </w:t>
      </w:r>
      <w:r>
        <w:t>following major activities (GoN/MoI, 2013, p. 33-35):</w:t>
      </w:r>
    </w:p>
    <w:p w:rsidR="009B1475" w:rsidRDefault="009B1475" w:rsidP="003769D1">
      <w:pPr>
        <w:pStyle w:val="ListParagraph"/>
        <w:numPr>
          <w:ilvl w:val="0"/>
          <w:numId w:val="28"/>
        </w:numPr>
        <w:spacing w:before="0" w:after="200"/>
      </w:pPr>
      <w:r>
        <w:t>Establishment of Micro Enterprise Section at MoI;</w:t>
      </w:r>
    </w:p>
    <w:p w:rsidR="009B1475" w:rsidRDefault="009B1475" w:rsidP="003769D1">
      <w:pPr>
        <w:pStyle w:val="ListParagraph"/>
        <w:numPr>
          <w:ilvl w:val="0"/>
          <w:numId w:val="28"/>
        </w:numPr>
        <w:spacing w:before="0" w:after="200"/>
      </w:pPr>
      <w:r>
        <w:t>Establishment of Micro Enterprise Units at DCSI and CSIDB;</w:t>
      </w:r>
    </w:p>
    <w:p w:rsidR="009B1475" w:rsidRDefault="009B1475" w:rsidP="003769D1">
      <w:pPr>
        <w:pStyle w:val="ListParagraph"/>
        <w:numPr>
          <w:ilvl w:val="0"/>
          <w:numId w:val="28"/>
        </w:numPr>
        <w:spacing w:before="0" w:after="200"/>
      </w:pPr>
      <w:r>
        <w:t>Establishment of Result Based Monitoring System (RBMS) in all districts (75 districts);</w:t>
      </w:r>
    </w:p>
    <w:p w:rsidR="009B1475" w:rsidRDefault="009B1475" w:rsidP="003769D1">
      <w:pPr>
        <w:pStyle w:val="ListParagraph"/>
        <w:numPr>
          <w:ilvl w:val="0"/>
          <w:numId w:val="28"/>
        </w:numPr>
        <w:spacing w:before="0" w:after="200"/>
      </w:pPr>
      <w:r>
        <w:t>Establishment of a Micro Enterprise knowledge management center at MoI;</w:t>
      </w:r>
    </w:p>
    <w:p w:rsidR="009B1475" w:rsidRDefault="009B1475" w:rsidP="003769D1">
      <w:pPr>
        <w:pStyle w:val="ListParagraph"/>
        <w:numPr>
          <w:ilvl w:val="0"/>
          <w:numId w:val="28"/>
        </w:numPr>
        <w:spacing w:before="0" w:after="200"/>
      </w:pPr>
      <w:r>
        <w:t>Establishment of MEAs (75 DMEGAs from MEGs and MEGAs) with association of 84,600 MEs;</w:t>
      </w:r>
    </w:p>
    <w:p w:rsidR="009B1475" w:rsidRDefault="009B1475" w:rsidP="003769D1">
      <w:pPr>
        <w:pStyle w:val="ListParagraph"/>
        <w:numPr>
          <w:ilvl w:val="0"/>
          <w:numId w:val="28"/>
        </w:numPr>
        <w:spacing w:before="0" w:after="200"/>
      </w:pPr>
      <w:r>
        <w:t>Establishment and strengthening of 5 EDF training institutes (2 established before MEDPA and other 3 during MEDPA);</w:t>
      </w:r>
    </w:p>
    <w:p w:rsidR="009B1475" w:rsidRDefault="009B1475" w:rsidP="003769D1">
      <w:pPr>
        <w:pStyle w:val="ListParagraph"/>
        <w:numPr>
          <w:ilvl w:val="0"/>
          <w:numId w:val="28"/>
        </w:numPr>
        <w:spacing w:before="0" w:after="200"/>
      </w:pPr>
      <w:r>
        <w:t xml:space="preserve">Capacity building of the staffs and officials at MoI, CSIDB, DCSI, Ministry of Federal Affairs and Local Development (MoFALD), Ministry of Forest and soil Conservation (MoFSC), Ministry of Agriculture Development (MoAD), Ministry of Cooperatives and Poverty Alleviation (MoCPA), Poverty Alleviation Fund (PAF), </w:t>
      </w:r>
      <w:r w:rsidR="00CE069F">
        <w:t xml:space="preserve">and </w:t>
      </w:r>
      <w:r>
        <w:t>District Enterprise Development Committee (DEDC)</w:t>
      </w:r>
      <w:r w:rsidR="00CE069F">
        <w:t>.</w:t>
      </w:r>
    </w:p>
    <w:p w:rsidR="009B1475" w:rsidRPr="00394DD7" w:rsidRDefault="009B1475" w:rsidP="00A36202">
      <w:pPr>
        <w:tabs>
          <w:tab w:val="left" w:pos="360"/>
        </w:tabs>
        <w:spacing w:before="0" w:after="200"/>
        <w:ind w:left="360" w:hanging="360"/>
        <w:rPr>
          <w:rFonts w:cstheme="minorHAnsi"/>
        </w:rPr>
      </w:pPr>
      <w:r w:rsidRPr="00394DD7">
        <w:rPr>
          <w:rFonts w:cstheme="minorHAnsi"/>
          <w:b/>
        </w:rPr>
        <w:t>EDF development through NSTB skill test and TSLC course under CTEVT for MED model</w:t>
      </w:r>
    </w:p>
    <w:p w:rsidR="009B1475" w:rsidRDefault="00325FCB" w:rsidP="00A36202">
      <w:pPr>
        <w:tabs>
          <w:tab w:val="left" w:pos="0"/>
        </w:tabs>
        <w:spacing w:before="0" w:after="200"/>
        <w:rPr>
          <w:rFonts w:cstheme="minorHAnsi"/>
        </w:rPr>
      </w:pPr>
      <w:r>
        <w:rPr>
          <w:rFonts w:cstheme="minorHAnsi"/>
        </w:rPr>
        <w:t>The m</w:t>
      </w:r>
      <w:r w:rsidR="009B1475" w:rsidRPr="001B3FE3">
        <w:rPr>
          <w:rFonts w:cstheme="minorHAnsi"/>
        </w:rPr>
        <w:t>ain objective of th</w:t>
      </w:r>
      <w:r w:rsidR="009B1475">
        <w:rPr>
          <w:rFonts w:cstheme="minorHAnsi"/>
        </w:rPr>
        <w:t xml:space="preserve">e development of the </w:t>
      </w:r>
      <w:r w:rsidR="009B1475" w:rsidRPr="001B3FE3">
        <w:rPr>
          <w:rFonts w:cstheme="minorHAnsi"/>
        </w:rPr>
        <w:t>EDF</w:t>
      </w:r>
      <w:r w:rsidR="009B1475">
        <w:rPr>
          <w:rFonts w:cstheme="minorHAnsi"/>
        </w:rPr>
        <w:t>s</w:t>
      </w:r>
      <w:r w:rsidR="00EB6D37">
        <w:rPr>
          <w:rFonts w:cstheme="minorHAnsi"/>
        </w:rPr>
        <w:t xml:space="preserve"> </w:t>
      </w:r>
      <w:r w:rsidR="009B1475">
        <w:rPr>
          <w:rFonts w:cstheme="minorHAnsi"/>
        </w:rPr>
        <w:t xml:space="preserve">through National Skill Testing Board (NSTB) skill test and Technical Skill Leaving Certificate (TSLC) course under CTEVT </w:t>
      </w:r>
      <w:r w:rsidR="009B1475" w:rsidRPr="001B3FE3">
        <w:rPr>
          <w:rFonts w:cstheme="minorHAnsi"/>
        </w:rPr>
        <w:t xml:space="preserve">is to produce </w:t>
      </w:r>
      <w:r w:rsidR="009B1475">
        <w:rPr>
          <w:rFonts w:cstheme="minorHAnsi"/>
        </w:rPr>
        <w:t>formally recognized technical facilitators for the implementation of MED model in Nepal</w:t>
      </w:r>
      <w:r w:rsidR="009B1475" w:rsidRPr="001B3FE3">
        <w:rPr>
          <w:rFonts w:cstheme="minorHAnsi"/>
        </w:rPr>
        <w:t>.</w:t>
      </w:r>
      <w:r w:rsidR="009B1475">
        <w:rPr>
          <w:rFonts w:cstheme="minorHAnsi"/>
        </w:rPr>
        <w:t xml:space="preserve"> EDF development was started along with the inception of M</w:t>
      </w:r>
      <w:r w:rsidR="009B1475" w:rsidRPr="001B3FE3">
        <w:rPr>
          <w:rFonts w:cstheme="minorHAnsi"/>
        </w:rPr>
        <w:t xml:space="preserve">EDEP </w:t>
      </w:r>
      <w:r w:rsidR="009B1475">
        <w:rPr>
          <w:rFonts w:cstheme="minorHAnsi"/>
        </w:rPr>
        <w:t xml:space="preserve">in 1998; however their status were not formally recognized until CTEVT institutionalized it into its formal system. </w:t>
      </w:r>
    </w:p>
    <w:p w:rsidR="009B1475" w:rsidRDefault="009B1475" w:rsidP="00A36202">
      <w:pPr>
        <w:tabs>
          <w:tab w:val="left" w:pos="0"/>
        </w:tabs>
        <w:spacing w:before="0" w:after="200"/>
        <w:rPr>
          <w:rFonts w:cstheme="minorHAnsi"/>
        </w:rPr>
      </w:pPr>
      <w:r w:rsidRPr="001B3FE3">
        <w:rPr>
          <w:rFonts w:cstheme="minorHAnsi"/>
        </w:rPr>
        <w:t>Initially</w:t>
      </w:r>
      <w:r>
        <w:rPr>
          <w:rFonts w:cstheme="minorHAnsi"/>
        </w:rPr>
        <w:t>,</w:t>
      </w:r>
      <w:r w:rsidR="00EB6D37">
        <w:rPr>
          <w:rFonts w:cstheme="minorHAnsi"/>
        </w:rPr>
        <w:t xml:space="preserve"> </w:t>
      </w:r>
      <w:r>
        <w:rPr>
          <w:rFonts w:cstheme="minorHAnsi"/>
        </w:rPr>
        <w:t>MEDEP</w:t>
      </w:r>
      <w:r w:rsidRPr="001B3FE3">
        <w:rPr>
          <w:rFonts w:cstheme="minorHAnsi"/>
        </w:rPr>
        <w:t xml:space="preserve"> provided </w:t>
      </w:r>
      <w:r w:rsidR="00EB6D37">
        <w:rPr>
          <w:rFonts w:cstheme="minorHAnsi"/>
        </w:rPr>
        <w:t xml:space="preserve">a </w:t>
      </w:r>
      <w:r w:rsidRPr="001B3FE3">
        <w:rPr>
          <w:rFonts w:cstheme="minorHAnsi"/>
        </w:rPr>
        <w:t xml:space="preserve">number of </w:t>
      </w:r>
      <w:r w:rsidR="004A2A19">
        <w:rPr>
          <w:rFonts w:cstheme="minorHAnsi"/>
        </w:rPr>
        <w:t>training</w:t>
      </w:r>
      <w:r w:rsidRPr="001B3FE3">
        <w:rPr>
          <w:rFonts w:cstheme="minorHAnsi"/>
        </w:rPr>
        <w:t xml:space="preserve"> and opportunity to </w:t>
      </w:r>
      <w:r>
        <w:rPr>
          <w:rFonts w:cstheme="minorHAnsi"/>
        </w:rPr>
        <w:t xml:space="preserve">the potential EDFs to </w:t>
      </w:r>
      <w:r w:rsidRPr="001B3FE3">
        <w:rPr>
          <w:rFonts w:cstheme="minorHAnsi"/>
        </w:rPr>
        <w:t xml:space="preserve">practice in the field so that they </w:t>
      </w:r>
      <w:r>
        <w:rPr>
          <w:rFonts w:cstheme="minorHAnsi"/>
        </w:rPr>
        <w:t xml:space="preserve">become experienced facilitators for the implementation of MEDEP activities. Later, it was realized that formal recognition of the skills, knowledge, and experiences of the EDFs is most important for its sustainability. In line with this, MEDEP carried out lobby for the formal recognition of EDFs and as a result the concept of NSTB skill test and TSLC course under CTEVT was innovated.  </w:t>
      </w:r>
    </w:p>
    <w:p w:rsidR="001571E5" w:rsidRDefault="001571E5" w:rsidP="001571E5">
      <w:pPr>
        <w:pStyle w:val="ListParagraph"/>
        <w:spacing w:before="0" w:after="200"/>
        <w:ind w:left="0"/>
        <w:jc w:val="left"/>
      </w:pPr>
      <w:r>
        <w:rPr>
          <w:noProof/>
          <w:lang w:val="en-AU" w:eastAsia="en-AU"/>
        </w:rPr>
        <w:drawing>
          <wp:inline distT="0" distB="0" distL="0" distR="0" wp14:anchorId="24CB69F7" wp14:editId="2AACEE57">
            <wp:extent cx="5886450" cy="3086424"/>
            <wp:effectExtent l="19050" t="0" r="0" b="0"/>
            <wp:docPr id="111" name="Picture 72" descr="C:\Users\Sanjeeb\Desktop\New folder (2)\84_9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jeeb\Desktop\New folder (2)\84_94_.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86450" cy="3086424"/>
                    </a:xfrm>
                    <a:prstGeom prst="rect">
                      <a:avLst/>
                    </a:prstGeom>
                    <a:noFill/>
                    <a:ln>
                      <a:noFill/>
                    </a:ln>
                  </pic:spPr>
                </pic:pic>
              </a:graphicData>
            </a:graphic>
          </wp:inline>
        </w:drawing>
      </w:r>
    </w:p>
    <w:p w:rsidR="001571E5" w:rsidRPr="001571E5" w:rsidRDefault="001571E5" w:rsidP="001571E5">
      <w:pPr>
        <w:pStyle w:val="ListParagraph"/>
        <w:spacing w:before="0" w:after="200"/>
        <w:ind w:left="0"/>
        <w:jc w:val="left"/>
        <w:rPr>
          <w:i/>
        </w:rPr>
      </w:pPr>
      <w:r w:rsidRPr="001571E5">
        <w:rPr>
          <w:i/>
        </w:rPr>
        <w:t xml:space="preserve">(Interview with an EDF in Bardibas, Mahottari) </w:t>
      </w:r>
    </w:p>
    <w:p w:rsidR="009B1475" w:rsidRDefault="009B1475" w:rsidP="009B1475">
      <w:pPr>
        <w:pStyle w:val="Caption"/>
      </w:pPr>
      <w:bookmarkStart w:id="144" w:name="_Toc515659285"/>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22</w:t>
      </w:r>
      <w:r w:rsidR="00345230" w:rsidRPr="004B3CED">
        <w:rPr>
          <w:i/>
        </w:rPr>
        <w:fldChar w:fldCharType="end"/>
      </w:r>
      <w:r w:rsidRPr="004B3CED">
        <w:rPr>
          <w:i/>
        </w:rPr>
        <w:t xml:space="preserve">: </w:t>
      </w:r>
      <w:r>
        <w:rPr>
          <w:i/>
        </w:rPr>
        <w:t>EDF development trend</w:t>
      </w:r>
      <w:bookmarkEnd w:id="144"/>
    </w:p>
    <w:p w:rsidR="009B1475" w:rsidRDefault="009B1475" w:rsidP="009B1475">
      <w:pPr>
        <w:tabs>
          <w:tab w:val="left" w:pos="0"/>
        </w:tabs>
        <w:rPr>
          <w:rFonts w:cstheme="minorHAnsi"/>
        </w:rPr>
      </w:pPr>
      <w:r w:rsidRPr="001C3597">
        <w:rPr>
          <w:rFonts w:cstheme="minorHAnsi"/>
          <w:noProof/>
          <w:lang w:val="en-AU" w:eastAsia="en-AU"/>
        </w:rPr>
        <w:drawing>
          <wp:inline distT="0" distB="0" distL="0" distR="0" wp14:anchorId="47404FA1" wp14:editId="093BAD08">
            <wp:extent cx="5880100" cy="2686050"/>
            <wp:effectExtent l="19050" t="0" r="2540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B1475" w:rsidRDefault="009B1475" w:rsidP="009B1475">
      <w:bookmarkStart w:id="145" w:name="_Toc508872228"/>
      <w:r>
        <w:t>Source: CTEVT and NSTB, cited in GoN/MoI/UNDP, 2018, p. 60</w:t>
      </w:r>
    </w:p>
    <w:p w:rsidR="009B1475" w:rsidRDefault="009B1475" w:rsidP="009B1475">
      <w:pPr>
        <w:tabs>
          <w:tab w:val="left" w:pos="0"/>
        </w:tabs>
        <w:rPr>
          <w:rFonts w:cstheme="minorHAnsi"/>
        </w:rPr>
      </w:pPr>
      <w:r>
        <w:rPr>
          <w:rFonts w:cstheme="minorHAnsi"/>
        </w:rPr>
        <w:t>Two methods were innovated f</w:t>
      </w:r>
      <w:r w:rsidRPr="001B3FE3">
        <w:rPr>
          <w:rFonts w:cstheme="minorHAnsi"/>
        </w:rPr>
        <w:t xml:space="preserve">or the </w:t>
      </w:r>
      <w:r>
        <w:rPr>
          <w:rFonts w:cstheme="minorHAnsi"/>
        </w:rPr>
        <w:t xml:space="preserve">formal institutionalization of the knowledge and skills of EDFs: </w:t>
      </w:r>
      <w:r w:rsidR="00EB6D37">
        <w:rPr>
          <w:rFonts w:cstheme="minorHAnsi"/>
        </w:rPr>
        <w:t xml:space="preserve">the </w:t>
      </w:r>
      <w:r>
        <w:rPr>
          <w:rFonts w:cstheme="minorHAnsi"/>
        </w:rPr>
        <w:t>first was NSTB skill test in which individual having working experiences in the ME sectors appear in the exam for the certification of her/his skills; and the second was enrolment and certification from a total of 1</w:t>
      </w:r>
      <w:r w:rsidR="00A71DE6">
        <w:rPr>
          <w:rFonts w:cstheme="minorHAnsi"/>
        </w:rPr>
        <w:t>8</w:t>
      </w:r>
      <w:r w:rsidR="00EB6D37">
        <w:rPr>
          <w:rFonts w:cstheme="minorHAnsi"/>
        </w:rPr>
        <w:t xml:space="preserve"> </w:t>
      </w:r>
      <w:r w:rsidR="00325FCB">
        <w:rPr>
          <w:rFonts w:cstheme="minorHAnsi"/>
        </w:rPr>
        <w:t>months’</w:t>
      </w:r>
      <w:r>
        <w:rPr>
          <w:rFonts w:cstheme="minorHAnsi"/>
        </w:rPr>
        <w:t xml:space="preserve"> formal classes (12 months theoretical classes and </w:t>
      </w:r>
      <w:r w:rsidR="00A71DE6">
        <w:rPr>
          <w:rFonts w:cstheme="minorHAnsi"/>
        </w:rPr>
        <w:t>6</w:t>
      </w:r>
      <w:r>
        <w:rPr>
          <w:rFonts w:cstheme="minorHAnsi"/>
        </w:rPr>
        <w:t xml:space="preserve"> months practical knowledge in the field). </w:t>
      </w:r>
      <w:r w:rsidR="00A71DE6">
        <w:rPr>
          <w:rFonts w:cstheme="minorHAnsi"/>
        </w:rPr>
        <w:t xml:space="preserve">A total of 26 </w:t>
      </w:r>
      <w:r>
        <w:rPr>
          <w:rFonts w:cstheme="minorHAnsi"/>
        </w:rPr>
        <w:t xml:space="preserve">private training institutes, affiliated with CTEVT, </w:t>
      </w:r>
      <w:r w:rsidR="00A71DE6">
        <w:rPr>
          <w:rFonts w:cstheme="minorHAnsi"/>
        </w:rPr>
        <w:t>have</w:t>
      </w:r>
      <w:r>
        <w:rPr>
          <w:rFonts w:cstheme="minorHAnsi"/>
        </w:rPr>
        <w:t xml:space="preserve"> been established and contributing to train and produce EDFs in the market. As of December 2017, a total of 1,234 EDF have been developed and entered into the job market (GoN/MoI/UNDP, 2018, p. 60).</w:t>
      </w:r>
    </w:p>
    <w:p w:rsidR="009B1475" w:rsidRDefault="00893FD5" w:rsidP="009B1475">
      <w:pPr>
        <w:pStyle w:val="Caption"/>
      </w:pPr>
      <w:bookmarkStart w:id="146" w:name="_Toc515659243"/>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21</w:t>
      </w:r>
      <w:r w:rsidR="001E0BD9">
        <w:rPr>
          <w:noProof/>
        </w:rPr>
        <w:fldChar w:fldCharType="end"/>
      </w:r>
      <w:r>
        <w:t>:</w:t>
      </w:r>
      <w:r w:rsidR="009B1475" w:rsidRPr="00893FD5">
        <w:t xml:space="preserve"> GESI disaggregated information of certified EDFs</w:t>
      </w:r>
      <w:bookmarkEnd w:id="146"/>
    </w:p>
    <w:tbl>
      <w:tblPr>
        <w:tblW w:w="81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929"/>
        <w:gridCol w:w="630"/>
        <w:gridCol w:w="929"/>
        <w:gridCol w:w="630"/>
        <w:gridCol w:w="929"/>
        <w:gridCol w:w="630"/>
        <w:gridCol w:w="929"/>
        <w:gridCol w:w="861"/>
        <w:gridCol w:w="929"/>
        <w:gridCol w:w="630"/>
        <w:gridCol w:w="721"/>
      </w:tblGrid>
      <w:tr w:rsidR="009B1475" w:rsidRPr="004339E4" w:rsidTr="00CE5A9A">
        <w:trPr>
          <w:trHeight w:val="330"/>
        </w:trPr>
        <w:tc>
          <w:tcPr>
            <w:tcW w:w="678" w:type="dxa"/>
            <w:vMerge w:val="restart"/>
            <w:shd w:val="clear" w:color="auto" w:fill="FABF8F" w:themeFill="accent6" w:themeFillTint="99"/>
            <w:noWrap/>
            <w:hideMark/>
          </w:tcPr>
          <w:p w:rsidR="009B1475" w:rsidRPr="004339E4" w:rsidRDefault="009B1475" w:rsidP="004339E4">
            <w:pPr>
              <w:tabs>
                <w:tab w:val="left" w:pos="0"/>
              </w:tabs>
              <w:spacing w:before="0" w:after="0"/>
              <w:rPr>
                <w:rFonts w:cstheme="minorHAnsi"/>
              </w:rPr>
            </w:pPr>
            <w:r w:rsidRPr="004339E4">
              <w:rPr>
                <w:rFonts w:cstheme="minorHAnsi"/>
              </w:rPr>
              <w:t>Level</w:t>
            </w:r>
          </w:p>
        </w:tc>
        <w:tc>
          <w:tcPr>
            <w:tcW w:w="1252" w:type="dxa"/>
            <w:gridSpan w:val="2"/>
            <w:shd w:val="clear" w:color="auto" w:fill="FABF8F" w:themeFill="accent6" w:themeFillTint="99"/>
            <w:noWrap/>
            <w:hideMark/>
          </w:tcPr>
          <w:p w:rsidR="009B1475" w:rsidRPr="004339E4" w:rsidRDefault="009B1475" w:rsidP="004339E4">
            <w:pPr>
              <w:tabs>
                <w:tab w:val="left" w:pos="0"/>
              </w:tabs>
              <w:spacing w:before="0" w:after="0"/>
              <w:jc w:val="center"/>
              <w:rPr>
                <w:rFonts w:cstheme="minorHAnsi"/>
              </w:rPr>
            </w:pPr>
            <w:r w:rsidRPr="004339E4">
              <w:rPr>
                <w:rFonts w:cstheme="minorHAnsi"/>
              </w:rPr>
              <w:t>Dalit</w:t>
            </w:r>
          </w:p>
        </w:tc>
        <w:tc>
          <w:tcPr>
            <w:tcW w:w="1286" w:type="dxa"/>
            <w:gridSpan w:val="2"/>
            <w:shd w:val="clear" w:color="auto" w:fill="FABF8F" w:themeFill="accent6" w:themeFillTint="99"/>
            <w:noWrap/>
            <w:hideMark/>
          </w:tcPr>
          <w:p w:rsidR="009B1475" w:rsidRPr="004339E4" w:rsidRDefault="009B1475" w:rsidP="004339E4">
            <w:pPr>
              <w:tabs>
                <w:tab w:val="left" w:pos="0"/>
              </w:tabs>
              <w:spacing w:before="0" w:after="0"/>
              <w:jc w:val="center"/>
              <w:rPr>
                <w:rFonts w:cstheme="minorHAnsi"/>
              </w:rPr>
            </w:pPr>
            <w:r w:rsidRPr="004339E4">
              <w:rPr>
                <w:rFonts w:cstheme="minorHAnsi"/>
              </w:rPr>
              <w:t>IN</w:t>
            </w:r>
          </w:p>
        </w:tc>
        <w:tc>
          <w:tcPr>
            <w:tcW w:w="1286" w:type="dxa"/>
            <w:gridSpan w:val="2"/>
            <w:shd w:val="clear" w:color="auto" w:fill="FABF8F" w:themeFill="accent6" w:themeFillTint="99"/>
            <w:noWrap/>
            <w:hideMark/>
          </w:tcPr>
          <w:p w:rsidR="009B1475" w:rsidRPr="004339E4" w:rsidRDefault="009B1475" w:rsidP="004339E4">
            <w:pPr>
              <w:tabs>
                <w:tab w:val="left" w:pos="0"/>
              </w:tabs>
              <w:spacing w:before="0" w:after="0"/>
              <w:jc w:val="center"/>
              <w:rPr>
                <w:rFonts w:cstheme="minorHAnsi"/>
              </w:rPr>
            </w:pPr>
            <w:r w:rsidRPr="004339E4">
              <w:rPr>
                <w:rFonts w:cstheme="minorHAnsi"/>
              </w:rPr>
              <w:t>BCTS</w:t>
            </w:r>
          </w:p>
        </w:tc>
        <w:tc>
          <w:tcPr>
            <w:tcW w:w="1722" w:type="dxa"/>
            <w:gridSpan w:val="2"/>
            <w:shd w:val="clear" w:color="auto" w:fill="FABF8F" w:themeFill="accent6" w:themeFillTint="99"/>
            <w:noWrap/>
            <w:hideMark/>
          </w:tcPr>
          <w:p w:rsidR="009B1475" w:rsidRPr="004339E4" w:rsidRDefault="009B1475" w:rsidP="004339E4">
            <w:pPr>
              <w:tabs>
                <w:tab w:val="left" w:pos="0"/>
              </w:tabs>
              <w:spacing w:before="0" w:after="0"/>
              <w:jc w:val="center"/>
              <w:rPr>
                <w:rFonts w:cstheme="minorHAnsi"/>
              </w:rPr>
            </w:pPr>
            <w:r w:rsidRPr="004339E4">
              <w:rPr>
                <w:rFonts w:cstheme="minorHAnsi"/>
              </w:rPr>
              <w:t>Madhesi</w:t>
            </w:r>
          </w:p>
        </w:tc>
        <w:tc>
          <w:tcPr>
            <w:tcW w:w="1955" w:type="dxa"/>
            <w:gridSpan w:val="3"/>
            <w:shd w:val="clear" w:color="auto" w:fill="FABF8F" w:themeFill="accent6" w:themeFillTint="99"/>
          </w:tcPr>
          <w:p w:rsidR="009B1475" w:rsidRPr="004339E4" w:rsidRDefault="009B1475" w:rsidP="004339E4">
            <w:pPr>
              <w:tabs>
                <w:tab w:val="left" w:pos="0"/>
              </w:tabs>
              <w:spacing w:before="0" w:after="0"/>
              <w:jc w:val="center"/>
              <w:rPr>
                <w:rFonts w:cstheme="minorHAnsi"/>
              </w:rPr>
            </w:pPr>
            <w:r w:rsidRPr="004339E4">
              <w:rPr>
                <w:rFonts w:cstheme="minorHAnsi"/>
              </w:rPr>
              <w:t>Total</w:t>
            </w:r>
          </w:p>
        </w:tc>
      </w:tr>
      <w:tr w:rsidR="009B1475" w:rsidRPr="004339E4" w:rsidTr="00CE5A9A">
        <w:trPr>
          <w:trHeight w:val="330"/>
        </w:trPr>
        <w:tc>
          <w:tcPr>
            <w:tcW w:w="678" w:type="dxa"/>
            <w:vMerge/>
            <w:tcBorders>
              <w:bottom w:val="single" w:sz="4" w:space="0" w:color="auto"/>
            </w:tcBorders>
            <w:shd w:val="clear" w:color="auto" w:fill="FABF8F" w:themeFill="accent6" w:themeFillTint="99"/>
            <w:vAlign w:val="center"/>
            <w:hideMark/>
          </w:tcPr>
          <w:p w:rsidR="009B1475" w:rsidRPr="004339E4" w:rsidRDefault="009B1475" w:rsidP="004339E4">
            <w:pPr>
              <w:tabs>
                <w:tab w:val="left" w:pos="0"/>
              </w:tabs>
              <w:spacing w:before="0" w:after="0"/>
              <w:rPr>
                <w:rFonts w:cstheme="minorHAnsi"/>
              </w:rPr>
            </w:pPr>
          </w:p>
        </w:tc>
        <w:tc>
          <w:tcPr>
            <w:tcW w:w="735" w:type="dxa"/>
            <w:shd w:val="clear" w:color="auto" w:fill="FABF8F" w:themeFill="accent6" w:themeFillTint="99"/>
            <w:noWrap/>
            <w:vAlign w:val="center"/>
            <w:hideMark/>
          </w:tcPr>
          <w:p w:rsidR="009B1475" w:rsidRPr="004339E4" w:rsidRDefault="009B1475" w:rsidP="004339E4">
            <w:pPr>
              <w:tabs>
                <w:tab w:val="left" w:pos="0"/>
              </w:tabs>
              <w:spacing w:before="0" w:after="0"/>
              <w:jc w:val="center"/>
              <w:rPr>
                <w:rFonts w:cstheme="minorHAnsi"/>
              </w:rPr>
            </w:pPr>
            <w:r w:rsidRPr="004339E4">
              <w:rPr>
                <w:rFonts w:cstheme="minorHAnsi"/>
              </w:rPr>
              <w:t>Women</w:t>
            </w:r>
          </w:p>
        </w:tc>
        <w:tc>
          <w:tcPr>
            <w:tcW w:w="517" w:type="dxa"/>
            <w:shd w:val="clear" w:color="auto" w:fill="FABF8F" w:themeFill="accent6" w:themeFillTint="99"/>
            <w:noWrap/>
            <w:vAlign w:val="center"/>
            <w:hideMark/>
          </w:tcPr>
          <w:p w:rsidR="009B1475" w:rsidRPr="004339E4" w:rsidRDefault="009B1475" w:rsidP="004339E4">
            <w:pPr>
              <w:tabs>
                <w:tab w:val="left" w:pos="0"/>
              </w:tabs>
              <w:spacing w:before="0" w:after="0"/>
              <w:jc w:val="center"/>
              <w:rPr>
                <w:rFonts w:cstheme="minorHAnsi"/>
              </w:rPr>
            </w:pPr>
            <w:r w:rsidRPr="004339E4">
              <w:rPr>
                <w:rFonts w:cstheme="minorHAnsi"/>
              </w:rPr>
              <w:t>Men</w:t>
            </w:r>
          </w:p>
        </w:tc>
        <w:tc>
          <w:tcPr>
            <w:tcW w:w="735" w:type="dxa"/>
            <w:shd w:val="clear" w:color="auto" w:fill="FABF8F" w:themeFill="accent6" w:themeFillTint="99"/>
            <w:noWrap/>
            <w:vAlign w:val="center"/>
            <w:hideMark/>
          </w:tcPr>
          <w:p w:rsidR="009B1475" w:rsidRPr="004339E4" w:rsidRDefault="009B1475" w:rsidP="004339E4">
            <w:pPr>
              <w:tabs>
                <w:tab w:val="left" w:pos="0"/>
              </w:tabs>
              <w:spacing w:before="0" w:after="0"/>
              <w:jc w:val="center"/>
              <w:rPr>
                <w:rFonts w:cstheme="minorHAnsi"/>
              </w:rPr>
            </w:pPr>
            <w:r w:rsidRPr="004339E4">
              <w:rPr>
                <w:rFonts w:cstheme="minorHAnsi"/>
              </w:rPr>
              <w:t>Women</w:t>
            </w:r>
          </w:p>
        </w:tc>
        <w:tc>
          <w:tcPr>
            <w:tcW w:w="551" w:type="dxa"/>
            <w:shd w:val="clear" w:color="auto" w:fill="FABF8F" w:themeFill="accent6" w:themeFillTint="99"/>
            <w:noWrap/>
            <w:vAlign w:val="center"/>
            <w:hideMark/>
          </w:tcPr>
          <w:p w:rsidR="009B1475" w:rsidRPr="004339E4" w:rsidRDefault="009B1475" w:rsidP="004339E4">
            <w:pPr>
              <w:tabs>
                <w:tab w:val="left" w:pos="0"/>
              </w:tabs>
              <w:spacing w:before="0" w:after="0"/>
              <w:jc w:val="center"/>
              <w:rPr>
                <w:rFonts w:cstheme="minorHAnsi"/>
              </w:rPr>
            </w:pPr>
            <w:r w:rsidRPr="004339E4">
              <w:rPr>
                <w:rFonts w:cstheme="minorHAnsi"/>
              </w:rPr>
              <w:t>Men</w:t>
            </w:r>
          </w:p>
        </w:tc>
        <w:tc>
          <w:tcPr>
            <w:tcW w:w="735" w:type="dxa"/>
            <w:shd w:val="clear" w:color="auto" w:fill="FABF8F" w:themeFill="accent6" w:themeFillTint="99"/>
            <w:noWrap/>
            <w:vAlign w:val="center"/>
            <w:hideMark/>
          </w:tcPr>
          <w:p w:rsidR="009B1475" w:rsidRPr="004339E4" w:rsidRDefault="009B1475" w:rsidP="004339E4">
            <w:pPr>
              <w:tabs>
                <w:tab w:val="left" w:pos="0"/>
              </w:tabs>
              <w:spacing w:before="0" w:after="0"/>
              <w:jc w:val="center"/>
              <w:rPr>
                <w:rFonts w:cstheme="minorHAnsi"/>
              </w:rPr>
            </w:pPr>
            <w:r w:rsidRPr="004339E4">
              <w:rPr>
                <w:rFonts w:cstheme="minorHAnsi"/>
              </w:rPr>
              <w:t>Women</w:t>
            </w:r>
          </w:p>
        </w:tc>
        <w:tc>
          <w:tcPr>
            <w:tcW w:w="551" w:type="dxa"/>
            <w:shd w:val="clear" w:color="auto" w:fill="FABF8F" w:themeFill="accent6" w:themeFillTint="99"/>
            <w:noWrap/>
            <w:vAlign w:val="center"/>
            <w:hideMark/>
          </w:tcPr>
          <w:p w:rsidR="009B1475" w:rsidRPr="004339E4" w:rsidRDefault="009B1475" w:rsidP="004339E4">
            <w:pPr>
              <w:tabs>
                <w:tab w:val="left" w:pos="0"/>
              </w:tabs>
              <w:spacing w:before="0" w:after="0"/>
              <w:jc w:val="center"/>
              <w:rPr>
                <w:rFonts w:cstheme="minorHAnsi"/>
              </w:rPr>
            </w:pPr>
            <w:r w:rsidRPr="004339E4">
              <w:rPr>
                <w:rFonts w:cstheme="minorHAnsi"/>
              </w:rPr>
              <w:t>Men</w:t>
            </w:r>
          </w:p>
        </w:tc>
        <w:tc>
          <w:tcPr>
            <w:tcW w:w="861" w:type="dxa"/>
            <w:shd w:val="clear" w:color="auto" w:fill="FABF8F" w:themeFill="accent6" w:themeFillTint="99"/>
            <w:noWrap/>
            <w:vAlign w:val="center"/>
            <w:hideMark/>
          </w:tcPr>
          <w:p w:rsidR="009B1475" w:rsidRPr="004339E4" w:rsidRDefault="009B1475" w:rsidP="004339E4">
            <w:pPr>
              <w:tabs>
                <w:tab w:val="left" w:pos="0"/>
              </w:tabs>
              <w:spacing w:before="0" w:after="0"/>
              <w:jc w:val="center"/>
              <w:rPr>
                <w:rFonts w:cstheme="minorHAnsi"/>
              </w:rPr>
            </w:pPr>
            <w:r w:rsidRPr="004339E4">
              <w:rPr>
                <w:rFonts w:cstheme="minorHAnsi"/>
              </w:rPr>
              <w:t>Women</w:t>
            </w:r>
          </w:p>
        </w:tc>
        <w:tc>
          <w:tcPr>
            <w:tcW w:w="861" w:type="dxa"/>
            <w:shd w:val="clear" w:color="auto" w:fill="FABF8F" w:themeFill="accent6" w:themeFillTint="99"/>
            <w:noWrap/>
            <w:vAlign w:val="center"/>
            <w:hideMark/>
          </w:tcPr>
          <w:p w:rsidR="009B1475" w:rsidRPr="004339E4" w:rsidRDefault="009B1475" w:rsidP="004339E4">
            <w:pPr>
              <w:tabs>
                <w:tab w:val="left" w:pos="0"/>
              </w:tabs>
              <w:spacing w:before="0" w:after="0"/>
              <w:jc w:val="center"/>
              <w:rPr>
                <w:rFonts w:cstheme="minorHAnsi"/>
              </w:rPr>
            </w:pPr>
            <w:r w:rsidRPr="004339E4">
              <w:rPr>
                <w:rFonts w:cstheme="minorHAnsi"/>
              </w:rPr>
              <w:t>Men</w:t>
            </w:r>
          </w:p>
        </w:tc>
        <w:tc>
          <w:tcPr>
            <w:tcW w:w="735" w:type="dxa"/>
            <w:shd w:val="clear" w:color="auto" w:fill="FABF8F" w:themeFill="accent6" w:themeFillTint="99"/>
            <w:vAlign w:val="center"/>
          </w:tcPr>
          <w:p w:rsidR="009B1475" w:rsidRPr="004339E4" w:rsidRDefault="009B1475" w:rsidP="004339E4">
            <w:pPr>
              <w:tabs>
                <w:tab w:val="left" w:pos="0"/>
              </w:tabs>
              <w:spacing w:before="0" w:after="0"/>
              <w:jc w:val="center"/>
              <w:rPr>
                <w:rFonts w:cstheme="minorHAnsi"/>
              </w:rPr>
            </w:pPr>
            <w:r w:rsidRPr="004339E4">
              <w:rPr>
                <w:rFonts w:cstheme="minorHAnsi"/>
              </w:rPr>
              <w:t>Women</w:t>
            </w:r>
          </w:p>
        </w:tc>
        <w:tc>
          <w:tcPr>
            <w:tcW w:w="644" w:type="dxa"/>
            <w:shd w:val="clear" w:color="auto" w:fill="FABF8F" w:themeFill="accent6" w:themeFillTint="99"/>
            <w:vAlign w:val="center"/>
          </w:tcPr>
          <w:p w:rsidR="009B1475" w:rsidRPr="004339E4" w:rsidRDefault="009B1475" w:rsidP="004339E4">
            <w:pPr>
              <w:tabs>
                <w:tab w:val="left" w:pos="0"/>
              </w:tabs>
              <w:spacing w:before="0" w:after="0"/>
              <w:jc w:val="center"/>
              <w:rPr>
                <w:rFonts w:cstheme="minorHAnsi"/>
              </w:rPr>
            </w:pPr>
            <w:r w:rsidRPr="004339E4">
              <w:rPr>
                <w:rFonts w:cstheme="minorHAnsi"/>
              </w:rPr>
              <w:t>Men</w:t>
            </w:r>
          </w:p>
        </w:tc>
        <w:tc>
          <w:tcPr>
            <w:tcW w:w="576" w:type="dxa"/>
            <w:shd w:val="clear" w:color="auto" w:fill="FABF8F" w:themeFill="accent6" w:themeFillTint="99"/>
            <w:vAlign w:val="center"/>
          </w:tcPr>
          <w:p w:rsidR="009B1475" w:rsidRPr="004339E4" w:rsidRDefault="009B1475" w:rsidP="004339E4">
            <w:pPr>
              <w:tabs>
                <w:tab w:val="left" w:pos="0"/>
              </w:tabs>
              <w:spacing w:before="0" w:after="0"/>
              <w:jc w:val="center"/>
              <w:rPr>
                <w:rFonts w:cstheme="minorHAnsi"/>
              </w:rPr>
            </w:pPr>
            <w:r w:rsidRPr="004339E4">
              <w:rPr>
                <w:rFonts w:cstheme="minorHAnsi"/>
              </w:rPr>
              <w:t>Total</w:t>
            </w:r>
          </w:p>
        </w:tc>
      </w:tr>
      <w:tr w:rsidR="009B1475" w:rsidRPr="004339E4" w:rsidTr="00CE5A9A">
        <w:trPr>
          <w:trHeight w:val="330"/>
        </w:trPr>
        <w:tc>
          <w:tcPr>
            <w:tcW w:w="678" w:type="dxa"/>
            <w:shd w:val="clear" w:color="auto" w:fill="FBD4B4" w:themeFill="accent6" w:themeFillTint="66"/>
            <w:noWrap/>
            <w:hideMark/>
          </w:tcPr>
          <w:p w:rsidR="009B1475" w:rsidRPr="004339E4" w:rsidRDefault="009B1475" w:rsidP="004339E4">
            <w:pPr>
              <w:tabs>
                <w:tab w:val="left" w:pos="0"/>
              </w:tabs>
              <w:spacing w:before="0" w:after="0"/>
              <w:rPr>
                <w:rFonts w:cstheme="minorHAnsi"/>
              </w:rPr>
            </w:pPr>
            <w:r w:rsidRPr="004339E4">
              <w:rPr>
                <w:rFonts w:cstheme="minorHAnsi"/>
              </w:rPr>
              <w:t>II</w:t>
            </w:r>
          </w:p>
        </w:tc>
        <w:tc>
          <w:tcPr>
            <w:tcW w:w="735"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17</w:t>
            </w:r>
          </w:p>
        </w:tc>
        <w:tc>
          <w:tcPr>
            <w:tcW w:w="517"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71</w:t>
            </w:r>
          </w:p>
        </w:tc>
        <w:tc>
          <w:tcPr>
            <w:tcW w:w="735"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141</w:t>
            </w:r>
          </w:p>
        </w:tc>
        <w:tc>
          <w:tcPr>
            <w:tcW w:w="551"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98</w:t>
            </w:r>
          </w:p>
        </w:tc>
        <w:tc>
          <w:tcPr>
            <w:tcW w:w="735"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198</w:t>
            </w:r>
          </w:p>
        </w:tc>
        <w:tc>
          <w:tcPr>
            <w:tcW w:w="551"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166</w:t>
            </w:r>
          </w:p>
        </w:tc>
        <w:tc>
          <w:tcPr>
            <w:tcW w:w="861"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21</w:t>
            </w:r>
          </w:p>
        </w:tc>
        <w:tc>
          <w:tcPr>
            <w:tcW w:w="861"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53</w:t>
            </w:r>
          </w:p>
        </w:tc>
        <w:tc>
          <w:tcPr>
            <w:tcW w:w="735" w:type="dxa"/>
            <w:vAlign w:val="bottom"/>
          </w:tcPr>
          <w:p w:rsidR="009B1475" w:rsidRPr="004339E4" w:rsidRDefault="009B1475" w:rsidP="004339E4">
            <w:pPr>
              <w:spacing w:before="0" w:after="0"/>
              <w:jc w:val="right"/>
              <w:rPr>
                <w:rFonts w:ascii="Times New Roman" w:eastAsia="Times New Roman" w:hAnsi="Times New Roman" w:cs="Times New Roman"/>
                <w:color w:val="000000"/>
                <w:lang w:val="en-GB" w:eastAsia="en-GB" w:bidi="ne-NP"/>
              </w:rPr>
            </w:pPr>
            <w:r w:rsidRPr="004339E4">
              <w:rPr>
                <w:rFonts w:ascii="Times New Roman" w:eastAsia="Times New Roman" w:hAnsi="Times New Roman" w:cs="Times New Roman"/>
                <w:color w:val="000000"/>
                <w:lang w:eastAsia="en-GB" w:bidi="ne-NP"/>
              </w:rPr>
              <w:t>356</w:t>
            </w:r>
          </w:p>
        </w:tc>
        <w:tc>
          <w:tcPr>
            <w:tcW w:w="644" w:type="dxa"/>
            <w:vAlign w:val="bottom"/>
          </w:tcPr>
          <w:p w:rsidR="009B1475" w:rsidRPr="004339E4" w:rsidRDefault="009B1475" w:rsidP="004339E4">
            <w:pPr>
              <w:spacing w:before="0" w:after="0"/>
              <w:jc w:val="right"/>
              <w:rPr>
                <w:rFonts w:ascii="Times New Roman" w:eastAsia="Times New Roman" w:hAnsi="Times New Roman" w:cs="Times New Roman"/>
                <w:color w:val="000000"/>
                <w:lang w:val="en-GB" w:eastAsia="en-GB" w:bidi="ne-NP"/>
              </w:rPr>
            </w:pPr>
            <w:r w:rsidRPr="004339E4">
              <w:rPr>
                <w:rFonts w:ascii="Times New Roman" w:eastAsia="Times New Roman" w:hAnsi="Times New Roman" w:cs="Times New Roman"/>
                <w:color w:val="000000"/>
                <w:lang w:eastAsia="en-GB" w:bidi="ne-NP"/>
              </w:rPr>
              <w:t>335</w:t>
            </w:r>
          </w:p>
        </w:tc>
        <w:tc>
          <w:tcPr>
            <w:tcW w:w="576" w:type="dxa"/>
            <w:vAlign w:val="bottom"/>
          </w:tcPr>
          <w:p w:rsidR="009B1475" w:rsidRPr="004339E4" w:rsidRDefault="009B1475" w:rsidP="004339E4">
            <w:pPr>
              <w:spacing w:before="0" w:after="0"/>
              <w:jc w:val="right"/>
              <w:rPr>
                <w:rFonts w:ascii="Times New Roman" w:eastAsia="Times New Roman" w:hAnsi="Times New Roman" w:cs="Times New Roman"/>
                <w:color w:val="000000"/>
                <w:lang w:val="en-GB" w:eastAsia="en-GB" w:bidi="ne-NP"/>
              </w:rPr>
            </w:pPr>
            <w:r w:rsidRPr="004339E4">
              <w:rPr>
                <w:rFonts w:ascii="Times New Roman" w:eastAsia="Times New Roman" w:hAnsi="Times New Roman" w:cs="Times New Roman"/>
                <w:color w:val="000000"/>
                <w:lang w:eastAsia="en-GB" w:bidi="ne-NP"/>
              </w:rPr>
              <w:t>691</w:t>
            </w:r>
          </w:p>
        </w:tc>
      </w:tr>
      <w:tr w:rsidR="009B1475" w:rsidRPr="004339E4" w:rsidTr="00CE5A9A">
        <w:trPr>
          <w:trHeight w:val="330"/>
        </w:trPr>
        <w:tc>
          <w:tcPr>
            <w:tcW w:w="678" w:type="dxa"/>
            <w:shd w:val="clear" w:color="auto" w:fill="FBD4B4" w:themeFill="accent6" w:themeFillTint="66"/>
            <w:noWrap/>
            <w:hideMark/>
          </w:tcPr>
          <w:p w:rsidR="009B1475" w:rsidRPr="004339E4" w:rsidRDefault="009B1475" w:rsidP="004339E4">
            <w:pPr>
              <w:tabs>
                <w:tab w:val="left" w:pos="0"/>
              </w:tabs>
              <w:spacing w:before="0" w:after="0"/>
              <w:rPr>
                <w:rFonts w:cstheme="minorHAnsi"/>
              </w:rPr>
            </w:pPr>
            <w:r w:rsidRPr="004339E4">
              <w:rPr>
                <w:rFonts w:cstheme="minorHAnsi"/>
              </w:rPr>
              <w:t>III</w:t>
            </w:r>
          </w:p>
        </w:tc>
        <w:tc>
          <w:tcPr>
            <w:tcW w:w="735"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33</w:t>
            </w:r>
          </w:p>
        </w:tc>
        <w:tc>
          <w:tcPr>
            <w:tcW w:w="517"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20</w:t>
            </w:r>
          </w:p>
        </w:tc>
        <w:tc>
          <w:tcPr>
            <w:tcW w:w="735"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48</w:t>
            </w:r>
          </w:p>
        </w:tc>
        <w:tc>
          <w:tcPr>
            <w:tcW w:w="551"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42</w:t>
            </w:r>
          </w:p>
        </w:tc>
        <w:tc>
          <w:tcPr>
            <w:tcW w:w="735"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51</w:t>
            </w:r>
          </w:p>
        </w:tc>
        <w:tc>
          <w:tcPr>
            <w:tcW w:w="551"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72</w:t>
            </w:r>
          </w:p>
        </w:tc>
        <w:tc>
          <w:tcPr>
            <w:tcW w:w="861"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4</w:t>
            </w:r>
          </w:p>
        </w:tc>
        <w:tc>
          <w:tcPr>
            <w:tcW w:w="861"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16</w:t>
            </w:r>
          </w:p>
        </w:tc>
        <w:tc>
          <w:tcPr>
            <w:tcW w:w="735" w:type="dxa"/>
            <w:vAlign w:val="bottom"/>
          </w:tcPr>
          <w:p w:rsidR="009B1475" w:rsidRPr="004339E4" w:rsidRDefault="009B1475" w:rsidP="004339E4">
            <w:pPr>
              <w:spacing w:before="0" w:after="0"/>
              <w:jc w:val="right"/>
              <w:rPr>
                <w:rFonts w:ascii="Times New Roman" w:eastAsia="Times New Roman" w:hAnsi="Times New Roman" w:cs="Times New Roman"/>
                <w:color w:val="000000"/>
                <w:lang w:val="en-GB" w:eastAsia="en-GB" w:bidi="ne-NP"/>
              </w:rPr>
            </w:pPr>
            <w:r w:rsidRPr="004339E4">
              <w:rPr>
                <w:rFonts w:ascii="Times New Roman" w:eastAsia="Times New Roman" w:hAnsi="Times New Roman" w:cs="Times New Roman"/>
                <w:color w:val="000000"/>
                <w:lang w:eastAsia="en-GB" w:bidi="ne-NP"/>
              </w:rPr>
              <w:t>132</w:t>
            </w:r>
          </w:p>
        </w:tc>
        <w:tc>
          <w:tcPr>
            <w:tcW w:w="644" w:type="dxa"/>
            <w:vAlign w:val="bottom"/>
          </w:tcPr>
          <w:p w:rsidR="009B1475" w:rsidRPr="004339E4" w:rsidRDefault="009B1475" w:rsidP="004339E4">
            <w:pPr>
              <w:spacing w:before="0" w:after="0"/>
              <w:jc w:val="right"/>
              <w:rPr>
                <w:rFonts w:ascii="Times New Roman" w:eastAsia="Times New Roman" w:hAnsi="Times New Roman" w:cs="Times New Roman"/>
                <w:color w:val="000000"/>
                <w:lang w:val="en-GB" w:eastAsia="en-GB" w:bidi="ne-NP"/>
              </w:rPr>
            </w:pPr>
            <w:r w:rsidRPr="004339E4">
              <w:rPr>
                <w:rFonts w:ascii="Times New Roman" w:eastAsia="Times New Roman" w:hAnsi="Times New Roman" w:cs="Times New Roman"/>
                <w:color w:val="000000"/>
                <w:lang w:eastAsia="en-GB" w:bidi="ne-NP"/>
              </w:rPr>
              <w:t>134</w:t>
            </w:r>
          </w:p>
        </w:tc>
        <w:tc>
          <w:tcPr>
            <w:tcW w:w="576" w:type="dxa"/>
            <w:vAlign w:val="bottom"/>
          </w:tcPr>
          <w:p w:rsidR="009B1475" w:rsidRPr="004339E4" w:rsidRDefault="009B1475" w:rsidP="004339E4">
            <w:pPr>
              <w:spacing w:before="0" w:after="0"/>
              <w:jc w:val="right"/>
              <w:rPr>
                <w:rFonts w:ascii="Times New Roman" w:eastAsia="Times New Roman" w:hAnsi="Times New Roman" w:cs="Times New Roman"/>
                <w:color w:val="000000"/>
                <w:lang w:val="en-GB" w:eastAsia="en-GB" w:bidi="ne-NP"/>
              </w:rPr>
            </w:pPr>
            <w:r w:rsidRPr="004339E4">
              <w:rPr>
                <w:rFonts w:ascii="Times New Roman" w:eastAsia="Times New Roman" w:hAnsi="Times New Roman" w:cs="Times New Roman"/>
                <w:color w:val="000000"/>
                <w:lang w:eastAsia="en-GB" w:bidi="ne-NP"/>
              </w:rPr>
              <w:t>266</w:t>
            </w:r>
          </w:p>
        </w:tc>
      </w:tr>
      <w:tr w:rsidR="009B1475" w:rsidRPr="004339E4" w:rsidTr="00CE5A9A">
        <w:trPr>
          <w:trHeight w:val="330"/>
        </w:trPr>
        <w:tc>
          <w:tcPr>
            <w:tcW w:w="678" w:type="dxa"/>
            <w:shd w:val="clear" w:color="auto" w:fill="FBD4B4" w:themeFill="accent6" w:themeFillTint="66"/>
            <w:noWrap/>
            <w:hideMark/>
          </w:tcPr>
          <w:p w:rsidR="009B1475" w:rsidRPr="004339E4" w:rsidRDefault="009B1475" w:rsidP="004339E4">
            <w:pPr>
              <w:tabs>
                <w:tab w:val="left" w:pos="0"/>
              </w:tabs>
              <w:spacing w:before="0" w:after="0"/>
              <w:rPr>
                <w:rFonts w:cstheme="minorHAnsi"/>
              </w:rPr>
            </w:pPr>
            <w:r w:rsidRPr="004339E4">
              <w:rPr>
                <w:rFonts w:cstheme="minorHAnsi"/>
              </w:rPr>
              <w:t>TSLC</w:t>
            </w:r>
          </w:p>
        </w:tc>
        <w:tc>
          <w:tcPr>
            <w:tcW w:w="735"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40</w:t>
            </w:r>
          </w:p>
        </w:tc>
        <w:tc>
          <w:tcPr>
            <w:tcW w:w="517"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3</w:t>
            </w:r>
          </w:p>
        </w:tc>
        <w:tc>
          <w:tcPr>
            <w:tcW w:w="735"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116</w:t>
            </w:r>
          </w:p>
        </w:tc>
        <w:tc>
          <w:tcPr>
            <w:tcW w:w="551"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31</w:t>
            </w:r>
          </w:p>
        </w:tc>
        <w:tc>
          <w:tcPr>
            <w:tcW w:w="735"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56</w:t>
            </w:r>
          </w:p>
        </w:tc>
        <w:tc>
          <w:tcPr>
            <w:tcW w:w="551"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31</w:t>
            </w:r>
          </w:p>
        </w:tc>
        <w:tc>
          <w:tcPr>
            <w:tcW w:w="861"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5</w:t>
            </w:r>
          </w:p>
        </w:tc>
        <w:tc>
          <w:tcPr>
            <w:tcW w:w="861" w:type="dxa"/>
            <w:shd w:val="clear" w:color="auto" w:fill="auto"/>
            <w:noWrap/>
            <w:vAlign w:val="bottom"/>
            <w:hideMark/>
          </w:tcPr>
          <w:p w:rsidR="009B1475" w:rsidRPr="004339E4" w:rsidRDefault="009B1475" w:rsidP="004339E4">
            <w:pPr>
              <w:tabs>
                <w:tab w:val="left" w:pos="0"/>
              </w:tabs>
              <w:spacing w:before="0" w:after="0"/>
              <w:jc w:val="right"/>
              <w:rPr>
                <w:rFonts w:cstheme="minorHAnsi"/>
              </w:rPr>
            </w:pPr>
            <w:r w:rsidRPr="004339E4">
              <w:rPr>
                <w:rFonts w:cstheme="minorHAnsi"/>
              </w:rPr>
              <w:t>17</w:t>
            </w:r>
          </w:p>
        </w:tc>
        <w:tc>
          <w:tcPr>
            <w:tcW w:w="735" w:type="dxa"/>
            <w:vAlign w:val="bottom"/>
          </w:tcPr>
          <w:p w:rsidR="009B1475" w:rsidRPr="004339E4" w:rsidRDefault="009B1475" w:rsidP="004339E4">
            <w:pPr>
              <w:spacing w:before="0" w:after="0"/>
              <w:jc w:val="right"/>
              <w:rPr>
                <w:rFonts w:ascii="Times New Roman" w:eastAsia="Times New Roman" w:hAnsi="Times New Roman" w:cs="Times New Roman"/>
                <w:color w:val="000000"/>
                <w:lang w:val="en-GB" w:eastAsia="en-GB" w:bidi="ne-NP"/>
              </w:rPr>
            </w:pPr>
            <w:r w:rsidRPr="004339E4">
              <w:rPr>
                <w:rFonts w:ascii="Times New Roman" w:eastAsia="Times New Roman" w:hAnsi="Times New Roman" w:cs="Times New Roman"/>
                <w:color w:val="000000"/>
                <w:lang w:eastAsia="en-GB" w:bidi="ne-NP"/>
              </w:rPr>
              <w:t>212</w:t>
            </w:r>
          </w:p>
        </w:tc>
        <w:tc>
          <w:tcPr>
            <w:tcW w:w="644" w:type="dxa"/>
            <w:vAlign w:val="bottom"/>
          </w:tcPr>
          <w:p w:rsidR="009B1475" w:rsidRPr="004339E4" w:rsidRDefault="009B1475" w:rsidP="004339E4">
            <w:pPr>
              <w:spacing w:before="0" w:after="0"/>
              <w:jc w:val="right"/>
              <w:rPr>
                <w:rFonts w:ascii="Times New Roman" w:eastAsia="Times New Roman" w:hAnsi="Times New Roman" w:cs="Times New Roman"/>
                <w:color w:val="000000"/>
                <w:lang w:val="en-GB" w:eastAsia="en-GB" w:bidi="ne-NP"/>
              </w:rPr>
            </w:pPr>
            <w:r w:rsidRPr="004339E4">
              <w:rPr>
                <w:rFonts w:ascii="Times New Roman" w:eastAsia="Times New Roman" w:hAnsi="Times New Roman" w:cs="Times New Roman"/>
                <w:color w:val="000000"/>
                <w:lang w:eastAsia="en-GB" w:bidi="ne-NP"/>
              </w:rPr>
              <w:t>65</w:t>
            </w:r>
          </w:p>
        </w:tc>
        <w:tc>
          <w:tcPr>
            <w:tcW w:w="576" w:type="dxa"/>
            <w:vAlign w:val="bottom"/>
          </w:tcPr>
          <w:p w:rsidR="009B1475" w:rsidRPr="004339E4" w:rsidRDefault="009B1475" w:rsidP="004339E4">
            <w:pPr>
              <w:spacing w:before="0" w:after="0"/>
              <w:jc w:val="right"/>
              <w:rPr>
                <w:rFonts w:ascii="Times New Roman" w:eastAsia="Times New Roman" w:hAnsi="Times New Roman" w:cs="Times New Roman"/>
                <w:color w:val="000000"/>
                <w:lang w:val="en-GB" w:eastAsia="en-GB" w:bidi="ne-NP"/>
              </w:rPr>
            </w:pPr>
            <w:r w:rsidRPr="004339E4">
              <w:rPr>
                <w:rFonts w:ascii="Times New Roman" w:eastAsia="Times New Roman" w:hAnsi="Times New Roman" w:cs="Times New Roman"/>
                <w:color w:val="000000"/>
                <w:lang w:eastAsia="en-GB" w:bidi="ne-NP"/>
              </w:rPr>
              <w:t>277</w:t>
            </w:r>
          </w:p>
        </w:tc>
      </w:tr>
      <w:tr w:rsidR="009B1475" w:rsidRPr="004339E4" w:rsidTr="00CE5A9A">
        <w:trPr>
          <w:trHeight w:val="330"/>
        </w:trPr>
        <w:tc>
          <w:tcPr>
            <w:tcW w:w="678" w:type="dxa"/>
            <w:shd w:val="clear" w:color="auto" w:fill="FBD4B4" w:themeFill="accent6" w:themeFillTint="66"/>
            <w:noWrap/>
            <w:hideMark/>
          </w:tcPr>
          <w:p w:rsidR="009B1475" w:rsidRPr="00E730ED" w:rsidRDefault="009B1475" w:rsidP="004339E4">
            <w:pPr>
              <w:tabs>
                <w:tab w:val="left" w:pos="0"/>
              </w:tabs>
              <w:spacing w:before="0" w:after="0"/>
              <w:rPr>
                <w:rFonts w:cstheme="minorHAnsi"/>
                <w:b/>
              </w:rPr>
            </w:pPr>
            <w:r w:rsidRPr="00E730ED">
              <w:rPr>
                <w:rFonts w:cstheme="minorHAnsi"/>
                <w:b/>
              </w:rPr>
              <w:t>Total</w:t>
            </w:r>
          </w:p>
        </w:tc>
        <w:tc>
          <w:tcPr>
            <w:tcW w:w="735"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90</w:t>
            </w:r>
          </w:p>
        </w:tc>
        <w:tc>
          <w:tcPr>
            <w:tcW w:w="517"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94</w:t>
            </w:r>
          </w:p>
        </w:tc>
        <w:tc>
          <w:tcPr>
            <w:tcW w:w="735"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305</w:t>
            </w:r>
          </w:p>
        </w:tc>
        <w:tc>
          <w:tcPr>
            <w:tcW w:w="551"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171</w:t>
            </w:r>
          </w:p>
        </w:tc>
        <w:tc>
          <w:tcPr>
            <w:tcW w:w="735"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305</w:t>
            </w:r>
          </w:p>
        </w:tc>
        <w:tc>
          <w:tcPr>
            <w:tcW w:w="551"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269</w:t>
            </w:r>
          </w:p>
        </w:tc>
        <w:tc>
          <w:tcPr>
            <w:tcW w:w="861"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30</w:t>
            </w:r>
          </w:p>
        </w:tc>
        <w:tc>
          <w:tcPr>
            <w:tcW w:w="861"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86</w:t>
            </w:r>
          </w:p>
        </w:tc>
        <w:tc>
          <w:tcPr>
            <w:tcW w:w="735" w:type="dxa"/>
            <w:vAlign w:val="bottom"/>
          </w:tcPr>
          <w:p w:rsidR="009B1475" w:rsidRPr="00E730ED" w:rsidRDefault="009B1475" w:rsidP="004339E4">
            <w:pPr>
              <w:spacing w:before="0" w:after="0"/>
              <w:jc w:val="right"/>
              <w:rPr>
                <w:rFonts w:ascii="Times New Roman" w:eastAsia="Times New Roman" w:hAnsi="Times New Roman" w:cs="Times New Roman"/>
                <w:b/>
                <w:color w:val="000000"/>
                <w:lang w:val="en-GB" w:eastAsia="en-GB" w:bidi="ne-NP"/>
              </w:rPr>
            </w:pPr>
            <w:r w:rsidRPr="00E730ED">
              <w:rPr>
                <w:rFonts w:ascii="Times New Roman" w:eastAsia="Times New Roman" w:hAnsi="Times New Roman" w:cs="Times New Roman"/>
                <w:b/>
                <w:color w:val="000000"/>
                <w:lang w:eastAsia="en-GB" w:bidi="ne-NP"/>
              </w:rPr>
              <w:t>700</w:t>
            </w:r>
          </w:p>
        </w:tc>
        <w:tc>
          <w:tcPr>
            <w:tcW w:w="644" w:type="dxa"/>
            <w:vAlign w:val="bottom"/>
          </w:tcPr>
          <w:p w:rsidR="009B1475" w:rsidRPr="00E730ED" w:rsidRDefault="009B1475" w:rsidP="004339E4">
            <w:pPr>
              <w:spacing w:before="0" w:after="0"/>
              <w:jc w:val="right"/>
              <w:rPr>
                <w:rFonts w:ascii="Times New Roman" w:eastAsia="Times New Roman" w:hAnsi="Times New Roman" w:cs="Times New Roman"/>
                <w:b/>
                <w:color w:val="000000"/>
                <w:lang w:val="en-GB" w:eastAsia="en-GB" w:bidi="ne-NP"/>
              </w:rPr>
            </w:pPr>
            <w:r w:rsidRPr="00E730ED">
              <w:rPr>
                <w:rFonts w:ascii="Times New Roman" w:eastAsia="Times New Roman" w:hAnsi="Times New Roman" w:cs="Times New Roman"/>
                <w:b/>
                <w:color w:val="000000"/>
                <w:lang w:eastAsia="en-GB" w:bidi="ne-NP"/>
              </w:rPr>
              <w:t>534</w:t>
            </w:r>
          </w:p>
        </w:tc>
        <w:tc>
          <w:tcPr>
            <w:tcW w:w="576" w:type="dxa"/>
            <w:vAlign w:val="bottom"/>
          </w:tcPr>
          <w:p w:rsidR="009B1475" w:rsidRPr="00E730ED" w:rsidRDefault="009B1475" w:rsidP="004339E4">
            <w:pPr>
              <w:spacing w:before="0" w:after="0"/>
              <w:jc w:val="right"/>
              <w:rPr>
                <w:rFonts w:ascii="Times New Roman" w:eastAsia="Times New Roman" w:hAnsi="Times New Roman" w:cs="Times New Roman"/>
                <w:b/>
                <w:color w:val="000000"/>
                <w:lang w:val="en-GB" w:eastAsia="en-GB" w:bidi="ne-NP"/>
              </w:rPr>
            </w:pPr>
            <w:r w:rsidRPr="00E730ED">
              <w:rPr>
                <w:rFonts w:ascii="Times New Roman" w:eastAsia="Times New Roman" w:hAnsi="Times New Roman" w:cs="Times New Roman"/>
                <w:b/>
                <w:color w:val="000000"/>
                <w:lang w:eastAsia="en-GB" w:bidi="ne-NP"/>
              </w:rPr>
              <w:t>1234</w:t>
            </w:r>
          </w:p>
        </w:tc>
      </w:tr>
      <w:tr w:rsidR="009B1475" w:rsidRPr="004339E4" w:rsidTr="00CE5A9A">
        <w:trPr>
          <w:trHeight w:val="330"/>
        </w:trPr>
        <w:tc>
          <w:tcPr>
            <w:tcW w:w="678" w:type="dxa"/>
            <w:shd w:val="clear" w:color="auto" w:fill="FBD4B4" w:themeFill="accent6" w:themeFillTint="66"/>
            <w:noWrap/>
            <w:hideMark/>
          </w:tcPr>
          <w:p w:rsidR="009B1475" w:rsidRPr="00E730ED" w:rsidRDefault="009B1475" w:rsidP="004339E4">
            <w:pPr>
              <w:tabs>
                <w:tab w:val="left" w:pos="0"/>
              </w:tabs>
              <w:spacing w:before="0" w:after="0"/>
              <w:rPr>
                <w:rFonts w:cstheme="minorHAnsi"/>
                <w:b/>
              </w:rPr>
            </w:pPr>
            <w:r w:rsidRPr="00E730ED">
              <w:rPr>
                <w:rFonts w:cstheme="minorHAnsi"/>
                <w:b/>
              </w:rPr>
              <w:t>%</w:t>
            </w:r>
          </w:p>
        </w:tc>
        <w:tc>
          <w:tcPr>
            <w:tcW w:w="735"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48.9</w:t>
            </w:r>
          </w:p>
        </w:tc>
        <w:tc>
          <w:tcPr>
            <w:tcW w:w="517"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51.1</w:t>
            </w:r>
          </w:p>
        </w:tc>
        <w:tc>
          <w:tcPr>
            <w:tcW w:w="735"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64.1</w:t>
            </w:r>
          </w:p>
        </w:tc>
        <w:tc>
          <w:tcPr>
            <w:tcW w:w="551"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35.9</w:t>
            </w:r>
          </w:p>
        </w:tc>
        <w:tc>
          <w:tcPr>
            <w:tcW w:w="735"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53.1</w:t>
            </w:r>
          </w:p>
        </w:tc>
        <w:tc>
          <w:tcPr>
            <w:tcW w:w="551"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46.9</w:t>
            </w:r>
          </w:p>
        </w:tc>
        <w:tc>
          <w:tcPr>
            <w:tcW w:w="861"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25.9</w:t>
            </w:r>
          </w:p>
        </w:tc>
        <w:tc>
          <w:tcPr>
            <w:tcW w:w="861" w:type="dxa"/>
            <w:shd w:val="clear" w:color="auto" w:fill="auto"/>
            <w:noWrap/>
            <w:vAlign w:val="bottom"/>
            <w:hideMark/>
          </w:tcPr>
          <w:p w:rsidR="009B1475" w:rsidRPr="00E730ED" w:rsidRDefault="009B1475" w:rsidP="004339E4">
            <w:pPr>
              <w:tabs>
                <w:tab w:val="left" w:pos="0"/>
              </w:tabs>
              <w:spacing w:before="0" w:after="0"/>
              <w:jc w:val="right"/>
              <w:rPr>
                <w:rFonts w:cstheme="minorHAnsi"/>
                <w:b/>
              </w:rPr>
            </w:pPr>
            <w:r w:rsidRPr="00E730ED">
              <w:rPr>
                <w:rFonts w:cstheme="minorHAnsi"/>
                <w:b/>
              </w:rPr>
              <w:t>74.1</w:t>
            </w:r>
          </w:p>
        </w:tc>
        <w:tc>
          <w:tcPr>
            <w:tcW w:w="735" w:type="dxa"/>
            <w:vAlign w:val="bottom"/>
          </w:tcPr>
          <w:p w:rsidR="009B1475" w:rsidRPr="00E730ED" w:rsidRDefault="009B1475" w:rsidP="004339E4">
            <w:pPr>
              <w:tabs>
                <w:tab w:val="left" w:pos="0"/>
              </w:tabs>
              <w:spacing w:before="0" w:after="0"/>
              <w:jc w:val="right"/>
              <w:rPr>
                <w:rFonts w:cstheme="minorHAnsi"/>
                <w:b/>
              </w:rPr>
            </w:pPr>
            <w:r w:rsidRPr="00E730ED">
              <w:rPr>
                <w:rFonts w:cstheme="minorHAnsi"/>
                <w:b/>
              </w:rPr>
              <w:t>56.7</w:t>
            </w:r>
          </w:p>
        </w:tc>
        <w:tc>
          <w:tcPr>
            <w:tcW w:w="644" w:type="dxa"/>
            <w:vAlign w:val="bottom"/>
          </w:tcPr>
          <w:p w:rsidR="009B1475" w:rsidRPr="00E730ED" w:rsidRDefault="009B1475" w:rsidP="004339E4">
            <w:pPr>
              <w:tabs>
                <w:tab w:val="left" w:pos="0"/>
              </w:tabs>
              <w:spacing w:before="0" w:after="0"/>
              <w:jc w:val="right"/>
              <w:rPr>
                <w:rFonts w:cstheme="minorHAnsi"/>
                <w:b/>
              </w:rPr>
            </w:pPr>
            <w:r w:rsidRPr="00E730ED">
              <w:rPr>
                <w:rFonts w:cstheme="minorHAnsi"/>
                <w:b/>
              </w:rPr>
              <w:t>43.3</w:t>
            </w:r>
          </w:p>
        </w:tc>
        <w:tc>
          <w:tcPr>
            <w:tcW w:w="576" w:type="dxa"/>
            <w:vAlign w:val="bottom"/>
          </w:tcPr>
          <w:p w:rsidR="009B1475" w:rsidRPr="00E730ED" w:rsidRDefault="009B1475" w:rsidP="004339E4">
            <w:pPr>
              <w:tabs>
                <w:tab w:val="left" w:pos="0"/>
              </w:tabs>
              <w:spacing w:before="0" w:after="0"/>
              <w:jc w:val="right"/>
              <w:rPr>
                <w:rFonts w:cstheme="minorHAnsi"/>
                <w:b/>
              </w:rPr>
            </w:pPr>
            <w:r w:rsidRPr="00E730ED">
              <w:rPr>
                <w:rFonts w:cstheme="minorHAnsi"/>
                <w:b/>
              </w:rPr>
              <w:t>100.0</w:t>
            </w:r>
          </w:p>
        </w:tc>
      </w:tr>
    </w:tbl>
    <w:p w:rsidR="009B1475" w:rsidRPr="00394DD7" w:rsidRDefault="009B1475" w:rsidP="009B1475">
      <w:pPr>
        <w:tabs>
          <w:tab w:val="left" w:pos="0"/>
        </w:tabs>
        <w:spacing w:before="0" w:after="0"/>
        <w:rPr>
          <w:rFonts w:cstheme="minorHAnsi"/>
        </w:rPr>
      </w:pPr>
      <w:r w:rsidRPr="00394DD7">
        <w:rPr>
          <w:rFonts w:cstheme="minorHAnsi"/>
        </w:rPr>
        <w:t>Source: NSTB and CTEVT</w:t>
      </w:r>
      <w:r>
        <w:rPr>
          <w:rFonts w:cstheme="minorHAnsi"/>
        </w:rPr>
        <w:t xml:space="preserve">, </w:t>
      </w:r>
      <w:r>
        <w:t>cited in GoN/MoI/UNDP, 2018, p. 59</w:t>
      </w:r>
    </w:p>
    <w:bookmarkEnd w:id="145"/>
    <w:p w:rsidR="009B1475" w:rsidRDefault="009B1475" w:rsidP="009B1475">
      <w:pPr>
        <w:tabs>
          <w:tab w:val="left" w:pos="0"/>
        </w:tabs>
        <w:rPr>
          <w:rFonts w:eastAsia="Times New Roman" w:cstheme="minorHAnsi"/>
          <w:color w:val="222222"/>
        </w:rPr>
      </w:pPr>
      <w:r>
        <w:rPr>
          <w:rFonts w:cstheme="minorHAnsi"/>
        </w:rPr>
        <w:t>The production of EDFs through formal courses and skill test systems under CTEVT has institutionalized the contribution of MED model in producing skilled human resources for micro enterprise development in Nepal. However, increased number of private training institutes has also creat</w:t>
      </w:r>
      <w:r w:rsidR="00325FCB">
        <w:rPr>
          <w:rFonts w:cstheme="minorHAnsi"/>
        </w:rPr>
        <w:t>ed</w:t>
      </w:r>
      <w:r>
        <w:rPr>
          <w:rFonts w:cstheme="minorHAnsi"/>
        </w:rPr>
        <w:t xml:space="preserve"> the risk of low quality human resources production in the market. </w:t>
      </w:r>
      <w:r>
        <w:t xml:space="preserve">In addition, institutionalization of EDF production through CTEVT </w:t>
      </w:r>
      <w:r w:rsidRPr="001B3FE3">
        <w:rPr>
          <w:rFonts w:eastAsia="Times New Roman" w:cstheme="minorHAnsi"/>
          <w:color w:val="222222"/>
        </w:rPr>
        <w:t>became</w:t>
      </w:r>
      <w:r w:rsidR="00FD39F1">
        <w:t xml:space="preserve"> narrower in the sense that </w:t>
      </w:r>
      <w:r>
        <w:t xml:space="preserve">EDFs are trained only for micro enterprise development. Broadening </w:t>
      </w:r>
      <w:r w:rsidR="00EB6D37">
        <w:t xml:space="preserve"> </w:t>
      </w:r>
      <w:r>
        <w:t>the horizon of the knowledge and skills of these EDF t</w:t>
      </w:r>
      <w:r w:rsidR="00FD39F1">
        <w:t>owards Small, Medium and Large E</w:t>
      </w:r>
      <w:r>
        <w:t>nterprises</w:t>
      </w:r>
      <w:r w:rsidR="00FD39F1">
        <w:t xml:space="preserve"> (SMLEs)</w:t>
      </w:r>
      <w:r>
        <w:t xml:space="preserve"> is a great opportunity to</w:t>
      </w:r>
      <w:r>
        <w:rPr>
          <w:rFonts w:eastAsia="Times New Roman" w:cstheme="minorHAnsi"/>
          <w:color w:val="222222"/>
        </w:rPr>
        <w:t xml:space="preserve"> compliment wider area of enterprises in Nepal. This means</w:t>
      </w:r>
      <w:r w:rsidR="00EB6D37">
        <w:rPr>
          <w:rFonts w:eastAsia="Times New Roman" w:cstheme="minorHAnsi"/>
          <w:color w:val="222222"/>
        </w:rPr>
        <w:t xml:space="preserve"> that</w:t>
      </w:r>
      <w:r>
        <w:rPr>
          <w:rFonts w:eastAsia="Times New Roman" w:cstheme="minorHAnsi"/>
          <w:color w:val="222222"/>
        </w:rPr>
        <w:t xml:space="preserve"> this level of knowledge can help EDFs to understand and link MEs towards enterprise </w:t>
      </w:r>
      <w:r w:rsidR="00FD39F1">
        <w:rPr>
          <w:rFonts w:eastAsia="Times New Roman" w:cstheme="minorHAnsi"/>
          <w:color w:val="222222"/>
        </w:rPr>
        <w:t>ecosystem</w:t>
      </w:r>
      <w:r>
        <w:rPr>
          <w:rFonts w:eastAsia="Times New Roman" w:cstheme="minorHAnsi"/>
          <w:color w:val="222222"/>
        </w:rPr>
        <w:t>.</w:t>
      </w:r>
    </w:p>
    <w:p w:rsidR="009B1475" w:rsidRPr="001B3FE3" w:rsidRDefault="009B1475" w:rsidP="009B1475">
      <w:pPr>
        <w:tabs>
          <w:tab w:val="left" w:pos="0"/>
        </w:tabs>
        <w:rPr>
          <w:rFonts w:cstheme="minorHAnsi"/>
        </w:rPr>
      </w:pPr>
      <w:r>
        <w:rPr>
          <w:rFonts w:cstheme="minorHAnsi"/>
        </w:rPr>
        <w:t>Productions of EDFs through formal institutions have eased the implementation of MED model throughout the country as the EDF required for MED implementation have become available in the market. However, expansion of MED model throughout the country (in all 75</w:t>
      </w:r>
      <w:r w:rsidR="00FD39F1">
        <w:rPr>
          <w:rFonts w:cstheme="minorHAnsi"/>
        </w:rPr>
        <w:t>/77</w:t>
      </w:r>
      <w:r>
        <w:rPr>
          <w:rFonts w:cstheme="minorHAnsi"/>
        </w:rPr>
        <w:t xml:space="preserve"> districts) has created a kind of complication for many of the potential local MEDSPs. The complication is that many of the potential </w:t>
      </w:r>
      <w:r w:rsidR="00A71DE6">
        <w:rPr>
          <w:rFonts w:cstheme="minorHAnsi"/>
        </w:rPr>
        <w:t xml:space="preserve">local </w:t>
      </w:r>
      <w:r>
        <w:rPr>
          <w:rFonts w:cstheme="minorHAnsi"/>
        </w:rPr>
        <w:t xml:space="preserve">MEDSPs did not have certified EDFs and due to which MEDSPs for the delivery of MED services </w:t>
      </w:r>
      <w:r w:rsidR="00A71DE6">
        <w:rPr>
          <w:rFonts w:cstheme="minorHAnsi"/>
        </w:rPr>
        <w:t xml:space="preserve">in the districts </w:t>
      </w:r>
      <w:r>
        <w:rPr>
          <w:rFonts w:cstheme="minorHAnsi"/>
        </w:rPr>
        <w:t xml:space="preserve">came from other districts. This has created some problems in service deliveries and program monitoring.    </w:t>
      </w:r>
    </w:p>
    <w:p w:rsidR="009B1475" w:rsidRPr="00071572" w:rsidRDefault="009B1475" w:rsidP="009B1475">
      <w:pPr>
        <w:rPr>
          <w:rFonts w:eastAsia="Times New Roman" w:cstheme="minorHAnsi"/>
          <w:b/>
          <w:color w:val="000000"/>
        </w:rPr>
      </w:pPr>
      <w:r w:rsidRPr="00071572">
        <w:rPr>
          <w:rFonts w:eastAsia="Times New Roman" w:cstheme="minorHAnsi"/>
          <w:b/>
          <w:color w:val="000000"/>
        </w:rPr>
        <w:t xml:space="preserve">Capacity enhancement of partners for advocacy and lobbying from local to national levels </w:t>
      </w:r>
    </w:p>
    <w:p w:rsidR="009B1475" w:rsidRDefault="009B1475" w:rsidP="009B1475">
      <w:r w:rsidRPr="001B3FE3">
        <w:t xml:space="preserve">The main objective of </w:t>
      </w:r>
      <w:r>
        <w:t xml:space="preserve">the </w:t>
      </w:r>
      <w:r w:rsidRPr="001B3FE3">
        <w:t xml:space="preserve">capacity enhancement of partners for advocacy and lobbying from local to national levels was to </w:t>
      </w:r>
      <w:r>
        <w:t>produce enabling policy environment for the implementation of MED model</w:t>
      </w:r>
      <w:r w:rsidRPr="001B3FE3">
        <w:t xml:space="preserve">. </w:t>
      </w:r>
      <w:r>
        <w:t xml:space="preserve">For this, orientation meetings and workshops with the local government units (municipality and rural municipality) </w:t>
      </w:r>
      <w:r w:rsidR="007A01BE">
        <w:t xml:space="preserve">are being </w:t>
      </w:r>
      <w:r>
        <w:t>intensively carr</w:t>
      </w:r>
      <w:r w:rsidR="007A01BE">
        <w:t xml:space="preserve">ied </w:t>
      </w:r>
      <w:r>
        <w:t xml:space="preserve"> out in order to develop understanding about approaches and methods adopted for the implementation of MED model</w:t>
      </w:r>
      <w:r w:rsidRPr="001B3FE3">
        <w:t>.</w:t>
      </w:r>
      <w:r>
        <w:t xml:space="preserve"> In addition, the orientation meetings were intended to orient local government units and stakeholders towards institutionalization of MED model in their constituencies. </w:t>
      </w:r>
    </w:p>
    <w:p w:rsidR="009B1475" w:rsidRDefault="001571E5" w:rsidP="009B1475">
      <w:pPr>
        <w:pStyle w:val="Caption"/>
        <w:spacing w:before="105" w:after="105"/>
      </w:pPr>
      <w:bookmarkStart w:id="147" w:name="_Toc508872227"/>
      <w:r>
        <w:br w:type="column"/>
      </w:r>
      <w:bookmarkStart w:id="148" w:name="_Toc515659244"/>
      <w:r w:rsidR="009B1475">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22</w:t>
      </w:r>
      <w:r w:rsidR="001E0BD9">
        <w:rPr>
          <w:noProof/>
        </w:rPr>
        <w:fldChar w:fldCharType="end"/>
      </w:r>
      <w:r w:rsidR="009B1475">
        <w:t xml:space="preserve">: Participants in </w:t>
      </w:r>
      <w:r w:rsidR="00982D44">
        <w:t xml:space="preserve">MED model </w:t>
      </w:r>
      <w:r w:rsidR="009B1475">
        <w:t>capacity building training</w:t>
      </w:r>
      <w:bookmarkEnd w:id="147"/>
      <w:r w:rsidR="009B1475">
        <w:t xml:space="preserve"> (</w:t>
      </w:r>
      <w:r w:rsidR="00021702">
        <w:t xml:space="preserve">in </w:t>
      </w:r>
      <w:r w:rsidR="009B1475">
        <w:t>2017)</w:t>
      </w:r>
      <w:bookmarkEnd w:id="148"/>
    </w:p>
    <w:tbl>
      <w:tblPr>
        <w:tblW w:w="882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7550"/>
        <w:gridCol w:w="802"/>
      </w:tblGrid>
      <w:tr w:rsidR="00CE5A9A" w:rsidRPr="0006572C" w:rsidTr="00CE5A9A">
        <w:trPr>
          <w:trHeight w:val="278"/>
        </w:trPr>
        <w:tc>
          <w:tcPr>
            <w:tcW w:w="472" w:type="dxa"/>
            <w:tcBorders>
              <w:top w:val="single" w:sz="4" w:space="0" w:color="auto"/>
              <w:bottom w:val="single" w:sz="4" w:space="0" w:color="auto"/>
            </w:tcBorders>
            <w:shd w:val="clear" w:color="auto" w:fill="FABF8F" w:themeFill="accent6" w:themeFillTint="99"/>
            <w:vAlign w:val="center"/>
            <w:hideMark/>
          </w:tcPr>
          <w:p w:rsidR="00CE5A9A" w:rsidRPr="0006572C" w:rsidRDefault="00CE5A9A" w:rsidP="003042CC">
            <w:pPr>
              <w:spacing w:before="0" w:after="0"/>
              <w:jc w:val="center"/>
              <w:rPr>
                <w:rFonts w:eastAsia="Times New Roman" w:cs="Times New Roman"/>
                <w:b/>
                <w:bCs/>
                <w:color w:val="000000"/>
                <w:sz w:val="20"/>
                <w:szCs w:val="20"/>
                <w:lang w:val="en-GB" w:eastAsia="en-NZ" w:bidi="ne-NP"/>
              </w:rPr>
            </w:pPr>
            <w:r w:rsidRPr="0006572C">
              <w:rPr>
                <w:rFonts w:eastAsia="Times New Roman" w:cs="Times New Roman"/>
                <w:b/>
                <w:bCs/>
                <w:color w:val="000000"/>
                <w:sz w:val="20"/>
                <w:szCs w:val="20"/>
                <w:lang w:val="en-GB" w:eastAsia="en-NZ" w:bidi="ne-NP"/>
              </w:rPr>
              <w:t>SN</w:t>
            </w:r>
          </w:p>
        </w:tc>
        <w:tc>
          <w:tcPr>
            <w:tcW w:w="7550" w:type="dxa"/>
            <w:tcBorders>
              <w:top w:val="single" w:sz="4" w:space="0" w:color="auto"/>
            </w:tcBorders>
            <w:shd w:val="clear" w:color="auto" w:fill="FABF8F" w:themeFill="accent6" w:themeFillTint="99"/>
            <w:vAlign w:val="center"/>
            <w:hideMark/>
          </w:tcPr>
          <w:p w:rsidR="00CE5A9A" w:rsidRPr="0006572C" w:rsidRDefault="00CE5A9A" w:rsidP="003042CC">
            <w:pPr>
              <w:spacing w:before="0" w:after="0"/>
              <w:jc w:val="center"/>
              <w:rPr>
                <w:rFonts w:eastAsia="Times New Roman" w:cs="Times New Roman"/>
                <w:b/>
                <w:bCs/>
                <w:color w:val="000000"/>
                <w:sz w:val="20"/>
                <w:szCs w:val="20"/>
                <w:lang w:val="en-GB" w:eastAsia="en-NZ" w:bidi="ne-NP"/>
              </w:rPr>
            </w:pPr>
            <w:r w:rsidRPr="0006572C">
              <w:rPr>
                <w:rFonts w:eastAsia="Times New Roman" w:cs="Times New Roman"/>
                <w:b/>
                <w:bCs/>
                <w:color w:val="000000"/>
                <w:sz w:val="20"/>
                <w:szCs w:val="20"/>
                <w:lang w:val="en-GB" w:eastAsia="en-NZ" w:bidi="ne-NP"/>
              </w:rPr>
              <w:t>Training</w:t>
            </w:r>
          </w:p>
        </w:tc>
        <w:tc>
          <w:tcPr>
            <w:tcW w:w="802" w:type="dxa"/>
            <w:tcBorders>
              <w:top w:val="single" w:sz="4" w:space="0" w:color="auto"/>
            </w:tcBorders>
            <w:shd w:val="clear" w:color="auto" w:fill="FABF8F" w:themeFill="accent6" w:themeFillTint="99"/>
            <w:vAlign w:val="center"/>
            <w:hideMark/>
          </w:tcPr>
          <w:p w:rsidR="00CE5A9A" w:rsidRPr="0006572C" w:rsidRDefault="00CE5A9A" w:rsidP="003042CC">
            <w:pPr>
              <w:spacing w:before="0" w:after="0"/>
              <w:jc w:val="center"/>
              <w:rPr>
                <w:rFonts w:eastAsia="Times New Roman" w:cs="Times New Roman"/>
                <w:b/>
                <w:bCs/>
                <w:color w:val="000000"/>
                <w:sz w:val="20"/>
                <w:szCs w:val="20"/>
                <w:lang w:val="en-GB" w:eastAsia="en-NZ" w:bidi="ne-NP"/>
              </w:rPr>
            </w:pPr>
            <w:r w:rsidRPr="0006572C">
              <w:rPr>
                <w:rFonts w:eastAsia="Times New Roman" w:cs="Times New Roman"/>
                <w:b/>
                <w:bCs/>
                <w:color w:val="000000"/>
                <w:sz w:val="20"/>
                <w:szCs w:val="20"/>
                <w:lang w:val="en-GB" w:eastAsia="en-NZ" w:bidi="ne-NP"/>
              </w:rPr>
              <w:t>Total</w:t>
            </w:r>
          </w:p>
        </w:tc>
      </w:tr>
      <w:tr w:rsidR="00CE5A9A" w:rsidRPr="0006572C" w:rsidTr="00CE5A9A">
        <w:trPr>
          <w:trHeight w:val="278"/>
        </w:trPr>
        <w:tc>
          <w:tcPr>
            <w:tcW w:w="472" w:type="dxa"/>
            <w:tcBorders>
              <w:top w:val="single" w:sz="4" w:space="0" w:color="auto"/>
            </w:tcBorders>
            <w:shd w:val="clear" w:color="auto" w:fill="FBD4B4" w:themeFill="accent6" w:themeFillTint="66"/>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1</w:t>
            </w:r>
          </w:p>
        </w:tc>
        <w:tc>
          <w:tcPr>
            <w:tcW w:w="7550" w:type="dxa"/>
            <w:tcBorders>
              <w:top w:val="single" w:sz="4" w:space="0" w:color="auto"/>
            </w:tcBorders>
            <w:shd w:val="clear" w:color="auto" w:fill="auto"/>
            <w:hideMark/>
          </w:tcPr>
          <w:p w:rsidR="00CE5A9A" w:rsidRPr="0006572C" w:rsidRDefault="00CE5A9A" w:rsidP="009B1475">
            <w:pPr>
              <w:spacing w:before="0" w:after="0"/>
              <w:jc w:val="lef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Facilitation for Institutionalisation workshop for MEDEP</w:t>
            </w:r>
          </w:p>
        </w:tc>
        <w:tc>
          <w:tcPr>
            <w:tcW w:w="802" w:type="dxa"/>
            <w:tcBorders>
              <w:top w:val="single" w:sz="4" w:space="0" w:color="auto"/>
            </w:tcBorders>
            <w:shd w:val="clear" w:color="auto" w:fill="auto"/>
            <w:hideMark/>
          </w:tcPr>
          <w:p w:rsidR="00CE5A9A" w:rsidRPr="0006572C" w:rsidRDefault="00CE5A9A" w:rsidP="009B1475">
            <w:pPr>
              <w:spacing w:before="0" w:after="0"/>
              <w:jc w:val="righ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70</w:t>
            </w:r>
          </w:p>
        </w:tc>
      </w:tr>
      <w:tr w:rsidR="00CE5A9A" w:rsidRPr="0006572C" w:rsidTr="00CE5A9A">
        <w:trPr>
          <w:trHeight w:val="315"/>
        </w:trPr>
        <w:tc>
          <w:tcPr>
            <w:tcW w:w="472" w:type="dxa"/>
            <w:shd w:val="clear" w:color="auto" w:fill="FBD4B4" w:themeFill="accent6" w:themeFillTint="66"/>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2</w:t>
            </w:r>
          </w:p>
        </w:tc>
        <w:tc>
          <w:tcPr>
            <w:tcW w:w="7550" w:type="dxa"/>
            <w:shd w:val="clear" w:color="auto" w:fill="auto"/>
            <w:hideMark/>
          </w:tcPr>
          <w:p w:rsidR="00CE5A9A" w:rsidRPr="0006572C" w:rsidRDefault="00CE5A9A" w:rsidP="00FD39F1">
            <w:pPr>
              <w:spacing w:before="0" w:after="0"/>
              <w:jc w:val="lef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 xml:space="preserve">MED </w:t>
            </w:r>
            <w:r>
              <w:rPr>
                <w:rFonts w:eastAsia="Times New Roman" w:cs="Times New Roman"/>
                <w:color w:val="000000"/>
                <w:sz w:val="20"/>
                <w:szCs w:val="20"/>
                <w:lang w:val="en-GB" w:eastAsia="en-NZ" w:bidi="ne-NP"/>
              </w:rPr>
              <w:t>m</w:t>
            </w:r>
            <w:r w:rsidRPr="0006572C">
              <w:rPr>
                <w:rFonts w:eastAsia="Times New Roman" w:cs="Times New Roman"/>
                <w:color w:val="000000"/>
                <w:sz w:val="20"/>
                <w:szCs w:val="20"/>
                <w:lang w:val="en-GB" w:eastAsia="en-NZ" w:bidi="ne-NP"/>
              </w:rPr>
              <w:t xml:space="preserve">odel </w:t>
            </w:r>
            <w:r>
              <w:rPr>
                <w:rFonts w:eastAsia="Times New Roman" w:cs="Times New Roman"/>
                <w:color w:val="000000"/>
                <w:sz w:val="20"/>
                <w:szCs w:val="20"/>
                <w:lang w:val="en-GB" w:eastAsia="en-NZ" w:bidi="ne-NP"/>
              </w:rPr>
              <w:t>o</w:t>
            </w:r>
            <w:r w:rsidRPr="0006572C">
              <w:rPr>
                <w:rFonts w:eastAsia="Times New Roman" w:cs="Times New Roman"/>
                <w:color w:val="000000"/>
                <w:sz w:val="20"/>
                <w:szCs w:val="20"/>
                <w:lang w:val="en-GB" w:eastAsia="en-NZ" w:bidi="ne-NP"/>
              </w:rPr>
              <w:t xml:space="preserve">rientation to </w:t>
            </w:r>
            <w:r>
              <w:rPr>
                <w:rFonts w:eastAsia="Times New Roman" w:cs="Times New Roman"/>
                <w:color w:val="000000"/>
                <w:sz w:val="20"/>
                <w:szCs w:val="20"/>
                <w:lang w:val="en-GB" w:eastAsia="en-NZ" w:bidi="ne-NP"/>
              </w:rPr>
              <w:t>e</w:t>
            </w:r>
            <w:r w:rsidRPr="0006572C">
              <w:rPr>
                <w:rFonts w:eastAsia="Times New Roman" w:cs="Times New Roman"/>
                <w:color w:val="000000"/>
                <w:sz w:val="20"/>
                <w:szCs w:val="20"/>
                <w:lang w:val="en-GB" w:eastAsia="en-NZ" w:bidi="ne-NP"/>
              </w:rPr>
              <w:t xml:space="preserve">lected </w:t>
            </w:r>
            <w:r>
              <w:rPr>
                <w:rFonts w:eastAsia="Times New Roman" w:cs="Times New Roman"/>
                <w:color w:val="000000"/>
                <w:sz w:val="20"/>
                <w:szCs w:val="20"/>
                <w:lang w:val="en-GB" w:eastAsia="en-NZ" w:bidi="ne-NP"/>
              </w:rPr>
              <w:t>r</w:t>
            </w:r>
            <w:r w:rsidRPr="0006572C">
              <w:rPr>
                <w:rFonts w:eastAsia="Times New Roman" w:cs="Times New Roman"/>
                <w:color w:val="000000"/>
                <w:sz w:val="20"/>
                <w:szCs w:val="20"/>
                <w:lang w:val="en-GB" w:eastAsia="en-NZ" w:bidi="ne-NP"/>
              </w:rPr>
              <w:t xml:space="preserve">epresentatives </w:t>
            </w:r>
          </w:p>
        </w:tc>
        <w:tc>
          <w:tcPr>
            <w:tcW w:w="802" w:type="dxa"/>
            <w:shd w:val="clear" w:color="auto" w:fill="auto"/>
            <w:hideMark/>
          </w:tcPr>
          <w:p w:rsidR="00CE5A9A" w:rsidRPr="0006572C" w:rsidRDefault="00CE5A9A" w:rsidP="009B1475">
            <w:pPr>
              <w:spacing w:before="0" w:after="0"/>
              <w:jc w:val="righ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12,945</w:t>
            </w:r>
          </w:p>
        </w:tc>
      </w:tr>
      <w:tr w:rsidR="00CE5A9A" w:rsidRPr="0006572C" w:rsidTr="00CE5A9A">
        <w:trPr>
          <w:trHeight w:val="315"/>
        </w:trPr>
        <w:tc>
          <w:tcPr>
            <w:tcW w:w="472" w:type="dxa"/>
            <w:shd w:val="clear" w:color="auto" w:fill="FBD4B4" w:themeFill="accent6" w:themeFillTint="66"/>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3</w:t>
            </w:r>
          </w:p>
        </w:tc>
        <w:tc>
          <w:tcPr>
            <w:tcW w:w="7550" w:type="dxa"/>
            <w:shd w:val="clear" w:color="auto" w:fill="auto"/>
            <w:hideMark/>
          </w:tcPr>
          <w:p w:rsidR="00CE5A9A" w:rsidRPr="0006572C" w:rsidRDefault="00CE5A9A" w:rsidP="00FD39F1">
            <w:pPr>
              <w:spacing w:before="0" w:after="0"/>
              <w:jc w:val="lef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 xml:space="preserve">MED </w:t>
            </w:r>
            <w:r>
              <w:rPr>
                <w:rFonts w:eastAsia="Times New Roman" w:cs="Times New Roman"/>
                <w:color w:val="000000"/>
                <w:sz w:val="20"/>
                <w:szCs w:val="20"/>
                <w:lang w:val="en-GB" w:eastAsia="en-NZ" w:bidi="ne-NP"/>
              </w:rPr>
              <w:t>m</w:t>
            </w:r>
            <w:r w:rsidRPr="0006572C">
              <w:rPr>
                <w:rFonts w:eastAsia="Times New Roman" w:cs="Times New Roman"/>
                <w:color w:val="000000"/>
                <w:sz w:val="20"/>
                <w:szCs w:val="20"/>
                <w:lang w:val="en-GB" w:eastAsia="en-NZ" w:bidi="ne-NP"/>
              </w:rPr>
              <w:t xml:space="preserve">odel </w:t>
            </w:r>
            <w:r>
              <w:rPr>
                <w:rFonts w:eastAsia="Times New Roman" w:cs="Times New Roman"/>
                <w:color w:val="000000"/>
                <w:sz w:val="20"/>
                <w:szCs w:val="20"/>
                <w:lang w:val="en-GB" w:eastAsia="en-NZ" w:bidi="ne-NP"/>
              </w:rPr>
              <w:t>o</w:t>
            </w:r>
            <w:r w:rsidRPr="0006572C">
              <w:rPr>
                <w:rFonts w:eastAsia="Times New Roman" w:cs="Times New Roman"/>
                <w:color w:val="000000"/>
                <w:sz w:val="20"/>
                <w:szCs w:val="20"/>
                <w:lang w:val="en-GB" w:eastAsia="en-NZ" w:bidi="ne-NP"/>
              </w:rPr>
              <w:t xml:space="preserve">rientation to </w:t>
            </w:r>
            <w:r>
              <w:rPr>
                <w:rFonts w:eastAsia="Times New Roman" w:cs="Times New Roman"/>
                <w:color w:val="000000"/>
                <w:sz w:val="20"/>
                <w:szCs w:val="20"/>
                <w:lang w:val="en-GB" w:eastAsia="en-NZ" w:bidi="ne-NP"/>
              </w:rPr>
              <w:t>n</w:t>
            </w:r>
            <w:r w:rsidRPr="0006572C">
              <w:rPr>
                <w:rFonts w:eastAsia="Times New Roman" w:cs="Times New Roman"/>
                <w:color w:val="000000"/>
                <w:sz w:val="20"/>
                <w:szCs w:val="20"/>
                <w:lang w:val="en-GB" w:eastAsia="en-NZ" w:bidi="ne-NP"/>
              </w:rPr>
              <w:t>ew MEDPA districts (6)</w:t>
            </w:r>
          </w:p>
        </w:tc>
        <w:tc>
          <w:tcPr>
            <w:tcW w:w="802" w:type="dxa"/>
            <w:shd w:val="clear" w:color="auto" w:fill="auto"/>
            <w:hideMark/>
          </w:tcPr>
          <w:p w:rsidR="00CE5A9A" w:rsidRPr="0006572C" w:rsidRDefault="00CE5A9A" w:rsidP="009B1475">
            <w:pPr>
              <w:spacing w:before="0" w:after="0"/>
              <w:jc w:val="righ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291</w:t>
            </w:r>
          </w:p>
        </w:tc>
      </w:tr>
      <w:tr w:rsidR="00CE5A9A" w:rsidRPr="0006572C" w:rsidTr="00CE5A9A">
        <w:trPr>
          <w:trHeight w:val="260"/>
        </w:trPr>
        <w:tc>
          <w:tcPr>
            <w:tcW w:w="472" w:type="dxa"/>
            <w:shd w:val="clear" w:color="auto" w:fill="FBD4B4" w:themeFill="accent6" w:themeFillTint="66"/>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4</w:t>
            </w:r>
          </w:p>
        </w:tc>
        <w:tc>
          <w:tcPr>
            <w:tcW w:w="7550" w:type="dxa"/>
            <w:shd w:val="clear" w:color="auto" w:fill="auto"/>
            <w:hideMark/>
          </w:tcPr>
          <w:p w:rsidR="00CE5A9A" w:rsidRPr="0006572C" w:rsidRDefault="00CE5A9A" w:rsidP="00FD39F1">
            <w:pPr>
              <w:spacing w:before="0" w:after="0"/>
              <w:jc w:val="lef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 xml:space="preserve">Orientation on MED model and advocacy to </w:t>
            </w:r>
            <w:r>
              <w:rPr>
                <w:rFonts w:eastAsia="Times New Roman" w:cs="Times New Roman"/>
                <w:color w:val="000000"/>
                <w:sz w:val="20"/>
                <w:szCs w:val="20"/>
                <w:lang w:val="en-GB" w:eastAsia="en-NZ" w:bidi="ne-NP"/>
              </w:rPr>
              <w:t>e</w:t>
            </w:r>
            <w:r w:rsidRPr="0006572C">
              <w:rPr>
                <w:rFonts w:eastAsia="Times New Roman" w:cs="Times New Roman"/>
                <w:color w:val="000000"/>
                <w:sz w:val="20"/>
                <w:szCs w:val="20"/>
                <w:lang w:val="en-GB" w:eastAsia="en-NZ" w:bidi="ne-NP"/>
              </w:rPr>
              <w:t>lected MEs</w:t>
            </w:r>
          </w:p>
        </w:tc>
        <w:tc>
          <w:tcPr>
            <w:tcW w:w="802" w:type="dxa"/>
            <w:shd w:val="clear" w:color="auto" w:fill="auto"/>
            <w:hideMark/>
          </w:tcPr>
          <w:p w:rsidR="00CE5A9A" w:rsidRPr="0006572C" w:rsidRDefault="00CE5A9A" w:rsidP="009B1475">
            <w:pPr>
              <w:spacing w:before="0" w:after="0"/>
              <w:jc w:val="righ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311</w:t>
            </w:r>
          </w:p>
        </w:tc>
      </w:tr>
      <w:tr w:rsidR="00CE5A9A" w:rsidRPr="0006572C" w:rsidTr="00CE5A9A">
        <w:trPr>
          <w:trHeight w:val="269"/>
        </w:trPr>
        <w:tc>
          <w:tcPr>
            <w:tcW w:w="472" w:type="dxa"/>
            <w:shd w:val="clear" w:color="auto" w:fill="FBD4B4" w:themeFill="accent6" w:themeFillTint="66"/>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5</w:t>
            </w:r>
          </w:p>
        </w:tc>
        <w:tc>
          <w:tcPr>
            <w:tcW w:w="7550" w:type="dxa"/>
            <w:shd w:val="clear" w:color="auto" w:fill="auto"/>
            <w:hideMark/>
          </w:tcPr>
          <w:p w:rsidR="00CE5A9A" w:rsidRPr="0006572C" w:rsidRDefault="00CE5A9A" w:rsidP="009B1475">
            <w:pPr>
              <w:spacing w:before="0" w:after="0"/>
              <w:jc w:val="lef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ToT training of GESIMIS/RBM system to GoN staff and MISAs</w:t>
            </w:r>
          </w:p>
        </w:tc>
        <w:tc>
          <w:tcPr>
            <w:tcW w:w="802" w:type="dxa"/>
            <w:shd w:val="clear" w:color="auto" w:fill="auto"/>
            <w:hideMark/>
          </w:tcPr>
          <w:p w:rsidR="00CE5A9A" w:rsidRPr="0006572C" w:rsidRDefault="00CE5A9A" w:rsidP="009B1475">
            <w:pPr>
              <w:spacing w:before="0" w:after="0"/>
              <w:jc w:val="righ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22</w:t>
            </w:r>
          </w:p>
        </w:tc>
      </w:tr>
      <w:tr w:rsidR="00CE5A9A" w:rsidRPr="0006572C" w:rsidTr="00CE5A9A">
        <w:trPr>
          <w:trHeight w:val="233"/>
        </w:trPr>
        <w:tc>
          <w:tcPr>
            <w:tcW w:w="472" w:type="dxa"/>
            <w:shd w:val="clear" w:color="auto" w:fill="FBD4B4" w:themeFill="accent6" w:themeFillTint="66"/>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6</w:t>
            </w:r>
          </w:p>
        </w:tc>
        <w:tc>
          <w:tcPr>
            <w:tcW w:w="7550" w:type="dxa"/>
            <w:shd w:val="clear" w:color="auto" w:fill="auto"/>
            <w:hideMark/>
          </w:tcPr>
          <w:p w:rsidR="00CE5A9A" w:rsidRPr="0006572C" w:rsidRDefault="00CE5A9A" w:rsidP="00FD39F1">
            <w:pPr>
              <w:spacing w:before="0" w:after="0"/>
              <w:jc w:val="lef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 xml:space="preserve">GISMIS/RBM training to LG staff (computer operators &amp; M &amp;E </w:t>
            </w:r>
            <w:r>
              <w:rPr>
                <w:rFonts w:eastAsia="Times New Roman" w:cs="Times New Roman"/>
                <w:color w:val="000000"/>
                <w:sz w:val="20"/>
                <w:szCs w:val="20"/>
                <w:lang w:val="en-GB" w:eastAsia="en-NZ" w:bidi="ne-NP"/>
              </w:rPr>
              <w:t>f</w:t>
            </w:r>
            <w:r w:rsidRPr="0006572C">
              <w:rPr>
                <w:rFonts w:eastAsia="Times New Roman" w:cs="Times New Roman"/>
                <w:color w:val="000000"/>
                <w:sz w:val="20"/>
                <w:szCs w:val="20"/>
                <w:lang w:val="en-GB" w:eastAsia="en-NZ" w:bidi="ne-NP"/>
              </w:rPr>
              <w:t>ocal persons)</w:t>
            </w:r>
          </w:p>
        </w:tc>
        <w:tc>
          <w:tcPr>
            <w:tcW w:w="802" w:type="dxa"/>
            <w:shd w:val="clear" w:color="auto" w:fill="auto"/>
            <w:hideMark/>
          </w:tcPr>
          <w:p w:rsidR="00CE5A9A" w:rsidRPr="0006572C" w:rsidRDefault="00CE5A9A" w:rsidP="009B1475">
            <w:pPr>
              <w:spacing w:before="0" w:after="0"/>
              <w:jc w:val="righ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144</w:t>
            </w:r>
          </w:p>
        </w:tc>
      </w:tr>
      <w:tr w:rsidR="00CE5A9A" w:rsidRPr="0006572C" w:rsidTr="00CE5A9A">
        <w:trPr>
          <w:trHeight w:val="315"/>
        </w:trPr>
        <w:tc>
          <w:tcPr>
            <w:tcW w:w="472" w:type="dxa"/>
            <w:shd w:val="clear" w:color="auto" w:fill="FBD4B4" w:themeFill="accent6" w:themeFillTint="66"/>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7</w:t>
            </w:r>
          </w:p>
        </w:tc>
        <w:tc>
          <w:tcPr>
            <w:tcW w:w="7550" w:type="dxa"/>
            <w:shd w:val="clear" w:color="auto" w:fill="auto"/>
            <w:hideMark/>
          </w:tcPr>
          <w:p w:rsidR="00CE5A9A" w:rsidRPr="0006572C" w:rsidRDefault="00CE5A9A" w:rsidP="00FD39F1">
            <w:pPr>
              <w:spacing w:before="0" w:after="0"/>
              <w:jc w:val="lef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 xml:space="preserve">Orientation on MEDSPs </w:t>
            </w:r>
            <w:r>
              <w:rPr>
                <w:rFonts w:eastAsia="Times New Roman" w:cs="Times New Roman"/>
                <w:color w:val="000000"/>
                <w:sz w:val="20"/>
                <w:szCs w:val="20"/>
                <w:lang w:val="en-GB" w:eastAsia="en-NZ" w:bidi="ne-NP"/>
              </w:rPr>
              <w:t>p</w:t>
            </w:r>
            <w:r w:rsidRPr="0006572C">
              <w:rPr>
                <w:rFonts w:eastAsia="Times New Roman" w:cs="Times New Roman"/>
                <w:color w:val="000000"/>
                <w:sz w:val="20"/>
                <w:szCs w:val="20"/>
                <w:lang w:val="en-GB" w:eastAsia="en-NZ" w:bidi="ne-NP"/>
              </w:rPr>
              <w:t xml:space="preserve">rocurement </w:t>
            </w:r>
            <w:r>
              <w:rPr>
                <w:rFonts w:eastAsia="Times New Roman" w:cs="Times New Roman"/>
                <w:color w:val="000000"/>
                <w:sz w:val="20"/>
                <w:szCs w:val="20"/>
                <w:lang w:val="en-GB" w:eastAsia="en-NZ" w:bidi="ne-NP"/>
              </w:rPr>
              <w:t>s</w:t>
            </w:r>
            <w:r w:rsidRPr="0006572C">
              <w:rPr>
                <w:rFonts w:eastAsia="Times New Roman" w:cs="Times New Roman"/>
                <w:color w:val="000000"/>
                <w:sz w:val="20"/>
                <w:szCs w:val="20"/>
                <w:lang w:val="en-GB" w:eastAsia="en-NZ" w:bidi="ne-NP"/>
              </w:rPr>
              <w:t xml:space="preserve">ystems </w:t>
            </w:r>
          </w:p>
        </w:tc>
        <w:tc>
          <w:tcPr>
            <w:tcW w:w="802" w:type="dxa"/>
            <w:shd w:val="clear" w:color="auto" w:fill="auto"/>
            <w:hideMark/>
          </w:tcPr>
          <w:p w:rsidR="00CE5A9A" w:rsidRPr="0006572C" w:rsidRDefault="00CE5A9A" w:rsidP="009B1475">
            <w:pPr>
              <w:spacing w:before="0" w:after="0"/>
              <w:jc w:val="righ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332</w:t>
            </w:r>
          </w:p>
        </w:tc>
      </w:tr>
      <w:tr w:rsidR="00CE5A9A" w:rsidRPr="0006572C" w:rsidTr="00CE5A9A">
        <w:trPr>
          <w:trHeight w:val="287"/>
        </w:trPr>
        <w:tc>
          <w:tcPr>
            <w:tcW w:w="472" w:type="dxa"/>
            <w:shd w:val="clear" w:color="auto" w:fill="FBD4B4" w:themeFill="accent6" w:themeFillTint="66"/>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8</w:t>
            </w:r>
          </w:p>
        </w:tc>
        <w:tc>
          <w:tcPr>
            <w:tcW w:w="7550" w:type="dxa"/>
            <w:shd w:val="clear" w:color="auto" w:fill="auto"/>
            <w:hideMark/>
          </w:tcPr>
          <w:p w:rsidR="00CE5A9A" w:rsidRPr="0006572C" w:rsidRDefault="00CE5A9A" w:rsidP="00FD39F1">
            <w:pPr>
              <w:spacing w:before="0" w:after="0"/>
              <w:jc w:val="lef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 xml:space="preserve">National </w:t>
            </w:r>
            <w:r>
              <w:rPr>
                <w:rFonts w:eastAsia="Times New Roman" w:cs="Times New Roman"/>
                <w:color w:val="000000"/>
                <w:sz w:val="20"/>
                <w:szCs w:val="20"/>
                <w:lang w:val="en-GB" w:eastAsia="en-NZ" w:bidi="ne-NP"/>
              </w:rPr>
              <w:t>w</w:t>
            </w:r>
            <w:r w:rsidRPr="0006572C">
              <w:rPr>
                <w:rFonts w:eastAsia="Times New Roman" w:cs="Times New Roman"/>
                <w:color w:val="000000"/>
                <w:sz w:val="20"/>
                <w:szCs w:val="20"/>
                <w:lang w:val="en-GB" w:eastAsia="en-NZ" w:bidi="ne-NP"/>
              </w:rPr>
              <w:t xml:space="preserve">orkshop on MED </w:t>
            </w:r>
            <w:r>
              <w:rPr>
                <w:rFonts w:eastAsia="Times New Roman" w:cs="Times New Roman"/>
                <w:color w:val="000000"/>
                <w:sz w:val="20"/>
                <w:szCs w:val="20"/>
                <w:lang w:val="en-GB" w:eastAsia="en-NZ" w:bidi="ne-NP"/>
              </w:rPr>
              <w:t>m</w:t>
            </w:r>
            <w:r w:rsidRPr="0006572C">
              <w:rPr>
                <w:rFonts w:eastAsia="Times New Roman" w:cs="Times New Roman"/>
                <w:color w:val="000000"/>
                <w:sz w:val="20"/>
                <w:szCs w:val="20"/>
                <w:lang w:val="en-GB" w:eastAsia="en-NZ" w:bidi="ne-NP"/>
              </w:rPr>
              <w:t xml:space="preserve">odel and </w:t>
            </w:r>
            <w:r>
              <w:rPr>
                <w:rFonts w:eastAsia="Times New Roman" w:cs="Times New Roman"/>
                <w:color w:val="000000"/>
                <w:sz w:val="20"/>
                <w:szCs w:val="20"/>
                <w:lang w:val="en-GB" w:eastAsia="en-NZ" w:bidi="ne-NP"/>
              </w:rPr>
              <w:t>p</w:t>
            </w:r>
            <w:r w:rsidRPr="0006572C">
              <w:rPr>
                <w:rFonts w:eastAsia="Times New Roman" w:cs="Times New Roman"/>
                <w:color w:val="000000"/>
                <w:sz w:val="20"/>
                <w:szCs w:val="20"/>
                <w:lang w:val="en-GB" w:eastAsia="en-NZ" w:bidi="ne-NP"/>
              </w:rPr>
              <w:t xml:space="preserve">rogramme </w:t>
            </w:r>
            <w:r>
              <w:rPr>
                <w:rFonts w:eastAsia="Times New Roman" w:cs="Times New Roman"/>
                <w:color w:val="000000"/>
                <w:sz w:val="20"/>
                <w:szCs w:val="20"/>
                <w:lang w:val="en-GB" w:eastAsia="en-NZ" w:bidi="ne-NP"/>
              </w:rPr>
              <w:t>p</w:t>
            </w:r>
            <w:r w:rsidRPr="0006572C">
              <w:rPr>
                <w:rFonts w:eastAsia="Times New Roman" w:cs="Times New Roman"/>
                <w:color w:val="000000"/>
                <w:sz w:val="20"/>
                <w:szCs w:val="20"/>
                <w:lang w:val="en-GB" w:eastAsia="en-NZ" w:bidi="ne-NP"/>
              </w:rPr>
              <w:t>lanning (Balthali)</w:t>
            </w:r>
          </w:p>
        </w:tc>
        <w:tc>
          <w:tcPr>
            <w:tcW w:w="802" w:type="dxa"/>
            <w:shd w:val="clear" w:color="auto" w:fill="auto"/>
            <w:hideMark/>
          </w:tcPr>
          <w:p w:rsidR="00CE5A9A" w:rsidRPr="0006572C" w:rsidRDefault="00CE5A9A" w:rsidP="009B1475">
            <w:pPr>
              <w:spacing w:before="0" w:after="0"/>
              <w:jc w:val="righ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29</w:t>
            </w:r>
          </w:p>
        </w:tc>
      </w:tr>
      <w:tr w:rsidR="00CE5A9A" w:rsidRPr="0006572C" w:rsidTr="00CE5A9A">
        <w:trPr>
          <w:trHeight w:val="315"/>
        </w:trPr>
        <w:tc>
          <w:tcPr>
            <w:tcW w:w="472" w:type="dxa"/>
            <w:shd w:val="clear" w:color="auto" w:fill="FBD4B4" w:themeFill="accent6" w:themeFillTint="66"/>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9</w:t>
            </w:r>
          </w:p>
        </w:tc>
        <w:tc>
          <w:tcPr>
            <w:tcW w:w="7550" w:type="dxa"/>
            <w:shd w:val="clear" w:color="auto" w:fill="auto"/>
            <w:hideMark/>
          </w:tcPr>
          <w:p w:rsidR="00CE5A9A" w:rsidRPr="0006572C" w:rsidRDefault="00CE5A9A" w:rsidP="00FD39F1">
            <w:pPr>
              <w:spacing w:before="0" w:after="0"/>
              <w:jc w:val="lef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Orientation to non-</w:t>
            </w:r>
            <w:r>
              <w:rPr>
                <w:rFonts w:eastAsia="Times New Roman" w:cs="Times New Roman"/>
                <w:color w:val="000000"/>
                <w:sz w:val="20"/>
                <w:szCs w:val="20"/>
                <w:lang w:val="en-GB" w:eastAsia="en-NZ" w:bidi="ne-NP"/>
              </w:rPr>
              <w:t>d</w:t>
            </w:r>
            <w:r w:rsidRPr="0006572C">
              <w:rPr>
                <w:rFonts w:eastAsia="Times New Roman" w:cs="Times New Roman"/>
                <w:color w:val="000000"/>
                <w:sz w:val="20"/>
                <w:szCs w:val="20"/>
                <w:lang w:val="en-GB" w:eastAsia="en-NZ" w:bidi="ne-NP"/>
              </w:rPr>
              <w:t>emo LGs on GESIMIS</w:t>
            </w:r>
          </w:p>
        </w:tc>
        <w:tc>
          <w:tcPr>
            <w:tcW w:w="802" w:type="dxa"/>
            <w:shd w:val="clear" w:color="auto" w:fill="auto"/>
            <w:hideMark/>
          </w:tcPr>
          <w:p w:rsidR="00CE5A9A" w:rsidRPr="0006572C" w:rsidRDefault="00CE5A9A" w:rsidP="009B1475">
            <w:pPr>
              <w:spacing w:before="0" w:after="0"/>
              <w:jc w:val="righ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328</w:t>
            </w:r>
          </w:p>
        </w:tc>
      </w:tr>
      <w:tr w:rsidR="00CE5A9A" w:rsidRPr="0006572C" w:rsidTr="00CE5A9A">
        <w:trPr>
          <w:trHeight w:val="315"/>
        </w:trPr>
        <w:tc>
          <w:tcPr>
            <w:tcW w:w="472" w:type="dxa"/>
            <w:shd w:val="clear" w:color="auto" w:fill="FBD4B4" w:themeFill="accent6" w:themeFillTint="66"/>
            <w:noWrap/>
            <w:vAlign w:val="bottom"/>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10</w:t>
            </w:r>
          </w:p>
        </w:tc>
        <w:tc>
          <w:tcPr>
            <w:tcW w:w="7550" w:type="dxa"/>
            <w:shd w:val="clear" w:color="auto" w:fill="auto"/>
            <w:hideMark/>
          </w:tcPr>
          <w:p w:rsidR="00CE5A9A" w:rsidRPr="0006572C" w:rsidRDefault="00CE5A9A" w:rsidP="00FD39F1">
            <w:pPr>
              <w:spacing w:before="0" w:after="0"/>
              <w:jc w:val="lef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 xml:space="preserve">Capacity </w:t>
            </w:r>
            <w:r>
              <w:rPr>
                <w:rFonts w:eastAsia="Times New Roman" w:cs="Times New Roman"/>
                <w:color w:val="000000"/>
                <w:sz w:val="20"/>
                <w:szCs w:val="20"/>
                <w:lang w:val="en-GB" w:eastAsia="en-NZ" w:bidi="ne-NP"/>
              </w:rPr>
              <w:t>d</w:t>
            </w:r>
            <w:r w:rsidRPr="0006572C">
              <w:rPr>
                <w:rFonts w:eastAsia="Times New Roman" w:cs="Times New Roman"/>
                <w:color w:val="000000"/>
                <w:sz w:val="20"/>
                <w:szCs w:val="20"/>
                <w:lang w:val="en-GB" w:eastAsia="en-NZ" w:bidi="ne-NP"/>
              </w:rPr>
              <w:t xml:space="preserve">evelopment of MEDSP on MED </w:t>
            </w:r>
            <w:r>
              <w:rPr>
                <w:rFonts w:eastAsia="Times New Roman" w:cs="Times New Roman"/>
                <w:color w:val="000000"/>
                <w:sz w:val="20"/>
                <w:szCs w:val="20"/>
                <w:lang w:val="en-GB" w:eastAsia="en-NZ" w:bidi="ne-NP"/>
              </w:rPr>
              <w:t>m</w:t>
            </w:r>
            <w:r w:rsidRPr="0006572C">
              <w:rPr>
                <w:rFonts w:eastAsia="Times New Roman" w:cs="Times New Roman"/>
                <w:color w:val="000000"/>
                <w:sz w:val="20"/>
                <w:szCs w:val="20"/>
                <w:lang w:val="en-GB" w:eastAsia="en-NZ" w:bidi="ne-NP"/>
              </w:rPr>
              <w:t>odel</w:t>
            </w:r>
          </w:p>
        </w:tc>
        <w:tc>
          <w:tcPr>
            <w:tcW w:w="802" w:type="dxa"/>
            <w:shd w:val="clear" w:color="auto" w:fill="auto"/>
            <w:noWrap/>
            <w:hideMark/>
          </w:tcPr>
          <w:p w:rsidR="00CE5A9A" w:rsidRPr="0006572C" w:rsidRDefault="00CE5A9A" w:rsidP="009B1475">
            <w:pPr>
              <w:spacing w:before="0" w:after="0"/>
              <w:jc w:val="righ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405</w:t>
            </w:r>
          </w:p>
        </w:tc>
      </w:tr>
      <w:tr w:rsidR="00CE5A9A" w:rsidRPr="0006572C" w:rsidTr="00CE5A9A">
        <w:trPr>
          <w:trHeight w:val="242"/>
        </w:trPr>
        <w:tc>
          <w:tcPr>
            <w:tcW w:w="472" w:type="dxa"/>
            <w:shd w:val="clear" w:color="auto" w:fill="FBD4B4" w:themeFill="accent6" w:themeFillTint="66"/>
            <w:noWrap/>
            <w:vAlign w:val="bottom"/>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11</w:t>
            </w:r>
          </w:p>
        </w:tc>
        <w:tc>
          <w:tcPr>
            <w:tcW w:w="7550" w:type="dxa"/>
            <w:shd w:val="clear" w:color="auto" w:fill="auto"/>
            <w:hideMark/>
          </w:tcPr>
          <w:p w:rsidR="00CE5A9A" w:rsidRPr="0006572C" w:rsidRDefault="00CE5A9A" w:rsidP="009B1475">
            <w:pPr>
              <w:spacing w:before="0" w:after="0"/>
              <w:jc w:val="lef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Training on GESIMIS to DBA of MEDSPs, CSIDB and CSIO</w:t>
            </w:r>
          </w:p>
        </w:tc>
        <w:tc>
          <w:tcPr>
            <w:tcW w:w="802" w:type="dxa"/>
            <w:shd w:val="clear" w:color="auto" w:fill="auto"/>
            <w:hideMark/>
          </w:tcPr>
          <w:p w:rsidR="00CE5A9A" w:rsidRPr="0006572C" w:rsidRDefault="00CE5A9A" w:rsidP="009B1475">
            <w:pPr>
              <w:spacing w:before="0" w:after="0"/>
              <w:jc w:val="right"/>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46</w:t>
            </w:r>
          </w:p>
        </w:tc>
      </w:tr>
      <w:tr w:rsidR="00CE5A9A" w:rsidRPr="0006572C" w:rsidTr="00CE5A9A">
        <w:trPr>
          <w:trHeight w:val="170"/>
        </w:trPr>
        <w:tc>
          <w:tcPr>
            <w:tcW w:w="472" w:type="dxa"/>
            <w:shd w:val="clear" w:color="auto" w:fill="FBD4B4" w:themeFill="accent6" w:themeFillTint="66"/>
            <w:noWrap/>
            <w:vAlign w:val="bottom"/>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 </w:t>
            </w:r>
          </w:p>
        </w:tc>
        <w:tc>
          <w:tcPr>
            <w:tcW w:w="7550" w:type="dxa"/>
            <w:shd w:val="clear" w:color="auto" w:fill="auto"/>
            <w:hideMark/>
          </w:tcPr>
          <w:p w:rsidR="00CE5A9A" w:rsidRPr="00CE5A9A" w:rsidRDefault="00CE5A9A" w:rsidP="009B1475">
            <w:pPr>
              <w:spacing w:before="0" w:after="0"/>
              <w:jc w:val="left"/>
              <w:rPr>
                <w:rFonts w:eastAsia="Times New Roman" w:cs="Times New Roman"/>
                <w:b/>
                <w:color w:val="000000"/>
                <w:sz w:val="20"/>
                <w:szCs w:val="20"/>
                <w:lang w:val="en-NZ" w:eastAsia="en-NZ" w:bidi="ne-NP"/>
              </w:rPr>
            </w:pPr>
            <w:r w:rsidRPr="00CE5A9A">
              <w:rPr>
                <w:rFonts w:eastAsia="Times New Roman" w:cs="Times New Roman"/>
                <w:b/>
                <w:color w:val="000000"/>
                <w:sz w:val="20"/>
                <w:szCs w:val="20"/>
                <w:lang w:val="en-GB" w:eastAsia="en-NZ" w:bidi="ne-NP"/>
              </w:rPr>
              <w:t>Total</w:t>
            </w:r>
          </w:p>
        </w:tc>
        <w:tc>
          <w:tcPr>
            <w:tcW w:w="802" w:type="dxa"/>
            <w:shd w:val="clear" w:color="auto" w:fill="auto"/>
            <w:noWrap/>
            <w:hideMark/>
          </w:tcPr>
          <w:p w:rsidR="00CE5A9A" w:rsidRPr="00CE5A9A" w:rsidRDefault="00CE5A9A" w:rsidP="009B1475">
            <w:pPr>
              <w:spacing w:before="0" w:after="0"/>
              <w:jc w:val="right"/>
              <w:rPr>
                <w:rFonts w:eastAsia="Times New Roman" w:cs="Times New Roman"/>
                <w:b/>
                <w:color w:val="000000"/>
                <w:sz w:val="20"/>
                <w:szCs w:val="20"/>
                <w:lang w:val="en-NZ" w:eastAsia="en-NZ" w:bidi="ne-NP"/>
              </w:rPr>
            </w:pPr>
            <w:r w:rsidRPr="00CE5A9A">
              <w:rPr>
                <w:rFonts w:eastAsia="Times New Roman" w:cs="Times New Roman"/>
                <w:b/>
                <w:color w:val="000000"/>
                <w:sz w:val="20"/>
                <w:szCs w:val="20"/>
                <w:lang w:val="en-GB" w:eastAsia="en-NZ" w:bidi="ne-NP"/>
              </w:rPr>
              <w:t>14,923</w:t>
            </w:r>
          </w:p>
        </w:tc>
      </w:tr>
    </w:tbl>
    <w:p w:rsidR="009B1475" w:rsidRDefault="009B1475" w:rsidP="009B1475">
      <w:r>
        <w:t>Source: GoN/MoI/UNDP, 201</w:t>
      </w:r>
      <w:r w:rsidR="009E76C6">
        <w:t>7</w:t>
      </w:r>
      <w:r>
        <w:t>, p. 69</w:t>
      </w:r>
    </w:p>
    <w:p w:rsidR="009B1475" w:rsidRDefault="009B1475" w:rsidP="009B1475">
      <w:r w:rsidRPr="00A04C35">
        <w:t>The capacity building supports includes</w:t>
      </w:r>
      <w:r>
        <w:t>:</w:t>
      </w:r>
      <w:r w:rsidRPr="00A04C35">
        <w:t xml:space="preserve"> training, logistic support, exposure visit, regular mentoring and coaching, joint planning/monitoring/review, feedback in policy review/development at both central and local levels. MEDEP supported DCSI/CSIDB and their district offices in procurement process of MEDSP selection and third party evaluation. Further, MEDEP</w:t>
      </w:r>
      <w:r>
        <w:t xml:space="preserve"> is supporting </w:t>
      </w:r>
      <w:r w:rsidRPr="00A04C35">
        <w:t>MoI to set up enterprise information centre to establish GESIMIS and to provide information on entrepreneurship development.</w:t>
      </w:r>
      <w:r w:rsidR="007A01BE">
        <w:t xml:space="preserve"> </w:t>
      </w:r>
      <w:r w:rsidRPr="00A04C35">
        <w:t>Similarly, MEDEP has been supporting to MEDSP, MEAs and other private sectors for MED development. Orientation program on MED model</w:t>
      </w:r>
      <w:r>
        <w:t xml:space="preserve"> have also been carried out in most of the districts and continuing in remaining districts (GoN/MoI/UNDP, 2018, p. 68)</w:t>
      </w:r>
      <w:r w:rsidRPr="00A04C35">
        <w:t xml:space="preserve">. </w:t>
      </w:r>
    </w:p>
    <w:p w:rsidR="001571E5" w:rsidRDefault="001571E5" w:rsidP="009B1475">
      <w:r>
        <w:rPr>
          <w:noProof/>
          <w:lang w:val="en-AU" w:eastAsia="en-AU"/>
        </w:rPr>
        <w:drawing>
          <wp:inline distT="0" distB="0" distL="0" distR="0" wp14:anchorId="45B3E50A" wp14:editId="21667F29">
            <wp:extent cx="5534025" cy="3529575"/>
            <wp:effectExtent l="19050" t="0" r="9525" b="0"/>
            <wp:docPr id="113" name="Picture 25" descr="E:\New Proposal_2017\10_UNDP_Enterprise Documentation_MEDEP_12 December_24 Nov ad Kant++++++++++++Selected\Report_Final\Photo_size reduced_ - Copy\108-11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ew Proposal_2017\10_UNDP_Enterprise Documentation_MEDEP_12 December_24 Nov ad Kant++++++++++++Selected\Report_Final\Photo_size reduced_ - Copy\108-119_.JPG"/>
                    <pic:cNvPicPr>
                      <a:picLocks noChangeAspect="1" noChangeArrowheads="1"/>
                    </pic:cNvPicPr>
                  </pic:nvPicPr>
                  <pic:blipFill>
                    <a:blip r:embed="rId58" cstate="print"/>
                    <a:srcRect/>
                    <a:stretch>
                      <a:fillRect/>
                    </a:stretch>
                  </pic:blipFill>
                  <pic:spPr bwMode="auto">
                    <a:xfrm>
                      <a:off x="0" y="0"/>
                      <a:ext cx="5534025" cy="3529575"/>
                    </a:xfrm>
                    <a:prstGeom prst="rect">
                      <a:avLst/>
                    </a:prstGeom>
                    <a:noFill/>
                    <a:ln w="9525">
                      <a:noFill/>
                      <a:miter lim="800000"/>
                      <a:headEnd/>
                      <a:tailEnd/>
                    </a:ln>
                  </pic:spPr>
                </pic:pic>
              </a:graphicData>
            </a:graphic>
          </wp:inline>
        </w:drawing>
      </w:r>
    </w:p>
    <w:p w:rsidR="001571E5" w:rsidRPr="001571E5" w:rsidRDefault="001571E5" w:rsidP="009B1475">
      <w:pPr>
        <w:rPr>
          <w:i/>
        </w:rPr>
      </w:pPr>
      <w:r w:rsidRPr="001571E5">
        <w:rPr>
          <w:i/>
        </w:rPr>
        <w:t>(Interview with DMEGA chair in Makawanpur)</w:t>
      </w:r>
    </w:p>
    <w:p w:rsidR="009B1475" w:rsidRDefault="009B1475" w:rsidP="009B1475">
      <w:pPr>
        <w:pStyle w:val="Caption"/>
        <w:spacing w:before="105" w:after="105"/>
      </w:pPr>
      <w:bookmarkStart w:id="149" w:name="_Toc515659245"/>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23</w:t>
      </w:r>
      <w:r w:rsidR="001E0BD9">
        <w:rPr>
          <w:noProof/>
        </w:rPr>
        <w:fldChar w:fldCharType="end"/>
      </w:r>
      <w:r>
        <w:t>: Capacity building events (</w:t>
      </w:r>
      <w:r w:rsidR="009E76C6">
        <w:t>in</w:t>
      </w:r>
      <w:r>
        <w:t xml:space="preserve"> 2017)</w:t>
      </w:r>
      <w:bookmarkEnd w:id="149"/>
    </w:p>
    <w:tbl>
      <w:tblPr>
        <w:tblW w:w="882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7550"/>
        <w:gridCol w:w="802"/>
      </w:tblGrid>
      <w:tr w:rsidR="00CE5A9A" w:rsidRPr="0006572C" w:rsidTr="00CE5A9A">
        <w:trPr>
          <w:trHeight w:val="278"/>
        </w:trPr>
        <w:tc>
          <w:tcPr>
            <w:tcW w:w="472" w:type="dxa"/>
            <w:tcBorders>
              <w:top w:val="single" w:sz="4" w:space="0" w:color="auto"/>
              <w:bottom w:val="single" w:sz="4" w:space="0" w:color="auto"/>
            </w:tcBorders>
            <w:shd w:val="clear" w:color="auto" w:fill="FABF8F" w:themeFill="accent6" w:themeFillTint="99"/>
            <w:hideMark/>
          </w:tcPr>
          <w:p w:rsidR="00CE5A9A" w:rsidRPr="00CE5A9A" w:rsidRDefault="00CE5A9A" w:rsidP="00CE5A9A">
            <w:pPr>
              <w:spacing w:before="0" w:after="0"/>
              <w:jc w:val="center"/>
              <w:rPr>
                <w:rFonts w:eastAsia="Times New Roman" w:cs="Times New Roman"/>
                <w:b/>
                <w:color w:val="000000"/>
                <w:sz w:val="20"/>
                <w:szCs w:val="20"/>
                <w:lang w:val="en-GB" w:eastAsia="en-NZ" w:bidi="ne-NP"/>
              </w:rPr>
            </w:pPr>
            <w:r w:rsidRPr="00CE5A9A">
              <w:rPr>
                <w:rFonts w:eastAsia="Times New Roman" w:cs="Times New Roman"/>
                <w:b/>
                <w:color w:val="000000"/>
                <w:sz w:val="20"/>
                <w:szCs w:val="20"/>
                <w:lang w:val="en-GB" w:eastAsia="en-NZ" w:bidi="ne-NP"/>
              </w:rPr>
              <w:t>SN</w:t>
            </w:r>
          </w:p>
        </w:tc>
        <w:tc>
          <w:tcPr>
            <w:tcW w:w="7550" w:type="dxa"/>
            <w:tcBorders>
              <w:top w:val="single" w:sz="4" w:space="0" w:color="auto"/>
            </w:tcBorders>
            <w:shd w:val="clear" w:color="auto" w:fill="FABF8F" w:themeFill="accent6" w:themeFillTint="99"/>
            <w:hideMark/>
          </w:tcPr>
          <w:p w:rsidR="00CE5A9A" w:rsidRPr="00CE5A9A" w:rsidRDefault="00CE5A9A" w:rsidP="00CE5A9A">
            <w:pPr>
              <w:spacing w:before="0" w:after="0"/>
              <w:jc w:val="center"/>
              <w:rPr>
                <w:rFonts w:eastAsia="Times New Roman" w:cs="Times New Roman"/>
                <w:b/>
                <w:color w:val="000000"/>
                <w:sz w:val="20"/>
                <w:szCs w:val="20"/>
                <w:lang w:val="en-NZ" w:eastAsia="en-NZ" w:bidi="ne-NP"/>
              </w:rPr>
            </w:pPr>
            <w:r w:rsidRPr="00CE5A9A">
              <w:rPr>
                <w:rFonts w:eastAsia="Times New Roman" w:cs="Times New Roman"/>
                <w:b/>
                <w:color w:val="000000"/>
                <w:sz w:val="20"/>
                <w:szCs w:val="20"/>
                <w:lang w:val="en-NZ" w:eastAsia="en-NZ" w:bidi="ne-NP"/>
              </w:rPr>
              <w:t>Events</w:t>
            </w:r>
          </w:p>
        </w:tc>
        <w:tc>
          <w:tcPr>
            <w:tcW w:w="802" w:type="dxa"/>
            <w:tcBorders>
              <w:top w:val="single" w:sz="4" w:space="0" w:color="auto"/>
            </w:tcBorders>
            <w:shd w:val="clear" w:color="auto" w:fill="FABF8F" w:themeFill="accent6" w:themeFillTint="99"/>
            <w:hideMark/>
          </w:tcPr>
          <w:p w:rsidR="00CE5A9A" w:rsidRPr="00CE5A9A" w:rsidRDefault="00CE5A9A" w:rsidP="00CE5A9A">
            <w:pPr>
              <w:spacing w:before="0" w:after="0"/>
              <w:jc w:val="center"/>
              <w:rPr>
                <w:rFonts w:eastAsia="Times New Roman" w:cs="Times New Roman"/>
                <w:b/>
                <w:color w:val="000000"/>
                <w:sz w:val="20"/>
                <w:szCs w:val="20"/>
                <w:lang w:val="en-NZ" w:eastAsia="en-NZ" w:bidi="ne-NP"/>
              </w:rPr>
            </w:pPr>
            <w:r w:rsidRPr="00CE5A9A">
              <w:rPr>
                <w:rFonts w:eastAsia="Times New Roman" w:cs="Times New Roman"/>
                <w:b/>
                <w:color w:val="000000"/>
                <w:sz w:val="20"/>
                <w:szCs w:val="20"/>
                <w:lang w:val="en-NZ" w:eastAsia="en-NZ" w:bidi="ne-NP"/>
              </w:rPr>
              <w:t>Total</w:t>
            </w:r>
          </w:p>
        </w:tc>
      </w:tr>
      <w:tr w:rsidR="009B1475" w:rsidRPr="0006572C" w:rsidTr="00CE5A9A">
        <w:trPr>
          <w:trHeight w:val="278"/>
        </w:trPr>
        <w:tc>
          <w:tcPr>
            <w:tcW w:w="472" w:type="dxa"/>
            <w:tcBorders>
              <w:top w:val="single" w:sz="4" w:space="0" w:color="auto"/>
            </w:tcBorders>
            <w:shd w:val="clear" w:color="auto" w:fill="FBD4B4" w:themeFill="accent6" w:themeFillTint="66"/>
            <w:hideMark/>
          </w:tcPr>
          <w:p w:rsidR="009B1475" w:rsidRPr="0006572C" w:rsidRDefault="009B1475"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1</w:t>
            </w:r>
          </w:p>
        </w:tc>
        <w:tc>
          <w:tcPr>
            <w:tcW w:w="7550" w:type="dxa"/>
            <w:tcBorders>
              <w:top w:val="single" w:sz="4" w:space="0" w:color="auto"/>
            </w:tcBorders>
            <w:shd w:val="clear" w:color="auto" w:fill="auto"/>
            <w:hideMark/>
          </w:tcPr>
          <w:p w:rsidR="009B1475" w:rsidRPr="0006572C" w:rsidRDefault="009B1475" w:rsidP="009B1475">
            <w:pPr>
              <w:spacing w:before="0" w:after="0"/>
              <w:jc w:val="lef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Project board meeting</w:t>
            </w:r>
          </w:p>
        </w:tc>
        <w:tc>
          <w:tcPr>
            <w:tcW w:w="802" w:type="dxa"/>
            <w:tcBorders>
              <w:top w:val="single" w:sz="4" w:space="0" w:color="auto"/>
            </w:tcBorders>
            <w:shd w:val="clear" w:color="auto" w:fill="auto"/>
            <w:hideMark/>
          </w:tcPr>
          <w:p w:rsidR="009B1475" w:rsidRPr="0006572C"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4</w:t>
            </w:r>
          </w:p>
        </w:tc>
      </w:tr>
      <w:tr w:rsidR="009B1475" w:rsidRPr="0006572C" w:rsidTr="00CE5A9A">
        <w:trPr>
          <w:trHeight w:val="315"/>
        </w:trPr>
        <w:tc>
          <w:tcPr>
            <w:tcW w:w="472" w:type="dxa"/>
            <w:shd w:val="clear" w:color="auto" w:fill="FBD4B4" w:themeFill="accent6" w:themeFillTint="66"/>
            <w:hideMark/>
          </w:tcPr>
          <w:p w:rsidR="009B1475" w:rsidRPr="0006572C" w:rsidRDefault="009B1475"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2</w:t>
            </w:r>
          </w:p>
        </w:tc>
        <w:tc>
          <w:tcPr>
            <w:tcW w:w="7550" w:type="dxa"/>
            <w:shd w:val="clear" w:color="auto" w:fill="auto"/>
            <w:hideMark/>
          </w:tcPr>
          <w:p w:rsidR="009B1475" w:rsidRPr="0006572C" w:rsidRDefault="009B1475" w:rsidP="009B1475">
            <w:pPr>
              <w:spacing w:before="0" w:after="0"/>
              <w:jc w:val="lef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MEDPA implementation committee meeting</w:t>
            </w:r>
          </w:p>
        </w:tc>
        <w:tc>
          <w:tcPr>
            <w:tcW w:w="802" w:type="dxa"/>
            <w:shd w:val="clear" w:color="auto" w:fill="auto"/>
            <w:hideMark/>
          </w:tcPr>
          <w:p w:rsidR="009B1475" w:rsidRPr="0006572C"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6</w:t>
            </w:r>
          </w:p>
        </w:tc>
      </w:tr>
      <w:tr w:rsidR="00CE5A9A" w:rsidRPr="0006572C" w:rsidTr="00CE5A9A">
        <w:trPr>
          <w:trHeight w:val="315"/>
        </w:trPr>
        <w:tc>
          <w:tcPr>
            <w:tcW w:w="472" w:type="dxa"/>
            <w:shd w:val="clear" w:color="auto" w:fill="FBD4B4" w:themeFill="accent6" w:themeFillTint="66"/>
            <w:hideMark/>
          </w:tcPr>
          <w:p w:rsidR="00CE5A9A" w:rsidRPr="0006572C" w:rsidRDefault="00CE5A9A"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3</w:t>
            </w:r>
          </w:p>
        </w:tc>
        <w:tc>
          <w:tcPr>
            <w:tcW w:w="7550" w:type="dxa"/>
            <w:shd w:val="clear" w:color="auto" w:fill="auto"/>
            <w:hideMark/>
          </w:tcPr>
          <w:p w:rsidR="00CE5A9A" w:rsidRPr="0006572C" w:rsidRDefault="00CE5A9A" w:rsidP="009B1475">
            <w:pPr>
              <w:spacing w:before="0" w:after="0"/>
              <w:jc w:val="lef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Technical working group meeting</w:t>
            </w:r>
          </w:p>
        </w:tc>
        <w:tc>
          <w:tcPr>
            <w:tcW w:w="802" w:type="dxa"/>
            <w:shd w:val="clear" w:color="auto" w:fill="auto"/>
            <w:hideMark/>
          </w:tcPr>
          <w:p w:rsidR="00CE5A9A" w:rsidRPr="0006572C" w:rsidRDefault="00CE5A9A"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6</w:t>
            </w:r>
          </w:p>
        </w:tc>
      </w:tr>
      <w:tr w:rsidR="009B1475" w:rsidRPr="0006572C" w:rsidTr="00CE5A9A">
        <w:trPr>
          <w:trHeight w:val="260"/>
        </w:trPr>
        <w:tc>
          <w:tcPr>
            <w:tcW w:w="472" w:type="dxa"/>
            <w:shd w:val="clear" w:color="auto" w:fill="FBD4B4" w:themeFill="accent6" w:themeFillTint="66"/>
            <w:hideMark/>
          </w:tcPr>
          <w:p w:rsidR="009B1475" w:rsidRPr="0006572C" w:rsidRDefault="009B1475"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4</w:t>
            </w:r>
          </w:p>
        </w:tc>
        <w:tc>
          <w:tcPr>
            <w:tcW w:w="7550" w:type="dxa"/>
            <w:shd w:val="clear" w:color="auto" w:fill="auto"/>
            <w:hideMark/>
          </w:tcPr>
          <w:p w:rsidR="009B1475" w:rsidRPr="0006572C" w:rsidRDefault="009B1475" w:rsidP="009B1475">
            <w:pPr>
              <w:spacing w:before="0" w:after="0"/>
              <w:jc w:val="lef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Orientation workshop on procurement process to CSIDB/DCSI at central to district level</w:t>
            </w:r>
          </w:p>
        </w:tc>
        <w:tc>
          <w:tcPr>
            <w:tcW w:w="802" w:type="dxa"/>
            <w:shd w:val="clear" w:color="auto" w:fill="auto"/>
            <w:hideMark/>
          </w:tcPr>
          <w:p w:rsidR="009B1475" w:rsidRPr="0006572C"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8</w:t>
            </w:r>
          </w:p>
        </w:tc>
      </w:tr>
      <w:tr w:rsidR="009B1475" w:rsidRPr="0006572C" w:rsidTr="00CE5A9A">
        <w:trPr>
          <w:trHeight w:val="269"/>
        </w:trPr>
        <w:tc>
          <w:tcPr>
            <w:tcW w:w="472" w:type="dxa"/>
            <w:shd w:val="clear" w:color="auto" w:fill="FBD4B4" w:themeFill="accent6" w:themeFillTint="66"/>
            <w:hideMark/>
          </w:tcPr>
          <w:p w:rsidR="009B1475" w:rsidRPr="0006572C" w:rsidRDefault="009B1475"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5</w:t>
            </w:r>
          </w:p>
        </w:tc>
        <w:tc>
          <w:tcPr>
            <w:tcW w:w="7550" w:type="dxa"/>
            <w:shd w:val="clear" w:color="auto" w:fill="auto"/>
            <w:hideMark/>
          </w:tcPr>
          <w:p w:rsidR="009B1475" w:rsidRPr="0006572C" w:rsidRDefault="009B1475" w:rsidP="009B1475">
            <w:pPr>
              <w:spacing w:before="0" w:after="0"/>
              <w:jc w:val="lef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Orientation on MED model to elected representatives in Local Governments (LG)</w:t>
            </w:r>
          </w:p>
        </w:tc>
        <w:tc>
          <w:tcPr>
            <w:tcW w:w="802" w:type="dxa"/>
            <w:shd w:val="clear" w:color="auto" w:fill="auto"/>
            <w:hideMark/>
          </w:tcPr>
          <w:p w:rsidR="009B1475" w:rsidRPr="0006572C"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550</w:t>
            </w:r>
          </w:p>
        </w:tc>
      </w:tr>
      <w:tr w:rsidR="009B1475" w:rsidRPr="0006572C" w:rsidTr="00CE5A9A">
        <w:trPr>
          <w:trHeight w:val="233"/>
        </w:trPr>
        <w:tc>
          <w:tcPr>
            <w:tcW w:w="472" w:type="dxa"/>
            <w:shd w:val="clear" w:color="auto" w:fill="FBD4B4" w:themeFill="accent6" w:themeFillTint="66"/>
            <w:hideMark/>
          </w:tcPr>
          <w:p w:rsidR="009B1475" w:rsidRPr="0006572C" w:rsidRDefault="009B1475"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6</w:t>
            </w:r>
          </w:p>
        </w:tc>
        <w:tc>
          <w:tcPr>
            <w:tcW w:w="7550" w:type="dxa"/>
            <w:shd w:val="clear" w:color="auto" w:fill="auto"/>
            <w:hideMark/>
          </w:tcPr>
          <w:p w:rsidR="009B1475" w:rsidRPr="0006572C" w:rsidRDefault="009B1475" w:rsidP="009B1475">
            <w:pPr>
              <w:spacing w:before="0" w:after="0"/>
              <w:jc w:val="lef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Orientation on MED model to new expanded districts</w:t>
            </w:r>
          </w:p>
        </w:tc>
        <w:tc>
          <w:tcPr>
            <w:tcW w:w="802" w:type="dxa"/>
            <w:shd w:val="clear" w:color="auto" w:fill="auto"/>
            <w:hideMark/>
          </w:tcPr>
          <w:p w:rsidR="009B1475" w:rsidRPr="0006572C"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75</w:t>
            </w:r>
          </w:p>
        </w:tc>
      </w:tr>
      <w:tr w:rsidR="009B1475" w:rsidRPr="0006572C" w:rsidTr="00CE5A9A">
        <w:trPr>
          <w:trHeight w:val="315"/>
        </w:trPr>
        <w:tc>
          <w:tcPr>
            <w:tcW w:w="472" w:type="dxa"/>
            <w:shd w:val="clear" w:color="auto" w:fill="FBD4B4" w:themeFill="accent6" w:themeFillTint="66"/>
            <w:hideMark/>
          </w:tcPr>
          <w:p w:rsidR="009B1475" w:rsidRPr="0006572C" w:rsidRDefault="009B1475"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7</w:t>
            </w:r>
          </w:p>
        </w:tc>
        <w:tc>
          <w:tcPr>
            <w:tcW w:w="7550" w:type="dxa"/>
            <w:shd w:val="clear" w:color="auto" w:fill="auto"/>
            <w:hideMark/>
          </w:tcPr>
          <w:p w:rsidR="009B1475" w:rsidRPr="0006572C" w:rsidRDefault="009B1475" w:rsidP="009B1475">
            <w:pPr>
              <w:spacing w:before="0" w:after="0"/>
              <w:jc w:val="lef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Capacity building training on MED model to MEDSPs</w:t>
            </w:r>
          </w:p>
        </w:tc>
        <w:tc>
          <w:tcPr>
            <w:tcW w:w="802" w:type="dxa"/>
            <w:shd w:val="clear" w:color="auto" w:fill="auto"/>
            <w:hideMark/>
          </w:tcPr>
          <w:p w:rsidR="009B1475" w:rsidRPr="0006572C"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69</w:t>
            </w:r>
          </w:p>
        </w:tc>
      </w:tr>
      <w:tr w:rsidR="009B1475" w:rsidRPr="0006572C" w:rsidTr="00CE5A9A">
        <w:trPr>
          <w:trHeight w:val="170"/>
        </w:trPr>
        <w:tc>
          <w:tcPr>
            <w:tcW w:w="472" w:type="dxa"/>
            <w:shd w:val="clear" w:color="auto" w:fill="FBD4B4" w:themeFill="accent6" w:themeFillTint="66"/>
            <w:noWrap/>
            <w:vAlign w:val="bottom"/>
            <w:hideMark/>
          </w:tcPr>
          <w:p w:rsidR="009B1475" w:rsidRPr="0006572C" w:rsidRDefault="009B1475" w:rsidP="009B1475">
            <w:pPr>
              <w:spacing w:before="0" w:after="0"/>
              <w:rPr>
                <w:rFonts w:eastAsia="Times New Roman" w:cs="Times New Roman"/>
                <w:color w:val="000000"/>
                <w:sz w:val="20"/>
                <w:szCs w:val="20"/>
                <w:lang w:val="en-NZ" w:eastAsia="en-NZ" w:bidi="ne-NP"/>
              </w:rPr>
            </w:pPr>
            <w:r w:rsidRPr="0006572C">
              <w:rPr>
                <w:rFonts w:eastAsia="Times New Roman" w:cs="Times New Roman"/>
                <w:color w:val="000000"/>
                <w:sz w:val="20"/>
                <w:szCs w:val="20"/>
                <w:lang w:val="en-GB" w:eastAsia="en-NZ" w:bidi="ne-NP"/>
              </w:rPr>
              <w:t> </w:t>
            </w:r>
          </w:p>
        </w:tc>
        <w:tc>
          <w:tcPr>
            <w:tcW w:w="7550" w:type="dxa"/>
            <w:shd w:val="clear" w:color="auto" w:fill="auto"/>
            <w:hideMark/>
          </w:tcPr>
          <w:p w:rsidR="009B1475" w:rsidRPr="00CE5A9A" w:rsidRDefault="009B1475" w:rsidP="009B1475">
            <w:pPr>
              <w:spacing w:before="0" w:after="0"/>
              <w:jc w:val="left"/>
              <w:rPr>
                <w:rFonts w:eastAsia="Times New Roman" w:cs="Times New Roman"/>
                <w:b/>
                <w:color w:val="000000"/>
                <w:sz w:val="20"/>
                <w:szCs w:val="20"/>
                <w:lang w:val="en-NZ" w:eastAsia="en-NZ" w:bidi="ne-NP"/>
              </w:rPr>
            </w:pPr>
            <w:r w:rsidRPr="00CE5A9A">
              <w:rPr>
                <w:rFonts w:eastAsia="Times New Roman" w:cs="Times New Roman"/>
                <w:b/>
                <w:color w:val="000000"/>
                <w:sz w:val="20"/>
                <w:szCs w:val="20"/>
                <w:lang w:val="en-NZ" w:eastAsia="en-NZ" w:bidi="ne-NP"/>
              </w:rPr>
              <w:t>Total</w:t>
            </w:r>
          </w:p>
        </w:tc>
        <w:tc>
          <w:tcPr>
            <w:tcW w:w="802" w:type="dxa"/>
            <w:shd w:val="clear" w:color="auto" w:fill="auto"/>
            <w:noWrap/>
            <w:hideMark/>
          </w:tcPr>
          <w:p w:rsidR="009B1475" w:rsidRPr="00CE5A9A" w:rsidRDefault="009B1475" w:rsidP="009B1475">
            <w:pPr>
              <w:spacing w:before="0" w:after="0"/>
              <w:jc w:val="right"/>
              <w:rPr>
                <w:rFonts w:eastAsia="Times New Roman" w:cs="Times New Roman"/>
                <w:b/>
                <w:color w:val="000000"/>
                <w:sz w:val="20"/>
                <w:szCs w:val="20"/>
                <w:lang w:val="en-NZ" w:eastAsia="en-NZ" w:bidi="ne-NP"/>
              </w:rPr>
            </w:pPr>
            <w:r w:rsidRPr="00CE5A9A">
              <w:rPr>
                <w:rFonts w:eastAsia="Times New Roman" w:cs="Times New Roman"/>
                <w:b/>
                <w:color w:val="000000"/>
                <w:sz w:val="20"/>
                <w:szCs w:val="20"/>
                <w:lang w:val="en-NZ" w:eastAsia="en-NZ" w:bidi="ne-NP"/>
              </w:rPr>
              <w:t>718</w:t>
            </w:r>
          </w:p>
        </w:tc>
      </w:tr>
    </w:tbl>
    <w:p w:rsidR="009B1475" w:rsidRDefault="009B1475" w:rsidP="009B1475">
      <w:r>
        <w:t>Source: GoN/MoI/UNDP, 2018, p. 84-85</w:t>
      </w:r>
    </w:p>
    <w:p w:rsidR="009B1475" w:rsidRDefault="009B1475" w:rsidP="009B1475">
      <w:r>
        <w:t xml:space="preserve">The capacity enhancement of partners for local to national level lobby and policy advocacy was highly prioritized after the successful completion of local government elections in 2017. The capacity building </w:t>
      </w:r>
      <w:r w:rsidR="004A2A19">
        <w:t>training</w:t>
      </w:r>
      <w:r>
        <w:t xml:space="preserve"> have been considered as important efforts for communicating </w:t>
      </w:r>
      <w:r w:rsidR="007A01BE">
        <w:t xml:space="preserve">the </w:t>
      </w:r>
      <w:r>
        <w:t xml:space="preserve">knowledge about MED approaches and its relevance </w:t>
      </w:r>
      <w:r w:rsidR="007A01BE">
        <w:t xml:space="preserve">to </w:t>
      </w:r>
      <w:r>
        <w:t>economic development of people below poverty line in the changing political contexts in Nepal. It was observed that MoI as a lead institution of MEDPA implementation fully acknowledge</w:t>
      </w:r>
      <w:r w:rsidR="007A01BE">
        <w:t>s</w:t>
      </w:r>
      <w:r>
        <w:t xml:space="preserve"> the effectiveness of MED model and is highly confident </w:t>
      </w:r>
      <w:r w:rsidR="007A01BE">
        <w:t xml:space="preserve">of </w:t>
      </w:r>
      <w:r>
        <w:t>institutionalizing MED model in federal government system. The secretary of MoI, during the consultation meeting for this study in February 2018, said "</w:t>
      </w:r>
      <w:r w:rsidRPr="00AA4F95">
        <w:rPr>
          <w:i/>
        </w:rPr>
        <w:t>the working modality and funding modality of the MEDPA is very effective and relevant in Nepali context and MoI will play proactive roles to internalize and institutionalize this model in federal government</w:t>
      </w:r>
      <w:r>
        <w:t xml:space="preserve">". The working modality, as the secretary of MoI indicated was MED service through </w:t>
      </w:r>
      <w:r w:rsidR="00A71DE6">
        <w:t>MEDSPs</w:t>
      </w:r>
      <w:r>
        <w:t xml:space="preserve"> and funding modality was government</w:t>
      </w:r>
      <w:r w:rsidR="007A01BE">
        <w:t>’</w:t>
      </w:r>
      <w:r>
        <w:t xml:space="preserve">s regular budget allocation for the implementation of MEDPA implementation.   </w:t>
      </w:r>
    </w:p>
    <w:p w:rsidR="009B1475" w:rsidRPr="00AE6ACF" w:rsidRDefault="009B1475" w:rsidP="009B1475">
      <w:pPr>
        <w:rPr>
          <w:rFonts w:eastAsia="Times New Roman" w:cstheme="minorHAnsi"/>
          <w:b/>
          <w:color w:val="000000"/>
        </w:rPr>
      </w:pPr>
      <w:r w:rsidRPr="00AE6ACF">
        <w:rPr>
          <w:rFonts w:eastAsia="Times New Roman" w:cstheme="minorHAnsi"/>
          <w:b/>
          <w:color w:val="000000"/>
        </w:rPr>
        <w:t xml:space="preserve">Capacity growth and development of MEDPA staff </w:t>
      </w:r>
    </w:p>
    <w:p w:rsidR="009B1475" w:rsidRDefault="009B1475" w:rsidP="009B1475">
      <w:pPr>
        <w:tabs>
          <w:tab w:val="left" w:pos="360"/>
        </w:tabs>
        <w:rPr>
          <w:rFonts w:cstheme="minorHAnsi"/>
        </w:rPr>
      </w:pPr>
      <w:r>
        <w:rPr>
          <w:rFonts w:cstheme="minorHAnsi"/>
        </w:rPr>
        <w:t>The capacity growth of the MEDPA staffs was one of the priority programs during MEDPA implementation. The output number 2 of the MEDPA Five Year Strategic Plan (2013</w:t>
      </w:r>
      <w:r w:rsidR="007A01BE">
        <w:rPr>
          <w:rFonts w:cstheme="minorHAnsi"/>
        </w:rPr>
        <w:t>-</w:t>
      </w:r>
      <w:r>
        <w:rPr>
          <w:rFonts w:cstheme="minorHAnsi"/>
        </w:rPr>
        <w:t xml:space="preserve">2018) was to strengthen institutional capacity for MEPDA implementation which was included with different activities as discussed in the earlier part of this chapter.  </w:t>
      </w:r>
    </w:p>
    <w:p w:rsidR="009B1475" w:rsidRDefault="009B1475" w:rsidP="009B1475">
      <w:pPr>
        <w:pStyle w:val="Caption"/>
        <w:spacing w:before="105" w:after="105"/>
      </w:pPr>
      <w:bookmarkStart w:id="150" w:name="_Toc515659246"/>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24</w:t>
      </w:r>
      <w:r w:rsidR="001E0BD9">
        <w:rPr>
          <w:noProof/>
        </w:rPr>
        <w:fldChar w:fldCharType="end"/>
      </w:r>
      <w:r>
        <w:t>: Some of the capacity development activities and participants (</w:t>
      </w:r>
      <w:r w:rsidR="009E76C6">
        <w:t>in</w:t>
      </w:r>
      <w:r>
        <w:t xml:space="preserve"> 2017)</w:t>
      </w:r>
      <w:bookmarkEnd w:id="150"/>
    </w:p>
    <w:tbl>
      <w:tblPr>
        <w:tblW w:w="882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7550"/>
        <w:gridCol w:w="802"/>
      </w:tblGrid>
      <w:tr w:rsidR="009B1475" w:rsidRPr="00801425" w:rsidTr="00CE5A9A">
        <w:trPr>
          <w:trHeight w:val="244"/>
        </w:trPr>
        <w:tc>
          <w:tcPr>
            <w:tcW w:w="472" w:type="dxa"/>
            <w:tcBorders>
              <w:bottom w:val="single" w:sz="4" w:space="0" w:color="auto"/>
            </w:tcBorders>
            <w:shd w:val="clear" w:color="000000" w:fill="FABF8F" w:themeFill="accent6" w:themeFillTint="99"/>
            <w:vAlign w:val="center"/>
            <w:hideMark/>
          </w:tcPr>
          <w:p w:rsidR="009B1475" w:rsidRPr="00801425" w:rsidRDefault="009B1475" w:rsidP="009B1475">
            <w:pPr>
              <w:spacing w:before="0" w:after="0"/>
              <w:jc w:val="center"/>
              <w:rPr>
                <w:rFonts w:eastAsia="Times New Roman" w:cs="Times New Roman"/>
                <w:b/>
                <w:bCs/>
                <w:color w:val="000000"/>
                <w:sz w:val="20"/>
                <w:szCs w:val="20"/>
                <w:lang w:val="en-NZ" w:eastAsia="en-NZ" w:bidi="ne-NP"/>
              </w:rPr>
            </w:pPr>
            <w:r w:rsidRPr="00801425">
              <w:rPr>
                <w:rFonts w:eastAsia="Times New Roman" w:cs="Times New Roman"/>
                <w:b/>
                <w:bCs/>
                <w:color w:val="000000"/>
                <w:sz w:val="20"/>
                <w:szCs w:val="20"/>
                <w:lang w:val="en-NZ" w:eastAsia="en-NZ" w:bidi="ne-NP"/>
              </w:rPr>
              <w:t>SN</w:t>
            </w:r>
          </w:p>
        </w:tc>
        <w:tc>
          <w:tcPr>
            <w:tcW w:w="7550" w:type="dxa"/>
            <w:shd w:val="clear" w:color="000000" w:fill="FABF8F" w:themeFill="accent6" w:themeFillTint="99"/>
            <w:noWrap/>
            <w:vAlign w:val="center"/>
            <w:hideMark/>
          </w:tcPr>
          <w:p w:rsidR="009B1475" w:rsidRPr="00801425" w:rsidRDefault="009B1475" w:rsidP="009B1475">
            <w:pPr>
              <w:spacing w:before="0" w:after="0"/>
              <w:jc w:val="center"/>
              <w:rPr>
                <w:rFonts w:eastAsia="Times New Roman" w:cs="Times New Roman"/>
                <w:b/>
                <w:bCs/>
                <w:color w:val="000000"/>
                <w:sz w:val="20"/>
                <w:szCs w:val="20"/>
                <w:lang w:val="en-NZ" w:eastAsia="en-NZ" w:bidi="ne-NP"/>
              </w:rPr>
            </w:pPr>
            <w:r w:rsidRPr="00801425">
              <w:rPr>
                <w:rFonts w:eastAsia="Times New Roman" w:cs="Times New Roman"/>
                <w:b/>
                <w:bCs/>
                <w:color w:val="000000"/>
                <w:sz w:val="20"/>
                <w:szCs w:val="20"/>
                <w:lang w:val="en-NZ" w:eastAsia="en-NZ" w:bidi="ne-NP"/>
              </w:rPr>
              <w:t>Events</w:t>
            </w:r>
          </w:p>
        </w:tc>
        <w:tc>
          <w:tcPr>
            <w:tcW w:w="802" w:type="dxa"/>
            <w:shd w:val="clear" w:color="000000" w:fill="FABF8F" w:themeFill="accent6" w:themeFillTint="99"/>
            <w:noWrap/>
            <w:vAlign w:val="center"/>
            <w:hideMark/>
          </w:tcPr>
          <w:p w:rsidR="009B1475" w:rsidRPr="00801425" w:rsidRDefault="009B1475" w:rsidP="009B1475">
            <w:pPr>
              <w:spacing w:before="0" w:after="0"/>
              <w:jc w:val="center"/>
              <w:rPr>
                <w:rFonts w:eastAsia="Times New Roman" w:cs="Times New Roman"/>
                <w:b/>
                <w:bCs/>
                <w:color w:val="000000"/>
                <w:sz w:val="20"/>
                <w:szCs w:val="20"/>
                <w:lang w:val="en-NZ" w:eastAsia="en-NZ" w:bidi="ne-NP"/>
              </w:rPr>
            </w:pPr>
            <w:r w:rsidRPr="00801425">
              <w:rPr>
                <w:rFonts w:eastAsia="Times New Roman" w:cs="Times New Roman"/>
                <w:b/>
                <w:bCs/>
                <w:color w:val="000000"/>
                <w:sz w:val="20"/>
                <w:szCs w:val="20"/>
                <w:lang w:val="en-NZ" w:eastAsia="en-NZ" w:bidi="ne-NP"/>
              </w:rPr>
              <w:t>Total</w:t>
            </w:r>
          </w:p>
        </w:tc>
      </w:tr>
      <w:tr w:rsidR="009B1475" w:rsidRPr="00801425" w:rsidTr="00CE5A9A">
        <w:trPr>
          <w:trHeight w:val="278"/>
        </w:trPr>
        <w:tc>
          <w:tcPr>
            <w:tcW w:w="472" w:type="dxa"/>
            <w:shd w:val="clear" w:color="auto" w:fill="FBD4B4" w:themeFill="accent6" w:themeFillTint="66"/>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1</w:t>
            </w:r>
          </w:p>
        </w:tc>
        <w:tc>
          <w:tcPr>
            <w:tcW w:w="7550" w:type="dxa"/>
            <w:shd w:val="clear" w:color="auto" w:fill="auto"/>
            <w:hideMark/>
          </w:tcPr>
          <w:p w:rsidR="009B1475" w:rsidRPr="00801425" w:rsidRDefault="009B1475" w:rsidP="009B1475">
            <w:pPr>
              <w:spacing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 xml:space="preserve">ToT training of GESIMIS/RBM system to GoN staff </w:t>
            </w:r>
          </w:p>
        </w:tc>
        <w:tc>
          <w:tcPr>
            <w:tcW w:w="802" w:type="dxa"/>
            <w:shd w:val="clear" w:color="auto" w:fill="auto"/>
            <w:hideMark/>
          </w:tcPr>
          <w:p w:rsidR="009B1475" w:rsidRPr="00801425" w:rsidRDefault="009B1475" w:rsidP="009B1475">
            <w:pPr>
              <w:spacing w:after="0"/>
              <w:jc w:val="right"/>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22</w:t>
            </w:r>
          </w:p>
        </w:tc>
      </w:tr>
      <w:tr w:rsidR="009B1475" w:rsidRPr="00801425" w:rsidTr="00CE5A9A">
        <w:trPr>
          <w:trHeight w:val="315"/>
        </w:trPr>
        <w:tc>
          <w:tcPr>
            <w:tcW w:w="472" w:type="dxa"/>
            <w:shd w:val="clear" w:color="auto" w:fill="FBD4B4" w:themeFill="accent6" w:themeFillTint="66"/>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2</w:t>
            </w:r>
          </w:p>
        </w:tc>
        <w:tc>
          <w:tcPr>
            <w:tcW w:w="7550" w:type="dxa"/>
            <w:shd w:val="clear" w:color="auto" w:fill="auto"/>
            <w:hideMark/>
          </w:tcPr>
          <w:p w:rsidR="009B1475" w:rsidRPr="00801425" w:rsidRDefault="009B1475" w:rsidP="009B1475">
            <w:pPr>
              <w:spacing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 xml:space="preserve">GISMIS/RBM training to LG staff (computer operators </w:t>
            </w:r>
            <w:r>
              <w:rPr>
                <w:rFonts w:eastAsia="Times New Roman" w:cs="Times New Roman"/>
                <w:color w:val="000000"/>
                <w:sz w:val="20"/>
                <w:szCs w:val="20"/>
                <w:lang w:val="en-GB" w:eastAsia="en-NZ" w:bidi="ne-NP"/>
              </w:rPr>
              <w:t xml:space="preserve">and </w:t>
            </w:r>
            <w:r w:rsidR="003429DA">
              <w:rPr>
                <w:rFonts w:eastAsia="Times New Roman" w:cs="Times New Roman"/>
                <w:color w:val="000000"/>
                <w:sz w:val="20"/>
                <w:szCs w:val="20"/>
                <w:lang w:val="en-GB" w:eastAsia="en-NZ" w:bidi="ne-NP"/>
              </w:rPr>
              <w:t>M &amp;E f</w:t>
            </w:r>
            <w:r w:rsidRPr="00801425">
              <w:rPr>
                <w:rFonts w:eastAsia="Times New Roman" w:cs="Times New Roman"/>
                <w:color w:val="000000"/>
                <w:sz w:val="20"/>
                <w:szCs w:val="20"/>
                <w:lang w:val="en-GB" w:eastAsia="en-NZ" w:bidi="ne-NP"/>
              </w:rPr>
              <w:t>ocal persons)</w:t>
            </w:r>
          </w:p>
        </w:tc>
        <w:tc>
          <w:tcPr>
            <w:tcW w:w="802" w:type="dxa"/>
            <w:shd w:val="clear" w:color="auto" w:fill="auto"/>
            <w:hideMark/>
          </w:tcPr>
          <w:p w:rsidR="009B1475" w:rsidRPr="00801425" w:rsidRDefault="009B1475" w:rsidP="009B1475">
            <w:pPr>
              <w:spacing w:after="0"/>
              <w:jc w:val="right"/>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144</w:t>
            </w:r>
          </w:p>
        </w:tc>
      </w:tr>
      <w:tr w:rsidR="009B1475" w:rsidRPr="00801425" w:rsidTr="00CE5A9A">
        <w:trPr>
          <w:trHeight w:val="315"/>
        </w:trPr>
        <w:tc>
          <w:tcPr>
            <w:tcW w:w="472" w:type="dxa"/>
            <w:shd w:val="clear" w:color="auto" w:fill="FBD4B4" w:themeFill="accent6" w:themeFillTint="66"/>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3</w:t>
            </w:r>
          </w:p>
        </w:tc>
        <w:tc>
          <w:tcPr>
            <w:tcW w:w="7550" w:type="dxa"/>
            <w:shd w:val="clear" w:color="auto" w:fill="auto"/>
            <w:hideMark/>
          </w:tcPr>
          <w:p w:rsidR="009B1475" w:rsidRPr="00801425" w:rsidRDefault="009B1475" w:rsidP="003429DA">
            <w:pPr>
              <w:spacing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 xml:space="preserve">Orientation on MEDSPs </w:t>
            </w:r>
            <w:r w:rsidR="003429DA">
              <w:rPr>
                <w:rFonts w:eastAsia="Times New Roman" w:cs="Times New Roman"/>
                <w:color w:val="000000"/>
                <w:sz w:val="20"/>
                <w:szCs w:val="20"/>
                <w:lang w:val="en-GB" w:eastAsia="en-NZ" w:bidi="ne-NP"/>
              </w:rPr>
              <w:t>p</w:t>
            </w:r>
            <w:r w:rsidRPr="00801425">
              <w:rPr>
                <w:rFonts w:eastAsia="Times New Roman" w:cs="Times New Roman"/>
                <w:color w:val="000000"/>
                <w:sz w:val="20"/>
                <w:szCs w:val="20"/>
                <w:lang w:val="en-GB" w:eastAsia="en-NZ" w:bidi="ne-NP"/>
              </w:rPr>
              <w:t xml:space="preserve">rocurement </w:t>
            </w:r>
            <w:r w:rsidR="003429DA">
              <w:rPr>
                <w:rFonts w:eastAsia="Times New Roman" w:cs="Times New Roman"/>
                <w:color w:val="000000"/>
                <w:sz w:val="20"/>
                <w:szCs w:val="20"/>
                <w:lang w:val="en-GB" w:eastAsia="en-NZ" w:bidi="ne-NP"/>
              </w:rPr>
              <w:t>s</w:t>
            </w:r>
            <w:r w:rsidRPr="00801425">
              <w:rPr>
                <w:rFonts w:eastAsia="Times New Roman" w:cs="Times New Roman"/>
                <w:color w:val="000000"/>
                <w:sz w:val="20"/>
                <w:szCs w:val="20"/>
                <w:lang w:val="en-GB" w:eastAsia="en-NZ" w:bidi="ne-NP"/>
              </w:rPr>
              <w:t xml:space="preserve">ystems </w:t>
            </w:r>
          </w:p>
        </w:tc>
        <w:tc>
          <w:tcPr>
            <w:tcW w:w="802" w:type="dxa"/>
            <w:shd w:val="clear" w:color="auto" w:fill="auto"/>
            <w:hideMark/>
          </w:tcPr>
          <w:p w:rsidR="009B1475" w:rsidRPr="00801425" w:rsidRDefault="009B1475" w:rsidP="009B1475">
            <w:pPr>
              <w:spacing w:after="0"/>
              <w:jc w:val="right"/>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332</w:t>
            </w:r>
          </w:p>
        </w:tc>
      </w:tr>
      <w:tr w:rsidR="009B1475" w:rsidRPr="00801425" w:rsidTr="00CE5A9A">
        <w:trPr>
          <w:trHeight w:val="260"/>
        </w:trPr>
        <w:tc>
          <w:tcPr>
            <w:tcW w:w="472" w:type="dxa"/>
            <w:shd w:val="clear" w:color="auto" w:fill="FBD4B4" w:themeFill="accent6" w:themeFillTint="66"/>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4</w:t>
            </w:r>
          </w:p>
        </w:tc>
        <w:tc>
          <w:tcPr>
            <w:tcW w:w="7550" w:type="dxa"/>
            <w:shd w:val="clear" w:color="auto" w:fill="auto"/>
            <w:hideMark/>
          </w:tcPr>
          <w:p w:rsidR="009B1475" w:rsidRPr="00801425" w:rsidRDefault="003429DA" w:rsidP="003429DA">
            <w:pPr>
              <w:spacing w:after="0"/>
              <w:rPr>
                <w:rFonts w:eastAsia="Times New Roman" w:cs="Times New Roman"/>
                <w:color w:val="000000"/>
                <w:sz w:val="20"/>
                <w:szCs w:val="20"/>
                <w:lang w:val="en-NZ" w:eastAsia="en-NZ" w:bidi="ne-NP"/>
              </w:rPr>
            </w:pPr>
            <w:r>
              <w:rPr>
                <w:rFonts w:eastAsia="Times New Roman" w:cs="Times New Roman"/>
                <w:color w:val="000000"/>
                <w:sz w:val="20"/>
                <w:szCs w:val="20"/>
                <w:lang w:val="en-GB" w:eastAsia="en-NZ" w:bidi="ne-NP"/>
              </w:rPr>
              <w:t>National w</w:t>
            </w:r>
            <w:r w:rsidR="009B1475" w:rsidRPr="00801425">
              <w:rPr>
                <w:rFonts w:eastAsia="Times New Roman" w:cs="Times New Roman"/>
                <w:color w:val="000000"/>
                <w:sz w:val="20"/>
                <w:szCs w:val="20"/>
                <w:lang w:val="en-GB" w:eastAsia="en-NZ" w:bidi="ne-NP"/>
              </w:rPr>
              <w:t xml:space="preserve">orkshop on MED </w:t>
            </w:r>
            <w:r>
              <w:rPr>
                <w:rFonts w:eastAsia="Times New Roman" w:cs="Times New Roman"/>
                <w:color w:val="000000"/>
                <w:sz w:val="20"/>
                <w:szCs w:val="20"/>
                <w:lang w:val="en-GB" w:eastAsia="en-NZ" w:bidi="ne-NP"/>
              </w:rPr>
              <w:t>m</w:t>
            </w:r>
            <w:r w:rsidR="009B1475" w:rsidRPr="00801425">
              <w:rPr>
                <w:rFonts w:eastAsia="Times New Roman" w:cs="Times New Roman"/>
                <w:color w:val="000000"/>
                <w:sz w:val="20"/>
                <w:szCs w:val="20"/>
                <w:lang w:val="en-GB" w:eastAsia="en-NZ" w:bidi="ne-NP"/>
              </w:rPr>
              <w:t xml:space="preserve">odel and </w:t>
            </w:r>
            <w:r>
              <w:rPr>
                <w:rFonts w:eastAsia="Times New Roman" w:cs="Times New Roman"/>
                <w:color w:val="000000"/>
                <w:sz w:val="20"/>
                <w:szCs w:val="20"/>
                <w:lang w:val="en-GB" w:eastAsia="en-NZ" w:bidi="ne-NP"/>
              </w:rPr>
              <w:t>p</w:t>
            </w:r>
            <w:r w:rsidR="009B1475" w:rsidRPr="00801425">
              <w:rPr>
                <w:rFonts w:eastAsia="Times New Roman" w:cs="Times New Roman"/>
                <w:color w:val="000000"/>
                <w:sz w:val="20"/>
                <w:szCs w:val="20"/>
                <w:lang w:val="en-GB" w:eastAsia="en-NZ" w:bidi="ne-NP"/>
              </w:rPr>
              <w:t xml:space="preserve">rogramme </w:t>
            </w:r>
            <w:r>
              <w:rPr>
                <w:rFonts w:eastAsia="Times New Roman" w:cs="Times New Roman"/>
                <w:color w:val="000000"/>
                <w:sz w:val="20"/>
                <w:szCs w:val="20"/>
                <w:lang w:val="en-GB" w:eastAsia="en-NZ" w:bidi="ne-NP"/>
              </w:rPr>
              <w:t>p</w:t>
            </w:r>
            <w:r w:rsidR="009B1475" w:rsidRPr="00801425">
              <w:rPr>
                <w:rFonts w:eastAsia="Times New Roman" w:cs="Times New Roman"/>
                <w:color w:val="000000"/>
                <w:sz w:val="20"/>
                <w:szCs w:val="20"/>
                <w:lang w:val="en-GB" w:eastAsia="en-NZ" w:bidi="ne-NP"/>
              </w:rPr>
              <w:t>lanning (Balthali)</w:t>
            </w:r>
          </w:p>
        </w:tc>
        <w:tc>
          <w:tcPr>
            <w:tcW w:w="802" w:type="dxa"/>
            <w:shd w:val="clear" w:color="auto" w:fill="auto"/>
            <w:hideMark/>
          </w:tcPr>
          <w:p w:rsidR="009B1475" w:rsidRPr="00801425" w:rsidRDefault="009B1475" w:rsidP="009B1475">
            <w:pPr>
              <w:spacing w:after="0"/>
              <w:jc w:val="right"/>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29</w:t>
            </w:r>
          </w:p>
        </w:tc>
      </w:tr>
      <w:tr w:rsidR="009B1475" w:rsidRPr="00801425" w:rsidTr="00CE5A9A">
        <w:trPr>
          <w:trHeight w:val="269"/>
        </w:trPr>
        <w:tc>
          <w:tcPr>
            <w:tcW w:w="472" w:type="dxa"/>
            <w:shd w:val="clear" w:color="auto" w:fill="FBD4B4" w:themeFill="accent6" w:themeFillTint="66"/>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5</w:t>
            </w:r>
          </w:p>
        </w:tc>
        <w:tc>
          <w:tcPr>
            <w:tcW w:w="7550" w:type="dxa"/>
            <w:shd w:val="clear" w:color="auto" w:fill="auto"/>
            <w:hideMark/>
          </w:tcPr>
          <w:p w:rsidR="009B1475" w:rsidRPr="00801425" w:rsidRDefault="009B1475" w:rsidP="009B1475">
            <w:pPr>
              <w:spacing w:before="0" w:after="0"/>
              <w:jc w:val="left"/>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NZ" w:eastAsia="en-NZ" w:bidi="ne-NP"/>
              </w:rPr>
              <w:t>Orientation workshop on procurement process to CSIDB/DCSI at central to district level</w:t>
            </w:r>
          </w:p>
        </w:tc>
        <w:tc>
          <w:tcPr>
            <w:tcW w:w="802" w:type="dxa"/>
            <w:shd w:val="clear" w:color="auto" w:fill="auto"/>
            <w:hideMark/>
          </w:tcPr>
          <w:p w:rsidR="009B1475" w:rsidRPr="00801425" w:rsidRDefault="009B1475" w:rsidP="009B1475">
            <w:pPr>
              <w:spacing w:before="0" w:after="0"/>
              <w:jc w:val="right"/>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NZ" w:eastAsia="en-NZ" w:bidi="ne-NP"/>
              </w:rPr>
              <w:t>332</w:t>
            </w:r>
          </w:p>
        </w:tc>
      </w:tr>
      <w:tr w:rsidR="009B1475" w:rsidRPr="00801425" w:rsidTr="00CE5A9A">
        <w:trPr>
          <w:trHeight w:val="233"/>
        </w:trPr>
        <w:tc>
          <w:tcPr>
            <w:tcW w:w="472" w:type="dxa"/>
            <w:shd w:val="clear" w:color="auto" w:fill="FBD4B4" w:themeFill="accent6" w:themeFillTint="66"/>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6</w:t>
            </w:r>
          </w:p>
        </w:tc>
        <w:tc>
          <w:tcPr>
            <w:tcW w:w="7550" w:type="dxa"/>
            <w:shd w:val="clear" w:color="auto" w:fill="auto"/>
            <w:hideMark/>
          </w:tcPr>
          <w:p w:rsidR="009B1475" w:rsidRPr="00801425" w:rsidRDefault="009B1475" w:rsidP="009B1475">
            <w:pPr>
              <w:spacing w:before="0" w:after="0"/>
              <w:jc w:val="left"/>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NZ" w:eastAsia="en-NZ" w:bidi="ne-NP"/>
              </w:rPr>
              <w:t>Training on GESI-MIS/RBM&amp;E to government staffs and stakeholders</w:t>
            </w:r>
          </w:p>
        </w:tc>
        <w:tc>
          <w:tcPr>
            <w:tcW w:w="802" w:type="dxa"/>
            <w:shd w:val="clear" w:color="auto" w:fill="auto"/>
            <w:hideMark/>
          </w:tcPr>
          <w:p w:rsidR="009B1475" w:rsidRPr="00801425" w:rsidRDefault="009B1475" w:rsidP="009B1475">
            <w:pPr>
              <w:spacing w:before="0" w:after="0"/>
              <w:jc w:val="right"/>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NZ" w:eastAsia="en-NZ" w:bidi="ne-NP"/>
              </w:rPr>
              <w:t>1056</w:t>
            </w:r>
          </w:p>
        </w:tc>
      </w:tr>
      <w:tr w:rsidR="009B1475" w:rsidRPr="00801425" w:rsidTr="00CE5A9A">
        <w:trPr>
          <w:trHeight w:val="170"/>
        </w:trPr>
        <w:tc>
          <w:tcPr>
            <w:tcW w:w="472" w:type="dxa"/>
            <w:shd w:val="clear" w:color="auto" w:fill="FBD4B4" w:themeFill="accent6" w:themeFillTint="66"/>
            <w:noWrap/>
            <w:vAlign w:val="bottom"/>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 </w:t>
            </w:r>
          </w:p>
        </w:tc>
        <w:tc>
          <w:tcPr>
            <w:tcW w:w="7550" w:type="dxa"/>
            <w:shd w:val="clear" w:color="auto" w:fill="auto"/>
            <w:hideMark/>
          </w:tcPr>
          <w:p w:rsidR="009B1475" w:rsidRPr="00CE5A9A" w:rsidRDefault="009B1475" w:rsidP="009B1475">
            <w:pPr>
              <w:spacing w:before="0" w:after="0"/>
              <w:jc w:val="left"/>
              <w:rPr>
                <w:rFonts w:eastAsia="Times New Roman" w:cs="Times New Roman"/>
                <w:b/>
                <w:color w:val="000000"/>
                <w:sz w:val="20"/>
                <w:szCs w:val="20"/>
                <w:lang w:val="en-NZ" w:eastAsia="en-NZ" w:bidi="ne-NP"/>
              </w:rPr>
            </w:pPr>
            <w:r w:rsidRPr="00CE5A9A">
              <w:rPr>
                <w:rFonts w:eastAsia="Times New Roman" w:cs="Times New Roman"/>
                <w:b/>
                <w:color w:val="000000"/>
                <w:sz w:val="20"/>
                <w:szCs w:val="20"/>
                <w:lang w:val="en-NZ" w:eastAsia="en-NZ" w:bidi="ne-NP"/>
              </w:rPr>
              <w:t xml:space="preserve">Total </w:t>
            </w:r>
          </w:p>
        </w:tc>
        <w:tc>
          <w:tcPr>
            <w:tcW w:w="802" w:type="dxa"/>
            <w:shd w:val="clear" w:color="auto" w:fill="auto"/>
            <w:noWrap/>
            <w:hideMark/>
          </w:tcPr>
          <w:p w:rsidR="009B1475" w:rsidRPr="00CE5A9A" w:rsidRDefault="009B1475" w:rsidP="009B1475">
            <w:pPr>
              <w:spacing w:before="0" w:after="0"/>
              <w:jc w:val="right"/>
              <w:rPr>
                <w:rFonts w:eastAsia="Times New Roman" w:cs="Times New Roman"/>
                <w:b/>
                <w:color w:val="000000"/>
                <w:sz w:val="20"/>
                <w:szCs w:val="20"/>
                <w:lang w:val="en-NZ" w:eastAsia="en-NZ" w:bidi="ne-NP"/>
              </w:rPr>
            </w:pPr>
            <w:r w:rsidRPr="00CE5A9A">
              <w:rPr>
                <w:rFonts w:eastAsia="Times New Roman" w:cs="Times New Roman"/>
                <w:b/>
                <w:color w:val="000000"/>
                <w:sz w:val="20"/>
                <w:szCs w:val="20"/>
                <w:lang w:val="en-NZ" w:eastAsia="en-NZ" w:bidi="ne-NP"/>
              </w:rPr>
              <w:t>1915</w:t>
            </w:r>
          </w:p>
        </w:tc>
      </w:tr>
    </w:tbl>
    <w:p w:rsidR="009B1475" w:rsidRDefault="009B1475" w:rsidP="009B1475">
      <w:r>
        <w:t>Source: GoN/MoI/UNDP, 2018, p. 83-85</w:t>
      </w:r>
    </w:p>
    <w:p w:rsidR="009B1475" w:rsidRDefault="009B1475" w:rsidP="009B1475">
      <w:pPr>
        <w:tabs>
          <w:tab w:val="left" w:pos="360"/>
        </w:tabs>
        <w:rPr>
          <w:rFonts w:eastAsia="Times New Roman" w:cstheme="minorHAnsi"/>
          <w:color w:val="222222"/>
        </w:rPr>
      </w:pPr>
      <w:r>
        <w:rPr>
          <w:rFonts w:cstheme="minorHAnsi"/>
        </w:rPr>
        <w:t xml:space="preserve">Different </w:t>
      </w:r>
      <w:r w:rsidR="004A2A19">
        <w:rPr>
          <w:rFonts w:cstheme="minorHAnsi"/>
        </w:rPr>
        <w:t>training</w:t>
      </w:r>
      <w:r>
        <w:rPr>
          <w:rFonts w:cstheme="minorHAnsi"/>
        </w:rPr>
        <w:t xml:space="preserve"> and orientation meetings for/on the MED model are considered as capacity development of MEDPA staffs</w:t>
      </w:r>
      <w:r w:rsidRPr="001B3FE3">
        <w:rPr>
          <w:rFonts w:cstheme="minorHAnsi"/>
        </w:rPr>
        <w:t xml:space="preserve">. </w:t>
      </w:r>
      <w:r>
        <w:rPr>
          <w:rFonts w:cstheme="minorHAnsi"/>
        </w:rPr>
        <w:t xml:space="preserve">These have contributed to the capacity development  at </w:t>
      </w:r>
      <w:r>
        <w:rPr>
          <w:rFonts w:eastAsia="Times New Roman" w:cstheme="minorHAnsi"/>
          <w:color w:val="222222"/>
        </w:rPr>
        <w:t>national (i.e.</w:t>
      </w:r>
      <w:r w:rsidR="007A01BE">
        <w:rPr>
          <w:rFonts w:eastAsia="Times New Roman" w:cstheme="minorHAnsi"/>
          <w:color w:val="222222"/>
        </w:rPr>
        <w:t>,</w:t>
      </w:r>
      <w:r>
        <w:rPr>
          <w:rFonts w:eastAsia="Times New Roman" w:cstheme="minorHAnsi"/>
          <w:color w:val="222222"/>
        </w:rPr>
        <w:t xml:space="preserve"> MoI) to local levels (district chapters of the CSIDB and DCSI) that have developed knowledge and confident about the processes and approaches of MED model of MEDPA activities. However, frequent transfer of the government staff</w:t>
      </w:r>
      <w:r w:rsidR="007A01BE">
        <w:rPr>
          <w:rFonts w:eastAsia="Times New Roman" w:cstheme="minorHAnsi"/>
          <w:color w:val="222222"/>
        </w:rPr>
        <w:t>,</w:t>
      </w:r>
      <w:r>
        <w:rPr>
          <w:rFonts w:eastAsia="Times New Roman" w:cstheme="minorHAnsi"/>
          <w:color w:val="222222"/>
        </w:rPr>
        <w:t xml:space="preserve"> and recently the institutional placement/displacement of the district chapters of CSIDB and DCSI in federal system have been creating challenges</w:t>
      </w:r>
      <w:r w:rsidR="00030624">
        <w:rPr>
          <w:rFonts w:eastAsia="Times New Roman" w:cstheme="minorHAnsi"/>
          <w:color w:val="222222"/>
        </w:rPr>
        <w:t xml:space="preserve"> in</w:t>
      </w:r>
      <w:r>
        <w:rPr>
          <w:rFonts w:eastAsia="Times New Roman" w:cstheme="minorHAnsi"/>
          <w:color w:val="222222"/>
        </w:rPr>
        <w:t xml:space="preserve"> capacity development o</w:t>
      </w:r>
      <w:r w:rsidR="009F280F">
        <w:rPr>
          <w:rFonts w:eastAsia="Times New Roman" w:cstheme="minorHAnsi"/>
          <w:color w:val="222222"/>
        </w:rPr>
        <w:t>f</w:t>
      </w:r>
      <w:r>
        <w:rPr>
          <w:rFonts w:eastAsia="Times New Roman" w:cstheme="minorHAnsi"/>
          <w:color w:val="222222"/>
        </w:rPr>
        <w:t xml:space="preserve"> MEDPA staffs.  </w:t>
      </w:r>
    </w:p>
    <w:p w:rsidR="009B1475" w:rsidRPr="001B3FE3" w:rsidRDefault="009B1475" w:rsidP="009B1475">
      <w:pPr>
        <w:tabs>
          <w:tab w:val="left" w:pos="360"/>
        </w:tabs>
        <w:rPr>
          <w:rFonts w:eastAsia="Times New Roman" w:cstheme="minorHAnsi"/>
          <w:color w:val="222222"/>
        </w:rPr>
      </w:pPr>
      <w:r>
        <w:rPr>
          <w:rFonts w:eastAsia="Times New Roman" w:cstheme="minorHAnsi"/>
          <w:color w:val="222222"/>
        </w:rPr>
        <w:t>One of the important aspects of capacity growth of the MEDPA staffs is National Administrative Staff College (NAS</w:t>
      </w:r>
      <w:r w:rsidR="002503C7">
        <w:rPr>
          <w:rFonts w:eastAsia="Times New Roman" w:cstheme="minorHAnsi"/>
          <w:color w:val="222222"/>
        </w:rPr>
        <w:t>C</w:t>
      </w:r>
      <w:r>
        <w:rPr>
          <w:rFonts w:eastAsia="Times New Roman" w:cstheme="minorHAnsi"/>
          <w:color w:val="222222"/>
        </w:rPr>
        <w:t xml:space="preserve">) agreed to incorporate the MED model in fiscal year 2075/76 pre course training session to </w:t>
      </w:r>
      <w:r w:rsidR="00600A84">
        <w:rPr>
          <w:rFonts w:eastAsia="Times New Roman" w:cstheme="minorHAnsi"/>
          <w:color w:val="222222"/>
        </w:rPr>
        <w:t xml:space="preserve">the </w:t>
      </w:r>
      <w:r>
        <w:rPr>
          <w:rFonts w:eastAsia="Times New Roman" w:cstheme="minorHAnsi"/>
          <w:color w:val="222222"/>
        </w:rPr>
        <w:t xml:space="preserve">newly appointed government civil service officials (GoN/MoI/UNDP, 2018, p. 8 6). </w:t>
      </w:r>
    </w:p>
    <w:p w:rsidR="009B1475" w:rsidRPr="00D55708" w:rsidRDefault="009B1475" w:rsidP="009B1475">
      <w:pPr>
        <w:pStyle w:val="ListParagraph"/>
        <w:ind w:left="0"/>
        <w:rPr>
          <w:rFonts w:eastAsia="Times New Roman" w:cstheme="minorHAnsi"/>
          <w:b/>
          <w:color w:val="000000"/>
        </w:rPr>
      </w:pPr>
      <w:r w:rsidRPr="00D55708">
        <w:rPr>
          <w:rFonts w:eastAsia="Times New Roman" w:cstheme="minorHAnsi"/>
          <w:b/>
          <w:color w:val="000000"/>
        </w:rPr>
        <w:t>Capacity growth and development of MEAs</w:t>
      </w:r>
    </w:p>
    <w:p w:rsidR="009B1475" w:rsidRDefault="009B1475" w:rsidP="009B1475">
      <w:r w:rsidRPr="001B3FE3">
        <w:t xml:space="preserve">The main objective of </w:t>
      </w:r>
      <w:r>
        <w:t xml:space="preserve">the </w:t>
      </w:r>
      <w:r w:rsidRPr="001B3FE3">
        <w:t xml:space="preserve">capacity </w:t>
      </w:r>
      <w:r>
        <w:t>growth and development of MEAs is to develop sustainable business service to the MEs as well as to contribute in providing enabling policy environment for the implementation of MED model</w:t>
      </w:r>
      <w:r w:rsidRPr="001B3FE3">
        <w:t xml:space="preserve">. </w:t>
      </w:r>
      <w:r>
        <w:t xml:space="preserve">In order to fulfill this objective, institutional strengthening of MEAs was projected through different activities. For this, an effort for increasing the number of ME's affiliation with MEAs was one of the primary efforts. The MEDPA Five Year Strategic Plan projected that </w:t>
      </w:r>
      <w:r w:rsidR="00467138">
        <w:t xml:space="preserve">a </w:t>
      </w:r>
      <w:r>
        <w:t xml:space="preserve">total of 84,600 MEs </w:t>
      </w:r>
      <w:r w:rsidR="00467138">
        <w:t xml:space="preserve">are </w:t>
      </w:r>
      <w:r>
        <w:t xml:space="preserve">to be affiliated with DMEGAs.  </w:t>
      </w:r>
    </w:p>
    <w:p w:rsidR="001571E5" w:rsidRDefault="001571E5" w:rsidP="001571E5">
      <w:pPr>
        <w:spacing w:before="0" w:after="0"/>
      </w:pPr>
      <w:r w:rsidRPr="001571E5">
        <w:rPr>
          <w:noProof/>
          <w:lang w:val="en-AU" w:eastAsia="en-AU"/>
        </w:rPr>
        <w:drawing>
          <wp:inline distT="0" distB="0" distL="0" distR="0" wp14:anchorId="37915BF5" wp14:editId="5E8194C1">
            <wp:extent cx="5524500" cy="3640368"/>
            <wp:effectExtent l="19050" t="0" r="0" b="0"/>
            <wp:docPr id="114" name="Picture 73" descr="C:\Users\Sanjeeb\Desktop\New folder (2)\84_94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jeeb\Desktop\New folder (2)\84_94_2_.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33984" cy="3646618"/>
                    </a:xfrm>
                    <a:prstGeom prst="rect">
                      <a:avLst/>
                    </a:prstGeom>
                    <a:noFill/>
                    <a:ln>
                      <a:noFill/>
                    </a:ln>
                  </pic:spPr>
                </pic:pic>
              </a:graphicData>
            </a:graphic>
          </wp:inline>
        </w:drawing>
      </w:r>
    </w:p>
    <w:p w:rsidR="001571E5" w:rsidRDefault="001571E5" w:rsidP="001571E5">
      <w:r w:rsidRPr="001571E5">
        <w:rPr>
          <w:i/>
        </w:rPr>
        <w:t>(NMEFEN chair</w:t>
      </w:r>
      <w:r>
        <w:rPr>
          <w:i/>
        </w:rPr>
        <w:t xml:space="preserve"> discussing about MEAs</w:t>
      </w:r>
      <w:r w:rsidRPr="001571E5">
        <w:rPr>
          <w:i/>
        </w:rPr>
        <w:t>)</w:t>
      </w:r>
    </w:p>
    <w:p w:rsidR="009B1475" w:rsidRDefault="009B1475" w:rsidP="009B1475">
      <w:r w:rsidRPr="00765E4B">
        <w:t xml:space="preserve">Empowerment and building capacity of </w:t>
      </w:r>
      <w:r>
        <w:t>MEAs</w:t>
      </w:r>
      <w:r w:rsidRPr="00765E4B">
        <w:t xml:space="preserve"> was an important </w:t>
      </w:r>
      <w:r>
        <w:t>aspect of MED model implementation and i</w:t>
      </w:r>
      <w:r w:rsidRPr="00765E4B">
        <w:t xml:space="preserve">n order for the MEAs to function effectively in the new </w:t>
      </w:r>
      <w:r>
        <w:t>f</w:t>
      </w:r>
      <w:r w:rsidRPr="00765E4B">
        <w:t>ederal structure and play their effective advocacy</w:t>
      </w:r>
      <w:r>
        <w:t xml:space="preserve"> and</w:t>
      </w:r>
      <w:r w:rsidRPr="00765E4B">
        <w:t xml:space="preserve"> lobby </w:t>
      </w:r>
      <w:r>
        <w:t xml:space="preserve">as </w:t>
      </w:r>
      <w:r w:rsidRPr="00765E4B">
        <w:t>right holders</w:t>
      </w:r>
      <w:r w:rsidR="00467138">
        <w:t xml:space="preserve"> </w:t>
      </w:r>
      <w:r w:rsidRPr="00765E4B">
        <w:t xml:space="preserve">needed to be functional and </w:t>
      </w:r>
      <w:r w:rsidR="00467138" w:rsidRPr="00765E4B">
        <w:t>capable</w:t>
      </w:r>
      <w:r w:rsidRPr="00765E4B">
        <w:t>.</w:t>
      </w:r>
      <w:r w:rsidR="00467138">
        <w:t xml:space="preserve"> </w:t>
      </w:r>
      <w:r w:rsidRPr="00C773AB">
        <w:t>Currently, MEAs have decided to go for the chapter model to ensure continuous improvement in the quality of services from Government and MEDSPs level.</w:t>
      </w:r>
      <w:r w:rsidR="00467138">
        <w:t xml:space="preserve"> </w:t>
      </w:r>
      <w:r w:rsidRPr="00C773AB">
        <w:t>This has led to a stronger policy advocacy and business planning role for NMEFEN and DMEGAs. Provided the continued support from MEDPA/MoI</w:t>
      </w:r>
      <w:r w:rsidR="003429DA">
        <w:t>,</w:t>
      </w:r>
      <w:r w:rsidRPr="00C773AB">
        <w:t xml:space="preserve"> MEAs federations at various levels has the potential to create awareness, advocate and lobby and ensure quality of the MED model, vis-a-vis, MEDPA and MEDSPs. For FY 2073/74, </w:t>
      </w:r>
      <w:r w:rsidR="00467138">
        <w:t xml:space="preserve">the </w:t>
      </w:r>
      <w:r w:rsidRPr="00C773AB">
        <w:t xml:space="preserve">government has allocated budget amounting to NRs. </w:t>
      </w:r>
      <w:r w:rsidR="00600A84">
        <w:t>100,000</w:t>
      </w:r>
      <w:r w:rsidRPr="00C773AB">
        <w:t xml:space="preserve"> for each DMEGA’s structural and capacity development support</w:t>
      </w:r>
      <w:r>
        <w:t xml:space="preserve"> (GoN/MoI, 2018, p. 22-23)</w:t>
      </w:r>
      <w:r w:rsidRPr="00C773AB">
        <w:t xml:space="preserve">. </w:t>
      </w:r>
    </w:p>
    <w:p w:rsidR="009B1475" w:rsidRPr="00765E4B" w:rsidRDefault="001571E5" w:rsidP="009B1475">
      <w:pPr>
        <w:pStyle w:val="Caption"/>
      </w:pPr>
      <w:r>
        <w:rPr>
          <w:i/>
        </w:rPr>
        <w:br w:type="column"/>
      </w:r>
      <w:bookmarkStart w:id="151" w:name="_Toc515659286"/>
      <w:r w:rsidR="009B1475" w:rsidRPr="004B3CED">
        <w:rPr>
          <w:i/>
        </w:rPr>
        <w:t xml:space="preserve">Figure </w:t>
      </w:r>
      <w:r w:rsidR="00345230" w:rsidRPr="004B3CED">
        <w:rPr>
          <w:i/>
        </w:rPr>
        <w:fldChar w:fldCharType="begin"/>
      </w:r>
      <w:r w:rsidR="009B1475" w:rsidRPr="004B3CED">
        <w:rPr>
          <w:i/>
        </w:rPr>
        <w:instrText xml:space="preserve"> SEQ Figure \* ARABIC </w:instrText>
      </w:r>
      <w:r w:rsidR="00345230" w:rsidRPr="004B3CED">
        <w:rPr>
          <w:i/>
        </w:rPr>
        <w:fldChar w:fldCharType="separate"/>
      </w:r>
      <w:r w:rsidR="00B54145">
        <w:rPr>
          <w:i/>
          <w:noProof/>
        </w:rPr>
        <w:t>23</w:t>
      </w:r>
      <w:r w:rsidR="00345230" w:rsidRPr="004B3CED">
        <w:rPr>
          <w:i/>
        </w:rPr>
        <w:fldChar w:fldCharType="end"/>
      </w:r>
      <w:r w:rsidR="009B1475" w:rsidRPr="004B3CED">
        <w:rPr>
          <w:i/>
        </w:rPr>
        <w:t xml:space="preserve">: </w:t>
      </w:r>
      <w:r w:rsidR="009B1475">
        <w:rPr>
          <w:i/>
        </w:rPr>
        <w:t>Chapter model structure of MEAs</w:t>
      </w:r>
      <w:bookmarkEnd w:id="151"/>
    </w:p>
    <w:p w:rsidR="009B1475" w:rsidRDefault="009B1475" w:rsidP="009B1475">
      <w:pPr>
        <w:pStyle w:val="CommentText"/>
        <w:rPr>
          <w:rFonts w:eastAsia="Cambria"/>
          <w:iCs/>
          <w:sz w:val="24"/>
          <w:szCs w:val="24"/>
          <w:lang w:val="en-GB"/>
        </w:rPr>
      </w:pPr>
      <w:r>
        <w:rPr>
          <w:rFonts w:eastAsia="Cambria"/>
          <w:iCs/>
          <w:noProof/>
          <w:sz w:val="24"/>
          <w:szCs w:val="24"/>
          <w:lang w:val="en-AU" w:eastAsia="en-AU"/>
        </w:rPr>
        <w:drawing>
          <wp:inline distT="0" distB="0" distL="0" distR="0" wp14:anchorId="312E729D" wp14:editId="5DEFCF12">
            <wp:extent cx="5867400" cy="2938333"/>
            <wp:effectExtent l="19050" t="19050" r="19050" b="14417"/>
            <wp:docPr id="15" name="Picture 1" descr="E:\New Proposal_2017\10_UNDP_Enterprise Documentation_MEDEP_12 December_24 Nov ad Kant++++++++++++Selected\Report_Final\MEA figure_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Proposal_2017\10_UNDP_Enterprise Documentation_MEDEP_12 December_24 Nov ad Kant++++++++++++Selected\Report_Final\MEA figure_Capture.JPG"/>
                    <pic:cNvPicPr>
                      <a:picLocks noChangeAspect="1" noChangeArrowheads="1"/>
                    </pic:cNvPicPr>
                  </pic:nvPicPr>
                  <pic:blipFill>
                    <a:blip r:embed="rId60" cstate="print"/>
                    <a:srcRect/>
                    <a:stretch>
                      <a:fillRect/>
                    </a:stretch>
                  </pic:blipFill>
                  <pic:spPr bwMode="auto">
                    <a:xfrm>
                      <a:off x="0" y="0"/>
                      <a:ext cx="5868083" cy="2938675"/>
                    </a:xfrm>
                    <a:prstGeom prst="rect">
                      <a:avLst/>
                    </a:prstGeom>
                    <a:noFill/>
                    <a:ln w="6350">
                      <a:solidFill>
                        <a:schemeClr val="tx1"/>
                      </a:solidFill>
                      <a:miter lim="800000"/>
                      <a:headEnd/>
                      <a:tailEnd/>
                    </a:ln>
                  </pic:spPr>
                </pic:pic>
              </a:graphicData>
            </a:graphic>
          </wp:inline>
        </w:drawing>
      </w:r>
    </w:p>
    <w:p w:rsidR="009B1475" w:rsidRDefault="009B1475" w:rsidP="009B1475">
      <w:pPr>
        <w:autoSpaceDE w:val="0"/>
        <w:autoSpaceDN w:val="0"/>
        <w:adjustRightInd w:val="0"/>
      </w:pPr>
      <w:r>
        <w:t>Source: GoN/MoI, 2018, p. 23</w:t>
      </w:r>
    </w:p>
    <w:p w:rsidR="009B1475" w:rsidRDefault="009B1475" w:rsidP="009B1475">
      <w:pPr>
        <w:autoSpaceDE w:val="0"/>
        <w:autoSpaceDN w:val="0"/>
        <w:adjustRightInd w:val="0"/>
      </w:pPr>
      <w:r>
        <w:t>T</w:t>
      </w:r>
      <w:r w:rsidRPr="008718E3">
        <w:t xml:space="preserve">he affiliation of MEs with MEAs itself is also a part of capacity development as larger the number of MEs </w:t>
      </w:r>
      <w:r w:rsidR="00467138">
        <w:t xml:space="preserve">are </w:t>
      </w:r>
      <w:r>
        <w:t xml:space="preserve">to be </w:t>
      </w:r>
      <w:r w:rsidRPr="008718E3">
        <w:t>affiliated</w:t>
      </w:r>
      <w:r w:rsidR="00467138">
        <w:t>;</w:t>
      </w:r>
      <w:r w:rsidRPr="008718E3">
        <w:t xml:space="preserve"> higher the chances of </w:t>
      </w:r>
      <w:r>
        <w:t xml:space="preserve">sustainability of MEAs thereby producing strong </w:t>
      </w:r>
      <w:r w:rsidRPr="008718E3">
        <w:t xml:space="preserve">advocacy for the importance of MED model. </w:t>
      </w:r>
    </w:p>
    <w:p w:rsidR="009B1475" w:rsidRDefault="009B1475" w:rsidP="009B1475">
      <w:pPr>
        <w:pStyle w:val="Caption"/>
        <w:spacing w:before="105" w:after="105"/>
      </w:pPr>
      <w:bookmarkStart w:id="152" w:name="_Toc515659247"/>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25</w:t>
      </w:r>
      <w:r w:rsidR="001E0BD9">
        <w:rPr>
          <w:noProof/>
        </w:rPr>
        <w:fldChar w:fldCharType="end"/>
      </w:r>
      <w:r>
        <w:t>: Status of MEAs in terms of capacity growth (up to December 2017)</w:t>
      </w:r>
      <w:bookmarkEnd w:id="152"/>
    </w:p>
    <w:tbl>
      <w:tblPr>
        <w:tblW w:w="940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7910"/>
        <w:gridCol w:w="1026"/>
      </w:tblGrid>
      <w:tr w:rsidR="009B1475" w:rsidRPr="00801425" w:rsidTr="00CE5A9A">
        <w:trPr>
          <w:trHeight w:val="244"/>
        </w:trPr>
        <w:tc>
          <w:tcPr>
            <w:tcW w:w="472" w:type="dxa"/>
            <w:tcBorders>
              <w:bottom w:val="single" w:sz="4" w:space="0" w:color="auto"/>
            </w:tcBorders>
            <w:shd w:val="clear" w:color="000000" w:fill="FABF8F" w:themeFill="accent6" w:themeFillTint="99"/>
            <w:vAlign w:val="center"/>
            <w:hideMark/>
          </w:tcPr>
          <w:p w:rsidR="009B1475" w:rsidRPr="00801425" w:rsidRDefault="009B1475" w:rsidP="009B1475">
            <w:pPr>
              <w:spacing w:before="0" w:after="0"/>
              <w:jc w:val="center"/>
              <w:rPr>
                <w:rFonts w:eastAsia="Times New Roman" w:cs="Times New Roman"/>
                <w:b/>
                <w:bCs/>
                <w:color w:val="000000"/>
                <w:sz w:val="20"/>
                <w:szCs w:val="20"/>
                <w:lang w:val="en-NZ" w:eastAsia="en-NZ" w:bidi="ne-NP"/>
              </w:rPr>
            </w:pPr>
            <w:r w:rsidRPr="00801425">
              <w:rPr>
                <w:rFonts w:eastAsia="Times New Roman" w:cs="Times New Roman"/>
                <w:b/>
                <w:bCs/>
                <w:color w:val="000000"/>
                <w:sz w:val="20"/>
                <w:szCs w:val="20"/>
                <w:lang w:val="en-NZ" w:eastAsia="en-NZ" w:bidi="ne-NP"/>
              </w:rPr>
              <w:t>SN</w:t>
            </w:r>
          </w:p>
        </w:tc>
        <w:tc>
          <w:tcPr>
            <w:tcW w:w="7910" w:type="dxa"/>
            <w:shd w:val="clear" w:color="000000" w:fill="FABF8F" w:themeFill="accent6" w:themeFillTint="99"/>
            <w:noWrap/>
            <w:vAlign w:val="center"/>
            <w:hideMark/>
          </w:tcPr>
          <w:p w:rsidR="009B1475" w:rsidRPr="00801425" w:rsidRDefault="009B1475" w:rsidP="009B1475">
            <w:pPr>
              <w:spacing w:before="0" w:after="0"/>
              <w:jc w:val="center"/>
              <w:rPr>
                <w:rFonts w:eastAsia="Times New Roman" w:cs="Times New Roman"/>
                <w:b/>
                <w:bCs/>
                <w:color w:val="000000"/>
                <w:sz w:val="20"/>
                <w:szCs w:val="20"/>
                <w:lang w:val="en-NZ" w:eastAsia="en-NZ" w:bidi="ne-NP"/>
              </w:rPr>
            </w:pPr>
            <w:r>
              <w:rPr>
                <w:rFonts w:eastAsia="Times New Roman" w:cs="Times New Roman"/>
                <w:b/>
                <w:bCs/>
                <w:color w:val="000000"/>
                <w:sz w:val="20"/>
                <w:szCs w:val="20"/>
                <w:lang w:val="en-NZ" w:eastAsia="en-NZ" w:bidi="ne-NP"/>
              </w:rPr>
              <w:t>Characteristics</w:t>
            </w:r>
          </w:p>
        </w:tc>
        <w:tc>
          <w:tcPr>
            <w:tcW w:w="1026" w:type="dxa"/>
            <w:shd w:val="clear" w:color="000000" w:fill="FABF8F" w:themeFill="accent6" w:themeFillTint="99"/>
            <w:noWrap/>
            <w:vAlign w:val="center"/>
            <w:hideMark/>
          </w:tcPr>
          <w:p w:rsidR="009B1475" w:rsidRPr="00801425" w:rsidRDefault="009B1475" w:rsidP="009B1475">
            <w:pPr>
              <w:spacing w:before="0" w:after="0"/>
              <w:jc w:val="center"/>
              <w:rPr>
                <w:rFonts w:eastAsia="Times New Roman" w:cs="Times New Roman"/>
                <w:b/>
                <w:bCs/>
                <w:color w:val="000000"/>
                <w:sz w:val="20"/>
                <w:szCs w:val="20"/>
                <w:lang w:val="en-NZ" w:eastAsia="en-NZ" w:bidi="ne-NP"/>
              </w:rPr>
            </w:pPr>
            <w:r w:rsidRPr="00801425">
              <w:rPr>
                <w:rFonts w:eastAsia="Times New Roman" w:cs="Times New Roman"/>
                <w:b/>
                <w:bCs/>
                <w:color w:val="000000"/>
                <w:sz w:val="20"/>
                <w:szCs w:val="20"/>
                <w:lang w:val="en-NZ" w:eastAsia="en-NZ" w:bidi="ne-NP"/>
              </w:rPr>
              <w:t>Total</w:t>
            </w:r>
          </w:p>
        </w:tc>
      </w:tr>
      <w:tr w:rsidR="009B1475" w:rsidRPr="00801425" w:rsidTr="00CE5A9A">
        <w:trPr>
          <w:trHeight w:val="251"/>
        </w:trPr>
        <w:tc>
          <w:tcPr>
            <w:tcW w:w="472" w:type="dxa"/>
            <w:shd w:val="clear" w:color="auto" w:fill="FBD4B4" w:themeFill="accent6" w:themeFillTint="66"/>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1</w:t>
            </w:r>
          </w:p>
        </w:tc>
        <w:tc>
          <w:tcPr>
            <w:tcW w:w="7910" w:type="dxa"/>
            <w:shd w:val="clear" w:color="auto" w:fill="auto"/>
            <w:hideMark/>
          </w:tcPr>
          <w:p w:rsidR="009B1475" w:rsidRPr="00801425" w:rsidRDefault="009B1475" w:rsidP="009B1475">
            <w:pPr>
              <w:spacing w:before="0" w:after="0"/>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Funds raised from membership package (in NRs)</w:t>
            </w:r>
          </w:p>
        </w:tc>
        <w:tc>
          <w:tcPr>
            <w:tcW w:w="1026" w:type="dxa"/>
            <w:shd w:val="clear" w:color="auto" w:fill="auto"/>
            <w:hideMark/>
          </w:tcPr>
          <w:p w:rsidR="009B1475" w:rsidRPr="00801425"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8,500,000</w:t>
            </w:r>
          </w:p>
        </w:tc>
      </w:tr>
      <w:tr w:rsidR="009B1475" w:rsidRPr="00801425" w:rsidTr="00CE5A9A">
        <w:trPr>
          <w:trHeight w:val="260"/>
        </w:trPr>
        <w:tc>
          <w:tcPr>
            <w:tcW w:w="472" w:type="dxa"/>
            <w:shd w:val="clear" w:color="auto" w:fill="FBD4B4" w:themeFill="accent6" w:themeFillTint="66"/>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2</w:t>
            </w:r>
          </w:p>
        </w:tc>
        <w:tc>
          <w:tcPr>
            <w:tcW w:w="7910" w:type="dxa"/>
            <w:shd w:val="clear" w:color="auto" w:fill="auto"/>
            <w:hideMark/>
          </w:tcPr>
          <w:p w:rsidR="009B1475" w:rsidRPr="00801425" w:rsidRDefault="009B1475" w:rsidP="009B1475">
            <w:pPr>
              <w:spacing w:before="0" w:after="0"/>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Proposal submitted to development partners and district level stakeholders (number)</w:t>
            </w:r>
          </w:p>
        </w:tc>
        <w:tc>
          <w:tcPr>
            <w:tcW w:w="1026" w:type="dxa"/>
            <w:shd w:val="clear" w:color="auto" w:fill="auto"/>
            <w:hideMark/>
          </w:tcPr>
          <w:p w:rsidR="009B1475" w:rsidRPr="00801425"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117</w:t>
            </w:r>
          </w:p>
        </w:tc>
      </w:tr>
      <w:tr w:rsidR="009B1475" w:rsidRPr="00801425" w:rsidTr="00CE5A9A">
        <w:trPr>
          <w:trHeight w:val="260"/>
        </w:trPr>
        <w:tc>
          <w:tcPr>
            <w:tcW w:w="472" w:type="dxa"/>
            <w:shd w:val="clear" w:color="auto" w:fill="FBD4B4" w:themeFill="accent6" w:themeFillTint="66"/>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3</w:t>
            </w:r>
          </w:p>
        </w:tc>
        <w:tc>
          <w:tcPr>
            <w:tcW w:w="7910" w:type="dxa"/>
            <w:shd w:val="clear" w:color="auto" w:fill="auto"/>
            <w:hideMark/>
          </w:tcPr>
          <w:p w:rsidR="009B1475" w:rsidRPr="00801425" w:rsidRDefault="009B1475" w:rsidP="009B1475">
            <w:pPr>
              <w:spacing w:before="0" w:after="0"/>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Membership to MEAs (number of members)</w:t>
            </w:r>
          </w:p>
        </w:tc>
        <w:tc>
          <w:tcPr>
            <w:tcW w:w="1026" w:type="dxa"/>
            <w:shd w:val="clear" w:color="auto" w:fill="auto"/>
            <w:hideMark/>
          </w:tcPr>
          <w:p w:rsidR="009B1475" w:rsidRPr="00801425"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54,781</w:t>
            </w:r>
          </w:p>
        </w:tc>
      </w:tr>
      <w:tr w:rsidR="009B1475" w:rsidRPr="00801425" w:rsidTr="00CE5A9A">
        <w:trPr>
          <w:trHeight w:val="260"/>
        </w:trPr>
        <w:tc>
          <w:tcPr>
            <w:tcW w:w="472" w:type="dxa"/>
            <w:shd w:val="clear" w:color="auto" w:fill="FBD4B4" w:themeFill="accent6" w:themeFillTint="66"/>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4</w:t>
            </w:r>
          </w:p>
        </w:tc>
        <w:tc>
          <w:tcPr>
            <w:tcW w:w="7910" w:type="dxa"/>
            <w:shd w:val="clear" w:color="auto" w:fill="auto"/>
            <w:hideMark/>
          </w:tcPr>
          <w:p w:rsidR="009B1475" w:rsidRPr="00801425" w:rsidRDefault="009B1475" w:rsidP="009B1475">
            <w:pPr>
              <w:spacing w:before="0" w:after="0"/>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Revision of MEA's statute (number)</w:t>
            </w:r>
          </w:p>
        </w:tc>
        <w:tc>
          <w:tcPr>
            <w:tcW w:w="1026" w:type="dxa"/>
            <w:shd w:val="clear" w:color="auto" w:fill="auto"/>
            <w:hideMark/>
          </w:tcPr>
          <w:p w:rsidR="009B1475" w:rsidRPr="00801425"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38</w:t>
            </w:r>
          </w:p>
        </w:tc>
      </w:tr>
      <w:tr w:rsidR="009B1475" w:rsidRPr="00801425" w:rsidTr="00CE5A9A">
        <w:trPr>
          <w:trHeight w:val="269"/>
        </w:trPr>
        <w:tc>
          <w:tcPr>
            <w:tcW w:w="472" w:type="dxa"/>
            <w:shd w:val="clear" w:color="auto" w:fill="FBD4B4" w:themeFill="accent6" w:themeFillTint="66"/>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5</w:t>
            </w:r>
          </w:p>
        </w:tc>
        <w:tc>
          <w:tcPr>
            <w:tcW w:w="7910" w:type="dxa"/>
            <w:shd w:val="clear" w:color="auto" w:fill="auto"/>
            <w:hideMark/>
          </w:tcPr>
          <w:p w:rsidR="009B1475" w:rsidRPr="00801425" w:rsidRDefault="009B1475" w:rsidP="009B1475">
            <w:pPr>
              <w:spacing w:before="0" w:after="0"/>
              <w:jc w:val="lef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Administrative and financial guideline developed and implemented (number of guideline)</w:t>
            </w:r>
          </w:p>
        </w:tc>
        <w:tc>
          <w:tcPr>
            <w:tcW w:w="1026" w:type="dxa"/>
            <w:shd w:val="clear" w:color="auto" w:fill="auto"/>
            <w:hideMark/>
          </w:tcPr>
          <w:p w:rsidR="009B1475" w:rsidRPr="00801425"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23</w:t>
            </w:r>
          </w:p>
        </w:tc>
      </w:tr>
      <w:tr w:rsidR="009B1475" w:rsidRPr="00801425" w:rsidTr="00CE5A9A">
        <w:trPr>
          <w:trHeight w:val="233"/>
        </w:trPr>
        <w:tc>
          <w:tcPr>
            <w:tcW w:w="472" w:type="dxa"/>
            <w:shd w:val="clear" w:color="auto" w:fill="FBD4B4" w:themeFill="accent6" w:themeFillTint="66"/>
            <w:hideMark/>
          </w:tcPr>
          <w:p w:rsidR="009B1475" w:rsidRPr="00801425" w:rsidRDefault="009B1475" w:rsidP="009B1475">
            <w:pPr>
              <w:spacing w:before="0" w:after="0"/>
              <w:rPr>
                <w:rFonts w:eastAsia="Times New Roman" w:cs="Times New Roman"/>
                <w:color w:val="000000"/>
                <w:sz w:val="20"/>
                <w:szCs w:val="20"/>
                <w:lang w:val="en-NZ" w:eastAsia="en-NZ" w:bidi="ne-NP"/>
              </w:rPr>
            </w:pPr>
            <w:r w:rsidRPr="00801425">
              <w:rPr>
                <w:rFonts w:eastAsia="Times New Roman" w:cs="Times New Roman"/>
                <w:color w:val="000000"/>
                <w:sz w:val="20"/>
                <w:szCs w:val="20"/>
                <w:lang w:val="en-GB" w:eastAsia="en-NZ" w:bidi="ne-NP"/>
              </w:rPr>
              <w:t>6</w:t>
            </w:r>
          </w:p>
        </w:tc>
        <w:tc>
          <w:tcPr>
            <w:tcW w:w="7910" w:type="dxa"/>
            <w:shd w:val="clear" w:color="auto" w:fill="auto"/>
            <w:hideMark/>
          </w:tcPr>
          <w:p w:rsidR="009B1475" w:rsidRPr="00801425" w:rsidRDefault="009B1475" w:rsidP="009B1475">
            <w:pPr>
              <w:spacing w:before="0" w:after="0"/>
              <w:jc w:val="lef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Development of fee based service package (number of service package)</w:t>
            </w:r>
          </w:p>
        </w:tc>
        <w:tc>
          <w:tcPr>
            <w:tcW w:w="1026" w:type="dxa"/>
            <w:shd w:val="clear" w:color="auto" w:fill="auto"/>
            <w:hideMark/>
          </w:tcPr>
          <w:p w:rsidR="009B1475" w:rsidRPr="00801425"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38</w:t>
            </w:r>
          </w:p>
        </w:tc>
      </w:tr>
      <w:tr w:rsidR="009B1475" w:rsidRPr="00801425" w:rsidTr="00CE5A9A">
        <w:trPr>
          <w:trHeight w:val="170"/>
        </w:trPr>
        <w:tc>
          <w:tcPr>
            <w:tcW w:w="472" w:type="dxa"/>
            <w:shd w:val="clear" w:color="auto" w:fill="FBD4B4" w:themeFill="accent6" w:themeFillTint="66"/>
            <w:noWrap/>
            <w:vAlign w:val="bottom"/>
            <w:hideMark/>
          </w:tcPr>
          <w:p w:rsidR="009B1475" w:rsidRPr="00801425" w:rsidRDefault="009B1475" w:rsidP="009B1475">
            <w:pPr>
              <w:spacing w:before="0" w:after="0"/>
              <w:rPr>
                <w:rFonts w:eastAsia="Times New Roman" w:cs="Times New Roman"/>
                <w:color w:val="000000"/>
                <w:sz w:val="20"/>
                <w:szCs w:val="20"/>
                <w:lang w:val="en-NZ" w:eastAsia="en-NZ" w:bidi="ne-NP"/>
              </w:rPr>
            </w:pPr>
            <w:r>
              <w:rPr>
                <w:rFonts w:eastAsia="Times New Roman" w:cs="Times New Roman"/>
                <w:color w:val="000000"/>
                <w:sz w:val="20"/>
                <w:szCs w:val="20"/>
                <w:lang w:val="en-GB" w:eastAsia="en-NZ" w:bidi="ne-NP"/>
              </w:rPr>
              <w:t>7</w:t>
            </w:r>
          </w:p>
        </w:tc>
        <w:tc>
          <w:tcPr>
            <w:tcW w:w="7910" w:type="dxa"/>
            <w:shd w:val="clear" w:color="auto" w:fill="auto"/>
            <w:hideMark/>
          </w:tcPr>
          <w:p w:rsidR="009B1475" w:rsidRPr="00801425" w:rsidRDefault="009B1475" w:rsidP="009B1475">
            <w:pPr>
              <w:spacing w:before="0" w:after="0"/>
              <w:jc w:val="lef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Number of dialogues and representation at LGs (number of dialogues)</w:t>
            </w:r>
          </w:p>
        </w:tc>
        <w:tc>
          <w:tcPr>
            <w:tcW w:w="1026" w:type="dxa"/>
            <w:shd w:val="clear" w:color="auto" w:fill="auto"/>
            <w:noWrap/>
            <w:hideMark/>
          </w:tcPr>
          <w:p w:rsidR="009B1475" w:rsidRPr="00801425"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77</w:t>
            </w:r>
          </w:p>
        </w:tc>
      </w:tr>
      <w:tr w:rsidR="009B1475" w:rsidRPr="00801425" w:rsidTr="00CE5A9A">
        <w:trPr>
          <w:trHeight w:val="170"/>
        </w:trPr>
        <w:tc>
          <w:tcPr>
            <w:tcW w:w="472" w:type="dxa"/>
            <w:shd w:val="clear" w:color="auto" w:fill="FBD4B4" w:themeFill="accent6" w:themeFillTint="66"/>
            <w:noWrap/>
            <w:vAlign w:val="bottom"/>
            <w:hideMark/>
          </w:tcPr>
          <w:p w:rsidR="009B1475" w:rsidRDefault="009B1475" w:rsidP="009B1475">
            <w:pPr>
              <w:spacing w:before="0" w:after="0"/>
              <w:rPr>
                <w:rFonts w:eastAsia="Times New Roman" w:cs="Times New Roman"/>
                <w:color w:val="000000"/>
                <w:sz w:val="20"/>
                <w:szCs w:val="20"/>
                <w:lang w:val="en-GB" w:eastAsia="en-NZ" w:bidi="ne-NP"/>
              </w:rPr>
            </w:pPr>
            <w:r>
              <w:rPr>
                <w:rFonts w:eastAsia="Times New Roman" w:cs="Times New Roman"/>
                <w:color w:val="000000"/>
                <w:sz w:val="20"/>
                <w:szCs w:val="20"/>
                <w:lang w:val="en-GB" w:eastAsia="en-NZ" w:bidi="ne-NP"/>
              </w:rPr>
              <w:t>8</w:t>
            </w:r>
          </w:p>
        </w:tc>
        <w:tc>
          <w:tcPr>
            <w:tcW w:w="7910" w:type="dxa"/>
            <w:shd w:val="clear" w:color="auto" w:fill="auto"/>
            <w:hideMark/>
          </w:tcPr>
          <w:p w:rsidR="009B1475" w:rsidRDefault="009B1475" w:rsidP="009B1475">
            <w:pPr>
              <w:spacing w:before="0" w:after="0"/>
              <w:jc w:val="lef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Prepared strategy/business plan prepared (number of business plan)</w:t>
            </w:r>
          </w:p>
        </w:tc>
        <w:tc>
          <w:tcPr>
            <w:tcW w:w="1026" w:type="dxa"/>
            <w:shd w:val="clear" w:color="auto" w:fill="auto"/>
            <w:noWrap/>
            <w:hideMark/>
          </w:tcPr>
          <w:p w:rsidR="009B1475"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70</w:t>
            </w:r>
          </w:p>
        </w:tc>
      </w:tr>
      <w:tr w:rsidR="009B1475" w:rsidRPr="00801425" w:rsidTr="00CE5A9A">
        <w:trPr>
          <w:trHeight w:val="170"/>
        </w:trPr>
        <w:tc>
          <w:tcPr>
            <w:tcW w:w="472" w:type="dxa"/>
            <w:shd w:val="clear" w:color="auto" w:fill="FBD4B4" w:themeFill="accent6" w:themeFillTint="66"/>
            <w:noWrap/>
            <w:vAlign w:val="bottom"/>
            <w:hideMark/>
          </w:tcPr>
          <w:p w:rsidR="009B1475" w:rsidRDefault="009B1475" w:rsidP="009B1475">
            <w:pPr>
              <w:spacing w:before="0" w:after="0"/>
              <w:rPr>
                <w:rFonts w:eastAsia="Times New Roman" w:cs="Times New Roman"/>
                <w:color w:val="000000"/>
                <w:sz w:val="20"/>
                <w:szCs w:val="20"/>
                <w:lang w:val="en-GB" w:eastAsia="en-NZ" w:bidi="ne-NP"/>
              </w:rPr>
            </w:pPr>
            <w:r>
              <w:rPr>
                <w:rFonts w:eastAsia="Times New Roman" w:cs="Times New Roman"/>
                <w:color w:val="000000"/>
                <w:sz w:val="20"/>
                <w:szCs w:val="20"/>
                <w:lang w:val="en-GB" w:eastAsia="en-NZ" w:bidi="ne-NP"/>
              </w:rPr>
              <w:t>9</w:t>
            </w:r>
          </w:p>
        </w:tc>
        <w:tc>
          <w:tcPr>
            <w:tcW w:w="7910" w:type="dxa"/>
            <w:shd w:val="clear" w:color="auto" w:fill="auto"/>
            <w:hideMark/>
          </w:tcPr>
          <w:p w:rsidR="009B1475" w:rsidRDefault="009B1475" w:rsidP="009B1475">
            <w:pPr>
              <w:spacing w:before="0" w:after="0"/>
              <w:jc w:val="lef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Enterprise registration (number of ME registered)</w:t>
            </w:r>
          </w:p>
        </w:tc>
        <w:tc>
          <w:tcPr>
            <w:tcW w:w="1026" w:type="dxa"/>
            <w:shd w:val="clear" w:color="auto" w:fill="auto"/>
            <w:noWrap/>
            <w:hideMark/>
          </w:tcPr>
          <w:p w:rsidR="009B1475" w:rsidRDefault="009B1475" w:rsidP="009B1475">
            <w:pPr>
              <w:spacing w:before="0" w:after="0"/>
              <w:jc w:val="right"/>
              <w:rPr>
                <w:rFonts w:eastAsia="Times New Roman" w:cs="Times New Roman"/>
                <w:color w:val="000000"/>
                <w:sz w:val="20"/>
                <w:szCs w:val="20"/>
                <w:lang w:val="en-NZ" w:eastAsia="en-NZ" w:bidi="ne-NP"/>
              </w:rPr>
            </w:pPr>
            <w:r>
              <w:rPr>
                <w:rFonts w:eastAsia="Times New Roman" w:cs="Times New Roman"/>
                <w:color w:val="000000"/>
                <w:sz w:val="20"/>
                <w:szCs w:val="20"/>
                <w:lang w:val="en-NZ" w:eastAsia="en-NZ" w:bidi="ne-NP"/>
              </w:rPr>
              <w:t>11714</w:t>
            </w:r>
          </w:p>
        </w:tc>
      </w:tr>
    </w:tbl>
    <w:p w:rsidR="009B1475" w:rsidRDefault="009B1475" w:rsidP="009B1475">
      <w:r>
        <w:t>Source: GoN/MoI, 201</w:t>
      </w:r>
      <w:r w:rsidR="00266C50">
        <w:t>7</w:t>
      </w:r>
      <w:r>
        <w:t>, p. 82-83</w:t>
      </w:r>
    </w:p>
    <w:p w:rsidR="009B1475" w:rsidRDefault="009B1475" w:rsidP="009B1475">
      <w:pPr>
        <w:autoSpaceDE w:val="0"/>
        <w:autoSpaceDN w:val="0"/>
        <w:adjustRightInd w:val="0"/>
      </w:pPr>
      <w:r>
        <w:rPr>
          <w:rFonts w:eastAsia="Times New Roman" w:cstheme="minorHAnsi"/>
          <w:color w:val="222222"/>
        </w:rPr>
        <w:t>The c</w:t>
      </w:r>
      <w:r w:rsidRPr="001B3FE3">
        <w:t xml:space="preserve">apacity </w:t>
      </w:r>
      <w:r>
        <w:t xml:space="preserve">growth and </w:t>
      </w:r>
      <w:r w:rsidRPr="001B3FE3">
        <w:t xml:space="preserve">development of </w:t>
      </w:r>
      <w:r>
        <w:t>MEAs is measured in terms of the amount collected from the membership fees, proactive presence in the public spheres such as efforts to access funding, number of ME's affiliation to MEAs, institutional strengthening such as revision of MEA statutes, internal governance such as development and revision of guidelines</w:t>
      </w:r>
      <w:r w:rsidR="00467138">
        <w:t>,</w:t>
      </w:r>
      <w:r>
        <w:t xml:space="preserve"> etc. In addition, participation of MEAs in joint exposure/field </w:t>
      </w:r>
      <w:r w:rsidRPr="001B3FE3">
        <w:t>visit</w:t>
      </w:r>
      <w:r>
        <w:t>s</w:t>
      </w:r>
      <w:r w:rsidRPr="001B3FE3">
        <w:t xml:space="preserve"> of MEDEP</w:t>
      </w:r>
      <w:r>
        <w:t xml:space="preserve"> and MEDPAactivities, presence in district to national level governing bodies such as DEDC and MEDPA steering committees also </w:t>
      </w:r>
      <w:r w:rsidR="00467138">
        <w:t xml:space="preserve">constitute </w:t>
      </w:r>
      <w:r>
        <w:t xml:space="preserve">part of capacity development of MEAs. </w:t>
      </w:r>
    </w:p>
    <w:p w:rsidR="009B1475" w:rsidRDefault="009B1475" w:rsidP="009B1475">
      <w:pPr>
        <w:autoSpaceDE w:val="0"/>
        <w:autoSpaceDN w:val="0"/>
        <w:adjustRightInd w:val="0"/>
      </w:pPr>
      <w:r>
        <w:t>Therefore</w:t>
      </w:r>
      <w:r w:rsidR="003429DA">
        <w:t>,</w:t>
      </w:r>
      <w:r>
        <w:t xml:space="preserve"> it can be concluded that the efforts made for the capacity development of MEAs is effective as their presence and institutional setup is ensured from </w:t>
      </w:r>
      <w:r w:rsidR="00467138">
        <w:t xml:space="preserve">the </w:t>
      </w:r>
      <w:r>
        <w:t>very grassroots to the national levels. MEAs are beneficiaries of the MED model</w:t>
      </w:r>
      <w:r w:rsidR="00467138">
        <w:t>,</w:t>
      </w:r>
      <w:r>
        <w:t xml:space="preserve"> and advocacy and lobby through MEAs is more effective and relevant. However, their capacity for the lobby and advocacy is still not adequate in terms of </w:t>
      </w:r>
      <w:r w:rsidR="003429DA">
        <w:t>influence</w:t>
      </w:r>
      <w:r>
        <w:t xml:space="preserve">. </w:t>
      </w:r>
    </w:p>
    <w:p w:rsidR="009B1475" w:rsidRDefault="009B1475" w:rsidP="009B1475">
      <w:pPr>
        <w:autoSpaceDE w:val="0"/>
        <w:autoSpaceDN w:val="0"/>
        <w:adjustRightInd w:val="0"/>
      </w:pPr>
      <w:r>
        <w:t xml:space="preserve">There is higher chances of becoming MEAs as </w:t>
      </w:r>
      <w:r w:rsidR="00600A84">
        <w:t>self-sustained</w:t>
      </w:r>
      <w:r>
        <w:t xml:space="preserve"> institutions</w:t>
      </w:r>
      <w:r w:rsidR="00CD2FC1">
        <w:t>,</w:t>
      </w:r>
      <w:r>
        <w:t xml:space="preserve"> as it aims to bring larger </w:t>
      </w:r>
      <w:r w:rsidR="003429DA">
        <w:t>number</w:t>
      </w:r>
      <w:r>
        <w:t xml:space="preserve"> of MEs under this institution that the projected number of MEs created by MED model is very big (1,45,370) (GoN/MoI/UNDP, 2013) and of which 131,680 is already created and 54,781 </w:t>
      </w:r>
      <w:r w:rsidR="00CD2FC1">
        <w:t xml:space="preserve">have </w:t>
      </w:r>
      <w:r>
        <w:t>already bec</w:t>
      </w:r>
      <w:r w:rsidR="00CD2FC1">
        <w:t>o</w:t>
      </w:r>
      <w:r>
        <w:t>me its members (GoN/MoI, 201</w:t>
      </w:r>
      <w:r w:rsidR="00266C50">
        <w:t>7</w:t>
      </w:r>
      <w:r>
        <w:t>). In addition, there is also a chance of increasing the number of MEs into MEAs through the establishment of linkages with informal MEs who get officially registered as per the recent government policy of encouraging them for the official registration. This means, membership fee alone may become adequate for the sustainability of MEAs in future</w:t>
      </w:r>
      <w:r w:rsidR="00CD2FC1">
        <w:t>,</w:t>
      </w:r>
      <w:r>
        <w:t xml:space="preserve"> in case clear policy along with the dynamic leadership is developed within MEAs.</w:t>
      </w:r>
    </w:p>
    <w:p w:rsidR="009B1475" w:rsidRPr="001B3FE3" w:rsidRDefault="009B1475" w:rsidP="009B1475">
      <w:pPr>
        <w:autoSpaceDE w:val="0"/>
        <w:autoSpaceDN w:val="0"/>
        <w:adjustRightInd w:val="0"/>
        <w:rPr>
          <w:rFonts w:cstheme="minorHAnsi"/>
        </w:rPr>
      </w:pPr>
      <w:r w:rsidRPr="001B3FE3">
        <w:rPr>
          <w:rFonts w:cstheme="minorHAnsi"/>
        </w:rPr>
        <w:t xml:space="preserve">MEAs </w:t>
      </w:r>
      <w:r>
        <w:rPr>
          <w:rFonts w:cstheme="minorHAnsi"/>
        </w:rPr>
        <w:t xml:space="preserve">have been gradually expanding their </w:t>
      </w:r>
      <w:r w:rsidRPr="001B3FE3">
        <w:rPr>
          <w:rFonts w:cstheme="minorHAnsi"/>
        </w:rPr>
        <w:t>network</w:t>
      </w:r>
      <w:r>
        <w:rPr>
          <w:rFonts w:cstheme="minorHAnsi"/>
        </w:rPr>
        <w:t>s</w:t>
      </w:r>
      <w:r w:rsidRPr="001B3FE3">
        <w:rPr>
          <w:rFonts w:cstheme="minorHAnsi"/>
        </w:rPr>
        <w:t xml:space="preserve"> with different agencies</w:t>
      </w:r>
      <w:r>
        <w:rPr>
          <w:rFonts w:cstheme="minorHAnsi"/>
        </w:rPr>
        <w:t xml:space="preserve">, including government line agencies. For example, their networks with </w:t>
      </w:r>
      <w:r w:rsidRPr="001B3FE3">
        <w:rPr>
          <w:rFonts w:cstheme="minorHAnsi"/>
        </w:rPr>
        <w:t>different donor</w:t>
      </w:r>
      <w:r>
        <w:rPr>
          <w:rFonts w:cstheme="minorHAnsi"/>
        </w:rPr>
        <w:t xml:space="preserve"> agencies</w:t>
      </w:r>
      <w:r w:rsidRPr="001B3FE3">
        <w:rPr>
          <w:rFonts w:cstheme="minorHAnsi"/>
        </w:rPr>
        <w:t>, INGOs</w:t>
      </w:r>
      <w:r>
        <w:rPr>
          <w:rFonts w:cstheme="minorHAnsi"/>
        </w:rPr>
        <w:t>,</w:t>
      </w:r>
      <w:r w:rsidRPr="001B3FE3">
        <w:rPr>
          <w:rFonts w:cstheme="minorHAnsi"/>
        </w:rPr>
        <w:t xml:space="preserve"> District Coffee Cooperatives Union (DCCU), Federation of Nepal Chamber of Commerce and Industry (FNCCI) and District Agriculture Development Office</w:t>
      </w:r>
      <w:r w:rsidR="00CD2FC1">
        <w:rPr>
          <w:rFonts w:cstheme="minorHAnsi"/>
        </w:rPr>
        <w:t>s</w:t>
      </w:r>
      <w:r w:rsidRPr="001B3FE3">
        <w:rPr>
          <w:rFonts w:cstheme="minorHAnsi"/>
        </w:rPr>
        <w:t xml:space="preserve"> (DADOs) (</w:t>
      </w:r>
      <w:r w:rsidR="00BC611A">
        <w:rPr>
          <w:rFonts w:cstheme="minorHAnsi"/>
        </w:rPr>
        <w:t>DCC,</w:t>
      </w:r>
      <w:r w:rsidRPr="001B3FE3">
        <w:rPr>
          <w:rFonts w:cstheme="minorHAnsi"/>
        </w:rPr>
        <w:t xml:space="preserve"> 2016, p</w:t>
      </w:r>
      <w:r>
        <w:rPr>
          <w:rFonts w:cstheme="minorHAnsi"/>
        </w:rPr>
        <w:t xml:space="preserve">. </w:t>
      </w:r>
      <w:r w:rsidRPr="001B3FE3">
        <w:rPr>
          <w:rFonts w:cstheme="minorHAnsi"/>
        </w:rPr>
        <w:t xml:space="preserve">25). NMEFEN’s </w:t>
      </w:r>
      <w:r>
        <w:rPr>
          <w:rFonts w:cstheme="minorHAnsi"/>
        </w:rPr>
        <w:t xml:space="preserve">presence in </w:t>
      </w:r>
      <w:r w:rsidRPr="001B3FE3">
        <w:rPr>
          <w:rFonts w:cstheme="minorHAnsi"/>
        </w:rPr>
        <w:t xml:space="preserve">the MEDPA Steering Committee helps to </w:t>
      </w:r>
      <w:r>
        <w:rPr>
          <w:rFonts w:cstheme="minorHAnsi"/>
        </w:rPr>
        <w:t xml:space="preserve">develop relations with related </w:t>
      </w:r>
      <w:r w:rsidRPr="001B3FE3">
        <w:rPr>
          <w:rFonts w:cstheme="minorHAnsi"/>
        </w:rPr>
        <w:t>ministries and</w:t>
      </w:r>
      <w:r>
        <w:rPr>
          <w:rFonts w:cstheme="minorHAnsi"/>
        </w:rPr>
        <w:t xml:space="preserve"> departments</w:t>
      </w:r>
      <w:r w:rsidRPr="001B3FE3">
        <w:rPr>
          <w:rFonts w:cstheme="minorHAnsi"/>
        </w:rPr>
        <w:t>. Therefore, MEAs capacity has been gradually develop</w:t>
      </w:r>
      <w:r>
        <w:rPr>
          <w:rFonts w:cstheme="minorHAnsi"/>
        </w:rPr>
        <w:t xml:space="preserve">ing </w:t>
      </w:r>
      <w:r w:rsidRPr="001B3FE3">
        <w:rPr>
          <w:rFonts w:cstheme="minorHAnsi"/>
        </w:rPr>
        <w:t xml:space="preserve">from </w:t>
      </w:r>
      <w:r w:rsidR="00CD2FC1">
        <w:rPr>
          <w:rFonts w:cstheme="minorHAnsi"/>
        </w:rPr>
        <w:t xml:space="preserve">the </w:t>
      </w:r>
      <w:r>
        <w:rPr>
          <w:rFonts w:cstheme="minorHAnsi"/>
        </w:rPr>
        <w:t xml:space="preserve">local </w:t>
      </w:r>
      <w:r w:rsidRPr="001B3FE3">
        <w:rPr>
          <w:rFonts w:cstheme="minorHAnsi"/>
        </w:rPr>
        <w:t xml:space="preserve">to </w:t>
      </w:r>
      <w:r>
        <w:rPr>
          <w:rFonts w:cstheme="minorHAnsi"/>
        </w:rPr>
        <w:t xml:space="preserve">the national </w:t>
      </w:r>
      <w:r w:rsidRPr="001B3FE3">
        <w:rPr>
          <w:rFonts w:cstheme="minorHAnsi"/>
        </w:rPr>
        <w:t>level</w:t>
      </w:r>
      <w:r>
        <w:rPr>
          <w:rFonts w:cstheme="minorHAnsi"/>
        </w:rPr>
        <w:t>s</w:t>
      </w:r>
      <w:r w:rsidR="00CD2FC1">
        <w:rPr>
          <w:rFonts w:cstheme="minorHAnsi"/>
        </w:rPr>
        <w:t>,</w:t>
      </w:r>
      <w:r>
        <w:rPr>
          <w:rFonts w:cstheme="minorHAnsi"/>
        </w:rPr>
        <w:t xml:space="preserve"> and is potential to become influential actor in enterprise development sector</w:t>
      </w:r>
      <w:r w:rsidRPr="001B3FE3">
        <w:rPr>
          <w:rFonts w:cstheme="minorHAnsi"/>
        </w:rPr>
        <w:t>.</w:t>
      </w:r>
    </w:p>
    <w:p w:rsidR="009B1475" w:rsidRPr="00ED6C58" w:rsidRDefault="009B1475" w:rsidP="009B1475">
      <w:pPr>
        <w:rPr>
          <w:rFonts w:eastAsia="Times New Roman" w:cstheme="minorHAnsi"/>
          <w:b/>
          <w:color w:val="000000"/>
        </w:rPr>
      </w:pPr>
      <w:r w:rsidRPr="00ED6C58">
        <w:rPr>
          <w:rFonts w:eastAsia="Times New Roman" w:cstheme="minorHAnsi"/>
          <w:b/>
          <w:color w:val="000000"/>
        </w:rPr>
        <w:t xml:space="preserve">The capacity growth of </w:t>
      </w:r>
      <w:r w:rsidR="00A71DE6">
        <w:rPr>
          <w:rFonts w:eastAsia="Times New Roman" w:cstheme="minorHAnsi"/>
          <w:b/>
          <w:color w:val="000000"/>
        </w:rPr>
        <w:t>MEDSPs</w:t>
      </w:r>
    </w:p>
    <w:p w:rsidR="009B1475" w:rsidRDefault="009B1475" w:rsidP="009B1475">
      <w:pPr>
        <w:rPr>
          <w:rFonts w:eastAsia="Times New Roman" w:cstheme="minorHAnsi"/>
          <w:color w:val="000000"/>
        </w:rPr>
      </w:pPr>
      <w:r w:rsidRPr="00A960D2">
        <w:rPr>
          <w:rFonts w:eastAsia="Times New Roman" w:cstheme="minorHAnsi"/>
          <w:color w:val="000000"/>
        </w:rPr>
        <w:t xml:space="preserve">The capacity growth of </w:t>
      </w:r>
      <w:r w:rsidR="00A71DE6">
        <w:rPr>
          <w:rFonts w:eastAsia="Times New Roman" w:cstheme="minorHAnsi"/>
          <w:color w:val="000000"/>
        </w:rPr>
        <w:t>MEDSPs</w:t>
      </w:r>
      <w:r w:rsidRPr="00A960D2">
        <w:rPr>
          <w:rFonts w:eastAsia="Times New Roman" w:cstheme="minorHAnsi"/>
          <w:color w:val="000000"/>
        </w:rPr>
        <w:t xml:space="preserve"> is very important in order to ensure effective implementation of MED model services. However, </w:t>
      </w:r>
      <w:r>
        <w:rPr>
          <w:rFonts w:eastAsia="Times New Roman" w:cstheme="minorHAnsi"/>
          <w:color w:val="000000"/>
        </w:rPr>
        <w:t xml:space="preserve">capacity growth of the MEDSPs </w:t>
      </w:r>
      <w:r w:rsidRPr="00A960D2">
        <w:rPr>
          <w:rFonts w:eastAsia="Times New Roman" w:cstheme="minorHAnsi"/>
          <w:color w:val="000000"/>
        </w:rPr>
        <w:t xml:space="preserve">has gradually </w:t>
      </w:r>
      <w:r>
        <w:rPr>
          <w:rFonts w:eastAsia="Times New Roman" w:cstheme="minorHAnsi"/>
          <w:color w:val="000000"/>
        </w:rPr>
        <w:t xml:space="preserve">been reduced </w:t>
      </w:r>
      <w:r w:rsidRPr="00A960D2">
        <w:rPr>
          <w:rFonts w:eastAsia="Times New Roman" w:cstheme="minorHAnsi"/>
          <w:color w:val="000000"/>
        </w:rPr>
        <w:t>during the MEDPA</w:t>
      </w:r>
      <w:r>
        <w:rPr>
          <w:rFonts w:eastAsia="Times New Roman" w:cstheme="minorHAnsi"/>
          <w:color w:val="000000"/>
        </w:rPr>
        <w:t xml:space="preserve"> implementation. The main reason is that MEDSPs is considered as self-capacitated private organization and hence the capacity development of MEDSPs is understood as not required. In its contrast, MEDPA was expanded to 75 districts of Nepal and the district </w:t>
      </w:r>
      <w:r w:rsidR="00BC611A">
        <w:rPr>
          <w:rFonts w:eastAsia="Times New Roman" w:cstheme="minorHAnsi"/>
          <w:color w:val="000000"/>
        </w:rPr>
        <w:t>chapters of DCSI and CSIDB as lead organization</w:t>
      </w:r>
      <w:r w:rsidR="00CD2FC1">
        <w:rPr>
          <w:rFonts w:eastAsia="Times New Roman" w:cstheme="minorHAnsi"/>
          <w:color w:val="000000"/>
        </w:rPr>
        <w:t>s</w:t>
      </w:r>
      <w:r w:rsidR="00BC611A">
        <w:rPr>
          <w:rFonts w:eastAsia="Times New Roman" w:cstheme="minorHAnsi"/>
          <w:color w:val="000000"/>
        </w:rPr>
        <w:t xml:space="preserve"> have</w:t>
      </w:r>
      <w:r>
        <w:rPr>
          <w:rFonts w:eastAsia="Times New Roman" w:cstheme="minorHAnsi"/>
          <w:color w:val="000000"/>
        </w:rPr>
        <w:t xml:space="preserve"> bec</w:t>
      </w:r>
      <w:r w:rsidR="00BC611A">
        <w:rPr>
          <w:rFonts w:eastAsia="Times New Roman" w:cstheme="minorHAnsi"/>
          <w:color w:val="000000"/>
        </w:rPr>
        <w:t>o</w:t>
      </w:r>
      <w:r>
        <w:rPr>
          <w:rFonts w:eastAsia="Times New Roman" w:cstheme="minorHAnsi"/>
          <w:color w:val="000000"/>
        </w:rPr>
        <w:t>me priority for the capacity development.</w:t>
      </w:r>
    </w:p>
    <w:p w:rsidR="009B1475" w:rsidRDefault="009B1475" w:rsidP="009B1475">
      <w:pPr>
        <w:rPr>
          <w:rFonts w:eastAsia="Times New Roman" w:cstheme="minorHAnsi"/>
          <w:color w:val="000000"/>
        </w:rPr>
      </w:pPr>
      <w:r>
        <w:rPr>
          <w:rFonts w:eastAsia="Times New Roman" w:cstheme="minorHAnsi"/>
          <w:color w:val="000000"/>
        </w:rPr>
        <w:t>However, t</w:t>
      </w:r>
      <w:r w:rsidRPr="00A31BA5">
        <w:rPr>
          <w:rFonts w:eastAsia="Times New Roman" w:cstheme="minorHAnsi"/>
          <w:color w:val="000000"/>
        </w:rPr>
        <w:t xml:space="preserve">he </w:t>
      </w:r>
      <w:r>
        <w:rPr>
          <w:rFonts w:eastAsia="Times New Roman" w:cstheme="minorHAnsi"/>
          <w:color w:val="000000"/>
        </w:rPr>
        <w:t xml:space="preserve">capacity of the MEDSPs has been enhanced from EDFs/EDOs certification through </w:t>
      </w:r>
      <w:r w:rsidRPr="00A31BA5">
        <w:rPr>
          <w:rFonts w:eastAsia="Times New Roman" w:cstheme="minorHAnsi"/>
          <w:color w:val="000000"/>
        </w:rPr>
        <w:t xml:space="preserve">skills testing and introduction of academic course </w:t>
      </w:r>
      <w:r>
        <w:rPr>
          <w:rFonts w:eastAsia="Times New Roman" w:cstheme="minorHAnsi"/>
          <w:color w:val="000000"/>
        </w:rPr>
        <w:t xml:space="preserve">by </w:t>
      </w:r>
      <w:r w:rsidR="00030624">
        <w:rPr>
          <w:rFonts w:eastAsia="Times New Roman" w:cstheme="minorHAnsi"/>
          <w:color w:val="000000"/>
        </w:rPr>
        <w:t>CTEVT</w:t>
      </w:r>
      <w:r w:rsidRPr="00A31BA5">
        <w:rPr>
          <w:rFonts w:eastAsia="Times New Roman" w:cstheme="minorHAnsi"/>
          <w:color w:val="000000"/>
        </w:rPr>
        <w:t>/NTSB.</w:t>
      </w:r>
      <w:r>
        <w:rPr>
          <w:rFonts w:eastAsia="Times New Roman" w:cstheme="minorHAnsi"/>
          <w:color w:val="000000"/>
        </w:rPr>
        <w:t xml:space="preserve"> With the use the EDFs/EDOs (a total of 1,234 with 700 </w:t>
      </w:r>
      <w:r w:rsidR="00600A84">
        <w:rPr>
          <w:rFonts w:eastAsia="Times New Roman" w:cstheme="minorHAnsi"/>
          <w:color w:val="000000"/>
        </w:rPr>
        <w:t xml:space="preserve">women </w:t>
      </w:r>
      <w:r>
        <w:rPr>
          <w:rFonts w:eastAsia="Times New Roman" w:cstheme="minorHAnsi"/>
          <w:color w:val="000000"/>
        </w:rPr>
        <w:t>and 534 m</w:t>
      </w:r>
      <w:r w:rsidR="00600A84">
        <w:rPr>
          <w:rFonts w:eastAsia="Times New Roman" w:cstheme="minorHAnsi"/>
          <w:color w:val="000000"/>
        </w:rPr>
        <w:t>en</w:t>
      </w:r>
      <w:r>
        <w:rPr>
          <w:rFonts w:eastAsia="Times New Roman" w:cstheme="minorHAnsi"/>
          <w:color w:val="000000"/>
        </w:rPr>
        <w:t xml:space="preserve">) certified by the </w:t>
      </w:r>
      <w:r w:rsidR="00030624">
        <w:rPr>
          <w:rFonts w:eastAsia="Times New Roman" w:cstheme="minorHAnsi"/>
          <w:color w:val="000000"/>
        </w:rPr>
        <w:t>CTEVT</w:t>
      </w:r>
      <w:r>
        <w:rPr>
          <w:rFonts w:eastAsia="Times New Roman" w:cstheme="minorHAnsi"/>
          <w:color w:val="000000"/>
        </w:rPr>
        <w:t>, the number of MEDSPs have been crowded in to deliver the MED services. For example</w:t>
      </w:r>
      <w:r w:rsidRPr="00A31BA5">
        <w:rPr>
          <w:rFonts w:eastAsia="Times New Roman" w:cstheme="minorHAnsi"/>
          <w:color w:val="000000"/>
        </w:rPr>
        <w:t xml:space="preserve">, MEDSPs numbering 437 </w:t>
      </w:r>
      <w:r>
        <w:rPr>
          <w:rFonts w:eastAsia="Times New Roman" w:cstheme="minorHAnsi"/>
          <w:color w:val="000000"/>
        </w:rPr>
        <w:t xml:space="preserve">have </w:t>
      </w:r>
      <w:r w:rsidRPr="00A31BA5">
        <w:rPr>
          <w:rFonts w:eastAsia="Times New Roman" w:cstheme="minorHAnsi"/>
          <w:color w:val="000000"/>
        </w:rPr>
        <w:t xml:space="preserve">applied as eligible bidders to DCSI and CSIDB for the MED model implementation under MEDPA in </w:t>
      </w:r>
      <w:r>
        <w:rPr>
          <w:rFonts w:eastAsia="Times New Roman" w:cstheme="minorHAnsi"/>
          <w:color w:val="000000"/>
        </w:rPr>
        <w:t xml:space="preserve">the </w:t>
      </w:r>
      <w:r w:rsidRPr="00A31BA5">
        <w:rPr>
          <w:rFonts w:eastAsia="Times New Roman" w:cstheme="minorHAnsi"/>
          <w:color w:val="000000"/>
        </w:rPr>
        <w:t xml:space="preserve">calendar year 2017 </w:t>
      </w:r>
      <w:r>
        <w:rPr>
          <w:rFonts w:eastAsia="Times New Roman" w:cstheme="minorHAnsi"/>
          <w:color w:val="000000"/>
        </w:rPr>
        <w:t>alone</w:t>
      </w:r>
      <w:r w:rsidR="00CD2FC1">
        <w:rPr>
          <w:rFonts w:eastAsia="Times New Roman" w:cstheme="minorHAnsi"/>
          <w:color w:val="000000"/>
        </w:rPr>
        <w:t>,</w:t>
      </w:r>
      <w:r>
        <w:rPr>
          <w:rFonts w:eastAsia="Times New Roman" w:cstheme="minorHAnsi"/>
          <w:color w:val="000000"/>
        </w:rPr>
        <w:t xml:space="preserve"> and of them </w:t>
      </w:r>
      <w:r w:rsidRPr="00A31BA5">
        <w:rPr>
          <w:rFonts w:eastAsia="Times New Roman" w:cstheme="minorHAnsi"/>
          <w:color w:val="000000"/>
        </w:rPr>
        <w:t xml:space="preserve">285 were </w:t>
      </w:r>
      <w:r w:rsidR="00CD2FC1">
        <w:rPr>
          <w:rFonts w:eastAsia="Times New Roman" w:cstheme="minorHAnsi"/>
          <w:color w:val="000000"/>
        </w:rPr>
        <w:t xml:space="preserve">rated as </w:t>
      </w:r>
      <w:r w:rsidRPr="00A31BA5">
        <w:rPr>
          <w:rFonts w:eastAsia="Times New Roman" w:cstheme="minorHAnsi"/>
          <w:color w:val="000000"/>
        </w:rPr>
        <w:t xml:space="preserve">eligible for competitive bidding. </w:t>
      </w:r>
    </w:p>
    <w:p w:rsidR="009B1475" w:rsidRDefault="009B1475" w:rsidP="009B1475">
      <w:pPr>
        <w:pStyle w:val="Caption"/>
        <w:spacing w:before="105" w:after="105"/>
      </w:pPr>
      <w:bookmarkStart w:id="153" w:name="_Toc515659248"/>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26</w:t>
      </w:r>
      <w:r w:rsidR="001E0BD9">
        <w:rPr>
          <w:noProof/>
        </w:rPr>
        <w:fldChar w:fldCharType="end"/>
      </w:r>
      <w:r>
        <w:t>: Progressive trends in MEDSP bidding and providing services to MEDPA</w:t>
      </w:r>
      <w:bookmarkEnd w:id="153"/>
    </w:p>
    <w:tbl>
      <w:tblPr>
        <w:tblW w:w="4944" w:type="pct"/>
        <w:tblLook w:val="04A0" w:firstRow="1" w:lastRow="0" w:firstColumn="1" w:lastColumn="0" w:noHBand="0" w:noVBand="1"/>
      </w:tblPr>
      <w:tblGrid>
        <w:gridCol w:w="1151"/>
        <w:gridCol w:w="1203"/>
        <w:gridCol w:w="1204"/>
        <w:gridCol w:w="1203"/>
        <w:gridCol w:w="1206"/>
        <w:gridCol w:w="1203"/>
        <w:gridCol w:w="1206"/>
        <w:gridCol w:w="1093"/>
      </w:tblGrid>
      <w:tr w:rsidR="009B1475" w:rsidRPr="00165294" w:rsidTr="00CE5A9A">
        <w:trPr>
          <w:trHeight w:val="313"/>
        </w:trPr>
        <w:tc>
          <w:tcPr>
            <w:tcW w:w="608" w:type="pct"/>
            <w:vMerge w:val="restart"/>
            <w:tcBorders>
              <w:top w:val="single" w:sz="8" w:space="0" w:color="auto"/>
              <w:left w:val="single" w:sz="8" w:space="0" w:color="auto"/>
              <w:bottom w:val="single" w:sz="4" w:space="0" w:color="000000"/>
              <w:right w:val="single" w:sz="4" w:space="0" w:color="auto"/>
            </w:tcBorders>
            <w:shd w:val="clear" w:color="auto" w:fill="FABF8F" w:themeFill="accent6" w:themeFillTint="99"/>
            <w:noWrap/>
            <w:vAlign w:val="center"/>
            <w:hideMark/>
          </w:tcPr>
          <w:p w:rsidR="009B1475" w:rsidRPr="00165294" w:rsidRDefault="009B1475" w:rsidP="009B1475">
            <w:pPr>
              <w:spacing w:before="0" w:after="0"/>
              <w:jc w:val="center"/>
              <w:rPr>
                <w:rFonts w:ascii="Calibri" w:eastAsia="Times New Roman" w:hAnsi="Calibri" w:cs="Times New Roman"/>
                <w:b/>
                <w:bCs/>
                <w:color w:val="000000"/>
                <w:lang w:val="en-NZ" w:eastAsia="en-NZ" w:bidi="ne-NP"/>
              </w:rPr>
            </w:pPr>
            <w:r w:rsidRPr="00165294">
              <w:rPr>
                <w:rFonts w:ascii="Calibri" w:eastAsia="Times New Roman" w:hAnsi="Calibri" w:cs="Times New Roman"/>
                <w:b/>
                <w:bCs/>
                <w:color w:val="000000"/>
                <w:lang w:val="en-NZ" w:eastAsia="en-NZ" w:bidi="ne-NP"/>
              </w:rPr>
              <w:t>FY</w:t>
            </w:r>
          </w:p>
        </w:tc>
        <w:tc>
          <w:tcPr>
            <w:tcW w:w="1271" w:type="pct"/>
            <w:gridSpan w:val="2"/>
            <w:tcBorders>
              <w:top w:val="single" w:sz="8" w:space="0" w:color="auto"/>
              <w:left w:val="nil"/>
              <w:right w:val="single" w:sz="4" w:space="0" w:color="000000"/>
            </w:tcBorders>
            <w:shd w:val="clear" w:color="auto" w:fill="FABF8F" w:themeFill="accent6" w:themeFillTint="99"/>
            <w:vAlign w:val="center"/>
            <w:hideMark/>
          </w:tcPr>
          <w:p w:rsidR="009B1475" w:rsidRPr="00165294" w:rsidRDefault="009B1475" w:rsidP="009B1475">
            <w:pPr>
              <w:spacing w:before="0" w:after="0"/>
              <w:jc w:val="center"/>
              <w:rPr>
                <w:rFonts w:ascii="Times New Roman" w:eastAsia="Times New Roman" w:hAnsi="Times New Roman" w:cs="Times New Roman"/>
                <w:b/>
                <w:bCs/>
                <w:color w:val="000000"/>
                <w:sz w:val="18"/>
                <w:szCs w:val="18"/>
                <w:lang w:val="en-NZ" w:eastAsia="en-NZ" w:bidi="ne-NP"/>
              </w:rPr>
            </w:pPr>
            <w:r w:rsidRPr="00165294">
              <w:rPr>
                <w:rFonts w:ascii="Times New Roman" w:eastAsia="Times New Roman" w:hAnsi="Times New Roman" w:cs="Times New Roman"/>
                <w:b/>
                <w:bCs/>
                <w:color w:val="000000"/>
                <w:sz w:val="18"/>
                <w:szCs w:val="18"/>
                <w:lang w:val="en-NZ" w:eastAsia="en-NZ" w:bidi="ne-NP"/>
              </w:rPr>
              <w:t>DCSI</w:t>
            </w:r>
          </w:p>
        </w:tc>
        <w:tc>
          <w:tcPr>
            <w:tcW w:w="1272" w:type="pct"/>
            <w:gridSpan w:val="2"/>
            <w:tcBorders>
              <w:top w:val="single" w:sz="8" w:space="0" w:color="auto"/>
              <w:left w:val="nil"/>
              <w:right w:val="single" w:sz="4" w:space="0" w:color="000000"/>
            </w:tcBorders>
            <w:shd w:val="clear" w:color="auto" w:fill="FABF8F" w:themeFill="accent6" w:themeFillTint="99"/>
            <w:vAlign w:val="center"/>
            <w:hideMark/>
          </w:tcPr>
          <w:p w:rsidR="009B1475" w:rsidRPr="00165294" w:rsidRDefault="009B1475" w:rsidP="009B1475">
            <w:pPr>
              <w:spacing w:before="0" w:after="0"/>
              <w:jc w:val="center"/>
              <w:rPr>
                <w:rFonts w:ascii="Times New Roman" w:eastAsia="Times New Roman" w:hAnsi="Times New Roman" w:cs="Times New Roman"/>
                <w:b/>
                <w:bCs/>
                <w:color w:val="000000"/>
                <w:sz w:val="18"/>
                <w:szCs w:val="18"/>
                <w:lang w:val="en-NZ" w:eastAsia="en-NZ" w:bidi="ne-NP"/>
              </w:rPr>
            </w:pPr>
            <w:r w:rsidRPr="00165294">
              <w:rPr>
                <w:rFonts w:ascii="Times New Roman" w:eastAsia="Times New Roman" w:hAnsi="Times New Roman" w:cs="Times New Roman"/>
                <w:b/>
                <w:bCs/>
                <w:color w:val="000000"/>
                <w:sz w:val="18"/>
                <w:szCs w:val="18"/>
                <w:lang w:val="en-NZ" w:eastAsia="en-NZ" w:bidi="ne-NP"/>
              </w:rPr>
              <w:t>CSIDB</w:t>
            </w:r>
          </w:p>
        </w:tc>
        <w:tc>
          <w:tcPr>
            <w:tcW w:w="1272" w:type="pct"/>
            <w:gridSpan w:val="2"/>
            <w:tcBorders>
              <w:top w:val="single" w:sz="8" w:space="0" w:color="auto"/>
              <w:left w:val="nil"/>
              <w:right w:val="single" w:sz="4" w:space="0" w:color="000000"/>
            </w:tcBorders>
            <w:shd w:val="clear" w:color="auto" w:fill="FABF8F" w:themeFill="accent6" w:themeFillTint="99"/>
            <w:vAlign w:val="center"/>
            <w:hideMark/>
          </w:tcPr>
          <w:p w:rsidR="009B1475" w:rsidRPr="00165294" w:rsidRDefault="009B1475" w:rsidP="009B1475">
            <w:pPr>
              <w:spacing w:before="0" w:after="0"/>
              <w:jc w:val="center"/>
              <w:rPr>
                <w:rFonts w:ascii="Times New Roman" w:eastAsia="Times New Roman" w:hAnsi="Times New Roman" w:cs="Times New Roman"/>
                <w:b/>
                <w:bCs/>
                <w:color w:val="000000"/>
                <w:sz w:val="18"/>
                <w:szCs w:val="18"/>
                <w:lang w:val="en-NZ" w:eastAsia="en-NZ" w:bidi="ne-NP"/>
              </w:rPr>
            </w:pPr>
            <w:r w:rsidRPr="00165294">
              <w:rPr>
                <w:rFonts w:ascii="Times New Roman" w:eastAsia="Times New Roman" w:hAnsi="Times New Roman" w:cs="Times New Roman"/>
                <w:b/>
                <w:bCs/>
                <w:color w:val="000000"/>
                <w:sz w:val="18"/>
                <w:szCs w:val="18"/>
                <w:lang w:val="en-NZ" w:eastAsia="en-NZ" w:bidi="ne-NP"/>
              </w:rPr>
              <w:t>Total</w:t>
            </w:r>
            <w:r>
              <w:rPr>
                <w:rFonts w:ascii="Times New Roman" w:eastAsia="Times New Roman" w:hAnsi="Times New Roman" w:cs="Times New Roman"/>
                <w:b/>
                <w:bCs/>
                <w:color w:val="000000"/>
                <w:sz w:val="18"/>
                <w:szCs w:val="18"/>
                <w:lang w:val="en-NZ" w:eastAsia="en-NZ" w:bidi="ne-NP"/>
              </w:rPr>
              <w:t xml:space="preserve"> DCSI &amp; CSIDB</w:t>
            </w:r>
          </w:p>
        </w:tc>
        <w:tc>
          <w:tcPr>
            <w:tcW w:w="577" w:type="pct"/>
            <w:vMerge w:val="restart"/>
            <w:tcBorders>
              <w:top w:val="single" w:sz="8" w:space="0" w:color="auto"/>
              <w:left w:val="single" w:sz="4" w:space="0" w:color="auto"/>
              <w:bottom w:val="single" w:sz="4" w:space="0" w:color="000000"/>
              <w:right w:val="single" w:sz="8" w:space="0" w:color="auto"/>
            </w:tcBorders>
            <w:shd w:val="clear" w:color="auto" w:fill="FABF8F" w:themeFill="accent6" w:themeFillTint="99"/>
            <w:vAlign w:val="center"/>
            <w:hideMark/>
          </w:tcPr>
          <w:p w:rsidR="009B1475" w:rsidRPr="00CE5A9A" w:rsidRDefault="009B1475" w:rsidP="009B1475">
            <w:pPr>
              <w:spacing w:before="0" w:after="0"/>
              <w:jc w:val="center"/>
              <w:rPr>
                <w:rFonts w:ascii="Calibri" w:eastAsia="Times New Roman" w:hAnsi="Calibri" w:cs="Times New Roman"/>
                <w:b/>
                <w:color w:val="000000"/>
                <w:sz w:val="18"/>
                <w:szCs w:val="18"/>
                <w:lang w:val="en-NZ" w:eastAsia="en-NZ" w:bidi="ne-NP"/>
              </w:rPr>
            </w:pPr>
            <w:r w:rsidRPr="00CE5A9A">
              <w:rPr>
                <w:rFonts w:ascii="Calibri" w:eastAsia="Times New Roman" w:hAnsi="Calibri" w:cs="Times New Roman"/>
                <w:b/>
                <w:color w:val="000000"/>
                <w:sz w:val="18"/>
                <w:szCs w:val="18"/>
                <w:lang w:val="en-NZ" w:eastAsia="en-NZ" w:bidi="ne-NP"/>
              </w:rPr>
              <w:t>Number of Districts</w:t>
            </w:r>
          </w:p>
        </w:tc>
      </w:tr>
      <w:tr w:rsidR="009B1475" w:rsidRPr="00165294" w:rsidTr="00CE5A9A">
        <w:trPr>
          <w:trHeight w:val="673"/>
        </w:trPr>
        <w:tc>
          <w:tcPr>
            <w:tcW w:w="608" w:type="pct"/>
            <w:vMerge/>
            <w:tcBorders>
              <w:top w:val="single" w:sz="8" w:space="0" w:color="auto"/>
              <w:left w:val="single" w:sz="8" w:space="0" w:color="auto"/>
              <w:bottom w:val="single" w:sz="4" w:space="0" w:color="000000"/>
              <w:right w:val="single" w:sz="4" w:space="0" w:color="auto"/>
            </w:tcBorders>
            <w:vAlign w:val="center"/>
            <w:hideMark/>
          </w:tcPr>
          <w:p w:rsidR="009B1475" w:rsidRPr="00165294" w:rsidRDefault="009B1475" w:rsidP="009B1475">
            <w:pPr>
              <w:spacing w:before="0" w:after="0"/>
              <w:jc w:val="left"/>
              <w:rPr>
                <w:rFonts w:ascii="Calibri" w:eastAsia="Times New Roman" w:hAnsi="Calibri" w:cs="Times New Roman"/>
                <w:b/>
                <w:bCs/>
                <w:color w:val="000000"/>
                <w:lang w:val="en-NZ" w:eastAsia="en-NZ" w:bidi="ne-NP"/>
              </w:rPr>
            </w:pPr>
          </w:p>
        </w:tc>
        <w:tc>
          <w:tcPr>
            <w:tcW w:w="635" w:type="pct"/>
            <w:tcBorders>
              <w:top w:val="nil"/>
              <w:left w:val="nil"/>
              <w:bottom w:val="single" w:sz="4" w:space="0" w:color="auto"/>
              <w:right w:val="single" w:sz="4" w:space="0" w:color="auto"/>
            </w:tcBorders>
            <w:shd w:val="clear" w:color="auto" w:fill="FBD4B4" w:themeFill="accent6" w:themeFillTint="66"/>
            <w:hideMark/>
          </w:tcPr>
          <w:p w:rsidR="009B1475" w:rsidRPr="0025142B" w:rsidRDefault="009B1475" w:rsidP="009B1475">
            <w:pPr>
              <w:spacing w:before="0" w:after="0"/>
              <w:jc w:val="center"/>
              <w:rPr>
                <w:rFonts w:ascii="Times New Roman" w:eastAsia="Times New Roman" w:hAnsi="Times New Roman" w:cs="Times New Roman"/>
                <w:color w:val="000000"/>
                <w:sz w:val="16"/>
                <w:szCs w:val="16"/>
                <w:lang w:val="en-NZ" w:eastAsia="en-NZ" w:bidi="ne-NP"/>
              </w:rPr>
            </w:pPr>
            <w:r w:rsidRPr="0025142B">
              <w:rPr>
                <w:rFonts w:ascii="Times New Roman" w:eastAsia="Times New Roman" w:hAnsi="Times New Roman" w:cs="Times New Roman"/>
                <w:color w:val="000000"/>
                <w:sz w:val="16"/>
                <w:szCs w:val="16"/>
                <w:lang w:val="en-GB" w:eastAsia="en-NZ" w:bidi="ne-NP"/>
              </w:rPr>
              <w:t>Number of MED SP bidders</w:t>
            </w:r>
          </w:p>
        </w:tc>
        <w:tc>
          <w:tcPr>
            <w:tcW w:w="636" w:type="pct"/>
            <w:tcBorders>
              <w:top w:val="nil"/>
              <w:left w:val="nil"/>
              <w:bottom w:val="single" w:sz="4" w:space="0" w:color="auto"/>
              <w:right w:val="single" w:sz="4" w:space="0" w:color="auto"/>
            </w:tcBorders>
            <w:shd w:val="clear" w:color="auto" w:fill="FBD4B4" w:themeFill="accent6" w:themeFillTint="66"/>
            <w:hideMark/>
          </w:tcPr>
          <w:p w:rsidR="009B1475" w:rsidRPr="0025142B" w:rsidRDefault="009B1475" w:rsidP="009B1475">
            <w:pPr>
              <w:spacing w:before="0" w:after="0"/>
              <w:jc w:val="center"/>
              <w:rPr>
                <w:rFonts w:ascii="Times New Roman" w:eastAsia="Times New Roman" w:hAnsi="Times New Roman" w:cs="Times New Roman"/>
                <w:color w:val="000000"/>
                <w:sz w:val="16"/>
                <w:szCs w:val="16"/>
                <w:lang w:val="en-NZ" w:eastAsia="en-NZ" w:bidi="ne-NP"/>
              </w:rPr>
            </w:pPr>
            <w:r w:rsidRPr="0025142B">
              <w:rPr>
                <w:rFonts w:ascii="Times New Roman" w:eastAsia="Times New Roman" w:hAnsi="Times New Roman" w:cs="Times New Roman"/>
                <w:color w:val="000000"/>
                <w:sz w:val="16"/>
                <w:szCs w:val="16"/>
                <w:lang w:val="en-GB" w:eastAsia="en-NZ" w:bidi="ne-NP"/>
              </w:rPr>
              <w:t>Number of eligible MEDSPs</w:t>
            </w:r>
          </w:p>
        </w:tc>
        <w:tc>
          <w:tcPr>
            <w:tcW w:w="635" w:type="pct"/>
            <w:tcBorders>
              <w:top w:val="nil"/>
              <w:left w:val="nil"/>
              <w:bottom w:val="single" w:sz="4" w:space="0" w:color="auto"/>
              <w:right w:val="single" w:sz="4" w:space="0" w:color="auto"/>
            </w:tcBorders>
            <w:shd w:val="clear" w:color="auto" w:fill="FBD4B4" w:themeFill="accent6" w:themeFillTint="66"/>
            <w:hideMark/>
          </w:tcPr>
          <w:p w:rsidR="009B1475" w:rsidRPr="0025142B" w:rsidRDefault="009B1475" w:rsidP="009B1475">
            <w:pPr>
              <w:spacing w:before="0" w:after="0"/>
              <w:jc w:val="center"/>
              <w:rPr>
                <w:rFonts w:ascii="Times New Roman" w:eastAsia="Times New Roman" w:hAnsi="Times New Roman" w:cs="Times New Roman"/>
                <w:color w:val="000000"/>
                <w:sz w:val="16"/>
                <w:szCs w:val="16"/>
                <w:lang w:val="en-NZ" w:eastAsia="en-NZ" w:bidi="ne-NP"/>
              </w:rPr>
            </w:pPr>
            <w:r w:rsidRPr="0025142B">
              <w:rPr>
                <w:rFonts w:ascii="Times New Roman" w:eastAsia="Times New Roman" w:hAnsi="Times New Roman" w:cs="Times New Roman"/>
                <w:color w:val="000000"/>
                <w:sz w:val="16"/>
                <w:szCs w:val="16"/>
                <w:lang w:val="en-GB" w:eastAsia="en-NZ" w:bidi="ne-NP"/>
              </w:rPr>
              <w:t>Number of MED SP bidders</w:t>
            </w:r>
          </w:p>
        </w:tc>
        <w:tc>
          <w:tcPr>
            <w:tcW w:w="637" w:type="pct"/>
            <w:tcBorders>
              <w:top w:val="nil"/>
              <w:left w:val="nil"/>
              <w:bottom w:val="single" w:sz="4" w:space="0" w:color="auto"/>
              <w:right w:val="single" w:sz="4" w:space="0" w:color="auto"/>
            </w:tcBorders>
            <w:shd w:val="clear" w:color="auto" w:fill="FBD4B4" w:themeFill="accent6" w:themeFillTint="66"/>
            <w:hideMark/>
          </w:tcPr>
          <w:p w:rsidR="009B1475" w:rsidRPr="0025142B" w:rsidRDefault="009B1475" w:rsidP="009B1475">
            <w:pPr>
              <w:spacing w:before="0" w:after="0"/>
              <w:jc w:val="center"/>
              <w:rPr>
                <w:rFonts w:ascii="Times New Roman" w:eastAsia="Times New Roman" w:hAnsi="Times New Roman" w:cs="Times New Roman"/>
                <w:color w:val="000000"/>
                <w:sz w:val="16"/>
                <w:szCs w:val="16"/>
                <w:lang w:val="en-NZ" w:eastAsia="en-NZ" w:bidi="ne-NP"/>
              </w:rPr>
            </w:pPr>
            <w:r w:rsidRPr="0025142B">
              <w:rPr>
                <w:rFonts w:ascii="Times New Roman" w:eastAsia="Times New Roman" w:hAnsi="Times New Roman" w:cs="Times New Roman"/>
                <w:color w:val="000000"/>
                <w:sz w:val="16"/>
                <w:szCs w:val="16"/>
                <w:lang w:val="en-GB" w:eastAsia="en-NZ" w:bidi="ne-NP"/>
              </w:rPr>
              <w:t>Number of eligible MEDSPs</w:t>
            </w:r>
          </w:p>
        </w:tc>
        <w:tc>
          <w:tcPr>
            <w:tcW w:w="635" w:type="pct"/>
            <w:tcBorders>
              <w:top w:val="nil"/>
              <w:left w:val="nil"/>
              <w:bottom w:val="single" w:sz="4" w:space="0" w:color="auto"/>
              <w:right w:val="single" w:sz="4" w:space="0" w:color="auto"/>
            </w:tcBorders>
            <w:shd w:val="clear" w:color="auto" w:fill="FBD4B4" w:themeFill="accent6" w:themeFillTint="66"/>
            <w:hideMark/>
          </w:tcPr>
          <w:p w:rsidR="009B1475" w:rsidRPr="0025142B" w:rsidRDefault="009B1475" w:rsidP="009B1475">
            <w:pPr>
              <w:spacing w:before="0" w:after="0"/>
              <w:jc w:val="center"/>
              <w:rPr>
                <w:rFonts w:ascii="Times New Roman" w:eastAsia="Times New Roman" w:hAnsi="Times New Roman" w:cs="Times New Roman"/>
                <w:color w:val="000000"/>
                <w:sz w:val="16"/>
                <w:szCs w:val="16"/>
                <w:lang w:val="en-NZ" w:eastAsia="en-NZ" w:bidi="ne-NP"/>
              </w:rPr>
            </w:pPr>
            <w:r w:rsidRPr="0025142B">
              <w:rPr>
                <w:rFonts w:ascii="Times New Roman" w:eastAsia="Times New Roman" w:hAnsi="Times New Roman" w:cs="Times New Roman"/>
                <w:color w:val="000000"/>
                <w:sz w:val="16"/>
                <w:szCs w:val="16"/>
                <w:lang w:val="en-GB" w:eastAsia="en-NZ" w:bidi="ne-NP"/>
              </w:rPr>
              <w:t>Number of MED SP bidders</w:t>
            </w:r>
          </w:p>
        </w:tc>
        <w:tc>
          <w:tcPr>
            <w:tcW w:w="637" w:type="pct"/>
            <w:tcBorders>
              <w:top w:val="nil"/>
              <w:left w:val="nil"/>
              <w:bottom w:val="single" w:sz="4" w:space="0" w:color="auto"/>
              <w:right w:val="single" w:sz="4" w:space="0" w:color="auto"/>
            </w:tcBorders>
            <w:shd w:val="clear" w:color="auto" w:fill="FBD4B4" w:themeFill="accent6" w:themeFillTint="66"/>
            <w:hideMark/>
          </w:tcPr>
          <w:p w:rsidR="009B1475" w:rsidRPr="0025142B" w:rsidRDefault="009B1475" w:rsidP="009B1475">
            <w:pPr>
              <w:spacing w:before="0" w:after="0"/>
              <w:jc w:val="center"/>
              <w:rPr>
                <w:rFonts w:ascii="Times New Roman" w:eastAsia="Times New Roman" w:hAnsi="Times New Roman" w:cs="Times New Roman"/>
                <w:color w:val="000000"/>
                <w:sz w:val="16"/>
                <w:szCs w:val="16"/>
                <w:lang w:val="en-NZ" w:eastAsia="en-NZ" w:bidi="ne-NP"/>
              </w:rPr>
            </w:pPr>
            <w:r w:rsidRPr="0025142B">
              <w:rPr>
                <w:rFonts w:ascii="Times New Roman" w:eastAsia="Times New Roman" w:hAnsi="Times New Roman" w:cs="Times New Roman"/>
                <w:color w:val="000000"/>
                <w:sz w:val="16"/>
                <w:szCs w:val="16"/>
                <w:lang w:val="en-GB" w:eastAsia="en-NZ" w:bidi="ne-NP"/>
              </w:rPr>
              <w:t>Number of eligible MEDSPs</w:t>
            </w:r>
          </w:p>
        </w:tc>
        <w:tc>
          <w:tcPr>
            <w:tcW w:w="577" w:type="pct"/>
            <w:vMerge/>
            <w:tcBorders>
              <w:top w:val="single" w:sz="8" w:space="0" w:color="auto"/>
              <w:left w:val="single" w:sz="4" w:space="0" w:color="auto"/>
              <w:bottom w:val="single" w:sz="4" w:space="0" w:color="000000"/>
              <w:right w:val="single" w:sz="8" w:space="0" w:color="auto"/>
            </w:tcBorders>
            <w:vAlign w:val="center"/>
            <w:hideMark/>
          </w:tcPr>
          <w:p w:rsidR="009B1475" w:rsidRPr="00165294" w:rsidRDefault="009B1475" w:rsidP="009B1475">
            <w:pPr>
              <w:spacing w:before="0" w:after="0"/>
              <w:jc w:val="left"/>
              <w:rPr>
                <w:rFonts w:ascii="Calibri" w:eastAsia="Times New Roman" w:hAnsi="Calibri" w:cs="Times New Roman"/>
                <w:color w:val="000000"/>
                <w:sz w:val="18"/>
                <w:szCs w:val="18"/>
                <w:lang w:val="en-NZ" w:eastAsia="en-NZ" w:bidi="ne-NP"/>
              </w:rPr>
            </w:pPr>
          </w:p>
        </w:tc>
      </w:tr>
      <w:tr w:rsidR="009B1475" w:rsidRPr="00165294" w:rsidTr="00CE5A9A">
        <w:trPr>
          <w:trHeight w:val="384"/>
        </w:trPr>
        <w:tc>
          <w:tcPr>
            <w:tcW w:w="608" w:type="pct"/>
            <w:tcBorders>
              <w:top w:val="single" w:sz="4" w:space="0" w:color="000000"/>
              <w:left w:val="single" w:sz="8" w:space="0" w:color="auto"/>
              <w:bottom w:val="single" w:sz="4" w:space="0" w:color="auto"/>
              <w:right w:val="single" w:sz="4" w:space="0" w:color="auto"/>
            </w:tcBorders>
            <w:shd w:val="clear" w:color="auto" w:fill="FBD4B4" w:themeFill="accent6" w:themeFillTint="66"/>
            <w:hideMark/>
          </w:tcPr>
          <w:p w:rsidR="009B1475" w:rsidRPr="00165294" w:rsidRDefault="009B1475" w:rsidP="009B1475">
            <w:pPr>
              <w:spacing w:before="0" w:after="0"/>
              <w:jc w:val="lef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2015/16</w:t>
            </w:r>
          </w:p>
        </w:tc>
        <w:tc>
          <w:tcPr>
            <w:tcW w:w="635" w:type="pct"/>
            <w:tcBorders>
              <w:top w:val="nil"/>
              <w:left w:val="nil"/>
              <w:bottom w:val="single" w:sz="4" w:space="0" w:color="auto"/>
              <w:right w:val="single" w:sz="4"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144</w:t>
            </w:r>
          </w:p>
        </w:tc>
        <w:tc>
          <w:tcPr>
            <w:tcW w:w="636" w:type="pct"/>
            <w:tcBorders>
              <w:top w:val="nil"/>
              <w:left w:val="nil"/>
              <w:bottom w:val="single" w:sz="4" w:space="0" w:color="auto"/>
              <w:right w:val="single" w:sz="4"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67</w:t>
            </w:r>
          </w:p>
        </w:tc>
        <w:tc>
          <w:tcPr>
            <w:tcW w:w="635" w:type="pct"/>
            <w:tcBorders>
              <w:top w:val="nil"/>
              <w:left w:val="nil"/>
              <w:bottom w:val="single" w:sz="4" w:space="0" w:color="auto"/>
              <w:right w:val="single" w:sz="4"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133</w:t>
            </w:r>
          </w:p>
        </w:tc>
        <w:tc>
          <w:tcPr>
            <w:tcW w:w="637" w:type="pct"/>
            <w:tcBorders>
              <w:top w:val="nil"/>
              <w:left w:val="nil"/>
              <w:bottom w:val="single" w:sz="4" w:space="0" w:color="auto"/>
              <w:right w:val="single" w:sz="4"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95</w:t>
            </w:r>
          </w:p>
        </w:tc>
        <w:tc>
          <w:tcPr>
            <w:tcW w:w="635" w:type="pct"/>
            <w:tcBorders>
              <w:top w:val="nil"/>
              <w:left w:val="nil"/>
              <w:bottom w:val="single" w:sz="4" w:space="0" w:color="auto"/>
              <w:right w:val="single" w:sz="4" w:space="0" w:color="auto"/>
            </w:tcBorders>
            <w:shd w:val="clear" w:color="auto" w:fill="auto"/>
            <w:noWrap/>
            <w:hideMark/>
          </w:tcPr>
          <w:p w:rsidR="009B1475" w:rsidRPr="00165294" w:rsidRDefault="009B1475" w:rsidP="009B1475">
            <w:pPr>
              <w:spacing w:before="0" w:after="0"/>
              <w:jc w:val="right"/>
              <w:rPr>
                <w:rFonts w:ascii="Calibri" w:eastAsia="Times New Roman" w:hAnsi="Calibri" w:cs="Times New Roman"/>
                <w:color w:val="000000"/>
                <w:sz w:val="18"/>
                <w:szCs w:val="18"/>
                <w:lang w:val="en-NZ" w:eastAsia="en-NZ" w:bidi="ne-NP"/>
              </w:rPr>
            </w:pPr>
            <w:r w:rsidRPr="00165294">
              <w:rPr>
                <w:rFonts w:ascii="Calibri" w:eastAsia="Times New Roman" w:hAnsi="Calibri" w:cs="Times New Roman"/>
                <w:color w:val="000000"/>
                <w:sz w:val="18"/>
                <w:szCs w:val="18"/>
                <w:lang w:val="en-NZ" w:eastAsia="en-NZ" w:bidi="ne-NP"/>
              </w:rPr>
              <w:t>277</w:t>
            </w:r>
          </w:p>
        </w:tc>
        <w:tc>
          <w:tcPr>
            <w:tcW w:w="637" w:type="pct"/>
            <w:tcBorders>
              <w:top w:val="nil"/>
              <w:left w:val="nil"/>
              <w:bottom w:val="single" w:sz="4" w:space="0" w:color="auto"/>
              <w:right w:val="single" w:sz="4" w:space="0" w:color="auto"/>
            </w:tcBorders>
            <w:shd w:val="clear" w:color="auto" w:fill="auto"/>
            <w:noWrap/>
            <w:hideMark/>
          </w:tcPr>
          <w:p w:rsidR="009B1475" w:rsidRPr="00165294" w:rsidRDefault="009B1475" w:rsidP="009B1475">
            <w:pPr>
              <w:spacing w:before="0" w:after="0"/>
              <w:jc w:val="right"/>
              <w:rPr>
                <w:rFonts w:ascii="Calibri" w:eastAsia="Times New Roman" w:hAnsi="Calibri" w:cs="Times New Roman"/>
                <w:color w:val="000000"/>
                <w:sz w:val="18"/>
                <w:szCs w:val="18"/>
                <w:lang w:val="en-NZ" w:eastAsia="en-NZ" w:bidi="ne-NP"/>
              </w:rPr>
            </w:pPr>
            <w:r w:rsidRPr="00165294">
              <w:rPr>
                <w:rFonts w:ascii="Calibri" w:eastAsia="Times New Roman" w:hAnsi="Calibri" w:cs="Times New Roman"/>
                <w:color w:val="000000"/>
                <w:sz w:val="18"/>
                <w:szCs w:val="18"/>
                <w:lang w:val="en-NZ" w:eastAsia="en-NZ" w:bidi="ne-NP"/>
              </w:rPr>
              <w:t>162</w:t>
            </w:r>
          </w:p>
        </w:tc>
        <w:tc>
          <w:tcPr>
            <w:tcW w:w="577" w:type="pct"/>
            <w:tcBorders>
              <w:top w:val="nil"/>
              <w:left w:val="nil"/>
              <w:bottom w:val="single" w:sz="4" w:space="0" w:color="auto"/>
              <w:right w:val="single" w:sz="8"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63</w:t>
            </w:r>
          </w:p>
        </w:tc>
      </w:tr>
      <w:tr w:rsidR="009B1475" w:rsidRPr="00165294" w:rsidTr="00CE5A9A">
        <w:trPr>
          <w:trHeight w:val="360"/>
        </w:trPr>
        <w:tc>
          <w:tcPr>
            <w:tcW w:w="608" w:type="pct"/>
            <w:tcBorders>
              <w:top w:val="single" w:sz="4" w:space="0" w:color="auto"/>
              <w:left w:val="single" w:sz="8" w:space="0" w:color="auto"/>
              <w:bottom w:val="single" w:sz="4" w:space="0" w:color="auto"/>
              <w:right w:val="single" w:sz="4" w:space="0" w:color="auto"/>
            </w:tcBorders>
            <w:shd w:val="clear" w:color="auto" w:fill="FBD4B4" w:themeFill="accent6" w:themeFillTint="66"/>
            <w:hideMark/>
          </w:tcPr>
          <w:p w:rsidR="009B1475" w:rsidRPr="00165294" w:rsidRDefault="009B1475" w:rsidP="009B1475">
            <w:pPr>
              <w:spacing w:before="0" w:after="0"/>
              <w:jc w:val="lef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2016/17</w:t>
            </w:r>
          </w:p>
        </w:tc>
        <w:tc>
          <w:tcPr>
            <w:tcW w:w="635" w:type="pct"/>
            <w:tcBorders>
              <w:top w:val="nil"/>
              <w:left w:val="nil"/>
              <w:bottom w:val="single" w:sz="4" w:space="0" w:color="auto"/>
              <w:right w:val="single" w:sz="4"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199</w:t>
            </w:r>
          </w:p>
        </w:tc>
        <w:tc>
          <w:tcPr>
            <w:tcW w:w="636" w:type="pct"/>
            <w:tcBorders>
              <w:top w:val="nil"/>
              <w:left w:val="nil"/>
              <w:bottom w:val="single" w:sz="4" w:space="0" w:color="auto"/>
              <w:right w:val="single" w:sz="4"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99</w:t>
            </w:r>
          </w:p>
        </w:tc>
        <w:tc>
          <w:tcPr>
            <w:tcW w:w="635" w:type="pct"/>
            <w:tcBorders>
              <w:top w:val="nil"/>
              <w:left w:val="nil"/>
              <w:bottom w:val="single" w:sz="4" w:space="0" w:color="auto"/>
              <w:right w:val="single" w:sz="4"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204</w:t>
            </w:r>
          </w:p>
        </w:tc>
        <w:tc>
          <w:tcPr>
            <w:tcW w:w="637" w:type="pct"/>
            <w:tcBorders>
              <w:top w:val="nil"/>
              <w:left w:val="nil"/>
              <w:bottom w:val="single" w:sz="4" w:space="0" w:color="auto"/>
              <w:right w:val="single" w:sz="4"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149</w:t>
            </w:r>
          </w:p>
        </w:tc>
        <w:tc>
          <w:tcPr>
            <w:tcW w:w="635" w:type="pct"/>
            <w:tcBorders>
              <w:top w:val="nil"/>
              <w:left w:val="nil"/>
              <w:bottom w:val="single" w:sz="4" w:space="0" w:color="auto"/>
              <w:right w:val="single" w:sz="4" w:space="0" w:color="auto"/>
            </w:tcBorders>
            <w:shd w:val="clear" w:color="auto" w:fill="auto"/>
            <w:noWrap/>
            <w:hideMark/>
          </w:tcPr>
          <w:p w:rsidR="009B1475" w:rsidRPr="00165294" w:rsidRDefault="009B1475" w:rsidP="009B1475">
            <w:pPr>
              <w:spacing w:before="0" w:after="0"/>
              <w:jc w:val="right"/>
              <w:rPr>
                <w:rFonts w:ascii="Calibri" w:eastAsia="Times New Roman" w:hAnsi="Calibri" w:cs="Times New Roman"/>
                <w:color w:val="000000"/>
                <w:sz w:val="18"/>
                <w:szCs w:val="18"/>
                <w:lang w:val="en-NZ" w:eastAsia="en-NZ" w:bidi="ne-NP"/>
              </w:rPr>
            </w:pPr>
            <w:r w:rsidRPr="00165294">
              <w:rPr>
                <w:rFonts w:ascii="Calibri" w:eastAsia="Times New Roman" w:hAnsi="Calibri" w:cs="Times New Roman"/>
                <w:color w:val="000000"/>
                <w:sz w:val="18"/>
                <w:szCs w:val="18"/>
                <w:lang w:val="en-NZ" w:eastAsia="en-NZ" w:bidi="ne-NP"/>
              </w:rPr>
              <w:t>403</w:t>
            </w:r>
          </w:p>
        </w:tc>
        <w:tc>
          <w:tcPr>
            <w:tcW w:w="637" w:type="pct"/>
            <w:tcBorders>
              <w:top w:val="nil"/>
              <w:left w:val="nil"/>
              <w:bottom w:val="single" w:sz="4" w:space="0" w:color="auto"/>
              <w:right w:val="single" w:sz="4" w:space="0" w:color="auto"/>
            </w:tcBorders>
            <w:shd w:val="clear" w:color="auto" w:fill="auto"/>
            <w:noWrap/>
            <w:hideMark/>
          </w:tcPr>
          <w:p w:rsidR="009B1475" w:rsidRPr="00165294" w:rsidRDefault="009B1475" w:rsidP="009B1475">
            <w:pPr>
              <w:spacing w:before="0" w:after="0"/>
              <w:jc w:val="right"/>
              <w:rPr>
                <w:rFonts w:ascii="Calibri" w:eastAsia="Times New Roman" w:hAnsi="Calibri" w:cs="Times New Roman"/>
                <w:color w:val="000000"/>
                <w:sz w:val="18"/>
                <w:szCs w:val="18"/>
                <w:lang w:val="en-NZ" w:eastAsia="en-NZ" w:bidi="ne-NP"/>
              </w:rPr>
            </w:pPr>
            <w:r w:rsidRPr="00165294">
              <w:rPr>
                <w:rFonts w:ascii="Calibri" w:eastAsia="Times New Roman" w:hAnsi="Calibri" w:cs="Times New Roman"/>
                <w:color w:val="000000"/>
                <w:sz w:val="18"/>
                <w:szCs w:val="18"/>
                <w:lang w:val="en-NZ" w:eastAsia="en-NZ" w:bidi="ne-NP"/>
              </w:rPr>
              <w:t>248</w:t>
            </w:r>
          </w:p>
        </w:tc>
        <w:tc>
          <w:tcPr>
            <w:tcW w:w="577" w:type="pct"/>
            <w:tcBorders>
              <w:top w:val="nil"/>
              <w:left w:val="nil"/>
              <w:bottom w:val="single" w:sz="4" w:space="0" w:color="auto"/>
              <w:right w:val="single" w:sz="8"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69</w:t>
            </w:r>
          </w:p>
        </w:tc>
      </w:tr>
      <w:tr w:rsidR="009B1475" w:rsidRPr="00165294" w:rsidTr="00CE5A9A">
        <w:trPr>
          <w:trHeight w:val="300"/>
        </w:trPr>
        <w:tc>
          <w:tcPr>
            <w:tcW w:w="608" w:type="pct"/>
            <w:tcBorders>
              <w:top w:val="single" w:sz="4" w:space="0" w:color="auto"/>
              <w:left w:val="single" w:sz="8" w:space="0" w:color="auto"/>
              <w:bottom w:val="single" w:sz="8" w:space="0" w:color="auto"/>
              <w:right w:val="single" w:sz="4" w:space="0" w:color="auto"/>
            </w:tcBorders>
            <w:shd w:val="clear" w:color="auto" w:fill="FBD4B4" w:themeFill="accent6" w:themeFillTint="66"/>
            <w:hideMark/>
          </w:tcPr>
          <w:p w:rsidR="009B1475" w:rsidRPr="00165294" w:rsidRDefault="009B1475" w:rsidP="009B1475">
            <w:pPr>
              <w:spacing w:before="0" w:after="0"/>
              <w:jc w:val="lef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2017/18</w:t>
            </w:r>
          </w:p>
        </w:tc>
        <w:tc>
          <w:tcPr>
            <w:tcW w:w="635" w:type="pct"/>
            <w:tcBorders>
              <w:top w:val="nil"/>
              <w:left w:val="nil"/>
              <w:bottom w:val="single" w:sz="8" w:space="0" w:color="auto"/>
              <w:right w:val="single" w:sz="4"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200</w:t>
            </w:r>
          </w:p>
        </w:tc>
        <w:tc>
          <w:tcPr>
            <w:tcW w:w="636" w:type="pct"/>
            <w:tcBorders>
              <w:top w:val="nil"/>
              <w:left w:val="nil"/>
              <w:bottom w:val="single" w:sz="8" w:space="0" w:color="auto"/>
              <w:right w:val="single" w:sz="4"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108</w:t>
            </w:r>
          </w:p>
        </w:tc>
        <w:tc>
          <w:tcPr>
            <w:tcW w:w="635" w:type="pct"/>
            <w:tcBorders>
              <w:top w:val="nil"/>
              <w:left w:val="nil"/>
              <w:bottom w:val="single" w:sz="8" w:space="0" w:color="auto"/>
              <w:right w:val="single" w:sz="4"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237</w:t>
            </w:r>
          </w:p>
        </w:tc>
        <w:tc>
          <w:tcPr>
            <w:tcW w:w="637" w:type="pct"/>
            <w:tcBorders>
              <w:top w:val="nil"/>
              <w:left w:val="nil"/>
              <w:bottom w:val="single" w:sz="8" w:space="0" w:color="auto"/>
              <w:right w:val="single" w:sz="4"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color w:val="000000"/>
                <w:sz w:val="18"/>
                <w:szCs w:val="18"/>
                <w:lang w:val="en-NZ" w:eastAsia="en-NZ" w:bidi="ne-NP"/>
              </w:rPr>
            </w:pPr>
            <w:r w:rsidRPr="00165294">
              <w:rPr>
                <w:rFonts w:ascii="Times New Roman" w:eastAsia="Times New Roman" w:hAnsi="Times New Roman" w:cs="Times New Roman"/>
                <w:color w:val="000000"/>
                <w:sz w:val="18"/>
                <w:szCs w:val="18"/>
                <w:lang w:val="en-NZ" w:eastAsia="en-NZ" w:bidi="ne-NP"/>
              </w:rPr>
              <w:t>177</w:t>
            </w:r>
          </w:p>
        </w:tc>
        <w:tc>
          <w:tcPr>
            <w:tcW w:w="635" w:type="pct"/>
            <w:tcBorders>
              <w:top w:val="nil"/>
              <w:left w:val="nil"/>
              <w:bottom w:val="single" w:sz="8" w:space="0" w:color="auto"/>
              <w:right w:val="single" w:sz="4" w:space="0" w:color="auto"/>
            </w:tcBorders>
            <w:shd w:val="clear" w:color="auto" w:fill="auto"/>
            <w:noWrap/>
            <w:hideMark/>
          </w:tcPr>
          <w:p w:rsidR="009B1475" w:rsidRPr="00165294" w:rsidRDefault="009B1475" w:rsidP="009B1475">
            <w:pPr>
              <w:spacing w:before="0" w:after="0"/>
              <w:jc w:val="right"/>
              <w:rPr>
                <w:rFonts w:ascii="Calibri" w:eastAsia="Times New Roman" w:hAnsi="Calibri" w:cs="Times New Roman"/>
                <w:color w:val="000000"/>
                <w:sz w:val="18"/>
                <w:szCs w:val="18"/>
                <w:lang w:val="en-NZ" w:eastAsia="en-NZ" w:bidi="ne-NP"/>
              </w:rPr>
            </w:pPr>
            <w:r w:rsidRPr="00165294">
              <w:rPr>
                <w:rFonts w:ascii="Calibri" w:eastAsia="Times New Roman" w:hAnsi="Calibri" w:cs="Times New Roman"/>
                <w:color w:val="000000"/>
                <w:sz w:val="18"/>
                <w:szCs w:val="18"/>
                <w:lang w:val="en-NZ" w:eastAsia="en-NZ" w:bidi="ne-NP"/>
              </w:rPr>
              <w:t>437</w:t>
            </w:r>
          </w:p>
        </w:tc>
        <w:tc>
          <w:tcPr>
            <w:tcW w:w="637" w:type="pct"/>
            <w:tcBorders>
              <w:top w:val="nil"/>
              <w:left w:val="nil"/>
              <w:bottom w:val="single" w:sz="8" w:space="0" w:color="auto"/>
              <w:right w:val="single" w:sz="4" w:space="0" w:color="auto"/>
            </w:tcBorders>
            <w:shd w:val="clear" w:color="auto" w:fill="auto"/>
            <w:noWrap/>
            <w:hideMark/>
          </w:tcPr>
          <w:p w:rsidR="009B1475" w:rsidRPr="00165294" w:rsidRDefault="009B1475" w:rsidP="009B1475">
            <w:pPr>
              <w:spacing w:before="0" w:after="0"/>
              <w:jc w:val="right"/>
              <w:rPr>
                <w:rFonts w:ascii="Calibri" w:eastAsia="Times New Roman" w:hAnsi="Calibri" w:cs="Times New Roman"/>
                <w:color w:val="000000"/>
                <w:sz w:val="18"/>
                <w:szCs w:val="18"/>
                <w:lang w:val="en-NZ" w:eastAsia="en-NZ" w:bidi="ne-NP"/>
              </w:rPr>
            </w:pPr>
            <w:r w:rsidRPr="00165294">
              <w:rPr>
                <w:rFonts w:ascii="Calibri" w:eastAsia="Times New Roman" w:hAnsi="Calibri" w:cs="Times New Roman"/>
                <w:color w:val="000000"/>
                <w:sz w:val="18"/>
                <w:szCs w:val="18"/>
                <w:lang w:val="en-NZ" w:eastAsia="en-NZ" w:bidi="ne-NP"/>
              </w:rPr>
              <w:t>285</w:t>
            </w:r>
          </w:p>
        </w:tc>
        <w:tc>
          <w:tcPr>
            <w:tcW w:w="577" w:type="pct"/>
            <w:tcBorders>
              <w:top w:val="nil"/>
              <w:left w:val="nil"/>
              <w:bottom w:val="single" w:sz="8" w:space="0" w:color="auto"/>
              <w:right w:val="single" w:sz="8" w:space="0" w:color="auto"/>
            </w:tcBorders>
            <w:shd w:val="clear" w:color="auto" w:fill="auto"/>
            <w:hideMark/>
          </w:tcPr>
          <w:p w:rsidR="009B1475" w:rsidRPr="00165294" w:rsidRDefault="009B1475" w:rsidP="009B1475">
            <w:pPr>
              <w:spacing w:before="0" w:after="0"/>
              <w:jc w:val="right"/>
              <w:rPr>
                <w:rFonts w:ascii="Times New Roman" w:eastAsia="Times New Roman" w:hAnsi="Times New Roman" w:cs="Times New Roman"/>
                <w:b/>
                <w:bCs/>
                <w:color w:val="000000"/>
                <w:sz w:val="18"/>
                <w:szCs w:val="18"/>
                <w:lang w:val="en-NZ" w:eastAsia="en-NZ" w:bidi="ne-NP"/>
              </w:rPr>
            </w:pPr>
            <w:r w:rsidRPr="00165294">
              <w:rPr>
                <w:rFonts w:ascii="Times New Roman" w:eastAsia="Times New Roman" w:hAnsi="Times New Roman" w:cs="Times New Roman"/>
                <w:b/>
                <w:bCs/>
                <w:color w:val="000000"/>
                <w:sz w:val="18"/>
                <w:szCs w:val="18"/>
                <w:lang w:val="en-NZ" w:eastAsia="en-NZ" w:bidi="ne-NP"/>
              </w:rPr>
              <w:t>75</w:t>
            </w:r>
          </w:p>
        </w:tc>
      </w:tr>
    </w:tbl>
    <w:p w:rsidR="009B1475" w:rsidRDefault="009B1475" w:rsidP="009B1475">
      <w:pPr>
        <w:rPr>
          <w:rFonts w:eastAsia="Times New Roman" w:cstheme="minorHAnsi"/>
          <w:color w:val="000000"/>
        </w:rPr>
      </w:pPr>
      <w:r>
        <w:rPr>
          <w:rFonts w:eastAsia="Times New Roman" w:cstheme="minorHAnsi"/>
          <w:color w:val="000000"/>
        </w:rPr>
        <w:t>Source: GoN/MoI/UNDP, 201</w:t>
      </w:r>
      <w:r w:rsidR="00266C50">
        <w:rPr>
          <w:rFonts w:eastAsia="Times New Roman" w:cstheme="minorHAnsi"/>
          <w:color w:val="000000"/>
        </w:rPr>
        <w:t>7</w:t>
      </w:r>
      <w:r>
        <w:rPr>
          <w:rFonts w:eastAsia="Times New Roman" w:cstheme="minorHAnsi"/>
          <w:color w:val="000000"/>
        </w:rPr>
        <w:t>, p. 58</w:t>
      </w:r>
    </w:p>
    <w:p w:rsidR="009B1475" w:rsidRPr="001B3FE3" w:rsidRDefault="009B1475" w:rsidP="009B1475">
      <w:pPr>
        <w:rPr>
          <w:rFonts w:cstheme="minorHAnsi"/>
        </w:rPr>
      </w:pPr>
      <w:r>
        <w:rPr>
          <w:rFonts w:eastAsia="Times New Roman" w:cstheme="minorHAnsi"/>
          <w:color w:val="000000"/>
        </w:rPr>
        <w:t>As mentioned earlier</w:t>
      </w:r>
      <w:r w:rsidR="00600A84">
        <w:rPr>
          <w:rFonts w:eastAsia="Times New Roman" w:cstheme="minorHAnsi"/>
          <w:color w:val="000000"/>
        </w:rPr>
        <w:t>,</w:t>
      </w:r>
      <w:r>
        <w:rPr>
          <w:rFonts w:eastAsia="Times New Roman" w:cstheme="minorHAnsi"/>
          <w:color w:val="000000"/>
        </w:rPr>
        <w:t xml:space="preserve"> the capacity development of </w:t>
      </w:r>
      <w:r w:rsidRPr="00B529CE">
        <w:rPr>
          <w:rFonts w:eastAsia="Times New Roman" w:cstheme="minorHAnsi"/>
          <w:color w:val="000000"/>
        </w:rPr>
        <w:t xml:space="preserve">BDSPOs </w:t>
      </w:r>
      <w:r>
        <w:rPr>
          <w:rFonts w:eastAsia="Times New Roman" w:cstheme="minorHAnsi"/>
          <w:color w:val="000000"/>
        </w:rPr>
        <w:t xml:space="preserve">has been less prioritized in the later years with the conceptualization that BDSPOs have qualified human resources. However, it is realized that the constant capacity growth of the staffs of MEDSPs is </w:t>
      </w:r>
      <w:r w:rsidR="00600A84">
        <w:rPr>
          <w:rFonts w:eastAsia="Times New Roman" w:cstheme="minorHAnsi"/>
          <w:color w:val="000000"/>
        </w:rPr>
        <w:t xml:space="preserve">very </w:t>
      </w:r>
      <w:r>
        <w:rPr>
          <w:rFonts w:eastAsia="Times New Roman" w:cstheme="minorHAnsi"/>
          <w:color w:val="000000"/>
        </w:rPr>
        <w:t xml:space="preserve">essential for effective delivery of the MED services and methodological innovations. </w:t>
      </w:r>
      <w:r>
        <w:rPr>
          <w:rFonts w:cstheme="minorHAnsi"/>
        </w:rPr>
        <w:t xml:space="preserve">The </w:t>
      </w:r>
      <w:r w:rsidRPr="001B3FE3">
        <w:rPr>
          <w:rFonts w:cstheme="minorHAnsi"/>
        </w:rPr>
        <w:t xml:space="preserve">orientation, coaching, refresher training </w:t>
      </w:r>
      <w:r w:rsidR="00600A84">
        <w:rPr>
          <w:rFonts w:cstheme="minorHAnsi"/>
        </w:rPr>
        <w:t>is</w:t>
      </w:r>
      <w:r>
        <w:rPr>
          <w:rFonts w:cstheme="minorHAnsi"/>
        </w:rPr>
        <w:t xml:space="preserve"> provided to the </w:t>
      </w:r>
      <w:r w:rsidRPr="001B3FE3">
        <w:rPr>
          <w:rFonts w:cstheme="minorHAnsi"/>
        </w:rPr>
        <w:t xml:space="preserve">newly </w:t>
      </w:r>
      <w:r>
        <w:rPr>
          <w:rFonts w:cstheme="minorHAnsi"/>
        </w:rPr>
        <w:t>appointed/</w:t>
      </w:r>
      <w:r w:rsidRPr="001B3FE3">
        <w:rPr>
          <w:rFonts w:cstheme="minorHAnsi"/>
        </w:rPr>
        <w:t>selected BDSPO</w:t>
      </w:r>
      <w:r>
        <w:rPr>
          <w:rFonts w:cstheme="minorHAnsi"/>
        </w:rPr>
        <w:t>s</w:t>
      </w:r>
      <w:r w:rsidRPr="001B3FE3">
        <w:rPr>
          <w:rFonts w:cstheme="minorHAnsi"/>
        </w:rPr>
        <w:t xml:space="preserve">. </w:t>
      </w:r>
      <w:r>
        <w:rPr>
          <w:rFonts w:eastAsia="Times New Roman" w:cstheme="minorHAnsi"/>
          <w:color w:val="000000"/>
        </w:rPr>
        <w:t>In line with this, the capacity of 405 individuals (as of December 2017) on MED model has been developed.</w:t>
      </w:r>
    </w:p>
    <w:p w:rsidR="009B1475" w:rsidRPr="00100B91" w:rsidRDefault="001571E5" w:rsidP="009B1475">
      <w:pPr>
        <w:pStyle w:val="ListParagraph"/>
        <w:ind w:left="0"/>
        <w:contextualSpacing w:val="0"/>
        <w:jc w:val="left"/>
        <w:rPr>
          <w:rFonts w:eastAsia="Times New Roman" w:cstheme="minorHAnsi"/>
          <w:b/>
          <w:color w:val="000000"/>
        </w:rPr>
      </w:pPr>
      <w:r>
        <w:rPr>
          <w:rFonts w:eastAsia="Times New Roman" w:cstheme="minorHAnsi"/>
          <w:b/>
          <w:color w:val="000000"/>
        </w:rPr>
        <w:br w:type="column"/>
      </w:r>
      <w:r w:rsidR="009B1475">
        <w:rPr>
          <w:rFonts w:eastAsia="Times New Roman" w:cstheme="minorHAnsi"/>
          <w:b/>
          <w:color w:val="000000"/>
        </w:rPr>
        <w:t>The r</w:t>
      </w:r>
      <w:r w:rsidR="009B1475" w:rsidRPr="00100B91">
        <w:rPr>
          <w:rFonts w:eastAsia="Times New Roman" w:cstheme="minorHAnsi"/>
          <w:b/>
          <w:color w:val="000000"/>
        </w:rPr>
        <w:t xml:space="preserve">ole </w:t>
      </w:r>
      <w:r w:rsidR="009B1475">
        <w:rPr>
          <w:rFonts w:eastAsia="Times New Roman" w:cstheme="minorHAnsi"/>
          <w:b/>
          <w:color w:val="000000"/>
        </w:rPr>
        <w:t xml:space="preserve">of </w:t>
      </w:r>
      <w:r w:rsidR="009B1475" w:rsidRPr="00100B91">
        <w:rPr>
          <w:rFonts w:eastAsia="Times New Roman" w:cstheme="minorHAnsi"/>
          <w:b/>
          <w:color w:val="000000"/>
        </w:rPr>
        <w:t xml:space="preserve">training institutes, CTEVT and universities in developing HR </w:t>
      </w:r>
    </w:p>
    <w:p w:rsidR="009B1475" w:rsidRDefault="009B1475" w:rsidP="009B1475">
      <w:pPr>
        <w:rPr>
          <w:rFonts w:eastAsia="Times New Roman" w:cstheme="minorHAnsi"/>
          <w:color w:val="000000"/>
        </w:rPr>
      </w:pPr>
      <w:r w:rsidRPr="001B3FE3">
        <w:rPr>
          <w:rFonts w:eastAsia="Times New Roman" w:cstheme="minorHAnsi"/>
          <w:color w:val="000000"/>
        </w:rPr>
        <w:t xml:space="preserve">The role </w:t>
      </w:r>
      <w:r>
        <w:rPr>
          <w:rFonts w:eastAsia="Times New Roman" w:cstheme="minorHAnsi"/>
          <w:color w:val="000000"/>
        </w:rPr>
        <w:t xml:space="preserve">of </w:t>
      </w:r>
      <w:r w:rsidRPr="001B3FE3">
        <w:rPr>
          <w:rFonts w:eastAsia="Times New Roman" w:cstheme="minorHAnsi"/>
          <w:color w:val="000000"/>
        </w:rPr>
        <w:t>training institutes</w:t>
      </w:r>
      <w:r>
        <w:rPr>
          <w:rFonts w:eastAsia="Times New Roman" w:cstheme="minorHAnsi"/>
          <w:color w:val="000000"/>
        </w:rPr>
        <w:t xml:space="preserve"> and</w:t>
      </w:r>
      <w:r w:rsidRPr="001B3FE3">
        <w:rPr>
          <w:rFonts w:eastAsia="Times New Roman" w:cstheme="minorHAnsi"/>
          <w:color w:val="000000"/>
        </w:rPr>
        <w:t xml:space="preserve"> CTEVT </w:t>
      </w:r>
      <w:r>
        <w:rPr>
          <w:rFonts w:eastAsia="Times New Roman" w:cstheme="minorHAnsi"/>
          <w:color w:val="000000"/>
        </w:rPr>
        <w:t xml:space="preserve">remain important for the implementation of MED model as these have become instrumental in institutionalizing human resource development component for the implementation of MEDEP and MEDPA activities. </w:t>
      </w:r>
      <w:r w:rsidR="00600A84">
        <w:rPr>
          <w:rFonts w:eastAsia="Times New Roman" w:cstheme="minorHAnsi"/>
          <w:color w:val="000000"/>
        </w:rPr>
        <w:t>The</w:t>
      </w:r>
      <w:r>
        <w:rPr>
          <w:rFonts w:eastAsia="Times New Roman" w:cstheme="minorHAnsi"/>
          <w:color w:val="000000"/>
        </w:rPr>
        <w:t xml:space="preserve"> training institutes provide MED model </w:t>
      </w:r>
      <w:r w:rsidR="004A2A19">
        <w:rPr>
          <w:rFonts w:eastAsia="Times New Roman" w:cstheme="minorHAnsi"/>
          <w:color w:val="000000"/>
        </w:rPr>
        <w:t>training</w:t>
      </w:r>
      <w:r>
        <w:rPr>
          <w:rFonts w:eastAsia="Times New Roman" w:cstheme="minorHAnsi"/>
          <w:color w:val="000000"/>
        </w:rPr>
        <w:t xml:space="preserve"> to the interested and potential individual</w:t>
      </w:r>
      <w:r w:rsidR="00600A84">
        <w:rPr>
          <w:rFonts w:eastAsia="Times New Roman" w:cstheme="minorHAnsi"/>
          <w:color w:val="000000"/>
        </w:rPr>
        <w:t>s</w:t>
      </w:r>
      <w:r w:rsidR="002A76BF">
        <w:rPr>
          <w:rFonts w:eastAsia="Times New Roman" w:cstheme="minorHAnsi"/>
          <w:color w:val="000000"/>
        </w:rPr>
        <w:t>,</w:t>
      </w:r>
      <w:r>
        <w:rPr>
          <w:rFonts w:eastAsia="Times New Roman" w:cstheme="minorHAnsi"/>
          <w:color w:val="000000"/>
        </w:rPr>
        <w:t xml:space="preserve"> while </w:t>
      </w:r>
      <w:r w:rsidR="002A76BF">
        <w:rPr>
          <w:rFonts w:eastAsia="Times New Roman" w:cstheme="minorHAnsi"/>
          <w:color w:val="000000"/>
        </w:rPr>
        <w:t xml:space="preserve">the </w:t>
      </w:r>
      <w:r>
        <w:rPr>
          <w:rFonts w:eastAsia="Times New Roman" w:cstheme="minorHAnsi"/>
          <w:color w:val="000000"/>
        </w:rPr>
        <w:t>CTEVT certifie</w:t>
      </w:r>
      <w:r w:rsidR="00E75589">
        <w:rPr>
          <w:rFonts w:eastAsia="Times New Roman" w:cstheme="minorHAnsi"/>
          <w:color w:val="000000"/>
        </w:rPr>
        <w:t>s</w:t>
      </w:r>
      <w:r>
        <w:rPr>
          <w:rFonts w:eastAsia="Times New Roman" w:cstheme="minorHAnsi"/>
          <w:color w:val="000000"/>
        </w:rPr>
        <w:t xml:space="preserve"> the skills and knowledge of the trained individual</w:t>
      </w:r>
      <w:r w:rsidR="00600A84">
        <w:rPr>
          <w:rFonts w:eastAsia="Times New Roman" w:cstheme="minorHAnsi"/>
          <w:color w:val="000000"/>
        </w:rPr>
        <w:t>s</w:t>
      </w:r>
      <w:r>
        <w:rPr>
          <w:rFonts w:eastAsia="Times New Roman" w:cstheme="minorHAnsi"/>
          <w:color w:val="000000"/>
        </w:rPr>
        <w:t xml:space="preserve"> through formal examination processes. This achievement is a result of the constant efforts and lobby of the MEDEP and MEDPA. </w:t>
      </w:r>
    </w:p>
    <w:p w:rsidR="009B1475" w:rsidRDefault="009B1475" w:rsidP="009B1475">
      <w:pPr>
        <w:rPr>
          <w:rFonts w:eastAsia="Times New Roman" w:cstheme="minorHAnsi"/>
          <w:color w:val="000000"/>
        </w:rPr>
      </w:pPr>
      <w:r w:rsidRPr="009018D6">
        <w:rPr>
          <w:rFonts w:eastAsia="Times New Roman" w:cstheme="minorHAnsi"/>
          <w:color w:val="000000"/>
        </w:rPr>
        <w:t>MEDEP in its first phase began to develop</w:t>
      </w:r>
      <w:r>
        <w:rPr>
          <w:rFonts w:eastAsia="Times New Roman" w:cstheme="minorHAnsi"/>
          <w:color w:val="000000"/>
        </w:rPr>
        <w:t xml:space="preserve"> EDF as required</w:t>
      </w:r>
      <w:r w:rsidRPr="009018D6">
        <w:rPr>
          <w:rFonts w:eastAsia="Times New Roman" w:cstheme="minorHAnsi"/>
          <w:color w:val="000000"/>
        </w:rPr>
        <w:t xml:space="preserve"> human resource </w:t>
      </w:r>
      <w:r>
        <w:rPr>
          <w:rFonts w:eastAsia="Times New Roman" w:cstheme="minorHAnsi"/>
          <w:color w:val="000000"/>
        </w:rPr>
        <w:t xml:space="preserve">to deliver MED services. </w:t>
      </w:r>
      <w:r w:rsidRPr="009018D6">
        <w:rPr>
          <w:rFonts w:eastAsia="Times New Roman" w:cstheme="minorHAnsi"/>
          <w:color w:val="000000"/>
        </w:rPr>
        <w:t xml:space="preserve"> Initially</w:t>
      </w:r>
      <w:r w:rsidR="00BC611A">
        <w:rPr>
          <w:rFonts w:eastAsia="Times New Roman" w:cstheme="minorHAnsi"/>
          <w:color w:val="000000"/>
        </w:rPr>
        <w:t>,</w:t>
      </w:r>
      <w:r w:rsidRPr="009018D6">
        <w:rPr>
          <w:rFonts w:eastAsia="Times New Roman" w:cstheme="minorHAnsi"/>
          <w:color w:val="000000"/>
        </w:rPr>
        <w:t xml:space="preserve"> either School Leaving Certificate (SLC) or Proficiency Certificate (now 10+2 system) pass candidates were recruited and trained </w:t>
      </w:r>
      <w:r>
        <w:rPr>
          <w:rFonts w:eastAsia="Times New Roman" w:cstheme="minorHAnsi"/>
          <w:color w:val="000000"/>
        </w:rPr>
        <w:t xml:space="preserve">as EDF. The </w:t>
      </w:r>
      <w:r w:rsidR="004A2A19">
        <w:rPr>
          <w:rFonts w:eastAsia="Times New Roman" w:cstheme="minorHAnsi"/>
          <w:color w:val="000000"/>
        </w:rPr>
        <w:t>training</w:t>
      </w:r>
      <w:r>
        <w:rPr>
          <w:rFonts w:eastAsia="Times New Roman" w:cstheme="minorHAnsi"/>
          <w:color w:val="000000"/>
        </w:rPr>
        <w:t xml:space="preserve"> included </w:t>
      </w:r>
      <w:r w:rsidRPr="009018D6">
        <w:rPr>
          <w:rFonts w:eastAsia="Times New Roman" w:cstheme="minorHAnsi"/>
          <w:color w:val="000000"/>
        </w:rPr>
        <w:t xml:space="preserve">Participatory Rural Appraisal (PRA), Household Survey (HHS), </w:t>
      </w:r>
      <w:r w:rsidR="00C60AD2">
        <w:rPr>
          <w:rFonts w:eastAsia="Times New Roman" w:cstheme="minorHAnsi"/>
          <w:color w:val="000000"/>
        </w:rPr>
        <w:t>social m</w:t>
      </w:r>
      <w:r w:rsidRPr="009018D6">
        <w:rPr>
          <w:rFonts w:eastAsia="Times New Roman" w:cstheme="minorHAnsi"/>
          <w:color w:val="000000"/>
        </w:rPr>
        <w:t xml:space="preserve">obilisation, </w:t>
      </w:r>
      <w:r w:rsidR="00C60AD2">
        <w:rPr>
          <w:rFonts w:eastAsia="Times New Roman" w:cstheme="minorHAnsi"/>
          <w:color w:val="000000"/>
        </w:rPr>
        <w:t>e</w:t>
      </w:r>
      <w:r w:rsidRPr="009018D6">
        <w:rPr>
          <w:rFonts w:eastAsia="Times New Roman" w:cstheme="minorHAnsi"/>
          <w:color w:val="000000"/>
        </w:rPr>
        <w:t xml:space="preserve">ntrepreneurship </w:t>
      </w:r>
      <w:r w:rsidR="00C60AD2">
        <w:rPr>
          <w:rFonts w:eastAsia="Times New Roman" w:cstheme="minorHAnsi"/>
          <w:color w:val="000000"/>
        </w:rPr>
        <w:t>d</w:t>
      </w:r>
      <w:r w:rsidRPr="009018D6">
        <w:rPr>
          <w:rFonts w:eastAsia="Times New Roman" w:cstheme="minorHAnsi"/>
          <w:color w:val="000000"/>
        </w:rPr>
        <w:t>evelopment (</w:t>
      </w:r>
      <w:r w:rsidR="00C60AD2">
        <w:rPr>
          <w:rFonts w:eastAsia="Times New Roman" w:cstheme="minorHAnsi"/>
          <w:color w:val="000000"/>
        </w:rPr>
        <w:t>i.e.</w:t>
      </w:r>
      <w:r w:rsidR="002A76BF">
        <w:rPr>
          <w:rFonts w:eastAsia="Times New Roman" w:cstheme="minorHAnsi"/>
          <w:color w:val="000000"/>
        </w:rPr>
        <w:t>,</w:t>
      </w:r>
      <w:r w:rsidR="00C60AD2">
        <w:rPr>
          <w:rFonts w:eastAsia="Times New Roman" w:cstheme="minorHAnsi"/>
          <w:color w:val="000000"/>
        </w:rPr>
        <w:t xml:space="preserve"> </w:t>
      </w:r>
      <w:r w:rsidRPr="009018D6">
        <w:rPr>
          <w:rFonts w:eastAsia="Times New Roman" w:cstheme="minorHAnsi"/>
          <w:color w:val="000000"/>
        </w:rPr>
        <w:t>SIYB/MECD</w:t>
      </w:r>
      <w:r w:rsidR="002A76BF">
        <w:rPr>
          <w:rFonts w:eastAsia="Times New Roman" w:cstheme="minorHAnsi"/>
          <w:color w:val="000000"/>
        </w:rPr>
        <w:t xml:space="preserve"> </w:t>
      </w:r>
      <w:r w:rsidR="004A2A19">
        <w:rPr>
          <w:rFonts w:eastAsia="Times New Roman" w:cstheme="minorHAnsi"/>
          <w:color w:val="000000"/>
        </w:rPr>
        <w:t>training</w:t>
      </w:r>
      <w:r w:rsidRPr="009018D6">
        <w:rPr>
          <w:rFonts w:eastAsia="Times New Roman" w:cstheme="minorHAnsi"/>
          <w:color w:val="000000"/>
        </w:rPr>
        <w:t xml:space="preserve">), </w:t>
      </w:r>
      <w:r w:rsidR="00C60AD2">
        <w:rPr>
          <w:rFonts w:eastAsia="Times New Roman" w:cstheme="minorHAnsi"/>
          <w:color w:val="000000"/>
        </w:rPr>
        <w:t>m</w:t>
      </w:r>
      <w:r w:rsidRPr="009018D6">
        <w:rPr>
          <w:rFonts w:eastAsia="Times New Roman" w:cstheme="minorHAnsi"/>
          <w:color w:val="000000"/>
        </w:rPr>
        <w:t>icro-</w:t>
      </w:r>
      <w:r w:rsidR="00C60AD2">
        <w:rPr>
          <w:rFonts w:eastAsia="Times New Roman" w:cstheme="minorHAnsi"/>
          <w:color w:val="000000"/>
        </w:rPr>
        <w:t>f</w:t>
      </w:r>
      <w:r w:rsidRPr="009018D6">
        <w:rPr>
          <w:rFonts w:eastAsia="Times New Roman" w:cstheme="minorHAnsi"/>
          <w:color w:val="000000"/>
        </w:rPr>
        <w:t xml:space="preserve">inance, </w:t>
      </w:r>
      <w:r w:rsidR="00C60AD2">
        <w:rPr>
          <w:rFonts w:eastAsia="Times New Roman" w:cstheme="minorHAnsi"/>
          <w:color w:val="000000"/>
        </w:rPr>
        <w:t>l</w:t>
      </w:r>
      <w:r w:rsidRPr="009018D6">
        <w:rPr>
          <w:rFonts w:eastAsia="Times New Roman" w:cstheme="minorHAnsi"/>
          <w:color w:val="000000"/>
        </w:rPr>
        <w:t xml:space="preserve">eadership </w:t>
      </w:r>
      <w:r w:rsidR="00C60AD2">
        <w:rPr>
          <w:rFonts w:eastAsia="Times New Roman" w:cstheme="minorHAnsi"/>
          <w:color w:val="000000"/>
        </w:rPr>
        <w:t>d</w:t>
      </w:r>
      <w:r w:rsidRPr="009018D6">
        <w:rPr>
          <w:rFonts w:eastAsia="Times New Roman" w:cstheme="minorHAnsi"/>
          <w:color w:val="000000"/>
        </w:rPr>
        <w:t xml:space="preserve">evelopment, </w:t>
      </w:r>
      <w:r w:rsidR="00C60AD2">
        <w:rPr>
          <w:rFonts w:eastAsia="Times New Roman" w:cstheme="minorHAnsi"/>
          <w:color w:val="000000"/>
        </w:rPr>
        <w:t>m</w:t>
      </w:r>
      <w:r w:rsidRPr="009018D6">
        <w:rPr>
          <w:rFonts w:eastAsia="Times New Roman" w:cstheme="minorHAnsi"/>
          <w:color w:val="000000"/>
        </w:rPr>
        <w:t xml:space="preserve">arket </w:t>
      </w:r>
      <w:r w:rsidR="00C60AD2">
        <w:rPr>
          <w:rFonts w:eastAsia="Times New Roman" w:cstheme="minorHAnsi"/>
          <w:color w:val="000000"/>
        </w:rPr>
        <w:t>n</w:t>
      </w:r>
      <w:r w:rsidRPr="009018D6">
        <w:rPr>
          <w:rFonts w:eastAsia="Times New Roman" w:cstheme="minorHAnsi"/>
          <w:color w:val="000000"/>
        </w:rPr>
        <w:t xml:space="preserve">etwork </w:t>
      </w:r>
      <w:r w:rsidR="00C60AD2">
        <w:rPr>
          <w:rFonts w:eastAsia="Times New Roman" w:cstheme="minorHAnsi"/>
          <w:color w:val="000000"/>
        </w:rPr>
        <w:t>d</w:t>
      </w:r>
      <w:r w:rsidRPr="009018D6">
        <w:rPr>
          <w:rFonts w:eastAsia="Times New Roman" w:cstheme="minorHAnsi"/>
          <w:color w:val="000000"/>
        </w:rPr>
        <w:t xml:space="preserve">evelopment, </w:t>
      </w:r>
      <w:r w:rsidR="00C60AD2">
        <w:rPr>
          <w:rFonts w:eastAsia="Times New Roman" w:cstheme="minorHAnsi"/>
          <w:color w:val="000000"/>
        </w:rPr>
        <w:t>s</w:t>
      </w:r>
      <w:r w:rsidRPr="009018D6">
        <w:rPr>
          <w:rFonts w:eastAsia="Times New Roman" w:cstheme="minorHAnsi"/>
          <w:color w:val="000000"/>
        </w:rPr>
        <w:t xml:space="preserve">afe and </w:t>
      </w:r>
      <w:r w:rsidR="00C60AD2">
        <w:rPr>
          <w:rFonts w:eastAsia="Times New Roman" w:cstheme="minorHAnsi"/>
          <w:color w:val="000000"/>
        </w:rPr>
        <w:t>e</w:t>
      </w:r>
      <w:r w:rsidRPr="009018D6">
        <w:rPr>
          <w:rFonts w:eastAsia="Times New Roman" w:cstheme="minorHAnsi"/>
          <w:color w:val="000000"/>
        </w:rPr>
        <w:t xml:space="preserve">ffective </w:t>
      </w:r>
      <w:r w:rsidR="00C60AD2">
        <w:rPr>
          <w:rFonts w:eastAsia="Times New Roman" w:cstheme="minorHAnsi"/>
          <w:color w:val="000000"/>
        </w:rPr>
        <w:t>d</w:t>
      </w:r>
      <w:r w:rsidRPr="009018D6">
        <w:rPr>
          <w:rFonts w:eastAsia="Times New Roman" w:cstheme="minorHAnsi"/>
          <w:color w:val="000000"/>
        </w:rPr>
        <w:t xml:space="preserve">evelopment in </w:t>
      </w:r>
      <w:r w:rsidR="00C60AD2">
        <w:rPr>
          <w:rFonts w:eastAsia="Times New Roman" w:cstheme="minorHAnsi"/>
          <w:color w:val="000000"/>
        </w:rPr>
        <w:t>c</w:t>
      </w:r>
      <w:r w:rsidRPr="009018D6">
        <w:rPr>
          <w:rFonts w:eastAsia="Times New Roman" w:cstheme="minorHAnsi"/>
          <w:color w:val="000000"/>
        </w:rPr>
        <w:t xml:space="preserve">onflict, </w:t>
      </w:r>
      <w:r w:rsidR="00C60AD2">
        <w:rPr>
          <w:rFonts w:eastAsia="Times New Roman" w:cstheme="minorHAnsi"/>
          <w:color w:val="000000"/>
        </w:rPr>
        <w:t>do-no-h</w:t>
      </w:r>
      <w:r w:rsidRPr="009018D6">
        <w:rPr>
          <w:rFonts w:eastAsia="Times New Roman" w:cstheme="minorHAnsi"/>
          <w:color w:val="000000"/>
        </w:rPr>
        <w:t xml:space="preserve">arm, </w:t>
      </w:r>
      <w:r w:rsidR="00C60AD2">
        <w:rPr>
          <w:rFonts w:eastAsia="Times New Roman" w:cstheme="minorHAnsi"/>
          <w:color w:val="000000"/>
        </w:rPr>
        <w:t>p</w:t>
      </w:r>
      <w:r w:rsidRPr="009018D6">
        <w:rPr>
          <w:rFonts w:eastAsia="Times New Roman" w:cstheme="minorHAnsi"/>
          <w:color w:val="000000"/>
        </w:rPr>
        <w:t xml:space="preserve">roposal </w:t>
      </w:r>
      <w:r w:rsidR="00C60AD2">
        <w:rPr>
          <w:rFonts w:eastAsia="Times New Roman" w:cstheme="minorHAnsi"/>
          <w:color w:val="000000"/>
        </w:rPr>
        <w:t>w</w:t>
      </w:r>
      <w:r w:rsidR="00600A84" w:rsidRPr="009018D6">
        <w:rPr>
          <w:rFonts w:eastAsia="Times New Roman" w:cstheme="minorHAnsi"/>
          <w:color w:val="000000"/>
        </w:rPr>
        <w:t>riting and</w:t>
      </w:r>
      <w:r w:rsidR="00C60AD2">
        <w:rPr>
          <w:rFonts w:eastAsia="Times New Roman" w:cstheme="minorHAnsi"/>
          <w:color w:val="000000"/>
        </w:rPr>
        <w:t>r</w:t>
      </w:r>
      <w:r w:rsidRPr="009018D6">
        <w:rPr>
          <w:rFonts w:eastAsia="Times New Roman" w:cstheme="minorHAnsi"/>
          <w:color w:val="000000"/>
        </w:rPr>
        <w:t xml:space="preserve">eport </w:t>
      </w:r>
      <w:r w:rsidR="00C60AD2">
        <w:rPr>
          <w:rFonts w:eastAsia="Times New Roman" w:cstheme="minorHAnsi"/>
          <w:color w:val="000000"/>
        </w:rPr>
        <w:t>w</w:t>
      </w:r>
      <w:r w:rsidRPr="009018D6">
        <w:rPr>
          <w:rFonts w:eastAsia="Times New Roman" w:cstheme="minorHAnsi"/>
          <w:color w:val="000000"/>
        </w:rPr>
        <w:t xml:space="preserve">riting. </w:t>
      </w:r>
      <w:r>
        <w:rPr>
          <w:rFonts w:eastAsia="Times New Roman" w:cstheme="minorHAnsi"/>
          <w:color w:val="000000"/>
        </w:rPr>
        <w:t xml:space="preserve">Later to </w:t>
      </w:r>
      <w:r w:rsidRPr="009018D6">
        <w:rPr>
          <w:rFonts w:eastAsia="Times New Roman" w:cstheme="minorHAnsi"/>
          <w:color w:val="000000"/>
        </w:rPr>
        <w:t>2008</w:t>
      </w:r>
      <w:r>
        <w:rPr>
          <w:rFonts w:eastAsia="Times New Roman" w:cstheme="minorHAnsi"/>
          <w:color w:val="000000"/>
        </w:rPr>
        <w:t>,</w:t>
      </w:r>
      <w:r w:rsidRPr="009018D6">
        <w:rPr>
          <w:rFonts w:eastAsia="Times New Roman" w:cstheme="minorHAnsi"/>
          <w:color w:val="000000"/>
        </w:rPr>
        <w:t xml:space="preserve"> MEDEP collaborated with CTEVT and </w:t>
      </w:r>
      <w:r w:rsidR="009F280F" w:rsidRPr="009018D6">
        <w:rPr>
          <w:rFonts w:eastAsia="Times New Roman" w:cstheme="minorHAnsi"/>
          <w:color w:val="000000"/>
        </w:rPr>
        <w:t>institutionalized</w:t>
      </w:r>
      <w:r w:rsidRPr="009018D6">
        <w:rPr>
          <w:rFonts w:eastAsia="Times New Roman" w:cstheme="minorHAnsi"/>
          <w:color w:val="000000"/>
        </w:rPr>
        <w:t xml:space="preserve"> human resource by developing 18 </w:t>
      </w:r>
      <w:r w:rsidR="00600A84" w:rsidRPr="009018D6">
        <w:rPr>
          <w:rFonts w:eastAsia="Times New Roman" w:cstheme="minorHAnsi"/>
          <w:color w:val="000000"/>
        </w:rPr>
        <w:t>months</w:t>
      </w:r>
      <w:r w:rsidRPr="009018D6">
        <w:rPr>
          <w:rFonts w:eastAsia="Times New Roman" w:cstheme="minorHAnsi"/>
          <w:color w:val="000000"/>
        </w:rPr>
        <w:t xml:space="preserve"> (the then 15 month) Technical School Leaving Certificate (TSLC) course </w:t>
      </w:r>
      <w:r>
        <w:rPr>
          <w:rFonts w:eastAsia="Times New Roman" w:cstheme="minorHAnsi"/>
          <w:color w:val="000000"/>
        </w:rPr>
        <w:t>t</w:t>
      </w:r>
      <w:r w:rsidRPr="009018D6">
        <w:rPr>
          <w:rFonts w:eastAsia="Times New Roman" w:cstheme="minorHAnsi"/>
          <w:color w:val="000000"/>
        </w:rPr>
        <w:t>hat produce</w:t>
      </w:r>
      <w:r>
        <w:rPr>
          <w:rFonts w:eastAsia="Times New Roman" w:cstheme="minorHAnsi"/>
          <w:color w:val="000000"/>
        </w:rPr>
        <w:t>d</w:t>
      </w:r>
      <w:r w:rsidRPr="009018D6">
        <w:rPr>
          <w:rFonts w:eastAsia="Times New Roman" w:cstheme="minorHAnsi"/>
          <w:color w:val="000000"/>
        </w:rPr>
        <w:t xml:space="preserve"> EDF level 2. The already existing trained and experienced staffs were put under Skill Testing program under National Skill Testing Board (NSTB) of CTEVT. Later in 2012</w:t>
      </w:r>
      <w:r w:rsidR="00BC611A">
        <w:rPr>
          <w:rFonts w:eastAsia="Times New Roman" w:cstheme="minorHAnsi"/>
          <w:color w:val="000000"/>
        </w:rPr>
        <w:t>,</w:t>
      </w:r>
      <w:r w:rsidRPr="009018D6">
        <w:rPr>
          <w:rFonts w:eastAsia="Times New Roman" w:cstheme="minorHAnsi"/>
          <w:color w:val="000000"/>
        </w:rPr>
        <w:t xml:space="preserve"> a </w:t>
      </w:r>
      <w:r w:rsidR="00600A84" w:rsidRPr="009018D6">
        <w:rPr>
          <w:rFonts w:eastAsia="Times New Roman" w:cstheme="minorHAnsi"/>
          <w:color w:val="000000"/>
        </w:rPr>
        <w:t>10-month</w:t>
      </w:r>
      <w:r w:rsidRPr="009018D6">
        <w:rPr>
          <w:rFonts w:eastAsia="Times New Roman" w:cstheme="minorHAnsi"/>
          <w:color w:val="000000"/>
        </w:rPr>
        <w:t xml:space="preserve"> course was developed to </w:t>
      </w:r>
      <w:r w:rsidR="009F280F" w:rsidRPr="009018D6">
        <w:rPr>
          <w:rFonts w:eastAsia="Times New Roman" w:cstheme="minorHAnsi"/>
          <w:color w:val="000000"/>
        </w:rPr>
        <w:t>fulfill</w:t>
      </w:r>
      <w:r w:rsidRPr="009018D6">
        <w:rPr>
          <w:rFonts w:eastAsia="Times New Roman" w:cstheme="minorHAnsi"/>
          <w:color w:val="000000"/>
        </w:rPr>
        <w:t xml:space="preserve"> the requirements of 1,500 hours class work and field </w:t>
      </w:r>
      <w:r>
        <w:rPr>
          <w:rFonts w:eastAsia="Times New Roman" w:cstheme="minorHAnsi"/>
          <w:color w:val="000000"/>
        </w:rPr>
        <w:t>practical for skill test level 2 (GoN/MoI/UNDP, 201</w:t>
      </w:r>
      <w:r w:rsidR="00266C50">
        <w:rPr>
          <w:rFonts w:eastAsia="Times New Roman" w:cstheme="minorHAnsi"/>
          <w:color w:val="000000"/>
        </w:rPr>
        <w:t>7</w:t>
      </w:r>
      <w:r>
        <w:rPr>
          <w:rFonts w:eastAsia="Times New Roman" w:cstheme="minorHAnsi"/>
          <w:color w:val="000000"/>
        </w:rPr>
        <w:t>, p. 58-59)</w:t>
      </w:r>
      <w:r w:rsidRPr="009018D6">
        <w:rPr>
          <w:rFonts w:eastAsia="Times New Roman" w:cstheme="minorHAnsi"/>
          <w:color w:val="000000"/>
        </w:rPr>
        <w:t xml:space="preserve">. </w:t>
      </w:r>
    </w:p>
    <w:p w:rsidR="009B1475" w:rsidRDefault="009B1475" w:rsidP="009B1475">
      <w:pPr>
        <w:rPr>
          <w:rFonts w:eastAsia="Times New Roman" w:cstheme="minorHAnsi"/>
          <w:color w:val="000000"/>
        </w:rPr>
      </w:pPr>
      <w:r>
        <w:rPr>
          <w:rFonts w:eastAsia="Times New Roman" w:cstheme="minorHAnsi"/>
          <w:color w:val="000000"/>
        </w:rPr>
        <w:t>Currently, a</w:t>
      </w:r>
      <w:r w:rsidRPr="009018D6">
        <w:rPr>
          <w:rFonts w:eastAsia="Times New Roman" w:cstheme="minorHAnsi"/>
          <w:color w:val="000000"/>
        </w:rPr>
        <w:t xml:space="preserve">ltogether about 26 private training institutes including two government institutes are teaching </w:t>
      </w:r>
      <w:r>
        <w:rPr>
          <w:rFonts w:eastAsia="Times New Roman" w:cstheme="minorHAnsi"/>
          <w:color w:val="000000"/>
        </w:rPr>
        <w:t>EDF</w:t>
      </w:r>
      <w:r w:rsidR="00BC611A">
        <w:rPr>
          <w:rFonts w:eastAsia="Times New Roman" w:cstheme="minorHAnsi"/>
          <w:color w:val="000000"/>
        </w:rPr>
        <w:t>/EDO</w:t>
      </w:r>
      <w:r w:rsidR="002A76BF">
        <w:rPr>
          <w:rFonts w:eastAsia="Times New Roman" w:cstheme="minorHAnsi"/>
          <w:color w:val="000000"/>
        </w:rPr>
        <w:t xml:space="preserve"> </w:t>
      </w:r>
      <w:r w:rsidRPr="009018D6">
        <w:rPr>
          <w:rFonts w:eastAsia="Times New Roman" w:cstheme="minorHAnsi"/>
          <w:color w:val="000000"/>
        </w:rPr>
        <w:t>course</w:t>
      </w:r>
      <w:r>
        <w:rPr>
          <w:rFonts w:eastAsia="Times New Roman" w:cstheme="minorHAnsi"/>
          <w:color w:val="000000"/>
        </w:rPr>
        <w:t>s</w:t>
      </w:r>
      <w:r w:rsidRPr="009018D6">
        <w:rPr>
          <w:rFonts w:eastAsia="Times New Roman" w:cstheme="minorHAnsi"/>
          <w:color w:val="000000"/>
        </w:rPr>
        <w:t xml:space="preserve">. </w:t>
      </w:r>
      <w:r>
        <w:rPr>
          <w:rFonts w:eastAsia="Times New Roman" w:cstheme="minorHAnsi"/>
          <w:color w:val="000000"/>
        </w:rPr>
        <w:t xml:space="preserve">As per CTEVT rules, each academic training institute can enroll 40 </w:t>
      </w:r>
      <w:r w:rsidR="009F280F">
        <w:rPr>
          <w:rFonts w:eastAsia="Times New Roman" w:cstheme="minorHAnsi"/>
          <w:color w:val="000000"/>
        </w:rPr>
        <w:t>students</w:t>
      </w:r>
      <w:r>
        <w:rPr>
          <w:rFonts w:eastAsia="Times New Roman" w:cstheme="minorHAnsi"/>
          <w:color w:val="000000"/>
        </w:rPr>
        <w:t xml:space="preserve"> per batch in TSLC and 3</w:t>
      </w:r>
      <w:r w:rsidR="002A76BF">
        <w:rPr>
          <w:rFonts w:eastAsia="Times New Roman" w:cstheme="minorHAnsi"/>
          <w:color w:val="000000"/>
        </w:rPr>
        <w:t>-</w:t>
      </w:r>
      <w:r w:rsidR="00600A84">
        <w:rPr>
          <w:rFonts w:eastAsia="Times New Roman" w:cstheme="minorHAnsi"/>
          <w:color w:val="000000"/>
        </w:rPr>
        <w:t>years</w:t>
      </w:r>
      <w:r>
        <w:rPr>
          <w:rFonts w:eastAsia="Times New Roman" w:cstheme="minorHAnsi"/>
          <w:color w:val="000000"/>
        </w:rPr>
        <w:t xml:space="preserve"> diploma. But for </w:t>
      </w:r>
      <w:r w:rsidR="002A76BF">
        <w:rPr>
          <w:rFonts w:eastAsia="Times New Roman" w:cstheme="minorHAnsi"/>
          <w:color w:val="000000"/>
        </w:rPr>
        <w:t xml:space="preserve">the </w:t>
      </w:r>
      <w:r>
        <w:rPr>
          <w:rFonts w:eastAsia="Times New Roman" w:cstheme="minorHAnsi"/>
          <w:color w:val="000000"/>
        </w:rPr>
        <w:t xml:space="preserve">short term, they can enroll 25 per batch. </w:t>
      </w:r>
      <w:r w:rsidRPr="009018D6">
        <w:rPr>
          <w:rFonts w:eastAsia="Times New Roman" w:cstheme="minorHAnsi"/>
          <w:color w:val="000000"/>
        </w:rPr>
        <w:t xml:space="preserve">By </w:t>
      </w:r>
      <w:r>
        <w:rPr>
          <w:rFonts w:eastAsia="Times New Roman" w:cstheme="minorHAnsi"/>
          <w:color w:val="000000"/>
        </w:rPr>
        <w:t xml:space="preserve">the </w:t>
      </w:r>
      <w:r w:rsidRPr="009018D6">
        <w:rPr>
          <w:rFonts w:eastAsia="Times New Roman" w:cstheme="minorHAnsi"/>
          <w:color w:val="000000"/>
        </w:rPr>
        <w:t>end of 2017</w:t>
      </w:r>
      <w:r>
        <w:rPr>
          <w:rFonts w:eastAsia="Times New Roman" w:cstheme="minorHAnsi"/>
          <w:color w:val="000000"/>
        </w:rPr>
        <w:t>,</w:t>
      </w:r>
      <w:r w:rsidRPr="009018D6">
        <w:rPr>
          <w:rFonts w:eastAsia="Times New Roman" w:cstheme="minorHAnsi"/>
          <w:color w:val="000000"/>
        </w:rPr>
        <w:t xml:space="preserve"> altogether 1,234 EDFs (Level 2 and 3) have been developed</w:t>
      </w:r>
      <w:r>
        <w:rPr>
          <w:rFonts w:eastAsia="Times New Roman" w:cstheme="minorHAnsi"/>
          <w:color w:val="000000"/>
        </w:rPr>
        <w:t xml:space="preserve"> through these institutes. </w:t>
      </w:r>
      <w:r w:rsidRPr="009018D6">
        <w:rPr>
          <w:rFonts w:eastAsia="Times New Roman" w:cstheme="minorHAnsi"/>
          <w:color w:val="000000"/>
        </w:rPr>
        <w:t xml:space="preserve">It was felt that there is </w:t>
      </w:r>
      <w:r w:rsidR="002A76BF">
        <w:rPr>
          <w:rFonts w:eastAsia="Times New Roman" w:cstheme="minorHAnsi"/>
          <w:color w:val="000000"/>
        </w:rPr>
        <w:t xml:space="preserve">a </w:t>
      </w:r>
      <w:r w:rsidRPr="009018D6">
        <w:rPr>
          <w:rFonts w:eastAsia="Times New Roman" w:cstheme="minorHAnsi"/>
          <w:color w:val="000000"/>
        </w:rPr>
        <w:t xml:space="preserve">need of higher level course in entrepreneurship development and MEDEP again collaborated with CTEVT and developed </w:t>
      </w:r>
      <w:r w:rsidR="002A76BF">
        <w:rPr>
          <w:rFonts w:eastAsia="Times New Roman" w:cstheme="minorHAnsi"/>
          <w:color w:val="000000"/>
        </w:rPr>
        <w:t>3-</w:t>
      </w:r>
      <w:r w:rsidRPr="009018D6">
        <w:rPr>
          <w:rFonts w:eastAsia="Times New Roman" w:cstheme="minorHAnsi"/>
          <w:color w:val="000000"/>
        </w:rPr>
        <w:t>Year Diploma in Entrepreneurship Development that is now being taught in Narayani Polytechnic Institute under CTEVT</w:t>
      </w:r>
      <w:r>
        <w:rPr>
          <w:rFonts w:eastAsia="Times New Roman" w:cstheme="minorHAnsi"/>
          <w:color w:val="000000"/>
        </w:rPr>
        <w:t xml:space="preserve"> (GoN/MoI/UNDP, 2018, p. 59).   </w:t>
      </w:r>
    </w:p>
    <w:p w:rsidR="009B1475" w:rsidRDefault="009B1475" w:rsidP="009B1475">
      <w:pPr>
        <w:tabs>
          <w:tab w:val="left" w:pos="0"/>
        </w:tabs>
        <w:rPr>
          <w:rFonts w:eastAsia="Times New Roman" w:cstheme="minorHAnsi"/>
          <w:color w:val="000000"/>
        </w:rPr>
      </w:pPr>
      <w:r>
        <w:rPr>
          <w:rFonts w:eastAsia="Times New Roman" w:cstheme="minorHAnsi"/>
          <w:color w:val="000000"/>
        </w:rPr>
        <w:t xml:space="preserve">During the MEDPA implementation, it was realized that there is </w:t>
      </w:r>
      <w:r w:rsidR="002A76BF">
        <w:rPr>
          <w:rFonts w:eastAsia="Times New Roman" w:cstheme="minorHAnsi"/>
          <w:color w:val="000000"/>
        </w:rPr>
        <w:t xml:space="preserve">a </w:t>
      </w:r>
      <w:r>
        <w:rPr>
          <w:rFonts w:eastAsia="Times New Roman" w:cstheme="minorHAnsi"/>
          <w:color w:val="000000"/>
        </w:rPr>
        <w:t>need to produce different levels of human resources (namely undergraduate levels) for Nepal's enterprise development. It became known that EDFs are non-graduated human resources</w:t>
      </w:r>
      <w:r w:rsidR="002A76BF">
        <w:rPr>
          <w:rFonts w:eastAsia="Times New Roman" w:cstheme="minorHAnsi"/>
          <w:color w:val="000000"/>
        </w:rPr>
        <w:t>,</w:t>
      </w:r>
      <w:r>
        <w:rPr>
          <w:rFonts w:eastAsia="Times New Roman" w:cstheme="minorHAnsi"/>
          <w:color w:val="000000"/>
        </w:rPr>
        <w:t xml:space="preserve"> while Master </w:t>
      </w:r>
      <w:r w:rsidR="005F2D83">
        <w:rPr>
          <w:rFonts w:eastAsia="Times New Roman" w:cstheme="minorHAnsi"/>
          <w:color w:val="000000"/>
        </w:rPr>
        <w:t xml:space="preserve">in </w:t>
      </w:r>
      <w:r>
        <w:rPr>
          <w:rFonts w:eastAsia="Times New Roman" w:cstheme="minorHAnsi"/>
          <w:color w:val="000000"/>
        </w:rPr>
        <w:t xml:space="preserve">Business and Accounting (MBA) with enterprise as specialized subject are </w:t>
      </w:r>
      <w:r w:rsidR="00995D3A">
        <w:rPr>
          <w:rFonts w:eastAsia="Times New Roman" w:cstheme="minorHAnsi"/>
          <w:color w:val="000000"/>
        </w:rPr>
        <w:t>post-</w:t>
      </w:r>
      <w:r>
        <w:rPr>
          <w:rFonts w:eastAsia="Times New Roman" w:cstheme="minorHAnsi"/>
          <w:color w:val="000000"/>
        </w:rPr>
        <w:t xml:space="preserve">graduate level human resources. </w:t>
      </w:r>
      <w:r w:rsidR="00995D3A">
        <w:rPr>
          <w:rFonts w:eastAsia="Times New Roman" w:cstheme="minorHAnsi"/>
          <w:color w:val="000000"/>
        </w:rPr>
        <w:t xml:space="preserve">This means there is lack of undergraduate level human resources for enterprise development in Nepal. With this realization, </w:t>
      </w:r>
      <w:r>
        <w:rPr>
          <w:rFonts w:cstheme="minorHAnsi"/>
        </w:rPr>
        <w:t xml:space="preserve">MED stakeholders put constant efforts in order to introduce </w:t>
      </w:r>
      <w:r>
        <w:rPr>
          <w:rFonts w:eastAsia="Times New Roman" w:cstheme="minorHAnsi"/>
          <w:color w:val="000000"/>
        </w:rPr>
        <w:t xml:space="preserve">undergraduate level courses in at least one of the </w:t>
      </w:r>
      <w:r w:rsidR="002A76BF">
        <w:rPr>
          <w:rFonts w:eastAsia="Times New Roman" w:cstheme="minorHAnsi"/>
          <w:color w:val="000000"/>
        </w:rPr>
        <w:t>u</w:t>
      </w:r>
      <w:r>
        <w:rPr>
          <w:rFonts w:eastAsia="Times New Roman" w:cstheme="minorHAnsi"/>
          <w:color w:val="000000"/>
        </w:rPr>
        <w:t>niversit</w:t>
      </w:r>
      <w:r w:rsidR="002A76BF">
        <w:rPr>
          <w:rFonts w:eastAsia="Times New Roman" w:cstheme="minorHAnsi"/>
          <w:color w:val="000000"/>
        </w:rPr>
        <w:t>ies</w:t>
      </w:r>
      <w:r>
        <w:rPr>
          <w:rFonts w:eastAsia="Times New Roman" w:cstheme="minorHAnsi"/>
          <w:color w:val="000000"/>
        </w:rPr>
        <w:t xml:space="preserve"> in Nepal. The priority was given to Nepal's oldest institution, the Tribhuvan University in Kathmandu, but it was reported that it could not </w:t>
      </w:r>
      <w:r w:rsidR="00463856">
        <w:rPr>
          <w:rFonts w:eastAsia="Times New Roman" w:cstheme="minorHAnsi"/>
          <w:color w:val="000000"/>
        </w:rPr>
        <w:t>materialize</w:t>
      </w:r>
      <w:r>
        <w:rPr>
          <w:rFonts w:eastAsia="Times New Roman" w:cstheme="minorHAnsi"/>
          <w:color w:val="000000"/>
        </w:rPr>
        <w:t xml:space="preserve"> due to administrative complexities of decision making processes </w:t>
      </w:r>
      <w:r w:rsidR="00E13704">
        <w:rPr>
          <w:rFonts w:eastAsia="Times New Roman" w:cstheme="minorHAnsi"/>
          <w:color w:val="000000"/>
        </w:rPr>
        <w:t>at</w:t>
      </w:r>
      <w:r>
        <w:rPr>
          <w:rFonts w:eastAsia="Times New Roman" w:cstheme="minorHAnsi"/>
          <w:color w:val="000000"/>
        </w:rPr>
        <w:t xml:space="preserve"> th</w:t>
      </w:r>
      <w:r w:rsidR="00463856">
        <w:rPr>
          <w:rFonts w:eastAsia="Times New Roman" w:cstheme="minorHAnsi"/>
          <w:color w:val="000000"/>
        </w:rPr>
        <w:t>e</w:t>
      </w:r>
      <w:r>
        <w:rPr>
          <w:rFonts w:eastAsia="Times New Roman" w:cstheme="minorHAnsi"/>
          <w:color w:val="000000"/>
        </w:rPr>
        <w:t xml:space="preserve"> university. Finally, the signing o</w:t>
      </w:r>
      <w:r w:rsidR="002A76BF">
        <w:rPr>
          <w:rFonts w:eastAsia="Times New Roman" w:cstheme="minorHAnsi"/>
          <w:color w:val="000000"/>
        </w:rPr>
        <w:t>f</w:t>
      </w:r>
      <w:r>
        <w:rPr>
          <w:rFonts w:eastAsia="Times New Roman" w:cstheme="minorHAnsi"/>
          <w:color w:val="000000"/>
        </w:rPr>
        <w:t xml:space="preserve"> the Memorandum of Understanding (M</w:t>
      </w:r>
      <w:r w:rsidR="009F280F">
        <w:rPr>
          <w:rFonts w:eastAsia="Times New Roman" w:cstheme="minorHAnsi"/>
          <w:color w:val="000000"/>
        </w:rPr>
        <w:t>o</w:t>
      </w:r>
      <w:r>
        <w:rPr>
          <w:rFonts w:eastAsia="Times New Roman" w:cstheme="minorHAnsi"/>
          <w:color w:val="000000"/>
        </w:rPr>
        <w:t xml:space="preserve">U) between MoI and Pokhara University has been done for the preparation and starting the teaching of undergraduate level courses on enterprise development in Nepal.       </w:t>
      </w:r>
    </w:p>
    <w:p w:rsidR="009B1475" w:rsidRDefault="009B1475" w:rsidP="009B1475">
      <w:pPr>
        <w:tabs>
          <w:tab w:val="left" w:pos="0"/>
        </w:tabs>
        <w:rPr>
          <w:rFonts w:cstheme="minorHAnsi"/>
        </w:rPr>
      </w:pPr>
      <w:r>
        <w:rPr>
          <w:rFonts w:cstheme="minorHAnsi"/>
        </w:rPr>
        <w:t>In addition, the concept of introducing different levels of EDFs ha</w:t>
      </w:r>
      <w:r w:rsidR="00E75589">
        <w:rPr>
          <w:rFonts w:cstheme="minorHAnsi"/>
        </w:rPr>
        <w:t>s</w:t>
      </w:r>
      <w:r>
        <w:rPr>
          <w:rFonts w:cstheme="minorHAnsi"/>
        </w:rPr>
        <w:t xml:space="preserve"> also </w:t>
      </w:r>
      <w:r w:rsidR="00E75589">
        <w:rPr>
          <w:rFonts w:cstheme="minorHAnsi"/>
        </w:rPr>
        <w:t>come</w:t>
      </w:r>
      <w:r>
        <w:rPr>
          <w:rFonts w:cstheme="minorHAnsi"/>
        </w:rPr>
        <w:t xml:space="preserve"> to the discussions </w:t>
      </w:r>
      <w:r w:rsidR="00E75589">
        <w:rPr>
          <w:rFonts w:cstheme="minorHAnsi"/>
        </w:rPr>
        <w:t xml:space="preserve">involving </w:t>
      </w:r>
      <w:r>
        <w:rPr>
          <w:rFonts w:cstheme="minorHAnsi"/>
        </w:rPr>
        <w:t xml:space="preserve">MEDPA stakeholders and partners. As a result of the constant lobby and advocacy with CTEVT, </w:t>
      </w:r>
      <w:r w:rsidR="00506880">
        <w:rPr>
          <w:rFonts w:cstheme="minorHAnsi"/>
        </w:rPr>
        <w:t xml:space="preserve">three </w:t>
      </w:r>
      <w:r>
        <w:rPr>
          <w:rFonts w:cstheme="minorHAnsi"/>
        </w:rPr>
        <w:t xml:space="preserve">levels of EDF have been introduced in the formal courses. </w:t>
      </w:r>
    </w:p>
    <w:p w:rsidR="009B1475" w:rsidRDefault="001571E5" w:rsidP="009B1475">
      <w:pPr>
        <w:pStyle w:val="Caption"/>
        <w:spacing w:before="105" w:after="105"/>
      </w:pPr>
      <w:bookmarkStart w:id="154" w:name="_Toc508872232"/>
      <w:r>
        <w:br w:type="column"/>
      </w:r>
      <w:bookmarkStart w:id="155" w:name="_Toc515659249"/>
      <w:r w:rsidR="009B1475">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27</w:t>
      </w:r>
      <w:r w:rsidR="001E0BD9">
        <w:rPr>
          <w:noProof/>
        </w:rPr>
        <w:fldChar w:fldCharType="end"/>
      </w:r>
      <w:r w:rsidR="009B1475">
        <w:t xml:space="preserve">: Levels of EDFs introduced in </w:t>
      </w:r>
      <w:r w:rsidR="004507C2">
        <w:t xml:space="preserve">CTEVT </w:t>
      </w:r>
      <w:r w:rsidR="009B1475">
        <w:t>courses</w:t>
      </w:r>
      <w:bookmarkEnd w:id="154"/>
      <w:bookmarkEnd w:id="155"/>
    </w:p>
    <w:tbl>
      <w:tblPr>
        <w:tblStyle w:val="TableGrid"/>
        <w:tblW w:w="9468" w:type="dxa"/>
        <w:tblLook w:val="04A0" w:firstRow="1" w:lastRow="0" w:firstColumn="1" w:lastColumn="0" w:noHBand="0" w:noVBand="1"/>
      </w:tblPr>
      <w:tblGrid>
        <w:gridCol w:w="1368"/>
        <w:gridCol w:w="4410"/>
        <w:gridCol w:w="3690"/>
      </w:tblGrid>
      <w:tr w:rsidR="009B1475" w:rsidRPr="00E13704" w:rsidTr="00CE5A9A">
        <w:tc>
          <w:tcPr>
            <w:tcW w:w="1368" w:type="dxa"/>
            <w:tcBorders>
              <w:bottom w:val="single" w:sz="4" w:space="0" w:color="auto"/>
            </w:tcBorders>
            <w:shd w:val="clear" w:color="auto" w:fill="FABF8F" w:themeFill="accent6" w:themeFillTint="99"/>
          </w:tcPr>
          <w:p w:rsidR="009B1475" w:rsidRPr="00E13704" w:rsidRDefault="009B1475" w:rsidP="00E13704">
            <w:pPr>
              <w:spacing w:before="0" w:after="0"/>
              <w:jc w:val="center"/>
              <w:rPr>
                <w:b/>
              </w:rPr>
            </w:pPr>
            <w:r w:rsidRPr="00E13704">
              <w:rPr>
                <w:b/>
              </w:rPr>
              <w:t>Levels</w:t>
            </w:r>
          </w:p>
        </w:tc>
        <w:tc>
          <w:tcPr>
            <w:tcW w:w="4410" w:type="dxa"/>
            <w:shd w:val="clear" w:color="auto" w:fill="FABF8F" w:themeFill="accent6" w:themeFillTint="99"/>
          </w:tcPr>
          <w:p w:rsidR="009B1475" w:rsidRPr="00E13704" w:rsidRDefault="009B1475" w:rsidP="00E13704">
            <w:pPr>
              <w:spacing w:before="0" w:after="0"/>
              <w:jc w:val="center"/>
              <w:rPr>
                <w:b/>
              </w:rPr>
            </w:pPr>
            <w:r w:rsidRPr="00E13704">
              <w:rPr>
                <w:b/>
              </w:rPr>
              <w:t>Requirements</w:t>
            </w:r>
          </w:p>
        </w:tc>
        <w:tc>
          <w:tcPr>
            <w:tcW w:w="3690" w:type="dxa"/>
            <w:shd w:val="clear" w:color="auto" w:fill="FABF8F" w:themeFill="accent6" w:themeFillTint="99"/>
          </w:tcPr>
          <w:p w:rsidR="009B1475" w:rsidRPr="00E13704" w:rsidRDefault="009B1475" w:rsidP="00E13704">
            <w:pPr>
              <w:spacing w:before="0" w:after="0"/>
              <w:jc w:val="center"/>
              <w:rPr>
                <w:b/>
              </w:rPr>
            </w:pPr>
            <w:r w:rsidRPr="00E13704">
              <w:rPr>
                <w:b/>
              </w:rPr>
              <w:t>Recognition by Public Service Commission (PSC), Nepal</w:t>
            </w:r>
          </w:p>
        </w:tc>
      </w:tr>
      <w:tr w:rsidR="009B1475" w:rsidRPr="00E13704" w:rsidTr="00CE5A9A">
        <w:tc>
          <w:tcPr>
            <w:tcW w:w="1368" w:type="dxa"/>
            <w:shd w:val="clear" w:color="auto" w:fill="FBD4B4" w:themeFill="accent6" w:themeFillTint="66"/>
          </w:tcPr>
          <w:p w:rsidR="009B1475" w:rsidRPr="00E13704" w:rsidRDefault="009B1475" w:rsidP="009B1475">
            <w:pPr>
              <w:spacing w:before="0" w:after="0"/>
            </w:pPr>
            <w:r w:rsidRPr="00E13704">
              <w:t>Level 2 (EDF)</w:t>
            </w:r>
          </w:p>
        </w:tc>
        <w:tc>
          <w:tcPr>
            <w:tcW w:w="4410" w:type="dxa"/>
          </w:tcPr>
          <w:p w:rsidR="009B1475" w:rsidRPr="00E13704" w:rsidRDefault="009B1475" w:rsidP="00411DCA">
            <w:pPr>
              <w:pStyle w:val="ListParagraph"/>
              <w:numPr>
                <w:ilvl w:val="0"/>
                <w:numId w:val="6"/>
              </w:numPr>
              <w:spacing w:before="0" w:after="0"/>
              <w:ind w:left="252" w:hanging="252"/>
              <w:jc w:val="left"/>
            </w:pPr>
            <w:r w:rsidRPr="00E13704">
              <w:t>15 months TSLC course (12 months theoretical classes and 6 month field practice)</w:t>
            </w:r>
          </w:p>
          <w:p w:rsidR="009B1475" w:rsidRPr="00E13704" w:rsidRDefault="009B1475" w:rsidP="00411DCA">
            <w:pPr>
              <w:pStyle w:val="ListParagraph"/>
              <w:numPr>
                <w:ilvl w:val="0"/>
                <w:numId w:val="6"/>
              </w:numPr>
              <w:spacing w:before="0" w:after="0"/>
              <w:ind w:left="252" w:hanging="252"/>
              <w:jc w:val="left"/>
            </w:pPr>
            <w:r w:rsidRPr="00E13704">
              <w:t xml:space="preserve">Formal examination after 1 year working experience in MED model </w:t>
            </w:r>
          </w:p>
        </w:tc>
        <w:tc>
          <w:tcPr>
            <w:tcW w:w="3690" w:type="dxa"/>
          </w:tcPr>
          <w:p w:rsidR="009B1475" w:rsidRPr="00E13704" w:rsidRDefault="009B1475" w:rsidP="009B1475">
            <w:pPr>
              <w:pStyle w:val="ListParagraph"/>
              <w:spacing w:before="0" w:after="0"/>
              <w:ind w:left="252"/>
            </w:pPr>
          </w:p>
        </w:tc>
      </w:tr>
      <w:tr w:rsidR="009B1475" w:rsidRPr="00E13704" w:rsidTr="00CE5A9A">
        <w:tc>
          <w:tcPr>
            <w:tcW w:w="1368" w:type="dxa"/>
            <w:shd w:val="clear" w:color="auto" w:fill="FBD4B4" w:themeFill="accent6" w:themeFillTint="66"/>
          </w:tcPr>
          <w:p w:rsidR="009B1475" w:rsidRPr="00E13704" w:rsidRDefault="009B1475" w:rsidP="009B1475">
            <w:pPr>
              <w:spacing w:before="0" w:after="0"/>
            </w:pPr>
            <w:r w:rsidRPr="00E13704">
              <w:t>Level 3 (EDF)</w:t>
            </w:r>
          </w:p>
        </w:tc>
        <w:tc>
          <w:tcPr>
            <w:tcW w:w="4410" w:type="dxa"/>
          </w:tcPr>
          <w:p w:rsidR="009B1475" w:rsidRPr="00E13704" w:rsidRDefault="009B1475" w:rsidP="00411DCA">
            <w:pPr>
              <w:pStyle w:val="ListParagraph"/>
              <w:numPr>
                <w:ilvl w:val="0"/>
                <w:numId w:val="6"/>
              </w:numPr>
              <w:spacing w:before="0" w:after="0"/>
              <w:ind w:left="252" w:hanging="252"/>
              <w:jc w:val="left"/>
            </w:pPr>
            <w:r w:rsidRPr="00E13704">
              <w:t xml:space="preserve">Formal examination after 2 years working experience in MED model </w:t>
            </w:r>
          </w:p>
        </w:tc>
        <w:tc>
          <w:tcPr>
            <w:tcW w:w="3690" w:type="dxa"/>
          </w:tcPr>
          <w:p w:rsidR="009B1475" w:rsidRPr="00E13704" w:rsidRDefault="009B1475" w:rsidP="00411DCA">
            <w:pPr>
              <w:pStyle w:val="ListParagraph"/>
              <w:numPr>
                <w:ilvl w:val="0"/>
                <w:numId w:val="6"/>
              </w:numPr>
              <w:spacing w:before="0" w:after="0"/>
              <w:ind w:left="252" w:hanging="252"/>
            </w:pPr>
            <w:r w:rsidRPr="00E13704">
              <w:t xml:space="preserve">Non-gazetted officer (Na. Su. technical)  </w:t>
            </w:r>
          </w:p>
        </w:tc>
      </w:tr>
      <w:tr w:rsidR="009B1475" w:rsidRPr="00600C50" w:rsidTr="00CE5A9A">
        <w:tc>
          <w:tcPr>
            <w:tcW w:w="1368" w:type="dxa"/>
            <w:shd w:val="clear" w:color="auto" w:fill="FBD4B4" w:themeFill="accent6" w:themeFillTint="66"/>
          </w:tcPr>
          <w:p w:rsidR="009B1475" w:rsidRPr="00E13704" w:rsidRDefault="009B1475" w:rsidP="009B1475">
            <w:pPr>
              <w:spacing w:before="0" w:after="0"/>
            </w:pPr>
            <w:r w:rsidRPr="00E13704">
              <w:t>Level 4 (EDF)</w:t>
            </w:r>
          </w:p>
        </w:tc>
        <w:tc>
          <w:tcPr>
            <w:tcW w:w="4410" w:type="dxa"/>
          </w:tcPr>
          <w:p w:rsidR="009B1475" w:rsidRPr="00E13704" w:rsidRDefault="009B1475" w:rsidP="00411DCA">
            <w:pPr>
              <w:pStyle w:val="ListParagraph"/>
              <w:numPr>
                <w:ilvl w:val="0"/>
                <w:numId w:val="6"/>
              </w:numPr>
              <w:spacing w:before="0" w:after="0"/>
              <w:ind w:left="252" w:hanging="252"/>
              <w:jc w:val="left"/>
            </w:pPr>
            <w:r w:rsidRPr="00E13704">
              <w:t xml:space="preserve">Formal examination after 3 years work experience in MED model </w:t>
            </w:r>
          </w:p>
          <w:p w:rsidR="009B1475" w:rsidRPr="00E13704" w:rsidRDefault="009B1475" w:rsidP="00411DCA">
            <w:pPr>
              <w:pStyle w:val="ListParagraph"/>
              <w:numPr>
                <w:ilvl w:val="0"/>
                <w:numId w:val="6"/>
              </w:numPr>
              <w:spacing w:before="0" w:after="0"/>
              <w:ind w:left="252" w:hanging="252"/>
              <w:jc w:val="left"/>
            </w:pPr>
            <w:r w:rsidRPr="00E13704">
              <w:t xml:space="preserve">Three years diploma courses on Entrepreneurship Development </w:t>
            </w:r>
          </w:p>
        </w:tc>
        <w:tc>
          <w:tcPr>
            <w:tcW w:w="3690" w:type="dxa"/>
          </w:tcPr>
          <w:p w:rsidR="009B1475" w:rsidRPr="00E13704" w:rsidRDefault="009B1475" w:rsidP="00411DCA">
            <w:pPr>
              <w:pStyle w:val="ListParagraph"/>
              <w:numPr>
                <w:ilvl w:val="0"/>
                <w:numId w:val="6"/>
              </w:numPr>
              <w:spacing w:before="0" w:after="0"/>
              <w:ind w:left="252" w:hanging="252"/>
            </w:pPr>
            <w:r w:rsidRPr="00E13704">
              <w:t>Gazetted officer (Adhikrit, technical)</w:t>
            </w:r>
          </w:p>
        </w:tc>
      </w:tr>
    </w:tbl>
    <w:p w:rsidR="009B1475" w:rsidRPr="00AA7AC0" w:rsidRDefault="009B1475" w:rsidP="009B1475">
      <w:r w:rsidRPr="00E13704">
        <w:t>Source: Consultation with MEDPA, 2018</w:t>
      </w:r>
      <w:r>
        <w:t>; and GoN/MoI/UNDP, 201</w:t>
      </w:r>
      <w:r w:rsidR="00266C50">
        <w:t>7</w:t>
      </w:r>
      <w:r>
        <w:t>, p. 87</w:t>
      </w:r>
    </w:p>
    <w:p w:rsidR="009B1475" w:rsidRDefault="009B1475" w:rsidP="009B1475">
      <w:pPr>
        <w:rPr>
          <w:rFonts w:eastAsia="Times New Roman" w:cstheme="minorHAnsi"/>
          <w:color w:val="000000"/>
        </w:rPr>
      </w:pPr>
      <w:r>
        <w:rPr>
          <w:rFonts w:eastAsia="Times New Roman" w:cstheme="minorHAnsi"/>
        </w:rPr>
        <w:t>It is an important achievement that the concept and practice of EDFs development have been formally institutionalized into government system through CTEVT sources. Therefore, e</w:t>
      </w:r>
      <w:r>
        <w:rPr>
          <w:rFonts w:eastAsia="Times New Roman" w:cstheme="minorHAnsi"/>
          <w:color w:val="000000"/>
        </w:rPr>
        <w:t xml:space="preserve">fforts made for the production of </w:t>
      </w:r>
      <w:r w:rsidRPr="001B3FE3">
        <w:rPr>
          <w:rFonts w:eastAsia="Times New Roman" w:cstheme="minorHAnsi"/>
          <w:color w:val="000000"/>
        </w:rPr>
        <w:t>EDF</w:t>
      </w:r>
      <w:r>
        <w:rPr>
          <w:rFonts w:eastAsia="Times New Roman" w:cstheme="minorHAnsi"/>
          <w:color w:val="000000"/>
        </w:rPr>
        <w:t xml:space="preserve">s for MED services in Nepal is an exemplary work for the production of specialized human resources at different levels. This has opened the multiple avenues that include development of different level of EDFs, their formal recognition into the government system (recognition by PSC), and university education. However, the concept of </w:t>
      </w:r>
      <w:r w:rsidRPr="001B3FE3">
        <w:rPr>
          <w:rFonts w:eastAsia="Times New Roman" w:cstheme="minorHAnsi"/>
          <w:color w:val="000000"/>
        </w:rPr>
        <w:t xml:space="preserve">EDF </w:t>
      </w:r>
      <w:r>
        <w:rPr>
          <w:rFonts w:eastAsia="Times New Roman" w:cstheme="minorHAnsi"/>
          <w:color w:val="000000"/>
        </w:rPr>
        <w:t>was limited to the micro enterprises</w:t>
      </w:r>
      <w:r w:rsidR="005D6EAD">
        <w:rPr>
          <w:rFonts w:eastAsia="Times New Roman" w:cstheme="minorHAnsi"/>
          <w:color w:val="000000"/>
        </w:rPr>
        <w:t>; this</w:t>
      </w:r>
      <w:r>
        <w:rPr>
          <w:rFonts w:eastAsia="Times New Roman" w:cstheme="minorHAnsi"/>
          <w:color w:val="000000"/>
        </w:rPr>
        <w:t xml:space="preserve"> need</w:t>
      </w:r>
      <w:r w:rsidR="005D6EAD">
        <w:rPr>
          <w:rFonts w:eastAsia="Times New Roman" w:cstheme="minorHAnsi"/>
          <w:color w:val="000000"/>
        </w:rPr>
        <w:t>s</w:t>
      </w:r>
      <w:r>
        <w:rPr>
          <w:rFonts w:eastAsia="Times New Roman" w:cstheme="minorHAnsi"/>
          <w:color w:val="000000"/>
        </w:rPr>
        <w:t xml:space="preserve"> to be widened towards all types of enterprises in Nepal. The initiation for this conceptualization, as discussed earlier, has </w:t>
      </w:r>
      <w:r w:rsidR="005D6EAD">
        <w:rPr>
          <w:rFonts w:eastAsia="Times New Roman" w:cstheme="minorHAnsi"/>
          <w:color w:val="000000"/>
        </w:rPr>
        <w:t xml:space="preserve">now </w:t>
      </w:r>
      <w:r>
        <w:rPr>
          <w:rFonts w:eastAsia="Times New Roman" w:cstheme="minorHAnsi"/>
          <w:color w:val="000000"/>
        </w:rPr>
        <w:t>been started with the M</w:t>
      </w:r>
      <w:r w:rsidR="00E13704">
        <w:rPr>
          <w:rFonts w:eastAsia="Times New Roman" w:cstheme="minorHAnsi"/>
          <w:color w:val="000000"/>
        </w:rPr>
        <w:t>o</w:t>
      </w:r>
      <w:r>
        <w:rPr>
          <w:rFonts w:eastAsia="Times New Roman" w:cstheme="minorHAnsi"/>
          <w:color w:val="000000"/>
        </w:rPr>
        <w:t xml:space="preserve">U between </w:t>
      </w:r>
      <w:r w:rsidR="005D6EAD">
        <w:rPr>
          <w:rFonts w:eastAsia="Times New Roman" w:cstheme="minorHAnsi"/>
          <w:color w:val="000000"/>
        </w:rPr>
        <w:t xml:space="preserve">the </w:t>
      </w:r>
      <w:r>
        <w:rPr>
          <w:rFonts w:eastAsia="Times New Roman" w:cstheme="minorHAnsi"/>
          <w:color w:val="000000"/>
        </w:rPr>
        <w:t xml:space="preserve">MoI and Pokhara University for the development and teaching of the </w:t>
      </w:r>
      <w:r w:rsidR="005D6EAD">
        <w:rPr>
          <w:rFonts w:eastAsia="Times New Roman" w:cstheme="minorHAnsi"/>
          <w:color w:val="000000"/>
        </w:rPr>
        <w:t>4-</w:t>
      </w:r>
      <w:r>
        <w:rPr>
          <w:rFonts w:eastAsia="Times New Roman" w:cstheme="minorHAnsi"/>
          <w:color w:val="000000"/>
        </w:rPr>
        <w:t xml:space="preserve">year courses at Bachelor degree levels. </w:t>
      </w:r>
    </w:p>
    <w:p w:rsidR="009B1475" w:rsidRDefault="009B1475" w:rsidP="009B1475">
      <w:pPr>
        <w:autoSpaceDE w:val="0"/>
        <w:autoSpaceDN w:val="0"/>
        <w:adjustRightInd w:val="0"/>
        <w:jc w:val="left"/>
        <w:rPr>
          <w:rFonts w:ascii="Calibri" w:hAnsi="Calibri" w:cs="Calibri"/>
          <w:b/>
          <w:bCs/>
          <w:color w:val="000000"/>
        </w:rPr>
      </w:pPr>
      <w:r>
        <w:rPr>
          <w:rFonts w:ascii="Calibri" w:hAnsi="Calibri" w:cs="Calibri"/>
          <w:b/>
          <w:bCs/>
          <w:color w:val="000000"/>
        </w:rPr>
        <w:t>Key lessons learnt from human resource development and capacity building of MED stakeholders</w:t>
      </w:r>
    </w:p>
    <w:p w:rsidR="009B1475" w:rsidRDefault="009B1475" w:rsidP="003769D1">
      <w:pPr>
        <w:pStyle w:val="ListParagraph"/>
        <w:numPr>
          <w:ilvl w:val="0"/>
          <w:numId w:val="48"/>
        </w:numPr>
        <w:tabs>
          <w:tab w:val="left" w:pos="900"/>
        </w:tabs>
        <w:ind w:left="900" w:hanging="360"/>
        <w:contextualSpacing w:val="0"/>
      </w:pPr>
      <w:r w:rsidRPr="004C5665">
        <w:rPr>
          <w:b/>
          <w:i/>
        </w:rPr>
        <w:t>EDF</w:t>
      </w:r>
      <w:r w:rsidR="005D6EAD">
        <w:rPr>
          <w:b/>
          <w:i/>
        </w:rPr>
        <w:t>s</w:t>
      </w:r>
      <w:r w:rsidRPr="004C5665">
        <w:rPr>
          <w:b/>
          <w:i/>
        </w:rPr>
        <w:t xml:space="preserve"> are sustainable business service providers for enterprise development </w:t>
      </w:r>
      <w:r w:rsidR="006B3919">
        <w:rPr>
          <w:b/>
          <w:i/>
        </w:rPr>
        <w:t xml:space="preserve">through </w:t>
      </w:r>
      <w:r w:rsidRPr="004C5665">
        <w:rPr>
          <w:b/>
          <w:i/>
        </w:rPr>
        <w:t>MED model and beyond:</w:t>
      </w:r>
      <w:r>
        <w:t xml:space="preserve"> The skills and knowledge of EDFs is now institutionalized through formal courses </w:t>
      </w:r>
      <w:r w:rsidR="006B3919">
        <w:t xml:space="preserve">offered by </w:t>
      </w:r>
      <w:r>
        <w:t>CTEVT and recognized by the state through endorsing their skills under PSC categories. The institutionalization and formal recognition of the skills and knowledge of EDFs have produced ample opportunities for EDFs to become sustainable business service providers for MED model and beyond. This means</w:t>
      </w:r>
      <w:r w:rsidR="005D6EAD">
        <w:t>,</w:t>
      </w:r>
      <w:r>
        <w:t xml:space="preserve"> skills and knowledge of the EDFs for enterprise development through MED model are equally useful for the development and promotion of other enterprises (i.e.</w:t>
      </w:r>
      <w:r w:rsidR="005D6EAD">
        <w:t>,</w:t>
      </w:r>
      <w:r>
        <w:t xml:space="preserve"> SMLEs). </w:t>
      </w:r>
    </w:p>
    <w:p w:rsidR="009B1475" w:rsidRDefault="009B1475" w:rsidP="003769D1">
      <w:pPr>
        <w:pStyle w:val="ListParagraph"/>
        <w:numPr>
          <w:ilvl w:val="0"/>
          <w:numId w:val="48"/>
        </w:numPr>
        <w:tabs>
          <w:tab w:val="left" w:pos="900"/>
        </w:tabs>
        <w:ind w:left="900" w:hanging="360"/>
        <w:contextualSpacing w:val="0"/>
      </w:pPr>
      <w:r w:rsidRPr="00D41288">
        <w:rPr>
          <w:b/>
          <w:i/>
        </w:rPr>
        <w:t xml:space="preserve">Increased number of </w:t>
      </w:r>
      <w:r>
        <w:rPr>
          <w:b/>
          <w:i/>
        </w:rPr>
        <w:t xml:space="preserve">certified </w:t>
      </w:r>
      <w:r w:rsidRPr="00D41288">
        <w:rPr>
          <w:b/>
          <w:i/>
        </w:rPr>
        <w:t xml:space="preserve">EDFs in the open market has </w:t>
      </w:r>
      <w:r w:rsidR="005D6EAD">
        <w:rPr>
          <w:b/>
          <w:i/>
        </w:rPr>
        <w:t xml:space="preserve">been </w:t>
      </w:r>
      <w:r w:rsidR="00506880">
        <w:rPr>
          <w:b/>
          <w:i/>
        </w:rPr>
        <w:t xml:space="preserve">crowding  </w:t>
      </w:r>
      <w:r w:rsidR="004B55ED">
        <w:rPr>
          <w:b/>
          <w:i/>
        </w:rPr>
        <w:t xml:space="preserve">MED </w:t>
      </w:r>
      <w:r w:rsidR="00506880">
        <w:rPr>
          <w:b/>
          <w:i/>
        </w:rPr>
        <w:t>service providers  all over the country</w:t>
      </w:r>
      <w:r w:rsidRPr="00D41288">
        <w:rPr>
          <w:b/>
          <w:i/>
        </w:rPr>
        <w:t>:</w:t>
      </w:r>
      <w:r>
        <w:t xml:space="preserve"> Micro enterprises of the hard core poor need constant services for improving their enterprise and sustaining the business thereof. </w:t>
      </w:r>
      <w:r w:rsidR="004B106C">
        <w:t>Also,</w:t>
      </w:r>
      <w:r>
        <w:t xml:space="preserve"> EDF having formally recognized and certified human resources with specialized knowledge on enterprise development has high potential to produce sustaining business relation with the MEs.   </w:t>
      </w:r>
    </w:p>
    <w:p w:rsidR="009B1475" w:rsidRDefault="00B96845" w:rsidP="003769D1">
      <w:pPr>
        <w:pStyle w:val="ListParagraph"/>
        <w:numPr>
          <w:ilvl w:val="0"/>
          <w:numId w:val="48"/>
        </w:numPr>
        <w:tabs>
          <w:tab w:val="left" w:pos="900"/>
        </w:tabs>
        <w:ind w:left="900" w:hanging="360"/>
        <w:contextualSpacing w:val="0"/>
      </w:pPr>
      <w:r>
        <w:rPr>
          <w:b/>
          <w:i/>
        </w:rPr>
        <w:t>Constant and c</w:t>
      </w:r>
      <w:r w:rsidR="006C14B9">
        <w:rPr>
          <w:b/>
          <w:i/>
        </w:rPr>
        <w:t>ontinued efforts for the capacity building of MEDPA stakeholders are</w:t>
      </w:r>
      <w:r w:rsidR="007674D0">
        <w:rPr>
          <w:b/>
          <w:i/>
        </w:rPr>
        <w:t xml:space="preserve"> required for the effective implementation of MED </w:t>
      </w:r>
      <w:r w:rsidR="002C29B3">
        <w:rPr>
          <w:b/>
          <w:i/>
        </w:rPr>
        <w:t>activities</w:t>
      </w:r>
      <w:r w:rsidR="009B1475" w:rsidRPr="00AC2827">
        <w:rPr>
          <w:b/>
          <w:i/>
        </w:rPr>
        <w:t>:</w:t>
      </w:r>
      <w:r w:rsidR="009B1475">
        <w:t xml:space="preserve"> Implementation of MED model transformed from MEDEP to MEDPA has increased the number of stakeholders to be engaged in the implementation of MED activities. MEDEP and selected MEDSPs before MEDPA was increased into the engagement of a number </w:t>
      </w:r>
      <w:r w:rsidR="004B106C">
        <w:t>related ministries</w:t>
      </w:r>
      <w:r w:rsidR="009B1475">
        <w:t xml:space="preserve"> (namely MoI, MoFALD, MoFSC, MoAD, MoCPA) and related line agencies (namely PAF, CSIDB, DCSI, DDC, VDC), private sectors (namely FNCCI, FNCSI), Financial Institutions (FIs), MEAs, MEDSPs and civil society organizations. In this situation, opportunity is that wider section of national to local stakeholders get involved in the MED implementation thereby creating possibility of cross-learning, cross-sharing and replication. </w:t>
      </w:r>
      <w:r w:rsidR="004B106C">
        <w:t>However</w:t>
      </w:r>
      <w:r w:rsidR="009B1475">
        <w:t xml:space="preserve">, </w:t>
      </w:r>
      <w:r w:rsidR="004B106C">
        <w:t xml:space="preserve">the </w:t>
      </w:r>
      <w:r w:rsidR="009B1475">
        <w:t xml:space="preserve">challenge is the possibility of complexities for the management of multiple voices, demands, and needs. This situation demands different forms, levels, types and strategies of HR development and capacity building which is obviously  costlier in terms of time and resources.  </w:t>
      </w:r>
      <w:r w:rsidR="007674D0">
        <w:t xml:space="preserve">So, </w:t>
      </w:r>
      <w:r w:rsidR="00081A8D">
        <w:t>a constant effort for the capacity building of the MEDPA stakeholders is</w:t>
      </w:r>
      <w:r w:rsidR="007674D0">
        <w:t xml:space="preserve"> highly required for the effective implementation of MED model. </w:t>
      </w:r>
    </w:p>
    <w:p w:rsidR="00420BED" w:rsidRDefault="009B1475" w:rsidP="003769D1">
      <w:pPr>
        <w:pStyle w:val="ListParagraph"/>
        <w:numPr>
          <w:ilvl w:val="0"/>
          <w:numId w:val="48"/>
        </w:numPr>
        <w:tabs>
          <w:tab w:val="left" w:pos="900"/>
        </w:tabs>
        <w:ind w:left="900" w:hanging="360"/>
        <w:contextualSpacing w:val="0"/>
      </w:pPr>
      <w:r w:rsidRPr="00D0750A">
        <w:rPr>
          <w:b/>
          <w:i/>
        </w:rPr>
        <w:t xml:space="preserve">HR placement </w:t>
      </w:r>
      <w:r w:rsidR="00B96845">
        <w:rPr>
          <w:b/>
          <w:i/>
        </w:rPr>
        <w:t xml:space="preserve">within the government system </w:t>
      </w:r>
      <w:r w:rsidR="00FC1424">
        <w:rPr>
          <w:b/>
          <w:i/>
        </w:rPr>
        <w:t xml:space="preserve">is complex and time consuming and it </w:t>
      </w:r>
      <w:r w:rsidR="00B96845">
        <w:rPr>
          <w:b/>
          <w:i/>
        </w:rPr>
        <w:t xml:space="preserve">should be done on time for the effective implementation of MED </w:t>
      </w:r>
      <w:r w:rsidR="002C29B3">
        <w:rPr>
          <w:b/>
          <w:i/>
        </w:rPr>
        <w:t>activities</w:t>
      </w:r>
      <w:r w:rsidRPr="00D0750A">
        <w:rPr>
          <w:b/>
          <w:i/>
        </w:rPr>
        <w:t>:</w:t>
      </w:r>
      <w:r>
        <w:t xml:space="preserve"> Implementation of </w:t>
      </w:r>
      <w:r w:rsidR="004B106C">
        <w:t xml:space="preserve">the </w:t>
      </w:r>
      <w:r>
        <w:t xml:space="preserve">MED model during MEDPA program is led by MoI by establishing required institutional set ups, timely HR placement, and capacity building of related human resources. The HR placement </w:t>
      </w:r>
      <w:r w:rsidR="00420BED">
        <w:t xml:space="preserve">is </w:t>
      </w:r>
      <w:r>
        <w:t xml:space="preserve">complex for </w:t>
      </w:r>
      <w:r w:rsidR="00420BED">
        <w:t xml:space="preserve">a </w:t>
      </w:r>
      <w:r>
        <w:t>reason</w:t>
      </w:r>
      <w:r w:rsidR="00420BED">
        <w:t xml:space="preserve"> that it is </w:t>
      </w:r>
      <w:r w:rsidR="00266185">
        <w:t xml:space="preserve">being </w:t>
      </w:r>
      <w:r>
        <w:t>delay</w:t>
      </w:r>
      <w:r w:rsidR="00266185">
        <w:t>ed</w:t>
      </w:r>
      <w:r>
        <w:t xml:space="preserve"> due to the time consuming nature </w:t>
      </w:r>
      <w:r w:rsidR="004B106C">
        <w:t xml:space="preserve">of </w:t>
      </w:r>
      <w:r>
        <w:t xml:space="preserve">bureaucratic processes </w:t>
      </w:r>
      <w:r w:rsidR="00266185">
        <w:t xml:space="preserve">of </w:t>
      </w:r>
      <w:r>
        <w:t>decision making</w:t>
      </w:r>
      <w:r w:rsidR="00420BED">
        <w:t xml:space="preserve">. </w:t>
      </w:r>
      <w:r>
        <w:t>Consequently, the capacity building of the related staff also became complicated that it took longer time th</w:t>
      </w:r>
      <w:r w:rsidR="00264C03">
        <w:t>a</w:t>
      </w:r>
      <w:r>
        <w:t xml:space="preserve">n it was expected. This situation has raised a question </w:t>
      </w:r>
      <w:r w:rsidR="00266185">
        <w:t xml:space="preserve">on </w:t>
      </w:r>
      <w:r>
        <w:t xml:space="preserve">whether any of the new programs to be implemented by the government institutions is to build upon the existing governance structure or establish a new one. </w:t>
      </w:r>
    </w:p>
    <w:p w:rsidR="009B1475" w:rsidRDefault="00420BED" w:rsidP="003769D1">
      <w:pPr>
        <w:pStyle w:val="ListParagraph"/>
        <w:numPr>
          <w:ilvl w:val="0"/>
          <w:numId w:val="48"/>
        </w:numPr>
        <w:tabs>
          <w:tab w:val="left" w:pos="900"/>
        </w:tabs>
        <w:ind w:left="900" w:hanging="360"/>
        <w:contextualSpacing w:val="0"/>
      </w:pPr>
      <w:r w:rsidRPr="00420BED">
        <w:rPr>
          <w:b/>
          <w:i/>
        </w:rPr>
        <w:t>Frequent transfer of the government officials is affecting the effective implementation of MED model and hence policy of no-</w:t>
      </w:r>
      <w:r w:rsidR="002C29B3">
        <w:rPr>
          <w:b/>
          <w:i/>
        </w:rPr>
        <w:t xml:space="preserve">transfer </w:t>
      </w:r>
      <w:r w:rsidRPr="00420BED">
        <w:rPr>
          <w:b/>
          <w:i/>
        </w:rPr>
        <w:t>or transf</w:t>
      </w:r>
      <w:r w:rsidR="002C29B3">
        <w:rPr>
          <w:b/>
          <w:i/>
        </w:rPr>
        <w:t xml:space="preserve">er </w:t>
      </w:r>
      <w:r w:rsidR="00264C03">
        <w:rPr>
          <w:b/>
          <w:i/>
        </w:rPr>
        <w:t>with</w:t>
      </w:r>
      <w:r w:rsidRPr="00420BED">
        <w:rPr>
          <w:b/>
          <w:i/>
        </w:rPr>
        <w:t xml:space="preserve">in same program is highly </w:t>
      </w:r>
      <w:r w:rsidR="002C29B3">
        <w:rPr>
          <w:b/>
          <w:i/>
        </w:rPr>
        <w:t xml:space="preserve">recommended </w:t>
      </w:r>
      <w:r w:rsidRPr="00420BED">
        <w:rPr>
          <w:b/>
          <w:i/>
        </w:rPr>
        <w:t>for MED implementation:</w:t>
      </w:r>
      <w:r w:rsidR="00264C03">
        <w:rPr>
          <w:b/>
          <w:i/>
        </w:rPr>
        <w:t xml:space="preserve"> </w:t>
      </w:r>
      <w:r>
        <w:t xml:space="preserve">Frequent transfer of the permanent government officials/staff is a major problem for the effective implementation of MED model. This problem can be resolved through endorsing the policy of either no-transfer of the MED related staff or transformation of staff </w:t>
      </w:r>
      <w:r w:rsidR="00264C03">
        <w:t>with</w:t>
      </w:r>
      <w:r>
        <w:t xml:space="preserve">in </w:t>
      </w:r>
      <w:r w:rsidR="00264C03">
        <w:t xml:space="preserve">the </w:t>
      </w:r>
      <w:r>
        <w:t>same project in transf</w:t>
      </w:r>
      <w:r w:rsidR="00264C03">
        <w:t>erred</w:t>
      </w:r>
      <w:r>
        <w:t xml:space="preserve"> location.  </w:t>
      </w:r>
    </w:p>
    <w:p w:rsidR="009B1475" w:rsidRDefault="00420BED" w:rsidP="003769D1">
      <w:pPr>
        <w:pStyle w:val="ListParagraph"/>
        <w:numPr>
          <w:ilvl w:val="0"/>
          <w:numId w:val="48"/>
        </w:numPr>
        <w:tabs>
          <w:tab w:val="left" w:pos="900"/>
        </w:tabs>
        <w:ind w:left="900" w:hanging="360"/>
        <w:contextualSpacing w:val="0"/>
      </w:pPr>
      <w:r>
        <w:rPr>
          <w:b/>
          <w:i/>
        </w:rPr>
        <w:t xml:space="preserve">HR placement and capacity building </w:t>
      </w:r>
      <w:r w:rsidR="006F7DE0">
        <w:rPr>
          <w:b/>
          <w:i/>
        </w:rPr>
        <w:t xml:space="preserve">of MED stakeholders </w:t>
      </w:r>
      <w:r>
        <w:rPr>
          <w:b/>
          <w:i/>
        </w:rPr>
        <w:t xml:space="preserve">should be </w:t>
      </w:r>
      <w:r w:rsidR="002C29B3">
        <w:rPr>
          <w:b/>
          <w:i/>
        </w:rPr>
        <w:t>done as per the needs and demands of the m</w:t>
      </w:r>
      <w:r w:rsidR="009B1475" w:rsidRPr="00D97D2B">
        <w:rPr>
          <w:b/>
          <w:i/>
        </w:rPr>
        <w:t>arket</w:t>
      </w:r>
      <w:r w:rsidR="002C29B3">
        <w:rPr>
          <w:b/>
          <w:i/>
        </w:rPr>
        <w:t>s and market dynamics</w:t>
      </w:r>
      <w:r w:rsidR="009B1475">
        <w:t>: Development of EDF courses, establishment of EDF training institutes (a total of 26 institutes as of December 2017), incorporation of MED model pre</w:t>
      </w:r>
      <w:r>
        <w:t>-</w:t>
      </w:r>
      <w:r w:rsidR="009B1475">
        <w:t xml:space="preserve">course training sessions for government civil servants in NASC, and </w:t>
      </w:r>
      <w:r w:rsidR="00264C03">
        <w:t xml:space="preserve">the </w:t>
      </w:r>
      <w:r w:rsidR="009B1475">
        <w:t>MoU between MoI and Pokhara University for 4</w:t>
      </w:r>
      <w:r w:rsidR="00264C03">
        <w:t>-</w:t>
      </w:r>
      <w:r w:rsidR="009B1475">
        <w:t>year course on enterprise development are the result</w:t>
      </w:r>
      <w:r w:rsidR="00264C03">
        <w:t>s</w:t>
      </w:r>
      <w:r w:rsidR="009B1475">
        <w:t xml:space="preserve"> of market demands. The conceptualization of the training institutes for EDF development was started from institutionalization and recognition of EDFs for ME</w:t>
      </w:r>
      <w:r w:rsidR="00B15F7A">
        <w:t>D</w:t>
      </w:r>
      <w:r w:rsidR="009B1475">
        <w:t xml:space="preserve"> model implementation which in the later phase such as EDF level IV course and 4</w:t>
      </w:r>
      <w:r w:rsidR="00264C03">
        <w:t>-</w:t>
      </w:r>
      <w:r w:rsidR="009B1475">
        <w:t xml:space="preserve">year courses on enterprise development at Pokhara University </w:t>
      </w:r>
      <w:r w:rsidR="00264C03">
        <w:t>should</w:t>
      </w:r>
      <w:r w:rsidR="009B1475">
        <w:t xml:space="preserve"> go beyond the MED model. Similarly, establishment of training institutes in terms of location in federalized government system may also be determined by the market as per the demands of federal structure. One of the evidence in line with this is that the present Prime Minister KP Oli said that at least </w:t>
      </w:r>
      <w:r w:rsidR="00264C03">
        <w:t xml:space="preserve">one </w:t>
      </w:r>
      <w:r w:rsidR="009B1475">
        <w:t>technical college in each province will be establish</w:t>
      </w:r>
      <w:r w:rsidR="00E9366D">
        <w:t>ed</w:t>
      </w:r>
      <w:r w:rsidR="009B1475">
        <w:t xml:space="preserve"> in</w:t>
      </w:r>
      <w:r w:rsidR="00E9366D">
        <w:t xml:space="preserve"> the</w:t>
      </w:r>
      <w:r w:rsidR="009B1475">
        <w:t xml:space="preserve"> next few years to ensure development of human resources in Nepal.  </w:t>
      </w:r>
    </w:p>
    <w:p w:rsidR="009B1475" w:rsidRPr="0069195F" w:rsidRDefault="009B1475" w:rsidP="009B1475">
      <w:pPr>
        <w:autoSpaceDE w:val="0"/>
        <w:autoSpaceDN w:val="0"/>
        <w:adjustRightInd w:val="0"/>
        <w:jc w:val="left"/>
        <w:rPr>
          <w:rFonts w:ascii="Calibri" w:hAnsi="Calibri" w:cs="Calibri"/>
          <w:b/>
          <w:bCs/>
          <w:color w:val="000000"/>
        </w:rPr>
      </w:pPr>
      <w:r w:rsidRPr="0069195F">
        <w:rPr>
          <w:rFonts w:ascii="Calibri" w:hAnsi="Calibri" w:cs="Calibri"/>
          <w:b/>
          <w:bCs/>
          <w:color w:val="000000"/>
        </w:rPr>
        <w:t>Conclusion of the human resources development and capacity building of MED model stakeholders</w:t>
      </w:r>
    </w:p>
    <w:p w:rsidR="009B1475" w:rsidRDefault="009B1475" w:rsidP="009B1475">
      <w:pPr>
        <w:autoSpaceDE w:val="0"/>
        <w:autoSpaceDN w:val="0"/>
        <w:adjustRightInd w:val="0"/>
      </w:pPr>
      <w:r>
        <w:rPr>
          <w:rFonts w:ascii="Calibri" w:hAnsi="Calibri" w:cs="Calibri"/>
          <w:bCs/>
          <w:color w:val="000000"/>
        </w:rPr>
        <w:t xml:space="preserve">Human resource development and capacity building of the MEDPA stakeholders remained an important component of MED model. Regarding HR development, </w:t>
      </w:r>
      <w:r w:rsidR="00930F60">
        <w:rPr>
          <w:rFonts w:ascii="Calibri" w:hAnsi="Calibri" w:cs="Calibri"/>
          <w:bCs/>
          <w:color w:val="000000"/>
        </w:rPr>
        <w:t xml:space="preserve">the </w:t>
      </w:r>
      <w:r>
        <w:rPr>
          <w:rFonts w:ascii="Calibri" w:hAnsi="Calibri" w:cs="Calibri"/>
          <w:bCs/>
          <w:color w:val="000000"/>
        </w:rPr>
        <w:t>number of EDFs developed until now (1,234 as of December 201</w:t>
      </w:r>
      <w:r w:rsidR="004B55ED">
        <w:rPr>
          <w:rFonts w:ascii="Calibri" w:hAnsi="Calibri" w:cs="Calibri"/>
          <w:bCs/>
          <w:color w:val="000000"/>
        </w:rPr>
        <w:t>7</w:t>
      </w:r>
      <w:r>
        <w:rPr>
          <w:rFonts w:ascii="Calibri" w:hAnsi="Calibri" w:cs="Calibri"/>
          <w:bCs/>
          <w:color w:val="000000"/>
        </w:rPr>
        <w:t xml:space="preserve">) is </w:t>
      </w:r>
      <w:r w:rsidR="004B106C">
        <w:rPr>
          <w:rFonts w:ascii="Calibri" w:hAnsi="Calibri" w:cs="Calibri"/>
          <w:bCs/>
          <w:color w:val="000000"/>
        </w:rPr>
        <w:t>a big achievement</w:t>
      </w:r>
      <w:r>
        <w:rPr>
          <w:rFonts w:ascii="Calibri" w:hAnsi="Calibri" w:cs="Calibri"/>
          <w:bCs/>
          <w:color w:val="000000"/>
        </w:rPr>
        <w:t xml:space="preserve"> that it has produced an enabling environment for sustainable business service provision for the development and growth of resilient MEs </w:t>
      </w:r>
      <w:r w:rsidR="002C29B3">
        <w:rPr>
          <w:rFonts w:ascii="Calibri" w:hAnsi="Calibri" w:cs="Calibri"/>
          <w:bCs/>
          <w:color w:val="000000"/>
        </w:rPr>
        <w:t>across the country</w:t>
      </w:r>
      <w:r>
        <w:rPr>
          <w:rFonts w:ascii="Calibri" w:hAnsi="Calibri" w:cs="Calibri"/>
          <w:bCs/>
          <w:color w:val="000000"/>
        </w:rPr>
        <w:t xml:space="preserve">. This opportunity is further ensured by the institutionalization processes (through formal courses and examination processes) and formal recognition (recognized category in the PSC). The increased number of EDFs, ensuring easy availability </w:t>
      </w:r>
      <w:r w:rsidR="002C29B3">
        <w:rPr>
          <w:rFonts w:ascii="Calibri" w:hAnsi="Calibri" w:cs="Calibri"/>
          <w:bCs/>
          <w:color w:val="000000"/>
        </w:rPr>
        <w:t xml:space="preserve">of EDFs </w:t>
      </w:r>
      <w:r>
        <w:rPr>
          <w:rFonts w:ascii="Calibri" w:hAnsi="Calibri" w:cs="Calibri"/>
          <w:bCs/>
          <w:color w:val="000000"/>
        </w:rPr>
        <w:t>in the market also opened up the opportunity to cater the required enterprise development services beyond MED model</w:t>
      </w:r>
      <w:r w:rsidR="00930F60">
        <w:rPr>
          <w:rFonts w:ascii="Calibri" w:hAnsi="Calibri" w:cs="Calibri"/>
          <w:bCs/>
          <w:color w:val="000000"/>
        </w:rPr>
        <w:t>,</w:t>
      </w:r>
      <w:r>
        <w:rPr>
          <w:rFonts w:ascii="Calibri" w:hAnsi="Calibri" w:cs="Calibri"/>
          <w:bCs/>
          <w:color w:val="000000"/>
        </w:rPr>
        <w:t xml:space="preserve"> as determined by the market demands and market dynamics.  A lessons learnt from the capacity building of the MED stakeholders is that capacity building is a never ending process which requires constant efforts at different levels </w:t>
      </w:r>
      <w:r w:rsidR="00E9366D">
        <w:rPr>
          <w:rFonts w:ascii="Calibri" w:hAnsi="Calibri" w:cs="Calibri"/>
          <w:bCs/>
          <w:color w:val="000000"/>
        </w:rPr>
        <w:t>by</w:t>
      </w:r>
      <w:r>
        <w:rPr>
          <w:rFonts w:ascii="Calibri" w:hAnsi="Calibri" w:cs="Calibri"/>
          <w:bCs/>
          <w:color w:val="000000"/>
        </w:rPr>
        <w:t xml:space="preserve"> different actors at different space and time continuum.   </w:t>
      </w:r>
    </w:p>
    <w:p w:rsidR="009B1475" w:rsidRDefault="00013958" w:rsidP="00DD0CC3">
      <w:pPr>
        <w:pStyle w:val="Heading2"/>
      </w:pPr>
      <w:bookmarkStart w:id="156" w:name="_Toc508872197"/>
      <w:r>
        <w:br w:type="column"/>
      </w:r>
      <w:bookmarkStart w:id="157" w:name="_Toc515659350"/>
      <w:r w:rsidR="009B1475">
        <w:t>3.8</w:t>
      </w:r>
      <w:r w:rsidR="009B1475">
        <w:tab/>
        <w:t>Socio-political and economic changes brought by MED model through GESI approach</w:t>
      </w:r>
      <w:bookmarkEnd w:id="156"/>
      <w:bookmarkEnd w:id="157"/>
    </w:p>
    <w:p w:rsidR="009B1475" w:rsidRDefault="009B1475" w:rsidP="009B1475">
      <w:pPr>
        <w:rPr>
          <w:rFonts w:cstheme="minorHAnsi"/>
        </w:rPr>
      </w:pPr>
      <w:r w:rsidRPr="00A43E27">
        <w:rPr>
          <w:rFonts w:cstheme="minorHAnsi"/>
        </w:rPr>
        <w:t xml:space="preserve">The overall policy and legal framework for </w:t>
      </w:r>
      <w:r w:rsidR="00D9228C">
        <w:rPr>
          <w:rFonts w:cstheme="minorHAnsi"/>
        </w:rPr>
        <w:t>GESI</w:t>
      </w:r>
      <w:r w:rsidR="00EA5623">
        <w:rPr>
          <w:rFonts w:cstheme="minorHAnsi"/>
        </w:rPr>
        <w:t xml:space="preserve"> is positive in Nepal. </w:t>
      </w:r>
      <w:r w:rsidRPr="00A43E27">
        <w:rPr>
          <w:rFonts w:cstheme="minorHAnsi"/>
        </w:rPr>
        <w:t>Positive provisions in the Constitution</w:t>
      </w:r>
      <w:r>
        <w:rPr>
          <w:rFonts w:cstheme="minorHAnsi"/>
        </w:rPr>
        <w:t xml:space="preserve"> of Nepal 2015 (section 3 article 18[3])</w:t>
      </w:r>
      <w:r w:rsidR="00256601">
        <w:rPr>
          <w:rFonts w:cstheme="minorHAnsi"/>
        </w:rPr>
        <w:t xml:space="preserve">, </w:t>
      </w:r>
      <w:r w:rsidR="00D9228C">
        <w:rPr>
          <w:rFonts w:cstheme="minorHAnsi"/>
        </w:rPr>
        <w:t xml:space="preserve">the </w:t>
      </w:r>
      <w:r w:rsidRPr="00A43E27">
        <w:rPr>
          <w:rFonts w:cstheme="minorHAnsi"/>
        </w:rPr>
        <w:t>G</w:t>
      </w:r>
      <w:r w:rsidR="00256601">
        <w:rPr>
          <w:rFonts w:cstheme="minorHAnsi"/>
        </w:rPr>
        <w:t>o</w:t>
      </w:r>
      <w:r w:rsidRPr="00A43E27">
        <w:rPr>
          <w:rFonts w:cstheme="minorHAnsi"/>
        </w:rPr>
        <w:t>N</w:t>
      </w:r>
      <w:r w:rsidR="00D9228C">
        <w:rPr>
          <w:rFonts w:cstheme="minorHAnsi"/>
        </w:rPr>
        <w:t>’s</w:t>
      </w:r>
      <w:r w:rsidRPr="00A43E27">
        <w:rPr>
          <w:rFonts w:cstheme="minorHAnsi"/>
        </w:rPr>
        <w:t xml:space="preserve"> Three Year InterimPlan (TYIP) (2007-2010), Three Year Plan (2010-2013) and Approach to the Thirteenth Plan,</w:t>
      </w:r>
      <w:r w:rsidR="005E1E3E">
        <w:rPr>
          <w:rFonts w:cstheme="minorHAnsi"/>
        </w:rPr>
        <w:t xml:space="preserve"> </w:t>
      </w:r>
      <w:r w:rsidRPr="00A43E27">
        <w:rPr>
          <w:rFonts w:cstheme="minorHAnsi"/>
        </w:rPr>
        <w:t>establish the fundamental rights of women, Dalits</w:t>
      </w:r>
      <w:r w:rsidR="00EA5623">
        <w:rPr>
          <w:rFonts w:cstheme="minorHAnsi"/>
        </w:rPr>
        <w:t xml:space="preserve">, Madhesis, Muslims, Indigenous </w:t>
      </w:r>
      <w:r w:rsidRPr="00A43E27">
        <w:rPr>
          <w:rFonts w:cstheme="minorHAnsi"/>
        </w:rPr>
        <w:t>Nationalities, sexual and gender minorities, and persons with disability. The 2007 amendment to the Civil Service Act has provided 45</w:t>
      </w:r>
      <w:r w:rsidR="005E1E3E">
        <w:rPr>
          <w:rFonts w:cstheme="minorHAnsi"/>
        </w:rPr>
        <w:t xml:space="preserve"> </w:t>
      </w:r>
      <w:r w:rsidR="004A2A19">
        <w:rPr>
          <w:rFonts w:cstheme="minorHAnsi"/>
        </w:rPr>
        <w:t>per cent</w:t>
      </w:r>
      <w:r w:rsidRPr="00A43E27">
        <w:rPr>
          <w:rFonts w:cstheme="minorHAnsi"/>
        </w:rPr>
        <w:t xml:space="preserve"> seat reservation </w:t>
      </w:r>
      <w:r w:rsidR="005E1E3E">
        <w:rPr>
          <w:rFonts w:cstheme="minorHAnsi"/>
        </w:rPr>
        <w:t>for</w:t>
      </w:r>
      <w:r w:rsidR="005E1E3E" w:rsidRPr="00A43E27">
        <w:rPr>
          <w:rFonts w:cstheme="minorHAnsi"/>
        </w:rPr>
        <w:t xml:space="preserve"> </w:t>
      </w:r>
      <w:r w:rsidRPr="00A43E27">
        <w:rPr>
          <w:rFonts w:cstheme="minorHAnsi"/>
        </w:rPr>
        <w:t xml:space="preserve">excluded people and backward regions. Inclusive rules ensured 33 </w:t>
      </w:r>
      <w:r w:rsidR="004A2A19">
        <w:rPr>
          <w:rFonts w:cstheme="minorHAnsi"/>
        </w:rPr>
        <w:t>per cent</w:t>
      </w:r>
      <w:r w:rsidRPr="00A43E27">
        <w:rPr>
          <w:rFonts w:cstheme="minorHAnsi"/>
        </w:rPr>
        <w:t xml:space="preserve"> representation of women in the</w:t>
      </w:r>
      <w:r w:rsidR="005E1E3E">
        <w:rPr>
          <w:rFonts w:cstheme="minorHAnsi"/>
        </w:rPr>
        <w:t xml:space="preserve"> </w:t>
      </w:r>
      <w:r w:rsidRPr="00A43E27">
        <w:rPr>
          <w:rFonts w:cstheme="minorHAnsi"/>
        </w:rPr>
        <w:t>Constituent Assembly of Nepal</w:t>
      </w:r>
      <w:r>
        <w:rPr>
          <w:rFonts w:cstheme="minorHAnsi"/>
        </w:rPr>
        <w:t xml:space="preserve"> (GoN/MoI/UNDP, 2014, p. 11)</w:t>
      </w:r>
      <w:r w:rsidRPr="00A43E27">
        <w:rPr>
          <w:rFonts w:cstheme="minorHAnsi"/>
        </w:rPr>
        <w:t xml:space="preserve">. </w:t>
      </w:r>
    </w:p>
    <w:p w:rsidR="00F15EC6" w:rsidRPr="00A43E27" w:rsidRDefault="00F15EC6" w:rsidP="009B1475">
      <w:pPr>
        <w:rPr>
          <w:rFonts w:cstheme="minorHAnsi"/>
        </w:rPr>
      </w:pPr>
      <w:r>
        <w:rPr>
          <w:rFonts w:cstheme="minorHAnsi"/>
          <w:noProof/>
          <w:lang w:val="en-AU" w:eastAsia="en-AU"/>
        </w:rPr>
        <w:drawing>
          <wp:inline distT="0" distB="0" distL="0" distR="0" wp14:anchorId="36FD9EEB" wp14:editId="3AC66155">
            <wp:extent cx="5857875" cy="4995243"/>
            <wp:effectExtent l="19050" t="0" r="9525" b="0"/>
            <wp:docPr id="115" name="Picture 26" descr="E:\New Proposal_2017\10_UNDP_Enterprise Documentation_MEDEP_12 December_24 Nov ad Kant++++++++++++Selected\Report_Final\Photo_size reduced_ - Copy\18_cover 2_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ew Proposal_2017\10_UNDP_Enterprise Documentation_MEDEP_12 December_24 Nov ad Kant++++++++++++Selected\Report_Final\Photo_size reduced_ - Copy\18_cover 2_ - Copy.JPG"/>
                    <pic:cNvPicPr>
                      <a:picLocks noChangeAspect="1" noChangeArrowheads="1"/>
                    </pic:cNvPicPr>
                  </pic:nvPicPr>
                  <pic:blipFill>
                    <a:blip r:embed="rId61" cstate="print"/>
                    <a:srcRect/>
                    <a:stretch>
                      <a:fillRect/>
                    </a:stretch>
                  </pic:blipFill>
                  <pic:spPr bwMode="auto">
                    <a:xfrm>
                      <a:off x="0" y="0"/>
                      <a:ext cx="5857875" cy="4995243"/>
                    </a:xfrm>
                    <a:prstGeom prst="rect">
                      <a:avLst/>
                    </a:prstGeom>
                    <a:noFill/>
                    <a:ln w="9525">
                      <a:noFill/>
                      <a:miter lim="800000"/>
                      <a:headEnd/>
                      <a:tailEnd/>
                    </a:ln>
                  </pic:spPr>
                </pic:pic>
              </a:graphicData>
            </a:graphic>
          </wp:inline>
        </w:drawing>
      </w:r>
    </w:p>
    <w:p w:rsidR="00F15EC6" w:rsidRPr="00F15EC6" w:rsidRDefault="00F15EC6" w:rsidP="009B1475">
      <w:pPr>
        <w:rPr>
          <w:rFonts w:cstheme="minorHAnsi"/>
          <w:i/>
        </w:rPr>
      </w:pPr>
      <w:r w:rsidRPr="00F15EC6">
        <w:rPr>
          <w:rFonts w:cstheme="minorHAnsi"/>
          <w:i/>
        </w:rPr>
        <w:t>(MED promoted women entrepreneur showing her products in Lahan, Siraha)</w:t>
      </w:r>
    </w:p>
    <w:p w:rsidR="009B1475" w:rsidRDefault="009B1475" w:rsidP="009B1475">
      <w:pPr>
        <w:rPr>
          <w:rFonts w:cstheme="minorHAnsi"/>
        </w:rPr>
      </w:pPr>
      <w:r>
        <w:rPr>
          <w:rFonts w:cstheme="minorHAnsi"/>
        </w:rPr>
        <w:t xml:space="preserve">GESI approach of MED model includes ensuring </w:t>
      </w:r>
      <w:r w:rsidR="005E1E3E">
        <w:rPr>
          <w:rFonts w:cstheme="minorHAnsi"/>
        </w:rPr>
        <w:t>a</w:t>
      </w:r>
      <w:r>
        <w:rPr>
          <w:rFonts w:cstheme="minorHAnsi"/>
        </w:rPr>
        <w:t xml:space="preserve"> minimum of 70 </w:t>
      </w:r>
      <w:r w:rsidR="004A2A19">
        <w:rPr>
          <w:rFonts w:cstheme="minorHAnsi"/>
        </w:rPr>
        <w:t>per cent</w:t>
      </w:r>
      <w:r>
        <w:rPr>
          <w:rFonts w:cstheme="minorHAnsi"/>
        </w:rPr>
        <w:t xml:space="preserve"> women, 40 </w:t>
      </w:r>
      <w:r w:rsidR="004A2A19">
        <w:rPr>
          <w:rFonts w:cstheme="minorHAnsi"/>
        </w:rPr>
        <w:t>per cent</w:t>
      </w:r>
      <w:r>
        <w:rPr>
          <w:rFonts w:cstheme="minorHAnsi"/>
        </w:rPr>
        <w:t xml:space="preserve"> Indigenous Nationalities (IN), 30 </w:t>
      </w:r>
      <w:r w:rsidR="004A2A19">
        <w:rPr>
          <w:rFonts w:cstheme="minorHAnsi"/>
        </w:rPr>
        <w:t>per cent</w:t>
      </w:r>
      <w:r>
        <w:rPr>
          <w:rFonts w:cstheme="minorHAnsi"/>
        </w:rPr>
        <w:t xml:space="preserve"> Dalits, 30 </w:t>
      </w:r>
      <w:r w:rsidR="004A2A19">
        <w:rPr>
          <w:rFonts w:cstheme="minorHAnsi"/>
        </w:rPr>
        <w:t>per cent</w:t>
      </w:r>
      <w:r>
        <w:rPr>
          <w:rFonts w:cstheme="minorHAnsi"/>
        </w:rPr>
        <w:t xml:space="preserve"> Madhesi excluded groups, and 60 </w:t>
      </w:r>
      <w:r w:rsidR="004A2A19">
        <w:rPr>
          <w:rFonts w:cstheme="minorHAnsi"/>
        </w:rPr>
        <w:t>per cent</w:t>
      </w:r>
      <w:r>
        <w:rPr>
          <w:rFonts w:cstheme="minorHAnsi"/>
        </w:rPr>
        <w:t xml:space="preserve"> unemployed youths as beneficiary of the MED activities. This approach also includes the principle of ensuring two</w:t>
      </w:r>
      <w:r w:rsidR="005E1E3E">
        <w:rPr>
          <w:rFonts w:cstheme="minorHAnsi"/>
        </w:rPr>
        <w:t>-</w:t>
      </w:r>
      <w:r>
        <w:rPr>
          <w:rFonts w:cstheme="minorHAnsi"/>
        </w:rPr>
        <w:t xml:space="preserve">thirds (2/3) of the position by women, Dalits and Indigenous Nationalities in all decision making positions in the organizations such as MEAs. So, the socio-political and economic changes brought by the implementation of MED model need to be evaluated </w:t>
      </w:r>
      <w:r w:rsidR="005E1E3E">
        <w:rPr>
          <w:rFonts w:cstheme="minorHAnsi"/>
        </w:rPr>
        <w:t xml:space="preserve">for </w:t>
      </w:r>
      <w:r>
        <w:rPr>
          <w:rFonts w:cstheme="minorHAnsi"/>
        </w:rPr>
        <w:t xml:space="preserve">the achievements so far made </w:t>
      </w:r>
      <w:r w:rsidR="005E1E3E">
        <w:rPr>
          <w:rFonts w:cstheme="minorHAnsi"/>
        </w:rPr>
        <w:t>from</w:t>
      </w:r>
      <w:r>
        <w:rPr>
          <w:rFonts w:cstheme="minorHAnsi"/>
        </w:rPr>
        <w:t xml:space="preserve"> </w:t>
      </w:r>
      <w:r w:rsidR="005E1E3E">
        <w:rPr>
          <w:rFonts w:cstheme="minorHAnsi"/>
        </w:rPr>
        <w:t>gender equality and social inclusion  (GESI) persepctives</w:t>
      </w:r>
      <w:r>
        <w:rPr>
          <w:rFonts w:cstheme="minorHAnsi"/>
        </w:rPr>
        <w:t xml:space="preserve">. </w:t>
      </w:r>
    </w:p>
    <w:p w:rsidR="005E1E3E" w:rsidRDefault="009B1475" w:rsidP="009B1475">
      <w:pPr>
        <w:rPr>
          <w:rFonts w:cstheme="minorHAnsi"/>
        </w:rPr>
      </w:pPr>
      <w:r w:rsidRPr="00B32B26">
        <w:rPr>
          <w:rFonts w:cstheme="minorHAnsi"/>
        </w:rPr>
        <w:t xml:space="preserve">Nepal is </w:t>
      </w:r>
      <w:r w:rsidR="005E1E3E">
        <w:rPr>
          <w:rFonts w:cstheme="minorHAnsi"/>
        </w:rPr>
        <w:t xml:space="preserve">a </w:t>
      </w:r>
      <w:r w:rsidRPr="00B32B26">
        <w:rPr>
          <w:rFonts w:cstheme="minorHAnsi"/>
        </w:rPr>
        <w:t xml:space="preserve">signatory </w:t>
      </w:r>
      <w:r w:rsidR="002738FE">
        <w:rPr>
          <w:rFonts w:cstheme="minorHAnsi"/>
        </w:rPr>
        <w:t>to</w:t>
      </w:r>
      <w:r w:rsidR="005E1E3E">
        <w:rPr>
          <w:rFonts w:cstheme="minorHAnsi"/>
        </w:rPr>
        <w:t xml:space="preserve"> </w:t>
      </w:r>
      <w:r w:rsidRPr="00B32B26">
        <w:rPr>
          <w:rFonts w:cstheme="minorHAnsi"/>
        </w:rPr>
        <w:t>various human rights instruments such as Convention on the Elimination of</w:t>
      </w:r>
      <w:r w:rsidR="005E1E3E">
        <w:rPr>
          <w:rFonts w:cstheme="minorHAnsi"/>
        </w:rPr>
        <w:t xml:space="preserve"> all </w:t>
      </w:r>
      <w:r w:rsidRPr="00B32B26">
        <w:rPr>
          <w:rFonts w:cstheme="minorHAnsi"/>
        </w:rPr>
        <w:br/>
      </w:r>
      <w:r w:rsidR="005E1E3E">
        <w:rPr>
          <w:rFonts w:cstheme="minorHAnsi"/>
        </w:rPr>
        <w:t xml:space="preserve">forms </w:t>
      </w:r>
      <w:r w:rsidRPr="00B32B26">
        <w:rPr>
          <w:rFonts w:cstheme="minorHAnsi"/>
        </w:rPr>
        <w:t>Discrimination Against Women (CEDAW), Convention of</w:t>
      </w:r>
      <w:r w:rsidR="00461A0A">
        <w:rPr>
          <w:rFonts w:cstheme="minorHAnsi"/>
        </w:rPr>
        <w:t xml:space="preserve"> the Rights of the Child (CRC), </w:t>
      </w:r>
      <w:r w:rsidRPr="00B32B26">
        <w:rPr>
          <w:rFonts w:cstheme="minorHAnsi"/>
        </w:rPr>
        <w:t xml:space="preserve">Convention </w:t>
      </w:r>
      <w:r w:rsidR="006752E0">
        <w:rPr>
          <w:rFonts w:cstheme="minorHAnsi"/>
        </w:rPr>
        <w:t xml:space="preserve">on the </w:t>
      </w:r>
      <w:r w:rsidRPr="00B32B26">
        <w:rPr>
          <w:rFonts w:cstheme="minorHAnsi"/>
        </w:rPr>
        <w:t>Eliminat</w:t>
      </w:r>
      <w:r w:rsidR="006752E0">
        <w:rPr>
          <w:rFonts w:cstheme="minorHAnsi"/>
        </w:rPr>
        <w:t>ion of All Forms of</w:t>
      </w:r>
      <w:r w:rsidRPr="00B32B26">
        <w:rPr>
          <w:rFonts w:cstheme="minorHAnsi"/>
        </w:rPr>
        <w:t xml:space="preserve"> Racial Discrimination (CERD) and Con</w:t>
      </w:r>
      <w:r w:rsidR="00461A0A">
        <w:rPr>
          <w:rFonts w:cstheme="minorHAnsi"/>
        </w:rPr>
        <w:t xml:space="preserve">vention for Persons Living with Disability (CPLD). ILO Convention </w:t>
      </w:r>
      <w:r w:rsidRPr="00B32B26">
        <w:rPr>
          <w:rFonts w:cstheme="minorHAnsi"/>
        </w:rPr>
        <w:t>169, ratified by Nepal in 2007, ensures rights of indigenous n</w:t>
      </w:r>
      <w:r w:rsidR="00461A0A">
        <w:rPr>
          <w:rFonts w:cstheme="minorHAnsi"/>
        </w:rPr>
        <w:t xml:space="preserve">ationalities </w:t>
      </w:r>
      <w:r w:rsidRPr="00B32B26">
        <w:rPr>
          <w:rFonts w:cstheme="minorHAnsi"/>
        </w:rPr>
        <w:t>about their ownership and tenure right</w:t>
      </w:r>
      <w:r w:rsidR="002738FE">
        <w:rPr>
          <w:rFonts w:cstheme="minorHAnsi"/>
        </w:rPr>
        <w:t>s</w:t>
      </w:r>
      <w:r w:rsidRPr="00B32B26">
        <w:rPr>
          <w:rFonts w:cstheme="minorHAnsi"/>
        </w:rPr>
        <w:t xml:space="preserve"> to land and water resources. </w:t>
      </w:r>
      <w:r w:rsidR="00461A0A">
        <w:rPr>
          <w:rFonts w:cstheme="minorHAnsi"/>
        </w:rPr>
        <w:t>UN Security Council Resolutions (</w:t>
      </w:r>
      <w:r w:rsidRPr="00B32B26">
        <w:rPr>
          <w:rFonts w:cstheme="minorHAnsi"/>
        </w:rPr>
        <w:t>UNSCR</w:t>
      </w:r>
      <w:r w:rsidR="00461A0A">
        <w:rPr>
          <w:rFonts w:cstheme="minorHAnsi"/>
        </w:rPr>
        <w:t>)</w:t>
      </w:r>
      <w:r w:rsidR="005E1E3E">
        <w:rPr>
          <w:rFonts w:cstheme="minorHAnsi"/>
        </w:rPr>
        <w:t xml:space="preserve"> </w:t>
      </w:r>
      <w:r w:rsidR="00256601">
        <w:rPr>
          <w:rFonts w:cstheme="minorHAnsi"/>
        </w:rPr>
        <w:t xml:space="preserve">number </w:t>
      </w:r>
      <w:r w:rsidRPr="00B32B26">
        <w:rPr>
          <w:rFonts w:cstheme="minorHAnsi"/>
        </w:rPr>
        <w:t>1325 and 1820 provide directives to address gender ba</w:t>
      </w:r>
      <w:r w:rsidR="00461A0A">
        <w:rPr>
          <w:rFonts w:cstheme="minorHAnsi"/>
        </w:rPr>
        <w:t xml:space="preserve">sed violence and for protection </w:t>
      </w:r>
      <w:r w:rsidRPr="00B32B26">
        <w:rPr>
          <w:rFonts w:cstheme="minorHAnsi"/>
        </w:rPr>
        <w:t>of women rights during conflict. Thus</w:t>
      </w:r>
      <w:r w:rsidR="00256601">
        <w:rPr>
          <w:rFonts w:cstheme="minorHAnsi"/>
        </w:rPr>
        <w:t>,</w:t>
      </w:r>
      <w:r w:rsidRPr="00B32B26">
        <w:rPr>
          <w:rFonts w:cstheme="minorHAnsi"/>
        </w:rPr>
        <w:t xml:space="preserve"> there exists a strong national a</w:t>
      </w:r>
      <w:r w:rsidR="00461A0A">
        <w:rPr>
          <w:rFonts w:cstheme="minorHAnsi"/>
        </w:rPr>
        <w:t xml:space="preserve">nd international policy mandate </w:t>
      </w:r>
      <w:r w:rsidRPr="00B32B26">
        <w:rPr>
          <w:rFonts w:cstheme="minorHAnsi"/>
        </w:rPr>
        <w:t>for gender equality and social inclusion in Nepal</w:t>
      </w:r>
      <w:r>
        <w:rPr>
          <w:rFonts w:cstheme="minorHAnsi"/>
        </w:rPr>
        <w:t>. There are some important policies and legislations that have special provisions for the socially excluded groups in Nepal. Some of the important ones are as follow</w:t>
      </w:r>
      <w:r w:rsidR="005E1E3E">
        <w:rPr>
          <w:rFonts w:cstheme="minorHAnsi"/>
        </w:rPr>
        <w:t>s</w:t>
      </w:r>
      <w:r>
        <w:rPr>
          <w:rFonts w:cstheme="minorHAnsi"/>
        </w:rPr>
        <w:t xml:space="preserve">. </w:t>
      </w:r>
    </w:p>
    <w:p w:rsidR="005E1E3E" w:rsidRDefault="009B1475" w:rsidP="003769D1">
      <w:pPr>
        <w:ind w:left="720"/>
        <w:rPr>
          <w:rFonts w:cstheme="minorHAnsi"/>
        </w:rPr>
      </w:pPr>
      <w:r>
        <w:rPr>
          <w:rFonts w:cstheme="minorHAnsi"/>
        </w:rPr>
        <w:t>T</w:t>
      </w:r>
      <w:r w:rsidRPr="000256D2">
        <w:rPr>
          <w:rFonts w:cstheme="minorHAnsi"/>
        </w:rPr>
        <w:t xml:space="preserve">he </w:t>
      </w:r>
      <w:r w:rsidRPr="000256D2">
        <w:rPr>
          <w:rFonts w:cstheme="minorHAnsi"/>
          <w:b/>
          <w:bCs/>
          <w:i/>
        </w:rPr>
        <w:t>Micro Enterprise policy</w:t>
      </w:r>
      <w:r w:rsidRPr="000256D2">
        <w:rPr>
          <w:rFonts w:cstheme="minorHAnsi"/>
        </w:rPr>
        <w:t xml:space="preserve"> is more GESI sensitive and reinfo</w:t>
      </w:r>
      <w:r>
        <w:rPr>
          <w:rFonts w:cstheme="minorHAnsi"/>
        </w:rPr>
        <w:t xml:space="preserve">rces the strong linkage between </w:t>
      </w:r>
      <w:r w:rsidRPr="000256D2">
        <w:rPr>
          <w:rFonts w:cstheme="minorHAnsi"/>
        </w:rPr>
        <w:t>microenterprises and livelihood improvem</w:t>
      </w:r>
      <w:r w:rsidR="00256601">
        <w:rPr>
          <w:rFonts w:cstheme="minorHAnsi"/>
        </w:rPr>
        <w:t>ent of the poor, women, Dalit, I</w:t>
      </w:r>
      <w:r w:rsidRPr="000256D2">
        <w:rPr>
          <w:rFonts w:cstheme="minorHAnsi"/>
        </w:rPr>
        <w:t xml:space="preserve">ndigenous </w:t>
      </w:r>
      <w:r w:rsidR="00256601">
        <w:rPr>
          <w:rFonts w:cstheme="minorHAnsi"/>
        </w:rPr>
        <w:t>N</w:t>
      </w:r>
      <w:r w:rsidRPr="000256D2">
        <w:rPr>
          <w:rFonts w:cstheme="minorHAnsi"/>
        </w:rPr>
        <w:t>ationalities, Madhesi</w:t>
      </w:r>
      <w:r w:rsidR="00A73BB9">
        <w:rPr>
          <w:rFonts w:cstheme="minorHAnsi"/>
        </w:rPr>
        <w:t xml:space="preserve"> </w:t>
      </w:r>
      <w:r w:rsidRPr="000256D2">
        <w:rPr>
          <w:rFonts w:cstheme="minorHAnsi"/>
        </w:rPr>
        <w:t>and other backward communities. It mandates that special priorities be provided to the targeted groups</w:t>
      </w:r>
      <w:r w:rsidR="00A73BB9">
        <w:rPr>
          <w:rFonts w:cstheme="minorHAnsi"/>
        </w:rPr>
        <w:t xml:space="preserve"> s</w:t>
      </w:r>
      <w:r w:rsidRPr="000256D2">
        <w:rPr>
          <w:rFonts w:cstheme="minorHAnsi"/>
        </w:rPr>
        <w:t xml:space="preserve">pecified by GoN and their capacity strengthened. </w:t>
      </w:r>
    </w:p>
    <w:p w:rsidR="005E1E3E" w:rsidRDefault="009B1475" w:rsidP="003769D1">
      <w:pPr>
        <w:ind w:left="720"/>
        <w:rPr>
          <w:rFonts w:cstheme="minorHAnsi"/>
        </w:rPr>
      </w:pPr>
      <w:r w:rsidRPr="000256D2">
        <w:rPr>
          <w:rFonts w:cstheme="minorHAnsi"/>
        </w:rPr>
        <w:t xml:space="preserve">The </w:t>
      </w:r>
      <w:r w:rsidRPr="000256D2">
        <w:rPr>
          <w:rFonts w:cstheme="minorHAnsi"/>
          <w:b/>
          <w:i/>
        </w:rPr>
        <w:t>Industrial Policy</w:t>
      </w:r>
      <w:r w:rsidR="005E1E3E">
        <w:rPr>
          <w:rFonts w:cstheme="minorHAnsi"/>
          <w:b/>
          <w:i/>
        </w:rPr>
        <w:t xml:space="preserve"> </w:t>
      </w:r>
      <w:r>
        <w:rPr>
          <w:rFonts w:cstheme="minorHAnsi"/>
        </w:rPr>
        <w:t xml:space="preserve">provides special priority to </w:t>
      </w:r>
      <w:r w:rsidRPr="000256D2">
        <w:rPr>
          <w:rFonts w:cstheme="minorHAnsi"/>
        </w:rPr>
        <w:t>women in the establishment and operation ofmicro-enterprises</w:t>
      </w:r>
      <w:r>
        <w:rPr>
          <w:rFonts w:cstheme="minorHAnsi"/>
        </w:rPr>
        <w:t xml:space="preserve">. </w:t>
      </w:r>
      <w:r w:rsidRPr="000256D2">
        <w:rPr>
          <w:rFonts w:cstheme="minorHAnsi"/>
        </w:rPr>
        <w:t>I</w:t>
      </w:r>
      <w:r>
        <w:rPr>
          <w:rFonts w:cstheme="minorHAnsi"/>
        </w:rPr>
        <w:t xml:space="preserve">t includes a section on special </w:t>
      </w:r>
      <w:r w:rsidRPr="000256D2">
        <w:rPr>
          <w:rFonts w:cstheme="minorHAnsi"/>
        </w:rPr>
        <w:t>provisions for women which has some very progressive</w:t>
      </w:r>
      <w:r w:rsidR="00A73BB9">
        <w:rPr>
          <w:rFonts w:cstheme="minorHAnsi"/>
        </w:rPr>
        <w:t xml:space="preserve"> </w:t>
      </w:r>
      <w:r w:rsidRPr="000256D2">
        <w:rPr>
          <w:rFonts w:cstheme="minorHAnsi"/>
        </w:rPr>
        <w:t>directives. Representation of women from different social backgrounds is made mandatory in policy</w:t>
      </w:r>
      <w:r w:rsidR="00A73BB9">
        <w:rPr>
          <w:rFonts w:cstheme="minorHAnsi"/>
        </w:rPr>
        <w:t xml:space="preserve"> </w:t>
      </w:r>
      <w:r w:rsidRPr="000256D2">
        <w:rPr>
          <w:rFonts w:cstheme="minorHAnsi"/>
        </w:rPr>
        <w:t xml:space="preserve">formulation processes for any industrial enterprise. An exemption of 35 </w:t>
      </w:r>
      <w:r w:rsidR="004A2A19">
        <w:rPr>
          <w:rFonts w:cstheme="minorHAnsi"/>
        </w:rPr>
        <w:t>per cent</w:t>
      </w:r>
      <w:r w:rsidRPr="000256D2">
        <w:rPr>
          <w:rFonts w:cstheme="minorHAnsi"/>
        </w:rPr>
        <w:t xml:space="preserve"> in the registration fee</w:t>
      </w:r>
      <w:r w:rsidR="00A73BB9">
        <w:rPr>
          <w:rFonts w:cstheme="minorHAnsi"/>
        </w:rPr>
        <w:t xml:space="preserve"> </w:t>
      </w:r>
      <w:r w:rsidRPr="000256D2">
        <w:rPr>
          <w:rFonts w:cstheme="minorHAnsi"/>
        </w:rPr>
        <w:t>is provided if an industry is registered in the name of a woman. Women are provided with an</w:t>
      </w:r>
      <w:r w:rsidR="00A73BB9">
        <w:rPr>
          <w:rFonts w:cstheme="minorHAnsi"/>
        </w:rPr>
        <w:t xml:space="preserve"> </w:t>
      </w:r>
      <w:r w:rsidRPr="000256D2">
        <w:rPr>
          <w:rFonts w:cstheme="minorHAnsi"/>
        </w:rPr>
        <w:t>exemption of 20</w:t>
      </w:r>
      <w:r w:rsidR="00A73BB9">
        <w:rPr>
          <w:rFonts w:cstheme="minorHAnsi"/>
        </w:rPr>
        <w:t xml:space="preserve"> </w:t>
      </w:r>
      <w:r w:rsidR="004A2A19">
        <w:rPr>
          <w:rFonts w:cstheme="minorHAnsi"/>
        </w:rPr>
        <w:t>per cent</w:t>
      </w:r>
      <w:r>
        <w:rPr>
          <w:rFonts w:cstheme="minorHAnsi"/>
        </w:rPr>
        <w:t xml:space="preserve"> in the fee for patent, </w:t>
      </w:r>
      <w:r w:rsidRPr="000256D2">
        <w:rPr>
          <w:rFonts w:cstheme="minorHAnsi"/>
        </w:rPr>
        <w:t>design and trademark and other such registrations.</w:t>
      </w:r>
      <w:r w:rsidR="00A73BB9">
        <w:rPr>
          <w:rFonts w:cstheme="minorHAnsi"/>
        </w:rPr>
        <w:t xml:space="preserve"> </w:t>
      </w:r>
      <w:r w:rsidRPr="000256D2">
        <w:rPr>
          <w:rFonts w:cstheme="minorHAnsi"/>
        </w:rPr>
        <w:t>Special priority to women, a separate fund for women entrepreneurship, gender analysis and</w:t>
      </w:r>
      <w:r w:rsidR="00A73BB9">
        <w:rPr>
          <w:rFonts w:cstheme="minorHAnsi"/>
        </w:rPr>
        <w:t xml:space="preserve"> </w:t>
      </w:r>
      <w:r w:rsidRPr="000256D2">
        <w:rPr>
          <w:rFonts w:cstheme="minorHAnsi"/>
        </w:rPr>
        <w:t>assessment are all provided for</w:t>
      </w:r>
      <w:r>
        <w:rPr>
          <w:rFonts w:cstheme="minorHAnsi"/>
        </w:rPr>
        <w:t xml:space="preserve">. </w:t>
      </w:r>
    </w:p>
    <w:p w:rsidR="00A73BB9" w:rsidRDefault="009B1475" w:rsidP="003769D1">
      <w:pPr>
        <w:ind w:left="720"/>
        <w:rPr>
          <w:rFonts w:cstheme="minorHAnsi"/>
        </w:rPr>
      </w:pPr>
      <w:r w:rsidRPr="000256D2">
        <w:rPr>
          <w:rFonts w:cstheme="minorHAnsi"/>
        </w:rPr>
        <w:t xml:space="preserve">The </w:t>
      </w:r>
      <w:r w:rsidRPr="000256D2">
        <w:rPr>
          <w:rFonts w:cstheme="minorHAnsi"/>
          <w:b/>
          <w:i/>
        </w:rPr>
        <w:t>monetary policy</w:t>
      </w:r>
      <w:r w:rsidRPr="000256D2">
        <w:rPr>
          <w:rFonts w:cstheme="minorHAnsi"/>
        </w:rPr>
        <w:t xml:space="preserve"> has provisions for women under deprived sector lending for rural areas and for</w:t>
      </w:r>
      <w:r w:rsidR="00A73BB9">
        <w:rPr>
          <w:rFonts w:cstheme="minorHAnsi"/>
        </w:rPr>
        <w:t xml:space="preserve"> </w:t>
      </w:r>
      <w:r w:rsidRPr="000256D2">
        <w:rPr>
          <w:rFonts w:cstheme="minorHAnsi"/>
        </w:rPr>
        <w:t>branchless and mobile banking services.</w:t>
      </w:r>
    </w:p>
    <w:p w:rsidR="00A73BB9" w:rsidRDefault="009B1475" w:rsidP="003769D1">
      <w:pPr>
        <w:ind w:left="720"/>
        <w:rPr>
          <w:rFonts w:cstheme="minorHAnsi"/>
        </w:rPr>
      </w:pPr>
      <w:r w:rsidRPr="00657CDB">
        <w:rPr>
          <w:rFonts w:cstheme="minorHAnsi"/>
        </w:rPr>
        <w:t xml:space="preserve">The </w:t>
      </w:r>
      <w:r w:rsidRPr="00657CDB">
        <w:rPr>
          <w:rFonts w:cstheme="minorHAnsi"/>
          <w:b/>
          <w:i/>
        </w:rPr>
        <w:t>Technology Development Fund Guidelines, 2070 (2012-13)</w:t>
      </w:r>
      <w:r w:rsidRPr="00657CDB">
        <w:rPr>
          <w:rFonts w:cstheme="minorHAnsi"/>
        </w:rPr>
        <w:t xml:space="preserve"> establishes a fund for new and</w:t>
      </w:r>
      <w:r w:rsidR="00A73BB9">
        <w:rPr>
          <w:rFonts w:cstheme="minorHAnsi"/>
        </w:rPr>
        <w:t xml:space="preserve"> </w:t>
      </w:r>
      <w:r w:rsidRPr="00657CDB">
        <w:rPr>
          <w:rFonts w:cstheme="minorHAnsi"/>
        </w:rPr>
        <w:t xml:space="preserve">alternate technology which can be accessed by the micro-entrepreneurs. </w:t>
      </w:r>
    </w:p>
    <w:p w:rsidR="009B1475" w:rsidRPr="000256D2" w:rsidRDefault="009B1475" w:rsidP="003769D1">
      <w:pPr>
        <w:ind w:left="720"/>
        <w:rPr>
          <w:rFonts w:cstheme="minorHAnsi"/>
        </w:rPr>
      </w:pPr>
      <w:r w:rsidRPr="00657CDB">
        <w:rPr>
          <w:rFonts w:cstheme="minorHAnsi"/>
        </w:rPr>
        <w:t xml:space="preserve">The </w:t>
      </w:r>
      <w:r w:rsidRPr="00657CDB">
        <w:rPr>
          <w:rFonts w:cstheme="minorHAnsi"/>
          <w:b/>
          <w:bCs/>
        </w:rPr>
        <w:t>Women Entrepreneurship Development Fund Guidelines</w:t>
      </w:r>
      <w:r w:rsidR="00A73BB9">
        <w:rPr>
          <w:rFonts w:cstheme="minorHAnsi"/>
          <w:b/>
          <w:bCs/>
        </w:rPr>
        <w:t xml:space="preserve"> </w:t>
      </w:r>
      <w:r w:rsidRPr="00657CDB">
        <w:rPr>
          <w:rFonts w:cstheme="minorHAnsi"/>
          <w:b/>
          <w:bCs/>
        </w:rPr>
        <w:t>(Karyabidhi)</w:t>
      </w:r>
      <w:r w:rsidRPr="00657CDB">
        <w:rPr>
          <w:rFonts w:cstheme="minorHAnsi"/>
        </w:rPr>
        <w:t>, 2069 (2012) provisions for collateral free loan to women</w:t>
      </w:r>
      <w:r w:rsidR="00A73BB9">
        <w:rPr>
          <w:rFonts w:cstheme="minorHAnsi"/>
        </w:rPr>
        <w:t xml:space="preserve"> </w:t>
      </w:r>
      <w:r w:rsidRPr="00657CDB">
        <w:rPr>
          <w:rFonts w:cstheme="minorHAnsi"/>
        </w:rPr>
        <w:t>with low interest rates and</w:t>
      </w:r>
      <w:r w:rsidR="00A73BB9">
        <w:rPr>
          <w:rFonts w:cstheme="minorHAnsi"/>
        </w:rPr>
        <w:t xml:space="preserve"> </w:t>
      </w:r>
      <w:r w:rsidRPr="00657CDB">
        <w:rPr>
          <w:rFonts w:cstheme="minorHAnsi"/>
        </w:rPr>
        <w:t>has ensured representation of women in the executive and management committee</w:t>
      </w:r>
      <w:r>
        <w:rPr>
          <w:rFonts w:cstheme="minorHAnsi"/>
        </w:rPr>
        <w:t xml:space="preserve"> (GoN/MoI/UNDP, 2014, p. 11-13)</w:t>
      </w:r>
      <w:r w:rsidRPr="00657CDB">
        <w:rPr>
          <w:rFonts w:cstheme="minorHAnsi"/>
        </w:rPr>
        <w:t>.</w:t>
      </w:r>
    </w:p>
    <w:p w:rsidR="009B1475" w:rsidRDefault="009B1475" w:rsidP="009B1475">
      <w:pPr>
        <w:rPr>
          <w:rFonts w:cstheme="minorHAnsi"/>
        </w:rPr>
      </w:pPr>
      <w:r>
        <w:rPr>
          <w:rFonts w:cstheme="minorHAnsi"/>
        </w:rPr>
        <w:t>In line with the above policy provisions on GESI, implementation of MED model has also made a significant contribution in socio-political and economic changes in Nepal. The socio-political changes include improvements in different dimensions such as i</w:t>
      </w:r>
      <w:r w:rsidRPr="00A633AA">
        <w:rPr>
          <w:rFonts w:cstheme="minorHAnsi"/>
        </w:rPr>
        <w:t>ncrease</w:t>
      </w:r>
      <w:r>
        <w:rPr>
          <w:rFonts w:cstheme="minorHAnsi"/>
        </w:rPr>
        <w:t>d</w:t>
      </w:r>
      <w:r w:rsidRPr="00A633AA">
        <w:rPr>
          <w:rFonts w:cstheme="minorHAnsi"/>
        </w:rPr>
        <w:t xml:space="preserve"> confidence, decreased caste based discrimination, strengthe</w:t>
      </w:r>
      <w:r>
        <w:rPr>
          <w:rFonts w:cstheme="minorHAnsi"/>
        </w:rPr>
        <w:t>ned capacity to put their voice</w:t>
      </w:r>
      <w:r w:rsidRPr="00A633AA">
        <w:rPr>
          <w:rFonts w:cstheme="minorHAnsi"/>
        </w:rPr>
        <w:t xml:space="preserve">, awareness on health and education, </w:t>
      </w:r>
      <w:r>
        <w:rPr>
          <w:rFonts w:cstheme="minorHAnsi"/>
        </w:rPr>
        <w:t xml:space="preserve">increased social </w:t>
      </w:r>
      <w:r w:rsidRPr="00A633AA">
        <w:rPr>
          <w:rFonts w:cstheme="minorHAnsi"/>
        </w:rPr>
        <w:t xml:space="preserve">network, </w:t>
      </w:r>
      <w:r>
        <w:rPr>
          <w:rFonts w:cstheme="minorHAnsi"/>
        </w:rPr>
        <w:t xml:space="preserve">increased </w:t>
      </w:r>
      <w:r w:rsidRPr="00A633AA">
        <w:rPr>
          <w:rFonts w:cstheme="minorHAnsi"/>
        </w:rPr>
        <w:t xml:space="preserve">participation, </w:t>
      </w:r>
      <w:r>
        <w:rPr>
          <w:rFonts w:cstheme="minorHAnsi"/>
        </w:rPr>
        <w:t xml:space="preserve">and </w:t>
      </w:r>
      <w:r w:rsidRPr="00A633AA">
        <w:rPr>
          <w:rFonts w:cstheme="minorHAnsi"/>
        </w:rPr>
        <w:t>increa</w:t>
      </w:r>
      <w:r>
        <w:rPr>
          <w:rFonts w:cstheme="minorHAnsi"/>
        </w:rPr>
        <w:t>sed decision making capacity</w:t>
      </w:r>
      <w:r w:rsidRPr="00A633AA">
        <w:rPr>
          <w:rFonts w:cstheme="minorHAnsi"/>
        </w:rPr>
        <w:t xml:space="preserve">. In </w:t>
      </w:r>
      <w:r>
        <w:rPr>
          <w:rFonts w:cstheme="minorHAnsi"/>
        </w:rPr>
        <w:t xml:space="preserve">terms of </w:t>
      </w:r>
      <w:r w:rsidRPr="00A633AA">
        <w:rPr>
          <w:rFonts w:cstheme="minorHAnsi"/>
        </w:rPr>
        <w:t xml:space="preserve">economic </w:t>
      </w:r>
      <w:r>
        <w:rPr>
          <w:rFonts w:cstheme="minorHAnsi"/>
        </w:rPr>
        <w:t xml:space="preserve">changes, different aspects of life, such as </w:t>
      </w:r>
      <w:r w:rsidRPr="00A633AA">
        <w:rPr>
          <w:rFonts w:cstheme="minorHAnsi"/>
        </w:rPr>
        <w:t>increased income, increased saving, improved food securi</w:t>
      </w:r>
      <w:r>
        <w:rPr>
          <w:rFonts w:cstheme="minorHAnsi"/>
        </w:rPr>
        <w:t>ty and increased value of assets have been considered</w:t>
      </w:r>
      <w:r w:rsidRPr="00A633AA">
        <w:rPr>
          <w:rFonts w:cstheme="minorHAnsi"/>
        </w:rPr>
        <w:t xml:space="preserve">. </w:t>
      </w:r>
    </w:p>
    <w:p w:rsidR="009B1475" w:rsidRPr="00EF55E9" w:rsidRDefault="009B1475" w:rsidP="009B1475">
      <w:pPr>
        <w:tabs>
          <w:tab w:val="left" w:pos="360"/>
        </w:tabs>
        <w:rPr>
          <w:rFonts w:cstheme="minorHAnsi"/>
          <w:b/>
        </w:rPr>
      </w:pPr>
      <w:r w:rsidRPr="00EF55E9">
        <w:rPr>
          <w:rFonts w:cstheme="minorHAnsi"/>
          <w:b/>
        </w:rPr>
        <w:t xml:space="preserve">The effectiveness of GESI target approach </w:t>
      </w:r>
      <w:r>
        <w:rPr>
          <w:rFonts w:cstheme="minorHAnsi"/>
          <w:b/>
        </w:rPr>
        <w:t xml:space="preserve">in </w:t>
      </w:r>
      <w:r w:rsidRPr="00EF55E9">
        <w:rPr>
          <w:rFonts w:cstheme="minorHAnsi"/>
          <w:b/>
        </w:rPr>
        <w:t xml:space="preserve">MED model </w:t>
      </w:r>
    </w:p>
    <w:p w:rsidR="009B1475" w:rsidRDefault="009B1475" w:rsidP="009B1475">
      <w:r w:rsidRPr="00A633AA">
        <w:t xml:space="preserve">The objective of GESI </w:t>
      </w:r>
      <w:r>
        <w:t xml:space="preserve">target </w:t>
      </w:r>
      <w:r w:rsidRPr="00A633AA">
        <w:t xml:space="preserve">approach of </w:t>
      </w:r>
      <w:r>
        <w:t xml:space="preserve">MED model is to ensure </w:t>
      </w:r>
      <w:r w:rsidR="00A73BB9">
        <w:t xml:space="preserve">that </w:t>
      </w:r>
      <w:r>
        <w:t>benefits of the activities reach to the target groups. As mentioned many times</w:t>
      </w:r>
      <w:r w:rsidR="00A73BB9">
        <w:t>,</w:t>
      </w:r>
      <w:r>
        <w:t xml:space="preserve"> that target groups of the MED model are women</w:t>
      </w:r>
      <w:r w:rsidR="00A73BB9">
        <w:t xml:space="preserve"> </w:t>
      </w:r>
      <w:r>
        <w:t>-</w:t>
      </w:r>
      <w:r w:rsidR="00A73BB9">
        <w:t xml:space="preserve"> </w:t>
      </w:r>
      <w:r w:rsidRPr="00A633AA">
        <w:t xml:space="preserve">70%, </w:t>
      </w:r>
      <w:r>
        <w:t>I</w:t>
      </w:r>
      <w:r w:rsidRPr="00A633AA">
        <w:t>ndig</w:t>
      </w:r>
      <w:r>
        <w:t>enous Nationalities</w:t>
      </w:r>
      <w:r w:rsidR="00A73BB9">
        <w:t xml:space="preserve"> </w:t>
      </w:r>
      <w:r>
        <w:t>-</w:t>
      </w:r>
      <w:r w:rsidR="00A73BB9">
        <w:t xml:space="preserve"> </w:t>
      </w:r>
      <w:r w:rsidRPr="00A633AA">
        <w:t>40%</w:t>
      </w:r>
      <w:r>
        <w:t>, Dalits</w:t>
      </w:r>
      <w:r w:rsidR="00A73BB9">
        <w:t xml:space="preserve"> </w:t>
      </w:r>
      <w:r>
        <w:t>-</w:t>
      </w:r>
      <w:r w:rsidR="00A73BB9">
        <w:t xml:space="preserve"> </w:t>
      </w:r>
      <w:r>
        <w:t xml:space="preserve">30%, </w:t>
      </w:r>
      <w:r w:rsidRPr="00A633AA">
        <w:t xml:space="preserve">and </w:t>
      </w:r>
      <w:r>
        <w:t>unemployed</w:t>
      </w:r>
      <w:r w:rsidR="00A73BB9">
        <w:t xml:space="preserve"> youths </w:t>
      </w:r>
      <w:r w:rsidRPr="00A633AA">
        <w:t>60%</w:t>
      </w:r>
      <w:r>
        <w:t>. This target approach was primarily appli</w:t>
      </w:r>
      <w:r w:rsidR="00A73BB9">
        <w:t>ed</w:t>
      </w:r>
      <w:r>
        <w:t xml:space="preserve"> </w:t>
      </w:r>
      <w:r w:rsidR="00A73BB9">
        <w:t xml:space="preserve">with regard to </w:t>
      </w:r>
      <w:r>
        <w:t xml:space="preserve">the ME created from MED model. The target also goes to the representation in different institutions promoted by MEDEP and MEDPA such as MEAs. </w:t>
      </w:r>
    </w:p>
    <w:p w:rsidR="009B1475" w:rsidRDefault="00F15EC6" w:rsidP="009B1475">
      <w:pPr>
        <w:pStyle w:val="Caption"/>
      </w:pPr>
      <w:bookmarkStart w:id="158" w:name="_Toc508872233"/>
      <w:r>
        <w:br w:type="column"/>
      </w:r>
      <w:bookmarkStart w:id="159" w:name="_Toc515659250"/>
      <w:r w:rsidR="009B1475">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28</w:t>
      </w:r>
      <w:r w:rsidR="001E0BD9">
        <w:rPr>
          <w:noProof/>
        </w:rPr>
        <w:fldChar w:fldCharType="end"/>
      </w:r>
      <w:r w:rsidR="009B1475">
        <w:t xml:space="preserve">: Phase wise ME creation with GESI </w:t>
      </w:r>
      <w:bookmarkEnd w:id="158"/>
      <w:r w:rsidR="009B1475">
        <w:t>disaggregated database</w:t>
      </w:r>
      <w:bookmarkEnd w:id="159"/>
    </w:p>
    <w:tbl>
      <w:tblPr>
        <w:tblW w:w="9480" w:type="dxa"/>
        <w:tblInd w:w="108" w:type="dxa"/>
        <w:tblLook w:val="04A0" w:firstRow="1" w:lastRow="0" w:firstColumn="1" w:lastColumn="0" w:noHBand="0" w:noVBand="1"/>
      </w:tblPr>
      <w:tblGrid>
        <w:gridCol w:w="2272"/>
        <w:gridCol w:w="810"/>
        <w:gridCol w:w="860"/>
        <w:gridCol w:w="810"/>
        <w:gridCol w:w="719"/>
        <w:gridCol w:w="802"/>
        <w:gridCol w:w="719"/>
        <w:gridCol w:w="719"/>
        <w:gridCol w:w="959"/>
        <w:gridCol w:w="810"/>
      </w:tblGrid>
      <w:tr w:rsidR="009B1475" w:rsidRPr="00A10D65" w:rsidTr="00CE5A9A">
        <w:trPr>
          <w:trHeight w:val="268"/>
        </w:trPr>
        <w:tc>
          <w:tcPr>
            <w:tcW w:w="0" w:type="auto"/>
            <w:tcBorders>
              <w:top w:val="single" w:sz="8" w:space="0" w:color="auto"/>
              <w:left w:val="single" w:sz="8" w:space="0" w:color="auto"/>
              <w:bottom w:val="single" w:sz="8" w:space="0" w:color="auto"/>
              <w:right w:val="single" w:sz="8" w:space="0" w:color="auto"/>
            </w:tcBorders>
            <w:shd w:val="clear" w:color="000000" w:fill="FABF8F" w:themeFill="accent6" w:themeFillTint="99"/>
            <w:noWrap/>
            <w:vAlign w:val="bottom"/>
            <w:hideMark/>
          </w:tcPr>
          <w:p w:rsidR="009B1475" w:rsidRPr="00A10D65" w:rsidRDefault="009B1475" w:rsidP="00D8237C">
            <w:pPr>
              <w:spacing w:before="0" w:after="60"/>
              <w:jc w:val="center"/>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Phases</w:t>
            </w:r>
          </w:p>
        </w:tc>
        <w:tc>
          <w:tcPr>
            <w:tcW w:w="810" w:type="dxa"/>
            <w:tcBorders>
              <w:top w:val="single" w:sz="8" w:space="0" w:color="auto"/>
              <w:left w:val="nil"/>
              <w:bottom w:val="single" w:sz="8" w:space="0" w:color="auto"/>
              <w:right w:val="single" w:sz="8" w:space="0" w:color="auto"/>
            </w:tcBorders>
            <w:shd w:val="clear" w:color="000000" w:fill="FABF8F" w:themeFill="accent6" w:themeFillTint="99"/>
            <w:noWrap/>
            <w:vAlign w:val="bottom"/>
            <w:hideMark/>
          </w:tcPr>
          <w:p w:rsidR="009B1475" w:rsidRPr="00A10D65" w:rsidRDefault="009B1475" w:rsidP="00D8237C">
            <w:pPr>
              <w:spacing w:before="0" w:after="60"/>
              <w:jc w:val="center"/>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Target</w:t>
            </w:r>
          </w:p>
        </w:tc>
        <w:tc>
          <w:tcPr>
            <w:tcW w:w="860" w:type="dxa"/>
            <w:tcBorders>
              <w:top w:val="single" w:sz="8" w:space="0" w:color="auto"/>
              <w:left w:val="nil"/>
              <w:bottom w:val="single" w:sz="8" w:space="0" w:color="auto"/>
              <w:right w:val="single" w:sz="8" w:space="0" w:color="auto"/>
            </w:tcBorders>
            <w:shd w:val="clear" w:color="000000" w:fill="FABF8F" w:themeFill="accent6" w:themeFillTint="99"/>
            <w:vAlign w:val="bottom"/>
            <w:hideMark/>
          </w:tcPr>
          <w:p w:rsidR="009B1475" w:rsidRPr="00A10D65" w:rsidRDefault="009B1475" w:rsidP="00D8237C">
            <w:pPr>
              <w:spacing w:before="0" w:after="60"/>
              <w:jc w:val="center"/>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Progress </w:t>
            </w:r>
          </w:p>
        </w:tc>
        <w:tc>
          <w:tcPr>
            <w:tcW w:w="810" w:type="dxa"/>
            <w:tcBorders>
              <w:top w:val="single" w:sz="8" w:space="0" w:color="auto"/>
              <w:left w:val="nil"/>
              <w:bottom w:val="single" w:sz="8" w:space="0" w:color="auto"/>
              <w:right w:val="single" w:sz="8" w:space="0" w:color="auto"/>
            </w:tcBorders>
            <w:shd w:val="clear" w:color="000000" w:fill="FABF8F" w:themeFill="accent6" w:themeFillTint="99"/>
            <w:noWrap/>
            <w:vAlign w:val="bottom"/>
            <w:hideMark/>
          </w:tcPr>
          <w:p w:rsidR="009B1475" w:rsidRPr="00A10D65" w:rsidRDefault="009B1475" w:rsidP="00D8237C">
            <w:pPr>
              <w:spacing w:before="0" w:after="60"/>
              <w:jc w:val="center"/>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Women</w:t>
            </w:r>
          </w:p>
        </w:tc>
        <w:tc>
          <w:tcPr>
            <w:tcW w:w="719" w:type="dxa"/>
            <w:tcBorders>
              <w:top w:val="single" w:sz="8" w:space="0" w:color="auto"/>
              <w:left w:val="nil"/>
              <w:bottom w:val="single" w:sz="8" w:space="0" w:color="auto"/>
              <w:right w:val="single" w:sz="8" w:space="0" w:color="auto"/>
            </w:tcBorders>
            <w:shd w:val="clear" w:color="000000" w:fill="FABF8F" w:themeFill="accent6" w:themeFillTint="99"/>
            <w:noWrap/>
            <w:vAlign w:val="bottom"/>
            <w:hideMark/>
          </w:tcPr>
          <w:p w:rsidR="009B1475" w:rsidRPr="00A10D65" w:rsidRDefault="009B1475" w:rsidP="00D8237C">
            <w:pPr>
              <w:spacing w:before="0" w:after="60"/>
              <w:jc w:val="center"/>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Men</w:t>
            </w:r>
          </w:p>
        </w:tc>
        <w:tc>
          <w:tcPr>
            <w:tcW w:w="802" w:type="dxa"/>
            <w:tcBorders>
              <w:top w:val="single" w:sz="8" w:space="0" w:color="auto"/>
              <w:left w:val="nil"/>
              <w:bottom w:val="single" w:sz="8" w:space="0" w:color="auto"/>
              <w:right w:val="single" w:sz="8" w:space="0" w:color="auto"/>
            </w:tcBorders>
            <w:shd w:val="clear" w:color="000000" w:fill="FABF8F" w:themeFill="accent6" w:themeFillTint="99"/>
            <w:noWrap/>
            <w:vAlign w:val="bottom"/>
            <w:hideMark/>
          </w:tcPr>
          <w:p w:rsidR="009B1475" w:rsidRPr="00A10D65" w:rsidRDefault="009B1475" w:rsidP="00D8237C">
            <w:pPr>
              <w:spacing w:before="0" w:after="60"/>
              <w:jc w:val="center"/>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Dalit</w:t>
            </w:r>
          </w:p>
        </w:tc>
        <w:tc>
          <w:tcPr>
            <w:tcW w:w="719" w:type="dxa"/>
            <w:tcBorders>
              <w:top w:val="single" w:sz="8" w:space="0" w:color="auto"/>
              <w:left w:val="nil"/>
              <w:bottom w:val="single" w:sz="8" w:space="0" w:color="auto"/>
              <w:right w:val="single" w:sz="8" w:space="0" w:color="auto"/>
            </w:tcBorders>
            <w:shd w:val="clear" w:color="000000" w:fill="FABF8F" w:themeFill="accent6" w:themeFillTint="99"/>
            <w:noWrap/>
            <w:vAlign w:val="bottom"/>
            <w:hideMark/>
          </w:tcPr>
          <w:p w:rsidR="009B1475" w:rsidRPr="00A10D65" w:rsidRDefault="009B1475" w:rsidP="00D8237C">
            <w:pPr>
              <w:spacing w:before="0" w:after="60"/>
              <w:jc w:val="center"/>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IN</w:t>
            </w:r>
          </w:p>
        </w:tc>
        <w:tc>
          <w:tcPr>
            <w:tcW w:w="719" w:type="dxa"/>
            <w:tcBorders>
              <w:top w:val="single" w:sz="8" w:space="0" w:color="auto"/>
              <w:left w:val="nil"/>
              <w:bottom w:val="single" w:sz="8" w:space="0" w:color="auto"/>
              <w:right w:val="single" w:sz="8" w:space="0" w:color="auto"/>
            </w:tcBorders>
            <w:shd w:val="clear" w:color="000000" w:fill="FABF8F" w:themeFill="accent6" w:themeFillTint="99"/>
            <w:noWrap/>
            <w:vAlign w:val="bottom"/>
            <w:hideMark/>
          </w:tcPr>
          <w:p w:rsidR="009B1475" w:rsidRPr="00A10D65" w:rsidRDefault="009B1475" w:rsidP="00D8237C">
            <w:pPr>
              <w:spacing w:before="0" w:after="60"/>
              <w:jc w:val="center"/>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BCTS</w:t>
            </w:r>
          </w:p>
        </w:tc>
        <w:tc>
          <w:tcPr>
            <w:tcW w:w="959" w:type="dxa"/>
            <w:tcBorders>
              <w:top w:val="single" w:sz="8" w:space="0" w:color="auto"/>
              <w:left w:val="nil"/>
              <w:bottom w:val="single" w:sz="8" w:space="0" w:color="auto"/>
              <w:right w:val="single" w:sz="8" w:space="0" w:color="auto"/>
            </w:tcBorders>
            <w:shd w:val="clear" w:color="000000" w:fill="FABF8F" w:themeFill="accent6" w:themeFillTint="99"/>
            <w:noWrap/>
            <w:vAlign w:val="bottom"/>
            <w:hideMark/>
          </w:tcPr>
          <w:p w:rsidR="009B1475" w:rsidRPr="00A10D65" w:rsidRDefault="009B1475" w:rsidP="00D8237C">
            <w:pPr>
              <w:spacing w:before="0" w:after="60"/>
              <w:jc w:val="center"/>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Madheshi</w:t>
            </w:r>
          </w:p>
        </w:tc>
        <w:tc>
          <w:tcPr>
            <w:tcW w:w="810" w:type="dxa"/>
            <w:tcBorders>
              <w:top w:val="single" w:sz="8" w:space="0" w:color="auto"/>
              <w:left w:val="nil"/>
              <w:bottom w:val="single" w:sz="8" w:space="0" w:color="auto"/>
              <w:right w:val="single" w:sz="8" w:space="0" w:color="auto"/>
            </w:tcBorders>
            <w:shd w:val="clear" w:color="000000" w:fill="FABF8F" w:themeFill="accent6" w:themeFillTint="99"/>
            <w:noWrap/>
            <w:vAlign w:val="bottom"/>
            <w:hideMark/>
          </w:tcPr>
          <w:p w:rsidR="009B1475" w:rsidRPr="00A10D65" w:rsidRDefault="009B1475" w:rsidP="00D8237C">
            <w:pPr>
              <w:spacing w:before="0" w:after="60"/>
              <w:jc w:val="center"/>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Youths</w:t>
            </w:r>
          </w:p>
        </w:tc>
      </w:tr>
      <w:tr w:rsidR="009B1475" w:rsidRPr="00A10D65" w:rsidTr="00CE5A9A">
        <w:trPr>
          <w:trHeight w:val="160"/>
        </w:trPr>
        <w:tc>
          <w:tcPr>
            <w:tcW w:w="0" w:type="auto"/>
            <w:tcBorders>
              <w:top w:val="single" w:sz="8" w:space="0" w:color="auto"/>
              <w:left w:val="single" w:sz="8" w:space="0" w:color="auto"/>
              <w:bottom w:val="single" w:sz="8" w:space="0" w:color="auto"/>
              <w:right w:val="single" w:sz="8" w:space="0" w:color="auto"/>
            </w:tcBorders>
            <w:shd w:val="clear" w:color="auto" w:fill="FBD4B4" w:themeFill="accent6" w:themeFillTint="66"/>
            <w:vAlign w:val="bottom"/>
            <w:hideMark/>
          </w:tcPr>
          <w:p w:rsidR="009B1475" w:rsidRPr="00A10D65" w:rsidRDefault="009B1475" w:rsidP="00D8237C">
            <w:pPr>
              <w:spacing w:before="0" w:after="60"/>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Phase I (1998 To 2003)</w:t>
            </w:r>
          </w:p>
        </w:tc>
        <w:tc>
          <w:tcPr>
            <w:tcW w:w="810" w:type="dxa"/>
            <w:tcBorders>
              <w:top w:val="nil"/>
              <w:left w:val="nil"/>
              <w:bottom w:val="single" w:sz="8" w:space="0" w:color="auto"/>
              <w:right w:val="single" w:sz="8" w:space="0" w:color="auto"/>
            </w:tcBorders>
            <w:shd w:val="clear" w:color="000000" w:fill="FFFFFF"/>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6,104 </w:t>
            </w:r>
          </w:p>
        </w:tc>
        <w:tc>
          <w:tcPr>
            <w:tcW w:w="860" w:type="dxa"/>
            <w:tcBorders>
              <w:top w:val="nil"/>
              <w:left w:val="nil"/>
              <w:bottom w:val="single" w:sz="8" w:space="0" w:color="auto"/>
              <w:right w:val="single" w:sz="8" w:space="0" w:color="auto"/>
            </w:tcBorders>
            <w:shd w:val="clear" w:color="000000" w:fill="FFFFFF"/>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7,418 </w:t>
            </w:r>
          </w:p>
        </w:tc>
        <w:tc>
          <w:tcPr>
            <w:tcW w:w="810" w:type="dxa"/>
            <w:tcBorders>
              <w:top w:val="nil"/>
              <w:left w:val="nil"/>
              <w:bottom w:val="single" w:sz="8" w:space="0" w:color="auto"/>
              <w:right w:val="single" w:sz="8" w:space="0" w:color="auto"/>
            </w:tcBorders>
            <w:shd w:val="clear" w:color="000000" w:fill="FFFFFF"/>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3,806 </w:t>
            </w:r>
          </w:p>
        </w:tc>
        <w:tc>
          <w:tcPr>
            <w:tcW w:w="719" w:type="dxa"/>
            <w:tcBorders>
              <w:top w:val="nil"/>
              <w:left w:val="nil"/>
              <w:bottom w:val="single" w:sz="8" w:space="0" w:color="auto"/>
              <w:right w:val="single" w:sz="8" w:space="0" w:color="auto"/>
            </w:tcBorders>
            <w:shd w:val="clear" w:color="000000" w:fill="FFFFFF"/>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3,612 </w:t>
            </w:r>
          </w:p>
        </w:tc>
        <w:tc>
          <w:tcPr>
            <w:tcW w:w="802" w:type="dxa"/>
            <w:tcBorders>
              <w:top w:val="nil"/>
              <w:left w:val="nil"/>
              <w:bottom w:val="single" w:sz="8" w:space="0" w:color="auto"/>
              <w:right w:val="single" w:sz="8" w:space="0" w:color="auto"/>
            </w:tcBorders>
            <w:shd w:val="clear" w:color="000000" w:fill="FFFFFF"/>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1,146 </w:t>
            </w:r>
          </w:p>
        </w:tc>
        <w:tc>
          <w:tcPr>
            <w:tcW w:w="719" w:type="dxa"/>
            <w:tcBorders>
              <w:top w:val="nil"/>
              <w:left w:val="nil"/>
              <w:bottom w:val="single" w:sz="8" w:space="0" w:color="auto"/>
              <w:right w:val="single" w:sz="8" w:space="0" w:color="auto"/>
            </w:tcBorders>
            <w:shd w:val="clear" w:color="000000" w:fill="FFFFFF"/>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2,302 </w:t>
            </w:r>
          </w:p>
        </w:tc>
        <w:tc>
          <w:tcPr>
            <w:tcW w:w="719" w:type="dxa"/>
            <w:tcBorders>
              <w:top w:val="nil"/>
              <w:left w:val="nil"/>
              <w:bottom w:val="single" w:sz="8" w:space="0" w:color="auto"/>
              <w:right w:val="single" w:sz="8" w:space="0" w:color="auto"/>
            </w:tcBorders>
            <w:shd w:val="clear" w:color="000000" w:fill="FFFFFF"/>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3,970 </w:t>
            </w:r>
          </w:p>
        </w:tc>
        <w:tc>
          <w:tcPr>
            <w:tcW w:w="959" w:type="dxa"/>
            <w:tcBorders>
              <w:top w:val="nil"/>
              <w:left w:val="nil"/>
              <w:bottom w:val="single" w:sz="8" w:space="0" w:color="auto"/>
              <w:right w:val="single" w:sz="8" w:space="0" w:color="auto"/>
            </w:tcBorders>
            <w:shd w:val="clear" w:color="000000" w:fill="FFFFFF"/>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 1,415 </w:t>
            </w:r>
          </w:p>
        </w:tc>
        <w:tc>
          <w:tcPr>
            <w:tcW w:w="810" w:type="dxa"/>
            <w:tcBorders>
              <w:top w:val="nil"/>
              <w:left w:val="nil"/>
              <w:bottom w:val="single" w:sz="8" w:space="0" w:color="auto"/>
              <w:right w:val="single" w:sz="8" w:space="0" w:color="auto"/>
            </w:tcBorders>
            <w:shd w:val="clear" w:color="000000" w:fill="FFFFFF"/>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4,829 </w:t>
            </w:r>
          </w:p>
        </w:tc>
      </w:tr>
      <w:tr w:rsidR="009B1475" w:rsidRPr="00A10D65" w:rsidTr="00CE5A9A">
        <w:trPr>
          <w:trHeight w:val="207"/>
        </w:trPr>
        <w:tc>
          <w:tcPr>
            <w:tcW w:w="0" w:type="auto"/>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bottom"/>
            <w:hideMark/>
          </w:tcPr>
          <w:p w:rsidR="009B1475" w:rsidRPr="00A10D65" w:rsidRDefault="009B1475" w:rsidP="00D8237C">
            <w:pPr>
              <w:spacing w:before="0" w:after="60"/>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Phase II (2004 to 2007)</w:t>
            </w:r>
          </w:p>
        </w:tc>
        <w:tc>
          <w:tcPr>
            <w:tcW w:w="810"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18,125 </w:t>
            </w:r>
          </w:p>
        </w:tc>
        <w:tc>
          <w:tcPr>
            <w:tcW w:w="860"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21,921 </w:t>
            </w:r>
          </w:p>
        </w:tc>
        <w:tc>
          <w:tcPr>
            <w:tcW w:w="810"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15,637 </w:t>
            </w:r>
          </w:p>
        </w:tc>
        <w:tc>
          <w:tcPr>
            <w:tcW w:w="719"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6,284 </w:t>
            </w:r>
          </w:p>
        </w:tc>
        <w:tc>
          <w:tcPr>
            <w:tcW w:w="802"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4,949 </w:t>
            </w:r>
          </w:p>
        </w:tc>
        <w:tc>
          <w:tcPr>
            <w:tcW w:w="719"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8,617 </w:t>
            </w:r>
          </w:p>
        </w:tc>
        <w:tc>
          <w:tcPr>
            <w:tcW w:w="719"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8,355 </w:t>
            </w:r>
          </w:p>
        </w:tc>
        <w:tc>
          <w:tcPr>
            <w:tcW w:w="959"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4,574 </w:t>
            </w:r>
          </w:p>
        </w:tc>
        <w:tc>
          <w:tcPr>
            <w:tcW w:w="810"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21,921 </w:t>
            </w:r>
          </w:p>
        </w:tc>
      </w:tr>
      <w:tr w:rsidR="009B1475" w:rsidRPr="00A10D65" w:rsidTr="00CE5A9A">
        <w:trPr>
          <w:trHeight w:val="185"/>
        </w:trPr>
        <w:tc>
          <w:tcPr>
            <w:tcW w:w="0" w:type="auto"/>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bottom"/>
            <w:hideMark/>
          </w:tcPr>
          <w:p w:rsidR="009B1475" w:rsidRPr="00A10D65" w:rsidRDefault="009B1475" w:rsidP="00D8237C">
            <w:pPr>
              <w:spacing w:before="0" w:after="60"/>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Phase III (2008 to July 2013)</w:t>
            </w:r>
          </w:p>
        </w:tc>
        <w:tc>
          <w:tcPr>
            <w:tcW w:w="810"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29,050 </w:t>
            </w:r>
          </w:p>
        </w:tc>
        <w:tc>
          <w:tcPr>
            <w:tcW w:w="860"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39,102 </w:t>
            </w:r>
          </w:p>
        </w:tc>
        <w:tc>
          <w:tcPr>
            <w:tcW w:w="810"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27,807 </w:t>
            </w:r>
          </w:p>
        </w:tc>
        <w:tc>
          <w:tcPr>
            <w:tcW w:w="719"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11,295 </w:t>
            </w:r>
          </w:p>
        </w:tc>
        <w:tc>
          <w:tcPr>
            <w:tcW w:w="802"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10,441 </w:t>
            </w:r>
          </w:p>
        </w:tc>
        <w:tc>
          <w:tcPr>
            <w:tcW w:w="719"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14,216 </w:t>
            </w:r>
          </w:p>
        </w:tc>
        <w:tc>
          <w:tcPr>
            <w:tcW w:w="719"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14,445 </w:t>
            </w:r>
          </w:p>
        </w:tc>
        <w:tc>
          <w:tcPr>
            <w:tcW w:w="959"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8,042 </w:t>
            </w:r>
          </w:p>
        </w:tc>
        <w:tc>
          <w:tcPr>
            <w:tcW w:w="810"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31,544 </w:t>
            </w:r>
          </w:p>
        </w:tc>
      </w:tr>
      <w:tr w:rsidR="009B1475" w:rsidRPr="00A10D65" w:rsidTr="00CE5A9A">
        <w:trPr>
          <w:trHeight w:val="150"/>
        </w:trPr>
        <w:tc>
          <w:tcPr>
            <w:tcW w:w="0" w:type="auto"/>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bottom"/>
            <w:hideMark/>
          </w:tcPr>
          <w:p w:rsidR="009B1475" w:rsidRPr="00A10D65" w:rsidRDefault="009B1475" w:rsidP="00D8237C">
            <w:pPr>
              <w:spacing w:before="0" w:after="60"/>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Phase IV (2013 to Dec 2017)</w:t>
            </w:r>
          </w:p>
        </w:tc>
        <w:tc>
          <w:tcPr>
            <w:tcW w:w="810"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73,000 </w:t>
            </w:r>
          </w:p>
        </w:tc>
        <w:tc>
          <w:tcPr>
            <w:tcW w:w="860"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63,239 </w:t>
            </w:r>
          </w:p>
        </w:tc>
        <w:tc>
          <w:tcPr>
            <w:tcW w:w="810"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49,938 </w:t>
            </w:r>
          </w:p>
        </w:tc>
        <w:tc>
          <w:tcPr>
            <w:tcW w:w="719"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13,301 </w:t>
            </w:r>
          </w:p>
        </w:tc>
        <w:tc>
          <w:tcPr>
            <w:tcW w:w="802"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16,974 </w:t>
            </w:r>
          </w:p>
        </w:tc>
        <w:tc>
          <w:tcPr>
            <w:tcW w:w="719"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25,301 </w:t>
            </w:r>
          </w:p>
        </w:tc>
        <w:tc>
          <w:tcPr>
            <w:tcW w:w="719"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20,964 </w:t>
            </w:r>
          </w:p>
        </w:tc>
        <w:tc>
          <w:tcPr>
            <w:tcW w:w="959"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14,114 </w:t>
            </w:r>
          </w:p>
        </w:tc>
        <w:tc>
          <w:tcPr>
            <w:tcW w:w="810" w:type="dxa"/>
            <w:tcBorders>
              <w:top w:val="nil"/>
              <w:left w:val="nil"/>
              <w:bottom w:val="single" w:sz="8" w:space="0" w:color="auto"/>
              <w:right w:val="single" w:sz="8" w:space="0" w:color="auto"/>
            </w:tcBorders>
            <w:shd w:val="clear" w:color="auto" w:fill="auto"/>
            <w:noWrap/>
            <w:vAlign w:val="bottom"/>
            <w:hideMark/>
          </w:tcPr>
          <w:p w:rsidR="009B1475" w:rsidRPr="00A10D65" w:rsidRDefault="009B1475" w:rsidP="00D8237C">
            <w:pPr>
              <w:spacing w:before="0" w:after="60"/>
              <w:jc w:val="right"/>
              <w:rPr>
                <w:rFonts w:ascii="Calibri" w:eastAsia="Times New Roman" w:hAnsi="Calibri" w:cs="Times New Roman"/>
                <w:color w:val="000000"/>
                <w:sz w:val="18"/>
                <w:szCs w:val="18"/>
                <w:lang w:val="en-GB" w:eastAsia="en-GB" w:bidi="ne-NP"/>
              </w:rPr>
            </w:pPr>
            <w:r w:rsidRPr="00A10D65">
              <w:rPr>
                <w:rFonts w:ascii="Calibri" w:eastAsia="Times New Roman" w:hAnsi="Calibri" w:cs="Times New Roman"/>
                <w:color w:val="000000"/>
                <w:sz w:val="18"/>
                <w:szCs w:val="18"/>
                <w:lang w:eastAsia="en-GB" w:bidi="ne-NP"/>
              </w:rPr>
              <w:t xml:space="preserve">52,338 </w:t>
            </w:r>
          </w:p>
        </w:tc>
      </w:tr>
      <w:tr w:rsidR="009B1475" w:rsidRPr="00A10D65" w:rsidTr="00CE5A9A">
        <w:trPr>
          <w:trHeight w:val="196"/>
        </w:trPr>
        <w:tc>
          <w:tcPr>
            <w:tcW w:w="0" w:type="auto"/>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bottom"/>
            <w:hideMark/>
          </w:tcPr>
          <w:p w:rsidR="009B1475" w:rsidRPr="00A10D65" w:rsidRDefault="009B1475" w:rsidP="00D8237C">
            <w:pPr>
              <w:spacing w:before="0" w:after="60"/>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Total</w:t>
            </w:r>
          </w:p>
        </w:tc>
        <w:tc>
          <w:tcPr>
            <w:tcW w:w="810"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126,279 </w:t>
            </w:r>
          </w:p>
        </w:tc>
        <w:tc>
          <w:tcPr>
            <w:tcW w:w="860"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1</w:t>
            </w:r>
            <w:r>
              <w:rPr>
                <w:rFonts w:ascii="Calibri" w:eastAsia="Times New Roman" w:hAnsi="Calibri" w:cs="Times New Roman"/>
                <w:b/>
                <w:bCs/>
                <w:color w:val="000000"/>
                <w:sz w:val="18"/>
                <w:szCs w:val="18"/>
                <w:lang w:eastAsia="en-GB" w:bidi="ne-NP"/>
              </w:rPr>
              <w:t>,</w:t>
            </w:r>
            <w:r w:rsidRPr="00A10D65">
              <w:rPr>
                <w:rFonts w:ascii="Calibri" w:eastAsia="Times New Roman" w:hAnsi="Calibri" w:cs="Times New Roman"/>
                <w:b/>
                <w:bCs/>
                <w:color w:val="000000"/>
                <w:sz w:val="18"/>
                <w:szCs w:val="18"/>
                <w:lang w:eastAsia="en-GB" w:bidi="ne-NP"/>
              </w:rPr>
              <w:t>316</w:t>
            </w:r>
            <w:r>
              <w:rPr>
                <w:rFonts w:ascii="Calibri" w:eastAsia="Times New Roman" w:hAnsi="Calibri" w:cs="Times New Roman"/>
                <w:b/>
                <w:bCs/>
                <w:color w:val="000000"/>
                <w:sz w:val="18"/>
                <w:szCs w:val="18"/>
                <w:lang w:eastAsia="en-GB" w:bidi="ne-NP"/>
              </w:rPr>
              <w:t>,</w:t>
            </w:r>
            <w:r w:rsidRPr="00A10D65">
              <w:rPr>
                <w:rFonts w:ascii="Calibri" w:eastAsia="Times New Roman" w:hAnsi="Calibri" w:cs="Times New Roman"/>
                <w:b/>
                <w:bCs/>
                <w:color w:val="000000"/>
                <w:sz w:val="18"/>
                <w:szCs w:val="18"/>
                <w:lang w:eastAsia="en-GB" w:bidi="ne-NP"/>
              </w:rPr>
              <w:t xml:space="preserve">80 </w:t>
            </w:r>
          </w:p>
        </w:tc>
        <w:tc>
          <w:tcPr>
            <w:tcW w:w="810"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Pr>
                <w:rFonts w:ascii="Calibri" w:eastAsia="Times New Roman" w:hAnsi="Calibri" w:cs="Times New Roman"/>
                <w:b/>
                <w:bCs/>
                <w:color w:val="000000"/>
                <w:sz w:val="18"/>
                <w:szCs w:val="18"/>
                <w:lang w:eastAsia="en-GB" w:bidi="ne-NP"/>
              </w:rPr>
              <w:t>97,188</w:t>
            </w:r>
          </w:p>
        </w:tc>
        <w:tc>
          <w:tcPr>
            <w:tcW w:w="719"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34,492 </w:t>
            </w:r>
          </w:p>
        </w:tc>
        <w:tc>
          <w:tcPr>
            <w:tcW w:w="802"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33,510 </w:t>
            </w:r>
          </w:p>
        </w:tc>
        <w:tc>
          <w:tcPr>
            <w:tcW w:w="719"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50,436 </w:t>
            </w:r>
          </w:p>
        </w:tc>
        <w:tc>
          <w:tcPr>
            <w:tcW w:w="719"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47,734 </w:t>
            </w:r>
          </w:p>
        </w:tc>
        <w:tc>
          <w:tcPr>
            <w:tcW w:w="959"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28,145 </w:t>
            </w:r>
          </w:p>
        </w:tc>
        <w:tc>
          <w:tcPr>
            <w:tcW w:w="810"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110,632 </w:t>
            </w:r>
          </w:p>
        </w:tc>
      </w:tr>
      <w:tr w:rsidR="009B1475" w:rsidRPr="00A10D65" w:rsidTr="00CE5A9A">
        <w:trPr>
          <w:trHeight w:val="133"/>
        </w:trPr>
        <w:tc>
          <w:tcPr>
            <w:tcW w:w="0" w:type="auto"/>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bottom"/>
            <w:hideMark/>
          </w:tcPr>
          <w:p w:rsidR="009B1475" w:rsidRPr="00A10D65" w:rsidRDefault="009B1475" w:rsidP="00D8237C">
            <w:pPr>
              <w:spacing w:before="0" w:after="60"/>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Percentage</w:t>
            </w:r>
          </w:p>
        </w:tc>
        <w:tc>
          <w:tcPr>
            <w:tcW w:w="810"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rPr>
                <w:rFonts w:ascii="Calibri" w:eastAsia="Times New Roman" w:hAnsi="Calibri" w:cs="Times New Roman"/>
                <w:b/>
                <w:bCs/>
                <w:color w:val="000000"/>
                <w:sz w:val="18"/>
                <w:szCs w:val="18"/>
                <w:lang w:val="en-GB" w:eastAsia="en-GB" w:bidi="ne-NP"/>
              </w:rPr>
            </w:pPr>
          </w:p>
        </w:tc>
        <w:tc>
          <w:tcPr>
            <w:tcW w:w="860"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104 </w:t>
            </w:r>
          </w:p>
        </w:tc>
        <w:tc>
          <w:tcPr>
            <w:tcW w:w="810"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ind w:firstLineChars="100" w:firstLine="18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74 </w:t>
            </w:r>
          </w:p>
        </w:tc>
        <w:tc>
          <w:tcPr>
            <w:tcW w:w="719"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26 </w:t>
            </w:r>
          </w:p>
        </w:tc>
        <w:tc>
          <w:tcPr>
            <w:tcW w:w="802"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25 </w:t>
            </w:r>
          </w:p>
        </w:tc>
        <w:tc>
          <w:tcPr>
            <w:tcW w:w="719"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38 </w:t>
            </w:r>
          </w:p>
        </w:tc>
        <w:tc>
          <w:tcPr>
            <w:tcW w:w="719"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36 </w:t>
            </w:r>
          </w:p>
        </w:tc>
        <w:tc>
          <w:tcPr>
            <w:tcW w:w="959"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ind w:firstLineChars="100" w:firstLine="18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21 </w:t>
            </w:r>
          </w:p>
        </w:tc>
        <w:tc>
          <w:tcPr>
            <w:tcW w:w="810"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rsidR="009B1475" w:rsidRPr="00A10D65" w:rsidRDefault="009B1475" w:rsidP="00D8237C">
            <w:pPr>
              <w:spacing w:before="0" w:after="60"/>
              <w:ind w:firstLineChars="100" w:firstLine="180"/>
              <w:jc w:val="right"/>
              <w:rPr>
                <w:rFonts w:ascii="Calibri" w:eastAsia="Times New Roman" w:hAnsi="Calibri" w:cs="Times New Roman"/>
                <w:b/>
                <w:bCs/>
                <w:color w:val="000000"/>
                <w:sz w:val="18"/>
                <w:szCs w:val="18"/>
                <w:lang w:val="en-GB" w:eastAsia="en-GB" w:bidi="ne-NP"/>
              </w:rPr>
            </w:pPr>
            <w:r w:rsidRPr="00A10D65">
              <w:rPr>
                <w:rFonts w:ascii="Calibri" w:eastAsia="Times New Roman" w:hAnsi="Calibri" w:cs="Times New Roman"/>
                <w:b/>
                <w:bCs/>
                <w:color w:val="000000"/>
                <w:sz w:val="18"/>
                <w:szCs w:val="18"/>
                <w:lang w:eastAsia="en-GB" w:bidi="ne-NP"/>
              </w:rPr>
              <w:t xml:space="preserve">84 </w:t>
            </w:r>
          </w:p>
        </w:tc>
      </w:tr>
    </w:tbl>
    <w:p w:rsidR="009B1475" w:rsidRPr="001521CB" w:rsidRDefault="009B1475" w:rsidP="009B1475">
      <w:r>
        <w:t>Source: GoN/MoI/UNDP, 201</w:t>
      </w:r>
      <w:r w:rsidR="00266C50">
        <w:t>7</w:t>
      </w:r>
      <w:r>
        <w:t>, p. 19</w:t>
      </w:r>
    </w:p>
    <w:p w:rsidR="009B1475" w:rsidRDefault="009B1475" w:rsidP="009B1475">
      <w:pPr>
        <w:rPr>
          <w:i/>
        </w:rPr>
      </w:pPr>
      <w:r>
        <w:t>The data in the above table shows that MEDEP and MEDPA intervention in terms of ME creation, as of December 2017, is close to the targets for most of the social groups. One of the interesting thing</w:t>
      </w:r>
      <w:r w:rsidR="00954FF1">
        <w:t>s</w:t>
      </w:r>
      <w:r>
        <w:t xml:space="preserve"> seen in the above table is </w:t>
      </w:r>
      <w:r w:rsidR="00954FF1">
        <w:t xml:space="preserve">the </w:t>
      </w:r>
      <w:r>
        <w:t>number of MEs created in first three phases</w:t>
      </w:r>
      <w:r w:rsidR="00954FF1">
        <w:t>; in</w:t>
      </w:r>
      <w:r>
        <w:t xml:space="preserve"> </w:t>
      </w:r>
      <w:r w:rsidR="00256601">
        <w:t xml:space="preserve">that the number is </w:t>
      </w:r>
      <w:r>
        <w:t>more than the targets and it is sure that the fourth phase will also be able to cross the target since ME creation for</w:t>
      </w:r>
      <w:r w:rsidR="00954FF1">
        <w:t xml:space="preserve"> the</w:t>
      </w:r>
      <w:r>
        <w:t xml:space="preserve"> last fiscal year (2018) of MEDPA phase is yet to come in. </w:t>
      </w:r>
    </w:p>
    <w:p w:rsidR="009B1475" w:rsidRDefault="009B1475" w:rsidP="009B1475">
      <w:pPr>
        <w:pStyle w:val="Caption"/>
        <w:rPr>
          <w:i/>
        </w:rPr>
      </w:pPr>
      <w:bookmarkStart w:id="160" w:name="_Toc515659287"/>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24</w:t>
      </w:r>
      <w:r w:rsidR="00345230" w:rsidRPr="004B3CED">
        <w:rPr>
          <w:i/>
        </w:rPr>
        <w:fldChar w:fldCharType="end"/>
      </w:r>
      <w:r w:rsidRPr="004B3CED">
        <w:rPr>
          <w:i/>
        </w:rPr>
        <w:t xml:space="preserve">: </w:t>
      </w:r>
      <w:r>
        <w:rPr>
          <w:i/>
        </w:rPr>
        <w:t>ME creation by target and achievements for target groups (between 1998 and Dec. 2017)</w:t>
      </w:r>
      <w:bookmarkEnd w:id="160"/>
    </w:p>
    <w:p w:rsidR="009B1475" w:rsidRDefault="009B1475" w:rsidP="009B1475">
      <w:r w:rsidRPr="00B131CC">
        <w:rPr>
          <w:noProof/>
          <w:lang w:val="en-AU" w:eastAsia="en-AU"/>
        </w:rPr>
        <w:drawing>
          <wp:inline distT="0" distB="0" distL="0" distR="0" wp14:anchorId="175AFA07" wp14:editId="18369B2A">
            <wp:extent cx="5808015" cy="2194560"/>
            <wp:effectExtent l="19050" t="0" r="21285"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B1475" w:rsidRPr="001521CB" w:rsidRDefault="009B1475" w:rsidP="009B1475">
      <w:r>
        <w:t>Source: GoN/MoI/UNDP, 201</w:t>
      </w:r>
      <w:r w:rsidR="00266C50">
        <w:t>7</w:t>
      </w:r>
      <w:r>
        <w:t>, p. 19</w:t>
      </w:r>
    </w:p>
    <w:p w:rsidR="009B1475" w:rsidRDefault="009B1475" w:rsidP="009B1475">
      <w:pPr>
        <w:pStyle w:val="Default"/>
        <w:spacing w:before="105" w:after="105"/>
        <w:jc w:val="both"/>
        <w:rPr>
          <w:rFonts w:asciiTheme="minorHAnsi" w:hAnsiTheme="minorHAnsi" w:cstheme="minorHAnsi"/>
          <w:sz w:val="22"/>
          <w:szCs w:val="22"/>
        </w:rPr>
      </w:pPr>
      <w:r>
        <w:rPr>
          <w:rFonts w:asciiTheme="minorHAnsi" w:hAnsiTheme="minorHAnsi" w:cstheme="minorHAnsi"/>
          <w:sz w:val="22"/>
          <w:szCs w:val="22"/>
        </w:rPr>
        <w:t>The figure clearly shows that ME creatio</w:t>
      </w:r>
      <w:r w:rsidR="00117B32">
        <w:rPr>
          <w:rFonts w:asciiTheme="minorHAnsi" w:hAnsiTheme="minorHAnsi" w:cstheme="minorHAnsi"/>
          <w:sz w:val="22"/>
          <w:szCs w:val="22"/>
        </w:rPr>
        <w:t xml:space="preserve">n in terms of GESI approach is </w:t>
      </w:r>
      <w:r>
        <w:rPr>
          <w:rFonts w:asciiTheme="minorHAnsi" w:hAnsiTheme="minorHAnsi" w:cstheme="minorHAnsi"/>
          <w:sz w:val="22"/>
          <w:szCs w:val="22"/>
        </w:rPr>
        <w:t xml:space="preserve">satisfactory </w:t>
      </w:r>
      <w:r w:rsidR="009747B6">
        <w:rPr>
          <w:rFonts w:asciiTheme="minorHAnsi" w:hAnsiTheme="minorHAnsi" w:cstheme="minorHAnsi"/>
          <w:sz w:val="22"/>
          <w:szCs w:val="22"/>
        </w:rPr>
        <w:t xml:space="preserve">since the </w:t>
      </w:r>
      <w:r>
        <w:rPr>
          <w:rFonts w:asciiTheme="minorHAnsi" w:hAnsiTheme="minorHAnsi" w:cstheme="minorHAnsi"/>
          <w:sz w:val="22"/>
          <w:szCs w:val="22"/>
        </w:rPr>
        <w:t xml:space="preserve">number of MEs have </w:t>
      </w:r>
      <w:r w:rsidR="009747B6">
        <w:rPr>
          <w:rFonts w:asciiTheme="minorHAnsi" w:hAnsiTheme="minorHAnsi" w:cstheme="minorHAnsi"/>
          <w:sz w:val="22"/>
          <w:szCs w:val="22"/>
        </w:rPr>
        <w:t>exceeded</w:t>
      </w:r>
      <w:r>
        <w:rPr>
          <w:rFonts w:asciiTheme="minorHAnsi" w:hAnsiTheme="minorHAnsi" w:cstheme="minorHAnsi"/>
          <w:sz w:val="22"/>
          <w:szCs w:val="22"/>
        </w:rPr>
        <w:t xml:space="preserve"> the target for three social groups and less for four social groups. </w:t>
      </w:r>
      <w:r w:rsidR="00117B32">
        <w:rPr>
          <w:rFonts w:asciiTheme="minorHAnsi" w:hAnsiTheme="minorHAnsi" w:cstheme="minorHAnsi"/>
          <w:sz w:val="22"/>
          <w:szCs w:val="22"/>
        </w:rPr>
        <w:t>So, it can be said that</w:t>
      </w:r>
      <w:r>
        <w:rPr>
          <w:rFonts w:asciiTheme="minorHAnsi" w:hAnsiTheme="minorHAnsi" w:cstheme="minorHAnsi"/>
          <w:sz w:val="22"/>
          <w:szCs w:val="22"/>
        </w:rPr>
        <w:t xml:space="preserve"> ME creation has become very effective in terms of reaching benefits to the target groups </w:t>
      </w:r>
      <w:r w:rsidRPr="00794CD3">
        <w:rPr>
          <w:rFonts w:asciiTheme="minorHAnsi" w:hAnsiTheme="minorHAnsi" w:cstheme="minorHAnsi"/>
          <w:sz w:val="22"/>
          <w:szCs w:val="22"/>
        </w:rPr>
        <w:t>as project beneficiary. However, in many cases</w:t>
      </w:r>
      <w:r w:rsidR="00954FF1">
        <w:rPr>
          <w:rFonts w:asciiTheme="minorHAnsi" w:hAnsiTheme="minorHAnsi" w:cstheme="minorHAnsi"/>
          <w:sz w:val="22"/>
          <w:szCs w:val="22"/>
        </w:rPr>
        <w:t>,</w:t>
      </w:r>
      <w:r w:rsidRPr="00794CD3">
        <w:rPr>
          <w:rFonts w:asciiTheme="minorHAnsi" w:hAnsiTheme="minorHAnsi" w:cstheme="minorHAnsi"/>
          <w:sz w:val="22"/>
          <w:szCs w:val="22"/>
        </w:rPr>
        <w:t xml:space="preserve"> GESI target approach has become problematic</w:t>
      </w:r>
      <w:r w:rsidR="00954FF1">
        <w:rPr>
          <w:rFonts w:asciiTheme="minorHAnsi" w:hAnsiTheme="minorHAnsi" w:cstheme="minorHAnsi"/>
          <w:sz w:val="22"/>
          <w:szCs w:val="22"/>
        </w:rPr>
        <w:t xml:space="preserve"> </w:t>
      </w:r>
      <w:r w:rsidR="004B55ED">
        <w:rPr>
          <w:rFonts w:asciiTheme="minorHAnsi" w:hAnsiTheme="minorHAnsi" w:cstheme="minorHAnsi"/>
          <w:sz w:val="22"/>
          <w:szCs w:val="22"/>
        </w:rPr>
        <w:t xml:space="preserve">when the service providers focused more on the </w:t>
      </w:r>
      <w:r w:rsidRPr="001C4010">
        <w:rPr>
          <w:rFonts w:asciiTheme="minorHAnsi" w:hAnsiTheme="minorHAnsi" w:cstheme="minorHAnsi"/>
          <w:sz w:val="22"/>
          <w:szCs w:val="22"/>
        </w:rPr>
        <w:t xml:space="preserve">numeric targets </w:t>
      </w:r>
      <w:r w:rsidR="00954FF1">
        <w:rPr>
          <w:rFonts w:asciiTheme="minorHAnsi" w:hAnsiTheme="minorHAnsi" w:cstheme="minorHAnsi"/>
          <w:sz w:val="22"/>
          <w:szCs w:val="22"/>
        </w:rPr>
        <w:t xml:space="preserve">and </w:t>
      </w:r>
      <w:r w:rsidR="004B55ED">
        <w:rPr>
          <w:rFonts w:asciiTheme="minorHAnsi" w:hAnsiTheme="minorHAnsi" w:cstheme="minorHAnsi"/>
          <w:sz w:val="22"/>
          <w:szCs w:val="22"/>
        </w:rPr>
        <w:t xml:space="preserve">less on </w:t>
      </w:r>
      <w:r w:rsidR="006F7DE0">
        <w:rPr>
          <w:rFonts w:asciiTheme="minorHAnsi" w:hAnsiTheme="minorHAnsi" w:cstheme="minorHAnsi"/>
          <w:sz w:val="22"/>
          <w:szCs w:val="22"/>
        </w:rPr>
        <w:t>the quality</w:t>
      </w:r>
      <w:r w:rsidR="00954FF1">
        <w:rPr>
          <w:rFonts w:asciiTheme="minorHAnsi" w:hAnsiTheme="minorHAnsi" w:cstheme="minorHAnsi"/>
          <w:sz w:val="22"/>
          <w:szCs w:val="22"/>
        </w:rPr>
        <w:t xml:space="preserve"> </w:t>
      </w:r>
      <w:r>
        <w:rPr>
          <w:rFonts w:asciiTheme="minorHAnsi" w:hAnsiTheme="minorHAnsi" w:cstheme="minorHAnsi"/>
          <w:sz w:val="22"/>
          <w:szCs w:val="22"/>
        </w:rPr>
        <w:t>of MEs</w:t>
      </w:r>
      <w:r w:rsidRPr="001C4010">
        <w:rPr>
          <w:rFonts w:asciiTheme="minorHAnsi" w:hAnsiTheme="minorHAnsi" w:cstheme="minorHAnsi"/>
          <w:sz w:val="22"/>
          <w:szCs w:val="22"/>
        </w:rPr>
        <w:t>.</w:t>
      </w:r>
    </w:p>
    <w:p w:rsidR="009B1475" w:rsidRPr="001C4010" w:rsidRDefault="009B1475" w:rsidP="009B1475">
      <w:pPr>
        <w:pStyle w:val="Default"/>
        <w:spacing w:before="105" w:after="105"/>
        <w:jc w:val="both"/>
        <w:rPr>
          <w:rFonts w:asciiTheme="minorHAnsi" w:hAnsiTheme="minorHAnsi" w:cstheme="minorHAnsi"/>
          <w:sz w:val="22"/>
          <w:szCs w:val="22"/>
        </w:rPr>
      </w:pPr>
      <w:r>
        <w:rPr>
          <w:rFonts w:asciiTheme="minorHAnsi" w:hAnsiTheme="minorHAnsi" w:cstheme="minorHAnsi"/>
          <w:sz w:val="22"/>
          <w:szCs w:val="22"/>
        </w:rPr>
        <w:t>Based on the evidences discussed above, it can be concluded that implementation of MED model has significantly contributed to the economic changes of the supported MEs. However, continuity of the economic growth of MED model supported MEs is still challenging</w:t>
      </w:r>
      <w:r w:rsidR="00954FF1">
        <w:rPr>
          <w:rFonts w:asciiTheme="minorHAnsi" w:hAnsiTheme="minorHAnsi" w:cstheme="minorHAnsi"/>
          <w:sz w:val="22"/>
          <w:szCs w:val="22"/>
        </w:rPr>
        <w:t>,</w:t>
      </w:r>
      <w:r>
        <w:rPr>
          <w:rFonts w:asciiTheme="minorHAnsi" w:hAnsiTheme="minorHAnsi" w:cstheme="minorHAnsi"/>
          <w:sz w:val="22"/>
          <w:szCs w:val="22"/>
        </w:rPr>
        <w:t xml:space="preserve"> since most of the </w:t>
      </w:r>
      <w:r w:rsidR="00954FF1">
        <w:rPr>
          <w:rFonts w:asciiTheme="minorHAnsi" w:hAnsiTheme="minorHAnsi" w:cstheme="minorHAnsi"/>
          <w:sz w:val="22"/>
          <w:szCs w:val="22"/>
        </w:rPr>
        <w:t xml:space="preserve">MED model promoted </w:t>
      </w:r>
      <w:r>
        <w:rPr>
          <w:rFonts w:asciiTheme="minorHAnsi" w:hAnsiTheme="minorHAnsi" w:cstheme="minorHAnsi"/>
          <w:sz w:val="22"/>
          <w:szCs w:val="22"/>
        </w:rPr>
        <w:t xml:space="preserve">MEs belong to the hardcore poor and </w:t>
      </w:r>
      <w:r w:rsidR="004B55ED">
        <w:rPr>
          <w:rFonts w:asciiTheme="minorHAnsi" w:hAnsiTheme="minorHAnsi" w:cstheme="minorHAnsi"/>
          <w:sz w:val="22"/>
          <w:szCs w:val="22"/>
        </w:rPr>
        <w:t xml:space="preserve">the </w:t>
      </w:r>
      <w:r>
        <w:rPr>
          <w:rFonts w:asciiTheme="minorHAnsi" w:hAnsiTheme="minorHAnsi" w:cstheme="minorHAnsi"/>
          <w:sz w:val="22"/>
          <w:szCs w:val="22"/>
        </w:rPr>
        <w:t xml:space="preserve">development of resilient MEs from among them, as discussed somewhere else in this report, is very challenging.    </w:t>
      </w:r>
    </w:p>
    <w:p w:rsidR="009B1475" w:rsidRPr="003C0A83" w:rsidRDefault="009B1475" w:rsidP="009B1475">
      <w:pPr>
        <w:rPr>
          <w:rFonts w:cstheme="minorHAnsi"/>
          <w:b/>
        </w:rPr>
      </w:pPr>
      <w:r>
        <w:rPr>
          <w:rFonts w:cstheme="minorHAnsi"/>
          <w:b/>
        </w:rPr>
        <w:t>Economic</w:t>
      </w:r>
      <w:r w:rsidRPr="003C0A83">
        <w:rPr>
          <w:rFonts w:cstheme="minorHAnsi"/>
          <w:b/>
        </w:rPr>
        <w:t xml:space="preserve"> changes </w:t>
      </w:r>
      <w:r>
        <w:rPr>
          <w:rFonts w:cstheme="minorHAnsi"/>
          <w:b/>
        </w:rPr>
        <w:t xml:space="preserve">brought </w:t>
      </w:r>
      <w:r w:rsidRPr="003C0A83">
        <w:rPr>
          <w:rFonts w:cstheme="minorHAnsi"/>
          <w:b/>
        </w:rPr>
        <w:t>by MED model through GESI approach</w:t>
      </w:r>
      <w:r w:rsidR="00954FF1">
        <w:rPr>
          <w:rFonts w:cstheme="minorHAnsi"/>
          <w:b/>
        </w:rPr>
        <w:t xml:space="preserve"> </w:t>
      </w:r>
    </w:p>
    <w:p w:rsidR="00D8237C" w:rsidRDefault="009B1475" w:rsidP="00F15EC6">
      <w:pPr>
        <w:rPr>
          <w:rFonts w:ascii="Georgia" w:hAnsi="Georgia"/>
          <w:b/>
          <w:bCs/>
          <w:i/>
          <w:color w:val="4F81BD" w:themeColor="accent1"/>
          <w:sz w:val="18"/>
          <w:szCs w:val="18"/>
        </w:rPr>
      </w:pPr>
      <w:r>
        <w:rPr>
          <w:rFonts w:cstheme="minorHAnsi"/>
        </w:rPr>
        <w:t xml:space="preserve">It is reported, observed and found (from the studies) that the MEs promoted by MED model have become able to significantly improve their economic conditions. For example, </w:t>
      </w:r>
      <w:r w:rsidR="00954FF1">
        <w:rPr>
          <w:rFonts w:cstheme="minorHAnsi"/>
        </w:rPr>
        <w:t xml:space="preserve">the </w:t>
      </w:r>
      <w:r>
        <w:rPr>
          <w:rFonts w:cstheme="minorHAnsi"/>
        </w:rPr>
        <w:t xml:space="preserve">number of MEs supported by MED model, having cash saving status, have increased from 41.6 </w:t>
      </w:r>
      <w:r w:rsidR="004A2A19">
        <w:rPr>
          <w:rFonts w:cstheme="minorHAnsi"/>
        </w:rPr>
        <w:t>per cent</w:t>
      </w:r>
      <w:r>
        <w:rPr>
          <w:rFonts w:cstheme="minorHAnsi"/>
        </w:rPr>
        <w:t xml:space="preserve"> to 58.4 </w:t>
      </w:r>
      <w:r w:rsidR="004A2A19">
        <w:rPr>
          <w:rFonts w:cstheme="minorHAnsi"/>
        </w:rPr>
        <w:t>per cent</w:t>
      </w:r>
      <w:r>
        <w:rPr>
          <w:rFonts w:cstheme="minorHAnsi"/>
        </w:rPr>
        <w:t xml:space="preserve"> when MEDEP and MEDPA have supported them. </w:t>
      </w:r>
      <w:bookmarkStart w:id="161" w:name="_Toc508872272"/>
    </w:p>
    <w:p w:rsidR="009B1475" w:rsidRDefault="009B1475" w:rsidP="009B1475">
      <w:pPr>
        <w:pStyle w:val="Caption"/>
        <w:rPr>
          <w:i/>
        </w:rPr>
      </w:pPr>
      <w:bookmarkStart w:id="162" w:name="_Toc515659288"/>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25</w:t>
      </w:r>
      <w:r w:rsidR="00345230" w:rsidRPr="004B3CED">
        <w:rPr>
          <w:i/>
        </w:rPr>
        <w:fldChar w:fldCharType="end"/>
      </w:r>
      <w:r w:rsidRPr="004B3CED">
        <w:rPr>
          <w:i/>
        </w:rPr>
        <w:t xml:space="preserve">: </w:t>
      </w:r>
      <w:r>
        <w:rPr>
          <w:i/>
        </w:rPr>
        <w:t>Saving status of HHs before and after MEDEP by caste ethnicity and gender (in %)</w:t>
      </w:r>
      <w:bookmarkEnd w:id="161"/>
      <w:bookmarkEnd w:id="162"/>
    </w:p>
    <w:p w:rsidR="009B1475" w:rsidRPr="00EA0809" w:rsidRDefault="009B1475" w:rsidP="009B1475">
      <w:r w:rsidRPr="00EA0809">
        <w:rPr>
          <w:noProof/>
          <w:lang w:val="en-AU" w:eastAsia="en-AU"/>
        </w:rPr>
        <w:drawing>
          <wp:inline distT="0" distB="0" distL="0" distR="0" wp14:anchorId="2DB1D03C" wp14:editId="198E5582">
            <wp:extent cx="5943600" cy="2990850"/>
            <wp:effectExtent l="19050" t="0" r="19050" b="0"/>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B1475" w:rsidRDefault="009B1475" w:rsidP="009B1475">
      <w:pPr>
        <w:rPr>
          <w:rFonts w:cstheme="minorHAnsi"/>
        </w:rPr>
      </w:pPr>
      <w:r>
        <w:rPr>
          <w:rFonts w:cstheme="minorHAnsi"/>
        </w:rPr>
        <w:t>Source: GoN/MoI/UNDP, 2014, p. 227 (converted into %)</w:t>
      </w:r>
    </w:p>
    <w:p w:rsidR="009B1475" w:rsidRDefault="009B1475" w:rsidP="009B1475">
      <w:pPr>
        <w:pStyle w:val="Default"/>
        <w:spacing w:before="105" w:after="105"/>
        <w:jc w:val="both"/>
        <w:rPr>
          <w:rFonts w:asciiTheme="minorHAnsi" w:hAnsiTheme="minorHAnsi" w:cstheme="minorHAnsi"/>
          <w:sz w:val="22"/>
          <w:szCs w:val="22"/>
        </w:rPr>
      </w:pPr>
      <w:r>
        <w:rPr>
          <w:rFonts w:asciiTheme="minorHAnsi" w:hAnsiTheme="minorHAnsi" w:cstheme="minorHAnsi"/>
          <w:sz w:val="22"/>
          <w:szCs w:val="22"/>
        </w:rPr>
        <w:t>The table clearly shows that MEs having increased cash saving status increased for almost all of the GESI target groups. The number of MEs having increased cash saving status is very high for Madhesi Dalits and Tarai Indigenous Nationalities</w:t>
      </w:r>
      <w:r w:rsidR="00954FF1">
        <w:rPr>
          <w:rFonts w:asciiTheme="minorHAnsi" w:hAnsiTheme="minorHAnsi" w:cstheme="minorHAnsi"/>
          <w:sz w:val="22"/>
          <w:szCs w:val="22"/>
        </w:rPr>
        <w:t>,</w:t>
      </w:r>
      <w:r>
        <w:rPr>
          <w:rFonts w:asciiTheme="minorHAnsi" w:hAnsiTheme="minorHAnsi" w:cstheme="minorHAnsi"/>
          <w:sz w:val="22"/>
          <w:szCs w:val="22"/>
        </w:rPr>
        <w:t xml:space="preserve"> while </w:t>
      </w:r>
      <w:r w:rsidR="00954FF1">
        <w:rPr>
          <w:rFonts w:asciiTheme="minorHAnsi" w:hAnsiTheme="minorHAnsi" w:cstheme="minorHAnsi"/>
          <w:sz w:val="22"/>
          <w:szCs w:val="22"/>
        </w:rPr>
        <w:t xml:space="preserve">it is </w:t>
      </w:r>
      <w:r>
        <w:rPr>
          <w:rFonts w:asciiTheme="minorHAnsi" w:hAnsiTheme="minorHAnsi" w:cstheme="minorHAnsi"/>
          <w:sz w:val="22"/>
          <w:szCs w:val="22"/>
        </w:rPr>
        <w:t xml:space="preserve">low </w:t>
      </w:r>
      <w:r w:rsidR="00954FF1">
        <w:rPr>
          <w:rFonts w:asciiTheme="minorHAnsi" w:hAnsiTheme="minorHAnsi" w:cstheme="minorHAnsi"/>
          <w:sz w:val="22"/>
          <w:szCs w:val="22"/>
        </w:rPr>
        <w:t xml:space="preserve">for </w:t>
      </w:r>
      <w:r>
        <w:rPr>
          <w:rFonts w:asciiTheme="minorHAnsi" w:hAnsiTheme="minorHAnsi" w:cstheme="minorHAnsi"/>
          <w:sz w:val="22"/>
          <w:szCs w:val="22"/>
        </w:rPr>
        <w:t xml:space="preserve">other groups and hill Indigenous Nationalities. </w:t>
      </w:r>
    </w:p>
    <w:p w:rsidR="009B1475" w:rsidRDefault="009B1475" w:rsidP="009B1475">
      <w:pPr>
        <w:pStyle w:val="Caption"/>
        <w:rPr>
          <w:i/>
        </w:rPr>
      </w:pPr>
      <w:bookmarkStart w:id="163" w:name="_Toc515659289"/>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26</w:t>
      </w:r>
      <w:r w:rsidR="00345230" w:rsidRPr="004B3CED">
        <w:rPr>
          <w:i/>
        </w:rPr>
        <w:fldChar w:fldCharType="end"/>
      </w:r>
      <w:r w:rsidRPr="004B3CED">
        <w:rPr>
          <w:i/>
        </w:rPr>
        <w:t xml:space="preserve">: </w:t>
      </w:r>
      <w:r>
        <w:rPr>
          <w:i/>
        </w:rPr>
        <w:t>MEs (in %) with profits above and below 21168 NRs</w:t>
      </w:r>
      <w:bookmarkEnd w:id="163"/>
    </w:p>
    <w:p w:rsidR="009B1475" w:rsidRDefault="009B1475" w:rsidP="009B1475">
      <w:pPr>
        <w:pStyle w:val="Default"/>
        <w:spacing w:before="105" w:after="105"/>
        <w:jc w:val="both"/>
        <w:rPr>
          <w:rFonts w:asciiTheme="minorHAnsi" w:hAnsiTheme="minorHAnsi" w:cstheme="minorHAnsi"/>
          <w:sz w:val="22"/>
          <w:szCs w:val="22"/>
        </w:rPr>
      </w:pPr>
      <w:r w:rsidRPr="00B44A18">
        <w:rPr>
          <w:rFonts w:asciiTheme="minorHAnsi" w:hAnsiTheme="minorHAnsi" w:cstheme="minorHAnsi"/>
          <w:noProof/>
          <w:sz w:val="22"/>
          <w:szCs w:val="22"/>
          <w:lang w:val="en-AU" w:eastAsia="en-AU"/>
        </w:rPr>
        <w:drawing>
          <wp:inline distT="0" distB="0" distL="0" distR="0" wp14:anchorId="06F5B26A" wp14:editId="1ACA2F80">
            <wp:extent cx="5906770" cy="2676525"/>
            <wp:effectExtent l="19050" t="0" r="17780" b="0"/>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B1475" w:rsidRDefault="009B1475" w:rsidP="009B1475">
      <w:pPr>
        <w:pStyle w:val="Default"/>
        <w:spacing w:before="105" w:after="105"/>
        <w:jc w:val="both"/>
        <w:rPr>
          <w:rFonts w:asciiTheme="minorHAnsi" w:hAnsiTheme="minorHAnsi" w:cstheme="minorHAnsi"/>
          <w:sz w:val="22"/>
          <w:szCs w:val="22"/>
        </w:rPr>
      </w:pPr>
      <w:r>
        <w:rPr>
          <w:rFonts w:asciiTheme="minorHAnsi" w:hAnsiTheme="minorHAnsi" w:cstheme="minorHAnsi"/>
          <w:sz w:val="22"/>
          <w:szCs w:val="22"/>
        </w:rPr>
        <w:t>Source: GoN/MoI/UNDP, 2014, p. 32</w:t>
      </w:r>
    </w:p>
    <w:p w:rsidR="009B1475" w:rsidRPr="001B3FE3" w:rsidRDefault="009B1475" w:rsidP="009B1475">
      <w:pPr>
        <w:pStyle w:val="Default"/>
        <w:spacing w:before="105" w:after="105"/>
        <w:jc w:val="both"/>
        <w:rPr>
          <w:rFonts w:asciiTheme="minorHAnsi" w:hAnsiTheme="minorHAnsi" w:cstheme="minorHAnsi"/>
          <w:sz w:val="22"/>
          <w:szCs w:val="22"/>
        </w:rPr>
      </w:pPr>
      <w:r>
        <w:rPr>
          <w:rFonts w:asciiTheme="minorHAnsi" w:hAnsiTheme="minorHAnsi" w:cstheme="minorHAnsi"/>
          <w:sz w:val="22"/>
          <w:szCs w:val="22"/>
        </w:rPr>
        <w:t xml:space="preserve">The data presented in the </w:t>
      </w:r>
      <w:r w:rsidR="00954FF1">
        <w:rPr>
          <w:rFonts w:asciiTheme="minorHAnsi" w:hAnsiTheme="minorHAnsi" w:cstheme="minorHAnsi"/>
          <w:sz w:val="22"/>
          <w:szCs w:val="22"/>
        </w:rPr>
        <w:t xml:space="preserve">above </w:t>
      </w:r>
      <w:r>
        <w:rPr>
          <w:rFonts w:asciiTheme="minorHAnsi" w:hAnsiTheme="minorHAnsi" w:cstheme="minorHAnsi"/>
          <w:sz w:val="22"/>
          <w:szCs w:val="22"/>
        </w:rPr>
        <w:t>table clearly shows that most of the GESI target groups have earned profit more than NRs</w:t>
      </w:r>
      <w:r w:rsidR="00954FF1">
        <w:rPr>
          <w:rFonts w:asciiTheme="minorHAnsi" w:hAnsiTheme="minorHAnsi" w:cstheme="minorHAnsi"/>
          <w:sz w:val="22"/>
          <w:szCs w:val="22"/>
        </w:rPr>
        <w:t>.</w:t>
      </w:r>
      <w:r>
        <w:rPr>
          <w:rFonts w:asciiTheme="minorHAnsi" w:hAnsiTheme="minorHAnsi" w:cstheme="minorHAnsi"/>
          <w:sz w:val="22"/>
          <w:szCs w:val="22"/>
        </w:rPr>
        <w:t xml:space="preserve"> 21,168 as </w:t>
      </w:r>
      <w:r w:rsidR="00117B32">
        <w:rPr>
          <w:rFonts w:asciiTheme="minorHAnsi" w:hAnsiTheme="minorHAnsi" w:cstheme="minorHAnsi"/>
          <w:sz w:val="22"/>
          <w:szCs w:val="22"/>
        </w:rPr>
        <w:t xml:space="preserve">result of </w:t>
      </w:r>
      <w:r>
        <w:rPr>
          <w:rFonts w:asciiTheme="minorHAnsi" w:hAnsiTheme="minorHAnsi" w:cstheme="minorHAnsi"/>
          <w:sz w:val="22"/>
          <w:szCs w:val="22"/>
        </w:rPr>
        <w:t xml:space="preserve">MED implementation. This impact study of MEDEP </w:t>
      </w:r>
      <w:r w:rsidR="00954FF1">
        <w:rPr>
          <w:rFonts w:asciiTheme="minorHAnsi" w:hAnsiTheme="minorHAnsi" w:cstheme="minorHAnsi"/>
          <w:sz w:val="22"/>
          <w:szCs w:val="22"/>
        </w:rPr>
        <w:t xml:space="preserve"> </w:t>
      </w:r>
      <w:r>
        <w:rPr>
          <w:rFonts w:asciiTheme="minorHAnsi" w:hAnsiTheme="minorHAnsi" w:cstheme="minorHAnsi"/>
          <w:sz w:val="22"/>
          <w:szCs w:val="22"/>
        </w:rPr>
        <w:t xml:space="preserve">activities during 1998-2013, commissioned in 2014, has found that a total of 42.01 </w:t>
      </w:r>
      <w:r w:rsidR="004A2A19">
        <w:rPr>
          <w:rFonts w:asciiTheme="minorHAnsi" w:hAnsiTheme="minorHAnsi" w:cstheme="minorHAnsi"/>
          <w:sz w:val="22"/>
          <w:szCs w:val="22"/>
        </w:rPr>
        <w:t>per cent</w:t>
      </w:r>
      <w:r>
        <w:rPr>
          <w:rFonts w:asciiTheme="minorHAnsi" w:hAnsiTheme="minorHAnsi" w:cstheme="minorHAnsi"/>
          <w:sz w:val="22"/>
          <w:szCs w:val="22"/>
        </w:rPr>
        <w:t xml:space="preserve"> of MEs earned the profit more than NRs. 21,168; while 48.23 </w:t>
      </w:r>
      <w:r w:rsidR="004A2A19">
        <w:rPr>
          <w:rFonts w:asciiTheme="minorHAnsi" w:hAnsiTheme="minorHAnsi" w:cstheme="minorHAnsi"/>
          <w:sz w:val="22"/>
          <w:szCs w:val="22"/>
        </w:rPr>
        <w:t>per cent</w:t>
      </w:r>
      <w:r>
        <w:rPr>
          <w:rFonts w:asciiTheme="minorHAnsi" w:hAnsiTheme="minorHAnsi" w:cstheme="minorHAnsi"/>
          <w:sz w:val="22"/>
          <w:szCs w:val="22"/>
        </w:rPr>
        <w:t xml:space="preserve"> </w:t>
      </w:r>
      <w:r w:rsidR="00954FF1">
        <w:rPr>
          <w:rFonts w:asciiTheme="minorHAnsi" w:hAnsiTheme="minorHAnsi" w:cstheme="minorHAnsi"/>
          <w:sz w:val="22"/>
          <w:szCs w:val="22"/>
        </w:rPr>
        <w:t xml:space="preserve">of them </w:t>
      </w:r>
      <w:r>
        <w:rPr>
          <w:rFonts w:asciiTheme="minorHAnsi" w:hAnsiTheme="minorHAnsi" w:cstheme="minorHAnsi"/>
          <w:sz w:val="22"/>
          <w:szCs w:val="22"/>
        </w:rPr>
        <w:t xml:space="preserve">earned the profit less than this </w:t>
      </w:r>
      <w:r w:rsidRPr="009B1475">
        <w:rPr>
          <w:rFonts w:asciiTheme="minorHAnsi" w:hAnsiTheme="minorHAnsi" w:cstheme="minorHAnsi"/>
          <w:noProof/>
          <w:sz w:val="22"/>
          <w:szCs w:val="22"/>
        </w:rPr>
        <w:t>(GoN/MoI/UNDP, 2014, p. 32)</w:t>
      </w:r>
      <w:r>
        <w:rPr>
          <w:rFonts w:asciiTheme="minorHAnsi" w:hAnsiTheme="minorHAnsi" w:cstheme="minorHAnsi"/>
          <w:sz w:val="22"/>
          <w:szCs w:val="22"/>
        </w:rPr>
        <w:t xml:space="preserve">.  Similarly, </w:t>
      </w:r>
      <w:r>
        <w:rPr>
          <w:rFonts w:asciiTheme="minorHAnsi" w:eastAsia="Times New Roman" w:hAnsiTheme="minorHAnsi" w:cstheme="minorHAnsi"/>
          <w:sz w:val="22"/>
          <w:szCs w:val="22"/>
        </w:rPr>
        <w:t xml:space="preserve">a study about economic analysis of MEs commissioned in 2018 (with sample size of 993 in 10 districts) found that </w:t>
      </w:r>
      <w:r w:rsidRPr="00FC0690">
        <w:rPr>
          <w:rFonts w:asciiTheme="minorHAnsi" w:hAnsiTheme="minorHAnsi" w:cstheme="minorHAnsi"/>
          <w:sz w:val="22"/>
          <w:szCs w:val="22"/>
        </w:rPr>
        <w:t xml:space="preserve">a total of 13 </w:t>
      </w:r>
      <w:r w:rsidR="004A2A19">
        <w:rPr>
          <w:rFonts w:asciiTheme="minorHAnsi" w:hAnsiTheme="minorHAnsi" w:cstheme="minorHAnsi"/>
          <w:sz w:val="22"/>
          <w:szCs w:val="22"/>
        </w:rPr>
        <w:t>per cent</w:t>
      </w:r>
      <w:r w:rsidRPr="00FC0690">
        <w:rPr>
          <w:rFonts w:asciiTheme="minorHAnsi" w:hAnsiTheme="minorHAnsi" w:cstheme="minorHAnsi"/>
          <w:sz w:val="22"/>
          <w:szCs w:val="22"/>
        </w:rPr>
        <w:t xml:space="preserve"> MEs supported through MED model earned annual net profits </w:t>
      </w:r>
      <w:r w:rsidR="003A0A2E">
        <w:rPr>
          <w:rFonts w:asciiTheme="minorHAnsi" w:hAnsiTheme="minorHAnsi" w:cstheme="minorHAnsi"/>
          <w:sz w:val="22"/>
          <w:szCs w:val="22"/>
        </w:rPr>
        <w:t xml:space="preserve">of </w:t>
      </w:r>
      <w:r w:rsidRPr="00FC0690">
        <w:rPr>
          <w:rFonts w:asciiTheme="minorHAnsi" w:hAnsiTheme="minorHAnsi" w:cstheme="minorHAnsi"/>
          <w:sz w:val="22"/>
          <w:szCs w:val="22"/>
        </w:rPr>
        <w:t>more than NRs</w:t>
      </w:r>
      <w:r w:rsidR="003A0A2E">
        <w:rPr>
          <w:rFonts w:asciiTheme="minorHAnsi" w:hAnsiTheme="minorHAnsi" w:cstheme="minorHAnsi"/>
          <w:sz w:val="22"/>
          <w:szCs w:val="22"/>
        </w:rPr>
        <w:t>.</w:t>
      </w:r>
      <w:r w:rsidRPr="00FC0690">
        <w:rPr>
          <w:rFonts w:asciiTheme="minorHAnsi" w:hAnsiTheme="minorHAnsi" w:cstheme="minorHAnsi"/>
          <w:sz w:val="22"/>
          <w:szCs w:val="22"/>
        </w:rPr>
        <w:t xml:space="preserve"> 100,000 </w:t>
      </w:r>
      <w:r>
        <w:rPr>
          <w:rFonts w:asciiTheme="minorHAnsi" w:hAnsiTheme="minorHAnsi" w:cstheme="minorHAnsi"/>
          <w:sz w:val="22"/>
          <w:szCs w:val="22"/>
        </w:rPr>
        <w:t xml:space="preserve">which becomes </w:t>
      </w:r>
      <w:r w:rsidRPr="00FC0690">
        <w:rPr>
          <w:rFonts w:asciiTheme="minorHAnsi" w:hAnsiTheme="minorHAnsi" w:cstheme="minorHAnsi"/>
          <w:sz w:val="22"/>
          <w:szCs w:val="22"/>
        </w:rPr>
        <w:t xml:space="preserve">59.7 </w:t>
      </w:r>
      <w:r w:rsidR="004A2A19">
        <w:rPr>
          <w:rFonts w:asciiTheme="minorHAnsi" w:hAnsiTheme="minorHAnsi" w:cstheme="minorHAnsi"/>
          <w:sz w:val="22"/>
          <w:szCs w:val="22"/>
        </w:rPr>
        <w:t>per cent</w:t>
      </w:r>
      <w:r w:rsidRPr="00FC0690">
        <w:rPr>
          <w:rFonts w:asciiTheme="minorHAnsi" w:hAnsiTheme="minorHAnsi" w:cstheme="minorHAnsi"/>
          <w:sz w:val="22"/>
          <w:szCs w:val="22"/>
        </w:rPr>
        <w:t xml:space="preserve"> with more than NRs</w:t>
      </w:r>
      <w:r w:rsidR="003A0A2E">
        <w:rPr>
          <w:rFonts w:asciiTheme="minorHAnsi" w:hAnsiTheme="minorHAnsi" w:cstheme="minorHAnsi"/>
          <w:sz w:val="22"/>
          <w:szCs w:val="22"/>
        </w:rPr>
        <w:t>.</w:t>
      </w:r>
      <w:r w:rsidRPr="00FC0690">
        <w:rPr>
          <w:rFonts w:asciiTheme="minorHAnsi" w:hAnsiTheme="minorHAnsi" w:cstheme="minorHAnsi"/>
          <w:sz w:val="22"/>
          <w:szCs w:val="22"/>
        </w:rPr>
        <w:t xml:space="preserve"> 50,000 (CEDN, 2018: copied from presentation slides).</w:t>
      </w:r>
    </w:p>
    <w:p w:rsidR="009B1475" w:rsidRDefault="009B1475" w:rsidP="009B1475">
      <w:pPr>
        <w:pStyle w:val="Caption"/>
        <w:rPr>
          <w:rFonts w:asciiTheme="minorHAnsi" w:hAnsiTheme="minorHAnsi" w:cstheme="minorHAnsi"/>
          <w:sz w:val="22"/>
          <w:szCs w:val="22"/>
        </w:rPr>
      </w:pPr>
      <w:bookmarkStart w:id="164" w:name="_Toc515659290"/>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27</w:t>
      </w:r>
      <w:r w:rsidR="00345230" w:rsidRPr="004B3CED">
        <w:rPr>
          <w:i/>
        </w:rPr>
        <w:fldChar w:fldCharType="end"/>
      </w:r>
      <w:r w:rsidRPr="004B3CED">
        <w:rPr>
          <w:i/>
        </w:rPr>
        <w:t xml:space="preserve">: </w:t>
      </w:r>
      <w:r>
        <w:rPr>
          <w:i/>
        </w:rPr>
        <w:t>Average net earnings per month from MEs (in NRs)</w:t>
      </w:r>
      <w:bookmarkEnd w:id="164"/>
    </w:p>
    <w:p w:rsidR="009B1475" w:rsidRDefault="009B1475" w:rsidP="009B1475">
      <w:pPr>
        <w:pStyle w:val="Default"/>
        <w:spacing w:before="105" w:after="105"/>
        <w:jc w:val="both"/>
        <w:rPr>
          <w:rFonts w:asciiTheme="minorHAnsi" w:hAnsiTheme="minorHAnsi" w:cstheme="minorHAnsi"/>
          <w:sz w:val="22"/>
          <w:szCs w:val="22"/>
        </w:rPr>
      </w:pPr>
      <w:r w:rsidRPr="00F4365B">
        <w:rPr>
          <w:rFonts w:asciiTheme="minorHAnsi" w:hAnsiTheme="minorHAnsi" w:cstheme="minorHAnsi"/>
          <w:noProof/>
          <w:sz w:val="22"/>
          <w:szCs w:val="22"/>
          <w:lang w:val="en-AU" w:eastAsia="en-AU"/>
        </w:rPr>
        <w:drawing>
          <wp:inline distT="0" distB="0" distL="0" distR="0" wp14:anchorId="7CC16CF3" wp14:editId="237D933A">
            <wp:extent cx="5738495" cy="2162175"/>
            <wp:effectExtent l="19050" t="0" r="14605" b="0"/>
            <wp:docPr id="2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B1475" w:rsidRDefault="009B1475" w:rsidP="009B1475">
      <w:pPr>
        <w:pStyle w:val="Default"/>
        <w:spacing w:before="105" w:after="105"/>
        <w:jc w:val="both"/>
        <w:rPr>
          <w:rFonts w:asciiTheme="minorHAnsi" w:hAnsiTheme="minorHAnsi" w:cstheme="minorHAnsi"/>
          <w:sz w:val="22"/>
          <w:szCs w:val="22"/>
        </w:rPr>
      </w:pPr>
      <w:r>
        <w:rPr>
          <w:rFonts w:asciiTheme="minorHAnsi" w:hAnsiTheme="minorHAnsi" w:cstheme="minorHAnsi"/>
          <w:sz w:val="22"/>
          <w:szCs w:val="22"/>
        </w:rPr>
        <w:t>Source: Source: GoN/MoI, 2014, p. 59</w:t>
      </w:r>
    </w:p>
    <w:p w:rsidR="009B1475" w:rsidRDefault="009B1475" w:rsidP="009B1475">
      <w:pPr>
        <w:pStyle w:val="Default"/>
        <w:spacing w:before="105" w:after="105"/>
        <w:jc w:val="both"/>
        <w:rPr>
          <w:rFonts w:asciiTheme="minorHAnsi" w:hAnsiTheme="minorHAnsi" w:cstheme="minorHAnsi"/>
          <w:sz w:val="22"/>
          <w:szCs w:val="22"/>
        </w:rPr>
      </w:pPr>
      <w:r>
        <w:rPr>
          <w:rFonts w:asciiTheme="minorHAnsi" w:hAnsiTheme="minorHAnsi" w:cstheme="minorHAnsi"/>
          <w:sz w:val="22"/>
          <w:szCs w:val="22"/>
        </w:rPr>
        <w:t>T</w:t>
      </w:r>
      <w:r w:rsidR="003A0A2E">
        <w:rPr>
          <w:rFonts w:asciiTheme="minorHAnsi" w:hAnsiTheme="minorHAnsi" w:cstheme="minorHAnsi"/>
          <w:sz w:val="22"/>
          <w:szCs w:val="22"/>
        </w:rPr>
        <w:t xml:space="preserve">he </w:t>
      </w:r>
      <w:r>
        <w:rPr>
          <w:rFonts w:asciiTheme="minorHAnsi" w:hAnsiTheme="minorHAnsi" w:cstheme="minorHAnsi"/>
          <w:sz w:val="22"/>
          <w:szCs w:val="22"/>
        </w:rPr>
        <w:t xml:space="preserve"> above </w:t>
      </w:r>
      <w:r w:rsidR="003A0A2E">
        <w:rPr>
          <w:rFonts w:asciiTheme="minorHAnsi" w:hAnsiTheme="minorHAnsi" w:cstheme="minorHAnsi"/>
          <w:sz w:val="22"/>
          <w:szCs w:val="22"/>
        </w:rPr>
        <w:t xml:space="preserve">table </w:t>
      </w:r>
      <w:r>
        <w:rPr>
          <w:rFonts w:asciiTheme="minorHAnsi" w:hAnsiTheme="minorHAnsi" w:cstheme="minorHAnsi"/>
          <w:sz w:val="22"/>
          <w:szCs w:val="22"/>
        </w:rPr>
        <w:t xml:space="preserve">shows that </w:t>
      </w:r>
      <w:r w:rsidR="003A0A2E">
        <w:rPr>
          <w:rFonts w:asciiTheme="minorHAnsi" w:hAnsiTheme="minorHAnsi" w:cstheme="minorHAnsi"/>
          <w:sz w:val="22"/>
          <w:szCs w:val="22"/>
        </w:rPr>
        <w:t xml:space="preserve">the </w:t>
      </w:r>
      <w:r>
        <w:rPr>
          <w:rFonts w:asciiTheme="minorHAnsi" w:hAnsiTheme="minorHAnsi" w:cstheme="minorHAnsi"/>
          <w:sz w:val="22"/>
          <w:szCs w:val="22"/>
        </w:rPr>
        <w:t xml:space="preserve">average net earnings per months of the MEDEP supported MEs is higher for Muslim </w:t>
      </w:r>
      <w:r w:rsidR="00117B32">
        <w:rPr>
          <w:rFonts w:asciiTheme="minorHAnsi" w:hAnsiTheme="minorHAnsi" w:cstheme="minorHAnsi"/>
          <w:sz w:val="22"/>
          <w:szCs w:val="22"/>
        </w:rPr>
        <w:t xml:space="preserve">and </w:t>
      </w:r>
      <w:r>
        <w:rPr>
          <w:rFonts w:asciiTheme="minorHAnsi" w:hAnsiTheme="minorHAnsi" w:cstheme="minorHAnsi"/>
          <w:sz w:val="22"/>
          <w:szCs w:val="22"/>
        </w:rPr>
        <w:t>low for Dalits in hill; while the average earning of the MEs was reported as NRs. 5965. Having this amount of monthly earning from the enterprise matter</w:t>
      </w:r>
      <w:r w:rsidR="00117B32">
        <w:rPr>
          <w:rFonts w:asciiTheme="minorHAnsi" w:hAnsiTheme="minorHAnsi" w:cstheme="minorHAnsi"/>
          <w:sz w:val="22"/>
          <w:szCs w:val="22"/>
        </w:rPr>
        <w:t>s</w:t>
      </w:r>
      <w:r>
        <w:rPr>
          <w:rFonts w:asciiTheme="minorHAnsi" w:hAnsiTheme="minorHAnsi" w:cstheme="minorHAnsi"/>
          <w:sz w:val="22"/>
          <w:szCs w:val="22"/>
        </w:rPr>
        <w:t xml:space="preserve"> much</w:t>
      </w:r>
      <w:r w:rsidR="003A0A2E">
        <w:rPr>
          <w:rFonts w:asciiTheme="minorHAnsi" w:hAnsiTheme="minorHAnsi" w:cstheme="minorHAnsi"/>
          <w:sz w:val="22"/>
          <w:szCs w:val="22"/>
        </w:rPr>
        <w:t>,</w:t>
      </w:r>
      <w:r>
        <w:rPr>
          <w:rFonts w:asciiTheme="minorHAnsi" w:hAnsiTheme="minorHAnsi" w:cstheme="minorHAnsi"/>
          <w:sz w:val="22"/>
          <w:szCs w:val="22"/>
        </w:rPr>
        <w:t xml:space="preserve"> since the prioritized target groups of the MED model is hardcore poor.   </w:t>
      </w:r>
    </w:p>
    <w:p w:rsidR="009B1475" w:rsidRDefault="009B1475" w:rsidP="009B1475">
      <w:pPr>
        <w:pStyle w:val="Caption"/>
        <w:rPr>
          <w:rFonts w:asciiTheme="minorHAnsi" w:hAnsiTheme="minorHAnsi" w:cstheme="minorHAnsi"/>
          <w:sz w:val="22"/>
          <w:szCs w:val="22"/>
        </w:rPr>
      </w:pPr>
      <w:bookmarkStart w:id="165" w:name="_Toc515659291"/>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28</w:t>
      </w:r>
      <w:r w:rsidR="00345230" w:rsidRPr="004B3CED">
        <w:rPr>
          <w:i/>
        </w:rPr>
        <w:fldChar w:fldCharType="end"/>
      </w:r>
      <w:r w:rsidRPr="004B3CED">
        <w:rPr>
          <w:i/>
        </w:rPr>
        <w:t xml:space="preserve">: </w:t>
      </w:r>
      <w:r>
        <w:rPr>
          <w:i/>
        </w:rPr>
        <w:t>Condition of food security before and after becoming MEDEP/MEDPA supported MEs</w:t>
      </w:r>
      <w:bookmarkEnd w:id="165"/>
    </w:p>
    <w:p w:rsidR="009B1475" w:rsidRDefault="009B1475" w:rsidP="009B1475">
      <w:pPr>
        <w:tabs>
          <w:tab w:val="left" w:pos="360"/>
        </w:tabs>
        <w:rPr>
          <w:rFonts w:cstheme="minorHAnsi"/>
        </w:rPr>
      </w:pPr>
      <w:r w:rsidRPr="00213BE3">
        <w:rPr>
          <w:rFonts w:cstheme="minorHAnsi"/>
          <w:noProof/>
          <w:lang w:val="en-AU" w:eastAsia="en-AU"/>
        </w:rPr>
        <w:drawing>
          <wp:inline distT="0" distB="0" distL="0" distR="0" wp14:anchorId="1BAEF9B6" wp14:editId="22AE7198">
            <wp:extent cx="5869686" cy="2243861"/>
            <wp:effectExtent l="19050" t="0" r="16764" b="4039"/>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B1475" w:rsidRDefault="009B1475" w:rsidP="009B1475">
      <w:pPr>
        <w:tabs>
          <w:tab w:val="left" w:pos="360"/>
        </w:tabs>
        <w:rPr>
          <w:rFonts w:cstheme="minorHAnsi"/>
        </w:rPr>
      </w:pPr>
      <w:r>
        <w:rPr>
          <w:rFonts w:cstheme="minorHAnsi"/>
        </w:rPr>
        <w:t xml:space="preserve">Source: NPC/NC, 2015, p. 39  </w:t>
      </w:r>
    </w:p>
    <w:p w:rsidR="009B1475" w:rsidRDefault="009B1475" w:rsidP="009B1475">
      <w:pPr>
        <w:tabs>
          <w:tab w:val="left" w:pos="360"/>
        </w:tabs>
        <w:rPr>
          <w:rFonts w:cstheme="minorHAnsi"/>
        </w:rPr>
      </w:pPr>
      <w:r>
        <w:rPr>
          <w:rFonts w:cstheme="minorHAnsi"/>
        </w:rPr>
        <w:t xml:space="preserve">It was found that the MEs supported through MED model have also improved the condition of food security. The above table shows that </w:t>
      </w:r>
      <w:r w:rsidR="003A0A2E">
        <w:rPr>
          <w:rFonts w:cstheme="minorHAnsi"/>
        </w:rPr>
        <w:t xml:space="preserve">the proportion of </w:t>
      </w:r>
      <w:r>
        <w:rPr>
          <w:rFonts w:cstheme="minorHAnsi"/>
        </w:rPr>
        <w:t>MEs having less than 3</w:t>
      </w:r>
      <w:r w:rsidR="009747B6">
        <w:rPr>
          <w:rFonts w:cstheme="minorHAnsi"/>
        </w:rPr>
        <w:t>month</w:t>
      </w:r>
      <w:r>
        <w:rPr>
          <w:rFonts w:cstheme="minorHAnsi"/>
        </w:rPr>
        <w:t xml:space="preserve"> food sufficiency was reduced from 11.1 </w:t>
      </w:r>
      <w:r w:rsidR="004A2A19">
        <w:rPr>
          <w:rFonts w:cstheme="minorHAnsi"/>
        </w:rPr>
        <w:t>per cent</w:t>
      </w:r>
      <w:r>
        <w:rPr>
          <w:rFonts w:cstheme="minorHAnsi"/>
        </w:rPr>
        <w:t xml:space="preserve"> to 9.6 </w:t>
      </w:r>
      <w:r w:rsidR="004A2A19">
        <w:rPr>
          <w:rFonts w:cstheme="minorHAnsi"/>
        </w:rPr>
        <w:t>per cent</w:t>
      </w:r>
      <w:r>
        <w:rPr>
          <w:rFonts w:cstheme="minorHAnsi"/>
        </w:rPr>
        <w:t xml:space="preserve">; while MEs having food sufficiency </w:t>
      </w:r>
      <w:r w:rsidR="003A0A2E">
        <w:rPr>
          <w:rFonts w:cstheme="minorHAnsi"/>
        </w:rPr>
        <w:t xml:space="preserve">for </w:t>
      </w:r>
      <w:r>
        <w:rPr>
          <w:rFonts w:cstheme="minorHAnsi"/>
        </w:rPr>
        <w:t xml:space="preserve">more than 9 months have been increased from 54.7 </w:t>
      </w:r>
      <w:r w:rsidR="004A2A19">
        <w:rPr>
          <w:rFonts w:cstheme="minorHAnsi"/>
        </w:rPr>
        <w:t>per cent</w:t>
      </w:r>
      <w:r>
        <w:rPr>
          <w:rFonts w:cstheme="minorHAnsi"/>
        </w:rPr>
        <w:t xml:space="preserve"> to 65.4 </w:t>
      </w:r>
      <w:r w:rsidR="004A2A19">
        <w:rPr>
          <w:rFonts w:cstheme="minorHAnsi"/>
        </w:rPr>
        <w:t>per cen</w:t>
      </w:r>
      <w:r w:rsidR="003A0A2E">
        <w:rPr>
          <w:rFonts w:cstheme="minorHAnsi"/>
        </w:rPr>
        <w:t xml:space="preserve"> </w:t>
      </w:r>
      <w:r w:rsidR="004A2A19">
        <w:rPr>
          <w:rFonts w:cstheme="minorHAnsi"/>
        </w:rPr>
        <w:t>t</w:t>
      </w:r>
      <w:r w:rsidRPr="003F5E13">
        <w:rPr>
          <w:rFonts w:cstheme="minorHAnsi"/>
          <w:noProof/>
        </w:rPr>
        <w:t>(NPC/NC, 2015 [Magh 2072 BS], pp. 37-39)</w:t>
      </w:r>
      <w:r>
        <w:rPr>
          <w:rFonts w:cstheme="minorHAnsi"/>
        </w:rPr>
        <w:t xml:space="preserve">.  This figure clearly indicates that </w:t>
      </w:r>
      <w:r w:rsidR="003A0A2E">
        <w:rPr>
          <w:rFonts w:cstheme="minorHAnsi"/>
        </w:rPr>
        <w:t xml:space="preserve">the </w:t>
      </w:r>
      <w:r>
        <w:rPr>
          <w:rFonts w:cstheme="minorHAnsi"/>
        </w:rPr>
        <w:t>implementation of MED model ha</w:t>
      </w:r>
      <w:r w:rsidR="003A0A2E">
        <w:rPr>
          <w:rFonts w:cstheme="minorHAnsi"/>
        </w:rPr>
        <w:t>s</w:t>
      </w:r>
      <w:r>
        <w:rPr>
          <w:rFonts w:cstheme="minorHAnsi"/>
        </w:rPr>
        <w:t xml:space="preserve"> improved </w:t>
      </w:r>
      <w:r w:rsidR="003A0A2E">
        <w:rPr>
          <w:rFonts w:cstheme="minorHAnsi"/>
        </w:rPr>
        <w:t xml:space="preserve">the </w:t>
      </w:r>
      <w:r>
        <w:rPr>
          <w:rFonts w:cstheme="minorHAnsi"/>
        </w:rPr>
        <w:t xml:space="preserve">food sufficiency of the supported MEs.  </w:t>
      </w:r>
    </w:p>
    <w:p w:rsidR="009B1475" w:rsidRPr="00403466" w:rsidRDefault="009B1475" w:rsidP="009B1475">
      <w:pPr>
        <w:ind w:left="720" w:hanging="720"/>
        <w:rPr>
          <w:rFonts w:cstheme="minorHAnsi"/>
          <w:b/>
        </w:rPr>
      </w:pPr>
      <w:r>
        <w:rPr>
          <w:rFonts w:cstheme="minorHAnsi"/>
          <w:b/>
        </w:rPr>
        <w:t>Socio-p</w:t>
      </w:r>
      <w:r w:rsidRPr="00403466">
        <w:rPr>
          <w:rFonts w:cstheme="minorHAnsi"/>
          <w:b/>
        </w:rPr>
        <w:t xml:space="preserve">olitical </w:t>
      </w:r>
      <w:r>
        <w:rPr>
          <w:rFonts w:cstheme="minorHAnsi"/>
          <w:b/>
        </w:rPr>
        <w:t xml:space="preserve">changes </w:t>
      </w:r>
      <w:r w:rsidRPr="00403466">
        <w:rPr>
          <w:rFonts w:cstheme="minorHAnsi"/>
          <w:b/>
        </w:rPr>
        <w:t>brought by MED model through GESI Approach</w:t>
      </w:r>
    </w:p>
    <w:p w:rsidR="009B1475" w:rsidRDefault="009B1475" w:rsidP="009B1475">
      <w:pPr>
        <w:tabs>
          <w:tab w:val="left" w:pos="7920"/>
        </w:tabs>
        <w:rPr>
          <w:rFonts w:cstheme="minorHAnsi"/>
        </w:rPr>
      </w:pPr>
      <w:r>
        <w:rPr>
          <w:rFonts w:cstheme="minorHAnsi"/>
        </w:rPr>
        <w:t xml:space="preserve">The political changes of MED model target groups primarily include </w:t>
      </w:r>
      <w:r w:rsidRPr="00A633AA">
        <w:rPr>
          <w:rFonts w:cstheme="minorHAnsi"/>
        </w:rPr>
        <w:t>strengthe</w:t>
      </w:r>
      <w:r>
        <w:rPr>
          <w:rFonts w:cstheme="minorHAnsi"/>
        </w:rPr>
        <w:t>ned capacity to raise their voice through</w:t>
      </w:r>
      <w:r w:rsidR="00D71C9E">
        <w:rPr>
          <w:rFonts w:cstheme="minorHAnsi"/>
        </w:rPr>
        <w:t xml:space="preserve"> </w:t>
      </w:r>
      <w:r>
        <w:rPr>
          <w:rFonts w:cstheme="minorHAnsi"/>
        </w:rPr>
        <w:t>increased participation</w:t>
      </w:r>
      <w:r w:rsidR="00A61899">
        <w:rPr>
          <w:rFonts w:cstheme="minorHAnsi"/>
        </w:rPr>
        <w:t xml:space="preserve"> </w:t>
      </w:r>
      <w:r>
        <w:rPr>
          <w:rFonts w:cstheme="minorHAnsi"/>
        </w:rPr>
        <w:t>in decision making processes. The empowerment of target groups ranged from attempt</w:t>
      </w:r>
      <w:r w:rsidR="00B46524">
        <w:rPr>
          <w:rFonts w:cstheme="minorHAnsi"/>
        </w:rPr>
        <w:t>s</w:t>
      </w:r>
      <w:r w:rsidR="00D71C9E">
        <w:rPr>
          <w:rFonts w:cstheme="minorHAnsi"/>
        </w:rPr>
        <w:t xml:space="preserve"> </w:t>
      </w:r>
      <w:r w:rsidR="00B46524">
        <w:rPr>
          <w:rFonts w:cstheme="minorHAnsi"/>
        </w:rPr>
        <w:t>to the f</w:t>
      </w:r>
      <w:r>
        <w:rPr>
          <w:rFonts w:cstheme="minorHAnsi"/>
        </w:rPr>
        <w:t>ormation of ME's association at different levels/tiers such as MEG at the community levels, MEGA at the market center levels, DMEGA at the district levels and NMEFEN/NMEGA at the national level to the changes in the leadership quality and skills of particular ME</w:t>
      </w:r>
      <w:r w:rsidR="00A61899">
        <w:rPr>
          <w:rFonts w:cstheme="minorHAnsi"/>
        </w:rPr>
        <w:t>s</w:t>
      </w:r>
      <w:r>
        <w:rPr>
          <w:rFonts w:cstheme="minorHAnsi"/>
        </w:rPr>
        <w:t xml:space="preserve">. During the formation of MEAs at different layers, presence or participation of target groups in both executive committees and decision making positions (chair, secretary and treasurer) </w:t>
      </w:r>
      <w:r w:rsidR="002E0C33">
        <w:rPr>
          <w:rFonts w:cstheme="minorHAnsi"/>
        </w:rPr>
        <w:t xml:space="preserve">as mandatory </w:t>
      </w:r>
      <w:r>
        <w:rPr>
          <w:rFonts w:cstheme="minorHAnsi"/>
        </w:rPr>
        <w:t>steps for the empowerment could be considered as important indicators of political change.</w:t>
      </w:r>
    </w:p>
    <w:p w:rsidR="009B1475" w:rsidRDefault="009B1475" w:rsidP="009B1475">
      <w:pPr>
        <w:pStyle w:val="Caption"/>
      </w:pPr>
      <w:bookmarkStart w:id="166" w:name="_Toc515659251"/>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29</w:t>
      </w:r>
      <w:r w:rsidR="001E0BD9">
        <w:rPr>
          <w:noProof/>
        </w:rPr>
        <w:fldChar w:fldCharType="end"/>
      </w:r>
      <w:r>
        <w:t>: Representation of target groups in MEA's association (in %)</w:t>
      </w:r>
      <w:bookmarkEnd w:id="166"/>
    </w:p>
    <w:tbl>
      <w:tblPr>
        <w:tblW w:w="9270" w:type="dxa"/>
        <w:tblInd w:w="108" w:type="dxa"/>
        <w:tblLayout w:type="fixed"/>
        <w:tblLook w:val="0000" w:firstRow="0" w:lastRow="0" w:firstColumn="0" w:lastColumn="0" w:noHBand="0" w:noVBand="0"/>
      </w:tblPr>
      <w:tblGrid>
        <w:gridCol w:w="2610"/>
        <w:gridCol w:w="1800"/>
        <w:gridCol w:w="1620"/>
        <w:gridCol w:w="1710"/>
        <w:gridCol w:w="1530"/>
      </w:tblGrid>
      <w:tr w:rsidR="009B1475" w:rsidRPr="00393DD3" w:rsidTr="00CE5A9A">
        <w:trPr>
          <w:trHeight w:val="223"/>
        </w:trPr>
        <w:tc>
          <w:tcPr>
            <w:tcW w:w="2610" w:type="dxa"/>
            <w:vMerge w:val="restart"/>
            <w:tcBorders>
              <w:top w:val="single" w:sz="8" w:space="0" w:color="000000"/>
              <w:left w:val="single" w:sz="8" w:space="0" w:color="000000"/>
              <w:right w:val="single" w:sz="8" w:space="0" w:color="000000"/>
            </w:tcBorders>
            <w:shd w:val="clear" w:color="auto" w:fill="FABF8F" w:themeFill="accent6" w:themeFillTint="99"/>
            <w:vAlign w:val="center"/>
          </w:tcPr>
          <w:p w:rsidR="009B1475" w:rsidRPr="00393DD3" w:rsidRDefault="009B1475" w:rsidP="009B1475">
            <w:pPr>
              <w:spacing w:before="0" w:after="0"/>
              <w:rPr>
                <w:rFonts w:ascii="Times New Roman" w:hAnsi="Times New Roman" w:cs="Times New Roman"/>
                <w:color w:val="000000" w:themeColor="text1"/>
                <w:sz w:val="20"/>
                <w:szCs w:val="20"/>
              </w:rPr>
            </w:pPr>
            <w:r>
              <w:rPr>
                <w:rFonts w:ascii="Times New Roman" w:eastAsia="Cambria" w:hAnsi="Times New Roman" w:cs="Times New Roman"/>
                <w:b/>
                <w:bCs/>
                <w:color w:val="000000" w:themeColor="text1"/>
                <w:sz w:val="20"/>
                <w:szCs w:val="20"/>
              </w:rPr>
              <w:t>Target Groups</w:t>
            </w:r>
          </w:p>
        </w:tc>
        <w:tc>
          <w:tcPr>
            <w:tcW w:w="342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1475" w:rsidRPr="00393DD3" w:rsidRDefault="009B1475" w:rsidP="009B1475">
            <w:pPr>
              <w:spacing w:before="0" w:after="0"/>
              <w:jc w:val="center"/>
              <w:rPr>
                <w:rFonts w:ascii="Times New Roman" w:eastAsia="Cambria" w:hAnsi="Times New Roman" w:cs="Times New Roman"/>
                <w:b/>
                <w:color w:val="000000" w:themeColor="text1"/>
                <w:sz w:val="20"/>
                <w:szCs w:val="20"/>
              </w:rPr>
            </w:pPr>
            <w:r>
              <w:rPr>
                <w:rFonts w:ascii="Times New Roman" w:eastAsia="Cambria" w:hAnsi="Times New Roman" w:cs="Times New Roman"/>
                <w:b/>
                <w:color w:val="000000" w:themeColor="text1"/>
                <w:sz w:val="20"/>
                <w:szCs w:val="20"/>
              </w:rPr>
              <w:t>DMEGA (52 Districts)</w:t>
            </w:r>
          </w:p>
        </w:tc>
        <w:tc>
          <w:tcPr>
            <w:tcW w:w="3240" w:type="dxa"/>
            <w:gridSpan w:val="2"/>
            <w:tcBorders>
              <w:top w:val="single" w:sz="8" w:space="0" w:color="000000"/>
              <w:left w:val="single" w:sz="4" w:space="0" w:color="auto"/>
              <w:bottom w:val="single" w:sz="8" w:space="0" w:color="000000"/>
              <w:right w:val="single" w:sz="8" w:space="0" w:color="000000"/>
            </w:tcBorders>
            <w:shd w:val="clear" w:color="auto" w:fill="FABF8F" w:themeFill="accent6" w:themeFillTint="99"/>
            <w:vAlign w:val="center"/>
          </w:tcPr>
          <w:p w:rsidR="009B1475" w:rsidRPr="00393DD3" w:rsidRDefault="009B1475" w:rsidP="009B1475">
            <w:pPr>
              <w:spacing w:before="0" w:after="0"/>
              <w:jc w:val="center"/>
              <w:rPr>
                <w:rFonts w:ascii="Times New Roman" w:eastAsia="Cambria" w:hAnsi="Times New Roman" w:cs="Times New Roman"/>
                <w:b/>
                <w:color w:val="000000" w:themeColor="text1"/>
                <w:sz w:val="20"/>
                <w:szCs w:val="20"/>
              </w:rPr>
            </w:pPr>
            <w:r w:rsidRPr="00393DD3">
              <w:rPr>
                <w:rFonts w:ascii="Times New Roman" w:eastAsia="Cambria" w:hAnsi="Times New Roman" w:cs="Times New Roman"/>
                <w:b/>
                <w:color w:val="000000" w:themeColor="text1"/>
                <w:sz w:val="20"/>
                <w:szCs w:val="20"/>
              </w:rPr>
              <w:t>NMEFEN</w:t>
            </w:r>
          </w:p>
        </w:tc>
      </w:tr>
      <w:tr w:rsidR="009B1475" w:rsidRPr="00393DD3" w:rsidTr="00CE5A9A">
        <w:trPr>
          <w:trHeight w:val="231"/>
        </w:trPr>
        <w:tc>
          <w:tcPr>
            <w:tcW w:w="2610" w:type="dxa"/>
            <w:vMerge/>
            <w:tcBorders>
              <w:top w:val="single" w:sz="8" w:space="0" w:color="000000"/>
              <w:left w:val="single" w:sz="8" w:space="0" w:color="000000"/>
              <w:bottom w:val="single" w:sz="4" w:space="0" w:color="auto"/>
              <w:right w:val="single" w:sz="8" w:space="0" w:color="000000"/>
            </w:tcBorders>
            <w:shd w:val="clear" w:color="auto" w:fill="FABF8F" w:themeFill="accent6" w:themeFillTint="99"/>
            <w:vAlign w:val="center"/>
          </w:tcPr>
          <w:p w:rsidR="009B1475" w:rsidRPr="00393DD3" w:rsidRDefault="009B1475" w:rsidP="009B1475">
            <w:pPr>
              <w:spacing w:before="0" w:after="0"/>
              <w:jc w:val="center"/>
              <w:rPr>
                <w:rFonts w:ascii="Times New Roman" w:hAnsi="Times New Roman" w:cs="Times New Roman"/>
                <w:color w:val="000000" w:themeColor="text1"/>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B1475" w:rsidRPr="00F853A4" w:rsidRDefault="009B1475" w:rsidP="009B1475">
            <w:pPr>
              <w:spacing w:before="0" w:after="0"/>
              <w:jc w:val="center"/>
              <w:rPr>
                <w:rFonts w:ascii="Times New Roman" w:eastAsia="Cambria" w:hAnsi="Times New Roman" w:cs="Times New Roman"/>
                <w:b/>
                <w:color w:val="000000" w:themeColor="text1"/>
                <w:sz w:val="16"/>
                <w:szCs w:val="20"/>
              </w:rPr>
            </w:pPr>
            <w:r w:rsidRPr="00F853A4">
              <w:rPr>
                <w:rFonts w:ascii="Times New Roman" w:eastAsia="Cambria" w:hAnsi="Times New Roman" w:cs="Times New Roman"/>
                <w:b/>
                <w:color w:val="000000" w:themeColor="text1"/>
                <w:sz w:val="16"/>
                <w:szCs w:val="20"/>
              </w:rPr>
              <w:t>Executive Committee</w:t>
            </w:r>
          </w:p>
        </w:tc>
        <w:tc>
          <w:tcPr>
            <w:tcW w:w="162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B1475" w:rsidRPr="00F853A4" w:rsidRDefault="009B1475" w:rsidP="009B1475">
            <w:pPr>
              <w:spacing w:before="0" w:after="0"/>
              <w:jc w:val="center"/>
              <w:rPr>
                <w:rFonts w:ascii="Times New Roman" w:eastAsia="Cambria" w:hAnsi="Times New Roman" w:cs="Times New Roman"/>
                <w:b/>
                <w:color w:val="000000" w:themeColor="text1"/>
                <w:sz w:val="16"/>
                <w:szCs w:val="20"/>
              </w:rPr>
            </w:pPr>
            <w:r w:rsidRPr="00F853A4">
              <w:rPr>
                <w:rFonts w:ascii="Times New Roman" w:eastAsia="Cambria" w:hAnsi="Times New Roman" w:cs="Times New Roman"/>
                <w:b/>
                <w:color w:val="000000" w:themeColor="text1"/>
                <w:sz w:val="16"/>
                <w:szCs w:val="20"/>
              </w:rPr>
              <w:t xml:space="preserve">Decision making </w:t>
            </w:r>
          </w:p>
        </w:tc>
        <w:tc>
          <w:tcPr>
            <w:tcW w:w="1710" w:type="dxa"/>
            <w:tcBorders>
              <w:top w:val="single" w:sz="8" w:space="0" w:color="000000"/>
              <w:left w:val="single" w:sz="4" w:space="0" w:color="auto"/>
              <w:bottom w:val="single" w:sz="8" w:space="0" w:color="000000"/>
              <w:right w:val="single" w:sz="4" w:space="0" w:color="auto"/>
            </w:tcBorders>
            <w:shd w:val="clear" w:color="auto" w:fill="FABF8F" w:themeFill="accent6" w:themeFillTint="99"/>
            <w:vAlign w:val="center"/>
          </w:tcPr>
          <w:p w:rsidR="009B1475" w:rsidRPr="00F853A4" w:rsidRDefault="009B1475" w:rsidP="009B1475">
            <w:pPr>
              <w:spacing w:before="0" w:after="0"/>
              <w:jc w:val="center"/>
              <w:rPr>
                <w:rFonts w:ascii="Times New Roman" w:hAnsi="Times New Roman" w:cs="Times New Roman"/>
                <w:color w:val="000000" w:themeColor="text1"/>
                <w:sz w:val="16"/>
                <w:szCs w:val="20"/>
              </w:rPr>
            </w:pPr>
            <w:r w:rsidRPr="00F853A4">
              <w:rPr>
                <w:rFonts w:ascii="Times New Roman" w:eastAsia="Cambria" w:hAnsi="Times New Roman" w:cs="Times New Roman"/>
                <w:b/>
                <w:color w:val="000000" w:themeColor="text1"/>
                <w:sz w:val="16"/>
                <w:szCs w:val="20"/>
              </w:rPr>
              <w:t xml:space="preserve">Executive Committee </w:t>
            </w:r>
          </w:p>
        </w:tc>
        <w:tc>
          <w:tcPr>
            <w:tcW w:w="1530" w:type="dxa"/>
            <w:tcBorders>
              <w:top w:val="single" w:sz="8" w:space="0" w:color="000000"/>
              <w:left w:val="single" w:sz="4" w:space="0" w:color="auto"/>
              <w:bottom w:val="single" w:sz="8" w:space="0" w:color="000000"/>
              <w:right w:val="single" w:sz="8" w:space="0" w:color="000000"/>
            </w:tcBorders>
            <w:shd w:val="clear" w:color="auto" w:fill="FABF8F" w:themeFill="accent6" w:themeFillTint="99"/>
            <w:vAlign w:val="center"/>
          </w:tcPr>
          <w:p w:rsidR="009B1475" w:rsidRPr="00F853A4" w:rsidRDefault="009B1475" w:rsidP="009B1475">
            <w:pPr>
              <w:spacing w:before="0" w:after="0"/>
              <w:jc w:val="center"/>
              <w:rPr>
                <w:rFonts w:ascii="Times New Roman" w:hAnsi="Times New Roman" w:cs="Times New Roman"/>
                <w:color w:val="000000" w:themeColor="text1"/>
                <w:sz w:val="16"/>
                <w:szCs w:val="20"/>
              </w:rPr>
            </w:pPr>
            <w:r w:rsidRPr="00F853A4">
              <w:rPr>
                <w:rFonts w:ascii="Times New Roman" w:eastAsia="Cambria" w:hAnsi="Times New Roman" w:cs="Times New Roman"/>
                <w:b/>
                <w:color w:val="000000" w:themeColor="text1"/>
                <w:sz w:val="16"/>
                <w:szCs w:val="20"/>
              </w:rPr>
              <w:t>Decision making</w:t>
            </w:r>
          </w:p>
        </w:tc>
      </w:tr>
      <w:tr w:rsidR="009B1475" w:rsidRPr="00393DD3" w:rsidTr="00CE5A9A">
        <w:trPr>
          <w:trHeight w:val="223"/>
        </w:trPr>
        <w:tc>
          <w:tcPr>
            <w:tcW w:w="2610" w:type="dxa"/>
            <w:tcBorders>
              <w:top w:val="single" w:sz="4" w:space="0" w:color="auto"/>
              <w:left w:val="single" w:sz="8" w:space="0" w:color="000000"/>
              <w:bottom w:val="single" w:sz="8" w:space="0" w:color="000000"/>
              <w:right w:val="single" w:sz="8" w:space="0" w:color="000000"/>
            </w:tcBorders>
            <w:shd w:val="clear" w:color="auto" w:fill="FBD4B4" w:themeFill="accent6" w:themeFillTint="66"/>
          </w:tcPr>
          <w:p w:rsidR="009B1475" w:rsidRPr="004A030D" w:rsidRDefault="009B1475" w:rsidP="009B1475">
            <w:pPr>
              <w:spacing w:before="0" w:after="0"/>
              <w:rPr>
                <w:rFonts w:ascii="Times New Roman" w:hAnsi="Times New Roman" w:cs="Times New Roman"/>
                <w:color w:val="000000" w:themeColor="text1"/>
                <w:sz w:val="20"/>
                <w:szCs w:val="20"/>
              </w:rPr>
            </w:pPr>
            <w:r w:rsidRPr="004A030D">
              <w:rPr>
                <w:rFonts w:ascii="Times New Roman" w:eastAsia="Cambria" w:hAnsi="Times New Roman" w:cs="Times New Roman"/>
                <w:color w:val="000000" w:themeColor="text1"/>
                <w:sz w:val="20"/>
                <w:szCs w:val="20"/>
              </w:rPr>
              <w:t>Women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eastAsia="Cambria" w:hAnsi="Times New Roman" w:cs="Times New Roman"/>
                <w:color w:val="000000" w:themeColor="text1"/>
                <w:sz w:val="20"/>
                <w:szCs w:val="20"/>
              </w:rPr>
            </w:pPr>
            <w:r>
              <w:rPr>
                <w:rFonts w:ascii="Times New Roman" w:eastAsia="Cambria" w:hAnsi="Times New Roman" w:cs="Times New Roman"/>
                <w:color w:val="000000" w:themeColor="text1"/>
                <w:sz w:val="20"/>
                <w:szCs w:val="20"/>
              </w:rPr>
              <w:t>60.4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eastAsia="Cambria" w:hAnsi="Times New Roman" w:cs="Times New Roman"/>
                <w:color w:val="000000" w:themeColor="text1"/>
                <w:sz w:val="20"/>
                <w:szCs w:val="20"/>
              </w:rPr>
            </w:pPr>
            <w:r>
              <w:rPr>
                <w:rFonts w:ascii="Times New Roman" w:eastAsia="Cambria" w:hAnsi="Times New Roman" w:cs="Times New Roman"/>
                <w:color w:val="000000" w:themeColor="text1"/>
                <w:sz w:val="20"/>
                <w:szCs w:val="20"/>
              </w:rPr>
              <w:t>61.5</w:t>
            </w:r>
          </w:p>
        </w:tc>
        <w:tc>
          <w:tcPr>
            <w:tcW w:w="1710" w:type="dxa"/>
            <w:tcBorders>
              <w:top w:val="nil"/>
              <w:left w:val="single" w:sz="4" w:space="0" w:color="auto"/>
              <w:bottom w:val="single" w:sz="8" w:space="0" w:color="000000"/>
              <w:right w:val="single" w:sz="4" w:space="0" w:color="auto"/>
            </w:tcBorders>
            <w:shd w:val="clear" w:color="auto" w:fill="FFFFFF" w:themeFill="background1"/>
          </w:tcPr>
          <w:p w:rsidR="009B1475" w:rsidRPr="004A030D" w:rsidRDefault="009B1475" w:rsidP="009B1475">
            <w:pPr>
              <w:spacing w:before="0" w:after="0"/>
              <w:rPr>
                <w:rFonts w:ascii="Times New Roman" w:eastAsia="Cambria" w:hAnsi="Times New Roman" w:cs="Times New Roman"/>
                <w:color w:val="000000" w:themeColor="text1"/>
                <w:sz w:val="20"/>
                <w:szCs w:val="20"/>
              </w:rPr>
            </w:pPr>
            <w:r w:rsidRPr="004A030D">
              <w:rPr>
                <w:rFonts w:ascii="Times New Roman" w:eastAsia="Cambria" w:hAnsi="Times New Roman" w:cs="Times New Roman"/>
                <w:color w:val="000000" w:themeColor="text1"/>
                <w:sz w:val="20"/>
                <w:szCs w:val="20"/>
              </w:rPr>
              <w:t>42.8</w:t>
            </w:r>
          </w:p>
        </w:tc>
        <w:tc>
          <w:tcPr>
            <w:tcW w:w="1530" w:type="dxa"/>
            <w:tcBorders>
              <w:top w:val="nil"/>
              <w:left w:val="single" w:sz="4" w:space="0" w:color="auto"/>
              <w:bottom w:val="single" w:sz="8" w:space="0" w:color="000000"/>
              <w:right w:val="single" w:sz="8" w:space="0" w:color="000000"/>
            </w:tcBorders>
            <w:shd w:val="clear" w:color="auto" w:fill="FFFFFF" w:themeFill="background1"/>
          </w:tcPr>
          <w:p w:rsidR="009B1475" w:rsidRPr="004A030D" w:rsidRDefault="009B1475" w:rsidP="009B1475">
            <w:pPr>
              <w:spacing w:before="0" w:after="0"/>
              <w:rPr>
                <w:rFonts w:ascii="Times New Roman" w:eastAsia="Cambria" w:hAnsi="Times New Roman" w:cs="Times New Roman"/>
                <w:color w:val="000000" w:themeColor="text1"/>
                <w:sz w:val="20"/>
                <w:szCs w:val="20"/>
              </w:rPr>
            </w:pPr>
            <w:r w:rsidRPr="004A030D">
              <w:rPr>
                <w:rFonts w:ascii="Times New Roman" w:eastAsia="Cambria" w:hAnsi="Times New Roman" w:cs="Times New Roman"/>
                <w:color w:val="000000" w:themeColor="text1"/>
                <w:sz w:val="20"/>
                <w:szCs w:val="20"/>
              </w:rPr>
              <w:t>33.33</w:t>
            </w:r>
          </w:p>
        </w:tc>
      </w:tr>
      <w:tr w:rsidR="009B1475" w:rsidRPr="00393DD3" w:rsidTr="00CE5A9A">
        <w:trPr>
          <w:trHeight w:val="232"/>
        </w:trPr>
        <w:tc>
          <w:tcPr>
            <w:tcW w:w="2610" w:type="dxa"/>
            <w:tcBorders>
              <w:top w:val="single" w:sz="4" w:space="0" w:color="auto"/>
              <w:left w:val="single" w:sz="8" w:space="0" w:color="000000"/>
              <w:bottom w:val="single" w:sz="8" w:space="0" w:color="000000"/>
              <w:right w:val="single" w:sz="8" w:space="0" w:color="000000"/>
            </w:tcBorders>
            <w:shd w:val="clear" w:color="auto" w:fill="FBD4B4" w:themeFill="accent6" w:themeFillTint="66"/>
          </w:tcPr>
          <w:p w:rsidR="009B1475" w:rsidRPr="004A030D" w:rsidRDefault="009B1475" w:rsidP="009B1475">
            <w:pPr>
              <w:spacing w:before="0" w:after="0"/>
              <w:rPr>
                <w:rFonts w:ascii="Times New Roman" w:eastAsia="Cambria" w:hAnsi="Times New Roman" w:cs="Times New Roman"/>
                <w:color w:val="000000" w:themeColor="text1"/>
                <w:sz w:val="20"/>
                <w:szCs w:val="20"/>
              </w:rPr>
            </w:pPr>
            <w:r w:rsidRPr="004A030D">
              <w:rPr>
                <w:rFonts w:ascii="Times New Roman" w:eastAsia="Cambria" w:hAnsi="Times New Roman" w:cs="Times New Roman"/>
                <w:color w:val="000000" w:themeColor="text1"/>
                <w:sz w:val="20"/>
                <w:szCs w:val="20"/>
              </w:rPr>
              <w:t>Men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eastAsia="Cambria" w:hAnsi="Times New Roman" w:cs="Times New Roman"/>
                <w:color w:val="000000" w:themeColor="text1"/>
                <w:sz w:val="20"/>
                <w:szCs w:val="20"/>
              </w:rPr>
            </w:pPr>
            <w:r>
              <w:rPr>
                <w:rFonts w:ascii="Times New Roman" w:eastAsia="Cambria" w:hAnsi="Times New Roman" w:cs="Times New Roman"/>
                <w:color w:val="000000" w:themeColor="text1"/>
                <w:sz w:val="20"/>
                <w:szCs w:val="20"/>
              </w:rPr>
              <w:t>39.6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eastAsia="Cambria" w:hAnsi="Times New Roman" w:cs="Times New Roman"/>
                <w:color w:val="000000" w:themeColor="text1"/>
                <w:sz w:val="20"/>
                <w:szCs w:val="20"/>
              </w:rPr>
            </w:pPr>
            <w:r>
              <w:rPr>
                <w:rFonts w:ascii="Times New Roman" w:eastAsia="Cambria" w:hAnsi="Times New Roman" w:cs="Times New Roman"/>
                <w:color w:val="000000" w:themeColor="text1"/>
                <w:sz w:val="20"/>
                <w:szCs w:val="20"/>
              </w:rPr>
              <w:t>38.5</w:t>
            </w:r>
          </w:p>
        </w:tc>
        <w:tc>
          <w:tcPr>
            <w:tcW w:w="1710" w:type="dxa"/>
            <w:tcBorders>
              <w:top w:val="nil"/>
              <w:left w:val="single" w:sz="4" w:space="0" w:color="auto"/>
              <w:bottom w:val="single" w:sz="8" w:space="0" w:color="000000"/>
              <w:right w:val="single" w:sz="4" w:space="0" w:color="auto"/>
            </w:tcBorders>
            <w:shd w:val="clear" w:color="auto" w:fill="FFFFFF" w:themeFill="background1"/>
          </w:tcPr>
          <w:p w:rsidR="009B1475" w:rsidRPr="004A030D" w:rsidRDefault="009B1475" w:rsidP="009B1475">
            <w:pPr>
              <w:spacing w:before="0" w:after="0"/>
              <w:rPr>
                <w:rFonts w:ascii="Times New Roman" w:eastAsia="Cambria" w:hAnsi="Times New Roman" w:cs="Times New Roman"/>
                <w:color w:val="000000" w:themeColor="text1"/>
                <w:sz w:val="20"/>
                <w:szCs w:val="20"/>
              </w:rPr>
            </w:pPr>
            <w:r w:rsidRPr="004A030D">
              <w:rPr>
                <w:rFonts w:ascii="Times New Roman" w:eastAsia="Cambria" w:hAnsi="Times New Roman" w:cs="Times New Roman"/>
                <w:color w:val="000000" w:themeColor="text1"/>
                <w:sz w:val="20"/>
                <w:szCs w:val="20"/>
              </w:rPr>
              <w:t>57.2</w:t>
            </w:r>
          </w:p>
        </w:tc>
        <w:tc>
          <w:tcPr>
            <w:tcW w:w="1530" w:type="dxa"/>
            <w:tcBorders>
              <w:top w:val="nil"/>
              <w:left w:val="single" w:sz="4" w:space="0" w:color="auto"/>
              <w:bottom w:val="single" w:sz="8" w:space="0" w:color="000000"/>
              <w:right w:val="single" w:sz="8" w:space="0" w:color="000000"/>
            </w:tcBorders>
            <w:shd w:val="clear" w:color="auto" w:fill="FFFFFF" w:themeFill="background1"/>
          </w:tcPr>
          <w:p w:rsidR="009B1475" w:rsidRPr="004A030D" w:rsidRDefault="009B1475" w:rsidP="009B1475">
            <w:pPr>
              <w:spacing w:before="0" w:after="0"/>
              <w:rPr>
                <w:rFonts w:ascii="Times New Roman" w:eastAsia="Cambria" w:hAnsi="Times New Roman" w:cs="Times New Roman"/>
                <w:color w:val="000000" w:themeColor="text1"/>
                <w:sz w:val="20"/>
                <w:szCs w:val="20"/>
              </w:rPr>
            </w:pPr>
            <w:r w:rsidRPr="004A030D">
              <w:rPr>
                <w:rFonts w:ascii="Times New Roman" w:eastAsia="Cambria" w:hAnsi="Times New Roman" w:cs="Times New Roman"/>
                <w:color w:val="000000" w:themeColor="text1"/>
                <w:sz w:val="20"/>
                <w:szCs w:val="20"/>
              </w:rPr>
              <w:t>66.67</w:t>
            </w:r>
          </w:p>
        </w:tc>
      </w:tr>
      <w:tr w:rsidR="009B1475" w:rsidRPr="00393DD3" w:rsidTr="00CE5A9A">
        <w:trPr>
          <w:trHeight w:val="160"/>
        </w:trPr>
        <w:tc>
          <w:tcPr>
            <w:tcW w:w="2610" w:type="dxa"/>
            <w:tcBorders>
              <w:top w:val="single" w:sz="4" w:space="0" w:color="auto"/>
              <w:left w:val="single" w:sz="8" w:space="0" w:color="000000"/>
              <w:bottom w:val="single" w:sz="8" w:space="0" w:color="000000"/>
              <w:right w:val="single" w:sz="8" w:space="0" w:color="000000"/>
            </w:tcBorders>
            <w:shd w:val="clear" w:color="auto" w:fill="FDE9D9" w:themeFill="accent6" w:themeFillTint="33"/>
          </w:tcPr>
          <w:p w:rsidR="009B1475" w:rsidRPr="004A030D" w:rsidRDefault="009B1475" w:rsidP="009B1475">
            <w:pPr>
              <w:spacing w:before="0" w:after="0"/>
              <w:rPr>
                <w:rFonts w:ascii="Times New Roman" w:eastAsia="Cambria" w:hAnsi="Times New Roman" w:cs="Times New Roman"/>
                <w:color w:val="000000" w:themeColor="text1"/>
                <w:sz w:val="20"/>
                <w:szCs w:val="20"/>
              </w:rPr>
            </w:pPr>
            <w:r w:rsidRPr="004A030D">
              <w:rPr>
                <w:rFonts w:ascii="Times New Roman" w:eastAsia="Cambria" w:hAnsi="Times New Roman" w:cs="Times New Roman"/>
                <w:color w:val="000000" w:themeColor="text1"/>
                <w:sz w:val="20"/>
                <w:szCs w:val="20"/>
              </w:rPr>
              <w:t>Total (%)</w:t>
            </w:r>
          </w:p>
        </w:tc>
        <w:tc>
          <w:tcPr>
            <w:tcW w:w="18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B1475" w:rsidRPr="004A030D" w:rsidRDefault="009B1475" w:rsidP="009B1475">
            <w:pPr>
              <w:spacing w:before="0" w:after="0"/>
              <w:rPr>
                <w:rFonts w:ascii="Times New Roman" w:eastAsia="Cambria" w:hAnsi="Times New Roman" w:cs="Times New Roman"/>
                <w:color w:val="000000" w:themeColor="text1"/>
                <w:sz w:val="20"/>
                <w:szCs w:val="20"/>
              </w:rPr>
            </w:pPr>
            <w:r w:rsidRPr="004A030D">
              <w:rPr>
                <w:rFonts w:ascii="Times New Roman" w:eastAsia="Cambria" w:hAnsi="Times New Roman" w:cs="Times New Roman"/>
                <w:iCs/>
                <w:color w:val="000000" w:themeColor="text1"/>
                <w:sz w:val="20"/>
                <w:szCs w:val="20"/>
              </w:rPr>
              <w:t>100</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B1475" w:rsidRPr="004A030D" w:rsidRDefault="009B1475" w:rsidP="009B1475">
            <w:pPr>
              <w:spacing w:before="0" w:after="0"/>
              <w:rPr>
                <w:rFonts w:ascii="Times New Roman" w:eastAsia="Cambria" w:hAnsi="Times New Roman" w:cs="Times New Roman"/>
                <w:color w:val="000000" w:themeColor="text1"/>
                <w:sz w:val="20"/>
                <w:szCs w:val="20"/>
              </w:rPr>
            </w:pPr>
            <w:r w:rsidRPr="004A030D">
              <w:rPr>
                <w:rFonts w:ascii="Times New Roman" w:eastAsia="Cambria" w:hAnsi="Times New Roman" w:cs="Times New Roman"/>
                <w:iCs/>
                <w:color w:val="000000" w:themeColor="text1"/>
                <w:sz w:val="20"/>
                <w:szCs w:val="20"/>
              </w:rPr>
              <w:t>100</w:t>
            </w:r>
          </w:p>
        </w:tc>
        <w:tc>
          <w:tcPr>
            <w:tcW w:w="1710" w:type="dxa"/>
            <w:tcBorders>
              <w:top w:val="nil"/>
              <w:left w:val="single" w:sz="4" w:space="0" w:color="auto"/>
              <w:bottom w:val="single" w:sz="8" w:space="0" w:color="000000"/>
              <w:right w:val="single" w:sz="4" w:space="0" w:color="auto"/>
            </w:tcBorders>
            <w:shd w:val="clear" w:color="auto" w:fill="FDE9D9" w:themeFill="accent6" w:themeFillTint="33"/>
          </w:tcPr>
          <w:p w:rsidR="009B1475" w:rsidRPr="004A030D" w:rsidRDefault="009B1475" w:rsidP="009B1475">
            <w:pPr>
              <w:spacing w:before="0" w:after="0"/>
              <w:rPr>
                <w:rFonts w:ascii="Times New Roman" w:eastAsia="Cambria" w:hAnsi="Times New Roman" w:cs="Times New Roman"/>
                <w:color w:val="000000" w:themeColor="text1"/>
                <w:sz w:val="20"/>
                <w:szCs w:val="20"/>
              </w:rPr>
            </w:pPr>
            <w:r w:rsidRPr="004A030D">
              <w:rPr>
                <w:rFonts w:ascii="Times New Roman" w:eastAsia="Cambria" w:hAnsi="Times New Roman" w:cs="Times New Roman"/>
                <w:iCs/>
                <w:color w:val="000000" w:themeColor="text1"/>
                <w:sz w:val="20"/>
                <w:szCs w:val="20"/>
              </w:rPr>
              <w:t>100</w:t>
            </w:r>
          </w:p>
        </w:tc>
        <w:tc>
          <w:tcPr>
            <w:tcW w:w="1530" w:type="dxa"/>
            <w:tcBorders>
              <w:top w:val="nil"/>
              <w:left w:val="single" w:sz="4" w:space="0" w:color="auto"/>
              <w:bottom w:val="single" w:sz="8" w:space="0" w:color="000000"/>
              <w:right w:val="single" w:sz="8" w:space="0" w:color="000000"/>
            </w:tcBorders>
            <w:shd w:val="clear" w:color="auto" w:fill="FDE9D9" w:themeFill="accent6" w:themeFillTint="33"/>
          </w:tcPr>
          <w:p w:rsidR="009B1475" w:rsidRPr="004A030D" w:rsidRDefault="009B1475" w:rsidP="009B1475">
            <w:pPr>
              <w:spacing w:before="0" w:after="0"/>
              <w:rPr>
                <w:rFonts w:ascii="Times New Roman" w:eastAsia="Cambria" w:hAnsi="Times New Roman" w:cs="Times New Roman"/>
                <w:color w:val="000000" w:themeColor="text1"/>
                <w:sz w:val="20"/>
                <w:szCs w:val="20"/>
              </w:rPr>
            </w:pPr>
            <w:r w:rsidRPr="004A030D">
              <w:rPr>
                <w:rFonts w:ascii="Times New Roman" w:eastAsia="Cambria" w:hAnsi="Times New Roman" w:cs="Times New Roman"/>
                <w:iCs/>
                <w:color w:val="000000" w:themeColor="text1"/>
                <w:sz w:val="20"/>
                <w:szCs w:val="20"/>
              </w:rPr>
              <w:t>100</w:t>
            </w:r>
          </w:p>
        </w:tc>
      </w:tr>
      <w:tr w:rsidR="009B1475" w:rsidRPr="00393DD3" w:rsidTr="00CE5A9A">
        <w:trPr>
          <w:trHeight w:val="169"/>
        </w:trPr>
        <w:tc>
          <w:tcPr>
            <w:tcW w:w="2610" w:type="dxa"/>
            <w:tcBorders>
              <w:top w:val="nil"/>
              <w:left w:val="single" w:sz="8" w:space="0" w:color="000000"/>
              <w:bottom w:val="single" w:sz="8" w:space="0" w:color="000000"/>
              <w:right w:val="single" w:sz="8" w:space="0" w:color="000000"/>
            </w:tcBorders>
            <w:shd w:val="clear" w:color="auto" w:fill="FBD4B4" w:themeFill="accent6" w:themeFillTint="66"/>
          </w:tcPr>
          <w:p w:rsidR="009B1475" w:rsidRPr="004A030D" w:rsidRDefault="009B1475" w:rsidP="009B1475">
            <w:pPr>
              <w:spacing w:before="0" w:after="0"/>
              <w:rPr>
                <w:rFonts w:ascii="Times New Roman" w:hAnsi="Times New Roman" w:cs="Times New Roman"/>
                <w:color w:val="000000" w:themeColor="text1"/>
                <w:sz w:val="20"/>
                <w:szCs w:val="20"/>
              </w:rPr>
            </w:pPr>
            <w:r w:rsidRPr="004A030D">
              <w:rPr>
                <w:rFonts w:ascii="Times New Roman" w:eastAsia="Cambria" w:hAnsi="Times New Roman" w:cs="Times New Roman"/>
                <w:color w:val="000000" w:themeColor="text1"/>
                <w:sz w:val="20"/>
                <w:szCs w:val="20"/>
              </w:rPr>
              <w:t>Dalit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16.6</w:t>
            </w:r>
          </w:p>
        </w:tc>
        <w:tc>
          <w:tcPr>
            <w:tcW w:w="1710" w:type="dxa"/>
            <w:tcBorders>
              <w:top w:val="nil"/>
              <w:left w:val="single" w:sz="4" w:space="0" w:color="auto"/>
              <w:bottom w:val="single" w:sz="8" w:space="0" w:color="000000"/>
              <w:right w:val="single" w:sz="4" w:space="0" w:color="auto"/>
            </w:tcBorders>
            <w:shd w:val="clear" w:color="auto" w:fill="FFFFFF" w:themeFill="background1"/>
          </w:tcPr>
          <w:p w:rsidR="009B1475" w:rsidRPr="004A030D" w:rsidRDefault="009B1475" w:rsidP="009B1475">
            <w:pPr>
              <w:spacing w:before="0" w:after="0"/>
              <w:rPr>
                <w:rFonts w:ascii="Times New Roman" w:hAnsi="Times New Roman" w:cs="Times New Roman"/>
                <w:color w:val="000000" w:themeColor="text1"/>
                <w:sz w:val="20"/>
                <w:szCs w:val="20"/>
              </w:rPr>
            </w:pPr>
            <w:r w:rsidRPr="004A030D">
              <w:rPr>
                <w:rFonts w:ascii="Times New Roman" w:hAnsi="Times New Roman" w:cs="Times New Roman"/>
                <w:color w:val="000000" w:themeColor="text1"/>
                <w:sz w:val="20"/>
                <w:szCs w:val="20"/>
              </w:rPr>
              <w:t>19.0</w:t>
            </w:r>
          </w:p>
        </w:tc>
        <w:tc>
          <w:tcPr>
            <w:tcW w:w="1530" w:type="dxa"/>
            <w:tcBorders>
              <w:top w:val="nil"/>
              <w:left w:val="single" w:sz="4" w:space="0" w:color="auto"/>
              <w:bottom w:val="single" w:sz="8" w:space="0" w:color="000000"/>
              <w:right w:val="single" w:sz="8" w:space="0" w:color="000000"/>
            </w:tcBorders>
            <w:shd w:val="clear" w:color="auto" w:fill="FFFFFF" w:themeFill="background1"/>
          </w:tcPr>
          <w:p w:rsidR="009B1475" w:rsidRPr="004A030D" w:rsidRDefault="009B1475" w:rsidP="009B1475">
            <w:pPr>
              <w:spacing w:before="0" w:after="0"/>
              <w:rPr>
                <w:rFonts w:ascii="Times New Roman" w:hAnsi="Times New Roman" w:cs="Times New Roman"/>
                <w:color w:val="000000" w:themeColor="text1"/>
                <w:sz w:val="20"/>
                <w:szCs w:val="20"/>
              </w:rPr>
            </w:pPr>
            <w:r w:rsidRPr="004A030D">
              <w:rPr>
                <w:rFonts w:ascii="Times New Roman" w:hAnsi="Times New Roman" w:cs="Times New Roman"/>
                <w:color w:val="000000" w:themeColor="text1"/>
                <w:sz w:val="20"/>
                <w:szCs w:val="20"/>
              </w:rPr>
              <w:t>0</w:t>
            </w:r>
          </w:p>
        </w:tc>
      </w:tr>
      <w:tr w:rsidR="009B1475" w:rsidRPr="00393DD3" w:rsidTr="00CE5A9A">
        <w:trPr>
          <w:trHeight w:val="241"/>
        </w:trPr>
        <w:tc>
          <w:tcPr>
            <w:tcW w:w="2610" w:type="dxa"/>
            <w:tcBorders>
              <w:top w:val="nil"/>
              <w:left w:val="single" w:sz="8" w:space="0" w:color="000000"/>
              <w:bottom w:val="single" w:sz="4" w:space="0" w:color="auto"/>
              <w:right w:val="single" w:sz="8" w:space="0" w:color="000000"/>
            </w:tcBorders>
            <w:shd w:val="clear" w:color="auto" w:fill="FBD4B4" w:themeFill="accent6" w:themeFillTint="66"/>
          </w:tcPr>
          <w:p w:rsidR="009B1475" w:rsidRPr="004A030D" w:rsidRDefault="009B1475" w:rsidP="009B1475">
            <w:pPr>
              <w:spacing w:before="0" w:after="0"/>
              <w:rPr>
                <w:rFonts w:ascii="Times New Roman" w:eastAsia="Cambria" w:hAnsi="Times New Roman" w:cs="Times New Roman"/>
                <w:color w:val="000000" w:themeColor="text1"/>
                <w:sz w:val="20"/>
                <w:szCs w:val="20"/>
              </w:rPr>
            </w:pPr>
            <w:r w:rsidRPr="004A030D">
              <w:rPr>
                <w:rFonts w:ascii="Times New Roman" w:eastAsia="Cambria" w:hAnsi="Times New Roman" w:cs="Times New Roman"/>
                <w:color w:val="000000" w:themeColor="text1"/>
                <w:sz w:val="20"/>
                <w:szCs w:val="20"/>
              </w:rPr>
              <w:t>Indigenous Nationalities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44.8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40.3</w:t>
            </w:r>
          </w:p>
        </w:tc>
        <w:tc>
          <w:tcPr>
            <w:tcW w:w="1710" w:type="dxa"/>
            <w:tcBorders>
              <w:top w:val="nil"/>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hAnsi="Times New Roman" w:cs="Times New Roman"/>
                <w:color w:val="000000" w:themeColor="text1"/>
                <w:sz w:val="20"/>
                <w:szCs w:val="20"/>
              </w:rPr>
            </w:pPr>
            <w:r w:rsidRPr="004A030D">
              <w:rPr>
                <w:rFonts w:ascii="Times New Roman" w:hAnsi="Times New Roman" w:cs="Times New Roman"/>
                <w:color w:val="000000" w:themeColor="text1"/>
                <w:sz w:val="20"/>
                <w:szCs w:val="20"/>
              </w:rPr>
              <w:t>42.8</w:t>
            </w:r>
          </w:p>
        </w:tc>
        <w:tc>
          <w:tcPr>
            <w:tcW w:w="1530" w:type="dxa"/>
            <w:tcBorders>
              <w:top w:val="nil"/>
              <w:left w:val="single" w:sz="4" w:space="0" w:color="auto"/>
              <w:bottom w:val="single" w:sz="4" w:space="0" w:color="auto"/>
              <w:right w:val="single" w:sz="8" w:space="0" w:color="000000"/>
            </w:tcBorders>
            <w:shd w:val="clear" w:color="auto" w:fill="FFFFFF" w:themeFill="background1"/>
          </w:tcPr>
          <w:p w:rsidR="009B1475" w:rsidRPr="004A030D" w:rsidRDefault="009B1475" w:rsidP="009B1475">
            <w:pPr>
              <w:spacing w:before="0" w:after="0"/>
              <w:rPr>
                <w:rFonts w:ascii="Times New Roman" w:hAnsi="Times New Roman" w:cs="Times New Roman"/>
                <w:color w:val="000000" w:themeColor="text1"/>
                <w:sz w:val="20"/>
                <w:szCs w:val="20"/>
              </w:rPr>
            </w:pPr>
            <w:r w:rsidRPr="004A030D">
              <w:rPr>
                <w:rFonts w:ascii="Times New Roman" w:hAnsi="Times New Roman" w:cs="Times New Roman"/>
                <w:color w:val="000000" w:themeColor="text1"/>
                <w:sz w:val="20"/>
                <w:szCs w:val="20"/>
              </w:rPr>
              <w:t>66.67</w:t>
            </w:r>
          </w:p>
        </w:tc>
      </w:tr>
      <w:tr w:rsidR="009B1475" w:rsidRPr="00393DD3" w:rsidTr="00CE5A9A">
        <w:trPr>
          <w:trHeight w:val="179"/>
        </w:trPr>
        <w:tc>
          <w:tcPr>
            <w:tcW w:w="261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9B1475" w:rsidRPr="004A030D" w:rsidRDefault="009B1475" w:rsidP="009B1475">
            <w:pPr>
              <w:spacing w:before="0" w:after="0"/>
              <w:rPr>
                <w:rFonts w:ascii="Times New Roman" w:eastAsia="Cambria" w:hAnsi="Times New Roman" w:cs="Times New Roman"/>
                <w:color w:val="000000" w:themeColor="text1"/>
                <w:sz w:val="20"/>
                <w:szCs w:val="20"/>
              </w:rPr>
            </w:pPr>
            <w:r>
              <w:rPr>
                <w:rFonts w:ascii="Times New Roman" w:eastAsia="Cambria" w:hAnsi="Times New Roman" w:cs="Times New Roman"/>
                <w:color w:val="000000" w:themeColor="text1"/>
                <w:sz w:val="20"/>
                <w:szCs w:val="20"/>
              </w:rPr>
              <w:t>BCTS</w:t>
            </w:r>
            <w:r w:rsidRPr="004A030D">
              <w:rPr>
                <w:rFonts w:ascii="Times New Roman" w:eastAsia="Cambria" w:hAnsi="Times New Roman" w:cs="Times New Roman"/>
                <w:color w:val="000000" w:themeColor="text1"/>
                <w:sz w:val="20"/>
                <w:szCs w:val="20"/>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35.2</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43.10</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hAnsi="Times New Roman" w:cs="Times New Roman"/>
                <w:color w:val="000000" w:themeColor="text1"/>
                <w:sz w:val="20"/>
                <w:szCs w:val="20"/>
              </w:rPr>
            </w:pPr>
            <w:r w:rsidRPr="004A030D">
              <w:rPr>
                <w:rFonts w:ascii="Times New Roman" w:hAnsi="Times New Roman" w:cs="Times New Roman"/>
                <w:color w:val="000000" w:themeColor="text1"/>
                <w:sz w:val="20"/>
                <w:szCs w:val="20"/>
              </w:rPr>
              <w:t>38.2</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rsidR="009B1475" w:rsidRPr="004A030D" w:rsidRDefault="009B1475" w:rsidP="009B1475">
            <w:pPr>
              <w:spacing w:before="0" w:after="0"/>
              <w:rPr>
                <w:rFonts w:ascii="Times New Roman" w:hAnsi="Times New Roman" w:cs="Times New Roman"/>
                <w:color w:val="000000" w:themeColor="text1"/>
                <w:sz w:val="20"/>
                <w:szCs w:val="20"/>
              </w:rPr>
            </w:pPr>
            <w:r w:rsidRPr="004A030D">
              <w:rPr>
                <w:rFonts w:ascii="Times New Roman" w:hAnsi="Times New Roman" w:cs="Times New Roman"/>
                <w:color w:val="000000" w:themeColor="text1"/>
                <w:sz w:val="20"/>
                <w:szCs w:val="20"/>
              </w:rPr>
              <w:t>33.33</w:t>
            </w:r>
          </w:p>
        </w:tc>
      </w:tr>
      <w:tr w:rsidR="009B1475" w:rsidRPr="00393DD3" w:rsidTr="00CE5A9A">
        <w:trPr>
          <w:trHeight w:val="206"/>
        </w:trPr>
        <w:tc>
          <w:tcPr>
            <w:tcW w:w="26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B1475" w:rsidRPr="004A030D" w:rsidRDefault="009B1475" w:rsidP="009B1475">
            <w:pPr>
              <w:spacing w:before="0" w:after="0"/>
              <w:rPr>
                <w:rFonts w:ascii="Times New Roman" w:eastAsia="Cambria" w:hAnsi="Times New Roman" w:cs="Times New Roman"/>
                <w:color w:val="000000" w:themeColor="text1"/>
                <w:sz w:val="20"/>
                <w:szCs w:val="20"/>
              </w:rPr>
            </w:pPr>
            <w:r w:rsidRPr="004A030D">
              <w:rPr>
                <w:rFonts w:ascii="Times New Roman" w:eastAsia="Cambria" w:hAnsi="Times New Roman" w:cs="Times New Roman"/>
                <w:color w:val="000000" w:themeColor="text1"/>
                <w:sz w:val="20"/>
                <w:szCs w:val="20"/>
              </w:rPr>
              <w:t>Total (%)</w:t>
            </w:r>
          </w:p>
        </w:tc>
        <w:tc>
          <w:tcPr>
            <w:tcW w:w="18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B1475" w:rsidRPr="004A030D" w:rsidRDefault="009B1475" w:rsidP="009B1475">
            <w:pPr>
              <w:spacing w:before="0" w:after="0"/>
              <w:rPr>
                <w:rFonts w:ascii="Times New Roman" w:hAnsi="Times New Roman" w:cs="Times New Roman"/>
                <w:color w:val="000000" w:themeColor="text1"/>
                <w:sz w:val="20"/>
                <w:szCs w:val="20"/>
              </w:rPr>
            </w:pPr>
            <w:r w:rsidRPr="004A030D">
              <w:rPr>
                <w:rFonts w:ascii="Times New Roman" w:hAnsi="Times New Roman" w:cs="Times New Roman"/>
                <w:color w:val="000000" w:themeColor="text1"/>
                <w:sz w:val="20"/>
                <w:szCs w:val="20"/>
              </w:rPr>
              <w:t>100</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B1475" w:rsidRPr="004A030D" w:rsidRDefault="009B1475" w:rsidP="009B1475">
            <w:pPr>
              <w:spacing w:before="0" w:after="0"/>
              <w:rPr>
                <w:rFonts w:ascii="Times New Roman" w:hAnsi="Times New Roman" w:cs="Times New Roman"/>
                <w:color w:val="000000" w:themeColor="text1"/>
                <w:sz w:val="20"/>
                <w:szCs w:val="20"/>
              </w:rPr>
            </w:pPr>
            <w:r w:rsidRPr="004A030D">
              <w:rPr>
                <w:rFonts w:ascii="Times New Roman" w:hAnsi="Times New Roman" w:cs="Times New Roman"/>
                <w:color w:val="000000" w:themeColor="text1"/>
                <w:sz w:val="20"/>
                <w:szCs w:val="20"/>
              </w:rPr>
              <w:t>100</w:t>
            </w:r>
          </w:p>
        </w:tc>
        <w:tc>
          <w:tcPr>
            <w:tcW w:w="17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B1475" w:rsidRPr="004A030D" w:rsidRDefault="009B1475" w:rsidP="009B1475">
            <w:pPr>
              <w:spacing w:before="0" w:after="0"/>
              <w:rPr>
                <w:rFonts w:ascii="Times New Roman" w:hAnsi="Times New Roman" w:cs="Times New Roman"/>
                <w:color w:val="000000" w:themeColor="text1"/>
                <w:sz w:val="20"/>
                <w:szCs w:val="20"/>
              </w:rPr>
            </w:pPr>
            <w:r w:rsidRPr="004A030D">
              <w:rPr>
                <w:rFonts w:ascii="Times New Roman" w:hAnsi="Times New Roman" w:cs="Times New Roman"/>
                <w:color w:val="000000" w:themeColor="text1"/>
                <w:sz w:val="20"/>
                <w:szCs w:val="20"/>
              </w:rPr>
              <w:t>100</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B1475" w:rsidRPr="004A030D" w:rsidRDefault="009B1475" w:rsidP="009B1475">
            <w:pPr>
              <w:spacing w:before="0" w:after="0"/>
              <w:rPr>
                <w:rFonts w:ascii="Times New Roman" w:hAnsi="Times New Roman" w:cs="Times New Roman"/>
                <w:color w:val="000000" w:themeColor="text1"/>
                <w:sz w:val="20"/>
                <w:szCs w:val="20"/>
              </w:rPr>
            </w:pPr>
            <w:r w:rsidRPr="004A030D">
              <w:rPr>
                <w:rFonts w:ascii="Times New Roman" w:hAnsi="Times New Roman" w:cs="Times New Roman"/>
                <w:color w:val="000000" w:themeColor="text1"/>
                <w:sz w:val="20"/>
                <w:szCs w:val="20"/>
              </w:rPr>
              <w:t>100</w:t>
            </w:r>
          </w:p>
        </w:tc>
      </w:tr>
    </w:tbl>
    <w:p w:rsidR="009B1475" w:rsidRDefault="009B1475" w:rsidP="009B1475">
      <w:r w:rsidRPr="008F12FA">
        <w:t>Source:</w:t>
      </w:r>
      <w:r>
        <w:t>GoN/MoI/UNDP, 201</w:t>
      </w:r>
      <w:r w:rsidR="00266C50">
        <w:t>7</w:t>
      </w:r>
      <w:r>
        <w:t>, p. 68</w:t>
      </w:r>
    </w:p>
    <w:p w:rsidR="009B1475" w:rsidRDefault="009B1475" w:rsidP="009B1475">
      <w:pPr>
        <w:rPr>
          <w:color w:val="000000" w:themeColor="text1"/>
        </w:rPr>
      </w:pPr>
      <w:r>
        <w:t>A total of 622 individuals are involved as executive committee members of the DMEGAs in 52 districts (14 MEDPA districts and 38 MEDEP districts) and 21 in NMEFEN. T</w:t>
      </w:r>
      <w:r w:rsidRPr="00684358">
        <w:rPr>
          <w:color w:val="000000" w:themeColor="text1"/>
          <w:lang w:val="en-GB"/>
        </w:rPr>
        <w:t xml:space="preserve">he capacity </w:t>
      </w:r>
      <w:r>
        <w:rPr>
          <w:color w:val="000000" w:themeColor="text1"/>
          <w:lang w:val="en-GB"/>
        </w:rPr>
        <w:t xml:space="preserve">building of the representatives of MEAs </w:t>
      </w:r>
      <w:r w:rsidRPr="00684358">
        <w:rPr>
          <w:color w:val="000000" w:themeColor="text1"/>
          <w:lang w:val="en-GB"/>
        </w:rPr>
        <w:t>on organizational development, MED friendly leadership development</w:t>
      </w:r>
      <w:r>
        <w:rPr>
          <w:color w:val="000000" w:themeColor="text1"/>
          <w:lang w:val="en-GB"/>
        </w:rPr>
        <w:t xml:space="preserve"> and building network have become important cross-cutting component of MED model implementation</w:t>
      </w:r>
      <w:r w:rsidRPr="00684358">
        <w:rPr>
          <w:color w:val="000000" w:themeColor="text1"/>
          <w:lang w:val="en-GB"/>
        </w:rPr>
        <w:t>. This h</w:t>
      </w:r>
      <w:r w:rsidRPr="00A9019E">
        <w:rPr>
          <w:color w:val="000000" w:themeColor="text1"/>
          <w:lang w:val="en-GB"/>
        </w:rPr>
        <w:t xml:space="preserve">as developed leadership skills in many women and excluded group with strong identities of their own. But, </w:t>
      </w:r>
      <w:r w:rsidR="00746600">
        <w:rPr>
          <w:color w:val="000000" w:themeColor="text1"/>
          <w:lang w:val="en-GB"/>
        </w:rPr>
        <w:t xml:space="preserve">the </w:t>
      </w:r>
      <w:r w:rsidRPr="00A9019E">
        <w:rPr>
          <w:color w:val="000000" w:themeColor="text1"/>
          <w:lang w:val="en-GB"/>
        </w:rPr>
        <w:t>numbers of decision making positions of Dalit in DMEGAs are still low. Therefore, more</w:t>
      </w:r>
      <w:r w:rsidRPr="00A31B99">
        <w:rPr>
          <w:color w:val="000000" w:themeColor="text1"/>
        </w:rPr>
        <w:t xml:space="preserve"> emphasis is still needed to build capacity o</w:t>
      </w:r>
      <w:r w:rsidR="002E0C33">
        <w:rPr>
          <w:color w:val="000000" w:themeColor="text1"/>
        </w:rPr>
        <w:t>f under</w:t>
      </w:r>
      <w:r w:rsidR="00746600">
        <w:rPr>
          <w:color w:val="000000" w:themeColor="text1"/>
        </w:rPr>
        <w:t xml:space="preserve"> </w:t>
      </w:r>
      <w:r w:rsidR="002E0C33">
        <w:rPr>
          <w:color w:val="000000" w:themeColor="text1"/>
        </w:rPr>
        <w:t xml:space="preserve">represented groups </w:t>
      </w:r>
      <w:r>
        <w:rPr>
          <w:color w:val="000000" w:themeColor="text1"/>
        </w:rPr>
        <w:t>(GoN/MoI/UNDP, 2018, p. 68).</w:t>
      </w:r>
    </w:p>
    <w:p w:rsidR="009B1475" w:rsidRDefault="009B1475" w:rsidP="009B1475">
      <w:pPr>
        <w:pStyle w:val="Caption"/>
        <w:rPr>
          <w:rFonts w:asciiTheme="minorHAnsi" w:hAnsiTheme="minorHAnsi" w:cstheme="minorHAnsi"/>
          <w:sz w:val="22"/>
          <w:szCs w:val="22"/>
        </w:rPr>
      </w:pPr>
      <w:bookmarkStart w:id="167" w:name="_Toc515659292"/>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29</w:t>
      </w:r>
      <w:r w:rsidR="00345230" w:rsidRPr="004B3CED">
        <w:rPr>
          <w:i/>
        </w:rPr>
        <w:fldChar w:fldCharType="end"/>
      </w:r>
      <w:r w:rsidRPr="004B3CED">
        <w:rPr>
          <w:i/>
        </w:rPr>
        <w:t xml:space="preserve">: </w:t>
      </w:r>
      <w:r>
        <w:rPr>
          <w:i/>
        </w:rPr>
        <w:t>Representation of target groups in DMEGA</w:t>
      </w:r>
      <w:bookmarkEnd w:id="167"/>
    </w:p>
    <w:p w:rsidR="009B1475" w:rsidRPr="00A31B99" w:rsidRDefault="009B1475" w:rsidP="009B1475">
      <w:pPr>
        <w:rPr>
          <w:color w:val="000000" w:themeColor="text1"/>
          <w:lang w:val="en-GB"/>
        </w:rPr>
      </w:pPr>
      <w:r w:rsidRPr="004D28D8">
        <w:rPr>
          <w:noProof/>
          <w:color w:val="000000" w:themeColor="text1"/>
          <w:lang w:val="en-AU" w:eastAsia="en-AU"/>
        </w:rPr>
        <w:drawing>
          <wp:inline distT="0" distB="0" distL="0" distR="0" wp14:anchorId="5A7C3C12" wp14:editId="6B19662A">
            <wp:extent cx="5900903" cy="2128723"/>
            <wp:effectExtent l="19050" t="0" r="23647" b="4877"/>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B1475" w:rsidRDefault="009B1475" w:rsidP="009B1475">
      <w:r w:rsidRPr="008F12FA">
        <w:t>Source:</w:t>
      </w:r>
      <w:r>
        <w:t>GoN/MoI/UNDP, 201</w:t>
      </w:r>
      <w:r w:rsidR="00266C50">
        <w:t>7</w:t>
      </w:r>
      <w:r>
        <w:t>, p. 68</w:t>
      </w:r>
    </w:p>
    <w:p w:rsidR="009B1475" w:rsidRDefault="009B1475" w:rsidP="009B1475">
      <w:r>
        <w:rPr>
          <w:rFonts w:cstheme="minorHAnsi"/>
        </w:rPr>
        <w:t xml:space="preserve">The table above clearly shows </w:t>
      </w:r>
      <w:r w:rsidR="00746600">
        <w:rPr>
          <w:rFonts w:cstheme="minorHAnsi"/>
        </w:rPr>
        <w:t xml:space="preserve">the </w:t>
      </w:r>
      <w:r>
        <w:rPr>
          <w:rFonts w:cstheme="minorHAnsi"/>
        </w:rPr>
        <w:t xml:space="preserve">number of representation in executive committee and decision making position (president, secretary and treasurer) of target groups. </w:t>
      </w:r>
      <w:r>
        <w:t xml:space="preserve">Comparing between GESI targets and </w:t>
      </w:r>
      <w:r w:rsidR="00746600">
        <w:t xml:space="preserve">the </w:t>
      </w:r>
      <w:r>
        <w:t xml:space="preserve">representation of target groups in DMEGAs in 52 districts, it seems that women and Dalits are still below the targets. This clearly indicates </w:t>
      </w:r>
      <w:r w:rsidR="00746600">
        <w:t xml:space="preserve">that </w:t>
      </w:r>
      <w:r>
        <w:t xml:space="preserve">further capacity building of these groups is highly required. However, it is quit big when it is compared with the national targets.   </w:t>
      </w:r>
    </w:p>
    <w:p w:rsidR="009B1475" w:rsidRPr="001110FF" w:rsidRDefault="009B1475" w:rsidP="009B1475">
      <w:pPr>
        <w:pStyle w:val="Caption"/>
        <w:rPr>
          <w:i/>
        </w:rPr>
      </w:pPr>
      <w:bookmarkStart w:id="168" w:name="_Toc515659293"/>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30</w:t>
      </w:r>
      <w:r w:rsidR="00345230" w:rsidRPr="004B3CED">
        <w:rPr>
          <w:i/>
        </w:rPr>
        <w:fldChar w:fldCharType="end"/>
      </w:r>
      <w:r w:rsidRPr="004B3CED">
        <w:rPr>
          <w:i/>
        </w:rPr>
        <w:t xml:space="preserve">: </w:t>
      </w:r>
      <w:r>
        <w:rPr>
          <w:i/>
        </w:rPr>
        <w:t>Representation of target groups in NMEFEN</w:t>
      </w:r>
      <w:bookmarkEnd w:id="168"/>
    </w:p>
    <w:p w:rsidR="009B1475" w:rsidRDefault="009B1475" w:rsidP="009B1475">
      <w:r w:rsidRPr="004D28D8">
        <w:rPr>
          <w:noProof/>
          <w:lang w:val="en-AU" w:eastAsia="en-AU"/>
        </w:rPr>
        <w:drawing>
          <wp:inline distT="0" distB="0" distL="0" distR="0" wp14:anchorId="007EE2E3" wp14:editId="1ED2D9A9">
            <wp:extent cx="5948680" cy="2962275"/>
            <wp:effectExtent l="19050" t="0" r="13970" b="0"/>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B1475" w:rsidRDefault="009B1475" w:rsidP="009B1475">
      <w:r w:rsidRPr="008F12FA">
        <w:t>Source:</w:t>
      </w:r>
      <w:r>
        <w:t>GoN/MoI/UNDP, 201</w:t>
      </w:r>
      <w:r w:rsidR="00266C50">
        <w:t>7</w:t>
      </w:r>
      <w:r>
        <w:t>, p. 68</w:t>
      </w:r>
    </w:p>
    <w:p w:rsidR="009B1475" w:rsidRDefault="009B1475" w:rsidP="009B1475">
      <w:r>
        <w:t xml:space="preserve">The trend of the representation in executive committee and decision making position of target groups in NMEFEN is different than in DMEGA. The table clearly shows that representation of men is highly dominant. Similarly, representation of BCTS in executive committee and decision making position is also higher in compare to the GESI target. The increased representation of men and BCTS has minimized the representation of women and Dalits. However, it is good to see increased representation of indigenous nationalities in NMEFEN. </w:t>
      </w:r>
    </w:p>
    <w:p w:rsidR="009B1475" w:rsidRDefault="009B1475" w:rsidP="009B1475">
      <w:r>
        <w:t xml:space="preserve">A total of </w:t>
      </w:r>
      <w:r w:rsidRPr="00BF5C9C">
        <w:t>389</w:t>
      </w:r>
      <w:r>
        <w:t xml:space="preserve"> MEs, comprising of 291 </w:t>
      </w:r>
      <w:r w:rsidR="009747B6">
        <w:t>females</w:t>
      </w:r>
      <w:r>
        <w:t xml:space="preserve"> (75%) and 98 male</w:t>
      </w:r>
      <w:r w:rsidR="009747B6">
        <w:t>s</w:t>
      </w:r>
      <w:r>
        <w:t xml:space="preserve"> (25%) (in 91 rural municipality, 65 municipality and 4 sub-metropolitan city), </w:t>
      </w:r>
      <w:r w:rsidRPr="00BF5C9C">
        <w:t>promoted by MEDEP and MEDPA have been elected in the local elections</w:t>
      </w:r>
      <w:r>
        <w:t xml:space="preserve"> held in 2017</w:t>
      </w:r>
      <w:r w:rsidRPr="00BF5C9C">
        <w:t xml:space="preserve">. </w:t>
      </w:r>
      <w:r>
        <w:t>T</w:t>
      </w:r>
      <w:r w:rsidRPr="00BF5C9C">
        <w:t xml:space="preserve">his is the result of civic, social and economic empowerment </w:t>
      </w:r>
      <w:r>
        <w:t xml:space="preserve">through MED model. The </w:t>
      </w:r>
      <w:r w:rsidR="00746600">
        <w:t xml:space="preserve">categories of </w:t>
      </w:r>
      <w:r>
        <w:t xml:space="preserve">empowerment </w:t>
      </w:r>
      <w:r w:rsidR="00746600">
        <w:t xml:space="preserve">activities </w:t>
      </w:r>
      <w:r>
        <w:t xml:space="preserve">ranged from </w:t>
      </w:r>
      <w:r w:rsidRPr="00BF5C9C">
        <w:t xml:space="preserve">technical and financial support for </w:t>
      </w:r>
      <w:r>
        <w:t xml:space="preserve">the </w:t>
      </w:r>
      <w:r w:rsidRPr="00BF5C9C">
        <w:t>formation of MEAs, leadership development</w:t>
      </w:r>
      <w:r w:rsidR="00746600">
        <w:t xml:space="preserve"> </w:t>
      </w:r>
      <w:r w:rsidR="004A2A19">
        <w:t>training</w:t>
      </w:r>
      <w:r w:rsidRPr="00BF5C9C">
        <w:t xml:space="preserve">, </w:t>
      </w:r>
      <w:r>
        <w:t xml:space="preserve">facilitation for </w:t>
      </w:r>
      <w:r w:rsidRPr="00BF5C9C">
        <w:t xml:space="preserve">policy advocacy, </w:t>
      </w:r>
      <w:r>
        <w:t>and economic empowerment through enterprise development training packages (GoN/MoI/UNDP, 201</w:t>
      </w:r>
      <w:r w:rsidR="00266C50">
        <w:t>7</w:t>
      </w:r>
      <w:r>
        <w:t>, p. 30-31).</w:t>
      </w:r>
    </w:p>
    <w:p w:rsidR="009B1475" w:rsidRPr="008B07D4" w:rsidRDefault="00F15EC6" w:rsidP="009B1475">
      <w:pPr>
        <w:pStyle w:val="Caption"/>
        <w:rPr>
          <w:i/>
        </w:rPr>
      </w:pPr>
      <w:r>
        <w:rPr>
          <w:i/>
        </w:rPr>
        <w:br w:type="column"/>
      </w:r>
      <w:bookmarkStart w:id="169" w:name="_Toc515659294"/>
      <w:r w:rsidR="009B1475" w:rsidRPr="004B3CED">
        <w:rPr>
          <w:i/>
        </w:rPr>
        <w:t xml:space="preserve">Figure </w:t>
      </w:r>
      <w:r w:rsidR="00345230" w:rsidRPr="008B07D4">
        <w:rPr>
          <w:i/>
        </w:rPr>
        <w:fldChar w:fldCharType="begin"/>
      </w:r>
      <w:r w:rsidR="009B1475" w:rsidRPr="008B07D4">
        <w:rPr>
          <w:i/>
        </w:rPr>
        <w:instrText xml:space="preserve"> SEQ Figure \* ARABIC </w:instrText>
      </w:r>
      <w:r w:rsidR="00345230" w:rsidRPr="008B07D4">
        <w:rPr>
          <w:i/>
        </w:rPr>
        <w:fldChar w:fldCharType="separate"/>
      </w:r>
      <w:r w:rsidR="00B54145">
        <w:rPr>
          <w:i/>
          <w:noProof/>
        </w:rPr>
        <w:t>31</w:t>
      </w:r>
      <w:r w:rsidR="00345230" w:rsidRPr="008B07D4">
        <w:rPr>
          <w:i/>
        </w:rPr>
        <w:fldChar w:fldCharType="end"/>
      </w:r>
      <w:r w:rsidR="009B1475" w:rsidRPr="008B07D4">
        <w:rPr>
          <w:i/>
        </w:rPr>
        <w:t xml:space="preserve">: </w:t>
      </w:r>
      <w:r w:rsidR="009B1475">
        <w:rPr>
          <w:i/>
        </w:rPr>
        <w:t>MEDEP and MEDPA supported MEs elected in the local election held in 2017</w:t>
      </w:r>
      <w:bookmarkEnd w:id="169"/>
    </w:p>
    <w:p w:rsidR="009B1475" w:rsidRDefault="00DF6A05" w:rsidP="009B1475">
      <w:r>
        <w:rPr>
          <w:noProof/>
          <w:lang w:val="en-AU" w:eastAsia="en-AU"/>
        </w:rPr>
        <mc:AlternateContent>
          <mc:Choice Requires="wps">
            <w:drawing>
              <wp:inline distT="0" distB="0" distL="0" distR="0" wp14:anchorId="0833E346" wp14:editId="49A2AD00">
                <wp:extent cx="5942330" cy="2261870"/>
                <wp:effectExtent l="9525" t="9525" r="10795" b="5080"/>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2261870"/>
                        </a:xfrm>
                        <a:prstGeom prst="rect">
                          <a:avLst/>
                        </a:prstGeom>
                        <a:solidFill>
                          <a:srgbClr val="FFFFFF"/>
                        </a:solidFill>
                        <a:ln w="9525">
                          <a:solidFill>
                            <a:srgbClr val="000000"/>
                          </a:solidFill>
                          <a:miter lim="800000"/>
                          <a:headEnd/>
                          <a:tailEnd/>
                        </a:ln>
                      </wps:spPr>
                      <wps:txbx>
                        <w:txbxContent>
                          <w:p w:rsidR="00615A1E" w:rsidRDefault="00615A1E" w:rsidP="009B1475">
                            <w:pPr>
                              <w:spacing w:before="0" w:after="0"/>
                            </w:pPr>
                            <w:r w:rsidRPr="008408C2">
                              <w:rPr>
                                <w:noProof/>
                                <w:lang w:val="en-AU" w:eastAsia="en-AU"/>
                              </w:rPr>
                              <w:drawing>
                                <wp:inline distT="0" distB="0" distL="0" distR="0" wp14:anchorId="4D2000C7" wp14:editId="5FCA9E7E">
                                  <wp:extent cx="2614422" cy="2026310"/>
                                  <wp:effectExtent l="19050" t="0" r="14478" b="0"/>
                                  <wp:docPr id="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8408C2">
                              <w:rPr>
                                <w:noProof/>
                                <w:lang w:val="en-AU" w:eastAsia="en-AU"/>
                              </w:rPr>
                              <w:drawing>
                                <wp:inline distT="0" distB="0" distL="0" distR="0" wp14:anchorId="7B2F3D8F" wp14:editId="5E598578">
                                  <wp:extent cx="3046019" cy="2018995"/>
                                  <wp:effectExtent l="19050" t="0" r="21031" b="305"/>
                                  <wp:docPr id="3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0833E346" id="_x0000_t202" coordsize="21600,21600" o:spt="202" path="m,l,21600r21600,l21600,xe">
                <v:stroke joinstyle="miter"/>
                <v:path gradientshapeok="t" o:connecttype="rect"/>
              </v:shapetype>
              <v:shape id="Text Box 9" o:spid="_x0000_s1026" type="#_x0000_t202" style="width:467.9pt;height:17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">
                <v:textbox>
                  <w:txbxContent>
                    <w:p w:rsidR="00615A1E" w:rsidRDefault="00615A1E" w:rsidP="009B1475">
                      <w:pPr>
                        <w:spacing w:before="0" w:after="0"/>
                      </w:pPr>
                      <w:r w:rsidRPr="008408C2">
                        <w:rPr>
                          <w:noProof/>
                          <w:lang w:val="en-AU" w:eastAsia="en-AU"/>
                        </w:rPr>
                        <w:drawing>
                          <wp:inline distT="0" distB="0" distL="0" distR="0" wp14:anchorId="4D2000C7" wp14:editId="5FCA9E7E">
                            <wp:extent cx="2614422" cy="2026310"/>
                            <wp:effectExtent l="19050" t="0" r="14478" b="0"/>
                            <wp:docPr id="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8408C2">
                        <w:rPr>
                          <w:noProof/>
                          <w:lang w:val="en-AU" w:eastAsia="en-AU"/>
                        </w:rPr>
                        <w:drawing>
                          <wp:inline distT="0" distB="0" distL="0" distR="0" wp14:anchorId="7B2F3D8F" wp14:editId="5E598578">
                            <wp:extent cx="3046019" cy="2018995"/>
                            <wp:effectExtent l="19050" t="0" r="21031" b="305"/>
                            <wp:docPr id="3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xbxContent>
                </v:textbox>
                <w10:anchorlock/>
              </v:shape>
            </w:pict>
          </mc:Fallback>
        </mc:AlternateContent>
      </w:r>
    </w:p>
    <w:p w:rsidR="009B1475" w:rsidRDefault="009B1475" w:rsidP="009B1475">
      <w:r>
        <w:t>Source: GoN/MoI/UNDP, 201</w:t>
      </w:r>
      <w:r w:rsidR="00266C50">
        <w:t>7</w:t>
      </w:r>
      <w:r>
        <w:t>, p. 31</w:t>
      </w:r>
    </w:p>
    <w:p w:rsidR="00F15EC6" w:rsidRDefault="009B1475" w:rsidP="009B1475">
      <w:r w:rsidRPr="002C0ADA">
        <w:t xml:space="preserve">As these elected MEs are well versed in MED model, this has led to an opportunity of involving the elected MEs to play constructive role in </w:t>
      </w:r>
      <w:r w:rsidR="009747B6">
        <w:t xml:space="preserve">the </w:t>
      </w:r>
      <w:r w:rsidRPr="002C0ADA">
        <w:t xml:space="preserve">institutionalization and adaptation of MED model at LGs.  MEDEP has utilized this entry point/platform to capacitate the elected MEs to play myriad roles at local level including building </w:t>
      </w:r>
      <w:r w:rsidR="00746600">
        <w:t xml:space="preserve">the </w:t>
      </w:r>
      <w:r w:rsidRPr="002C0ADA">
        <w:t xml:space="preserve">capacity of LG officials in order to sustain MEDPA and MED model. The elected MEs are motivated to persuade LG representatives to allocate fund for enterprise development at local </w:t>
      </w:r>
      <w:r w:rsidR="002C0ADA">
        <w:t xml:space="preserve">government </w:t>
      </w:r>
      <w:r w:rsidRPr="002C0ADA">
        <w:t>through MED model and its sustainable implementation. So, the results of the local level general elections</w:t>
      </w:r>
      <w:r w:rsidRPr="00D127A8">
        <w:t xml:space="preserve"> in 753 LGs demonstrate a trend that a process of greater inclusion is becoming gradually stronger in Nepal</w:t>
      </w:r>
      <w:r w:rsidR="00746600">
        <w:t>,</w:t>
      </w:r>
      <w:r w:rsidRPr="00D127A8">
        <w:t xml:space="preserve"> and project’s efforts in GESI and economic empowerment leading to political empowerment has been visible</w:t>
      </w:r>
      <w:r>
        <w:t xml:space="preserve"> (GoN/MoI/UNDP, 2018, p. 30-31). </w:t>
      </w:r>
    </w:p>
    <w:p w:rsidR="009B1475" w:rsidRPr="00F15EC6" w:rsidRDefault="009B1475" w:rsidP="009B1475">
      <w:r>
        <w:rPr>
          <w:rFonts w:cstheme="minorHAnsi"/>
        </w:rPr>
        <w:t xml:space="preserve">Though participation of women and some of the excluded groups in the decision making positions and executive committees of MEAs </w:t>
      </w:r>
      <w:r w:rsidR="00746600">
        <w:rPr>
          <w:rFonts w:cstheme="minorHAnsi"/>
        </w:rPr>
        <w:t xml:space="preserve">is </w:t>
      </w:r>
      <w:r>
        <w:rPr>
          <w:rFonts w:cstheme="minorHAnsi"/>
        </w:rPr>
        <w:t xml:space="preserve">lower </w:t>
      </w:r>
      <w:r w:rsidR="00746600">
        <w:rPr>
          <w:rFonts w:cstheme="minorHAnsi"/>
        </w:rPr>
        <w:t xml:space="preserve">as </w:t>
      </w:r>
      <w:r>
        <w:rPr>
          <w:rFonts w:cstheme="minorHAnsi"/>
        </w:rPr>
        <w:t>compare</w:t>
      </w:r>
      <w:r w:rsidR="00746600">
        <w:rPr>
          <w:rFonts w:cstheme="minorHAnsi"/>
        </w:rPr>
        <w:t>d</w:t>
      </w:r>
      <w:r>
        <w:rPr>
          <w:rFonts w:cstheme="minorHAnsi"/>
        </w:rPr>
        <w:t xml:space="preserve"> to the GESI targets, </w:t>
      </w:r>
      <w:r w:rsidR="00746600">
        <w:rPr>
          <w:rFonts w:cstheme="minorHAnsi"/>
        </w:rPr>
        <w:t xml:space="preserve">yet </w:t>
      </w:r>
      <w:r>
        <w:rPr>
          <w:rFonts w:cstheme="minorHAnsi"/>
        </w:rPr>
        <w:t>the forms of presence at this level should be considered as encouraging. Their presence in the committee</w:t>
      </w:r>
      <w:r w:rsidR="00746600">
        <w:rPr>
          <w:rFonts w:cstheme="minorHAnsi"/>
        </w:rPr>
        <w:t>s</w:t>
      </w:r>
      <w:r>
        <w:rPr>
          <w:rFonts w:cstheme="minorHAnsi"/>
        </w:rPr>
        <w:t xml:space="preserve"> and decision making positions obviously have contributed to empower them in order to influence </w:t>
      </w:r>
      <w:r w:rsidR="00746600">
        <w:rPr>
          <w:rFonts w:cstheme="minorHAnsi"/>
        </w:rPr>
        <w:t xml:space="preserve">the </w:t>
      </w:r>
      <w:r>
        <w:rPr>
          <w:rFonts w:cstheme="minorHAnsi"/>
        </w:rPr>
        <w:t>decision making processes.</w:t>
      </w:r>
    </w:p>
    <w:p w:rsidR="009B1475" w:rsidRDefault="009B1475" w:rsidP="009B1475">
      <w:pPr>
        <w:rPr>
          <w:rFonts w:cstheme="minorHAnsi"/>
        </w:rPr>
      </w:pPr>
      <w:r>
        <w:rPr>
          <w:rFonts w:cstheme="minorHAnsi"/>
        </w:rPr>
        <w:t xml:space="preserve">Implementation of MED model with GESI approach has become effective tool for at least in ensuring </w:t>
      </w:r>
      <w:r w:rsidR="007B5184">
        <w:rPr>
          <w:rFonts w:cstheme="minorHAnsi"/>
        </w:rPr>
        <w:t xml:space="preserve">the </w:t>
      </w:r>
      <w:r>
        <w:rPr>
          <w:rFonts w:cstheme="minorHAnsi"/>
        </w:rPr>
        <w:t xml:space="preserve">physical presence of excluded groups in the executive committees and decision making positions of MEAs. This is a great achievement in Nepal's present socio-political and economic contexts that they are highly excluded in most of the </w:t>
      </w:r>
      <w:r w:rsidR="007B5184">
        <w:rPr>
          <w:rFonts w:cstheme="minorHAnsi"/>
        </w:rPr>
        <w:t>S</w:t>
      </w:r>
      <w:r>
        <w:rPr>
          <w:rFonts w:cstheme="minorHAnsi"/>
        </w:rPr>
        <w:t xml:space="preserve">tate and </w:t>
      </w:r>
      <w:r w:rsidR="009747B6">
        <w:rPr>
          <w:rFonts w:cstheme="minorHAnsi"/>
        </w:rPr>
        <w:t>non-</w:t>
      </w:r>
      <w:r w:rsidR="007B5184">
        <w:rPr>
          <w:rFonts w:cstheme="minorHAnsi"/>
        </w:rPr>
        <w:t>S</w:t>
      </w:r>
      <w:r w:rsidR="009747B6">
        <w:rPr>
          <w:rFonts w:cstheme="minorHAnsi"/>
        </w:rPr>
        <w:t>tate</w:t>
      </w:r>
      <w:r>
        <w:rPr>
          <w:rFonts w:cstheme="minorHAnsi"/>
        </w:rPr>
        <w:t xml:space="preserve"> institutions and functionaries. Their empowerment through MEAs, therefore, is a milestone for the socio-political empowerment and changes. </w:t>
      </w:r>
    </w:p>
    <w:p w:rsidR="009B1475" w:rsidRPr="00A633AA" w:rsidRDefault="009B1475" w:rsidP="009B1475">
      <w:pPr>
        <w:rPr>
          <w:rFonts w:cstheme="minorHAnsi"/>
        </w:rPr>
      </w:pPr>
      <w:r>
        <w:rPr>
          <w:rFonts w:cstheme="minorHAnsi"/>
        </w:rPr>
        <w:t xml:space="preserve">Similarly, group formation and membership through establishment of cooperatives of the women and excluded groups also became one of the means of empowerment. They became </w:t>
      </w:r>
      <w:r w:rsidR="007B5184">
        <w:rPr>
          <w:rFonts w:cstheme="minorHAnsi"/>
        </w:rPr>
        <w:t>capable</w:t>
      </w:r>
      <w:r>
        <w:rPr>
          <w:rFonts w:cstheme="minorHAnsi"/>
        </w:rPr>
        <w:t xml:space="preserve"> to develop collective strengths as well as individual capacity to function their cooperatives. However, the possibility of empowerment through cross-learning and cross-sharing with other social groups ha</w:t>
      </w:r>
      <w:r w:rsidR="007B5184">
        <w:rPr>
          <w:rFonts w:cstheme="minorHAnsi"/>
        </w:rPr>
        <w:t>s</w:t>
      </w:r>
      <w:r>
        <w:rPr>
          <w:rFonts w:cstheme="minorHAnsi"/>
        </w:rPr>
        <w:t xml:space="preserve"> </w:t>
      </w:r>
      <w:r w:rsidR="007B5184">
        <w:rPr>
          <w:rFonts w:cstheme="minorHAnsi"/>
        </w:rPr>
        <w:t xml:space="preserve">been </w:t>
      </w:r>
      <w:r>
        <w:rPr>
          <w:rFonts w:cstheme="minorHAnsi"/>
        </w:rPr>
        <w:t xml:space="preserve">missed out.   </w:t>
      </w:r>
    </w:p>
    <w:p w:rsidR="009B1475" w:rsidRDefault="009B1475" w:rsidP="009B1475">
      <w:pPr>
        <w:rPr>
          <w:rFonts w:cstheme="minorHAnsi"/>
          <w:b/>
        </w:rPr>
      </w:pPr>
      <w:r>
        <w:rPr>
          <w:rFonts w:cstheme="minorHAnsi"/>
          <w:b/>
        </w:rPr>
        <w:t>Conflict transformation and peace building through MED model</w:t>
      </w:r>
    </w:p>
    <w:p w:rsidR="009B1475" w:rsidRDefault="009B1475" w:rsidP="009B1475">
      <w:pPr>
        <w:rPr>
          <w:bCs/>
        </w:rPr>
      </w:pPr>
      <w:r>
        <w:rPr>
          <w:rFonts w:cstheme="minorHAnsi"/>
        </w:rPr>
        <w:t xml:space="preserve">As discussed earlier that GESI approach of MED model has become effective methods of ensuring the greater reach of project benefits to the target groups. In line with this, a study commissioned by </w:t>
      </w:r>
      <w:r w:rsidRPr="00590756">
        <w:rPr>
          <w:rFonts w:cstheme="minorHAnsi"/>
        </w:rPr>
        <w:t>Asian Academy for Peace, Research and Development</w:t>
      </w:r>
      <w:r>
        <w:rPr>
          <w:rFonts w:cstheme="minorHAnsi"/>
        </w:rPr>
        <w:t xml:space="preserve"> (AAPRD) in 2014 concluded that the implementation of MED model has significant continuation to the conflict transformation and peace building in Nepal. This study was carried out in four districts (</w:t>
      </w:r>
      <w:r w:rsidRPr="00BB1CF1">
        <w:rPr>
          <w:rFonts w:cstheme="minorHAnsi"/>
        </w:rPr>
        <w:t>Sunsari, Kathmandu, Nuwakot, Kapilvastu and Bardia districts</w:t>
      </w:r>
      <w:r>
        <w:rPr>
          <w:rFonts w:cstheme="minorHAnsi"/>
        </w:rPr>
        <w:t>)</w:t>
      </w:r>
      <w:r w:rsidRPr="00BB1CF1">
        <w:rPr>
          <w:rFonts w:cstheme="minorHAnsi"/>
        </w:rPr>
        <w:t xml:space="preserve">, between December 2013 and January 2014. Sunsari and Kapilvastu </w:t>
      </w:r>
      <w:r>
        <w:rPr>
          <w:rFonts w:cstheme="minorHAnsi"/>
        </w:rPr>
        <w:t xml:space="preserve">were </w:t>
      </w:r>
      <w:r>
        <w:t>Quick Impact for Peace Support Initiative</w:t>
      </w:r>
      <w:r>
        <w:rPr>
          <w:rFonts w:cstheme="minorHAnsi"/>
        </w:rPr>
        <w:t>(</w:t>
      </w:r>
      <w:r w:rsidRPr="00BB1CF1">
        <w:rPr>
          <w:rFonts w:cstheme="minorHAnsi"/>
        </w:rPr>
        <w:t>QUIPSI</w:t>
      </w:r>
      <w:r>
        <w:rPr>
          <w:rFonts w:cstheme="minorHAnsi"/>
        </w:rPr>
        <w:t>)</w:t>
      </w:r>
      <w:r w:rsidRPr="00BB1CF1">
        <w:rPr>
          <w:rFonts w:cstheme="minorHAnsi"/>
        </w:rPr>
        <w:t xml:space="preserve"> project districts</w:t>
      </w:r>
      <w:r w:rsidR="007B5184">
        <w:rPr>
          <w:rFonts w:cstheme="minorHAnsi"/>
        </w:rPr>
        <w:t>,</w:t>
      </w:r>
      <w:r w:rsidRPr="00BB1CF1">
        <w:rPr>
          <w:rFonts w:cstheme="minorHAnsi"/>
        </w:rPr>
        <w:t xml:space="preserve"> whereas Kathmandu, Nuwakot and Bardia </w:t>
      </w:r>
      <w:r>
        <w:rPr>
          <w:rFonts w:cstheme="minorHAnsi"/>
        </w:rPr>
        <w:t xml:space="preserve">were </w:t>
      </w:r>
      <w:r w:rsidRPr="00BB1CF1">
        <w:rPr>
          <w:rFonts w:cstheme="minorHAnsi"/>
        </w:rPr>
        <w:t xml:space="preserve">non-QUIPSI districts. </w:t>
      </w:r>
      <w:r>
        <w:rPr>
          <w:rFonts w:cstheme="minorHAnsi"/>
        </w:rPr>
        <w:t>The</w:t>
      </w:r>
      <w:r w:rsidRPr="00BB1CF1">
        <w:rPr>
          <w:rFonts w:cstheme="minorHAnsi"/>
        </w:rPr>
        <w:t xml:space="preserve"> individual and relational/societal level changes induced by MEDEP interventions </w:t>
      </w:r>
      <w:r>
        <w:rPr>
          <w:rFonts w:cstheme="minorHAnsi"/>
        </w:rPr>
        <w:t xml:space="preserve">were </w:t>
      </w:r>
      <w:r w:rsidRPr="00BB1CF1">
        <w:rPr>
          <w:rFonts w:cstheme="minorHAnsi"/>
        </w:rPr>
        <w:t>examined</w:t>
      </w:r>
      <w:r>
        <w:rPr>
          <w:rFonts w:cstheme="minorHAnsi"/>
        </w:rPr>
        <w:t xml:space="preserve">; while the </w:t>
      </w:r>
      <w:r w:rsidRPr="00BB1CF1">
        <w:rPr>
          <w:rFonts w:cstheme="minorHAnsi"/>
        </w:rPr>
        <w:t xml:space="preserve">Reflecting on Peace Practice (RRP) method </w:t>
      </w:r>
      <w:r>
        <w:rPr>
          <w:rFonts w:cstheme="minorHAnsi"/>
        </w:rPr>
        <w:t xml:space="preserve">was </w:t>
      </w:r>
      <w:r w:rsidRPr="00BB1CF1">
        <w:rPr>
          <w:rFonts w:cstheme="minorHAnsi"/>
        </w:rPr>
        <w:t>used as an analytical framework</w:t>
      </w:r>
      <w:r>
        <w:rPr>
          <w:rFonts w:cstheme="minorHAnsi"/>
        </w:rPr>
        <w:t xml:space="preserve">. The study concluded that </w:t>
      </w:r>
      <w:r>
        <w:t xml:space="preserve">MED model focused towards </w:t>
      </w:r>
      <w:r>
        <w:rPr>
          <w:bCs/>
        </w:rPr>
        <w:t xml:space="preserve">addressing poverty and rural unemployment has helped addressing causes of conflict and building just and equitable society. </w:t>
      </w:r>
    </w:p>
    <w:p w:rsidR="00F15EC6" w:rsidRDefault="00F15EC6" w:rsidP="009B1475">
      <w:r w:rsidRPr="00F15EC6">
        <w:rPr>
          <w:noProof/>
          <w:lang w:val="en-AU" w:eastAsia="en-AU"/>
        </w:rPr>
        <w:drawing>
          <wp:inline distT="0" distB="0" distL="0" distR="0" wp14:anchorId="0800619B" wp14:editId="11AD222C">
            <wp:extent cx="5857875" cy="4393406"/>
            <wp:effectExtent l="19050" t="0" r="9525" b="0"/>
            <wp:docPr id="117" name="Picture 27" descr="E:\New Proposal_2017\10_UNDP_Enterprise Documentation_MEDEP_12 December_24 Nov ad Kant++++++++++++Selected\Report_Final\Photo_size reduced_ - Copy\94_1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ew Proposal_2017\10_UNDP_Enterprise Documentation_MEDEP_12 December_24 Nov ad Kant++++++++++++Selected\Report_Final\Photo_size reduced_ - Copy\94_102_.JPG"/>
                    <pic:cNvPicPr>
                      <a:picLocks noChangeAspect="1" noChangeArrowheads="1"/>
                    </pic:cNvPicPr>
                  </pic:nvPicPr>
                  <pic:blipFill>
                    <a:blip r:embed="rId71" cstate="print"/>
                    <a:srcRect/>
                    <a:stretch>
                      <a:fillRect/>
                    </a:stretch>
                  </pic:blipFill>
                  <pic:spPr bwMode="auto">
                    <a:xfrm>
                      <a:off x="0" y="0"/>
                      <a:ext cx="5857875" cy="4393406"/>
                    </a:xfrm>
                    <a:prstGeom prst="rect">
                      <a:avLst/>
                    </a:prstGeom>
                    <a:noFill/>
                    <a:ln w="9525">
                      <a:noFill/>
                      <a:miter lim="800000"/>
                      <a:headEnd/>
                      <a:tailEnd/>
                    </a:ln>
                  </pic:spPr>
                </pic:pic>
              </a:graphicData>
            </a:graphic>
          </wp:inline>
        </w:drawing>
      </w:r>
    </w:p>
    <w:p w:rsidR="00F15EC6" w:rsidRPr="004A2A45" w:rsidRDefault="00F15EC6" w:rsidP="009B1475">
      <w:pPr>
        <w:rPr>
          <w:i/>
        </w:rPr>
      </w:pPr>
      <w:r w:rsidRPr="004A2A45">
        <w:rPr>
          <w:i/>
        </w:rPr>
        <w:t xml:space="preserve">(Women entrepreneurs in </w:t>
      </w:r>
      <w:r w:rsidR="004A2A45" w:rsidRPr="004A2A45">
        <w:rPr>
          <w:i/>
        </w:rPr>
        <w:t>Gauridanda of Bardibas-4 in Mahottari)</w:t>
      </w:r>
    </w:p>
    <w:p w:rsidR="009B1475" w:rsidRDefault="009B1475" w:rsidP="009B1475">
      <w:r>
        <w:t xml:space="preserve">MEDEP has innovatively combined social inclusion approach in </w:t>
      </w:r>
      <w:r w:rsidR="00165233">
        <w:t xml:space="preserve">order to </w:t>
      </w:r>
      <w:r>
        <w:t xml:space="preserve">address socio-economic inequalities and poverty, thereby contributing to address </w:t>
      </w:r>
      <w:r w:rsidR="007B5184">
        <w:t xml:space="preserve">the </w:t>
      </w:r>
      <w:r>
        <w:t>root causes of conflict by adopting GESI target approach. This study found that MEDEP intervention has brought about significant changes at personal and relational levels. At the personal level, an increment in the household-level income of about 66,000 entrepreneurs has enhanced their economic security</w:t>
      </w:r>
      <w:r w:rsidR="007B5184">
        <w:t>,</w:t>
      </w:r>
      <w:r>
        <w:t xml:space="preserve"> which is an integral element of human security. Similarly, there are several evidences which suggest that along with economic security, entrepreneurs fell that their identity is changed from </w:t>
      </w:r>
      <w:r w:rsidR="007B5184">
        <w:t>a ‘</w:t>
      </w:r>
      <w:r>
        <w:t>poor</w:t>
      </w:r>
      <w:r w:rsidR="007B5184">
        <w:t>’</w:t>
      </w:r>
      <w:r>
        <w:t xml:space="preserve"> to </w:t>
      </w:r>
      <w:r w:rsidR="009747B6">
        <w:t xml:space="preserve">an </w:t>
      </w:r>
      <w:r w:rsidR="007B5184">
        <w:t>‘</w:t>
      </w:r>
      <w:r w:rsidR="009747B6">
        <w:t>entrepreneur</w:t>
      </w:r>
      <w:r w:rsidR="007B5184">
        <w:t>’</w:t>
      </w:r>
      <w:r>
        <w:t xml:space="preserve">. A sense of dignity induced by changed identity is a positive contribution to social equality and dignity. In the meantime, MEDEP </w:t>
      </w:r>
      <w:r w:rsidR="00165233">
        <w:t xml:space="preserve">and MEDPA </w:t>
      </w:r>
      <w:r>
        <w:t>have made remarkabl</w:t>
      </w:r>
      <w:r w:rsidR="00DE542C">
        <w:t>e</w:t>
      </w:r>
      <w:r>
        <w:t xml:space="preserve"> change</w:t>
      </w:r>
      <w:r w:rsidR="00DE542C">
        <w:t>s</w:t>
      </w:r>
      <w:r>
        <w:t xml:space="preserve"> in attitude </w:t>
      </w:r>
      <w:r w:rsidR="00DE542C">
        <w:t xml:space="preserve">of people </w:t>
      </w:r>
      <w:r>
        <w:t xml:space="preserve">towards violence: all the entrepreneurs interviewed did not believe in the use of violence for change. This study has found that MEDEP’s direct beneficiaries have received more than one training ranging from enterprise development to micro-enterprises related skill training </w:t>
      </w:r>
      <w:r w:rsidR="00DE542C">
        <w:t>o</w:t>
      </w:r>
      <w:r>
        <w:t>n agro-based, forest-based, service-based, tourism-based,</w:t>
      </w:r>
      <w:r w:rsidR="00DE542C">
        <w:t xml:space="preserve"> and</w:t>
      </w:r>
      <w:r>
        <w:t xml:space="preserve"> artisan-based areas.</w:t>
      </w:r>
      <w:r w:rsidR="00DE542C">
        <w:t xml:space="preserve"> </w:t>
      </w:r>
      <w:r>
        <w:t xml:space="preserve">These </w:t>
      </w:r>
      <w:r w:rsidR="004A2A19">
        <w:t>training</w:t>
      </w:r>
      <w:r>
        <w:t xml:space="preserve"> have enhanced </w:t>
      </w:r>
      <w:r w:rsidR="00DE542C">
        <w:t xml:space="preserve">the </w:t>
      </w:r>
      <w:r>
        <w:t>human capital at the local level. In a similar vein, MEDEP has made a commendable contribution to harness leadership skill and capacity of micro-entrepreneurs which became useful to work as local peace actor in ward level and VDC level decision making processes.</w:t>
      </w:r>
    </w:p>
    <w:p w:rsidR="009B1475" w:rsidRDefault="009B1475" w:rsidP="009B1475">
      <w:r>
        <w:t>The MEAs as networks of target groups have helped to connect entrepreneurs of different social, cultural, and religious backgrounds both horizontally and vertically. The extended network and trust that exist between/among entrepreneurs is a source of social capital. A major contribution of social capital is that it has increased inter-group relations, cross-cultural tolerance and social harmony. It is also found that micro-enterprises and the local markets that MEDEP has created, has function</w:t>
      </w:r>
      <w:r w:rsidR="00DE542C">
        <w:t>ed</w:t>
      </w:r>
      <w:r>
        <w:t xml:space="preserve"> as a connecter between people across dividing lines. </w:t>
      </w:r>
    </w:p>
    <w:p w:rsidR="009B1475" w:rsidRDefault="009B1475" w:rsidP="009B1475">
      <w:r>
        <w:t xml:space="preserve">Based on the findings and conclusion of the study by AAPRD, it can be concluded that contribution </w:t>
      </w:r>
      <w:r w:rsidR="009747B6">
        <w:t xml:space="preserve">to the </w:t>
      </w:r>
      <w:r>
        <w:t>conflict transformation and peach building of MED model implementation is further ensured by the GESI target approach</w:t>
      </w:r>
      <w:r w:rsidR="00DE542C">
        <w:t>,</w:t>
      </w:r>
      <w:r>
        <w:t xml:space="preserve"> and hence this approach has multidimensional impacts at personal and societal levels. </w:t>
      </w:r>
    </w:p>
    <w:p w:rsidR="009B1475" w:rsidRPr="00590756" w:rsidRDefault="009B1475" w:rsidP="009B1475">
      <w:pPr>
        <w:rPr>
          <w:b/>
        </w:rPr>
      </w:pPr>
      <w:r w:rsidRPr="00590756">
        <w:rPr>
          <w:b/>
        </w:rPr>
        <w:t>Key lessons learnt from soci</w:t>
      </w:r>
      <w:r w:rsidR="00165233">
        <w:rPr>
          <w:b/>
        </w:rPr>
        <w:t>o</w:t>
      </w:r>
      <w:r w:rsidRPr="00590756">
        <w:rPr>
          <w:b/>
        </w:rPr>
        <w:t>-political and economic changes through GESI approach</w:t>
      </w:r>
    </w:p>
    <w:p w:rsidR="009B1475" w:rsidRDefault="009B1475" w:rsidP="003769D1">
      <w:pPr>
        <w:pStyle w:val="ListParagraph"/>
        <w:numPr>
          <w:ilvl w:val="0"/>
          <w:numId w:val="29"/>
        </w:numPr>
        <w:contextualSpacing w:val="0"/>
      </w:pPr>
      <w:r w:rsidRPr="003A5331">
        <w:rPr>
          <w:b/>
          <w:i/>
        </w:rPr>
        <w:t xml:space="preserve">GESI target approach </w:t>
      </w:r>
      <w:r w:rsidR="00673EF3">
        <w:rPr>
          <w:b/>
          <w:i/>
        </w:rPr>
        <w:t xml:space="preserve">has </w:t>
      </w:r>
      <w:r w:rsidRPr="003A5331">
        <w:rPr>
          <w:b/>
          <w:i/>
        </w:rPr>
        <w:t>ensure</w:t>
      </w:r>
      <w:r w:rsidR="00673EF3">
        <w:rPr>
          <w:b/>
          <w:i/>
        </w:rPr>
        <w:t>d</w:t>
      </w:r>
      <w:r w:rsidRPr="003A5331">
        <w:rPr>
          <w:b/>
          <w:i/>
        </w:rPr>
        <w:t xml:space="preserve"> the greater </w:t>
      </w:r>
      <w:r>
        <w:rPr>
          <w:b/>
          <w:i/>
        </w:rPr>
        <w:t xml:space="preserve">reach of the </w:t>
      </w:r>
      <w:r w:rsidR="00673EF3">
        <w:rPr>
          <w:b/>
          <w:i/>
        </w:rPr>
        <w:t xml:space="preserve">project </w:t>
      </w:r>
      <w:r w:rsidRPr="003A5331">
        <w:rPr>
          <w:b/>
          <w:i/>
        </w:rPr>
        <w:t xml:space="preserve">benefits to </w:t>
      </w:r>
      <w:r>
        <w:rPr>
          <w:b/>
          <w:i/>
        </w:rPr>
        <w:t>hard</w:t>
      </w:r>
      <w:r w:rsidR="00673EF3">
        <w:rPr>
          <w:b/>
          <w:i/>
        </w:rPr>
        <w:t xml:space="preserve"> to reach</w:t>
      </w:r>
      <w:r w:rsidRPr="003A5331">
        <w:rPr>
          <w:b/>
          <w:i/>
        </w:rPr>
        <w:t>:</w:t>
      </w:r>
      <w:r w:rsidR="00DE542C">
        <w:rPr>
          <w:b/>
          <w:i/>
        </w:rPr>
        <w:t xml:space="preserve"> </w:t>
      </w:r>
      <w:r>
        <w:t xml:space="preserve">As it is evidenced that greater number of socially excluded groups have become beneficiaries of  MED model activities that have been summarized in the forms of the number of ME creation, economic change, social change, </w:t>
      </w:r>
      <w:r w:rsidR="00DE542C">
        <w:t xml:space="preserve">and </w:t>
      </w:r>
      <w:r>
        <w:t>political change. This has been made possible through setting GESI target. Therefore, GESI target approach is one of the unique feature</w:t>
      </w:r>
      <w:r w:rsidR="00DE542C">
        <w:t>s</w:t>
      </w:r>
      <w:r>
        <w:t xml:space="preserve"> of MED model that has significantly contributed to ensure greater reach of the benefits to the target groups (women, Dalits, IN, Madhesi excluded groups, unemployed youths for MED model). However, GESI target as numeric outcomes sometime undermines or shadows the quality outcomes</w:t>
      </w:r>
      <w:r w:rsidR="00DE542C">
        <w:t xml:space="preserve">; </w:t>
      </w:r>
      <w:r>
        <w:t xml:space="preserve"> for example</w:t>
      </w:r>
      <w:r w:rsidR="00DE542C">
        <w:t>,</w:t>
      </w:r>
      <w:r>
        <w:t xml:space="preserve"> quality of MEs.  </w:t>
      </w:r>
    </w:p>
    <w:p w:rsidR="009B1475" w:rsidRDefault="009B1475" w:rsidP="003769D1">
      <w:pPr>
        <w:pStyle w:val="ListParagraph"/>
        <w:numPr>
          <w:ilvl w:val="0"/>
          <w:numId w:val="29"/>
        </w:numPr>
        <w:contextualSpacing w:val="0"/>
      </w:pPr>
      <w:r w:rsidRPr="002331D6">
        <w:rPr>
          <w:b/>
          <w:i/>
        </w:rPr>
        <w:t xml:space="preserve">Economic changes </w:t>
      </w:r>
      <w:r>
        <w:rPr>
          <w:b/>
          <w:i/>
        </w:rPr>
        <w:t xml:space="preserve">through GESI target approach </w:t>
      </w:r>
      <w:r w:rsidRPr="002331D6">
        <w:rPr>
          <w:b/>
          <w:i/>
        </w:rPr>
        <w:t>significantly contribute</w:t>
      </w:r>
      <w:r w:rsidR="00673EF3">
        <w:rPr>
          <w:b/>
          <w:i/>
        </w:rPr>
        <w:t>d</w:t>
      </w:r>
      <w:r w:rsidRPr="002331D6">
        <w:rPr>
          <w:b/>
          <w:i/>
        </w:rPr>
        <w:t xml:space="preserve"> to the socio-political changes of hardcore poor:</w:t>
      </w:r>
      <w:r w:rsidR="00DE542C">
        <w:rPr>
          <w:b/>
          <w:i/>
        </w:rPr>
        <w:t xml:space="preserve"> </w:t>
      </w:r>
      <w:r>
        <w:t xml:space="preserve">Economic growth of the hardcore poor is one of the intended goals of the implementation of MED model. In order to ensure this, MED model adopted GESI target approach. The evidences clearly showed that economic status of the project beneficiaries have been improved when they started their own micro enterprise. For example, </w:t>
      </w:r>
      <w:r w:rsidR="00DE542C">
        <w:t xml:space="preserve">the </w:t>
      </w:r>
      <w:r>
        <w:t xml:space="preserve">number of MEs having cash saving increased from 41.6 to 58.4 after becoming MED model promoted MEs. Becoming MEs did not limit </w:t>
      </w:r>
      <w:r w:rsidR="00DE542C">
        <w:t xml:space="preserve">just </w:t>
      </w:r>
      <w:r>
        <w:t xml:space="preserve">to the economic growth but it also brought changes in the social and political life of the MEs. For example, representation of excluded groups in executive committees and decision making positions have become significantly high </w:t>
      </w:r>
      <w:r w:rsidR="00DE542C">
        <w:t xml:space="preserve">as </w:t>
      </w:r>
      <w:r>
        <w:t>compare</w:t>
      </w:r>
      <w:r w:rsidR="00DE542C">
        <w:t>d</w:t>
      </w:r>
      <w:r>
        <w:t xml:space="preserve"> to the national ratio. Similarly, a total of 389 MEs comprising of 291 female</w:t>
      </w:r>
      <w:r w:rsidR="009747B6">
        <w:t>s</w:t>
      </w:r>
      <w:r>
        <w:t xml:space="preserve"> (75%) and 98 male</w:t>
      </w:r>
      <w:r w:rsidR="009747B6">
        <w:t>s</w:t>
      </w:r>
      <w:r>
        <w:t xml:space="preserve"> (25%) (in 91 rural municipality, 65 municipality and 4 sub-metropolitan city), </w:t>
      </w:r>
      <w:r w:rsidRPr="00BF5C9C">
        <w:t>promoted by MEDEP and MEDPA have been elected in the local elections</w:t>
      </w:r>
      <w:r>
        <w:t xml:space="preserve"> held in 2017</w:t>
      </w:r>
      <w:r w:rsidRPr="00BF5C9C">
        <w:t xml:space="preserve">. </w:t>
      </w:r>
      <w:r>
        <w:t xml:space="preserve">However, </w:t>
      </w:r>
      <w:r w:rsidR="00165233">
        <w:t>disaggregating</w:t>
      </w:r>
      <w:r>
        <w:t xml:space="preserve"> the contribution of other factors such as remittances, other community institutions like health, education, community organizations in bringing social changes of the MEs is still crucial but challenging. </w:t>
      </w:r>
    </w:p>
    <w:p w:rsidR="009B1475" w:rsidRDefault="009B1475" w:rsidP="003769D1">
      <w:pPr>
        <w:pStyle w:val="ListParagraph"/>
        <w:numPr>
          <w:ilvl w:val="0"/>
          <w:numId w:val="29"/>
        </w:numPr>
        <w:contextualSpacing w:val="0"/>
      </w:pPr>
      <w:r w:rsidRPr="0043403C">
        <w:rPr>
          <w:b/>
          <w:i/>
        </w:rPr>
        <w:t xml:space="preserve">GESI target approach of MED model has multidimensional impacts </w:t>
      </w:r>
      <w:r w:rsidR="00832BA8">
        <w:rPr>
          <w:b/>
          <w:i/>
        </w:rPr>
        <w:t>on</w:t>
      </w:r>
      <w:r w:rsidR="00832BA8" w:rsidRPr="0043403C">
        <w:rPr>
          <w:b/>
          <w:i/>
        </w:rPr>
        <w:t xml:space="preserve"> </w:t>
      </w:r>
      <w:r w:rsidRPr="0043403C">
        <w:rPr>
          <w:b/>
          <w:i/>
        </w:rPr>
        <w:t>hardcore poor:</w:t>
      </w:r>
      <w:r>
        <w:t xml:space="preserve">  The narrower view on the use of GESI target limits the horizon of its repercussion into numeric achievements of the activities. But when it is looked from very societal and psychological aspects, then its effects become wider. The case of the contribution of conflict transformation and peace building through GESI approach of MED model is a </w:t>
      </w:r>
      <w:r w:rsidR="00165233">
        <w:t>relevant</w:t>
      </w:r>
      <w:r>
        <w:t xml:space="preserve"> example that how entrepreneurship development processes and formation and capacity development of MEAs have become means to change multiple aspects of personal life </w:t>
      </w:r>
      <w:r w:rsidR="00832BA8">
        <w:t>o</w:t>
      </w:r>
      <w:r>
        <w:t xml:space="preserve">n </w:t>
      </w:r>
      <w:r w:rsidR="00832BA8">
        <w:t xml:space="preserve">the </w:t>
      </w:r>
      <w:r>
        <w:t xml:space="preserve">one hand and </w:t>
      </w:r>
      <w:r w:rsidR="00832BA8">
        <w:t>its</w:t>
      </w:r>
      <w:r>
        <w:t xml:space="preserve"> great effects </w:t>
      </w:r>
      <w:r w:rsidR="00832BA8">
        <w:t>o</w:t>
      </w:r>
      <w:r>
        <w:t>n the societal aspects of MEs</w:t>
      </w:r>
      <w:r w:rsidR="00832BA8" w:rsidRPr="00832BA8">
        <w:t xml:space="preserve"> </w:t>
      </w:r>
      <w:r w:rsidR="00832BA8">
        <w:t>on the other</w:t>
      </w:r>
      <w:r>
        <w:t>.</w:t>
      </w:r>
    </w:p>
    <w:p w:rsidR="009B1475" w:rsidRDefault="00E0514B" w:rsidP="003769D1">
      <w:pPr>
        <w:pStyle w:val="ListParagraph"/>
        <w:numPr>
          <w:ilvl w:val="0"/>
          <w:numId w:val="29"/>
        </w:numPr>
        <w:contextualSpacing w:val="0"/>
      </w:pPr>
      <w:r w:rsidRPr="008C3040">
        <w:rPr>
          <w:b/>
          <w:i/>
        </w:rPr>
        <w:t xml:space="preserve">GESI target approach </w:t>
      </w:r>
      <w:r w:rsidR="008C3040" w:rsidRPr="008C3040">
        <w:rPr>
          <w:b/>
          <w:i/>
        </w:rPr>
        <w:t xml:space="preserve">sometime </w:t>
      </w:r>
      <w:r w:rsidRPr="008C3040">
        <w:rPr>
          <w:b/>
          <w:i/>
        </w:rPr>
        <w:t>lead MED service providers</w:t>
      </w:r>
      <w:r w:rsidR="00A809B5" w:rsidRPr="008C3040">
        <w:rPr>
          <w:b/>
          <w:i/>
        </w:rPr>
        <w:t xml:space="preserve"> focused</w:t>
      </w:r>
      <w:r w:rsidR="00832BA8">
        <w:rPr>
          <w:b/>
          <w:i/>
        </w:rPr>
        <w:t xml:space="preserve"> </w:t>
      </w:r>
      <w:r w:rsidR="00385587" w:rsidRPr="008C3040">
        <w:rPr>
          <w:b/>
          <w:i/>
        </w:rPr>
        <w:t xml:space="preserve">more </w:t>
      </w:r>
      <w:r w:rsidRPr="008C3040">
        <w:rPr>
          <w:b/>
          <w:i/>
        </w:rPr>
        <w:t xml:space="preserve">towards numeric achievements </w:t>
      </w:r>
      <w:r w:rsidR="008C3040">
        <w:rPr>
          <w:b/>
          <w:i/>
        </w:rPr>
        <w:t>(i.e.</w:t>
      </w:r>
      <w:r w:rsidR="00832BA8">
        <w:rPr>
          <w:b/>
          <w:i/>
        </w:rPr>
        <w:t>,</w:t>
      </w:r>
      <w:r w:rsidR="008C3040">
        <w:rPr>
          <w:b/>
          <w:i/>
        </w:rPr>
        <w:t xml:space="preserve"> ME creation) </w:t>
      </w:r>
      <w:r w:rsidR="008C3040" w:rsidRPr="008C3040">
        <w:rPr>
          <w:b/>
          <w:i/>
        </w:rPr>
        <w:t xml:space="preserve">but focused </w:t>
      </w:r>
      <w:r w:rsidR="00385587" w:rsidRPr="008C3040">
        <w:rPr>
          <w:b/>
          <w:i/>
        </w:rPr>
        <w:t xml:space="preserve">less </w:t>
      </w:r>
      <w:r w:rsidR="008C3040" w:rsidRPr="008C3040">
        <w:rPr>
          <w:b/>
          <w:i/>
        </w:rPr>
        <w:t>o</w:t>
      </w:r>
      <w:r w:rsidR="00385587" w:rsidRPr="008C3040">
        <w:rPr>
          <w:b/>
          <w:i/>
        </w:rPr>
        <w:t>n</w:t>
      </w:r>
      <w:r w:rsidR="00A809B5" w:rsidRPr="008C3040">
        <w:rPr>
          <w:b/>
          <w:i/>
        </w:rPr>
        <w:t xml:space="preserve"> quality services</w:t>
      </w:r>
      <w:r w:rsidR="008C3040">
        <w:rPr>
          <w:b/>
          <w:i/>
        </w:rPr>
        <w:t xml:space="preserve"> and this demands frequent monitoring activities</w:t>
      </w:r>
      <w:r w:rsidR="00A809B5" w:rsidRPr="008C3040">
        <w:rPr>
          <w:b/>
          <w:i/>
        </w:rPr>
        <w:t>:</w:t>
      </w:r>
      <w:r w:rsidR="00832BA8">
        <w:rPr>
          <w:b/>
          <w:i/>
        </w:rPr>
        <w:t xml:space="preserve"> </w:t>
      </w:r>
      <w:r w:rsidR="008C3040">
        <w:t xml:space="preserve">Numeric targets sometime become more dominant for the implementation of MED activities. In this case, there should be a frequent monitoring against the MED services delivered by the service providers. </w:t>
      </w:r>
    </w:p>
    <w:p w:rsidR="009B1475" w:rsidRPr="00A633AA" w:rsidRDefault="009B1475" w:rsidP="009B1475">
      <w:pPr>
        <w:rPr>
          <w:rFonts w:cstheme="minorHAnsi"/>
          <w:b/>
        </w:rPr>
      </w:pPr>
      <w:r>
        <w:rPr>
          <w:rFonts w:cstheme="minorHAnsi"/>
          <w:b/>
        </w:rPr>
        <w:t>Conclusion of socio-political and economic changes through GESI approach</w:t>
      </w:r>
    </w:p>
    <w:p w:rsidR="009B1475" w:rsidRDefault="009B1475" w:rsidP="009B1475">
      <w:pPr>
        <w:rPr>
          <w:rFonts w:cstheme="minorHAnsi"/>
        </w:rPr>
      </w:pPr>
      <w:r>
        <w:rPr>
          <w:rFonts w:cstheme="minorHAnsi"/>
        </w:rPr>
        <w:t xml:space="preserve">The socio-political </w:t>
      </w:r>
      <w:r w:rsidR="00165233">
        <w:rPr>
          <w:rFonts w:cstheme="minorHAnsi"/>
        </w:rPr>
        <w:t xml:space="preserve">and economic </w:t>
      </w:r>
      <w:r>
        <w:rPr>
          <w:rFonts w:cstheme="minorHAnsi"/>
        </w:rPr>
        <w:t xml:space="preserve">changes brought by MED model through GESI approach </w:t>
      </w:r>
      <w:r w:rsidR="00832BA8">
        <w:rPr>
          <w:rFonts w:cstheme="minorHAnsi"/>
        </w:rPr>
        <w:t xml:space="preserve">has been </w:t>
      </w:r>
      <w:r>
        <w:rPr>
          <w:rFonts w:cstheme="minorHAnsi"/>
        </w:rPr>
        <w:t>systematically taken into account and upheld in all spheres of activities, including policies, programs and monitoring and evaluations. GESI target approach in MED model has ensured the greater reach of the project benefits to the group to whom it is hard to</w:t>
      </w:r>
      <w:r w:rsidR="00832BA8">
        <w:rPr>
          <w:rFonts w:cstheme="minorHAnsi"/>
        </w:rPr>
        <w:t xml:space="preserve"> reach</w:t>
      </w:r>
      <w:r>
        <w:rPr>
          <w:rFonts w:cstheme="minorHAnsi"/>
        </w:rPr>
        <w:t xml:space="preserve">. The implementation of MED model through GESI approach not only contributed to the economic improvement of hardcore poor but it </w:t>
      </w:r>
      <w:r w:rsidR="00832BA8">
        <w:rPr>
          <w:rFonts w:cstheme="minorHAnsi"/>
        </w:rPr>
        <w:t xml:space="preserve">is </w:t>
      </w:r>
      <w:r>
        <w:rPr>
          <w:rFonts w:cstheme="minorHAnsi"/>
        </w:rPr>
        <w:t xml:space="preserve">also embedded </w:t>
      </w:r>
      <w:r w:rsidR="00832BA8">
        <w:rPr>
          <w:rFonts w:cstheme="minorHAnsi"/>
        </w:rPr>
        <w:t xml:space="preserve">in </w:t>
      </w:r>
      <w:r>
        <w:rPr>
          <w:rFonts w:cstheme="minorHAnsi"/>
        </w:rPr>
        <w:t xml:space="preserve">socio-political changes such as political empowerment and improved food security of the MEs. In addition, the service delivered through the implementation of MED model has multidimensional impacts </w:t>
      </w:r>
      <w:r w:rsidR="00832BA8">
        <w:rPr>
          <w:rFonts w:cstheme="minorHAnsi"/>
        </w:rPr>
        <w:t xml:space="preserve">on </w:t>
      </w:r>
      <w:r>
        <w:rPr>
          <w:rFonts w:cstheme="minorHAnsi"/>
        </w:rPr>
        <w:t xml:space="preserve">supported MEs that include personal capacity development (through MED components) to the societal aspects (through MEAs as collectivities of the MEs) such as </w:t>
      </w:r>
      <w:r>
        <w:t>increased inter-group relations, cross-cultural tolerance and social harmony</w:t>
      </w:r>
      <w:r>
        <w:rPr>
          <w:rFonts w:cstheme="minorHAnsi"/>
        </w:rPr>
        <w:t xml:space="preserve"> between individuals of MEs. </w:t>
      </w:r>
      <w:r w:rsidR="008C3040">
        <w:rPr>
          <w:rFonts w:cstheme="minorHAnsi"/>
        </w:rPr>
        <w:t xml:space="preserve">However, GESI targets sometime may lead the MED service provider </w:t>
      </w:r>
      <w:r w:rsidR="00832BA8">
        <w:rPr>
          <w:rFonts w:cstheme="minorHAnsi"/>
        </w:rPr>
        <w:t xml:space="preserve">to </w:t>
      </w:r>
      <w:r w:rsidR="008C3040">
        <w:rPr>
          <w:rFonts w:cstheme="minorHAnsi"/>
        </w:rPr>
        <w:t xml:space="preserve">focus </w:t>
      </w:r>
      <w:r w:rsidR="003205E1">
        <w:rPr>
          <w:rFonts w:cstheme="minorHAnsi"/>
        </w:rPr>
        <w:t xml:space="preserve">more </w:t>
      </w:r>
      <w:r w:rsidR="008C3040">
        <w:rPr>
          <w:rFonts w:cstheme="minorHAnsi"/>
        </w:rPr>
        <w:t xml:space="preserve">towards </w:t>
      </w:r>
      <w:r w:rsidR="003205E1">
        <w:rPr>
          <w:rFonts w:cstheme="minorHAnsi"/>
        </w:rPr>
        <w:t>numeric achievement (i.e.</w:t>
      </w:r>
      <w:r w:rsidR="00832BA8">
        <w:rPr>
          <w:rFonts w:cstheme="minorHAnsi"/>
        </w:rPr>
        <w:t>,</w:t>
      </w:r>
      <w:r w:rsidR="003205E1">
        <w:rPr>
          <w:rFonts w:cstheme="minorHAnsi"/>
        </w:rPr>
        <w:t xml:space="preserve"> number of ME creation) instead of providing quality services for quality ME creation. This demands regular monitoring </w:t>
      </w:r>
      <w:r w:rsidR="00832BA8">
        <w:rPr>
          <w:rFonts w:cstheme="minorHAnsi"/>
        </w:rPr>
        <w:t xml:space="preserve">of </w:t>
      </w:r>
      <w:r w:rsidR="003205E1">
        <w:rPr>
          <w:rFonts w:cstheme="minorHAnsi"/>
        </w:rPr>
        <w:t xml:space="preserve">the activities of MED service providers. </w:t>
      </w:r>
    </w:p>
    <w:p w:rsidR="009B1475" w:rsidRPr="003B3DA8" w:rsidRDefault="009B1475" w:rsidP="009B1475"/>
    <w:p w:rsidR="009B1475" w:rsidRDefault="009B1475" w:rsidP="009B1475"/>
    <w:p w:rsidR="009B1475" w:rsidRDefault="009B1475" w:rsidP="00DD0CC3">
      <w:pPr>
        <w:pStyle w:val="Heading2"/>
      </w:pPr>
      <w:r>
        <w:br w:type="column"/>
      </w:r>
      <w:bookmarkStart w:id="170" w:name="_Toc508872198"/>
      <w:bookmarkStart w:id="171" w:name="_Toc515659351"/>
      <w:r>
        <w:t>3.9</w:t>
      </w:r>
      <w:r>
        <w:tab/>
        <w:t>M&amp;E and use of GESI-MIS in MED model</w:t>
      </w:r>
      <w:bookmarkEnd w:id="170"/>
      <w:bookmarkEnd w:id="171"/>
    </w:p>
    <w:p w:rsidR="009B1475" w:rsidRDefault="009B1475" w:rsidP="009B1475">
      <w:pPr>
        <w:rPr>
          <w:rFonts w:cstheme="minorHAnsi"/>
        </w:rPr>
      </w:pPr>
      <w:r>
        <w:t>GESI-MIS is a system that contains detail</w:t>
      </w:r>
      <w:r w:rsidR="00D32B26">
        <w:t>ed</w:t>
      </w:r>
      <w:r>
        <w:t xml:space="preserve"> information </w:t>
      </w:r>
      <w:r w:rsidR="00D32B26">
        <w:t xml:space="preserve">about </w:t>
      </w:r>
      <w:r>
        <w:t>the MEs developed through MED model and activities/beneficiaries. This database system is developed to ease monitoring and evaluation (M &amp; E) of the progress of MED model implementation.</w:t>
      </w:r>
      <w:r w:rsidR="00C16459">
        <w:t xml:space="preserve"> </w:t>
      </w:r>
      <w:r>
        <w:t>One of the important objectives of this system is to ease effective monitoring of the GESI targets (i.e.</w:t>
      </w:r>
      <w:r w:rsidR="00C16459">
        <w:t>,</w:t>
      </w:r>
      <w:r>
        <w:t xml:space="preserve"> 70 </w:t>
      </w:r>
      <w:r w:rsidR="004A2A19">
        <w:t>per cent</w:t>
      </w:r>
      <w:r>
        <w:t xml:space="preserve"> women, 40 </w:t>
      </w:r>
      <w:r w:rsidR="004A2A19">
        <w:t>per cent</w:t>
      </w:r>
      <w:r>
        <w:t xml:space="preserve"> Indigenous Nationalities, 30 </w:t>
      </w:r>
      <w:r w:rsidR="004A2A19">
        <w:t>per cent</w:t>
      </w:r>
      <w:r>
        <w:t xml:space="preserve"> Dalits, 60 </w:t>
      </w:r>
      <w:r w:rsidR="004A2A19">
        <w:t>per cent</w:t>
      </w:r>
      <w:r>
        <w:t xml:space="preserve"> unemployed youths). T</w:t>
      </w:r>
      <w:r w:rsidRPr="000212D3">
        <w:rPr>
          <w:rFonts w:cstheme="minorHAnsi"/>
        </w:rPr>
        <w:t>h</w:t>
      </w:r>
      <w:r>
        <w:rPr>
          <w:rFonts w:cstheme="minorHAnsi"/>
        </w:rPr>
        <w:t xml:space="preserve">e concept of this </w:t>
      </w:r>
      <w:r w:rsidRPr="000212D3">
        <w:rPr>
          <w:rFonts w:cstheme="minorHAnsi"/>
        </w:rPr>
        <w:t xml:space="preserve">data emerged in the </w:t>
      </w:r>
      <w:r>
        <w:rPr>
          <w:rFonts w:cstheme="minorHAnsi"/>
        </w:rPr>
        <w:t xml:space="preserve">form of </w:t>
      </w:r>
      <w:r w:rsidRPr="000212D3">
        <w:rPr>
          <w:rFonts w:cstheme="minorHAnsi"/>
        </w:rPr>
        <w:t xml:space="preserve">desktop based </w:t>
      </w:r>
      <w:r>
        <w:rPr>
          <w:rFonts w:cstheme="minorHAnsi"/>
        </w:rPr>
        <w:t xml:space="preserve">database </w:t>
      </w:r>
      <w:r w:rsidRPr="000212D3">
        <w:rPr>
          <w:rFonts w:cstheme="minorHAnsi"/>
        </w:rPr>
        <w:t xml:space="preserve">system </w:t>
      </w:r>
      <w:r>
        <w:rPr>
          <w:rFonts w:cstheme="minorHAnsi"/>
        </w:rPr>
        <w:t xml:space="preserve">in order to manage project beneficiary </w:t>
      </w:r>
      <w:r w:rsidRPr="000212D3">
        <w:rPr>
          <w:rFonts w:cstheme="minorHAnsi"/>
        </w:rPr>
        <w:t xml:space="preserve">information. </w:t>
      </w:r>
      <w:r>
        <w:rPr>
          <w:rFonts w:cstheme="minorHAnsi"/>
        </w:rPr>
        <w:t xml:space="preserve">It was upgraded into online system in </w:t>
      </w:r>
      <w:r w:rsidRPr="000212D3">
        <w:rPr>
          <w:rFonts w:cstheme="minorHAnsi"/>
        </w:rPr>
        <w:t>2010</w:t>
      </w:r>
      <w:r>
        <w:rPr>
          <w:rFonts w:cstheme="minorHAnsi"/>
        </w:rPr>
        <w:t xml:space="preserve">, which, </w:t>
      </w:r>
      <w:r w:rsidRPr="000212D3">
        <w:rPr>
          <w:rFonts w:cstheme="minorHAnsi"/>
        </w:rPr>
        <w:t>in consultation with MEDEP</w:t>
      </w:r>
      <w:r>
        <w:rPr>
          <w:rFonts w:cstheme="minorHAnsi"/>
        </w:rPr>
        <w:t xml:space="preserve"> and GoN/MOI, was planned to transfer into </w:t>
      </w:r>
      <w:r w:rsidRPr="000212D3">
        <w:rPr>
          <w:rFonts w:cstheme="minorHAnsi"/>
        </w:rPr>
        <w:t xml:space="preserve">centralized </w:t>
      </w:r>
      <w:r>
        <w:rPr>
          <w:rFonts w:cstheme="minorHAnsi"/>
        </w:rPr>
        <w:t xml:space="preserve">online/web based system, known as </w:t>
      </w:r>
      <w:r w:rsidRPr="000212D3">
        <w:rPr>
          <w:rFonts w:cstheme="minorHAnsi"/>
        </w:rPr>
        <w:t>G</w:t>
      </w:r>
      <w:r>
        <w:rPr>
          <w:rFonts w:cstheme="minorHAnsi"/>
        </w:rPr>
        <w:t>ESI-</w:t>
      </w:r>
      <w:r w:rsidRPr="000212D3">
        <w:rPr>
          <w:rFonts w:cstheme="minorHAnsi"/>
        </w:rPr>
        <w:t>MIS</w:t>
      </w:r>
      <w:r>
        <w:rPr>
          <w:rFonts w:cstheme="minorHAnsi"/>
        </w:rPr>
        <w:t>. The plan of the transfer was to start in 2013 and complete by the end of MEDPA in 2018</w:t>
      </w:r>
      <w:r w:rsidR="00C16459">
        <w:rPr>
          <w:rFonts w:cstheme="minorHAnsi"/>
        </w:rPr>
        <w:t xml:space="preserve"> </w:t>
      </w:r>
      <w:r w:rsidRPr="000212D3">
        <w:rPr>
          <w:rFonts w:cstheme="minorHAnsi"/>
          <w:noProof/>
        </w:rPr>
        <w:t>(Dhungana, 2073, p. 129)</w:t>
      </w:r>
      <w:r w:rsidRPr="000212D3">
        <w:rPr>
          <w:rFonts w:cstheme="minorHAnsi"/>
        </w:rPr>
        <w:t>.</w:t>
      </w:r>
    </w:p>
    <w:p w:rsidR="009B1475" w:rsidRDefault="009B1475" w:rsidP="009B1475">
      <w:pPr>
        <w:rPr>
          <w:rFonts w:cstheme="minorHAnsi"/>
        </w:rPr>
      </w:pPr>
      <w:r>
        <w:rPr>
          <w:rFonts w:cstheme="minorHAnsi"/>
        </w:rPr>
        <w:t>GESI-MIS database is accessible for the controlled users (access through key or password). This system contains auto-updating systems that the once the data/information of the MEs is entered into the system then it automatically becomes accessible for controlled users. This means, the information entered into the system gets immediately updated to the system and can be accessed by the users.</w:t>
      </w:r>
    </w:p>
    <w:p w:rsidR="009B1475" w:rsidRDefault="009B1475" w:rsidP="009B1475">
      <w:pPr>
        <w:rPr>
          <w:rFonts w:cstheme="minorHAnsi"/>
        </w:rPr>
      </w:pPr>
      <w:r>
        <w:rPr>
          <w:rFonts w:cstheme="minorHAnsi"/>
        </w:rPr>
        <w:t xml:space="preserve">The EDFs, responsible for the implementation of the steps of MED model, are technically responsible to </w:t>
      </w:r>
      <w:r w:rsidR="00B15354">
        <w:rPr>
          <w:rFonts w:cstheme="minorHAnsi"/>
        </w:rPr>
        <w:t xml:space="preserve">collect the data and DBA are responsible to </w:t>
      </w:r>
      <w:r>
        <w:rPr>
          <w:rFonts w:cstheme="minorHAnsi"/>
        </w:rPr>
        <w:t>enter the information into the system. One of the interesting characteristics of this system is that the database needs to be entered in systematic processes</w:t>
      </w:r>
      <w:r w:rsidR="00C16459">
        <w:rPr>
          <w:rFonts w:cstheme="minorHAnsi"/>
        </w:rPr>
        <w:t>,</w:t>
      </w:r>
      <w:r>
        <w:rPr>
          <w:rFonts w:cstheme="minorHAnsi"/>
        </w:rPr>
        <w:t xml:space="preserve"> i.e.</w:t>
      </w:r>
      <w:r w:rsidR="00C16459">
        <w:rPr>
          <w:rFonts w:cstheme="minorHAnsi"/>
        </w:rPr>
        <w:t>,</w:t>
      </w:r>
      <w:r>
        <w:rPr>
          <w:rFonts w:cstheme="minorHAnsi"/>
        </w:rPr>
        <w:t xml:space="preserve"> </w:t>
      </w:r>
      <w:r w:rsidR="00C16459">
        <w:rPr>
          <w:rFonts w:cstheme="minorHAnsi"/>
        </w:rPr>
        <w:t xml:space="preserve">from </w:t>
      </w:r>
      <w:r>
        <w:rPr>
          <w:rFonts w:cstheme="minorHAnsi"/>
        </w:rPr>
        <w:t xml:space="preserve">one step to another step. This means, data entry in a step cannot be entered before completing the previous step. The systematization of information management has made the implementation of MED model very easier in terms of access to information and monitoring of the progress.      </w:t>
      </w:r>
    </w:p>
    <w:p w:rsidR="009B1475" w:rsidRPr="000212D3" w:rsidRDefault="009B1475" w:rsidP="009B1475">
      <w:pPr>
        <w:ind w:left="720" w:hanging="720"/>
        <w:rPr>
          <w:b/>
          <w:i/>
        </w:rPr>
      </w:pPr>
      <w:r>
        <w:rPr>
          <w:b/>
        </w:rPr>
        <w:t>O</w:t>
      </w:r>
      <w:r w:rsidRPr="003D7E5E">
        <w:rPr>
          <w:b/>
        </w:rPr>
        <w:t>perati</w:t>
      </w:r>
      <w:r w:rsidR="00A37FB3">
        <w:rPr>
          <w:b/>
        </w:rPr>
        <w:t>o</w:t>
      </w:r>
      <w:r w:rsidRPr="003D7E5E">
        <w:rPr>
          <w:b/>
        </w:rPr>
        <w:t>n and transformation of GESI-MIS from MEDEP to MEDPA</w:t>
      </w:r>
    </w:p>
    <w:p w:rsidR="009B1475" w:rsidRDefault="00D32B26" w:rsidP="009B1475">
      <w:pPr>
        <w:rPr>
          <w:rFonts w:cstheme="minorHAnsi"/>
        </w:rPr>
      </w:pPr>
      <w:r>
        <w:t>GESI</w:t>
      </w:r>
      <w:r w:rsidR="009B1475">
        <w:rPr>
          <w:rFonts w:cstheme="minorHAnsi"/>
        </w:rPr>
        <w:t xml:space="preserve">-Management Information System (MIS) (GESI-MIS) is one of the peculiarities of MED model in which detailed information of the MEs including other beneficiaries are systematically managed. As discussed earlier that it is </w:t>
      </w:r>
      <w:r w:rsidR="00C16459">
        <w:rPr>
          <w:rFonts w:cstheme="minorHAnsi"/>
        </w:rPr>
        <w:t xml:space="preserve">a </w:t>
      </w:r>
      <w:r w:rsidR="009B1475">
        <w:rPr>
          <w:rFonts w:cstheme="minorHAnsi"/>
        </w:rPr>
        <w:t>systematized management system</w:t>
      </w:r>
      <w:r w:rsidR="00C16459">
        <w:rPr>
          <w:rFonts w:cstheme="minorHAnsi"/>
        </w:rPr>
        <w:t>,</w:t>
      </w:r>
      <w:r w:rsidR="00A37FB3">
        <w:rPr>
          <w:rFonts w:cstheme="minorHAnsi"/>
        </w:rPr>
        <w:t xml:space="preserve"> which is </w:t>
      </w:r>
      <w:r w:rsidR="009B1475">
        <w:rPr>
          <w:rFonts w:cstheme="minorHAnsi"/>
        </w:rPr>
        <w:t xml:space="preserve">operated and accessed through online system. It was projected that GESI-MIS has to be established in all the districts CSIDB/DCSI chapters by the end of MEDPA in 2018. However, </w:t>
      </w:r>
      <w:r w:rsidR="00C16459">
        <w:rPr>
          <w:rFonts w:cstheme="minorHAnsi"/>
        </w:rPr>
        <w:t xml:space="preserve">the </w:t>
      </w:r>
      <w:r w:rsidR="009B1475">
        <w:rPr>
          <w:rFonts w:cstheme="minorHAnsi"/>
        </w:rPr>
        <w:t>changing political context in Nepal (federalized government system) has created the question on the relevance of transforming the system into the districts</w:t>
      </w:r>
      <w:r w:rsidR="002C250B">
        <w:rPr>
          <w:rFonts w:cstheme="minorHAnsi"/>
        </w:rPr>
        <w:t xml:space="preserve"> since 753 LGs have become local governing units in </w:t>
      </w:r>
      <w:r w:rsidR="00C16459">
        <w:rPr>
          <w:rFonts w:cstheme="minorHAnsi"/>
        </w:rPr>
        <w:t xml:space="preserve">the </w:t>
      </w:r>
      <w:r w:rsidR="002C250B">
        <w:rPr>
          <w:rFonts w:cstheme="minorHAnsi"/>
        </w:rPr>
        <w:t xml:space="preserve">federalized system. </w:t>
      </w:r>
    </w:p>
    <w:p w:rsidR="009B1475" w:rsidRDefault="009B1475" w:rsidP="009B1475">
      <w:pPr>
        <w:pStyle w:val="Caption"/>
        <w:rPr>
          <w:i/>
        </w:rPr>
      </w:pPr>
      <w:bookmarkStart w:id="172" w:name="_Toc515659295"/>
      <w:bookmarkStart w:id="173" w:name="_Toc508872275"/>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32</w:t>
      </w:r>
      <w:r w:rsidR="00345230" w:rsidRPr="004B3CED">
        <w:rPr>
          <w:i/>
        </w:rPr>
        <w:fldChar w:fldCharType="end"/>
      </w:r>
      <w:r w:rsidRPr="004B3CED">
        <w:rPr>
          <w:i/>
        </w:rPr>
        <w:t xml:space="preserve">: </w:t>
      </w:r>
      <w:r>
        <w:rPr>
          <w:i/>
        </w:rPr>
        <w:t>GESI-MIS establishment projection during MEDPA period</w:t>
      </w:r>
      <w:bookmarkEnd w:id="172"/>
      <w:bookmarkEnd w:id="173"/>
    </w:p>
    <w:p w:rsidR="009B1475" w:rsidRPr="005C178A" w:rsidRDefault="009B1475" w:rsidP="009B1475">
      <w:r w:rsidRPr="005C178A">
        <w:rPr>
          <w:noProof/>
          <w:lang w:val="en-AU" w:eastAsia="en-AU"/>
        </w:rPr>
        <w:drawing>
          <wp:inline distT="0" distB="0" distL="0" distR="0" wp14:anchorId="49AEF854" wp14:editId="587995D7">
            <wp:extent cx="5892927" cy="1894637"/>
            <wp:effectExtent l="19050" t="0" r="12573" b="0"/>
            <wp:docPr id="3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B1475" w:rsidRDefault="009B1475" w:rsidP="009B1475">
      <w:pPr>
        <w:rPr>
          <w:rFonts w:cstheme="minorHAnsi"/>
        </w:rPr>
      </w:pPr>
      <w:r>
        <w:rPr>
          <w:rFonts w:cstheme="minorHAnsi"/>
        </w:rPr>
        <w:t>Source: GoN/MoI, 2013, p. 34</w:t>
      </w:r>
    </w:p>
    <w:p w:rsidR="009B1475" w:rsidRDefault="009B1475" w:rsidP="009B1475">
      <w:pPr>
        <w:rPr>
          <w:rFonts w:cstheme="minorHAnsi"/>
        </w:rPr>
      </w:pPr>
      <w:r>
        <w:rPr>
          <w:rFonts w:cstheme="minorHAnsi"/>
        </w:rPr>
        <w:t xml:space="preserve">During the MEDPA implementation, GESI-MIS has become </w:t>
      </w:r>
      <w:r w:rsidR="00C16459">
        <w:rPr>
          <w:rFonts w:cstheme="minorHAnsi"/>
        </w:rPr>
        <w:t xml:space="preserve">a </w:t>
      </w:r>
      <w:r>
        <w:rPr>
          <w:rFonts w:cstheme="minorHAnsi"/>
        </w:rPr>
        <w:t xml:space="preserve">means to verify progress of the performance of MEDSPs thereby taking decision for the transaction of financial installments to BDSPOs/MEDSPs. This means, the installments to the MEDSPs are provided on the basis of information entered into the GESI-MIs. For this, BDSPOs particularly the concerned EDFs, deliver the services step by step and maintain online information on their progress. </w:t>
      </w:r>
    </w:p>
    <w:p w:rsidR="009B1475" w:rsidRDefault="009B1475" w:rsidP="009B1475">
      <w:pPr>
        <w:rPr>
          <w:rFonts w:cstheme="minorHAnsi"/>
        </w:rPr>
      </w:pPr>
      <w:r>
        <w:rPr>
          <w:rFonts w:cstheme="minorHAnsi"/>
        </w:rPr>
        <w:t xml:space="preserve">In </w:t>
      </w:r>
      <w:r w:rsidR="00DD6BC7">
        <w:rPr>
          <w:rFonts w:cstheme="minorHAnsi"/>
        </w:rPr>
        <w:t>other words</w:t>
      </w:r>
      <w:r>
        <w:rPr>
          <w:rFonts w:cstheme="minorHAnsi"/>
        </w:rPr>
        <w:t xml:space="preserve">, MED model had </w:t>
      </w:r>
      <w:r w:rsidR="00C16459">
        <w:rPr>
          <w:rFonts w:cstheme="minorHAnsi"/>
        </w:rPr>
        <w:t xml:space="preserve">a </w:t>
      </w:r>
      <w:r>
        <w:rPr>
          <w:rFonts w:cstheme="minorHAnsi"/>
        </w:rPr>
        <w:t xml:space="preserve">component to </w:t>
      </w:r>
      <w:r w:rsidRPr="001760D4">
        <w:rPr>
          <w:rFonts w:cstheme="minorHAnsi"/>
        </w:rPr>
        <w:t xml:space="preserve">support MEDPA to have access to GESI-MIS and train MIS computer officers and M&amp;E focal person such that it becomes capable to access this facility which is available and hosted in Government Integrated Data Centre (GIDC). </w:t>
      </w:r>
      <w:r>
        <w:rPr>
          <w:rFonts w:cstheme="minorHAnsi"/>
        </w:rPr>
        <w:t xml:space="preserve">The </w:t>
      </w:r>
      <w:r w:rsidRPr="001760D4">
        <w:rPr>
          <w:rFonts w:cstheme="minorHAnsi"/>
        </w:rPr>
        <w:t xml:space="preserve">Enterprise Information Centre (EIC) </w:t>
      </w:r>
      <w:r w:rsidR="00C16459">
        <w:rPr>
          <w:rFonts w:cstheme="minorHAnsi"/>
        </w:rPr>
        <w:t xml:space="preserve">has been </w:t>
      </w:r>
      <w:r w:rsidRPr="001760D4">
        <w:rPr>
          <w:rFonts w:cstheme="minorHAnsi"/>
        </w:rPr>
        <w:t xml:space="preserve">set up </w:t>
      </w:r>
      <w:r>
        <w:rPr>
          <w:rFonts w:cstheme="minorHAnsi"/>
        </w:rPr>
        <w:t xml:space="preserve">at MoI </w:t>
      </w:r>
      <w:r w:rsidRPr="001760D4">
        <w:rPr>
          <w:rFonts w:cstheme="minorHAnsi"/>
        </w:rPr>
        <w:t xml:space="preserve">for MEDPA </w:t>
      </w:r>
      <w:r>
        <w:rPr>
          <w:rFonts w:cstheme="minorHAnsi"/>
        </w:rPr>
        <w:t xml:space="preserve">implementation </w:t>
      </w:r>
      <w:r w:rsidRPr="001760D4">
        <w:rPr>
          <w:rFonts w:cstheme="minorHAnsi"/>
        </w:rPr>
        <w:t xml:space="preserve">with necessary hardware, software, infrastructure and equipment in order to function as </w:t>
      </w:r>
      <w:r>
        <w:rPr>
          <w:rFonts w:cstheme="minorHAnsi"/>
        </w:rPr>
        <w:t>GESI-</w:t>
      </w:r>
      <w:r w:rsidRPr="001760D4">
        <w:rPr>
          <w:rFonts w:cstheme="minorHAnsi"/>
        </w:rPr>
        <w:t>MIS and knowledge-hub within the MoI</w:t>
      </w:r>
      <w:r>
        <w:rPr>
          <w:rFonts w:cstheme="minorHAnsi"/>
        </w:rPr>
        <w:t xml:space="preserve"> (GoN/MoI/UNDP, 2018, p. 31). </w:t>
      </w:r>
      <w:r w:rsidRPr="00BC17C0">
        <w:rPr>
          <w:rFonts w:cstheme="minorHAnsi"/>
        </w:rPr>
        <w:t>MoI has spared a separate room for setting up operational</w:t>
      </w:r>
      <w:r w:rsidR="00A37FB3">
        <w:rPr>
          <w:rFonts w:cstheme="minorHAnsi"/>
        </w:rPr>
        <w:t xml:space="preserve"> units </w:t>
      </w:r>
      <w:r w:rsidRPr="00BC17C0">
        <w:rPr>
          <w:rFonts w:cstheme="minorHAnsi"/>
        </w:rPr>
        <w:t>of GESI</w:t>
      </w:r>
      <w:r>
        <w:rPr>
          <w:rFonts w:cstheme="minorHAnsi"/>
        </w:rPr>
        <w:t>-</w:t>
      </w:r>
      <w:r w:rsidRPr="00BC17C0">
        <w:rPr>
          <w:rFonts w:cstheme="minorHAnsi"/>
        </w:rPr>
        <w:t>MIS. At MoI, CSIDB and DCSI, an MIS focal person has been assigned for GESI</w:t>
      </w:r>
      <w:r>
        <w:rPr>
          <w:rFonts w:cstheme="minorHAnsi"/>
        </w:rPr>
        <w:t>-</w:t>
      </w:r>
      <w:r w:rsidRPr="00BC17C0">
        <w:rPr>
          <w:rFonts w:cstheme="minorHAnsi"/>
        </w:rPr>
        <w:t>MIS system operation.</w:t>
      </w:r>
    </w:p>
    <w:p w:rsidR="009B1475" w:rsidRDefault="009B1475" w:rsidP="009B1475">
      <w:pPr>
        <w:rPr>
          <w:rFonts w:cstheme="minorHAnsi"/>
        </w:rPr>
      </w:pPr>
      <w:r>
        <w:rPr>
          <w:rFonts w:cstheme="minorHAnsi"/>
        </w:rPr>
        <w:t>It is frequently reported t</w:t>
      </w:r>
      <w:r w:rsidRPr="001760D4">
        <w:rPr>
          <w:rFonts w:cstheme="minorHAnsi"/>
        </w:rPr>
        <w:t xml:space="preserve">hat the information entered into the system is very complex and too details </w:t>
      </w:r>
      <w:r>
        <w:rPr>
          <w:rFonts w:cstheme="minorHAnsi"/>
        </w:rPr>
        <w:t xml:space="preserve">and hence </w:t>
      </w:r>
      <w:r w:rsidRPr="001760D4">
        <w:rPr>
          <w:rFonts w:cstheme="minorHAnsi"/>
        </w:rPr>
        <w:t xml:space="preserve">its management is very challenging in the sense that this system has to be managed by the concerned government agencies, namely local government </w:t>
      </w:r>
      <w:r>
        <w:rPr>
          <w:rFonts w:cstheme="minorHAnsi"/>
        </w:rPr>
        <w:t>units in the federalized system</w:t>
      </w:r>
      <w:r w:rsidRPr="001760D4">
        <w:rPr>
          <w:rFonts w:cstheme="minorHAnsi"/>
        </w:rPr>
        <w:t xml:space="preserve">. </w:t>
      </w:r>
      <w:r>
        <w:rPr>
          <w:rFonts w:cstheme="minorHAnsi"/>
        </w:rPr>
        <w:t xml:space="preserve">During MEDEP and MEDPA implementation, this system is operated and managed by concerned MEDSPs/BDSPOs in the respective districts. Transformation of this system in concerned district CSIDB/DCSI chapters is in the process. However, it is reported that establishment of the RBM system in the district chapters of DCSI and CSIDB is very slow, which consequently may create problem for its management in future. In addition, the transformation of GESI-MIS is problematic in the present political contexts that Local Government (LG) units have to take responsibility of managing and operating this system in the federalized government system. As a result, transformation and management of GESI-MIS in and by the 753 LG units may become very challenging in terms of both human and financial resources. </w:t>
      </w:r>
    </w:p>
    <w:p w:rsidR="009B1475" w:rsidRPr="00D42F0A" w:rsidRDefault="009B1475" w:rsidP="009B1475">
      <w:pPr>
        <w:ind w:left="360" w:hanging="360"/>
        <w:rPr>
          <w:b/>
        </w:rPr>
      </w:pPr>
      <w:r w:rsidRPr="00D42F0A">
        <w:rPr>
          <w:b/>
        </w:rPr>
        <w:t xml:space="preserve">HR placement for operating GESI-MIS  </w:t>
      </w:r>
    </w:p>
    <w:p w:rsidR="009B1475" w:rsidRDefault="009B1475" w:rsidP="009B1475">
      <w:r>
        <w:t>As discussed earlier</w:t>
      </w:r>
      <w:r w:rsidR="00DD6BC7">
        <w:t>,</w:t>
      </w:r>
      <w:r>
        <w:t xml:space="preserve"> GESI-MIS contains details of MEs in a very complex system which requires technically sound human resources for its operation and management. It also discussed that all GESI-MIS at the district levels has to be transferred to the concerned districts chapters of DCSI and CSIDB</w:t>
      </w:r>
      <w:r w:rsidR="002C250B">
        <w:t xml:space="preserve"> (which after federalize</w:t>
      </w:r>
      <w:r w:rsidR="00C16459">
        <w:t>d</w:t>
      </w:r>
      <w:r w:rsidR="002C250B">
        <w:t xml:space="preserve"> government systems has to be transformed to the 753 LGs)</w:t>
      </w:r>
      <w:r>
        <w:t>. It is projected that at least a Database Assistant (DBA) in each district chapter of DCSI and CSIDB has to be placed and r</w:t>
      </w:r>
      <w:r w:rsidR="00543104">
        <w:t>em</w:t>
      </w:r>
      <w:r>
        <w:t xml:space="preserve">ained to manage and operate district level GESI-MIS. </w:t>
      </w:r>
    </w:p>
    <w:p w:rsidR="009B1475" w:rsidRDefault="009B1475" w:rsidP="009B1475">
      <w:pPr>
        <w:pStyle w:val="Caption"/>
      </w:pPr>
      <w:bookmarkStart w:id="174" w:name="_Toc508872234"/>
      <w:bookmarkStart w:id="175" w:name="_Toc515659252"/>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30</w:t>
      </w:r>
      <w:r w:rsidR="001E0BD9">
        <w:rPr>
          <w:noProof/>
        </w:rPr>
        <w:fldChar w:fldCharType="end"/>
      </w:r>
      <w:r>
        <w:t xml:space="preserve">: HR </w:t>
      </w:r>
      <w:r w:rsidR="009E76C6">
        <w:t xml:space="preserve">targets for </w:t>
      </w:r>
      <w:r>
        <w:t>capacity building in order to ease MEDPA implementation</w:t>
      </w:r>
      <w:bookmarkEnd w:id="174"/>
      <w:bookmarkEnd w:id="175"/>
    </w:p>
    <w:tbl>
      <w:tblPr>
        <w:tblStyle w:val="TableGrid"/>
        <w:tblW w:w="9249" w:type="dxa"/>
        <w:tblInd w:w="108" w:type="dxa"/>
        <w:tblLook w:val="04A0" w:firstRow="1" w:lastRow="0" w:firstColumn="1" w:lastColumn="0" w:noHBand="0" w:noVBand="1"/>
      </w:tblPr>
      <w:tblGrid>
        <w:gridCol w:w="288"/>
        <w:gridCol w:w="3852"/>
        <w:gridCol w:w="720"/>
        <w:gridCol w:w="714"/>
        <w:gridCol w:w="709"/>
        <w:gridCol w:w="704"/>
        <w:gridCol w:w="789"/>
        <w:gridCol w:w="784"/>
        <w:gridCol w:w="689"/>
      </w:tblGrid>
      <w:tr w:rsidR="009B1475" w:rsidRPr="008D581C" w:rsidTr="00CE5A9A">
        <w:tc>
          <w:tcPr>
            <w:tcW w:w="288" w:type="dxa"/>
            <w:tcBorders>
              <w:bottom w:val="single" w:sz="4" w:space="0" w:color="auto"/>
            </w:tcBorders>
            <w:shd w:val="clear" w:color="auto" w:fill="FABF8F" w:themeFill="accent6" w:themeFillTint="99"/>
          </w:tcPr>
          <w:p w:rsidR="009B1475" w:rsidRPr="008D581C" w:rsidRDefault="009B1475" w:rsidP="009B1475">
            <w:pPr>
              <w:spacing w:before="0" w:after="0"/>
              <w:ind w:left="-90" w:right="-108"/>
              <w:rPr>
                <w:b/>
                <w:sz w:val="20"/>
                <w:szCs w:val="20"/>
              </w:rPr>
            </w:pPr>
            <w:r>
              <w:rPr>
                <w:b/>
                <w:sz w:val="20"/>
                <w:szCs w:val="20"/>
              </w:rPr>
              <w:t>SN</w:t>
            </w:r>
          </w:p>
        </w:tc>
        <w:tc>
          <w:tcPr>
            <w:tcW w:w="3852" w:type="dxa"/>
            <w:tcBorders>
              <w:bottom w:val="single" w:sz="4" w:space="0" w:color="auto"/>
            </w:tcBorders>
            <w:shd w:val="clear" w:color="auto" w:fill="FABF8F" w:themeFill="accent6" w:themeFillTint="99"/>
          </w:tcPr>
          <w:p w:rsidR="009B1475" w:rsidRPr="008D581C" w:rsidRDefault="009B1475" w:rsidP="009B1475">
            <w:pPr>
              <w:spacing w:before="0" w:after="0"/>
              <w:rPr>
                <w:b/>
                <w:sz w:val="20"/>
                <w:szCs w:val="20"/>
              </w:rPr>
            </w:pPr>
            <w:r w:rsidRPr="008D581C">
              <w:rPr>
                <w:b/>
                <w:sz w:val="20"/>
                <w:szCs w:val="20"/>
              </w:rPr>
              <w:t>Activity</w:t>
            </w:r>
          </w:p>
        </w:tc>
        <w:tc>
          <w:tcPr>
            <w:tcW w:w="720" w:type="dxa"/>
            <w:shd w:val="clear" w:color="auto" w:fill="FABF8F" w:themeFill="accent6" w:themeFillTint="99"/>
          </w:tcPr>
          <w:p w:rsidR="009B1475" w:rsidRPr="008D581C" w:rsidRDefault="009B1475" w:rsidP="009B1475">
            <w:pPr>
              <w:spacing w:before="0" w:after="0"/>
              <w:ind w:left="-108" w:right="-102"/>
              <w:jc w:val="center"/>
              <w:rPr>
                <w:b/>
                <w:sz w:val="20"/>
                <w:szCs w:val="20"/>
              </w:rPr>
            </w:pPr>
            <w:r w:rsidRPr="008D581C">
              <w:rPr>
                <w:b/>
                <w:sz w:val="20"/>
                <w:szCs w:val="20"/>
              </w:rPr>
              <w:t>Baseline</w:t>
            </w:r>
          </w:p>
        </w:tc>
        <w:tc>
          <w:tcPr>
            <w:tcW w:w="714" w:type="dxa"/>
            <w:shd w:val="clear" w:color="auto" w:fill="FABF8F" w:themeFill="accent6" w:themeFillTint="99"/>
          </w:tcPr>
          <w:p w:rsidR="009B1475" w:rsidRPr="008D581C" w:rsidRDefault="009B1475" w:rsidP="009B1475">
            <w:pPr>
              <w:spacing w:before="0" w:after="0"/>
              <w:ind w:left="-108" w:right="-102"/>
              <w:jc w:val="center"/>
              <w:rPr>
                <w:b/>
                <w:sz w:val="20"/>
                <w:szCs w:val="20"/>
              </w:rPr>
            </w:pPr>
            <w:r w:rsidRPr="008D581C">
              <w:rPr>
                <w:b/>
                <w:sz w:val="20"/>
                <w:szCs w:val="20"/>
              </w:rPr>
              <w:t>2013/14</w:t>
            </w:r>
          </w:p>
        </w:tc>
        <w:tc>
          <w:tcPr>
            <w:tcW w:w="709" w:type="dxa"/>
            <w:shd w:val="clear" w:color="auto" w:fill="FABF8F" w:themeFill="accent6" w:themeFillTint="99"/>
          </w:tcPr>
          <w:p w:rsidR="009B1475" w:rsidRPr="008D581C" w:rsidRDefault="009B1475" w:rsidP="009B1475">
            <w:pPr>
              <w:spacing w:before="0" w:after="0"/>
              <w:ind w:left="-108" w:right="-102"/>
              <w:jc w:val="center"/>
              <w:rPr>
                <w:b/>
                <w:sz w:val="20"/>
                <w:szCs w:val="20"/>
              </w:rPr>
            </w:pPr>
            <w:r w:rsidRPr="008D581C">
              <w:rPr>
                <w:b/>
                <w:sz w:val="20"/>
                <w:szCs w:val="20"/>
              </w:rPr>
              <w:t>2014/15</w:t>
            </w:r>
          </w:p>
        </w:tc>
        <w:tc>
          <w:tcPr>
            <w:tcW w:w="704" w:type="dxa"/>
            <w:shd w:val="clear" w:color="auto" w:fill="FABF8F" w:themeFill="accent6" w:themeFillTint="99"/>
          </w:tcPr>
          <w:p w:rsidR="009B1475" w:rsidRPr="008D581C" w:rsidRDefault="009B1475" w:rsidP="009B1475">
            <w:pPr>
              <w:spacing w:before="0" w:after="0"/>
              <w:ind w:left="-108" w:right="-102"/>
              <w:jc w:val="center"/>
              <w:rPr>
                <w:b/>
                <w:sz w:val="20"/>
                <w:szCs w:val="20"/>
              </w:rPr>
            </w:pPr>
            <w:r w:rsidRPr="008D581C">
              <w:rPr>
                <w:b/>
                <w:sz w:val="20"/>
                <w:szCs w:val="20"/>
              </w:rPr>
              <w:t>2015/16</w:t>
            </w:r>
          </w:p>
        </w:tc>
        <w:tc>
          <w:tcPr>
            <w:tcW w:w="789" w:type="dxa"/>
            <w:shd w:val="clear" w:color="auto" w:fill="FABF8F" w:themeFill="accent6" w:themeFillTint="99"/>
          </w:tcPr>
          <w:p w:rsidR="009B1475" w:rsidRPr="008D581C" w:rsidRDefault="009B1475" w:rsidP="009B1475">
            <w:pPr>
              <w:spacing w:before="0" w:after="0"/>
              <w:ind w:left="-108" w:right="-102"/>
              <w:jc w:val="center"/>
              <w:rPr>
                <w:b/>
                <w:sz w:val="20"/>
                <w:szCs w:val="20"/>
              </w:rPr>
            </w:pPr>
            <w:r w:rsidRPr="008D581C">
              <w:rPr>
                <w:b/>
                <w:sz w:val="20"/>
                <w:szCs w:val="20"/>
              </w:rPr>
              <w:t>2016/17</w:t>
            </w:r>
          </w:p>
        </w:tc>
        <w:tc>
          <w:tcPr>
            <w:tcW w:w="784" w:type="dxa"/>
            <w:shd w:val="clear" w:color="auto" w:fill="FABF8F" w:themeFill="accent6" w:themeFillTint="99"/>
          </w:tcPr>
          <w:p w:rsidR="009B1475" w:rsidRPr="008D581C" w:rsidRDefault="009B1475" w:rsidP="009B1475">
            <w:pPr>
              <w:spacing w:before="0" w:after="0"/>
              <w:ind w:left="-108" w:right="-102"/>
              <w:jc w:val="center"/>
              <w:rPr>
                <w:b/>
                <w:sz w:val="20"/>
                <w:szCs w:val="20"/>
              </w:rPr>
            </w:pPr>
            <w:r w:rsidRPr="008D581C">
              <w:rPr>
                <w:b/>
                <w:sz w:val="20"/>
                <w:szCs w:val="20"/>
              </w:rPr>
              <w:t>2017/18</w:t>
            </w:r>
          </w:p>
        </w:tc>
        <w:tc>
          <w:tcPr>
            <w:tcW w:w="689" w:type="dxa"/>
            <w:shd w:val="clear" w:color="auto" w:fill="FABF8F" w:themeFill="accent6" w:themeFillTint="99"/>
          </w:tcPr>
          <w:p w:rsidR="009B1475" w:rsidRPr="008D581C" w:rsidRDefault="009B1475" w:rsidP="009B1475">
            <w:pPr>
              <w:spacing w:before="0" w:after="0"/>
              <w:ind w:left="-108" w:right="-102"/>
              <w:jc w:val="center"/>
              <w:rPr>
                <w:b/>
                <w:sz w:val="20"/>
                <w:szCs w:val="20"/>
              </w:rPr>
            </w:pPr>
            <w:r w:rsidRPr="008D581C">
              <w:rPr>
                <w:b/>
                <w:sz w:val="20"/>
                <w:szCs w:val="20"/>
              </w:rPr>
              <w:t>Total</w:t>
            </w:r>
          </w:p>
        </w:tc>
      </w:tr>
      <w:tr w:rsidR="009B1475" w:rsidRPr="008D581C" w:rsidTr="00CE5A9A">
        <w:tc>
          <w:tcPr>
            <w:tcW w:w="288" w:type="dxa"/>
            <w:shd w:val="clear" w:color="auto" w:fill="FBD4B4" w:themeFill="accent6" w:themeFillTint="66"/>
          </w:tcPr>
          <w:p w:rsidR="009B1475" w:rsidRPr="008D581C" w:rsidRDefault="009B1475" w:rsidP="009B1475">
            <w:pPr>
              <w:spacing w:before="0" w:after="0"/>
              <w:ind w:left="-90" w:right="-108"/>
              <w:rPr>
                <w:sz w:val="20"/>
                <w:szCs w:val="20"/>
              </w:rPr>
            </w:pPr>
            <w:r>
              <w:rPr>
                <w:sz w:val="20"/>
                <w:szCs w:val="20"/>
              </w:rPr>
              <w:t>1</w:t>
            </w:r>
          </w:p>
        </w:tc>
        <w:tc>
          <w:tcPr>
            <w:tcW w:w="3852" w:type="dxa"/>
            <w:shd w:val="clear" w:color="auto" w:fill="FBD4B4" w:themeFill="accent6" w:themeFillTint="66"/>
          </w:tcPr>
          <w:p w:rsidR="009B1475" w:rsidRPr="008D581C" w:rsidRDefault="009B1475" w:rsidP="009B1475">
            <w:pPr>
              <w:tabs>
                <w:tab w:val="left" w:pos="4122"/>
              </w:tabs>
              <w:spacing w:before="0" w:after="0"/>
              <w:ind w:left="-108" w:right="-108"/>
              <w:rPr>
                <w:sz w:val="20"/>
                <w:szCs w:val="20"/>
              </w:rPr>
            </w:pPr>
            <w:r w:rsidRPr="008D581C">
              <w:rPr>
                <w:sz w:val="20"/>
                <w:szCs w:val="20"/>
              </w:rPr>
              <w:t xml:space="preserve">Total </w:t>
            </w:r>
            <w:r>
              <w:rPr>
                <w:sz w:val="20"/>
                <w:szCs w:val="20"/>
              </w:rPr>
              <w:t xml:space="preserve">qualified and trained HR </w:t>
            </w:r>
            <w:r w:rsidRPr="008D581C">
              <w:rPr>
                <w:sz w:val="20"/>
                <w:szCs w:val="20"/>
              </w:rPr>
              <w:t>(projected)</w:t>
            </w:r>
          </w:p>
        </w:tc>
        <w:tc>
          <w:tcPr>
            <w:tcW w:w="720" w:type="dxa"/>
          </w:tcPr>
          <w:p w:rsidR="009B1475" w:rsidRPr="008D581C" w:rsidRDefault="009B1475" w:rsidP="009B1475">
            <w:pPr>
              <w:spacing w:before="0" w:after="0"/>
              <w:jc w:val="right"/>
              <w:rPr>
                <w:sz w:val="20"/>
                <w:szCs w:val="20"/>
              </w:rPr>
            </w:pPr>
            <w:r>
              <w:rPr>
                <w:sz w:val="20"/>
                <w:szCs w:val="20"/>
              </w:rPr>
              <w:t>140</w:t>
            </w:r>
          </w:p>
        </w:tc>
        <w:tc>
          <w:tcPr>
            <w:tcW w:w="714" w:type="dxa"/>
          </w:tcPr>
          <w:p w:rsidR="009B1475" w:rsidRPr="008D581C" w:rsidRDefault="009B1475" w:rsidP="009B1475">
            <w:pPr>
              <w:spacing w:before="0" w:after="0"/>
              <w:jc w:val="right"/>
              <w:rPr>
                <w:sz w:val="20"/>
                <w:szCs w:val="20"/>
              </w:rPr>
            </w:pPr>
            <w:r>
              <w:rPr>
                <w:sz w:val="20"/>
                <w:szCs w:val="20"/>
              </w:rPr>
              <w:t>130</w:t>
            </w:r>
          </w:p>
        </w:tc>
        <w:tc>
          <w:tcPr>
            <w:tcW w:w="709" w:type="dxa"/>
          </w:tcPr>
          <w:p w:rsidR="009B1475" w:rsidRPr="008D581C" w:rsidRDefault="009B1475" w:rsidP="009B1475">
            <w:pPr>
              <w:spacing w:before="0" w:after="0"/>
              <w:jc w:val="right"/>
              <w:rPr>
                <w:sz w:val="20"/>
                <w:szCs w:val="20"/>
              </w:rPr>
            </w:pPr>
            <w:r>
              <w:rPr>
                <w:sz w:val="20"/>
                <w:szCs w:val="20"/>
              </w:rPr>
              <w:t>220</w:t>
            </w:r>
          </w:p>
        </w:tc>
        <w:tc>
          <w:tcPr>
            <w:tcW w:w="704" w:type="dxa"/>
          </w:tcPr>
          <w:p w:rsidR="009B1475" w:rsidRPr="008D581C" w:rsidRDefault="009B1475" w:rsidP="009B1475">
            <w:pPr>
              <w:spacing w:before="0" w:after="0"/>
              <w:jc w:val="right"/>
              <w:rPr>
                <w:sz w:val="20"/>
                <w:szCs w:val="20"/>
              </w:rPr>
            </w:pPr>
            <w:r>
              <w:rPr>
                <w:sz w:val="20"/>
                <w:szCs w:val="20"/>
              </w:rPr>
              <w:t>170</w:t>
            </w:r>
          </w:p>
        </w:tc>
        <w:tc>
          <w:tcPr>
            <w:tcW w:w="789" w:type="dxa"/>
          </w:tcPr>
          <w:p w:rsidR="009B1475" w:rsidRPr="008D581C" w:rsidRDefault="009B1475" w:rsidP="009B1475">
            <w:pPr>
              <w:spacing w:before="0" w:after="0"/>
              <w:jc w:val="right"/>
              <w:rPr>
                <w:sz w:val="20"/>
                <w:szCs w:val="20"/>
              </w:rPr>
            </w:pPr>
            <w:r>
              <w:rPr>
                <w:sz w:val="20"/>
                <w:szCs w:val="20"/>
              </w:rPr>
              <w:t>100</w:t>
            </w:r>
          </w:p>
        </w:tc>
        <w:tc>
          <w:tcPr>
            <w:tcW w:w="784" w:type="dxa"/>
          </w:tcPr>
          <w:p w:rsidR="009B1475" w:rsidRPr="008D581C" w:rsidRDefault="009B1475" w:rsidP="009B1475">
            <w:pPr>
              <w:spacing w:before="0" w:after="0"/>
              <w:jc w:val="right"/>
              <w:rPr>
                <w:sz w:val="20"/>
                <w:szCs w:val="20"/>
              </w:rPr>
            </w:pPr>
          </w:p>
        </w:tc>
        <w:tc>
          <w:tcPr>
            <w:tcW w:w="689" w:type="dxa"/>
          </w:tcPr>
          <w:p w:rsidR="009B1475" w:rsidRPr="00D42F0A" w:rsidRDefault="009B1475" w:rsidP="009B1475">
            <w:pPr>
              <w:spacing w:before="0" w:after="0"/>
              <w:jc w:val="right"/>
              <w:rPr>
                <w:b/>
                <w:sz w:val="20"/>
                <w:szCs w:val="20"/>
              </w:rPr>
            </w:pPr>
            <w:r w:rsidRPr="00D42F0A">
              <w:rPr>
                <w:b/>
                <w:sz w:val="20"/>
                <w:szCs w:val="20"/>
              </w:rPr>
              <w:t>760</w:t>
            </w:r>
          </w:p>
        </w:tc>
      </w:tr>
      <w:tr w:rsidR="009B1475" w:rsidRPr="008D581C" w:rsidTr="00CE5A9A">
        <w:tc>
          <w:tcPr>
            <w:tcW w:w="288" w:type="dxa"/>
            <w:shd w:val="clear" w:color="auto" w:fill="FBD4B4" w:themeFill="accent6" w:themeFillTint="66"/>
          </w:tcPr>
          <w:p w:rsidR="009B1475" w:rsidRPr="008D581C" w:rsidRDefault="009B1475" w:rsidP="009B1475">
            <w:pPr>
              <w:spacing w:before="0" w:after="0"/>
              <w:ind w:left="-90" w:right="-108"/>
              <w:jc w:val="left"/>
              <w:rPr>
                <w:sz w:val="20"/>
                <w:szCs w:val="20"/>
              </w:rPr>
            </w:pPr>
            <w:r>
              <w:rPr>
                <w:sz w:val="20"/>
                <w:szCs w:val="20"/>
              </w:rPr>
              <w:t>2</w:t>
            </w:r>
          </w:p>
        </w:tc>
        <w:tc>
          <w:tcPr>
            <w:tcW w:w="3852" w:type="dxa"/>
            <w:shd w:val="clear" w:color="auto" w:fill="FBD4B4" w:themeFill="accent6" w:themeFillTint="66"/>
          </w:tcPr>
          <w:p w:rsidR="009B1475" w:rsidRPr="008D581C" w:rsidRDefault="009B1475" w:rsidP="009B1475">
            <w:pPr>
              <w:tabs>
                <w:tab w:val="left" w:pos="4122"/>
              </w:tabs>
              <w:spacing w:before="0" w:after="0"/>
              <w:ind w:left="-108" w:right="-108"/>
              <w:jc w:val="left"/>
              <w:rPr>
                <w:sz w:val="20"/>
                <w:szCs w:val="20"/>
              </w:rPr>
            </w:pPr>
            <w:r w:rsidRPr="008D581C">
              <w:rPr>
                <w:sz w:val="20"/>
                <w:szCs w:val="20"/>
              </w:rPr>
              <w:t>Staffs at central level ministries and government agencies (projected)</w:t>
            </w:r>
          </w:p>
        </w:tc>
        <w:tc>
          <w:tcPr>
            <w:tcW w:w="720" w:type="dxa"/>
          </w:tcPr>
          <w:p w:rsidR="009B1475" w:rsidRPr="008D581C" w:rsidRDefault="009B1475" w:rsidP="009B1475">
            <w:pPr>
              <w:spacing w:before="0" w:after="0"/>
              <w:jc w:val="right"/>
              <w:rPr>
                <w:sz w:val="20"/>
                <w:szCs w:val="20"/>
              </w:rPr>
            </w:pPr>
            <w:r>
              <w:rPr>
                <w:sz w:val="20"/>
                <w:szCs w:val="20"/>
              </w:rPr>
              <w:t>10</w:t>
            </w:r>
          </w:p>
        </w:tc>
        <w:tc>
          <w:tcPr>
            <w:tcW w:w="714" w:type="dxa"/>
          </w:tcPr>
          <w:p w:rsidR="009B1475" w:rsidRPr="008D581C" w:rsidRDefault="009B1475" w:rsidP="009B1475">
            <w:pPr>
              <w:spacing w:before="0" w:after="0"/>
              <w:jc w:val="right"/>
              <w:rPr>
                <w:sz w:val="20"/>
                <w:szCs w:val="20"/>
              </w:rPr>
            </w:pPr>
            <w:r>
              <w:rPr>
                <w:sz w:val="20"/>
                <w:szCs w:val="20"/>
              </w:rPr>
              <w:t>25</w:t>
            </w:r>
          </w:p>
        </w:tc>
        <w:tc>
          <w:tcPr>
            <w:tcW w:w="709" w:type="dxa"/>
          </w:tcPr>
          <w:p w:rsidR="009B1475" w:rsidRPr="008D581C" w:rsidRDefault="009B1475" w:rsidP="009B1475">
            <w:pPr>
              <w:spacing w:before="0" w:after="0"/>
              <w:jc w:val="right"/>
              <w:rPr>
                <w:sz w:val="20"/>
                <w:szCs w:val="20"/>
              </w:rPr>
            </w:pPr>
            <w:r>
              <w:rPr>
                <w:sz w:val="20"/>
                <w:szCs w:val="20"/>
              </w:rPr>
              <w:t>25</w:t>
            </w:r>
          </w:p>
        </w:tc>
        <w:tc>
          <w:tcPr>
            <w:tcW w:w="704" w:type="dxa"/>
          </w:tcPr>
          <w:p w:rsidR="009B1475" w:rsidRPr="008D581C" w:rsidRDefault="009B1475" w:rsidP="009B1475">
            <w:pPr>
              <w:spacing w:before="0" w:after="0"/>
              <w:jc w:val="right"/>
              <w:rPr>
                <w:sz w:val="20"/>
                <w:szCs w:val="20"/>
              </w:rPr>
            </w:pPr>
            <w:r>
              <w:rPr>
                <w:sz w:val="20"/>
                <w:szCs w:val="20"/>
              </w:rPr>
              <w:t>20</w:t>
            </w:r>
          </w:p>
        </w:tc>
        <w:tc>
          <w:tcPr>
            <w:tcW w:w="789" w:type="dxa"/>
          </w:tcPr>
          <w:p w:rsidR="009B1475" w:rsidRPr="008D581C" w:rsidRDefault="009B1475" w:rsidP="009B1475">
            <w:pPr>
              <w:spacing w:before="0" w:after="0"/>
              <w:jc w:val="right"/>
              <w:rPr>
                <w:sz w:val="20"/>
                <w:szCs w:val="20"/>
              </w:rPr>
            </w:pPr>
            <w:r>
              <w:rPr>
                <w:sz w:val="20"/>
                <w:szCs w:val="20"/>
              </w:rPr>
              <w:t>20</w:t>
            </w:r>
          </w:p>
        </w:tc>
        <w:tc>
          <w:tcPr>
            <w:tcW w:w="784" w:type="dxa"/>
          </w:tcPr>
          <w:p w:rsidR="009B1475" w:rsidRPr="008D581C" w:rsidRDefault="009B1475" w:rsidP="009B1475">
            <w:pPr>
              <w:spacing w:before="0" w:after="0"/>
              <w:jc w:val="right"/>
              <w:rPr>
                <w:sz w:val="20"/>
                <w:szCs w:val="20"/>
              </w:rPr>
            </w:pPr>
          </w:p>
        </w:tc>
        <w:tc>
          <w:tcPr>
            <w:tcW w:w="689" w:type="dxa"/>
          </w:tcPr>
          <w:p w:rsidR="009B1475" w:rsidRPr="00D42F0A" w:rsidRDefault="009B1475" w:rsidP="009B1475">
            <w:pPr>
              <w:spacing w:before="0" w:after="0"/>
              <w:jc w:val="right"/>
              <w:rPr>
                <w:b/>
                <w:sz w:val="20"/>
                <w:szCs w:val="20"/>
              </w:rPr>
            </w:pPr>
            <w:r w:rsidRPr="00D42F0A">
              <w:rPr>
                <w:b/>
                <w:sz w:val="20"/>
                <w:szCs w:val="20"/>
              </w:rPr>
              <w:t>100</w:t>
            </w:r>
          </w:p>
        </w:tc>
      </w:tr>
      <w:tr w:rsidR="009B1475" w:rsidRPr="008D581C" w:rsidTr="00CE5A9A">
        <w:tc>
          <w:tcPr>
            <w:tcW w:w="288" w:type="dxa"/>
            <w:shd w:val="clear" w:color="auto" w:fill="FBD4B4" w:themeFill="accent6" w:themeFillTint="66"/>
          </w:tcPr>
          <w:p w:rsidR="009B1475" w:rsidRPr="008D581C" w:rsidRDefault="009B1475" w:rsidP="009B1475">
            <w:pPr>
              <w:spacing w:before="0" w:after="0"/>
              <w:ind w:left="-90" w:right="-108"/>
              <w:rPr>
                <w:sz w:val="20"/>
                <w:szCs w:val="20"/>
              </w:rPr>
            </w:pPr>
            <w:r>
              <w:rPr>
                <w:sz w:val="20"/>
                <w:szCs w:val="20"/>
              </w:rPr>
              <w:t>3</w:t>
            </w:r>
          </w:p>
        </w:tc>
        <w:tc>
          <w:tcPr>
            <w:tcW w:w="3852" w:type="dxa"/>
            <w:shd w:val="clear" w:color="auto" w:fill="FBD4B4" w:themeFill="accent6" w:themeFillTint="66"/>
          </w:tcPr>
          <w:p w:rsidR="009B1475" w:rsidRPr="008D581C" w:rsidRDefault="009B1475" w:rsidP="009B1475">
            <w:pPr>
              <w:tabs>
                <w:tab w:val="left" w:pos="4122"/>
              </w:tabs>
              <w:spacing w:before="0" w:after="0"/>
              <w:ind w:left="-108" w:right="-108"/>
              <w:rPr>
                <w:sz w:val="20"/>
                <w:szCs w:val="20"/>
              </w:rPr>
            </w:pPr>
            <w:r w:rsidRPr="008D581C">
              <w:rPr>
                <w:sz w:val="20"/>
                <w:szCs w:val="20"/>
              </w:rPr>
              <w:t>Staffs of district offices (projected)</w:t>
            </w:r>
          </w:p>
        </w:tc>
        <w:tc>
          <w:tcPr>
            <w:tcW w:w="720" w:type="dxa"/>
          </w:tcPr>
          <w:p w:rsidR="009B1475" w:rsidRPr="008D581C" w:rsidRDefault="009B1475" w:rsidP="009B1475">
            <w:pPr>
              <w:spacing w:before="0" w:after="0"/>
              <w:jc w:val="right"/>
              <w:rPr>
                <w:sz w:val="20"/>
                <w:szCs w:val="20"/>
              </w:rPr>
            </w:pPr>
            <w:r>
              <w:rPr>
                <w:sz w:val="20"/>
                <w:szCs w:val="20"/>
              </w:rPr>
              <w:t>90</w:t>
            </w:r>
          </w:p>
        </w:tc>
        <w:tc>
          <w:tcPr>
            <w:tcW w:w="714" w:type="dxa"/>
          </w:tcPr>
          <w:p w:rsidR="009B1475" w:rsidRPr="008D581C" w:rsidRDefault="009B1475" w:rsidP="009B1475">
            <w:pPr>
              <w:spacing w:before="0" w:after="0"/>
              <w:jc w:val="right"/>
              <w:rPr>
                <w:sz w:val="20"/>
                <w:szCs w:val="20"/>
              </w:rPr>
            </w:pPr>
            <w:r>
              <w:rPr>
                <w:sz w:val="20"/>
                <w:szCs w:val="20"/>
              </w:rPr>
              <w:t>120</w:t>
            </w:r>
          </w:p>
        </w:tc>
        <w:tc>
          <w:tcPr>
            <w:tcW w:w="709" w:type="dxa"/>
          </w:tcPr>
          <w:p w:rsidR="009B1475" w:rsidRPr="008D581C" w:rsidRDefault="009B1475" w:rsidP="009B1475">
            <w:pPr>
              <w:spacing w:before="0" w:after="0"/>
              <w:jc w:val="right"/>
              <w:rPr>
                <w:sz w:val="20"/>
                <w:szCs w:val="20"/>
              </w:rPr>
            </w:pPr>
            <w:r>
              <w:rPr>
                <w:sz w:val="20"/>
                <w:szCs w:val="20"/>
              </w:rPr>
              <w:t>200</w:t>
            </w:r>
          </w:p>
        </w:tc>
        <w:tc>
          <w:tcPr>
            <w:tcW w:w="704" w:type="dxa"/>
          </w:tcPr>
          <w:p w:rsidR="009B1475" w:rsidRPr="008D581C" w:rsidRDefault="009B1475" w:rsidP="009B1475">
            <w:pPr>
              <w:spacing w:before="0" w:after="0"/>
              <w:jc w:val="right"/>
              <w:rPr>
                <w:sz w:val="20"/>
                <w:szCs w:val="20"/>
              </w:rPr>
            </w:pPr>
            <w:r>
              <w:rPr>
                <w:sz w:val="20"/>
                <w:szCs w:val="20"/>
              </w:rPr>
              <w:t>150</w:t>
            </w:r>
          </w:p>
        </w:tc>
        <w:tc>
          <w:tcPr>
            <w:tcW w:w="789" w:type="dxa"/>
          </w:tcPr>
          <w:p w:rsidR="009B1475" w:rsidRPr="008D581C" w:rsidRDefault="009B1475" w:rsidP="009B1475">
            <w:pPr>
              <w:spacing w:before="0" w:after="0"/>
              <w:jc w:val="right"/>
              <w:rPr>
                <w:sz w:val="20"/>
                <w:szCs w:val="20"/>
              </w:rPr>
            </w:pPr>
            <w:r>
              <w:rPr>
                <w:sz w:val="20"/>
                <w:szCs w:val="20"/>
              </w:rPr>
              <w:t>100</w:t>
            </w:r>
          </w:p>
        </w:tc>
        <w:tc>
          <w:tcPr>
            <w:tcW w:w="784" w:type="dxa"/>
          </w:tcPr>
          <w:p w:rsidR="009B1475" w:rsidRPr="008D581C" w:rsidRDefault="009B1475" w:rsidP="009B1475">
            <w:pPr>
              <w:spacing w:before="0" w:after="0"/>
              <w:jc w:val="right"/>
              <w:rPr>
                <w:sz w:val="20"/>
                <w:szCs w:val="20"/>
              </w:rPr>
            </w:pPr>
          </w:p>
        </w:tc>
        <w:tc>
          <w:tcPr>
            <w:tcW w:w="689" w:type="dxa"/>
          </w:tcPr>
          <w:p w:rsidR="009B1475" w:rsidRPr="00D42F0A" w:rsidRDefault="009B1475" w:rsidP="009B1475">
            <w:pPr>
              <w:spacing w:before="0" w:after="0"/>
              <w:jc w:val="right"/>
              <w:rPr>
                <w:b/>
                <w:sz w:val="20"/>
                <w:szCs w:val="20"/>
              </w:rPr>
            </w:pPr>
            <w:r w:rsidRPr="00D42F0A">
              <w:rPr>
                <w:b/>
                <w:sz w:val="20"/>
                <w:szCs w:val="20"/>
              </w:rPr>
              <w:t>660</w:t>
            </w:r>
          </w:p>
        </w:tc>
      </w:tr>
      <w:tr w:rsidR="009B1475" w:rsidRPr="008D581C" w:rsidTr="00CE5A9A">
        <w:tc>
          <w:tcPr>
            <w:tcW w:w="288" w:type="dxa"/>
            <w:shd w:val="clear" w:color="auto" w:fill="FBD4B4" w:themeFill="accent6" w:themeFillTint="66"/>
          </w:tcPr>
          <w:p w:rsidR="009B1475" w:rsidRPr="00426FB6" w:rsidRDefault="009B1475" w:rsidP="009B1475">
            <w:pPr>
              <w:spacing w:before="0" w:after="0"/>
              <w:ind w:left="-90" w:right="-108"/>
              <w:rPr>
                <w:sz w:val="20"/>
                <w:szCs w:val="20"/>
                <w:highlight w:val="yellow"/>
              </w:rPr>
            </w:pPr>
          </w:p>
        </w:tc>
        <w:tc>
          <w:tcPr>
            <w:tcW w:w="3852" w:type="dxa"/>
            <w:shd w:val="clear" w:color="auto" w:fill="FBD4B4" w:themeFill="accent6" w:themeFillTint="66"/>
          </w:tcPr>
          <w:p w:rsidR="009B1475" w:rsidRPr="00D42F0A" w:rsidRDefault="009B1475" w:rsidP="009B1475">
            <w:pPr>
              <w:tabs>
                <w:tab w:val="left" w:pos="4122"/>
              </w:tabs>
              <w:spacing w:before="0" w:after="0"/>
              <w:ind w:left="-108" w:right="-108"/>
              <w:jc w:val="left"/>
              <w:rPr>
                <w:b/>
                <w:sz w:val="20"/>
                <w:szCs w:val="20"/>
                <w:highlight w:val="yellow"/>
              </w:rPr>
            </w:pPr>
            <w:r w:rsidRPr="00D42F0A">
              <w:rPr>
                <w:b/>
                <w:sz w:val="20"/>
                <w:szCs w:val="20"/>
              </w:rPr>
              <w:t>Total</w:t>
            </w:r>
          </w:p>
        </w:tc>
        <w:tc>
          <w:tcPr>
            <w:tcW w:w="720" w:type="dxa"/>
            <w:vAlign w:val="bottom"/>
          </w:tcPr>
          <w:p w:rsidR="009B1475" w:rsidRPr="00D42F0A" w:rsidRDefault="009B1475" w:rsidP="009B1475">
            <w:pPr>
              <w:spacing w:before="0" w:after="0"/>
              <w:jc w:val="right"/>
              <w:rPr>
                <w:b/>
                <w:sz w:val="20"/>
                <w:szCs w:val="20"/>
              </w:rPr>
            </w:pPr>
            <w:r w:rsidRPr="00D42F0A">
              <w:rPr>
                <w:b/>
                <w:sz w:val="20"/>
                <w:szCs w:val="20"/>
              </w:rPr>
              <w:t>240</w:t>
            </w:r>
          </w:p>
        </w:tc>
        <w:tc>
          <w:tcPr>
            <w:tcW w:w="714" w:type="dxa"/>
            <w:vAlign w:val="bottom"/>
          </w:tcPr>
          <w:p w:rsidR="009B1475" w:rsidRPr="00D42F0A" w:rsidRDefault="009B1475" w:rsidP="009B1475">
            <w:pPr>
              <w:spacing w:before="0" w:after="0"/>
              <w:jc w:val="right"/>
              <w:rPr>
                <w:b/>
                <w:sz w:val="20"/>
                <w:szCs w:val="20"/>
              </w:rPr>
            </w:pPr>
            <w:r w:rsidRPr="00D42F0A">
              <w:rPr>
                <w:b/>
                <w:sz w:val="20"/>
                <w:szCs w:val="20"/>
              </w:rPr>
              <w:t>275</w:t>
            </w:r>
          </w:p>
        </w:tc>
        <w:tc>
          <w:tcPr>
            <w:tcW w:w="709" w:type="dxa"/>
            <w:vAlign w:val="bottom"/>
          </w:tcPr>
          <w:p w:rsidR="009B1475" w:rsidRPr="00D42F0A" w:rsidRDefault="009B1475" w:rsidP="009B1475">
            <w:pPr>
              <w:spacing w:before="0" w:after="0"/>
              <w:jc w:val="right"/>
              <w:rPr>
                <w:b/>
                <w:sz w:val="20"/>
                <w:szCs w:val="20"/>
              </w:rPr>
            </w:pPr>
            <w:r w:rsidRPr="00D42F0A">
              <w:rPr>
                <w:b/>
                <w:sz w:val="20"/>
                <w:szCs w:val="20"/>
              </w:rPr>
              <w:t>445</w:t>
            </w:r>
          </w:p>
        </w:tc>
        <w:tc>
          <w:tcPr>
            <w:tcW w:w="704" w:type="dxa"/>
            <w:vAlign w:val="bottom"/>
          </w:tcPr>
          <w:p w:rsidR="009B1475" w:rsidRPr="00D42F0A" w:rsidRDefault="009B1475" w:rsidP="009B1475">
            <w:pPr>
              <w:spacing w:before="0" w:after="0"/>
              <w:jc w:val="right"/>
              <w:rPr>
                <w:b/>
                <w:sz w:val="20"/>
                <w:szCs w:val="20"/>
              </w:rPr>
            </w:pPr>
            <w:r w:rsidRPr="00D42F0A">
              <w:rPr>
                <w:b/>
                <w:sz w:val="20"/>
                <w:szCs w:val="20"/>
              </w:rPr>
              <w:t>340</w:t>
            </w:r>
          </w:p>
        </w:tc>
        <w:tc>
          <w:tcPr>
            <w:tcW w:w="789" w:type="dxa"/>
            <w:vAlign w:val="bottom"/>
          </w:tcPr>
          <w:p w:rsidR="009B1475" w:rsidRPr="00D42F0A" w:rsidRDefault="009B1475" w:rsidP="009B1475">
            <w:pPr>
              <w:spacing w:before="0" w:after="0"/>
              <w:jc w:val="right"/>
              <w:rPr>
                <w:b/>
                <w:sz w:val="20"/>
                <w:szCs w:val="20"/>
              </w:rPr>
            </w:pPr>
            <w:r w:rsidRPr="00D42F0A">
              <w:rPr>
                <w:b/>
                <w:sz w:val="20"/>
                <w:szCs w:val="20"/>
              </w:rPr>
              <w:t>220</w:t>
            </w:r>
          </w:p>
        </w:tc>
        <w:tc>
          <w:tcPr>
            <w:tcW w:w="784" w:type="dxa"/>
            <w:vAlign w:val="bottom"/>
          </w:tcPr>
          <w:p w:rsidR="009B1475" w:rsidRPr="00D42F0A" w:rsidRDefault="009B1475" w:rsidP="009B1475">
            <w:pPr>
              <w:spacing w:before="0" w:after="0"/>
              <w:jc w:val="right"/>
              <w:rPr>
                <w:b/>
                <w:sz w:val="20"/>
                <w:szCs w:val="20"/>
              </w:rPr>
            </w:pPr>
            <w:r w:rsidRPr="00D42F0A">
              <w:rPr>
                <w:b/>
                <w:sz w:val="20"/>
                <w:szCs w:val="20"/>
              </w:rPr>
              <w:t>0</w:t>
            </w:r>
          </w:p>
        </w:tc>
        <w:tc>
          <w:tcPr>
            <w:tcW w:w="689" w:type="dxa"/>
            <w:vAlign w:val="bottom"/>
          </w:tcPr>
          <w:p w:rsidR="009B1475" w:rsidRPr="00D42F0A" w:rsidRDefault="009B1475" w:rsidP="009B1475">
            <w:pPr>
              <w:spacing w:before="0" w:after="0"/>
              <w:jc w:val="right"/>
              <w:rPr>
                <w:b/>
                <w:sz w:val="20"/>
                <w:szCs w:val="20"/>
              </w:rPr>
            </w:pPr>
            <w:r w:rsidRPr="00D42F0A">
              <w:rPr>
                <w:b/>
                <w:sz w:val="20"/>
                <w:szCs w:val="20"/>
              </w:rPr>
              <w:t>1520</w:t>
            </w:r>
          </w:p>
        </w:tc>
      </w:tr>
    </w:tbl>
    <w:p w:rsidR="009B1475" w:rsidRDefault="009B1475" w:rsidP="009B1475">
      <w:r>
        <w:t>Source: GoN/MoI, 2013, pp. 34-35.</w:t>
      </w:r>
    </w:p>
    <w:p w:rsidR="009B1475" w:rsidRDefault="009B1475" w:rsidP="009B1475">
      <w:r>
        <w:t>The MEDPA Strategic Five Years Plan mentioned that a total of 1</w:t>
      </w:r>
      <w:r w:rsidR="005343EC">
        <w:t>,</w:t>
      </w:r>
      <w:r>
        <w:t>520 government officials and staffs have to be trained and capacitated for the implementation of MEDPA activities. Of these, staffs at district offices may include DBA for GESI-MIS management. However, it is reported that HR placement is very slow and capacity development work of DBA where placed is still not adequate. For example, newly appointed DBA in Solukhumbu, during the field visit of this study, said that "</w:t>
      </w:r>
      <w:r w:rsidRPr="00F72953">
        <w:rPr>
          <w:i/>
        </w:rPr>
        <w:t xml:space="preserve">the orientation training for the management and operation of our GESI-MIS is not adequate as we cannot manage and operate this system with such limited </w:t>
      </w:r>
      <w:r w:rsidR="004A2A19">
        <w:rPr>
          <w:i/>
        </w:rPr>
        <w:t>training</w:t>
      </w:r>
      <w:r>
        <w:t xml:space="preserve">". </w:t>
      </w:r>
    </w:p>
    <w:p w:rsidR="009B1475" w:rsidRDefault="00FB1DE5" w:rsidP="009B1475">
      <w:pPr>
        <w:rPr>
          <w:b/>
          <w:i/>
        </w:rPr>
      </w:pPr>
      <w:r>
        <w:rPr>
          <w:rFonts w:cstheme="minorHAnsi"/>
        </w:rPr>
        <w:t>The r</w:t>
      </w:r>
      <w:r w:rsidR="009B1475">
        <w:rPr>
          <w:rFonts w:cstheme="minorHAnsi"/>
        </w:rPr>
        <w:t>equired HR placement for the GESI-MIS management and operation at the government institutions may establish institutional foundation for generating, managing and operating high quality database</w:t>
      </w:r>
      <w:r w:rsidR="009B1475" w:rsidRPr="00BA1533">
        <w:rPr>
          <w:rFonts w:cstheme="minorHAnsi"/>
        </w:rPr>
        <w:t>.</w:t>
      </w:r>
      <w:r w:rsidR="009B1475">
        <w:rPr>
          <w:rFonts w:cstheme="minorHAnsi"/>
        </w:rPr>
        <w:t xml:space="preserve"> However, federalized government system has created the problem of institutionalization of GESI-MIS database as the number of local government units has been increased from 75 to 753. In this context, strategic leadership of the government/MoI and further technical backstopping by MEDEP is much needed in order to transfer the existing institutional knowledge to the local government units. In addition, frequent transfer of the government staffs also affected the smooth functioning of the MED activities.</w:t>
      </w:r>
    </w:p>
    <w:p w:rsidR="009B1475" w:rsidRPr="00F72953" w:rsidRDefault="009B1475" w:rsidP="009B1475">
      <w:pPr>
        <w:ind w:left="720" w:hanging="720"/>
        <w:rPr>
          <w:b/>
        </w:rPr>
      </w:pPr>
      <w:r w:rsidRPr="00F72953">
        <w:rPr>
          <w:b/>
        </w:rPr>
        <w:t xml:space="preserve">Handling complex GESI-MIS and large number of MEs </w:t>
      </w:r>
    </w:p>
    <w:p w:rsidR="009B1475" w:rsidRDefault="009B1475" w:rsidP="009B1475">
      <w:pPr>
        <w:rPr>
          <w:rFonts w:eastAsia="Times New Roman" w:cstheme="minorHAnsi"/>
          <w:color w:val="222222"/>
        </w:rPr>
      </w:pPr>
      <w:r>
        <w:rPr>
          <w:rFonts w:eastAsia="Times New Roman" w:cstheme="minorHAnsi"/>
          <w:color w:val="222222"/>
        </w:rPr>
        <w:t xml:space="preserve">GESI-MIS is a complex system as it contains not only the bulk of information of the MEs but also in a complex structure that needs to be refined, filtered and revised to make it meaningful for different purposes. </w:t>
      </w:r>
      <w:r w:rsidRPr="00BC17C0">
        <w:rPr>
          <w:rFonts w:eastAsia="Times New Roman" w:cstheme="minorHAnsi"/>
          <w:color w:val="222222"/>
        </w:rPr>
        <w:t xml:space="preserve">The key initiatives on </w:t>
      </w:r>
      <w:r>
        <w:rPr>
          <w:rFonts w:eastAsia="Times New Roman" w:cstheme="minorHAnsi"/>
          <w:color w:val="222222"/>
        </w:rPr>
        <w:t>handling GESI-</w:t>
      </w:r>
      <w:r w:rsidRPr="00BC17C0">
        <w:rPr>
          <w:rFonts w:eastAsia="Times New Roman" w:cstheme="minorHAnsi"/>
          <w:color w:val="222222"/>
        </w:rPr>
        <w:t>MIS system undertaken in 2017 is si</w:t>
      </w:r>
      <w:r>
        <w:rPr>
          <w:rFonts w:eastAsia="Times New Roman" w:cstheme="minorHAnsi"/>
          <w:color w:val="222222"/>
        </w:rPr>
        <w:t>mplification and update of GESI-</w:t>
      </w:r>
      <w:r w:rsidRPr="00BC17C0">
        <w:rPr>
          <w:rFonts w:eastAsia="Times New Roman" w:cstheme="minorHAnsi"/>
          <w:color w:val="222222"/>
        </w:rPr>
        <w:t>MIS software.</w:t>
      </w:r>
    </w:p>
    <w:p w:rsidR="004A2A45" w:rsidRDefault="004A2A45" w:rsidP="009B1475">
      <w:pPr>
        <w:rPr>
          <w:rFonts w:eastAsia="Times New Roman" w:cstheme="minorHAnsi"/>
          <w:color w:val="222222"/>
        </w:rPr>
      </w:pPr>
      <w:r>
        <w:rPr>
          <w:rFonts w:eastAsia="Times New Roman" w:cstheme="minorHAnsi"/>
          <w:noProof/>
          <w:color w:val="222222"/>
          <w:lang w:val="en-AU" w:eastAsia="en-AU"/>
        </w:rPr>
        <w:drawing>
          <wp:inline distT="0" distB="0" distL="0" distR="0" wp14:anchorId="3A7834CD" wp14:editId="308E5FC2">
            <wp:extent cx="5924550" cy="3627873"/>
            <wp:effectExtent l="19050" t="0" r="0" b="0"/>
            <wp:docPr id="118" name="Picture 28" descr="E:\New Proposal_2017\10_UNDP_Enterprise Documentation_MEDEP_12 December_24 Nov ad Kant++++++++++++Selected\Report_Final\Photo_size reduced_ - Copy\57_61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ew Proposal_2017\10_UNDP_Enterprise Documentation_MEDEP_12 December_24 Nov ad Kant++++++++++++Selected\Report_Final\Photo_size reduced_ - Copy\57_61_2_.JPG"/>
                    <pic:cNvPicPr>
                      <a:picLocks noChangeAspect="1" noChangeArrowheads="1"/>
                    </pic:cNvPicPr>
                  </pic:nvPicPr>
                  <pic:blipFill>
                    <a:blip r:embed="rId73" cstate="print"/>
                    <a:srcRect/>
                    <a:stretch>
                      <a:fillRect/>
                    </a:stretch>
                  </pic:blipFill>
                  <pic:spPr bwMode="auto">
                    <a:xfrm>
                      <a:off x="0" y="0"/>
                      <a:ext cx="5924550" cy="3627873"/>
                    </a:xfrm>
                    <a:prstGeom prst="rect">
                      <a:avLst/>
                    </a:prstGeom>
                    <a:noFill/>
                    <a:ln w="9525">
                      <a:noFill/>
                      <a:miter lim="800000"/>
                      <a:headEnd/>
                      <a:tailEnd/>
                    </a:ln>
                  </pic:spPr>
                </pic:pic>
              </a:graphicData>
            </a:graphic>
          </wp:inline>
        </w:drawing>
      </w:r>
    </w:p>
    <w:p w:rsidR="004A2A45" w:rsidRPr="004A2A45" w:rsidRDefault="004A2A45" w:rsidP="009B1475">
      <w:pPr>
        <w:rPr>
          <w:rFonts w:eastAsia="Times New Roman" w:cstheme="minorHAnsi"/>
          <w:i/>
          <w:color w:val="222222"/>
        </w:rPr>
      </w:pPr>
      <w:r w:rsidRPr="004A2A45">
        <w:rPr>
          <w:rFonts w:eastAsia="Times New Roman" w:cstheme="minorHAnsi"/>
          <w:i/>
          <w:color w:val="222222"/>
        </w:rPr>
        <w:t>(Discussion with MEDEP team in Kathmandu)</w:t>
      </w:r>
    </w:p>
    <w:p w:rsidR="009B1475" w:rsidRDefault="009B1475" w:rsidP="009B1475">
      <w:pPr>
        <w:rPr>
          <w:rFonts w:eastAsia="Times New Roman" w:cstheme="minorHAnsi"/>
          <w:color w:val="222222"/>
        </w:rPr>
      </w:pPr>
      <w:r>
        <w:rPr>
          <w:rFonts w:eastAsia="Times New Roman" w:cstheme="minorHAnsi"/>
          <w:color w:val="222222"/>
        </w:rPr>
        <w:t>GESI-MIS also contains information of the larger number of MEs, which itself is complex in terms of management, operation and transfer into simple and meaningful format. This means very high technical expertise is most required for the management, operation and use of this database system. For this a total of</w:t>
      </w:r>
      <w:r w:rsidRPr="00BC17C0">
        <w:rPr>
          <w:rFonts w:eastAsia="Times New Roman" w:cstheme="minorHAnsi"/>
          <w:color w:val="222222"/>
        </w:rPr>
        <w:t xml:space="preserve"> 144 M&amp;E focal persons and IT staff at demo LGs have been trained and </w:t>
      </w:r>
      <w:r w:rsidR="005343EC">
        <w:rPr>
          <w:rFonts w:eastAsia="Times New Roman" w:cstheme="minorHAnsi"/>
          <w:color w:val="222222"/>
        </w:rPr>
        <w:t xml:space="preserve">other </w:t>
      </w:r>
      <w:r w:rsidRPr="00BC17C0">
        <w:rPr>
          <w:rFonts w:eastAsia="Times New Roman" w:cstheme="minorHAnsi"/>
          <w:color w:val="222222"/>
        </w:rPr>
        <w:t xml:space="preserve">328 demo LGs have been </w:t>
      </w:r>
      <w:r w:rsidR="005343EC">
        <w:rPr>
          <w:rFonts w:eastAsia="Times New Roman" w:cstheme="minorHAnsi"/>
          <w:color w:val="222222"/>
        </w:rPr>
        <w:t xml:space="preserve">provided with orientation </w:t>
      </w:r>
      <w:r w:rsidRPr="00BC17C0">
        <w:rPr>
          <w:rFonts w:eastAsia="Times New Roman" w:cstheme="minorHAnsi"/>
          <w:color w:val="222222"/>
        </w:rPr>
        <w:t xml:space="preserve">on the </w:t>
      </w:r>
      <w:r w:rsidR="005343EC">
        <w:rPr>
          <w:rFonts w:eastAsia="Times New Roman" w:cstheme="minorHAnsi"/>
          <w:color w:val="222222"/>
        </w:rPr>
        <w:t xml:space="preserve">use of </w:t>
      </w:r>
      <w:r>
        <w:rPr>
          <w:rFonts w:eastAsia="Times New Roman" w:cstheme="minorHAnsi"/>
          <w:color w:val="222222"/>
        </w:rPr>
        <w:t>GESI-MIS</w:t>
      </w:r>
      <w:r w:rsidR="005343EC">
        <w:rPr>
          <w:rFonts w:eastAsia="Times New Roman" w:cstheme="minorHAnsi"/>
          <w:color w:val="222222"/>
        </w:rPr>
        <w:t xml:space="preserve"> software</w:t>
      </w:r>
      <w:r>
        <w:rPr>
          <w:rFonts w:eastAsia="Times New Roman" w:cstheme="minorHAnsi"/>
          <w:color w:val="222222"/>
        </w:rPr>
        <w:t>.</w:t>
      </w:r>
      <w:r w:rsidRPr="00BC17C0">
        <w:rPr>
          <w:rFonts w:eastAsia="Times New Roman" w:cstheme="minorHAnsi"/>
          <w:color w:val="222222"/>
        </w:rPr>
        <w:t xml:space="preserve"> A total </w:t>
      </w:r>
      <w:r>
        <w:rPr>
          <w:rFonts w:eastAsia="Times New Roman" w:cstheme="minorHAnsi"/>
          <w:color w:val="222222"/>
        </w:rPr>
        <w:t xml:space="preserve">of </w:t>
      </w:r>
      <w:r w:rsidRPr="00BC17C0">
        <w:rPr>
          <w:rFonts w:eastAsia="Times New Roman" w:cstheme="minorHAnsi"/>
          <w:color w:val="222222"/>
        </w:rPr>
        <w:t xml:space="preserve">46 DBAs of </w:t>
      </w:r>
      <w:r w:rsidR="005343EC">
        <w:rPr>
          <w:rFonts w:eastAsia="Times New Roman" w:cstheme="minorHAnsi"/>
          <w:color w:val="222222"/>
        </w:rPr>
        <w:t>Industry Development S</w:t>
      </w:r>
      <w:r>
        <w:rPr>
          <w:rFonts w:eastAsia="Times New Roman" w:cstheme="minorHAnsi"/>
          <w:color w:val="222222"/>
        </w:rPr>
        <w:t>ection (</w:t>
      </w:r>
      <w:r w:rsidRPr="00BC17C0">
        <w:rPr>
          <w:rFonts w:eastAsia="Times New Roman" w:cstheme="minorHAnsi"/>
          <w:color w:val="222222"/>
        </w:rPr>
        <w:t>IDS</w:t>
      </w:r>
      <w:r>
        <w:rPr>
          <w:rFonts w:eastAsia="Times New Roman" w:cstheme="minorHAnsi"/>
          <w:color w:val="222222"/>
        </w:rPr>
        <w:t>)</w:t>
      </w:r>
      <w:r w:rsidRPr="00BC17C0">
        <w:rPr>
          <w:rFonts w:eastAsia="Times New Roman" w:cstheme="minorHAnsi"/>
          <w:color w:val="222222"/>
        </w:rPr>
        <w:t xml:space="preserve"> who were also trained on GESI</w:t>
      </w:r>
      <w:r>
        <w:rPr>
          <w:rFonts w:eastAsia="Times New Roman" w:cstheme="minorHAnsi"/>
          <w:color w:val="222222"/>
        </w:rPr>
        <w:t>-</w:t>
      </w:r>
      <w:r w:rsidRPr="00BC17C0">
        <w:rPr>
          <w:rFonts w:eastAsia="Times New Roman" w:cstheme="minorHAnsi"/>
          <w:color w:val="222222"/>
        </w:rPr>
        <w:t>MIS are mobilized for monitoring of the data collection work of the MEDSPs for quality assurance</w:t>
      </w:r>
      <w:r>
        <w:rPr>
          <w:rFonts w:eastAsia="Times New Roman" w:cstheme="minorHAnsi"/>
          <w:color w:val="222222"/>
        </w:rPr>
        <w:t xml:space="preserve"> (GoN/MoI/UNDP, 2018, p. 32)</w:t>
      </w:r>
      <w:r w:rsidRPr="00BC17C0">
        <w:rPr>
          <w:rFonts w:eastAsia="Times New Roman" w:cstheme="minorHAnsi"/>
          <w:color w:val="222222"/>
        </w:rPr>
        <w:t>.</w:t>
      </w:r>
    </w:p>
    <w:p w:rsidR="009B1475" w:rsidRDefault="009B1475" w:rsidP="009B1475">
      <w:pPr>
        <w:rPr>
          <w:rFonts w:eastAsia="Times New Roman" w:cstheme="minorHAnsi"/>
          <w:color w:val="222222"/>
        </w:rPr>
      </w:pPr>
      <w:r>
        <w:rPr>
          <w:rFonts w:eastAsia="Times New Roman" w:cstheme="minorHAnsi"/>
          <w:color w:val="222222"/>
        </w:rPr>
        <w:t xml:space="preserve">GESI-MIS is an exemplary </w:t>
      </w:r>
      <w:r w:rsidR="005343EC">
        <w:rPr>
          <w:rFonts w:eastAsia="Times New Roman" w:cstheme="minorHAnsi"/>
          <w:color w:val="222222"/>
        </w:rPr>
        <w:t xml:space="preserve">effort </w:t>
      </w:r>
      <w:r>
        <w:rPr>
          <w:rFonts w:eastAsia="Times New Roman" w:cstheme="minorHAnsi"/>
          <w:color w:val="222222"/>
        </w:rPr>
        <w:t xml:space="preserve">in generating systematized database of the project beneficiaries and its constructive use may help very well to the planning as well and policy making in Nepal's micro enterprise sector. However, its management and operation for the government agencies may be a challenge and a burden as well. This also may create </w:t>
      </w:r>
      <w:r w:rsidR="00DE0BD2">
        <w:rPr>
          <w:rFonts w:eastAsia="Times New Roman" w:cstheme="minorHAnsi"/>
          <w:color w:val="222222"/>
        </w:rPr>
        <w:t xml:space="preserve">an </w:t>
      </w:r>
      <w:r>
        <w:rPr>
          <w:rFonts w:eastAsia="Times New Roman" w:cstheme="minorHAnsi"/>
          <w:color w:val="222222"/>
        </w:rPr>
        <w:t>environment that encourage</w:t>
      </w:r>
      <w:r w:rsidR="00DE0BD2">
        <w:rPr>
          <w:rFonts w:eastAsia="Times New Roman" w:cstheme="minorHAnsi"/>
          <w:color w:val="222222"/>
        </w:rPr>
        <w:t>s</w:t>
      </w:r>
      <w:r>
        <w:rPr>
          <w:rFonts w:eastAsia="Times New Roman" w:cstheme="minorHAnsi"/>
          <w:color w:val="222222"/>
        </w:rPr>
        <w:t xml:space="preserve"> the field level staffs to focus much on generation </w:t>
      </w:r>
      <w:r w:rsidR="005343EC">
        <w:rPr>
          <w:rFonts w:eastAsia="Times New Roman" w:cstheme="minorHAnsi"/>
          <w:color w:val="222222"/>
        </w:rPr>
        <w:t xml:space="preserve">of </w:t>
      </w:r>
      <w:r>
        <w:rPr>
          <w:rFonts w:eastAsia="Times New Roman" w:cstheme="minorHAnsi"/>
          <w:color w:val="222222"/>
        </w:rPr>
        <w:t xml:space="preserve">good database rather than delivering better services to the beneficiaries.   </w:t>
      </w:r>
    </w:p>
    <w:p w:rsidR="009B1475" w:rsidRPr="005B095B" w:rsidRDefault="009B1475" w:rsidP="009B1475">
      <w:pPr>
        <w:rPr>
          <w:rFonts w:eastAsia="Times New Roman" w:cstheme="minorHAnsi"/>
          <w:color w:val="222222"/>
        </w:rPr>
      </w:pPr>
      <w:r>
        <w:rPr>
          <w:rFonts w:cstheme="minorHAnsi"/>
        </w:rPr>
        <w:t xml:space="preserve">With the realization that GESI-MIS is very complicated, a </w:t>
      </w:r>
      <w:r w:rsidRPr="00833239">
        <w:rPr>
          <w:rFonts w:cstheme="minorHAnsi"/>
        </w:rPr>
        <w:t>technical working group</w:t>
      </w:r>
      <w:r>
        <w:rPr>
          <w:rFonts w:cstheme="minorHAnsi"/>
        </w:rPr>
        <w:t xml:space="preserve"> consisting of </w:t>
      </w:r>
      <w:r w:rsidRPr="00833239">
        <w:rPr>
          <w:rFonts w:cstheme="minorHAnsi"/>
        </w:rPr>
        <w:t>MOI, MEDEP and IT experts</w:t>
      </w:r>
      <w:r>
        <w:rPr>
          <w:rFonts w:cstheme="minorHAnsi"/>
        </w:rPr>
        <w:t>,</w:t>
      </w:r>
      <w:r w:rsidRPr="00833239">
        <w:rPr>
          <w:rFonts w:cstheme="minorHAnsi"/>
        </w:rPr>
        <w:t xml:space="preserve"> has been f</w:t>
      </w:r>
      <w:r>
        <w:rPr>
          <w:rFonts w:cstheme="minorHAnsi"/>
        </w:rPr>
        <w:t xml:space="preserve">ormed for simplifying this </w:t>
      </w:r>
      <w:r w:rsidRPr="00833239">
        <w:rPr>
          <w:rFonts w:cstheme="minorHAnsi"/>
        </w:rPr>
        <w:t>system. Th</w:t>
      </w:r>
      <w:r>
        <w:rPr>
          <w:rFonts w:cstheme="minorHAnsi"/>
        </w:rPr>
        <w:t>e TOR of this working group is to review the contents of the data and revise it on the basis of necessity of the present political contexts so that the system of database may become manageable as well as useable in future</w:t>
      </w:r>
      <w:r w:rsidRPr="00833239">
        <w:rPr>
          <w:rFonts w:cstheme="minorHAnsi"/>
        </w:rPr>
        <w:t>.</w:t>
      </w:r>
      <w:r>
        <w:rPr>
          <w:rFonts w:cstheme="minorHAnsi"/>
        </w:rPr>
        <w:t xml:space="preserve"> The lessons learned from this processes is that this system need to be revised and refined as per the needs of the time so as to make it useable and manageable. </w:t>
      </w:r>
    </w:p>
    <w:p w:rsidR="009B1475" w:rsidRPr="00E22E37" w:rsidRDefault="009B1475" w:rsidP="009B1475">
      <w:pPr>
        <w:ind w:left="720" w:hanging="720"/>
        <w:rPr>
          <w:b/>
        </w:rPr>
      </w:pPr>
      <w:r>
        <w:rPr>
          <w:b/>
        </w:rPr>
        <w:t>R</w:t>
      </w:r>
      <w:r w:rsidRPr="00E22E37">
        <w:rPr>
          <w:b/>
        </w:rPr>
        <w:t xml:space="preserve">eliability </w:t>
      </w:r>
      <w:r>
        <w:rPr>
          <w:b/>
        </w:rPr>
        <w:t xml:space="preserve">and use of </w:t>
      </w:r>
      <w:r w:rsidRPr="00E22E37">
        <w:rPr>
          <w:b/>
        </w:rPr>
        <w:t xml:space="preserve">GESI-MIS </w:t>
      </w:r>
      <w:r>
        <w:rPr>
          <w:b/>
        </w:rPr>
        <w:t xml:space="preserve">information </w:t>
      </w:r>
    </w:p>
    <w:p w:rsidR="009B1475" w:rsidRDefault="009B1475" w:rsidP="009B1475">
      <w:pPr>
        <w:tabs>
          <w:tab w:val="left" w:pos="360"/>
        </w:tabs>
        <w:rPr>
          <w:rFonts w:eastAsia="Times New Roman" w:cstheme="minorHAnsi"/>
          <w:color w:val="222222"/>
        </w:rPr>
      </w:pPr>
      <w:r>
        <w:rPr>
          <w:rFonts w:eastAsia="Times New Roman" w:cstheme="minorHAnsi"/>
          <w:color w:val="222222"/>
        </w:rPr>
        <w:t xml:space="preserve">Reliability of data is important as equal as availability of the data. Information systematically managed and operated into the GESI-MIS system may </w:t>
      </w:r>
      <w:r w:rsidR="00DE0BD2">
        <w:rPr>
          <w:rFonts w:eastAsia="Times New Roman" w:cstheme="minorHAnsi"/>
          <w:color w:val="222222"/>
        </w:rPr>
        <w:t xml:space="preserve">also </w:t>
      </w:r>
      <w:r>
        <w:rPr>
          <w:rFonts w:eastAsia="Times New Roman" w:cstheme="minorHAnsi"/>
          <w:color w:val="222222"/>
        </w:rPr>
        <w:t xml:space="preserve">have a question on its reliability. As per the practice, the information </w:t>
      </w:r>
      <w:r w:rsidR="00DD6BC7">
        <w:rPr>
          <w:rFonts w:eastAsia="Times New Roman" w:cstheme="minorHAnsi"/>
          <w:color w:val="222222"/>
        </w:rPr>
        <w:t>is</w:t>
      </w:r>
      <w:r>
        <w:rPr>
          <w:rFonts w:eastAsia="Times New Roman" w:cstheme="minorHAnsi"/>
          <w:color w:val="222222"/>
        </w:rPr>
        <w:t xml:space="preserve"> compiled and entered into the system by respective </w:t>
      </w:r>
      <w:r w:rsidR="002C250B">
        <w:rPr>
          <w:rFonts w:eastAsia="Times New Roman" w:cstheme="minorHAnsi"/>
          <w:color w:val="222222"/>
        </w:rPr>
        <w:t>DBAs</w:t>
      </w:r>
      <w:r>
        <w:rPr>
          <w:rFonts w:eastAsia="Times New Roman" w:cstheme="minorHAnsi"/>
          <w:color w:val="222222"/>
        </w:rPr>
        <w:t xml:space="preserve">. Conceptually, EDFs are not only the data collectors instead they are facilitators of the MEs and they know every details of the MEs. They work with the MEs sometime same like co-workers and sometime as partners. In this sense, the data generated by EDFs are much realistic and hence reliable. However, when EDFs have to deliver MED services within shorter time period then it may </w:t>
      </w:r>
      <w:r w:rsidR="00DE0BD2">
        <w:rPr>
          <w:rFonts w:eastAsia="Times New Roman" w:cstheme="minorHAnsi"/>
          <w:color w:val="222222"/>
        </w:rPr>
        <w:t xml:space="preserve">create </w:t>
      </w:r>
      <w:r>
        <w:rPr>
          <w:rFonts w:eastAsia="Times New Roman" w:cstheme="minorHAnsi"/>
          <w:color w:val="222222"/>
        </w:rPr>
        <w:t xml:space="preserve">trouble in data generation processes as they focus much </w:t>
      </w:r>
      <w:r w:rsidR="00DE0BD2">
        <w:rPr>
          <w:rFonts w:eastAsia="Times New Roman" w:cstheme="minorHAnsi"/>
          <w:color w:val="222222"/>
        </w:rPr>
        <w:t>o</w:t>
      </w:r>
      <w:r>
        <w:rPr>
          <w:rFonts w:eastAsia="Times New Roman" w:cstheme="minorHAnsi"/>
          <w:color w:val="222222"/>
        </w:rPr>
        <w:t xml:space="preserve">n the technicality of the data generation rather than to reach to the realistic information. Similarly, experiences, knowledge, skills, and personal nature/characteristics of the EDFs that fits or contradicts the MEs' community </w:t>
      </w:r>
      <w:r w:rsidR="00DE0BD2">
        <w:rPr>
          <w:rFonts w:eastAsia="Times New Roman" w:cstheme="minorHAnsi"/>
          <w:color w:val="222222"/>
        </w:rPr>
        <w:t xml:space="preserve">are </w:t>
      </w:r>
      <w:r>
        <w:rPr>
          <w:rFonts w:eastAsia="Times New Roman" w:cstheme="minorHAnsi"/>
          <w:color w:val="222222"/>
        </w:rPr>
        <w:t>also equally important for reliability of the data. So, providing enabling environment for EDF is most required to ensure reliable information.</w:t>
      </w:r>
      <w:r w:rsidR="00DE0BD2">
        <w:rPr>
          <w:rFonts w:eastAsia="Times New Roman" w:cstheme="minorHAnsi"/>
          <w:color w:val="222222"/>
        </w:rPr>
        <w:t xml:space="preserve"> </w:t>
      </w:r>
    </w:p>
    <w:p w:rsidR="009B1475" w:rsidRDefault="009B1475" w:rsidP="009B1475">
      <w:pPr>
        <w:tabs>
          <w:tab w:val="left" w:pos="360"/>
        </w:tabs>
        <w:rPr>
          <w:rFonts w:eastAsia="Times New Roman" w:cstheme="minorHAnsi"/>
          <w:color w:val="222222"/>
        </w:rPr>
      </w:pPr>
      <w:r>
        <w:rPr>
          <w:rFonts w:eastAsia="Times New Roman" w:cstheme="minorHAnsi"/>
          <w:color w:val="222222"/>
        </w:rPr>
        <w:t xml:space="preserve">Many of the information generated and compiled into the GESI-MIS may not be useful or in many cases cannot be used for immediate needs of micro enterprise development. However, these data could be valuable for planning and decision making of on enterprise development in future when it is needed. </w:t>
      </w:r>
    </w:p>
    <w:p w:rsidR="009B1475" w:rsidRDefault="009B1475" w:rsidP="009B1475">
      <w:pPr>
        <w:tabs>
          <w:tab w:val="left" w:pos="360"/>
        </w:tabs>
        <w:rPr>
          <w:rFonts w:cstheme="minorHAnsi"/>
        </w:rPr>
      </w:pPr>
      <w:r>
        <w:rPr>
          <w:rFonts w:cstheme="minorHAnsi"/>
        </w:rPr>
        <w:t xml:space="preserve">Management of skilled human resources at 753 local government units is very difficult in terms of the availability of resources and utilization of GESI-MIS information for project planning and decision making. However, this information could be baseline data for the local government units in order to develop information based planning for the promotion of micro enterprises within their constituencies. For this, effective orientation to the local government stakeholders is most required.  </w:t>
      </w:r>
    </w:p>
    <w:p w:rsidR="009B1475" w:rsidRPr="009E0C19" w:rsidRDefault="009B1475" w:rsidP="009B1475">
      <w:pPr>
        <w:tabs>
          <w:tab w:val="left" w:pos="360"/>
        </w:tabs>
        <w:rPr>
          <w:rFonts w:eastAsia="Times New Roman" w:cstheme="minorHAnsi"/>
          <w:color w:val="222222"/>
        </w:rPr>
      </w:pPr>
      <w:r>
        <w:rPr>
          <w:rFonts w:cstheme="minorHAnsi"/>
        </w:rPr>
        <w:t xml:space="preserve">One of the important uses of </w:t>
      </w:r>
      <w:r w:rsidRPr="00A633AA">
        <w:rPr>
          <w:rFonts w:cstheme="minorHAnsi"/>
        </w:rPr>
        <w:t>GESI</w:t>
      </w:r>
      <w:r>
        <w:rPr>
          <w:rFonts w:cstheme="minorHAnsi"/>
        </w:rPr>
        <w:t>-</w:t>
      </w:r>
      <w:r w:rsidRPr="00A633AA">
        <w:rPr>
          <w:rFonts w:cstheme="minorHAnsi"/>
        </w:rPr>
        <w:t xml:space="preserve">MIS </w:t>
      </w:r>
      <w:r>
        <w:rPr>
          <w:rFonts w:cstheme="minorHAnsi"/>
        </w:rPr>
        <w:t xml:space="preserve">system is monitoring of the performance of BDSPOs in the field as the financial installment to the MEDSPs/BDSPOs are done on the basis of progress made </w:t>
      </w:r>
      <w:r w:rsidR="00D114BF">
        <w:rPr>
          <w:rFonts w:cstheme="minorHAnsi"/>
        </w:rPr>
        <w:t xml:space="preserve">so far </w:t>
      </w:r>
      <w:r>
        <w:rPr>
          <w:rFonts w:cstheme="minorHAnsi"/>
        </w:rPr>
        <w:t>and updated to this system. An important benefit of this mechanism, therefore, is performance based payments</w:t>
      </w:r>
      <w:r w:rsidR="0026530D">
        <w:rPr>
          <w:rFonts w:cstheme="minorHAnsi"/>
        </w:rPr>
        <w:t>,</w:t>
      </w:r>
      <w:r>
        <w:rPr>
          <w:rFonts w:cstheme="minorHAnsi"/>
        </w:rPr>
        <w:t xml:space="preserve"> according to </w:t>
      </w:r>
      <w:r w:rsidR="0026530D">
        <w:rPr>
          <w:rFonts w:cstheme="minorHAnsi"/>
        </w:rPr>
        <w:t xml:space="preserve">which </w:t>
      </w:r>
      <w:r>
        <w:rPr>
          <w:rFonts w:cstheme="minorHAnsi"/>
        </w:rPr>
        <w:t xml:space="preserve">the MEDSPs/BDSPOs are compelled to deliver the agreed services in time to receive installments. However, most possible weakness of this system, as reported by most of the stakeholders, is that the services are much focused towards </w:t>
      </w:r>
      <w:r w:rsidR="00D114BF">
        <w:rPr>
          <w:rFonts w:cstheme="minorHAnsi"/>
        </w:rPr>
        <w:t xml:space="preserve">ritualistic types of service deliveries in order to </w:t>
      </w:r>
      <w:r>
        <w:rPr>
          <w:rFonts w:cstheme="minorHAnsi"/>
        </w:rPr>
        <w:t>fulfill numeric targets</w:t>
      </w:r>
      <w:r w:rsidRPr="00A633AA">
        <w:rPr>
          <w:rFonts w:cstheme="minorHAnsi"/>
        </w:rPr>
        <w:t>.</w:t>
      </w:r>
    </w:p>
    <w:p w:rsidR="009B1475" w:rsidRPr="009E0C19" w:rsidRDefault="009B1475" w:rsidP="009B1475">
      <w:pPr>
        <w:ind w:left="720" w:hanging="720"/>
        <w:rPr>
          <w:b/>
        </w:rPr>
      </w:pPr>
      <w:r w:rsidRPr="009E0C19">
        <w:rPr>
          <w:b/>
        </w:rPr>
        <w:t xml:space="preserve">Use of M&amp;E and MIS in decision </w:t>
      </w:r>
      <w:r>
        <w:rPr>
          <w:b/>
        </w:rPr>
        <w:t xml:space="preserve">making of </w:t>
      </w:r>
      <w:r w:rsidRPr="009E0C19">
        <w:rPr>
          <w:b/>
        </w:rPr>
        <w:t>MEDEP</w:t>
      </w:r>
      <w:r>
        <w:rPr>
          <w:b/>
        </w:rPr>
        <w:t xml:space="preserve"> and </w:t>
      </w:r>
      <w:r w:rsidRPr="009E0C19">
        <w:rPr>
          <w:b/>
        </w:rPr>
        <w:t>MEDPA</w:t>
      </w:r>
    </w:p>
    <w:p w:rsidR="009B1475" w:rsidRPr="00125807" w:rsidRDefault="009B1475" w:rsidP="009B1475">
      <w:pPr>
        <w:tabs>
          <w:tab w:val="left" w:pos="360"/>
        </w:tabs>
        <w:rPr>
          <w:rFonts w:cstheme="minorHAnsi"/>
        </w:rPr>
      </w:pPr>
      <w:r>
        <w:t>In princip</w:t>
      </w:r>
      <w:r w:rsidR="00DD6BC7">
        <w:t>le</w:t>
      </w:r>
      <w:r>
        <w:t xml:space="preserve">, the purpose of M&amp;E and MIS would be to improve processes, methods as well as activities of the project interventions. Talking about the use of M&amp;E and MIS during the implementation of MED model, it was reported that MIS was very instrumental for accessing </w:t>
      </w:r>
      <w:r w:rsidR="0026530D">
        <w:t xml:space="preserve">the </w:t>
      </w:r>
      <w:r>
        <w:t xml:space="preserve">general as well as specific information of the MEs. M&amp;E and MIS, for MED model implementation, were very useful for </w:t>
      </w:r>
      <w:r w:rsidR="000D2507">
        <w:t xml:space="preserve">some of the aspects of </w:t>
      </w:r>
      <w:r>
        <w:t xml:space="preserve">decision making of MEDEP/MEDPA implementation, particularly in selecting the participants or beneficiaries in terms of fulfilling the GESI targets. </w:t>
      </w:r>
      <w:r w:rsidR="000D2507">
        <w:t>For example,</w:t>
      </w:r>
      <w:r>
        <w:t xml:space="preserve"> the target of the MED implementation was hardcore poor for which information systematically compiled in the MIS was very useful for taking decisions in terms of fulfilling the number of target population. In addition, M&amp;E and MIS were very useful for accessing information on workforce diversity and tak</w:t>
      </w:r>
      <w:r w:rsidR="0026530D">
        <w:t>ing</w:t>
      </w:r>
      <w:r>
        <w:t xml:space="preserve"> actions for its management in terms of employing the staffs and ensuring the participation/presence of women and excluded groups in the MEAs. </w:t>
      </w:r>
    </w:p>
    <w:p w:rsidR="009B1475" w:rsidRDefault="009B1475" w:rsidP="009B1475">
      <w:pPr>
        <w:pStyle w:val="ListParagraph"/>
        <w:tabs>
          <w:tab w:val="left" w:pos="360"/>
        </w:tabs>
        <w:ind w:left="0"/>
        <w:contextualSpacing w:val="0"/>
        <w:rPr>
          <w:rFonts w:cstheme="minorHAnsi"/>
          <w:b/>
        </w:rPr>
      </w:pPr>
      <w:r>
        <w:rPr>
          <w:rFonts w:cstheme="minorHAnsi"/>
          <w:b/>
        </w:rPr>
        <w:t>Key lessons learnt from M&amp;E and GESI-MIS in MED model</w:t>
      </w:r>
    </w:p>
    <w:p w:rsidR="009B1475" w:rsidRDefault="009B1475" w:rsidP="003769D1">
      <w:pPr>
        <w:pStyle w:val="ListParagraph"/>
        <w:numPr>
          <w:ilvl w:val="0"/>
          <w:numId w:val="30"/>
        </w:numPr>
        <w:contextualSpacing w:val="0"/>
      </w:pPr>
      <w:r w:rsidRPr="009A57E0">
        <w:rPr>
          <w:b/>
          <w:i/>
        </w:rPr>
        <w:t>GESI-MIS is IT based evolving decision making tool for ME creation and promotion:</w:t>
      </w:r>
      <w:r w:rsidR="0026530D">
        <w:rPr>
          <w:b/>
          <w:i/>
        </w:rPr>
        <w:t xml:space="preserve"> </w:t>
      </w:r>
      <w:r>
        <w:t>GESI-MIS consists detail information of MEs generated by the use of information technology (IT) which is managed in a very systematic way and can be used for different purposes including monitoring and decision making. This i</w:t>
      </w:r>
      <w:r w:rsidR="000D2507">
        <w:t>s,</w:t>
      </w:r>
      <w:r>
        <w:t xml:space="preserve"> therefore</w:t>
      </w:r>
      <w:r w:rsidR="000D2507">
        <w:t>,</w:t>
      </w:r>
      <w:r>
        <w:t xml:space="preserve"> a </w:t>
      </w:r>
      <w:r w:rsidRPr="009A57E0">
        <w:t xml:space="preserve">user friendly IT based solutions for decision making </w:t>
      </w:r>
      <w:r>
        <w:t xml:space="preserve">on </w:t>
      </w:r>
      <w:r w:rsidRPr="009A57E0">
        <w:t>ME</w:t>
      </w:r>
      <w:r w:rsidR="0026530D">
        <w:t xml:space="preserve"> </w:t>
      </w:r>
      <w:r w:rsidRPr="009A57E0">
        <w:t>creation and promotion</w:t>
      </w:r>
      <w:r>
        <w:t xml:space="preserve">. Therefore, GESI-MIS of MED model is an effective and user friendly IT based evolving decision making tools for MEDPA implementation.  </w:t>
      </w:r>
    </w:p>
    <w:p w:rsidR="007640AD" w:rsidRPr="00F6198C" w:rsidRDefault="007640AD" w:rsidP="003769D1">
      <w:pPr>
        <w:pStyle w:val="ListParagraph"/>
        <w:numPr>
          <w:ilvl w:val="0"/>
          <w:numId w:val="30"/>
        </w:numPr>
        <w:contextualSpacing w:val="0"/>
      </w:pPr>
      <w:r w:rsidRPr="00F6198C">
        <w:rPr>
          <w:b/>
          <w:i/>
        </w:rPr>
        <w:t xml:space="preserve">GESI-MIS </w:t>
      </w:r>
      <w:r>
        <w:rPr>
          <w:b/>
          <w:i/>
        </w:rPr>
        <w:t>is</w:t>
      </w:r>
      <w:r w:rsidR="0026530D">
        <w:rPr>
          <w:b/>
          <w:i/>
        </w:rPr>
        <w:t xml:space="preserve"> </w:t>
      </w:r>
      <w:r>
        <w:rPr>
          <w:b/>
          <w:i/>
        </w:rPr>
        <w:t xml:space="preserve">gradually developing the concept of the </w:t>
      </w:r>
      <w:r w:rsidRPr="00F6198C">
        <w:rPr>
          <w:b/>
          <w:i/>
        </w:rPr>
        <w:t xml:space="preserve">importance </w:t>
      </w:r>
      <w:r>
        <w:rPr>
          <w:b/>
          <w:i/>
        </w:rPr>
        <w:t xml:space="preserve">of </w:t>
      </w:r>
      <w:r w:rsidRPr="00F6198C">
        <w:rPr>
          <w:b/>
          <w:i/>
        </w:rPr>
        <w:t>e-governance</w:t>
      </w:r>
      <w:r w:rsidR="00F126A8">
        <w:rPr>
          <w:b/>
          <w:i/>
        </w:rPr>
        <w:t xml:space="preserve"> within the MEDPA lead government institution</w:t>
      </w:r>
      <w:r w:rsidRPr="00F6198C">
        <w:rPr>
          <w:b/>
          <w:i/>
        </w:rPr>
        <w:t>:</w:t>
      </w:r>
      <w:r w:rsidR="0026530D">
        <w:rPr>
          <w:b/>
          <w:i/>
        </w:rPr>
        <w:t xml:space="preserve"> </w:t>
      </w:r>
      <w:r>
        <w:t xml:space="preserve">GESI-MIS is a system that ensures all the data available at any time. Its proper management and operation leads </w:t>
      </w:r>
      <w:r w:rsidR="0026530D">
        <w:t xml:space="preserve">the </w:t>
      </w:r>
      <w:r>
        <w:t xml:space="preserve">users or institutions who manage and operate towards e-governance system. Setting up this system at once begins the practice of e-governance. It makes </w:t>
      </w:r>
      <w:r w:rsidR="0026530D">
        <w:t xml:space="preserve">the </w:t>
      </w:r>
      <w:r>
        <w:t>government efficient in managing required information, easier in decision making and effective in delivering the programs. For example, once the local government</w:t>
      </w:r>
      <w:r w:rsidR="0026530D">
        <w:t>s</w:t>
      </w:r>
      <w:r>
        <w:t xml:space="preserve"> manage and operate GESI-MIS then further activities such as preparing</w:t>
      </w:r>
      <w:r w:rsidRPr="00F6198C">
        <w:t xml:space="preserve"> baseline information, </w:t>
      </w:r>
      <w:r>
        <w:t xml:space="preserve">preparing community </w:t>
      </w:r>
      <w:r w:rsidRPr="00F6198C">
        <w:t>profil</w:t>
      </w:r>
      <w:r>
        <w:t>e</w:t>
      </w:r>
      <w:r w:rsidRPr="00F6198C">
        <w:t xml:space="preserve">, </w:t>
      </w:r>
      <w:r>
        <w:t xml:space="preserve">taking </w:t>
      </w:r>
      <w:r w:rsidRPr="00F6198C">
        <w:t xml:space="preserve">decision </w:t>
      </w:r>
      <w:r>
        <w:t>on any of the issues</w:t>
      </w:r>
      <w:r w:rsidRPr="00F6198C">
        <w:t xml:space="preserve">, </w:t>
      </w:r>
      <w:r>
        <w:t xml:space="preserve">preparing </w:t>
      </w:r>
      <w:r w:rsidRPr="00F6198C">
        <w:t>periodical planning</w:t>
      </w:r>
      <w:r w:rsidR="0026530D">
        <w:t>,</w:t>
      </w:r>
      <w:r>
        <w:t xml:space="preserve"> etc</w:t>
      </w:r>
      <w:r w:rsidR="0026530D">
        <w:t>.</w:t>
      </w:r>
      <w:r>
        <w:t xml:space="preserve"> may become easier. </w:t>
      </w:r>
    </w:p>
    <w:p w:rsidR="009B1475" w:rsidRDefault="006D376A" w:rsidP="003769D1">
      <w:pPr>
        <w:pStyle w:val="ListParagraph"/>
        <w:numPr>
          <w:ilvl w:val="0"/>
          <w:numId w:val="30"/>
        </w:numPr>
        <w:contextualSpacing w:val="0"/>
      </w:pPr>
      <w:r>
        <w:rPr>
          <w:b/>
          <w:i/>
        </w:rPr>
        <w:t xml:space="preserve">Proper functioning of the </w:t>
      </w:r>
      <w:r w:rsidR="009B1475" w:rsidRPr="00375741">
        <w:rPr>
          <w:b/>
          <w:i/>
        </w:rPr>
        <w:t xml:space="preserve">GESI-MIS requires </w:t>
      </w:r>
      <w:r>
        <w:rPr>
          <w:b/>
          <w:i/>
        </w:rPr>
        <w:t xml:space="preserve">stable HR placements within the </w:t>
      </w:r>
      <w:r w:rsidR="009B1475" w:rsidRPr="00375741">
        <w:rPr>
          <w:b/>
          <w:i/>
        </w:rPr>
        <w:t xml:space="preserve">existing </w:t>
      </w:r>
      <w:r w:rsidR="00F126A8">
        <w:rPr>
          <w:b/>
          <w:i/>
        </w:rPr>
        <w:t xml:space="preserve">government </w:t>
      </w:r>
      <w:r w:rsidR="007640AD">
        <w:rPr>
          <w:b/>
          <w:i/>
        </w:rPr>
        <w:t>institution</w:t>
      </w:r>
      <w:r w:rsidR="00BD2CA4">
        <w:rPr>
          <w:b/>
          <w:i/>
        </w:rPr>
        <w:t>s</w:t>
      </w:r>
      <w:r w:rsidR="009B1475" w:rsidRPr="00375741">
        <w:rPr>
          <w:b/>
          <w:i/>
        </w:rPr>
        <w:t>:</w:t>
      </w:r>
      <w:r w:rsidR="0026530D">
        <w:rPr>
          <w:b/>
          <w:i/>
        </w:rPr>
        <w:t xml:space="preserve"> </w:t>
      </w:r>
      <w:r w:rsidR="009B1475">
        <w:t xml:space="preserve">It seems that the MoI has strong commitments thereby putting </w:t>
      </w:r>
      <w:r w:rsidR="0026530D">
        <w:t xml:space="preserve">the </w:t>
      </w:r>
      <w:r w:rsidR="009B1475">
        <w:t xml:space="preserve">best efforts (such as setting up required units and deploying HR) for the internalization and institutionalization of GESI-MIS into government system. However, existing traditional information management system of the government, frequent transfer of the staffs/officials, and lack of required technical skills/knowledge among traditionally trained HR needs to be changed towards IT friendly orientation.  </w:t>
      </w:r>
    </w:p>
    <w:p w:rsidR="009B1475" w:rsidRDefault="006D376A" w:rsidP="003769D1">
      <w:pPr>
        <w:pStyle w:val="ListParagraph"/>
        <w:numPr>
          <w:ilvl w:val="0"/>
          <w:numId w:val="30"/>
        </w:numPr>
        <w:contextualSpacing w:val="0"/>
      </w:pPr>
      <w:r>
        <w:rPr>
          <w:b/>
          <w:i/>
        </w:rPr>
        <w:t xml:space="preserve">Proper </w:t>
      </w:r>
      <w:r w:rsidRPr="00F6198C">
        <w:rPr>
          <w:b/>
          <w:i/>
        </w:rPr>
        <w:t xml:space="preserve">functioning of </w:t>
      </w:r>
      <w:r>
        <w:rPr>
          <w:b/>
          <w:i/>
        </w:rPr>
        <w:t xml:space="preserve">the </w:t>
      </w:r>
      <w:r w:rsidRPr="00F6198C">
        <w:rPr>
          <w:b/>
          <w:i/>
        </w:rPr>
        <w:t xml:space="preserve">GESI-MIS </w:t>
      </w:r>
      <w:r w:rsidR="00F126A8">
        <w:rPr>
          <w:b/>
          <w:i/>
        </w:rPr>
        <w:t xml:space="preserve">within the government institution </w:t>
      </w:r>
      <w:r>
        <w:rPr>
          <w:b/>
          <w:i/>
        </w:rPr>
        <w:t>requires u</w:t>
      </w:r>
      <w:r w:rsidR="009B1475" w:rsidRPr="00F6198C">
        <w:rPr>
          <w:b/>
          <w:i/>
        </w:rPr>
        <w:t xml:space="preserve">ser friendly </w:t>
      </w:r>
      <w:r>
        <w:rPr>
          <w:b/>
          <w:i/>
        </w:rPr>
        <w:t xml:space="preserve">systems </w:t>
      </w:r>
      <w:r w:rsidR="009B1475" w:rsidRPr="00F6198C">
        <w:rPr>
          <w:b/>
          <w:i/>
        </w:rPr>
        <w:t>and appropriate data variable:</w:t>
      </w:r>
      <w:r w:rsidR="0026530D">
        <w:rPr>
          <w:b/>
          <w:i/>
        </w:rPr>
        <w:t xml:space="preserve"> </w:t>
      </w:r>
      <w:r w:rsidR="009B1475">
        <w:t xml:space="preserve">As it is discussed somewhere else in this chapter that GESI-MIS contains bulk of information and many of them may not be useable for ME related activities </w:t>
      </w:r>
      <w:r w:rsidR="0026530D">
        <w:t>o</w:t>
      </w:r>
      <w:r w:rsidR="009B1475">
        <w:t xml:space="preserve">n </w:t>
      </w:r>
      <w:r w:rsidR="0026530D">
        <w:t xml:space="preserve">the </w:t>
      </w:r>
      <w:r w:rsidR="009B1475">
        <w:t>one hand</w:t>
      </w:r>
      <w:r w:rsidR="0026530D">
        <w:t>,</w:t>
      </w:r>
      <w:r w:rsidR="009B1475">
        <w:t xml:space="preserve"> and </w:t>
      </w:r>
      <w:r w:rsidR="0026530D">
        <w:t xml:space="preserve">while </w:t>
      </w:r>
      <w:r w:rsidR="009B1475">
        <w:t xml:space="preserve">on the other hand it may become complex and difficult for proper and effective management and operation. For example, integrating information of other programs of implementing agencies such as regular programs of DCSI and CSIDB into GESI-MIS may be desirable for </w:t>
      </w:r>
      <w:r w:rsidR="00DD6BC7">
        <w:t>well-functioning</w:t>
      </w:r>
      <w:r w:rsidR="009B1475">
        <w:t xml:space="preserve"> of GESI-MIS system. Another example would be to incorporate information related to MSMEs so that </w:t>
      </w:r>
      <w:r w:rsidR="0026530D">
        <w:t>the g</w:t>
      </w:r>
      <w:r w:rsidR="009B1475">
        <w:t>overnment can decide on possibilities of integrat</w:t>
      </w:r>
      <w:r w:rsidR="000D2507">
        <w:t>ing all types of enterprises in</w:t>
      </w:r>
      <w:r w:rsidR="009B1475">
        <w:t xml:space="preserve">to </w:t>
      </w:r>
      <w:r w:rsidR="000D2507">
        <w:t>the</w:t>
      </w:r>
      <w:r w:rsidR="009B1475">
        <w:t xml:space="preserve"> enterprise ecosystem framework</w:t>
      </w:r>
      <w:r w:rsidR="000D2507">
        <w:t xml:space="preserve"> (discussed in the conceptual framework section of this report)</w:t>
      </w:r>
      <w:r w:rsidR="009B1475">
        <w:t xml:space="preserve">.  </w:t>
      </w:r>
    </w:p>
    <w:p w:rsidR="00773340" w:rsidRPr="00773340" w:rsidRDefault="00204518" w:rsidP="003769D1">
      <w:pPr>
        <w:pStyle w:val="ListParagraph"/>
        <w:numPr>
          <w:ilvl w:val="0"/>
          <w:numId w:val="30"/>
        </w:numPr>
        <w:contextualSpacing w:val="0"/>
      </w:pPr>
      <w:r>
        <w:rPr>
          <w:b/>
          <w:i/>
        </w:rPr>
        <w:t xml:space="preserve">A constant stakeholder discussion is highly recommended for the constructive use of </w:t>
      </w:r>
      <w:r w:rsidR="002A5DC4">
        <w:rPr>
          <w:b/>
          <w:i/>
        </w:rPr>
        <w:t>GESI-MIS</w:t>
      </w:r>
      <w:r>
        <w:rPr>
          <w:b/>
          <w:i/>
        </w:rPr>
        <w:t xml:space="preserve"> (such as decision making, M&amp;E, e-governance</w:t>
      </w:r>
      <w:r w:rsidR="006127E0">
        <w:rPr>
          <w:b/>
          <w:i/>
        </w:rPr>
        <w:t>,</w:t>
      </w:r>
      <w:r>
        <w:rPr>
          <w:b/>
          <w:i/>
        </w:rPr>
        <w:t xml:space="preserve"> etc.): </w:t>
      </w:r>
      <w:r>
        <w:t xml:space="preserve">GESI-MIS </w:t>
      </w:r>
      <w:r w:rsidR="006127E0">
        <w:t xml:space="preserve">contains </w:t>
      </w:r>
      <w:r>
        <w:t xml:space="preserve">bulk of information on MED model promoted MEs. </w:t>
      </w:r>
      <w:r w:rsidR="004D50F5">
        <w:t>There are great potentials of the use of GESI-MIS for the development and promotion of MEs in Nepal. However, t</w:t>
      </w:r>
      <w:r>
        <w:t xml:space="preserve">here is </w:t>
      </w:r>
      <w:r w:rsidR="004D50F5">
        <w:t xml:space="preserve">also a </w:t>
      </w:r>
      <w:r>
        <w:t xml:space="preserve">possible risk that the collection and management of </w:t>
      </w:r>
      <w:r w:rsidR="004D50F5">
        <w:t>this</w:t>
      </w:r>
      <w:r>
        <w:t xml:space="preserve"> information </w:t>
      </w:r>
      <w:r w:rsidR="004D50F5">
        <w:t xml:space="preserve">may be </w:t>
      </w:r>
      <w:r>
        <w:t xml:space="preserve">limited </w:t>
      </w:r>
      <w:r w:rsidR="006127E0">
        <w:t xml:space="preserve">just </w:t>
      </w:r>
      <w:r>
        <w:t xml:space="preserve">to ritual </w:t>
      </w:r>
      <w:r w:rsidR="004D50F5">
        <w:t xml:space="preserve">fulfillment of the requirement of MEDPA activities. So, the MEDPA stakeholders should constantly discuss about the constructive use of GESI-MIS so that appropriate decisions for M&amp;E and promoting e-governance may take place for the development and growth of MEs in Nepal. </w:t>
      </w:r>
      <w:r w:rsidR="006127E0">
        <w:t xml:space="preserve"> </w:t>
      </w:r>
    </w:p>
    <w:p w:rsidR="009B1475" w:rsidRDefault="006B76FB" w:rsidP="003769D1">
      <w:pPr>
        <w:pStyle w:val="ListParagraph"/>
        <w:numPr>
          <w:ilvl w:val="0"/>
          <w:numId w:val="30"/>
        </w:numPr>
        <w:contextualSpacing w:val="0"/>
      </w:pPr>
      <w:r>
        <w:rPr>
          <w:b/>
          <w:i/>
        </w:rPr>
        <w:t xml:space="preserve">Technically sound and committed HR placement should be done at </w:t>
      </w:r>
      <w:r w:rsidR="009B1475" w:rsidRPr="00BA1619">
        <w:rPr>
          <w:b/>
          <w:i/>
        </w:rPr>
        <w:t>different tiers</w:t>
      </w:r>
      <w:r>
        <w:rPr>
          <w:b/>
          <w:i/>
        </w:rPr>
        <w:t xml:space="preserve"> of government institutions</w:t>
      </w:r>
      <w:r w:rsidR="009B1475" w:rsidRPr="00BA1619">
        <w:rPr>
          <w:b/>
          <w:i/>
        </w:rPr>
        <w:t>:</w:t>
      </w:r>
      <w:r w:rsidR="009B1475">
        <w:t xml:space="preserve"> Proper operation and management of GESI-MIS requires technically competent and committed HR at different tiers such as EDFs for data generation/entry into online system on the ground, DBA as its technical operator in the office centers (i.e.</w:t>
      </w:r>
      <w:r w:rsidR="006127E0">
        <w:t>,</w:t>
      </w:r>
      <w:r w:rsidR="009B1475">
        <w:t xml:space="preserve"> previously at CSIDB and DCSI and now it may be at </w:t>
      </w:r>
      <w:r w:rsidR="000D2507">
        <w:t xml:space="preserve">IDS of </w:t>
      </w:r>
      <w:r w:rsidR="009B1475">
        <w:t xml:space="preserve">LG units), and technical analysts and technical managers at LG units, providences, concerned departments and units at central levels, and ministries. </w:t>
      </w:r>
    </w:p>
    <w:p w:rsidR="009B1475" w:rsidRDefault="009B1475" w:rsidP="009B1475">
      <w:pPr>
        <w:pStyle w:val="ListParagraph"/>
        <w:tabs>
          <w:tab w:val="left" w:pos="360"/>
        </w:tabs>
        <w:ind w:left="0"/>
        <w:contextualSpacing w:val="0"/>
        <w:rPr>
          <w:rFonts w:cstheme="minorHAnsi"/>
          <w:b/>
        </w:rPr>
      </w:pPr>
      <w:r w:rsidRPr="004D776F">
        <w:rPr>
          <w:rFonts w:cstheme="minorHAnsi"/>
          <w:b/>
        </w:rPr>
        <w:t xml:space="preserve">Conclusion of the use of M&amp;E and GESI-MIS system </w:t>
      </w:r>
    </w:p>
    <w:p w:rsidR="009B1475" w:rsidRPr="00833239" w:rsidRDefault="009B1475" w:rsidP="009B1475">
      <w:pPr>
        <w:pStyle w:val="ListParagraph"/>
        <w:tabs>
          <w:tab w:val="left" w:pos="360"/>
        </w:tabs>
        <w:ind w:left="0"/>
        <w:contextualSpacing w:val="0"/>
        <w:rPr>
          <w:rFonts w:cstheme="minorHAnsi"/>
        </w:rPr>
      </w:pPr>
      <w:r>
        <w:rPr>
          <w:rFonts w:cstheme="minorHAnsi"/>
        </w:rPr>
        <w:t>GESI-MIS is one of the unique endeavors of MED model</w:t>
      </w:r>
      <w:r w:rsidR="006127E0">
        <w:rPr>
          <w:rFonts w:cstheme="minorHAnsi"/>
        </w:rPr>
        <w:t>,</w:t>
      </w:r>
      <w:r>
        <w:rPr>
          <w:rFonts w:cstheme="minorHAnsi"/>
        </w:rPr>
        <w:t xml:space="preserve"> which ha</w:t>
      </w:r>
      <w:r w:rsidR="006127E0">
        <w:rPr>
          <w:rFonts w:cstheme="minorHAnsi"/>
        </w:rPr>
        <w:t>s</w:t>
      </w:r>
      <w:r>
        <w:rPr>
          <w:rFonts w:cstheme="minorHAnsi"/>
        </w:rPr>
        <w:t xml:space="preserve"> developed and transformed IT</w:t>
      </w:r>
      <w:r w:rsidR="00DD6BC7">
        <w:rPr>
          <w:rFonts w:cstheme="minorHAnsi"/>
        </w:rPr>
        <w:t>-</w:t>
      </w:r>
      <w:r>
        <w:rPr>
          <w:rFonts w:cstheme="minorHAnsi"/>
        </w:rPr>
        <w:t>based information management and operation system into practice thereby leading knowledge paradigms towards the realization of the importance of IT</w:t>
      </w:r>
      <w:r w:rsidR="00DD6BC7">
        <w:rPr>
          <w:rFonts w:cstheme="minorHAnsi"/>
        </w:rPr>
        <w:t>-</w:t>
      </w:r>
      <w:r>
        <w:rPr>
          <w:rFonts w:cstheme="minorHAnsi"/>
        </w:rPr>
        <w:t>based decision making and e-governance. Its internalization and institutionalization into government system will be a paradigm shift for improving government</w:t>
      </w:r>
      <w:r w:rsidR="006127E0">
        <w:rPr>
          <w:rFonts w:cstheme="minorHAnsi"/>
        </w:rPr>
        <w:t>’</w:t>
      </w:r>
      <w:r>
        <w:rPr>
          <w:rFonts w:cstheme="minorHAnsi"/>
        </w:rPr>
        <w:t xml:space="preserve">s efficiency in information management and operation. For this, a substantial change in both the structure and processes of institutional governance is highly desirable to fully adopt GESI-MIS into </w:t>
      </w:r>
      <w:r w:rsidR="006127E0">
        <w:rPr>
          <w:rFonts w:cstheme="minorHAnsi"/>
        </w:rPr>
        <w:t xml:space="preserve">the </w:t>
      </w:r>
      <w:r>
        <w:rPr>
          <w:rFonts w:cstheme="minorHAnsi"/>
        </w:rPr>
        <w:t xml:space="preserve">government system.     </w:t>
      </w:r>
    </w:p>
    <w:p w:rsidR="009B1475" w:rsidRDefault="009B1475" w:rsidP="009B1475">
      <w:pPr>
        <w:rPr>
          <w:rFonts w:cstheme="minorHAnsi"/>
        </w:rPr>
      </w:pPr>
    </w:p>
    <w:p w:rsidR="009B1475" w:rsidRDefault="009B1475" w:rsidP="009B1475"/>
    <w:p w:rsidR="009B1475" w:rsidRDefault="009B1475" w:rsidP="00DD0CC3">
      <w:pPr>
        <w:pStyle w:val="Heading2"/>
      </w:pPr>
      <w:r>
        <w:br w:type="column"/>
      </w:r>
      <w:bookmarkStart w:id="176" w:name="_Toc508872199"/>
      <w:bookmarkStart w:id="177" w:name="_Toc515659352"/>
      <w:r>
        <w:t>3.10</w:t>
      </w:r>
      <w:r>
        <w:tab/>
        <w:t>Internalization and institutionalization of MED model before federalism</w:t>
      </w:r>
      <w:bookmarkEnd w:id="176"/>
      <w:bookmarkEnd w:id="177"/>
    </w:p>
    <w:p w:rsidR="009B1475" w:rsidRDefault="009159F1" w:rsidP="009B1475">
      <w:r>
        <w:rPr>
          <w:noProof/>
          <w:lang w:val="en-AU" w:eastAsia="en-AU"/>
        </w:rPr>
        <w:drawing>
          <wp:anchor distT="0" distB="0" distL="114300" distR="114300" simplePos="0" relativeHeight="251701248" behindDoc="0" locked="0" layoutInCell="1" allowOverlap="1" wp14:anchorId="33E11255" wp14:editId="5C89194C">
            <wp:simplePos x="0" y="0"/>
            <wp:positionH relativeFrom="column">
              <wp:posOffset>19050</wp:posOffset>
            </wp:positionH>
            <wp:positionV relativeFrom="paragraph">
              <wp:posOffset>2153285</wp:posOffset>
            </wp:positionV>
            <wp:extent cx="5967730" cy="3374390"/>
            <wp:effectExtent l="19050" t="0" r="0" b="0"/>
            <wp:wrapSquare wrapText="bothSides"/>
            <wp:docPr id="81" name="Picture 81" descr="C:\Users\Sanjeeb\Desktop\New folder (2)\108-1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jeeb\Desktop\New folder (2)\108-120_.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67730" cy="3374390"/>
                    </a:xfrm>
                    <a:prstGeom prst="rect">
                      <a:avLst/>
                    </a:prstGeom>
                    <a:noFill/>
                    <a:ln>
                      <a:noFill/>
                    </a:ln>
                  </pic:spPr>
                </pic:pic>
              </a:graphicData>
            </a:graphic>
          </wp:anchor>
        </w:drawing>
      </w:r>
      <w:r w:rsidR="009B1475">
        <w:t xml:space="preserve">MoI and UNDP/MEDEP had pushed their views since 2007 that MED model should be internalized in GoN's regular program. Internalizing MED model into government system means institutional consolidation of MED model into MEDPA. For this, it was expected that concerned ministry, department, office and local bodies implement </w:t>
      </w:r>
      <w:r w:rsidR="00520193">
        <w:t xml:space="preserve">the </w:t>
      </w:r>
      <w:r w:rsidR="009B1475">
        <w:t>MED model by integrating process and system followed during MEDEP; while the GoN is expected to manage adequate resources (human and financial) for implementing this program. In terms of fundamental functions</w:t>
      </w:r>
      <w:r w:rsidR="00520193">
        <w:t>,</w:t>
      </w:r>
      <w:r w:rsidR="009B1475">
        <w:t xml:space="preserve"> i.e.</w:t>
      </w:r>
      <w:r w:rsidR="00520193">
        <w:t>,</w:t>
      </w:r>
      <w:r w:rsidR="009B1475">
        <w:t xml:space="preserve"> planning, organization, control, direction, monitoring</w:t>
      </w:r>
      <w:r w:rsidR="00520193">
        <w:t>,</w:t>
      </w:r>
      <w:r w:rsidR="009B1475">
        <w:t xml:space="preserve"> etc., it was expected that all stakeholders including government agencies, local bodies, NGOs and MEDSPs/BDSPOs give high importance </w:t>
      </w:r>
      <w:r w:rsidR="00520193">
        <w:t xml:space="preserve">to </w:t>
      </w:r>
      <w:r w:rsidR="009B1475">
        <w:t>the management of MEDPA implementation. This means</w:t>
      </w:r>
      <w:r w:rsidR="00520193">
        <w:t>,</w:t>
      </w:r>
      <w:r w:rsidR="009B1475">
        <w:t xml:space="preserve"> MED model's internalization </w:t>
      </w:r>
      <w:r w:rsidR="00520193">
        <w:t xml:space="preserve">has   </w:t>
      </w:r>
      <w:r w:rsidR="009B1475">
        <w:t xml:space="preserve">to bring managerial responsibilities to the government departments, agencies and local bodies. In addition, it was expected that the parliament, National Planning Commission (NPC), Ministry of Finance (MoF), MoFALD and local bodies allocate significant budget for the implementation of MED activities.        </w:t>
      </w:r>
    </w:p>
    <w:p w:rsidR="00F15EC6" w:rsidRPr="00F15EC6" w:rsidRDefault="00F15EC6" w:rsidP="009B1475">
      <w:pPr>
        <w:rPr>
          <w:i/>
        </w:rPr>
      </w:pPr>
      <w:r w:rsidRPr="00F15EC6">
        <w:rPr>
          <w:i/>
        </w:rPr>
        <w:t>(FGD in Gharelu office in Hetauda, Makawanpur)</w:t>
      </w:r>
    </w:p>
    <w:p w:rsidR="009B1475" w:rsidRDefault="009B1475" w:rsidP="009B1475">
      <w:r>
        <w:t xml:space="preserve">In accordance </w:t>
      </w:r>
      <w:r w:rsidR="00520193">
        <w:t xml:space="preserve">with </w:t>
      </w:r>
      <w:r>
        <w:t xml:space="preserve">the policy measures, budgetary provisions, HR placement, establishment of the MEDPA implementation procedures and </w:t>
      </w:r>
      <w:r w:rsidR="00520193">
        <w:t xml:space="preserve">the </w:t>
      </w:r>
      <w:r>
        <w:t xml:space="preserve">number of MEs created from the intervention, it could be claimed that MED model has been internalized into the Nepal's government system. This model is accepted as a tool for economic growth in Nepal with conceptualization that it </w:t>
      </w:r>
      <w:r w:rsidR="00520193">
        <w:t xml:space="preserve">has </w:t>
      </w:r>
      <w:r>
        <w:t>significantly contributed to the reduction of national poverty. Hence</w:t>
      </w:r>
      <w:r w:rsidR="00520193">
        <w:t>,</w:t>
      </w:r>
      <w:r>
        <w:t xml:space="preserve"> </w:t>
      </w:r>
      <w:r w:rsidR="00520193">
        <w:t xml:space="preserve">the </w:t>
      </w:r>
      <w:r>
        <w:t>institutional set up</w:t>
      </w:r>
      <w:r w:rsidR="00520193">
        <w:t xml:space="preserve"> has </w:t>
      </w:r>
      <w:r>
        <w:t xml:space="preserve"> been in place that signifies its institutionalization as well. With this aim, </w:t>
      </w:r>
      <w:r w:rsidR="00520193">
        <w:t xml:space="preserve">the </w:t>
      </w:r>
      <w:r>
        <w:t xml:space="preserve">MEDPA </w:t>
      </w:r>
      <w:r w:rsidR="00520193">
        <w:t>5-year</w:t>
      </w:r>
      <w:r>
        <w:t xml:space="preserve"> strategic plan was prepared and implemented since 2013 with the aim that it institutionalizes MED model into the government system. </w:t>
      </w:r>
    </w:p>
    <w:p w:rsidR="009B1475" w:rsidRPr="00AB6D7A" w:rsidRDefault="009B1475" w:rsidP="009B1475">
      <w:pPr>
        <w:pStyle w:val="ListParagraph"/>
        <w:ind w:left="360" w:hanging="360"/>
      </w:pPr>
      <w:r w:rsidRPr="00AB6D7A">
        <w:rPr>
          <w:b/>
        </w:rPr>
        <w:t>Policy formulation for the internalization and institutionalization of MED model</w:t>
      </w:r>
    </w:p>
    <w:p w:rsidR="009B1475" w:rsidRDefault="009B1475" w:rsidP="009B1475">
      <w:r>
        <w:t xml:space="preserve">One of the major achievements of MEDEP and MEDPA implementation was formulation of the policies and legislations that provide an enabling policy environment for the implementation as well as internalization and institutionalization of MED model into </w:t>
      </w:r>
      <w:r w:rsidR="00520193">
        <w:t xml:space="preserve">the </w:t>
      </w:r>
      <w:r>
        <w:t xml:space="preserve">government system. MEDEP's persistent efforts and technical backstopping for almost 19 years </w:t>
      </w:r>
      <w:r w:rsidR="00DE6B00">
        <w:t xml:space="preserve">have </w:t>
      </w:r>
      <w:r>
        <w:t xml:space="preserve">enabled the government to formulate a number of policies. Prior to MEDEP's efforts, </w:t>
      </w:r>
      <w:r w:rsidR="00DE6B00">
        <w:t xml:space="preserve">the </w:t>
      </w:r>
      <w:r>
        <w:t xml:space="preserve">government and other agencies had their own definitions of ME. The absence of the government's formal definition gave rise to the definitional confusions in the ME sector. For this, implementation of MEDEP and MEDPA activities have significantly contributed to the formulation of a significant number of policies, both directly and by technically supporting MOI and advocacy by MEA/NMEFEN </w:t>
      </w:r>
      <w:r>
        <w:rPr>
          <w:noProof/>
        </w:rPr>
        <w:t>(DCC, 2016 [May], p. 25)</w:t>
      </w:r>
      <w:r>
        <w:t xml:space="preserve">. </w:t>
      </w:r>
    </w:p>
    <w:p w:rsidR="009B1475" w:rsidRDefault="009B1475" w:rsidP="009B1475">
      <w:pPr>
        <w:pStyle w:val="Caption"/>
      </w:pPr>
      <w:bookmarkStart w:id="178" w:name="_Toc508872235"/>
      <w:bookmarkStart w:id="179" w:name="_Toc515659253"/>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31</w:t>
      </w:r>
      <w:r w:rsidR="001E0BD9">
        <w:rPr>
          <w:noProof/>
        </w:rPr>
        <w:fldChar w:fldCharType="end"/>
      </w:r>
      <w:r>
        <w:t>: Policies and regulations related to the institutionalization of MED model</w:t>
      </w:r>
      <w:bookmarkEnd w:id="178"/>
      <w:bookmarkEnd w:id="179"/>
    </w:p>
    <w:tbl>
      <w:tblPr>
        <w:tblStyle w:val="TableGrid"/>
        <w:tblW w:w="9360" w:type="dxa"/>
        <w:tblInd w:w="108" w:type="dxa"/>
        <w:tblLook w:val="04A0" w:firstRow="1" w:lastRow="0" w:firstColumn="1" w:lastColumn="0" w:noHBand="0" w:noVBand="1"/>
      </w:tblPr>
      <w:tblGrid>
        <w:gridCol w:w="465"/>
        <w:gridCol w:w="730"/>
        <w:gridCol w:w="3212"/>
        <w:gridCol w:w="4953"/>
      </w:tblGrid>
      <w:tr w:rsidR="009B1475" w:rsidTr="00CE5A9A">
        <w:tc>
          <w:tcPr>
            <w:tcW w:w="465" w:type="dxa"/>
            <w:tcBorders>
              <w:bottom w:val="single" w:sz="4" w:space="0" w:color="auto"/>
            </w:tcBorders>
            <w:shd w:val="clear" w:color="auto" w:fill="FABF8F" w:themeFill="accent6" w:themeFillTint="99"/>
          </w:tcPr>
          <w:p w:rsidR="009B1475" w:rsidRPr="00CA57E6" w:rsidRDefault="009B1475" w:rsidP="009B1475">
            <w:pPr>
              <w:pStyle w:val="ListParagraph"/>
              <w:ind w:left="0"/>
              <w:rPr>
                <w:b/>
              </w:rPr>
            </w:pPr>
            <w:r>
              <w:rPr>
                <w:b/>
              </w:rPr>
              <w:t>SN</w:t>
            </w:r>
          </w:p>
        </w:tc>
        <w:tc>
          <w:tcPr>
            <w:tcW w:w="730" w:type="dxa"/>
            <w:tcBorders>
              <w:bottom w:val="single" w:sz="4" w:space="0" w:color="auto"/>
            </w:tcBorders>
            <w:shd w:val="clear" w:color="auto" w:fill="FABF8F" w:themeFill="accent6" w:themeFillTint="99"/>
          </w:tcPr>
          <w:p w:rsidR="009B1475" w:rsidRPr="00CA57E6" w:rsidRDefault="009B1475" w:rsidP="009B1475">
            <w:pPr>
              <w:pStyle w:val="ListParagraph"/>
              <w:ind w:left="0"/>
              <w:rPr>
                <w:b/>
              </w:rPr>
            </w:pPr>
            <w:r w:rsidRPr="00CA57E6">
              <w:rPr>
                <w:b/>
              </w:rPr>
              <w:t>Year</w:t>
            </w:r>
          </w:p>
        </w:tc>
        <w:tc>
          <w:tcPr>
            <w:tcW w:w="3212" w:type="dxa"/>
            <w:shd w:val="clear" w:color="auto" w:fill="FABF8F" w:themeFill="accent6" w:themeFillTint="99"/>
          </w:tcPr>
          <w:p w:rsidR="009B1475" w:rsidRPr="00CA57E6" w:rsidRDefault="009B1475" w:rsidP="009B1475">
            <w:pPr>
              <w:pStyle w:val="ListParagraph"/>
              <w:ind w:left="0"/>
              <w:jc w:val="center"/>
              <w:rPr>
                <w:b/>
              </w:rPr>
            </w:pPr>
            <w:r w:rsidRPr="00CA57E6">
              <w:rPr>
                <w:b/>
              </w:rPr>
              <w:t>Name of the polic</w:t>
            </w:r>
            <w:r>
              <w:rPr>
                <w:b/>
              </w:rPr>
              <w:t>ies</w:t>
            </w:r>
            <w:r w:rsidRPr="00CA57E6">
              <w:rPr>
                <w:b/>
              </w:rPr>
              <w:t xml:space="preserve"> and </w:t>
            </w:r>
            <w:r w:rsidR="00CE5A9A">
              <w:rPr>
                <w:b/>
              </w:rPr>
              <w:t>regulations</w:t>
            </w:r>
          </w:p>
        </w:tc>
        <w:tc>
          <w:tcPr>
            <w:tcW w:w="4953" w:type="dxa"/>
            <w:shd w:val="clear" w:color="auto" w:fill="FABF8F" w:themeFill="accent6" w:themeFillTint="99"/>
          </w:tcPr>
          <w:p w:rsidR="009B1475" w:rsidRPr="00CA57E6" w:rsidRDefault="009B1475" w:rsidP="009B1475">
            <w:pPr>
              <w:pStyle w:val="ListParagraph"/>
              <w:ind w:left="0"/>
              <w:jc w:val="center"/>
              <w:rPr>
                <w:b/>
              </w:rPr>
            </w:pPr>
            <w:r w:rsidRPr="00CA57E6">
              <w:rPr>
                <w:b/>
              </w:rPr>
              <w:t>Provision related to MED model</w:t>
            </w:r>
          </w:p>
        </w:tc>
      </w:tr>
      <w:tr w:rsidR="009B1475" w:rsidTr="00CE5A9A">
        <w:trPr>
          <w:trHeight w:val="305"/>
        </w:trPr>
        <w:tc>
          <w:tcPr>
            <w:tcW w:w="465" w:type="dxa"/>
            <w:shd w:val="clear" w:color="auto" w:fill="FBD4B4" w:themeFill="accent6" w:themeFillTint="66"/>
          </w:tcPr>
          <w:p w:rsidR="009B1475" w:rsidRDefault="009B1475" w:rsidP="003769D1">
            <w:pPr>
              <w:pStyle w:val="ListParagraph"/>
              <w:numPr>
                <w:ilvl w:val="0"/>
                <w:numId w:val="31"/>
              </w:numPr>
              <w:ind w:left="0" w:hanging="18"/>
              <w:jc w:val="left"/>
            </w:pPr>
          </w:p>
        </w:tc>
        <w:tc>
          <w:tcPr>
            <w:tcW w:w="730" w:type="dxa"/>
            <w:shd w:val="clear" w:color="auto" w:fill="FBD4B4" w:themeFill="accent6" w:themeFillTint="66"/>
          </w:tcPr>
          <w:p w:rsidR="009B1475" w:rsidRDefault="009B1475" w:rsidP="00CE5A9A">
            <w:pPr>
              <w:pStyle w:val="ListParagraph"/>
              <w:ind w:left="0"/>
              <w:jc w:val="left"/>
            </w:pPr>
            <w:r>
              <w:t>2007</w:t>
            </w:r>
          </w:p>
        </w:tc>
        <w:tc>
          <w:tcPr>
            <w:tcW w:w="3212" w:type="dxa"/>
          </w:tcPr>
          <w:p w:rsidR="009B1475" w:rsidRDefault="009B1475" w:rsidP="009B1475">
            <w:pPr>
              <w:pStyle w:val="ListParagraph"/>
              <w:ind w:left="0"/>
              <w:jc w:val="left"/>
            </w:pPr>
            <w:r>
              <w:t>Micro Enterprise Policy 2007</w:t>
            </w:r>
          </w:p>
        </w:tc>
        <w:tc>
          <w:tcPr>
            <w:tcW w:w="4953" w:type="dxa"/>
          </w:tcPr>
          <w:p w:rsidR="009B1475" w:rsidRDefault="009B1475" w:rsidP="009B1475">
            <w:pPr>
              <w:pStyle w:val="ListParagraph"/>
              <w:ind w:left="0"/>
            </w:pPr>
            <w:r>
              <w:t>Provisioned the official definition of ME</w:t>
            </w:r>
          </w:p>
        </w:tc>
      </w:tr>
      <w:tr w:rsidR="009B1475" w:rsidTr="00CE5A9A">
        <w:tc>
          <w:tcPr>
            <w:tcW w:w="465" w:type="dxa"/>
            <w:shd w:val="clear" w:color="auto" w:fill="FBD4B4" w:themeFill="accent6" w:themeFillTint="66"/>
          </w:tcPr>
          <w:p w:rsidR="009B1475" w:rsidRDefault="009B1475" w:rsidP="003769D1">
            <w:pPr>
              <w:pStyle w:val="ListParagraph"/>
              <w:numPr>
                <w:ilvl w:val="0"/>
                <w:numId w:val="31"/>
              </w:numPr>
              <w:ind w:left="0" w:hanging="18"/>
              <w:jc w:val="left"/>
            </w:pPr>
          </w:p>
        </w:tc>
        <w:tc>
          <w:tcPr>
            <w:tcW w:w="730" w:type="dxa"/>
            <w:shd w:val="clear" w:color="auto" w:fill="FBD4B4" w:themeFill="accent6" w:themeFillTint="66"/>
          </w:tcPr>
          <w:p w:rsidR="009B1475" w:rsidRDefault="009B1475" w:rsidP="00CE5A9A">
            <w:pPr>
              <w:pStyle w:val="ListParagraph"/>
              <w:ind w:left="0"/>
              <w:jc w:val="left"/>
            </w:pPr>
            <w:r>
              <w:t>2007</w:t>
            </w:r>
          </w:p>
        </w:tc>
        <w:tc>
          <w:tcPr>
            <w:tcW w:w="3212" w:type="dxa"/>
          </w:tcPr>
          <w:p w:rsidR="009B1475" w:rsidRDefault="001361FF" w:rsidP="009B1475">
            <w:pPr>
              <w:pStyle w:val="ListParagraph"/>
              <w:ind w:left="0"/>
              <w:jc w:val="left"/>
            </w:pPr>
            <w:r>
              <w:t>Agri-Business Promotion P</w:t>
            </w:r>
            <w:r w:rsidR="009B1475">
              <w:t>olicy, 2007</w:t>
            </w:r>
          </w:p>
        </w:tc>
        <w:tc>
          <w:tcPr>
            <w:tcW w:w="4953" w:type="dxa"/>
          </w:tcPr>
          <w:p w:rsidR="009B1475" w:rsidRDefault="009B1475" w:rsidP="009B1475">
            <w:pPr>
              <w:pStyle w:val="ListParagraph"/>
              <w:ind w:left="0"/>
              <w:jc w:val="left"/>
            </w:pPr>
            <w:r>
              <w:t>Special program for poor, Dalit and women to set up and operate agriculture enterprises</w:t>
            </w:r>
          </w:p>
        </w:tc>
      </w:tr>
      <w:tr w:rsidR="009B1475" w:rsidTr="00CE5A9A">
        <w:tc>
          <w:tcPr>
            <w:tcW w:w="465" w:type="dxa"/>
            <w:shd w:val="clear" w:color="auto" w:fill="FBD4B4" w:themeFill="accent6" w:themeFillTint="66"/>
          </w:tcPr>
          <w:p w:rsidR="009B1475" w:rsidRDefault="009B1475" w:rsidP="003769D1">
            <w:pPr>
              <w:pStyle w:val="ListParagraph"/>
              <w:numPr>
                <w:ilvl w:val="0"/>
                <w:numId w:val="31"/>
              </w:numPr>
              <w:ind w:left="0" w:hanging="18"/>
              <w:jc w:val="left"/>
            </w:pPr>
          </w:p>
        </w:tc>
        <w:tc>
          <w:tcPr>
            <w:tcW w:w="730" w:type="dxa"/>
            <w:shd w:val="clear" w:color="auto" w:fill="FBD4B4" w:themeFill="accent6" w:themeFillTint="66"/>
          </w:tcPr>
          <w:p w:rsidR="009B1475" w:rsidRDefault="009B1475" w:rsidP="00CE5A9A">
            <w:pPr>
              <w:pStyle w:val="ListParagraph"/>
              <w:ind w:left="0"/>
              <w:jc w:val="left"/>
            </w:pPr>
            <w:r>
              <w:t>2008</w:t>
            </w:r>
          </w:p>
        </w:tc>
        <w:tc>
          <w:tcPr>
            <w:tcW w:w="3212" w:type="dxa"/>
          </w:tcPr>
          <w:p w:rsidR="009B1475" w:rsidRDefault="009B1475" w:rsidP="009B1475">
            <w:pPr>
              <w:pStyle w:val="ListParagraph"/>
              <w:ind w:left="0"/>
              <w:jc w:val="left"/>
            </w:pPr>
            <w:r>
              <w:t>District Enterprise Development Program Implementation Procedure, 2008</w:t>
            </w:r>
          </w:p>
        </w:tc>
        <w:tc>
          <w:tcPr>
            <w:tcW w:w="4953" w:type="dxa"/>
          </w:tcPr>
          <w:p w:rsidR="009B1475" w:rsidRDefault="009B1475" w:rsidP="009B1475">
            <w:pPr>
              <w:pStyle w:val="ListParagraph"/>
              <w:ind w:left="0"/>
            </w:pPr>
            <w:r>
              <w:t xml:space="preserve">Eased the implementation of MED model </w:t>
            </w:r>
          </w:p>
        </w:tc>
      </w:tr>
      <w:tr w:rsidR="009B1475" w:rsidTr="00CE5A9A">
        <w:tc>
          <w:tcPr>
            <w:tcW w:w="465" w:type="dxa"/>
            <w:shd w:val="clear" w:color="auto" w:fill="FBD4B4" w:themeFill="accent6" w:themeFillTint="66"/>
          </w:tcPr>
          <w:p w:rsidR="009B1475" w:rsidRDefault="009B1475" w:rsidP="003769D1">
            <w:pPr>
              <w:pStyle w:val="ListParagraph"/>
              <w:numPr>
                <w:ilvl w:val="0"/>
                <w:numId w:val="31"/>
              </w:numPr>
              <w:ind w:left="0" w:hanging="18"/>
              <w:jc w:val="left"/>
            </w:pPr>
          </w:p>
        </w:tc>
        <w:tc>
          <w:tcPr>
            <w:tcW w:w="730" w:type="dxa"/>
            <w:shd w:val="clear" w:color="auto" w:fill="FBD4B4" w:themeFill="accent6" w:themeFillTint="66"/>
          </w:tcPr>
          <w:p w:rsidR="009B1475" w:rsidRDefault="009B1475" w:rsidP="00CE5A9A">
            <w:pPr>
              <w:pStyle w:val="ListParagraph"/>
              <w:ind w:left="0"/>
              <w:jc w:val="left"/>
            </w:pPr>
            <w:r>
              <w:t>2008</w:t>
            </w:r>
          </w:p>
        </w:tc>
        <w:tc>
          <w:tcPr>
            <w:tcW w:w="3212" w:type="dxa"/>
          </w:tcPr>
          <w:p w:rsidR="009B1475" w:rsidRDefault="009B1475" w:rsidP="009B1475">
            <w:pPr>
              <w:pStyle w:val="ListParagraph"/>
              <w:ind w:left="0"/>
              <w:jc w:val="left"/>
            </w:pPr>
            <w:r>
              <w:t xml:space="preserve">MED Fund Operation Guideline, 2008 </w:t>
            </w:r>
          </w:p>
        </w:tc>
        <w:tc>
          <w:tcPr>
            <w:tcW w:w="4953" w:type="dxa"/>
          </w:tcPr>
          <w:p w:rsidR="009B1475" w:rsidRDefault="009B1475" w:rsidP="009B1475">
            <w:pPr>
              <w:pStyle w:val="ListParagraph"/>
              <w:ind w:left="0"/>
            </w:pPr>
            <w:r>
              <w:t>Eased the operation</w:t>
            </w:r>
            <w:r w:rsidR="00F77F0B">
              <w:t>a</w:t>
            </w:r>
            <w:r>
              <w:t xml:space="preserve">lization of financial resources  </w:t>
            </w:r>
          </w:p>
        </w:tc>
      </w:tr>
      <w:tr w:rsidR="009B1475" w:rsidTr="00CE5A9A">
        <w:tc>
          <w:tcPr>
            <w:tcW w:w="465" w:type="dxa"/>
            <w:shd w:val="clear" w:color="auto" w:fill="FBD4B4" w:themeFill="accent6" w:themeFillTint="66"/>
          </w:tcPr>
          <w:p w:rsidR="009B1475" w:rsidRDefault="009B1475" w:rsidP="003769D1">
            <w:pPr>
              <w:pStyle w:val="ListParagraph"/>
              <w:numPr>
                <w:ilvl w:val="0"/>
                <w:numId w:val="31"/>
              </w:numPr>
              <w:ind w:left="0" w:hanging="18"/>
              <w:jc w:val="left"/>
            </w:pPr>
          </w:p>
        </w:tc>
        <w:tc>
          <w:tcPr>
            <w:tcW w:w="730" w:type="dxa"/>
            <w:shd w:val="clear" w:color="auto" w:fill="FBD4B4" w:themeFill="accent6" w:themeFillTint="66"/>
          </w:tcPr>
          <w:p w:rsidR="009B1475" w:rsidRDefault="009B1475" w:rsidP="00CE5A9A">
            <w:pPr>
              <w:pStyle w:val="ListParagraph"/>
              <w:ind w:left="0"/>
              <w:jc w:val="left"/>
            </w:pPr>
            <w:r>
              <w:t>2009</w:t>
            </w:r>
          </w:p>
        </w:tc>
        <w:tc>
          <w:tcPr>
            <w:tcW w:w="3212" w:type="dxa"/>
          </w:tcPr>
          <w:p w:rsidR="009B1475" w:rsidRDefault="009B1475" w:rsidP="009B1475">
            <w:pPr>
              <w:pStyle w:val="ListParagraph"/>
              <w:ind w:left="0"/>
              <w:jc w:val="left"/>
            </w:pPr>
            <w:r>
              <w:t>Village Enterprise Plan Formulation Procedure and Implementation Guideline, 2009</w:t>
            </w:r>
          </w:p>
        </w:tc>
        <w:tc>
          <w:tcPr>
            <w:tcW w:w="4953" w:type="dxa"/>
          </w:tcPr>
          <w:p w:rsidR="009B1475" w:rsidRDefault="009B1475" w:rsidP="009B1475">
            <w:pPr>
              <w:pStyle w:val="ListParagraph"/>
              <w:ind w:left="0"/>
              <w:jc w:val="left"/>
            </w:pPr>
            <w:r>
              <w:t>Provision for the promotion, development and expansion of micro enterprises</w:t>
            </w:r>
          </w:p>
        </w:tc>
      </w:tr>
      <w:tr w:rsidR="009B1475" w:rsidTr="00CE5A9A">
        <w:tc>
          <w:tcPr>
            <w:tcW w:w="465" w:type="dxa"/>
            <w:shd w:val="clear" w:color="auto" w:fill="FBD4B4" w:themeFill="accent6" w:themeFillTint="66"/>
          </w:tcPr>
          <w:p w:rsidR="009B1475" w:rsidRDefault="009B1475" w:rsidP="003769D1">
            <w:pPr>
              <w:pStyle w:val="ListParagraph"/>
              <w:numPr>
                <w:ilvl w:val="0"/>
                <w:numId w:val="31"/>
              </w:numPr>
              <w:ind w:left="0" w:hanging="18"/>
              <w:jc w:val="left"/>
            </w:pPr>
          </w:p>
        </w:tc>
        <w:tc>
          <w:tcPr>
            <w:tcW w:w="730" w:type="dxa"/>
            <w:shd w:val="clear" w:color="auto" w:fill="FBD4B4" w:themeFill="accent6" w:themeFillTint="66"/>
          </w:tcPr>
          <w:p w:rsidR="009B1475" w:rsidRDefault="009B1475" w:rsidP="00CE5A9A">
            <w:pPr>
              <w:pStyle w:val="ListParagraph"/>
              <w:ind w:left="0"/>
              <w:jc w:val="left"/>
            </w:pPr>
            <w:r>
              <w:t>2009</w:t>
            </w:r>
          </w:p>
        </w:tc>
        <w:tc>
          <w:tcPr>
            <w:tcW w:w="3212" w:type="dxa"/>
          </w:tcPr>
          <w:p w:rsidR="009B1475" w:rsidRDefault="001361FF" w:rsidP="009B1475">
            <w:pPr>
              <w:pStyle w:val="ListParagraph"/>
              <w:ind w:left="0"/>
            </w:pPr>
            <w:r>
              <w:t>Commercial P</w:t>
            </w:r>
            <w:r w:rsidR="009B1475">
              <w:t>olicy 2009</w:t>
            </w:r>
          </w:p>
        </w:tc>
        <w:tc>
          <w:tcPr>
            <w:tcW w:w="4953" w:type="dxa"/>
          </w:tcPr>
          <w:p w:rsidR="009B1475" w:rsidRDefault="009B1475" w:rsidP="009B1475">
            <w:pPr>
              <w:pStyle w:val="ListParagraph"/>
              <w:ind w:left="0"/>
            </w:pPr>
            <w:r>
              <w:t>Micro enterprise development as strategic focus</w:t>
            </w:r>
          </w:p>
        </w:tc>
      </w:tr>
      <w:tr w:rsidR="009B1475" w:rsidTr="00CE5A9A">
        <w:tc>
          <w:tcPr>
            <w:tcW w:w="465" w:type="dxa"/>
            <w:shd w:val="clear" w:color="auto" w:fill="FBD4B4" w:themeFill="accent6" w:themeFillTint="66"/>
          </w:tcPr>
          <w:p w:rsidR="009B1475" w:rsidRDefault="009B1475" w:rsidP="003769D1">
            <w:pPr>
              <w:pStyle w:val="ListParagraph"/>
              <w:numPr>
                <w:ilvl w:val="0"/>
                <w:numId w:val="31"/>
              </w:numPr>
              <w:ind w:left="0" w:hanging="18"/>
              <w:jc w:val="left"/>
            </w:pPr>
          </w:p>
        </w:tc>
        <w:tc>
          <w:tcPr>
            <w:tcW w:w="730" w:type="dxa"/>
            <w:shd w:val="clear" w:color="auto" w:fill="FBD4B4" w:themeFill="accent6" w:themeFillTint="66"/>
          </w:tcPr>
          <w:p w:rsidR="009B1475" w:rsidRDefault="009B1475" w:rsidP="00CE5A9A">
            <w:pPr>
              <w:pStyle w:val="ListParagraph"/>
              <w:ind w:left="0"/>
              <w:jc w:val="left"/>
            </w:pPr>
            <w:r>
              <w:t>2011</w:t>
            </w:r>
          </w:p>
        </w:tc>
        <w:tc>
          <w:tcPr>
            <w:tcW w:w="3212" w:type="dxa"/>
          </w:tcPr>
          <w:p w:rsidR="009B1475" w:rsidRDefault="009B1475" w:rsidP="009B1475">
            <w:pPr>
              <w:pStyle w:val="ListParagraph"/>
              <w:ind w:left="0"/>
            </w:pPr>
            <w:r>
              <w:t>Industrial Policy, 2011</w:t>
            </w:r>
          </w:p>
        </w:tc>
        <w:tc>
          <w:tcPr>
            <w:tcW w:w="4953" w:type="dxa"/>
          </w:tcPr>
          <w:p w:rsidR="009B1475" w:rsidRDefault="009B1475" w:rsidP="009B1475">
            <w:pPr>
              <w:pStyle w:val="ListParagraph"/>
              <w:ind w:left="0"/>
            </w:pPr>
            <w:r>
              <w:t>ME as one of the 5 types of industries</w:t>
            </w:r>
          </w:p>
        </w:tc>
      </w:tr>
      <w:tr w:rsidR="009B1475" w:rsidTr="00CE5A9A">
        <w:tc>
          <w:tcPr>
            <w:tcW w:w="465" w:type="dxa"/>
            <w:shd w:val="clear" w:color="auto" w:fill="FBD4B4" w:themeFill="accent6" w:themeFillTint="66"/>
          </w:tcPr>
          <w:p w:rsidR="009B1475" w:rsidRDefault="009B1475" w:rsidP="003769D1">
            <w:pPr>
              <w:pStyle w:val="ListParagraph"/>
              <w:numPr>
                <w:ilvl w:val="0"/>
                <w:numId w:val="31"/>
              </w:numPr>
              <w:ind w:left="0" w:hanging="18"/>
              <w:jc w:val="left"/>
            </w:pPr>
          </w:p>
        </w:tc>
        <w:tc>
          <w:tcPr>
            <w:tcW w:w="730" w:type="dxa"/>
            <w:shd w:val="clear" w:color="auto" w:fill="FBD4B4" w:themeFill="accent6" w:themeFillTint="66"/>
          </w:tcPr>
          <w:p w:rsidR="009B1475" w:rsidRDefault="009B1475" w:rsidP="00CE5A9A">
            <w:pPr>
              <w:pStyle w:val="ListParagraph"/>
              <w:ind w:left="0"/>
              <w:jc w:val="left"/>
            </w:pPr>
            <w:r>
              <w:t>2012</w:t>
            </w:r>
          </w:p>
        </w:tc>
        <w:tc>
          <w:tcPr>
            <w:tcW w:w="3212" w:type="dxa"/>
          </w:tcPr>
          <w:p w:rsidR="009B1475" w:rsidRDefault="001361FF" w:rsidP="009B1475">
            <w:pPr>
              <w:pStyle w:val="ListParagraph"/>
              <w:ind w:left="0"/>
              <w:jc w:val="left"/>
            </w:pPr>
            <w:r>
              <w:t>District Enterprise Development Strategic Plan Preparation G</w:t>
            </w:r>
            <w:r w:rsidR="009B1475">
              <w:t>uideline, 2012</w:t>
            </w:r>
          </w:p>
        </w:tc>
        <w:tc>
          <w:tcPr>
            <w:tcW w:w="4953" w:type="dxa"/>
          </w:tcPr>
          <w:p w:rsidR="009B1475" w:rsidRDefault="009B1475" w:rsidP="009B1475">
            <w:pPr>
              <w:pStyle w:val="ListParagraph"/>
              <w:ind w:left="0"/>
            </w:pPr>
            <w:r>
              <w:t xml:space="preserve">Eased local level MED activities </w:t>
            </w:r>
          </w:p>
        </w:tc>
      </w:tr>
      <w:tr w:rsidR="009B1475" w:rsidTr="00CE5A9A">
        <w:tc>
          <w:tcPr>
            <w:tcW w:w="465" w:type="dxa"/>
            <w:shd w:val="clear" w:color="auto" w:fill="FBD4B4" w:themeFill="accent6" w:themeFillTint="66"/>
          </w:tcPr>
          <w:p w:rsidR="009B1475" w:rsidRDefault="009B1475" w:rsidP="003769D1">
            <w:pPr>
              <w:pStyle w:val="ListParagraph"/>
              <w:numPr>
                <w:ilvl w:val="0"/>
                <w:numId w:val="31"/>
              </w:numPr>
              <w:ind w:left="0" w:hanging="18"/>
              <w:jc w:val="left"/>
            </w:pPr>
          </w:p>
        </w:tc>
        <w:tc>
          <w:tcPr>
            <w:tcW w:w="730" w:type="dxa"/>
            <w:shd w:val="clear" w:color="auto" w:fill="FBD4B4" w:themeFill="accent6" w:themeFillTint="66"/>
          </w:tcPr>
          <w:p w:rsidR="009B1475" w:rsidRDefault="009B1475" w:rsidP="00CE5A9A">
            <w:pPr>
              <w:pStyle w:val="ListParagraph"/>
              <w:ind w:left="0"/>
              <w:jc w:val="left"/>
            </w:pPr>
            <w:r>
              <w:t>2013</w:t>
            </w:r>
          </w:p>
        </w:tc>
        <w:tc>
          <w:tcPr>
            <w:tcW w:w="3212" w:type="dxa"/>
          </w:tcPr>
          <w:p w:rsidR="009B1475" w:rsidRDefault="001361FF" w:rsidP="009B1475">
            <w:pPr>
              <w:pStyle w:val="ListParagraph"/>
              <w:ind w:left="0"/>
            </w:pPr>
            <w:r>
              <w:t>Monetary P</w:t>
            </w:r>
            <w:r w:rsidR="009B1475">
              <w:t>olicy, 2013</w:t>
            </w:r>
          </w:p>
        </w:tc>
        <w:tc>
          <w:tcPr>
            <w:tcW w:w="4953" w:type="dxa"/>
          </w:tcPr>
          <w:p w:rsidR="009B1475" w:rsidRDefault="009B1475" w:rsidP="009B1475">
            <w:pPr>
              <w:pStyle w:val="ListParagraph"/>
              <w:ind w:left="0"/>
            </w:pPr>
            <w:r>
              <w:t xml:space="preserve">Prioritize MEDEP promoted cooperatives </w:t>
            </w:r>
            <w:r w:rsidR="001361FF">
              <w:t>for providing wholesale loans (M</w:t>
            </w:r>
            <w:r>
              <w:t>o</w:t>
            </w:r>
            <w:r w:rsidR="001361FF">
              <w:t>netary P</w:t>
            </w:r>
            <w:r>
              <w:t>olicy 2013, clause 105)</w:t>
            </w:r>
          </w:p>
        </w:tc>
      </w:tr>
      <w:tr w:rsidR="009B1475" w:rsidTr="00CE5A9A">
        <w:tc>
          <w:tcPr>
            <w:tcW w:w="465" w:type="dxa"/>
            <w:shd w:val="clear" w:color="auto" w:fill="FBD4B4" w:themeFill="accent6" w:themeFillTint="66"/>
          </w:tcPr>
          <w:p w:rsidR="009B1475" w:rsidRDefault="009B1475" w:rsidP="003769D1">
            <w:pPr>
              <w:pStyle w:val="ListParagraph"/>
              <w:numPr>
                <w:ilvl w:val="0"/>
                <w:numId w:val="31"/>
              </w:numPr>
              <w:ind w:left="0" w:hanging="18"/>
              <w:jc w:val="left"/>
            </w:pPr>
          </w:p>
        </w:tc>
        <w:tc>
          <w:tcPr>
            <w:tcW w:w="730" w:type="dxa"/>
            <w:shd w:val="clear" w:color="auto" w:fill="FBD4B4" w:themeFill="accent6" w:themeFillTint="66"/>
          </w:tcPr>
          <w:p w:rsidR="009B1475" w:rsidRDefault="009B1475" w:rsidP="00CE5A9A">
            <w:pPr>
              <w:pStyle w:val="ListParagraph"/>
              <w:ind w:left="0"/>
              <w:jc w:val="left"/>
            </w:pPr>
            <w:r>
              <w:t>2014</w:t>
            </w:r>
          </w:p>
        </w:tc>
        <w:tc>
          <w:tcPr>
            <w:tcW w:w="3212" w:type="dxa"/>
          </w:tcPr>
          <w:p w:rsidR="009B1475" w:rsidRDefault="009B1475" w:rsidP="009B1475">
            <w:pPr>
              <w:pStyle w:val="ListParagraph"/>
              <w:ind w:left="0"/>
            </w:pPr>
            <w:r>
              <w:t xml:space="preserve">MEDPA Operation Guideline, 2014 </w:t>
            </w:r>
          </w:p>
        </w:tc>
        <w:tc>
          <w:tcPr>
            <w:tcW w:w="4953" w:type="dxa"/>
          </w:tcPr>
          <w:p w:rsidR="009B1475" w:rsidRDefault="009B1475" w:rsidP="009B1475">
            <w:pPr>
              <w:pStyle w:val="ListParagraph"/>
              <w:ind w:left="0"/>
            </w:pPr>
            <w:r>
              <w:t>Eased the operationalization of MED model</w:t>
            </w:r>
          </w:p>
        </w:tc>
      </w:tr>
      <w:tr w:rsidR="009B1475" w:rsidTr="00CE5A9A">
        <w:tc>
          <w:tcPr>
            <w:tcW w:w="465" w:type="dxa"/>
            <w:shd w:val="clear" w:color="auto" w:fill="FBD4B4" w:themeFill="accent6" w:themeFillTint="66"/>
          </w:tcPr>
          <w:p w:rsidR="009B1475" w:rsidRDefault="009B1475" w:rsidP="003769D1">
            <w:pPr>
              <w:pStyle w:val="ListParagraph"/>
              <w:numPr>
                <w:ilvl w:val="0"/>
                <w:numId w:val="31"/>
              </w:numPr>
              <w:ind w:left="0" w:hanging="18"/>
              <w:jc w:val="left"/>
            </w:pPr>
          </w:p>
        </w:tc>
        <w:tc>
          <w:tcPr>
            <w:tcW w:w="730" w:type="dxa"/>
            <w:shd w:val="clear" w:color="auto" w:fill="FBD4B4" w:themeFill="accent6" w:themeFillTint="66"/>
          </w:tcPr>
          <w:p w:rsidR="009B1475" w:rsidRDefault="009B1475" w:rsidP="00CE5A9A">
            <w:pPr>
              <w:pStyle w:val="ListParagraph"/>
              <w:ind w:left="0"/>
              <w:jc w:val="left"/>
            </w:pPr>
            <w:r>
              <w:t>2015</w:t>
            </w:r>
          </w:p>
        </w:tc>
        <w:tc>
          <w:tcPr>
            <w:tcW w:w="3212" w:type="dxa"/>
          </w:tcPr>
          <w:p w:rsidR="009B1475" w:rsidRDefault="001361FF" w:rsidP="009B1475">
            <w:pPr>
              <w:pStyle w:val="ListParagraph"/>
              <w:ind w:left="0"/>
            </w:pPr>
            <w:r>
              <w:t>Forest P</w:t>
            </w:r>
            <w:r w:rsidR="009B1475">
              <w:t>olicy 2015</w:t>
            </w:r>
          </w:p>
        </w:tc>
        <w:tc>
          <w:tcPr>
            <w:tcW w:w="4953" w:type="dxa"/>
          </w:tcPr>
          <w:p w:rsidR="009B1475" w:rsidRDefault="009B1475" w:rsidP="009B1475">
            <w:pPr>
              <w:pStyle w:val="ListParagraph"/>
              <w:ind w:left="0"/>
            </w:pPr>
            <w:r>
              <w:t>Increase employment and income of the poor through better management and utilization of forest resources</w:t>
            </w:r>
          </w:p>
        </w:tc>
      </w:tr>
    </w:tbl>
    <w:p w:rsidR="009B1475" w:rsidRDefault="009B1475" w:rsidP="009B1475">
      <w:pPr>
        <w:pStyle w:val="ListParagraph"/>
        <w:ind w:left="0"/>
        <w:contextualSpacing w:val="0"/>
      </w:pPr>
      <w:r>
        <w:t xml:space="preserve">The persistent efforts of MEDEP have contributed significantly to nurture a number of policies that provided enabling policy environment for the internalization and institutionalization of MED model in Nepal. </w:t>
      </w:r>
      <w:r w:rsidR="00DE6B00">
        <w:t xml:space="preserve">The </w:t>
      </w:r>
      <w:r>
        <w:t>MEDPA Operation Guideline</w:t>
      </w:r>
      <w:r w:rsidR="00DE6B00">
        <w:t>s</w:t>
      </w:r>
      <w:r>
        <w:t xml:space="preserve"> 2014 can be taken as an example of policy influence for the internalization and institutionalization of MED model into the government system. In addition, the inclusion of MED component in the Industrial Act 2069/70 has provided feedback to the Monetary Policy 2013 to prioritize MEDEP promoted cooperatives </w:t>
      </w:r>
      <w:r w:rsidR="001361FF">
        <w:t>for providing wholesale loans (Monetary Po</w:t>
      </w:r>
      <w:r>
        <w:t xml:space="preserve">licy 2013, clause 105). </w:t>
      </w:r>
    </w:p>
    <w:p w:rsidR="009B1475" w:rsidRDefault="009B1475" w:rsidP="009B1475">
      <w:pPr>
        <w:pStyle w:val="ListParagraph"/>
        <w:ind w:left="0"/>
        <w:contextualSpacing w:val="0"/>
      </w:pPr>
      <w:r>
        <w:t xml:space="preserve">Nepal government's periodic plans, policies and programs have also continued </w:t>
      </w:r>
      <w:r w:rsidR="00DE6B00">
        <w:t xml:space="preserve">their </w:t>
      </w:r>
      <w:r>
        <w:t xml:space="preserve">commitments to provision MED model </w:t>
      </w:r>
      <w:r>
        <w:rPr>
          <w:noProof/>
        </w:rPr>
        <w:t>(NPC/NC, 2015 [Magh 2072 BS], p. 54)</w:t>
      </w:r>
      <w:r>
        <w:t>. More than 30 policies, regulations, guidelines and programs in Nepal, directly and indirectly, have recognized the issues of ME</w:t>
      </w:r>
      <w:r w:rsidR="00DE6B00">
        <w:t>,</w:t>
      </w:r>
      <w:r>
        <w:t xml:space="preserve"> and of them many have recognized MED model as tools for entrepreneurship development </w:t>
      </w:r>
      <w:r>
        <w:rPr>
          <w:noProof/>
        </w:rPr>
        <w:t>(MEDEP, 2015 [2072 BS])</w:t>
      </w:r>
      <w:r>
        <w:t xml:space="preserve">. </w:t>
      </w:r>
    </w:p>
    <w:p w:rsidR="009B1475" w:rsidRDefault="009B1475" w:rsidP="009B1475">
      <w:pPr>
        <w:pStyle w:val="ListParagraph"/>
        <w:ind w:left="0"/>
        <w:contextualSpacing w:val="0"/>
      </w:pPr>
      <w:r>
        <w:t xml:space="preserve">To conclude it, MED model </w:t>
      </w:r>
      <w:r w:rsidR="00577D26">
        <w:t xml:space="preserve">has </w:t>
      </w:r>
      <w:r>
        <w:t xml:space="preserve">gradually been recognized </w:t>
      </w:r>
      <w:r w:rsidR="00DE6B00">
        <w:t xml:space="preserve">by </w:t>
      </w:r>
      <w:r>
        <w:t>many of the policy measures that have provided the enabling policy environment for entrepreneurship development of hardcore poor in Nepal. So, these policy measures are important achievements of MEDEP</w:t>
      </w:r>
      <w:r w:rsidR="00461A0A">
        <w:t xml:space="preserve"> and </w:t>
      </w:r>
      <w:r>
        <w:t xml:space="preserve">MEDPA implementation in terms of internalization and institutionalizations of MED model. However, mainstreaming </w:t>
      </w:r>
      <w:r w:rsidR="00DE6B00">
        <w:t xml:space="preserve">of </w:t>
      </w:r>
      <w:r>
        <w:t>these policy provisions into other ministries, line agencies, and departments are yet to be done so that MED model is replicated in the enterprise related development program</w:t>
      </w:r>
      <w:r w:rsidR="001361FF">
        <w:t>s</w:t>
      </w:r>
      <w:r>
        <w:t xml:space="preserve"> of other agencies.       </w:t>
      </w:r>
    </w:p>
    <w:p w:rsidR="009B1475" w:rsidRPr="0025520C" w:rsidRDefault="009B1475" w:rsidP="009B1475">
      <w:pPr>
        <w:ind w:left="360" w:hanging="360"/>
        <w:rPr>
          <w:b/>
        </w:rPr>
      </w:pPr>
      <w:r w:rsidRPr="0025520C">
        <w:rPr>
          <w:b/>
        </w:rPr>
        <w:t xml:space="preserve">Policy advocacy </w:t>
      </w:r>
      <w:r>
        <w:rPr>
          <w:b/>
        </w:rPr>
        <w:t>for MED implementation</w:t>
      </w:r>
    </w:p>
    <w:p w:rsidR="009B1475" w:rsidRDefault="009B1475" w:rsidP="009B1475">
      <w:pPr>
        <w:pStyle w:val="ListParagraph"/>
        <w:ind w:left="0"/>
        <w:contextualSpacing w:val="0"/>
      </w:pPr>
      <w:r>
        <w:t>During the program period, MEDEP carried out meaningful advocacy and provided various support for different policies. Special focus was given to the inclusion of provisions regarding micro enterprise in Micro Finance Policy 2008, Micro Enterprise Policy 2008, Industry Policy 2011,</w:t>
      </w:r>
      <w:r w:rsidR="00DE6B00">
        <w:t xml:space="preserve"> </w:t>
      </w:r>
      <w:r>
        <w:t>MEDPA Operation Guideline</w:t>
      </w:r>
      <w:r w:rsidR="00DE6B00">
        <w:t>s</w:t>
      </w:r>
      <w:r>
        <w:t xml:space="preserve"> 2014, and other policies, guidelines, and directives formulated during this period. As a result, Industrial Policy 2011 identified MEs as one of the 5 types of industr</w:t>
      </w:r>
      <w:r w:rsidR="00DE6B00">
        <w:t>ies</w:t>
      </w:r>
      <w:r>
        <w:t xml:space="preserve"> classified on the basis of investment and nature</w:t>
      </w:r>
      <w:r w:rsidR="00DE6B00">
        <w:t>,</w:t>
      </w:r>
      <w:r>
        <w:t xml:space="preserve"> and made separate provision for micro and cottage enterprise </w:t>
      </w:r>
      <w:r>
        <w:rPr>
          <w:noProof/>
        </w:rPr>
        <w:t>(GoN/MoI, 2013 [July], p. 3)</w:t>
      </w:r>
      <w:r>
        <w:t xml:space="preserve">. </w:t>
      </w:r>
    </w:p>
    <w:p w:rsidR="00F15EC6" w:rsidRDefault="004A2A45" w:rsidP="009B1475">
      <w:pPr>
        <w:pStyle w:val="ListParagraph"/>
        <w:ind w:left="0"/>
        <w:contextualSpacing w:val="0"/>
      </w:pPr>
      <w:r w:rsidRPr="004A2A45">
        <w:rPr>
          <w:noProof/>
          <w:lang w:val="en-AU" w:eastAsia="en-AU"/>
        </w:rPr>
        <w:drawing>
          <wp:inline distT="0" distB="0" distL="0" distR="0" wp14:anchorId="5D624773" wp14:editId="1E5BDE85">
            <wp:extent cx="5943600" cy="4733925"/>
            <wp:effectExtent l="19050" t="0" r="0" b="0"/>
            <wp:docPr id="119" name="Picture 6" descr="E:\New Proposal_2017\10_UNDP_Enterprise Documentation_MEDEP_12 December_24 Nov ad Kant++++++++++++Selected\Report_Final\Photo_size reduced_ - Copy\108-119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Proposal_2017\10_UNDP_Enterprise Documentation_MEDEP_12 December_24 Nov ad Kant++++++++++++Selected\Report_Final\Photo_size reduced_ - Copy\108-119_2_.JPG"/>
                    <pic:cNvPicPr>
                      <a:picLocks noChangeAspect="1" noChangeArrowheads="1"/>
                    </pic:cNvPicPr>
                  </pic:nvPicPr>
                  <pic:blipFill>
                    <a:blip r:embed="rId75" cstate="print"/>
                    <a:srcRect/>
                    <a:stretch>
                      <a:fillRect/>
                    </a:stretch>
                  </pic:blipFill>
                  <pic:spPr bwMode="auto">
                    <a:xfrm>
                      <a:off x="0" y="0"/>
                      <a:ext cx="5946140" cy="4735195"/>
                    </a:xfrm>
                    <a:prstGeom prst="rect">
                      <a:avLst/>
                    </a:prstGeom>
                    <a:noFill/>
                    <a:ln w="9525">
                      <a:noFill/>
                      <a:miter lim="800000"/>
                      <a:headEnd/>
                      <a:tailEnd/>
                    </a:ln>
                  </pic:spPr>
                </pic:pic>
              </a:graphicData>
            </a:graphic>
          </wp:inline>
        </w:drawing>
      </w:r>
    </w:p>
    <w:p w:rsidR="004A2A45" w:rsidRPr="004A2A45" w:rsidRDefault="004A2A45" w:rsidP="009B1475">
      <w:pPr>
        <w:pStyle w:val="ListParagraph"/>
        <w:ind w:left="0"/>
        <w:contextualSpacing w:val="0"/>
      </w:pPr>
      <w:r w:rsidRPr="004A2A45">
        <w:rPr>
          <w:i/>
        </w:rPr>
        <w:t>(Interaction with officials at MoI</w:t>
      </w:r>
      <w:r>
        <w:rPr>
          <w:i/>
        </w:rPr>
        <w:t>, Singhadarbar, Kathmandu)</w:t>
      </w:r>
    </w:p>
    <w:p w:rsidR="009B1475" w:rsidRDefault="009B1475" w:rsidP="009B1475">
      <w:pPr>
        <w:pStyle w:val="ListParagraph"/>
        <w:ind w:left="0"/>
        <w:contextualSpacing w:val="0"/>
      </w:pPr>
      <w:r>
        <w:t xml:space="preserve">Influence of the policy advocacy worked well for the inclusion of micro enterprise in </w:t>
      </w:r>
      <w:r w:rsidR="00831ABF">
        <w:t xml:space="preserve">the </w:t>
      </w:r>
      <w:r>
        <w:t xml:space="preserve">Nepal's periodic plans. Example of the achievement of policy advocacy can be taken as the formulation and enactment of Micro Enterprise Development Funds (MEDF) at the district levels. The policy provisions along with the policy advocacy in the MEDEP and MEDPA implementation created an environment for the remarkable amount of investment (30% of the annual grant) of the annual grant to the local bodies for creating income generating opportunities and micro enterprise development for targeted deprived classes. During the MEDPA period, </w:t>
      </w:r>
      <w:r w:rsidR="00831ABF">
        <w:t xml:space="preserve">the </w:t>
      </w:r>
      <w:r>
        <w:t xml:space="preserve">major expected outcomes were </w:t>
      </w:r>
      <w:r>
        <w:rPr>
          <w:noProof/>
        </w:rPr>
        <w:t>(GoN/MoI, 2013 [July], pp. 32-33)</w:t>
      </w:r>
      <w:r>
        <w:t>:</w:t>
      </w:r>
    </w:p>
    <w:p w:rsidR="009B1475" w:rsidRDefault="009B1475" w:rsidP="00CD5CB9">
      <w:pPr>
        <w:pStyle w:val="ListParagraph"/>
        <w:numPr>
          <w:ilvl w:val="0"/>
          <w:numId w:val="2"/>
        </w:numPr>
      </w:pPr>
      <w:r>
        <w:t xml:space="preserve">Revise MEDPA guideline; </w:t>
      </w:r>
    </w:p>
    <w:p w:rsidR="009B1475" w:rsidRDefault="009B1475" w:rsidP="00411DCA">
      <w:pPr>
        <w:pStyle w:val="ListParagraph"/>
        <w:numPr>
          <w:ilvl w:val="0"/>
          <w:numId w:val="2"/>
        </w:numPr>
      </w:pPr>
      <w:r>
        <w:t>Prepare result based cub-contacting resource booklet;</w:t>
      </w:r>
    </w:p>
    <w:p w:rsidR="009B1475" w:rsidRDefault="009B1475" w:rsidP="00411DCA">
      <w:pPr>
        <w:pStyle w:val="ListParagraph"/>
        <w:numPr>
          <w:ilvl w:val="0"/>
          <w:numId w:val="2"/>
        </w:numPr>
      </w:pPr>
      <w:r>
        <w:t>Approval of sub-contracting policy</w:t>
      </w:r>
      <w:r w:rsidR="001361FF">
        <w:t>;</w:t>
      </w:r>
    </w:p>
    <w:p w:rsidR="009B1475" w:rsidRDefault="009B1475" w:rsidP="00411DCA">
      <w:pPr>
        <w:pStyle w:val="ListParagraph"/>
        <w:numPr>
          <w:ilvl w:val="0"/>
          <w:numId w:val="2"/>
        </w:numPr>
      </w:pPr>
      <w:r>
        <w:t>Collaborate with concerned agencies to make harmony between sector wise policies (forest, tourism, agriculture, finance etc.)</w:t>
      </w:r>
      <w:r w:rsidR="001361FF">
        <w:t>; and</w:t>
      </w:r>
    </w:p>
    <w:p w:rsidR="009B1475" w:rsidRDefault="009B1475" w:rsidP="00013958">
      <w:pPr>
        <w:pStyle w:val="ListParagraph"/>
        <w:numPr>
          <w:ilvl w:val="0"/>
          <w:numId w:val="2"/>
        </w:numPr>
        <w:ind w:left="1080"/>
        <w:contextualSpacing w:val="0"/>
      </w:pPr>
      <w:r>
        <w:t>Conduct policy dialogue and interaction with stakeholders</w:t>
      </w:r>
      <w:r w:rsidR="001361FF">
        <w:t>.</w:t>
      </w:r>
    </w:p>
    <w:p w:rsidR="009B1475" w:rsidRDefault="009B1475" w:rsidP="00013958">
      <w:pPr>
        <w:pStyle w:val="ListParagraph"/>
        <w:ind w:left="0"/>
        <w:contextualSpacing w:val="0"/>
      </w:pPr>
      <w:r>
        <w:t xml:space="preserve">The last activity was important for the policy advocacy and the responsible bodies for this activity was DCSI/CSIDB; while MEAs, local civil society and MEDEP were expected to contribute as supporting agencies </w:t>
      </w:r>
      <w:r>
        <w:rPr>
          <w:noProof/>
        </w:rPr>
        <w:t>(GoN/MoI, 2013 [July], pp. 54-55)</w:t>
      </w:r>
      <w:r>
        <w:t xml:space="preserve">. </w:t>
      </w:r>
    </w:p>
    <w:p w:rsidR="009B1475" w:rsidRDefault="009B1475" w:rsidP="009B1475">
      <w:pPr>
        <w:pStyle w:val="ListParagraph"/>
        <w:ind w:left="0"/>
        <w:contextualSpacing w:val="0"/>
      </w:pPr>
      <w:r>
        <w:t>MEDPA Steering committee and MEDPA Implementation Committee at the national levels, DEDC and DEDF at the district levels, and VEDC at local levels are the multi stakeholder platforms where intra and inter-ministerial as well as interdepartmental policy advocacies and lobbies took place. Annual Progress Report (AP</w:t>
      </w:r>
      <w:r w:rsidR="001361FF">
        <w:t>R</w:t>
      </w:r>
      <w:r>
        <w:t>) of MEDPA 2018 shows that a total of 24 policies, acts, regulations, and guidelines have been developed/revised to replicate MED model (GoN/MoI/UNDP, 201</w:t>
      </w:r>
      <w:r w:rsidR="00266C50">
        <w:t>7</w:t>
      </w:r>
      <w:r>
        <w:t xml:space="preserve">, p. 86). </w:t>
      </w:r>
    </w:p>
    <w:p w:rsidR="009B1475" w:rsidRPr="0080570A" w:rsidRDefault="009B1475" w:rsidP="009B1475">
      <w:pPr>
        <w:pStyle w:val="ListParagraph"/>
        <w:ind w:left="0"/>
        <w:contextualSpacing w:val="0"/>
      </w:pPr>
      <w:r>
        <w:t>However, policy advocacy during the MEDPA period is carried out mostly at the central level since the polic</w:t>
      </w:r>
      <w:r w:rsidR="00577D26">
        <w:t>ies</w:t>
      </w:r>
      <w:r>
        <w:t xml:space="preserve"> were formulated at the national level. However, the changing political context in the country reversed the situation that local governments have constitutional rights to formulate </w:t>
      </w:r>
      <w:r w:rsidR="00831ABF">
        <w:t xml:space="preserve">a </w:t>
      </w:r>
      <w:r>
        <w:t xml:space="preserve">number of local level policies and programs </w:t>
      </w:r>
      <w:r w:rsidR="00831ABF">
        <w:t xml:space="preserve">on </w:t>
      </w:r>
      <w:r>
        <w:t>their own. This means</w:t>
      </w:r>
      <w:r w:rsidR="00A87A8D">
        <w:t>,</w:t>
      </w:r>
      <w:r>
        <w:t xml:space="preserve"> policy advocacies and lobby </w:t>
      </w:r>
      <w:r w:rsidR="00A87A8D">
        <w:t xml:space="preserve">are </w:t>
      </w:r>
      <w:r>
        <w:t>now needed at the local levels and for these MEAs could be the most appropriate actor</w:t>
      </w:r>
      <w:r w:rsidR="00A87A8D">
        <w:t>s</w:t>
      </w:r>
      <w:r>
        <w:t xml:space="preserve">. </w:t>
      </w:r>
    </w:p>
    <w:p w:rsidR="009B1475" w:rsidRPr="00F1383D" w:rsidRDefault="009B1475" w:rsidP="009B1475">
      <w:pPr>
        <w:ind w:left="360" w:hanging="360"/>
      </w:pPr>
      <w:r w:rsidRPr="00F1383D">
        <w:rPr>
          <w:b/>
        </w:rPr>
        <w:t xml:space="preserve">Human resources </w:t>
      </w:r>
      <w:r>
        <w:rPr>
          <w:b/>
        </w:rPr>
        <w:t xml:space="preserve">placement for MED implementation </w:t>
      </w:r>
    </w:p>
    <w:p w:rsidR="009B1475" w:rsidRDefault="009B1475" w:rsidP="009B1475">
      <w:r>
        <w:t>For the implementation of MED model, MEDEP and MEDPA have adopted different strategies for required HR placements. At the beginning, MEDEP directly implemented</w:t>
      </w:r>
      <w:r w:rsidR="00A87A8D">
        <w:t>,</w:t>
      </w:r>
      <w:r>
        <w:t xml:space="preserve"> and hence </w:t>
      </w:r>
      <w:r w:rsidR="00A87A8D">
        <w:t xml:space="preserve">the </w:t>
      </w:r>
      <w:r>
        <w:t xml:space="preserve">required human resources were direct employees </w:t>
      </w:r>
      <w:r w:rsidR="00A87A8D">
        <w:t xml:space="preserve">of </w:t>
      </w:r>
      <w:r>
        <w:t>MEDEP. In the phase</w:t>
      </w:r>
      <w:r w:rsidR="00A87A8D" w:rsidRPr="00A87A8D">
        <w:t xml:space="preserve"> </w:t>
      </w:r>
      <w:r w:rsidR="00A87A8D">
        <w:t>III</w:t>
      </w:r>
      <w:r>
        <w:t xml:space="preserve">, MEDEP adopted dual strategy that some of the activities were implemented through selected BDSPOs/MEDSPs and some were implemented by MEDEP itself. But in the phase </w:t>
      </w:r>
      <w:r w:rsidR="00A87A8D">
        <w:t xml:space="preserve">IV </w:t>
      </w:r>
      <w:r>
        <w:t>(2013</w:t>
      </w:r>
      <w:r w:rsidR="00A87A8D">
        <w:t>/</w:t>
      </w:r>
      <w:r>
        <w:t xml:space="preserve">14 to 2017/18), MEDEP's role </w:t>
      </w:r>
      <w:r w:rsidR="00A87A8D">
        <w:t xml:space="preserve">got </w:t>
      </w:r>
      <w:r>
        <w:t>transformed into technical assistance (TA); while the government agencies became lead implementing agencies. In line with this, Nepal government has endorsed policy of recruiting required human resources at different tiers</w:t>
      </w:r>
      <w:r w:rsidR="00A87A8D">
        <w:t>,</w:t>
      </w:r>
      <w:r>
        <w:t xml:space="preserve">  namely</w:t>
      </w:r>
      <w:r w:rsidR="00A87A8D">
        <w:t>,</w:t>
      </w:r>
      <w:r>
        <w:t xml:space="preserve"> MIO, DCSI/CSIDB and their district chapters. </w:t>
      </w:r>
      <w:r w:rsidR="00A87A8D">
        <w:t xml:space="preserve"> </w:t>
      </w:r>
    </w:p>
    <w:p w:rsidR="009B1475" w:rsidRDefault="009B1475" w:rsidP="009B1475">
      <w:pPr>
        <w:pStyle w:val="Caption"/>
      </w:pPr>
      <w:bookmarkStart w:id="180" w:name="_Toc508872238"/>
      <w:bookmarkStart w:id="181" w:name="_Toc515659254"/>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32</w:t>
      </w:r>
      <w:r w:rsidR="001E0BD9">
        <w:rPr>
          <w:noProof/>
        </w:rPr>
        <w:fldChar w:fldCharType="end"/>
      </w:r>
      <w:r>
        <w:t xml:space="preserve">: Staff requirements at the government agencies for MEDPA </w:t>
      </w:r>
      <w:r w:rsidR="009E76C6">
        <w:t>i</w:t>
      </w:r>
      <w:r>
        <w:t>mplementation</w:t>
      </w:r>
      <w:bookmarkEnd w:id="180"/>
      <w:bookmarkEnd w:id="181"/>
    </w:p>
    <w:tbl>
      <w:tblPr>
        <w:tblStyle w:val="TableGrid"/>
        <w:tblW w:w="9360" w:type="dxa"/>
        <w:tblInd w:w="108" w:type="dxa"/>
        <w:tblLook w:val="04A0" w:firstRow="1" w:lastRow="0" w:firstColumn="1" w:lastColumn="0" w:noHBand="0" w:noVBand="1"/>
      </w:tblPr>
      <w:tblGrid>
        <w:gridCol w:w="1080"/>
        <w:gridCol w:w="4186"/>
        <w:gridCol w:w="4094"/>
      </w:tblGrid>
      <w:tr w:rsidR="009B1475" w:rsidRPr="00DC238B" w:rsidTr="008F4648">
        <w:tc>
          <w:tcPr>
            <w:tcW w:w="1080" w:type="dxa"/>
            <w:tcBorders>
              <w:bottom w:val="single" w:sz="4" w:space="0" w:color="auto"/>
            </w:tcBorders>
            <w:shd w:val="clear" w:color="auto" w:fill="FABF8F" w:themeFill="accent6" w:themeFillTint="99"/>
          </w:tcPr>
          <w:p w:rsidR="009B1475" w:rsidRPr="00DC238B" w:rsidRDefault="009B1475" w:rsidP="008F4648">
            <w:pPr>
              <w:pStyle w:val="ListParagraph"/>
              <w:ind w:left="0"/>
              <w:jc w:val="center"/>
              <w:rPr>
                <w:b/>
                <w:sz w:val="20"/>
                <w:szCs w:val="20"/>
              </w:rPr>
            </w:pPr>
            <w:r w:rsidRPr="00DC238B">
              <w:rPr>
                <w:b/>
                <w:sz w:val="20"/>
                <w:szCs w:val="20"/>
              </w:rPr>
              <w:t>Agencies</w:t>
            </w:r>
          </w:p>
        </w:tc>
        <w:tc>
          <w:tcPr>
            <w:tcW w:w="4186" w:type="dxa"/>
            <w:shd w:val="clear" w:color="auto" w:fill="FABF8F" w:themeFill="accent6" w:themeFillTint="99"/>
          </w:tcPr>
          <w:p w:rsidR="009B1475" w:rsidRPr="00DC238B" w:rsidRDefault="009B1475" w:rsidP="00CE5A9A">
            <w:pPr>
              <w:pStyle w:val="ListParagraph"/>
              <w:ind w:left="208"/>
              <w:jc w:val="center"/>
              <w:rPr>
                <w:b/>
                <w:sz w:val="20"/>
                <w:szCs w:val="20"/>
              </w:rPr>
            </w:pPr>
            <w:r w:rsidRPr="00DC238B">
              <w:rPr>
                <w:b/>
                <w:sz w:val="20"/>
                <w:szCs w:val="20"/>
              </w:rPr>
              <w:t>Planned in MEDPA strategy</w:t>
            </w:r>
          </w:p>
        </w:tc>
        <w:tc>
          <w:tcPr>
            <w:tcW w:w="4094" w:type="dxa"/>
            <w:shd w:val="clear" w:color="auto" w:fill="FABF8F" w:themeFill="accent6" w:themeFillTint="99"/>
          </w:tcPr>
          <w:p w:rsidR="009B1475" w:rsidRPr="00DC238B" w:rsidRDefault="009B1475" w:rsidP="00CE5A9A">
            <w:pPr>
              <w:pStyle w:val="ListParagraph"/>
              <w:ind w:left="0"/>
              <w:jc w:val="center"/>
              <w:rPr>
                <w:b/>
                <w:sz w:val="20"/>
                <w:szCs w:val="20"/>
              </w:rPr>
            </w:pPr>
            <w:r w:rsidRPr="00DC238B">
              <w:rPr>
                <w:b/>
                <w:sz w:val="20"/>
                <w:szCs w:val="20"/>
              </w:rPr>
              <w:t>Now in practice</w:t>
            </w:r>
          </w:p>
        </w:tc>
      </w:tr>
      <w:tr w:rsidR="009B1475" w:rsidRPr="00DC238B" w:rsidTr="008F4648">
        <w:tc>
          <w:tcPr>
            <w:tcW w:w="1080" w:type="dxa"/>
            <w:shd w:val="clear" w:color="auto" w:fill="FBD4B4" w:themeFill="accent6" w:themeFillTint="66"/>
          </w:tcPr>
          <w:p w:rsidR="009B1475" w:rsidRPr="00DC238B" w:rsidRDefault="009B1475" w:rsidP="009B1475">
            <w:pPr>
              <w:pStyle w:val="ListParagraph"/>
              <w:ind w:left="0"/>
              <w:jc w:val="left"/>
              <w:rPr>
                <w:sz w:val="20"/>
                <w:szCs w:val="20"/>
              </w:rPr>
            </w:pPr>
            <w:r w:rsidRPr="00DC238B">
              <w:rPr>
                <w:sz w:val="20"/>
                <w:szCs w:val="20"/>
              </w:rPr>
              <w:t>MoI</w:t>
            </w:r>
          </w:p>
        </w:tc>
        <w:tc>
          <w:tcPr>
            <w:tcW w:w="4186" w:type="dxa"/>
          </w:tcPr>
          <w:p w:rsidR="009B1475" w:rsidRPr="00DC238B" w:rsidRDefault="009B1475" w:rsidP="00411DCA">
            <w:pPr>
              <w:pStyle w:val="ListParagraph"/>
              <w:numPr>
                <w:ilvl w:val="0"/>
                <w:numId w:val="1"/>
              </w:numPr>
              <w:ind w:left="208" w:hanging="208"/>
              <w:rPr>
                <w:sz w:val="20"/>
                <w:szCs w:val="20"/>
              </w:rPr>
            </w:pPr>
            <w:r w:rsidRPr="00DC238B">
              <w:rPr>
                <w:sz w:val="20"/>
                <w:szCs w:val="20"/>
              </w:rPr>
              <w:t xml:space="preserve">1 Joint Secretary </w:t>
            </w:r>
          </w:p>
          <w:p w:rsidR="009B1475" w:rsidRPr="00DC238B" w:rsidRDefault="009B1475" w:rsidP="00411DCA">
            <w:pPr>
              <w:pStyle w:val="ListParagraph"/>
              <w:numPr>
                <w:ilvl w:val="0"/>
                <w:numId w:val="1"/>
              </w:numPr>
              <w:ind w:left="208" w:hanging="208"/>
              <w:rPr>
                <w:sz w:val="20"/>
                <w:szCs w:val="20"/>
              </w:rPr>
            </w:pPr>
            <w:r w:rsidRPr="00DC238B">
              <w:rPr>
                <w:sz w:val="20"/>
                <w:szCs w:val="20"/>
              </w:rPr>
              <w:t>1 Under Secretary</w:t>
            </w:r>
          </w:p>
          <w:p w:rsidR="009B1475" w:rsidRPr="00DC238B" w:rsidRDefault="009B1475" w:rsidP="00411DCA">
            <w:pPr>
              <w:pStyle w:val="ListParagraph"/>
              <w:numPr>
                <w:ilvl w:val="0"/>
                <w:numId w:val="1"/>
              </w:numPr>
              <w:ind w:left="208" w:hanging="208"/>
              <w:rPr>
                <w:sz w:val="20"/>
                <w:szCs w:val="20"/>
              </w:rPr>
            </w:pPr>
            <w:r w:rsidRPr="00DC238B">
              <w:rPr>
                <w:sz w:val="20"/>
                <w:szCs w:val="20"/>
              </w:rPr>
              <w:t>2 Section Officer</w:t>
            </w:r>
          </w:p>
          <w:p w:rsidR="009B1475" w:rsidRPr="00DC238B" w:rsidRDefault="009B1475" w:rsidP="00411DCA">
            <w:pPr>
              <w:pStyle w:val="ListParagraph"/>
              <w:numPr>
                <w:ilvl w:val="0"/>
                <w:numId w:val="1"/>
              </w:numPr>
              <w:ind w:left="208" w:hanging="208"/>
              <w:rPr>
                <w:sz w:val="20"/>
                <w:szCs w:val="20"/>
              </w:rPr>
            </w:pPr>
            <w:r w:rsidRPr="00DC238B">
              <w:rPr>
                <w:sz w:val="20"/>
                <w:szCs w:val="20"/>
              </w:rPr>
              <w:t>1 Computer Operator</w:t>
            </w:r>
          </w:p>
          <w:p w:rsidR="009B1475" w:rsidRPr="00DC238B" w:rsidRDefault="009B1475" w:rsidP="00411DCA">
            <w:pPr>
              <w:pStyle w:val="ListParagraph"/>
              <w:numPr>
                <w:ilvl w:val="0"/>
                <w:numId w:val="1"/>
              </w:numPr>
              <w:ind w:left="208" w:hanging="208"/>
              <w:rPr>
                <w:sz w:val="20"/>
                <w:szCs w:val="20"/>
              </w:rPr>
            </w:pPr>
            <w:r w:rsidRPr="00DC238B">
              <w:rPr>
                <w:sz w:val="20"/>
                <w:szCs w:val="20"/>
              </w:rPr>
              <w:t>1 Computer Officer</w:t>
            </w:r>
          </w:p>
        </w:tc>
        <w:tc>
          <w:tcPr>
            <w:tcW w:w="4094" w:type="dxa"/>
          </w:tcPr>
          <w:p w:rsidR="009B1475" w:rsidRPr="001361FF" w:rsidRDefault="009B1475" w:rsidP="00411DCA">
            <w:pPr>
              <w:pStyle w:val="ListParagraph"/>
              <w:numPr>
                <w:ilvl w:val="0"/>
                <w:numId w:val="1"/>
              </w:numPr>
              <w:ind w:left="208" w:hanging="208"/>
              <w:rPr>
                <w:sz w:val="20"/>
                <w:szCs w:val="20"/>
              </w:rPr>
            </w:pPr>
            <w:r w:rsidRPr="001361FF">
              <w:rPr>
                <w:sz w:val="20"/>
                <w:szCs w:val="20"/>
              </w:rPr>
              <w:t>1 Joint secretary (as NPD)</w:t>
            </w:r>
          </w:p>
          <w:p w:rsidR="009B1475" w:rsidRPr="001361FF" w:rsidRDefault="009B1475" w:rsidP="00411DCA">
            <w:pPr>
              <w:pStyle w:val="ListParagraph"/>
              <w:numPr>
                <w:ilvl w:val="0"/>
                <w:numId w:val="1"/>
              </w:numPr>
              <w:ind w:left="208" w:hanging="208"/>
              <w:rPr>
                <w:sz w:val="20"/>
                <w:szCs w:val="20"/>
              </w:rPr>
            </w:pPr>
            <w:r w:rsidRPr="001361FF">
              <w:rPr>
                <w:sz w:val="20"/>
                <w:szCs w:val="20"/>
              </w:rPr>
              <w:t>1 Under Secretary (as NPC)</w:t>
            </w:r>
          </w:p>
          <w:p w:rsidR="009B1475" w:rsidRPr="001361FF" w:rsidRDefault="009B1475" w:rsidP="00411DCA">
            <w:pPr>
              <w:pStyle w:val="ListParagraph"/>
              <w:numPr>
                <w:ilvl w:val="0"/>
                <w:numId w:val="1"/>
              </w:numPr>
              <w:ind w:left="208" w:hanging="208"/>
              <w:rPr>
                <w:sz w:val="20"/>
                <w:szCs w:val="20"/>
              </w:rPr>
            </w:pPr>
            <w:r w:rsidRPr="001361FF">
              <w:rPr>
                <w:sz w:val="20"/>
                <w:szCs w:val="20"/>
              </w:rPr>
              <w:t>2 Section Officers</w:t>
            </w:r>
          </w:p>
          <w:p w:rsidR="009B1475" w:rsidRPr="001361FF" w:rsidRDefault="009B1475" w:rsidP="00411DCA">
            <w:pPr>
              <w:pStyle w:val="ListParagraph"/>
              <w:numPr>
                <w:ilvl w:val="0"/>
                <w:numId w:val="1"/>
              </w:numPr>
              <w:ind w:left="208" w:hanging="208"/>
              <w:rPr>
                <w:sz w:val="20"/>
                <w:szCs w:val="20"/>
              </w:rPr>
            </w:pPr>
            <w:r w:rsidRPr="001361FF">
              <w:rPr>
                <w:sz w:val="20"/>
                <w:szCs w:val="20"/>
              </w:rPr>
              <w:t>1 Computer Officer</w:t>
            </w:r>
          </w:p>
          <w:p w:rsidR="009B1475" w:rsidRPr="001361FF" w:rsidRDefault="009B1475" w:rsidP="00411DCA">
            <w:pPr>
              <w:pStyle w:val="ListParagraph"/>
              <w:numPr>
                <w:ilvl w:val="0"/>
                <w:numId w:val="1"/>
              </w:numPr>
              <w:ind w:left="208" w:hanging="208"/>
              <w:rPr>
                <w:sz w:val="20"/>
                <w:szCs w:val="20"/>
              </w:rPr>
            </w:pPr>
            <w:r w:rsidRPr="001361FF">
              <w:rPr>
                <w:sz w:val="20"/>
                <w:szCs w:val="20"/>
              </w:rPr>
              <w:t>1 Computer Operator</w:t>
            </w:r>
          </w:p>
        </w:tc>
      </w:tr>
      <w:tr w:rsidR="009B1475" w:rsidRPr="00DC238B" w:rsidTr="008F4648">
        <w:tc>
          <w:tcPr>
            <w:tcW w:w="1080" w:type="dxa"/>
            <w:shd w:val="clear" w:color="auto" w:fill="FBD4B4" w:themeFill="accent6" w:themeFillTint="66"/>
          </w:tcPr>
          <w:p w:rsidR="009B1475" w:rsidRPr="00DC238B" w:rsidRDefault="009B1475" w:rsidP="009B1475">
            <w:pPr>
              <w:pStyle w:val="ListParagraph"/>
              <w:ind w:left="0"/>
              <w:rPr>
                <w:sz w:val="20"/>
                <w:szCs w:val="20"/>
              </w:rPr>
            </w:pPr>
            <w:r w:rsidRPr="00DC238B">
              <w:rPr>
                <w:sz w:val="20"/>
                <w:szCs w:val="20"/>
              </w:rPr>
              <w:t>DCSI (Central)</w:t>
            </w:r>
          </w:p>
        </w:tc>
        <w:tc>
          <w:tcPr>
            <w:tcW w:w="4186" w:type="dxa"/>
          </w:tcPr>
          <w:p w:rsidR="009B1475" w:rsidRPr="00DC238B" w:rsidRDefault="009B1475" w:rsidP="00411DCA">
            <w:pPr>
              <w:pStyle w:val="ListParagraph"/>
              <w:numPr>
                <w:ilvl w:val="0"/>
                <w:numId w:val="1"/>
              </w:numPr>
              <w:ind w:left="208" w:hanging="208"/>
              <w:rPr>
                <w:sz w:val="20"/>
                <w:szCs w:val="20"/>
              </w:rPr>
            </w:pPr>
            <w:r w:rsidRPr="00DC238B">
              <w:rPr>
                <w:sz w:val="20"/>
                <w:szCs w:val="20"/>
              </w:rPr>
              <w:t>1 Under Secretary (MEDPA focal person)</w:t>
            </w:r>
          </w:p>
          <w:p w:rsidR="009B1475" w:rsidRPr="00DC238B" w:rsidRDefault="009B1475" w:rsidP="00411DCA">
            <w:pPr>
              <w:pStyle w:val="ListParagraph"/>
              <w:numPr>
                <w:ilvl w:val="0"/>
                <w:numId w:val="1"/>
              </w:numPr>
              <w:ind w:left="208" w:hanging="208"/>
              <w:rPr>
                <w:sz w:val="20"/>
                <w:szCs w:val="20"/>
              </w:rPr>
            </w:pPr>
            <w:r w:rsidRPr="00DC238B">
              <w:rPr>
                <w:sz w:val="20"/>
                <w:szCs w:val="20"/>
              </w:rPr>
              <w:t>1 Section Officer</w:t>
            </w:r>
          </w:p>
          <w:p w:rsidR="009B1475" w:rsidRPr="00DC238B" w:rsidRDefault="009B1475" w:rsidP="00411DCA">
            <w:pPr>
              <w:pStyle w:val="ListParagraph"/>
              <w:numPr>
                <w:ilvl w:val="0"/>
                <w:numId w:val="1"/>
              </w:numPr>
              <w:ind w:left="208" w:hanging="208"/>
              <w:rPr>
                <w:sz w:val="20"/>
                <w:szCs w:val="20"/>
              </w:rPr>
            </w:pPr>
            <w:r w:rsidRPr="00DC238B">
              <w:rPr>
                <w:sz w:val="20"/>
                <w:szCs w:val="20"/>
              </w:rPr>
              <w:t xml:space="preserve">1 Computer Officer </w:t>
            </w:r>
          </w:p>
        </w:tc>
        <w:tc>
          <w:tcPr>
            <w:tcW w:w="4094" w:type="dxa"/>
          </w:tcPr>
          <w:p w:rsidR="009B1475" w:rsidRPr="001361FF" w:rsidRDefault="009B1475" w:rsidP="00411DCA">
            <w:pPr>
              <w:pStyle w:val="ListParagraph"/>
              <w:numPr>
                <w:ilvl w:val="0"/>
                <w:numId w:val="1"/>
              </w:numPr>
              <w:ind w:left="208" w:hanging="208"/>
              <w:rPr>
                <w:sz w:val="20"/>
                <w:szCs w:val="20"/>
              </w:rPr>
            </w:pPr>
            <w:r w:rsidRPr="001361FF">
              <w:rPr>
                <w:sz w:val="20"/>
                <w:szCs w:val="20"/>
              </w:rPr>
              <w:t>1 Under Secretary (MEDPA focal person)</w:t>
            </w:r>
          </w:p>
          <w:p w:rsidR="009B1475" w:rsidRPr="001361FF" w:rsidRDefault="009B1475" w:rsidP="00411DCA">
            <w:pPr>
              <w:pStyle w:val="ListParagraph"/>
              <w:numPr>
                <w:ilvl w:val="0"/>
                <w:numId w:val="1"/>
              </w:numPr>
              <w:ind w:left="208" w:hanging="208"/>
              <w:rPr>
                <w:sz w:val="20"/>
                <w:szCs w:val="20"/>
              </w:rPr>
            </w:pPr>
            <w:r w:rsidRPr="001361FF">
              <w:rPr>
                <w:sz w:val="20"/>
                <w:szCs w:val="20"/>
              </w:rPr>
              <w:t>1 Section Officer</w:t>
            </w:r>
          </w:p>
          <w:p w:rsidR="009B1475" w:rsidRPr="001361FF" w:rsidRDefault="009B1475" w:rsidP="00411DCA">
            <w:pPr>
              <w:pStyle w:val="ListParagraph"/>
              <w:numPr>
                <w:ilvl w:val="0"/>
                <w:numId w:val="1"/>
              </w:numPr>
              <w:ind w:left="208" w:hanging="208"/>
              <w:rPr>
                <w:sz w:val="20"/>
                <w:szCs w:val="20"/>
              </w:rPr>
            </w:pPr>
            <w:r w:rsidRPr="001361FF">
              <w:rPr>
                <w:sz w:val="20"/>
                <w:szCs w:val="20"/>
              </w:rPr>
              <w:t>1 Computer Officer</w:t>
            </w:r>
          </w:p>
        </w:tc>
      </w:tr>
      <w:tr w:rsidR="009B1475" w:rsidRPr="00DC238B" w:rsidTr="008F4648">
        <w:tc>
          <w:tcPr>
            <w:tcW w:w="1080" w:type="dxa"/>
            <w:shd w:val="clear" w:color="auto" w:fill="FBD4B4" w:themeFill="accent6" w:themeFillTint="66"/>
          </w:tcPr>
          <w:p w:rsidR="009B1475" w:rsidRPr="00DC238B" w:rsidRDefault="009B1475" w:rsidP="009B1475">
            <w:pPr>
              <w:pStyle w:val="ListParagraph"/>
              <w:ind w:left="0"/>
              <w:rPr>
                <w:sz w:val="20"/>
                <w:szCs w:val="20"/>
              </w:rPr>
            </w:pPr>
            <w:r w:rsidRPr="00DC238B">
              <w:rPr>
                <w:sz w:val="20"/>
                <w:szCs w:val="20"/>
              </w:rPr>
              <w:t>CSIDB (Central)</w:t>
            </w:r>
          </w:p>
        </w:tc>
        <w:tc>
          <w:tcPr>
            <w:tcW w:w="4186" w:type="dxa"/>
          </w:tcPr>
          <w:p w:rsidR="009B1475" w:rsidRPr="00DC238B" w:rsidRDefault="009B1475" w:rsidP="00411DCA">
            <w:pPr>
              <w:pStyle w:val="ListParagraph"/>
              <w:numPr>
                <w:ilvl w:val="0"/>
                <w:numId w:val="1"/>
              </w:numPr>
              <w:ind w:left="208" w:hanging="208"/>
              <w:rPr>
                <w:sz w:val="20"/>
                <w:szCs w:val="20"/>
              </w:rPr>
            </w:pPr>
            <w:r w:rsidRPr="00DC238B">
              <w:rPr>
                <w:sz w:val="20"/>
                <w:szCs w:val="20"/>
              </w:rPr>
              <w:t xml:space="preserve">1 Director/Deputy </w:t>
            </w:r>
            <w:r w:rsidR="00577D26" w:rsidRPr="00DC238B">
              <w:rPr>
                <w:sz w:val="20"/>
                <w:szCs w:val="20"/>
              </w:rPr>
              <w:t>Director (</w:t>
            </w:r>
            <w:r w:rsidRPr="00DC238B">
              <w:rPr>
                <w:sz w:val="20"/>
                <w:szCs w:val="20"/>
              </w:rPr>
              <w:t>MEDPA focal person)</w:t>
            </w:r>
          </w:p>
          <w:p w:rsidR="009B1475" w:rsidRPr="00DC238B" w:rsidRDefault="009B1475" w:rsidP="00411DCA">
            <w:pPr>
              <w:pStyle w:val="ListParagraph"/>
              <w:numPr>
                <w:ilvl w:val="0"/>
                <w:numId w:val="1"/>
              </w:numPr>
              <w:ind w:left="208" w:hanging="208"/>
              <w:rPr>
                <w:sz w:val="20"/>
                <w:szCs w:val="20"/>
              </w:rPr>
            </w:pPr>
            <w:r w:rsidRPr="00DC238B">
              <w:rPr>
                <w:sz w:val="20"/>
                <w:szCs w:val="20"/>
              </w:rPr>
              <w:t>1 Deputy Executive Officer</w:t>
            </w:r>
          </w:p>
          <w:p w:rsidR="009B1475" w:rsidRPr="00DC238B" w:rsidRDefault="009B1475" w:rsidP="00411DCA">
            <w:pPr>
              <w:pStyle w:val="ListParagraph"/>
              <w:numPr>
                <w:ilvl w:val="0"/>
                <w:numId w:val="1"/>
              </w:numPr>
              <w:ind w:left="208" w:hanging="208"/>
              <w:rPr>
                <w:sz w:val="20"/>
                <w:szCs w:val="20"/>
              </w:rPr>
            </w:pPr>
            <w:r w:rsidRPr="00DC238B">
              <w:rPr>
                <w:sz w:val="20"/>
                <w:szCs w:val="20"/>
              </w:rPr>
              <w:t>1 Senior Officer</w:t>
            </w:r>
          </w:p>
          <w:p w:rsidR="009B1475" w:rsidRPr="00DC238B" w:rsidRDefault="009B1475" w:rsidP="00411DCA">
            <w:pPr>
              <w:pStyle w:val="ListParagraph"/>
              <w:numPr>
                <w:ilvl w:val="0"/>
                <w:numId w:val="1"/>
              </w:numPr>
              <w:ind w:left="208" w:hanging="208"/>
              <w:rPr>
                <w:sz w:val="20"/>
                <w:szCs w:val="20"/>
              </w:rPr>
            </w:pPr>
            <w:r w:rsidRPr="00DC238B">
              <w:rPr>
                <w:sz w:val="20"/>
                <w:szCs w:val="20"/>
              </w:rPr>
              <w:t>1 Computer Officer</w:t>
            </w:r>
          </w:p>
        </w:tc>
        <w:tc>
          <w:tcPr>
            <w:tcW w:w="4094" w:type="dxa"/>
          </w:tcPr>
          <w:p w:rsidR="009B1475" w:rsidRPr="001361FF" w:rsidRDefault="009B1475" w:rsidP="00411DCA">
            <w:pPr>
              <w:pStyle w:val="ListParagraph"/>
              <w:numPr>
                <w:ilvl w:val="0"/>
                <w:numId w:val="1"/>
              </w:numPr>
              <w:ind w:left="208" w:hanging="208"/>
              <w:jc w:val="left"/>
              <w:rPr>
                <w:sz w:val="20"/>
                <w:szCs w:val="20"/>
              </w:rPr>
            </w:pPr>
            <w:r w:rsidRPr="001361FF">
              <w:rPr>
                <w:sz w:val="20"/>
                <w:szCs w:val="20"/>
              </w:rPr>
              <w:t xml:space="preserve">1 Director/Deputy </w:t>
            </w:r>
            <w:r w:rsidR="00577D26" w:rsidRPr="001361FF">
              <w:rPr>
                <w:sz w:val="20"/>
                <w:szCs w:val="20"/>
              </w:rPr>
              <w:t>Director (</w:t>
            </w:r>
            <w:r w:rsidRPr="001361FF">
              <w:rPr>
                <w:sz w:val="20"/>
                <w:szCs w:val="20"/>
              </w:rPr>
              <w:t>MEDPA focal person)</w:t>
            </w:r>
          </w:p>
          <w:p w:rsidR="009B1475" w:rsidRPr="001361FF" w:rsidRDefault="009B1475" w:rsidP="00411DCA">
            <w:pPr>
              <w:pStyle w:val="ListParagraph"/>
              <w:numPr>
                <w:ilvl w:val="0"/>
                <w:numId w:val="1"/>
              </w:numPr>
              <w:ind w:left="208" w:hanging="208"/>
              <w:rPr>
                <w:sz w:val="20"/>
                <w:szCs w:val="20"/>
              </w:rPr>
            </w:pPr>
            <w:r w:rsidRPr="001361FF">
              <w:rPr>
                <w:sz w:val="20"/>
                <w:szCs w:val="20"/>
              </w:rPr>
              <w:t>1 Deputy Executive Director</w:t>
            </w:r>
          </w:p>
          <w:p w:rsidR="009B1475" w:rsidRPr="001361FF" w:rsidRDefault="009B1475" w:rsidP="00411DCA">
            <w:pPr>
              <w:pStyle w:val="ListParagraph"/>
              <w:numPr>
                <w:ilvl w:val="0"/>
                <w:numId w:val="1"/>
              </w:numPr>
              <w:ind w:left="208" w:hanging="208"/>
              <w:rPr>
                <w:sz w:val="20"/>
                <w:szCs w:val="20"/>
              </w:rPr>
            </w:pPr>
            <w:r w:rsidRPr="001361FF">
              <w:rPr>
                <w:sz w:val="20"/>
                <w:szCs w:val="20"/>
              </w:rPr>
              <w:t>1 Senior Officer</w:t>
            </w:r>
          </w:p>
          <w:p w:rsidR="009B1475" w:rsidRPr="001361FF" w:rsidRDefault="009B1475" w:rsidP="00411DCA">
            <w:pPr>
              <w:pStyle w:val="ListParagraph"/>
              <w:numPr>
                <w:ilvl w:val="0"/>
                <w:numId w:val="1"/>
              </w:numPr>
              <w:ind w:left="208" w:hanging="208"/>
              <w:rPr>
                <w:sz w:val="20"/>
                <w:szCs w:val="20"/>
              </w:rPr>
            </w:pPr>
            <w:r w:rsidRPr="001361FF">
              <w:rPr>
                <w:sz w:val="20"/>
                <w:szCs w:val="20"/>
              </w:rPr>
              <w:t>1 Computer Officer</w:t>
            </w:r>
          </w:p>
        </w:tc>
      </w:tr>
      <w:tr w:rsidR="009B1475" w:rsidRPr="00DC238B" w:rsidTr="008F4648">
        <w:tc>
          <w:tcPr>
            <w:tcW w:w="1080" w:type="dxa"/>
            <w:shd w:val="clear" w:color="auto" w:fill="FBD4B4" w:themeFill="accent6" w:themeFillTint="66"/>
          </w:tcPr>
          <w:p w:rsidR="009B1475" w:rsidRPr="00DC238B" w:rsidRDefault="009B1475" w:rsidP="009B1475">
            <w:pPr>
              <w:pStyle w:val="ListParagraph"/>
              <w:ind w:left="0"/>
              <w:rPr>
                <w:sz w:val="20"/>
                <w:szCs w:val="20"/>
              </w:rPr>
            </w:pPr>
            <w:r w:rsidRPr="00DC238B">
              <w:rPr>
                <w:sz w:val="20"/>
                <w:szCs w:val="20"/>
              </w:rPr>
              <w:t>DCSI (District)</w:t>
            </w:r>
          </w:p>
        </w:tc>
        <w:tc>
          <w:tcPr>
            <w:tcW w:w="4186" w:type="dxa"/>
          </w:tcPr>
          <w:p w:rsidR="009B1475" w:rsidRPr="00DC238B" w:rsidRDefault="009B1475" w:rsidP="00411DCA">
            <w:pPr>
              <w:pStyle w:val="ListParagraph"/>
              <w:numPr>
                <w:ilvl w:val="0"/>
                <w:numId w:val="1"/>
              </w:numPr>
              <w:ind w:left="208" w:hanging="208"/>
              <w:rPr>
                <w:sz w:val="20"/>
                <w:szCs w:val="20"/>
              </w:rPr>
            </w:pPr>
            <w:r>
              <w:rPr>
                <w:sz w:val="20"/>
                <w:szCs w:val="20"/>
              </w:rPr>
              <w:t xml:space="preserve">27 </w:t>
            </w:r>
            <w:r w:rsidRPr="00DC238B">
              <w:rPr>
                <w:sz w:val="20"/>
                <w:szCs w:val="20"/>
              </w:rPr>
              <w:t>Officer</w:t>
            </w:r>
            <w:r>
              <w:rPr>
                <w:sz w:val="20"/>
                <w:szCs w:val="20"/>
              </w:rPr>
              <w:t xml:space="preserve"> (1 in each districts)</w:t>
            </w:r>
          </w:p>
          <w:p w:rsidR="009B1475" w:rsidRPr="00DC238B" w:rsidRDefault="009B1475" w:rsidP="00411DCA">
            <w:pPr>
              <w:pStyle w:val="ListParagraph"/>
              <w:numPr>
                <w:ilvl w:val="0"/>
                <w:numId w:val="1"/>
              </w:numPr>
              <w:ind w:left="208" w:hanging="208"/>
              <w:rPr>
                <w:sz w:val="20"/>
                <w:szCs w:val="20"/>
              </w:rPr>
            </w:pPr>
            <w:r>
              <w:rPr>
                <w:sz w:val="20"/>
                <w:szCs w:val="20"/>
              </w:rPr>
              <w:t xml:space="preserve">27 </w:t>
            </w:r>
            <w:r w:rsidRPr="00DC238B">
              <w:rPr>
                <w:sz w:val="20"/>
                <w:szCs w:val="20"/>
              </w:rPr>
              <w:t xml:space="preserve">Senior Officer </w:t>
            </w:r>
            <w:r>
              <w:rPr>
                <w:sz w:val="20"/>
                <w:szCs w:val="20"/>
              </w:rPr>
              <w:t xml:space="preserve">(1 in each districts) </w:t>
            </w:r>
          </w:p>
          <w:p w:rsidR="009B1475" w:rsidRPr="00DC238B" w:rsidRDefault="009B1475" w:rsidP="00411DCA">
            <w:pPr>
              <w:pStyle w:val="ListParagraph"/>
              <w:numPr>
                <w:ilvl w:val="0"/>
                <w:numId w:val="1"/>
              </w:numPr>
              <w:ind w:left="208" w:hanging="208"/>
              <w:rPr>
                <w:sz w:val="20"/>
                <w:szCs w:val="20"/>
              </w:rPr>
            </w:pPr>
            <w:r>
              <w:rPr>
                <w:sz w:val="20"/>
                <w:szCs w:val="20"/>
              </w:rPr>
              <w:t>27</w:t>
            </w:r>
            <w:r w:rsidRPr="00DC238B">
              <w:rPr>
                <w:sz w:val="20"/>
                <w:szCs w:val="20"/>
              </w:rPr>
              <w:t xml:space="preserve"> Account</w:t>
            </w:r>
            <w:r>
              <w:rPr>
                <w:sz w:val="20"/>
                <w:szCs w:val="20"/>
              </w:rPr>
              <w:t xml:space="preserve"> officer (1 in each districts)</w:t>
            </w:r>
          </w:p>
          <w:p w:rsidR="009B1475" w:rsidRPr="00DC238B" w:rsidRDefault="009B1475" w:rsidP="00411DCA">
            <w:pPr>
              <w:pStyle w:val="ListParagraph"/>
              <w:numPr>
                <w:ilvl w:val="0"/>
                <w:numId w:val="1"/>
              </w:numPr>
              <w:ind w:left="208" w:hanging="208"/>
              <w:rPr>
                <w:sz w:val="20"/>
                <w:szCs w:val="20"/>
              </w:rPr>
            </w:pPr>
            <w:r w:rsidRPr="00DC238B">
              <w:rPr>
                <w:sz w:val="20"/>
                <w:szCs w:val="20"/>
              </w:rPr>
              <w:t xml:space="preserve">27 </w:t>
            </w:r>
            <w:r>
              <w:rPr>
                <w:sz w:val="20"/>
                <w:szCs w:val="20"/>
              </w:rPr>
              <w:t xml:space="preserve">EDFs/EDO (1 in each districts) </w:t>
            </w:r>
          </w:p>
          <w:p w:rsidR="009B1475" w:rsidRPr="00DC238B" w:rsidRDefault="009B1475" w:rsidP="00411DCA">
            <w:pPr>
              <w:pStyle w:val="ListParagraph"/>
              <w:numPr>
                <w:ilvl w:val="0"/>
                <w:numId w:val="1"/>
              </w:numPr>
              <w:ind w:left="208" w:hanging="208"/>
              <w:rPr>
                <w:sz w:val="20"/>
                <w:szCs w:val="20"/>
              </w:rPr>
            </w:pPr>
            <w:r>
              <w:rPr>
                <w:sz w:val="20"/>
                <w:szCs w:val="20"/>
              </w:rPr>
              <w:t xml:space="preserve">27 </w:t>
            </w:r>
            <w:r w:rsidRPr="00DC238B">
              <w:rPr>
                <w:sz w:val="20"/>
                <w:szCs w:val="20"/>
              </w:rPr>
              <w:t>Database Assistant</w:t>
            </w:r>
            <w:r>
              <w:rPr>
                <w:sz w:val="20"/>
                <w:szCs w:val="20"/>
              </w:rPr>
              <w:t xml:space="preserve"> (DBA) (1 in each districts)</w:t>
            </w:r>
          </w:p>
        </w:tc>
        <w:tc>
          <w:tcPr>
            <w:tcW w:w="4094" w:type="dxa"/>
          </w:tcPr>
          <w:p w:rsidR="009B1475" w:rsidRPr="001361FF" w:rsidRDefault="009B1475" w:rsidP="00411DCA">
            <w:pPr>
              <w:pStyle w:val="ListParagraph"/>
              <w:numPr>
                <w:ilvl w:val="0"/>
                <w:numId w:val="1"/>
              </w:numPr>
              <w:ind w:left="208" w:hanging="208"/>
              <w:rPr>
                <w:sz w:val="20"/>
                <w:szCs w:val="20"/>
              </w:rPr>
            </w:pPr>
            <w:r w:rsidRPr="001361FF">
              <w:rPr>
                <w:sz w:val="20"/>
                <w:szCs w:val="20"/>
              </w:rPr>
              <w:t xml:space="preserve">27 Officer (1 in each districts) </w:t>
            </w:r>
          </w:p>
          <w:p w:rsidR="009B1475" w:rsidRPr="001361FF" w:rsidRDefault="009B1475" w:rsidP="00411DCA">
            <w:pPr>
              <w:pStyle w:val="ListParagraph"/>
              <w:numPr>
                <w:ilvl w:val="0"/>
                <w:numId w:val="1"/>
              </w:numPr>
              <w:ind w:left="208" w:hanging="208"/>
              <w:rPr>
                <w:sz w:val="20"/>
                <w:szCs w:val="20"/>
              </w:rPr>
            </w:pPr>
            <w:r w:rsidRPr="001361FF">
              <w:rPr>
                <w:sz w:val="20"/>
                <w:szCs w:val="20"/>
              </w:rPr>
              <w:t xml:space="preserve">27 Senior Officer (1 in each districts) </w:t>
            </w:r>
          </w:p>
          <w:p w:rsidR="009B1475" w:rsidRPr="001361FF" w:rsidRDefault="009B1475" w:rsidP="00411DCA">
            <w:pPr>
              <w:pStyle w:val="ListParagraph"/>
              <w:numPr>
                <w:ilvl w:val="0"/>
                <w:numId w:val="1"/>
              </w:numPr>
              <w:ind w:left="208" w:hanging="208"/>
              <w:rPr>
                <w:sz w:val="20"/>
                <w:szCs w:val="20"/>
              </w:rPr>
            </w:pPr>
            <w:r w:rsidRPr="001361FF">
              <w:rPr>
                <w:sz w:val="20"/>
                <w:szCs w:val="20"/>
              </w:rPr>
              <w:t>27 Account officer (1 in each districts)</w:t>
            </w:r>
          </w:p>
          <w:p w:rsidR="009B1475" w:rsidRPr="001361FF" w:rsidRDefault="009B1475" w:rsidP="00411DCA">
            <w:pPr>
              <w:pStyle w:val="ListParagraph"/>
              <w:numPr>
                <w:ilvl w:val="0"/>
                <w:numId w:val="1"/>
              </w:numPr>
              <w:ind w:left="208" w:hanging="208"/>
              <w:rPr>
                <w:sz w:val="20"/>
                <w:szCs w:val="20"/>
              </w:rPr>
            </w:pPr>
            <w:r w:rsidRPr="001361FF">
              <w:rPr>
                <w:sz w:val="20"/>
                <w:szCs w:val="20"/>
              </w:rPr>
              <w:t xml:space="preserve">14 EDOs (1 in each 14 districts) (contract) </w:t>
            </w:r>
          </w:p>
          <w:p w:rsidR="009B1475" w:rsidRPr="001361FF" w:rsidRDefault="009B1475" w:rsidP="00411DCA">
            <w:pPr>
              <w:pStyle w:val="ListParagraph"/>
              <w:numPr>
                <w:ilvl w:val="0"/>
                <w:numId w:val="1"/>
              </w:numPr>
              <w:ind w:left="208" w:hanging="208"/>
              <w:rPr>
                <w:sz w:val="20"/>
                <w:szCs w:val="20"/>
              </w:rPr>
            </w:pPr>
            <w:r w:rsidRPr="001361FF">
              <w:rPr>
                <w:sz w:val="20"/>
                <w:szCs w:val="20"/>
              </w:rPr>
              <w:t>26 EDFs (2 in each 13 districts) (contract)</w:t>
            </w:r>
          </w:p>
          <w:p w:rsidR="009B1475" w:rsidRPr="001361FF" w:rsidRDefault="009B1475" w:rsidP="00411DCA">
            <w:pPr>
              <w:pStyle w:val="ListParagraph"/>
              <w:numPr>
                <w:ilvl w:val="0"/>
                <w:numId w:val="1"/>
              </w:numPr>
              <w:ind w:left="208" w:hanging="208"/>
              <w:rPr>
                <w:sz w:val="20"/>
                <w:szCs w:val="20"/>
              </w:rPr>
            </w:pPr>
            <w:r w:rsidRPr="001361FF">
              <w:rPr>
                <w:sz w:val="20"/>
                <w:szCs w:val="20"/>
              </w:rPr>
              <w:t xml:space="preserve">14 EDFs (1 in each 14 districts) (contract) </w:t>
            </w:r>
          </w:p>
          <w:p w:rsidR="009B1475" w:rsidRPr="001361FF" w:rsidRDefault="009B1475" w:rsidP="00411DCA">
            <w:pPr>
              <w:pStyle w:val="ListParagraph"/>
              <w:numPr>
                <w:ilvl w:val="0"/>
                <w:numId w:val="1"/>
              </w:numPr>
              <w:ind w:left="208" w:hanging="208"/>
              <w:rPr>
                <w:sz w:val="20"/>
                <w:szCs w:val="20"/>
              </w:rPr>
            </w:pPr>
            <w:r w:rsidRPr="001361FF">
              <w:rPr>
                <w:sz w:val="20"/>
                <w:szCs w:val="20"/>
              </w:rPr>
              <w:t>27 DBA (1 in each districts) (contract)</w:t>
            </w:r>
          </w:p>
        </w:tc>
      </w:tr>
      <w:tr w:rsidR="009B1475" w:rsidRPr="00DC238B" w:rsidTr="008F4648">
        <w:tc>
          <w:tcPr>
            <w:tcW w:w="1080" w:type="dxa"/>
            <w:shd w:val="clear" w:color="auto" w:fill="FBD4B4" w:themeFill="accent6" w:themeFillTint="66"/>
          </w:tcPr>
          <w:p w:rsidR="009B1475" w:rsidRPr="00DC238B" w:rsidRDefault="009B1475" w:rsidP="009B1475">
            <w:pPr>
              <w:pStyle w:val="ListParagraph"/>
              <w:ind w:left="0"/>
              <w:rPr>
                <w:sz w:val="20"/>
                <w:szCs w:val="20"/>
              </w:rPr>
            </w:pPr>
            <w:r w:rsidRPr="00DC238B">
              <w:rPr>
                <w:sz w:val="20"/>
                <w:szCs w:val="20"/>
              </w:rPr>
              <w:t>CSIDB (District)</w:t>
            </w:r>
          </w:p>
        </w:tc>
        <w:tc>
          <w:tcPr>
            <w:tcW w:w="4186" w:type="dxa"/>
          </w:tcPr>
          <w:p w:rsidR="009B1475" w:rsidRPr="00DC238B" w:rsidRDefault="009B1475" w:rsidP="00411DCA">
            <w:pPr>
              <w:pStyle w:val="ListParagraph"/>
              <w:numPr>
                <w:ilvl w:val="0"/>
                <w:numId w:val="1"/>
              </w:numPr>
              <w:ind w:left="208" w:hanging="208"/>
              <w:rPr>
                <w:sz w:val="20"/>
                <w:szCs w:val="20"/>
              </w:rPr>
            </w:pPr>
            <w:r>
              <w:rPr>
                <w:sz w:val="20"/>
                <w:szCs w:val="20"/>
              </w:rPr>
              <w:t xml:space="preserve">48 </w:t>
            </w:r>
            <w:r w:rsidRPr="00DC238B">
              <w:rPr>
                <w:sz w:val="20"/>
                <w:szCs w:val="20"/>
              </w:rPr>
              <w:t>Officer</w:t>
            </w:r>
            <w:r>
              <w:rPr>
                <w:sz w:val="20"/>
                <w:szCs w:val="20"/>
              </w:rPr>
              <w:t xml:space="preserve"> (1 in each districts)</w:t>
            </w:r>
          </w:p>
          <w:p w:rsidR="009B1475" w:rsidRPr="00DC238B" w:rsidRDefault="009B1475" w:rsidP="00411DCA">
            <w:pPr>
              <w:pStyle w:val="ListParagraph"/>
              <w:numPr>
                <w:ilvl w:val="0"/>
                <w:numId w:val="1"/>
              </w:numPr>
              <w:ind w:left="208" w:hanging="208"/>
              <w:rPr>
                <w:sz w:val="20"/>
                <w:szCs w:val="20"/>
              </w:rPr>
            </w:pPr>
            <w:r>
              <w:rPr>
                <w:sz w:val="20"/>
                <w:szCs w:val="20"/>
              </w:rPr>
              <w:t xml:space="preserve">48 </w:t>
            </w:r>
            <w:r w:rsidRPr="00DC238B">
              <w:rPr>
                <w:sz w:val="20"/>
                <w:szCs w:val="20"/>
              </w:rPr>
              <w:t xml:space="preserve">Senior Officer </w:t>
            </w:r>
            <w:r>
              <w:rPr>
                <w:sz w:val="20"/>
                <w:szCs w:val="20"/>
              </w:rPr>
              <w:t xml:space="preserve">(1 in each districts) </w:t>
            </w:r>
          </w:p>
          <w:p w:rsidR="009B1475" w:rsidRPr="00DC238B" w:rsidRDefault="009B1475" w:rsidP="00411DCA">
            <w:pPr>
              <w:pStyle w:val="ListParagraph"/>
              <w:numPr>
                <w:ilvl w:val="0"/>
                <w:numId w:val="1"/>
              </w:numPr>
              <w:ind w:left="208" w:hanging="208"/>
              <w:rPr>
                <w:sz w:val="20"/>
                <w:szCs w:val="20"/>
              </w:rPr>
            </w:pPr>
            <w:r>
              <w:rPr>
                <w:sz w:val="20"/>
                <w:szCs w:val="20"/>
              </w:rPr>
              <w:t>48</w:t>
            </w:r>
            <w:r w:rsidRPr="00DC238B">
              <w:rPr>
                <w:sz w:val="20"/>
                <w:szCs w:val="20"/>
              </w:rPr>
              <w:t xml:space="preserve"> Account</w:t>
            </w:r>
            <w:r>
              <w:rPr>
                <w:sz w:val="20"/>
                <w:szCs w:val="20"/>
              </w:rPr>
              <w:t xml:space="preserve"> officer (1 in each districts)</w:t>
            </w:r>
          </w:p>
          <w:p w:rsidR="009B1475" w:rsidRPr="00DC238B" w:rsidRDefault="009B1475" w:rsidP="00411DCA">
            <w:pPr>
              <w:pStyle w:val="ListParagraph"/>
              <w:numPr>
                <w:ilvl w:val="0"/>
                <w:numId w:val="1"/>
              </w:numPr>
              <w:ind w:left="208" w:hanging="208"/>
              <w:rPr>
                <w:sz w:val="20"/>
                <w:szCs w:val="20"/>
              </w:rPr>
            </w:pPr>
            <w:r>
              <w:rPr>
                <w:sz w:val="20"/>
                <w:szCs w:val="20"/>
              </w:rPr>
              <w:t xml:space="preserve">48EDFs/EDO (1 in each districts) </w:t>
            </w:r>
          </w:p>
          <w:p w:rsidR="009B1475" w:rsidRPr="00DC238B" w:rsidRDefault="009B1475" w:rsidP="00411DCA">
            <w:pPr>
              <w:pStyle w:val="ListParagraph"/>
              <w:numPr>
                <w:ilvl w:val="0"/>
                <w:numId w:val="1"/>
              </w:numPr>
              <w:ind w:left="208" w:hanging="208"/>
              <w:rPr>
                <w:sz w:val="20"/>
                <w:szCs w:val="20"/>
              </w:rPr>
            </w:pPr>
            <w:r>
              <w:rPr>
                <w:sz w:val="20"/>
                <w:szCs w:val="20"/>
              </w:rPr>
              <w:t xml:space="preserve">48 </w:t>
            </w:r>
            <w:r w:rsidRPr="00DC238B">
              <w:rPr>
                <w:sz w:val="20"/>
                <w:szCs w:val="20"/>
              </w:rPr>
              <w:t>Database Assistant</w:t>
            </w:r>
            <w:r>
              <w:rPr>
                <w:sz w:val="20"/>
                <w:szCs w:val="20"/>
              </w:rPr>
              <w:t xml:space="preserve"> (1 in each districts)</w:t>
            </w:r>
          </w:p>
        </w:tc>
        <w:tc>
          <w:tcPr>
            <w:tcW w:w="4094" w:type="dxa"/>
          </w:tcPr>
          <w:p w:rsidR="009B1475" w:rsidRPr="001361FF" w:rsidRDefault="009B1475" w:rsidP="00411DCA">
            <w:pPr>
              <w:pStyle w:val="ListParagraph"/>
              <w:numPr>
                <w:ilvl w:val="0"/>
                <w:numId w:val="1"/>
              </w:numPr>
              <w:ind w:left="208" w:hanging="208"/>
              <w:rPr>
                <w:sz w:val="20"/>
                <w:szCs w:val="20"/>
              </w:rPr>
            </w:pPr>
            <w:r w:rsidRPr="001361FF">
              <w:rPr>
                <w:sz w:val="20"/>
                <w:szCs w:val="20"/>
              </w:rPr>
              <w:t xml:space="preserve">48 Officer (1 in each 38 districts) </w:t>
            </w:r>
          </w:p>
          <w:p w:rsidR="009B1475" w:rsidRPr="001361FF" w:rsidRDefault="009B1475" w:rsidP="00411DCA">
            <w:pPr>
              <w:pStyle w:val="ListParagraph"/>
              <w:numPr>
                <w:ilvl w:val="0"/>
                <w:numId w:val="1"/>
              </w:numPr>
              <w:ind w:left="208" w:hanging="208"/>
              <w:rPr>
                <w:sz w:val="20"/>
                <w:szCs w:val="20"/>
              </w:rPr>
            </w:pPr>
            <w:r w:rsidRPr="001361FF">
              <w:rPr>
                <w:sz w:val="20"/>
                <w:szCs w:val="20"/>
              </w:rPr>
              <w:t xml:space="preserve">48 Senior Officer (1 in each 48 districts) </w:t>
            </w:r>
          </w:p>
          <w:p w:rsidR="009B1475" w:rsidRPr="001361FF" w:rsidRDefault="009B1475" w:rsidP="00411DCA">
            <w:pPr>
              <w:pStyle w:val="ListParagraph"/>
              <w:numPr>
                <w:ilvl w:val="0"/>
                <w:numId w:val="1"/>
              </w:numPr>
              <w:ind w:left="208" w:hanging="208"/>
              <w:rPr>
                <w:sz w:val="20"/>
                <w:szCs w:val="20"/>
              </w:rPr>
            </w:pPr>
            <w:r w:rsidRPr="001361FF">
              <w:rPr>
                <w:sz w:val="20"/>
                <w:szCs w:val="20"/>
              </w:rPr>
              <w:t xml:space="preserve">48 Account officer (1in each 48 districts) </w:t>
            </w:r>
          </w:p>
          <w:p w:rsidR="009B1475" w:rsidRPr="001361FF" w:rsidRDefault="009B1475" w:rsidP="00411DCA">
            <w:pPr>
              <w:pStyle w:val="ListParagraph"/>
              <w:numPr>
                <w:ilvl w:val="0"/>
                <w:numId w:val="1"/>
              </w:numPr>
              <w:ind w:left="208" w:hanging="208"/>
              <w:rPr>
                <w:sz w:val="20"/>
                <w:szCs w:val="20"/>
              </w:rPr>
            </w:pPr>
            <w:r w:rsidRPr="001361FF">
              <w:rPr>
                <w:sz w:val="20"/>
                <w:szCs w:val="20"/>
              </w:rPr>
              <w:t xml:space="preserve">8 EDOs (1 in each 8 districts) (contract) </w:t>
            </w:r>
          </w:p>
          <w:p w:rsidR="009B1475" w:rsidRPr="001361FF" w:rsidRDefault="009B1475" w:rsidP="00411DCA">
            <w:pPr>
              <w:pStyle w:val="ListParagraph"/>
              <w:numPr>
                <w:ilvl w:val="0"/>
                <w:numId w:val="1"/>
              </w:numPr>
              <w:ind w:left="208" w:hanging="208"/>
              <w:rPr>
                <w:sz w:val="20"/>
                <w:szCs w:val="20"/>
              </w:rPr>
            </w:pPr>
            <w:r w:rsidRPr="001361FF">
              <w:rPr>
                <w:sz w:val="20"/>
                <w:szCs w:val="20"/>
              </w:rPr>
              <w:t xml:space="preserve">8 EDFs (1 in each 8 districts) (contract) </w:t>
            </w:r>
          </w:p>
          <w:p w:rsidR="009B1475" w:rsidRPr="001361FF" w:rsidRDefault="009B1475" w:rsidP="00411DCA">
            <w:pPr>
              <w:pStyle w:val="ListParagraph"/>
              <w:numPr>
                <w:ilvl w:val="0"/>
                <w:numId w:val="1"/>
              </w:numPr>
              <w:ind w:left="208" w:hanging="208"/>
              <w:rPr>
                <w:sz w:val="20"/>
                <w:szCs w:val="20"/>
              </w:rPr>
            </w:pPr>
            <w:r w:rsidRPr="001361FF">
              <w:rPr>
                <w:sz w:val="20"/>
                <w:szCs w:val="20"/>
              </w:rPr>
              <w:t xml:space="preserve">80 EDFs (2 in each 40 districts) (contract) </w:t>
            </w:r>
          </w:p>
          <w:p w:rsidR="009B1475" w:rsidRPr="001361FF" w:rsidRDefault="009B1475" w:rsidP="00411DCA">
            <w:pPr>
              <w:pStyle w:val="ListParagraph"/>
              <w:numPr>
                <w:ilvl w:val="0"/>
                <w:numId w:val="1"/>
              </w:numPr>
              <w:ind w:left="208" w:hanging="208"/>
              <w:rPr>
                <w:sz w:val="20"/>
                <w:szCs w:val="20"/>
              </w:rPr>
            </w:pPr>
            <w:r w:rsidRPr="001361FF">
              <w:rPr>
                <w:sz w:val="20"/>
                <w:szCs w:val="20"/>
              </w:rPr>
              <w:t>48 DBA (1 in each 48 districts) (contract)</w:t>
            </w:r>
          </w:p>
        </w:tc>
      </w:tr>
      <w:tr w:rsidR="009B1475" w:rsidRPr="00DC238B" w:rsidTr="008F4648">
        <w:tc>
          <w:tcPr>
            <w:tcW w:w="1080" w:type="dxa"/>
            <w:shd w:val="clear" w:color="auto" w:fill="FBD4B4" w:themeFill="accent6" w:themeFillTint="66"/>
          </w:tcPr>
          <w:p w:rsidR="009B1475" w:rsidRPr="008F4648" w:rsidRDefault="00B36718" w:rsidP="008F4648">
            <w:pPr>
              <w:pStyle w:val="ListParagraph"/>
              <w:ind w:left="0"/>
              <w:jc w:val="left"/>
              <w:rPr>
                <w:b/>
                <w:sz w:val="20"/>
                <w:szCs w:val="20"/>
              </w:rPr>
            </w:pPr>
            <w:r w:rsidRPr="008F4648">
              <w:rPr>
                <w:b/>
                <w:sz w:val="20"/>
                <w:szCs w:val="20"/>
              </w:rPr>
              <w:t>Total</w:t>
            </w:r>
          </w:p>
        </w:tc>
        <w:tc>
          <w:tcPr>
            <w:tcW w:w="4186" w:type="dxa"/>
          </w:tcPr>
          <w:p w:rsidR="009B1475" w:rsidRPr="00B36718" w:rsidRDefault="009B1475" w:rsidP="009B1475">
            <w:pPr>
              <w:pStyle w:val="ListParagraph"/>
              <w:ind w:left="208"/>
              <w:rPr>
                <w:b/>
                <w:sz w:val="20"/>
                <w:szCs w:val="20"/>
              </w:rPr>
            </w:pPr>
            <w:r w:rsidRPr="00B36718">
              <w:rPr>
                <w:b/>
                <w:sz w:val="20"/>
                <w:szCs w:val="20"/>
              </w:rPr>
              <w:t>488</w:t>
            </w:r>
          </w:p>
        </w:tc>
        <w:tc>
          <w:tcPr>
            <w:tcW w:w="4094" w:type="dxa"/>
          </w:tcPr>
          <w:p w:rsidR="009B1475" w:rsidRPr="00B36718" w:rsidRDefault="009B1475" w:rsidP="009B1475">
            <w:pPr>
              <w:pStyle w:val="ListParagraph"/>
              <w:ind w:left="208"/>
              <w:rPr>
                <w:b/>
                <w:sz w:val="20"/>
                <w:szCs w:val="20"/>
              </w:rPr>
            </w:pPr>
            <w:r w:rsidRPr="00B36718">
              <w:rPr>
                <w:b/>
                <w:sz w:val="20"/>
                <w:szCs w:val="20"/>
              </w:rPr>
              <w:t>424</w:t>
            </w:r>
          </w:p>
        </w:tc>
      </w:tr>
    </w:tbl>
    <w:p w:rsidR="009B1475" w:rsidRDefault="009B1475" w:rsidP="009B1475">
      <w:r>
        <w:t xml:space="preserve">Source: GoN/MoI, 2013, pp. 61-62, Consultation with concerned stakeholders (January to March 2018) </w:t>
      </w:r>
    </w:p>
    <w:p w:rsidR="009B1475" w:rsidRDefault="009B1475" w:rsidP="009B1475">
      <w:r>
        <w:t>It has been agreed that the originally foreseen full time ME section headed by a joint secretary is replaced with a 50</w:t>
      </w:r>
      <w:r w:rsidR="00A87A8D">
        <w:t xml:space="preserve"> percent</w:t>
      </w:r>
      <w:r>
        <w:t xml:space="preserve"> under</w:t>
      </w:r>
      <w:r w:rsidR="00A87A8D">
        <w:t xml:space="preserve"> </w:t>
      </w:r>
      <w:r>
        <w:t>secretary position, supported by at least two qualified officers/staffs. This under</w:t>
      </w:r>
      <w:r w:rsidR="00A87A8D">
        <w:t xml:space="preserve"> </w:t>
      </w:r>
      <w:r>
        <w:t>secretary becomes the National Program Coordinator to oversee the day-to-day management of MEDPA</w:t>
      </w:r>
      <w:r w:rsidR="00A87A8D">
        <w:t>,</w:t>
      </w:r>
      <w:r>
        <w:t xml:space="preserve"> and works closely with the MEDEP National Program Manager </w:t>
      </w:r>
      <w:r>
        <w:rPr>
          <w:noProof/>
        </w:rPr>
        <w:t>(Schmitt-Degenhardt et al., 2016)</w:t>
      </w:r>
      <w:r>
        <w:t>. One of the better opportunities in terms of HR placement was that there is CSIDB and DCSI in all districts</w:t>
      </w:r>
      <w:r w:rsidR="00A87A8D">
        <w:t>,</w:t>
      </w:r>
      <w:r>
        <w:t xml:space="preserve"> and </w:t>
      </w:r>
      <w:r w:rsidR="00A87A8D">
        <w:t xml:space="preserve">the </w:t>
      </w:r>
      <w:r>
        <w:t xml:space="preserve">Nepal government started the initiatives to HR placements in all of its constituencies to facilitate the implementation of MEDPA </w:t>
      </w:r>
      <w:r>
        <w:rPr>
          <w:noProof/>
        </w:rPr>
        <w:t>(Schmitt-Degenhardt et al., 2016, pp. 26-27)</w:t>
      </w:r>
      <w:r>
        <w:t xml:space="preserve">. </w:t>
      </w:r>
    </w:p>
    <w:p w:rsidR="009B1475" w:rsidRDefault="009B1475" w:rsidP="009B1475">
      <w:r>
        <w:t xml:space="preserve">Though </w:t>
      </w:r>
      <w:r w:rsidR="00A87A8D">
        <w:t xml:space="preserve">the </w:t>
      </w:r>
      <w:r>
        <w:t xml:space="preserve">government policies do not allow additional incentives to the officials at DCSI and CSIDB for the implementation of MEDPA activities, placement of additional human </w:t>
      </w:r>
      <w:r w:rsidR="00577D26">
        <w:t>resources to</w:t>
      </w:r>
      <w:r>
        <w:t xml:space="preserve"> contribute in the implementation of MEDPA has expanded the outreach of the MOI/DCSI/CSIDB. One of the important examples is placement of EDFs at the district chapters of DCSI and CSIDB and their contribution in both creation and up-calling/graduation support to entrepreneurs in the district. For example, two EDFs in Khotang district, 1 EDF in Solukhumbu district, 1 EDF in Makawanpur district were employed </w:t>
      </w:r>
      <w:r w:rsidR="00A87A8D">
        <w:t>o</w:t>
      </w:r>
      <w:r>
        <w:t xml:space="preserve">n contract basis for </w:t>
      </w:r>
      <w:r w:rsidR="00A87A8D">
        <w:t xml:space="preserve">the </w:t>
      </w:r>
      <w:r>
        <w:t>fiscal year 2017/18. In addition, placement of database assistant at district chapter of CSIDB and DCSI</w:t>
      </w:r>
      <w:r w:rsidR="00A87A8D">
        <w:t>,</w:t>
      </w:r>
      <w:r>
        <w:t xml:space="preserve"> and providing training to them for the use and management of GESI-MIs database of MEDPA supported entrepreneurs is speeding up.</w:t>
      </w:r>
    </w:p>
    <w:p w:rsidR="009B1475" w:rsidRDefault="0044629D" w:rsidP="009B1475">
      <w:r>
        <w:t xml:space="preserve">The </w:t>
      </w:r>
      <w:r w:rsidR="009B1475">
        <w:t xml:space="preserve">placement of required HR and their capacity building through orientations and </w:t>
      </w:r>
      <w:r w:rsidR="004A2A19">
        <w:t>training</w:t>
      </w:r>
      <w:r>
        <w:t>, therefore,</w:t>
      </w:r>
      <w:r w:rsidR="009B1475">
        <w:t xml:space="preserve"> are </w:t>
      </w:r>
      <w:r>
        <w:t xml:space="preserve">the </w:t>
      </w:r>
      <w:r w:rsidR="009B1475">
        <w:t xml:space="preserve">efforts to institutionalize MED model within </w:t>
      </w:r>
      <w:r w:rsidR="00A87A8D">
        <w:t xml:space="preserve">the </w:t>
      </w:r>
      <w:r w:rsidR="009B1475">
        <w:t xml:space="preserve">government system (MoI at the central level and DCSI and CSIDB at the district level). However, bureaucratic processes delaying into the decision of HR placement and frequent transfer of the staffs/officials have become problematic for the implementation of MED model. Moreover, </w:t>
      </w:r>
      <w:r w:rsidR="00A87A8D">
        <w:t xml:space="preserve">the </w:t>
      </w:r>
      <w:r w:rsidR="009B1475">
        <w:t xml:space="preserve">changing political context (federal government system that have created 753 local, 7 provincial including federal government) has created great dilemmas of HR placement for MED implementation.   </w:t>
      </w:r>
    </w:p>
    <w:p w:rsidR="009B1475" w:rsidRPr="00293871" w:rsidRDefault="009B1475" w:rsidP="009B1475">
      <w:pPr>
        <w:ind w:left="360" w:hanging="360"/>
        <w:rPr>
          <w:b/>
        </w:rPr>
      </w:pPr>
      <w:r w:rsidRPr="00293871">
        <w:rPr>
          <w:b/>
        </w:rPr>
        <w:t>Budget allocation</w:t>
      </w:r>
      <w:r>
        <w:rPr>
          <w:b/>
        </w:rPr>
        <w:t xml:space="preserve"> for MED implementation </w:t>
      </w:r>
    </w:p>
    <w:p w:rsidR="009B1475" w:rsidRDefault="009B1475" w:rsidP="009B1475">
      <w:r>
        <w:t xml:space="preserve">The MEDPA </w:t>
      </w:r>
      <w:r w:rsidR="0044629D">
        <w:t>S</w:t>
      </w:r>
      <w:r>
        <w:t xml:space="preserve">trategic </w:t>
      </w:r>
      <w:r w:rsidR="0044629D">
        <w:t>P</w:t>
      </w:r>
      <w:r>
        <w:t xml:space="preserve">lan (FY 2070/71 - FY 2074/75) </w:t>
      </w:r>
      <w:r w:rsidR="00131D69">
        <w:t>wa</w:t>
      </w:r>
      <w:r>
        <w:t>s prepared in 2013 with the total budget of NRs</w:t>
      </w:r>
      <w:r w:rsidR="00131D69">
        <w:t>.</w:t>
      </w:r>
      <w:r>
        <w:t xml:space="preserve"> 4.1 billion (approx. US$ 42.54 million). In this, GoN has allocated NRs</w:t>
      </w:r>
      <w:r w:rsidR="00131D69">
        <w:t>.</w:t>
      </w:r>
      <w:r>
        <w:t xml:space="preserve"> 1 billion in total </w:t>
      </w:r>
      <w:r>
        <w:rPr>
          <w:noProof/>
        </w:rPr>
        <w:t>(DCC, 2016 [May], p. 17; GoN/MoI, 2013 [July], p. 7)</w:t>
      </w:r>
      <w:r>
        <w:t xml:space="preserve"> which is significantly high. </w:t>
      </w:r>
    </w:p>
    <w:p w:rsidR="009B1475" w:rsidRDefault="009B1475" w:rsidP="009B1475">
      <w:pPr>
        <w:pStyle w:val="Caption"/>
      </w:pPr>
      <w:bookmarkStart w:id="182" w:name="_Toc508872239"/>
      <w:bookmarkStart w:id="183" w:name="_Toc515659255"/>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33</w:t>
      </w:r>
      <w:r w:rsidR="001E0BD9">
        <w:rPr>
          <w:noProof/>
        </w:rPr>
        <w:fldChar w:fldCharType="end"/>
      </w:r>
      <w:r>
        <w:t>: Resources projection by three agencies for MEDPA implementation (in NRs '000)</w:t>
      </w:r>
      <w:bookmarkEnd w:id="182"/>
      <w:bookmarkEnd w:id="183"/>
    </w:p>
    <w:tbl>
      <w:tblPr>
        <w:tblW w:w="8845" w:type="dxa"/>
        <w:tblInd w:w="108" w:type="dxa"/>
        <w:tblLook w:val="04A0" w:firstRow="1" w:lastRow="0" w:firstColumn="1" w:lastColumn="0" w:noHBand="0" w:noVBand="1"/>
      </w:tblPr>
      <w:tblGrid>
        <w:gridCol w:w="2172"/>
        <w:gridCol w:w="1024"/>
        <w:gridCol w:w="1024"/>
        <w:gridCol w:w="1024"/>
        <w:gridCol w:w="960"/>
        <w:gridCol w:w="960"/>
        <w:gridCol w:w="960"/>
        <w:gridCol w:w="721"/>
      </w:tblGrid>
      <w:tr w:rsidR="009B1475" w:rsidRPr="006876BC" w:rsidTr="008F4648">
        <w:trPr>
          <w:trHeight w:val="300"/>
        </w:trPr>
        <w:tc>
          <w:tcPr>
            <w:tcW w:w="217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9B1475" w:rsidRPr="006876BC" w:rsidRDefault="009B1475" w:rsidP="00F14367">
            <w:pPr>
              <w:spacing w:before="140" w:after="0"/>
              <w:jc w:val="center"/>
              <w:rPr>
                <w:rFonts w:eastAsia="Times New Roman" w:cs="Times New Roman"/>
                <w:b/>
                <w:color w:val="000000"/>
                <w:sz w:val="18"/>
                <w:szCs w:val="18"/>
              </w:rPr>
            </w:pPr>
            <w:r w:rsidRPr="006876BC">
              <w:rPr>
                <w:rFonts w:eastAsia="Times New Roman" w:cs="Times New Roman"/>
                <w:b/>
                <w:color w:val="000000"/>
                <w:sz w:val="18"/>
                <w:szCs w:val="18"/>
              </w:rPr>
              <w:t>Agencies</w:t>
            </w:r>
          </w:p>
        </w:tc>
        <w:tc>
          <w:tcPr>
            <w:tcW w:w="1024"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9B1475" w:rsidRPr="006876BC" w:rsidRDefault="009B1475" w:rsidP="00F14367">
            <w:pPr>
              <w:spacing w:before="140" w:after="0"/>
              <w:jc w:val="center"/>
              <w:rPr>
                <w:rFonts w:eastAsia="Times New Roman" w:cs="Times New Roman"/>
                <w:b/>
                <w:bCs/>
                <w:color w:val="000000"/>
                <w:sz w:val="18"/>
                <w:szCs w:val="18"/>
              </w:rPr>
            </w:pPr>
            <w:r w:rsidRPr="006876BC">
              <w:rPr>
                <w:rFonts w:eastAsia="Times New Roman" w:cs="Times New Roman"/>
                <w:b/>
                <w:bCs/>
                <w:color w:val="000000"/>
                <w:sz w:val="18"/>
                <w:szCs w:val="18"/>
              </w:rPr>
              <w:t>2013/2014</w:t>
            </w:r>
          </w:p>
        </w:tc>
        <w:tc>
          <w:tcPr>
            <w:tcW w:w="1024"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9B1475" w:rsidRPr="006876BC" w:rsidRDefault="009B1475" w:rsidP="00F14367">
            <w:pPr>
              <w:spacing w:before="140" w:after="0"/>
              <w:jc w:val="center"/>
              <w:rPr>
                <w:rFonts w:eastAsia="Times New Roman" w:cs="Times New Roman"/>
                <w:b/>
                <w:bCs/>
                <w:color w:val="000000"/>
                <w:sz w:val="18"/>
                <w:szCs w:val="18"/>
              </w:rPr>
            </w:pPr>
            <w:r w:rsidRPr="006876BC">
              <w:rPr>
                <w:rFonts w:eastAsia="Times New Roman" w:cs="Times New Roman"/>
                <w:b/>
                <w:bCs/>
                <w:color w:val="000000"/>
                <w:sz w:val="18"/>
                <w:szCs w:val="18"/>
              </w:rPr>
              <w:t>2014/2015</w:t>
            </w:r>
          </w:p>
        </w:tc>
        <w:tc>
          <w:tcPr>
            <w:tcW w:w="1024"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9B1475" w:rsidRPr="006876BC" w:rsidRDefault="009B1475" w:rsidP="00F14367">
            <w:pPr>
              <w:spacing w:before="140" w:after="0"/>
              <w:jc w:val="center"/>
              <w:rPr>
                <w:rFonts w:eastAsia="Times New Roman" w:cs="Times New Roman"/>
                <w:b/>
                <w:bCs/>
                <w:color w:val="000000"/>
                <w:sz w:val="18"/>
                <w:szCs w:val="18"/>
              </w:rPr>
            </w:pPr>
            <w:r w:rsidRPr="006876BC">
              <w:rPr>
                <w:rFonts w:eastAsia="Times New Roman" w:cs="Times New Roman"/>
                <w:b/>
                <w:bCs/>
                <w:color w:val="000000"/>
                <w:sz w:val="18"/>
                <w:szCs w:val="18"/>
              </w:rPr>
              <w:t>2015/2016</w:t>
            </w:r>
          </w:p>
        </w:tc>
        <w:tc>
          <w:tcPr>
            <w:tcW w:w="96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9B1475" w:rsidRPr="006876BC" w:rsidRDefault="009B1475" w:rsidP="00F14367">
            <w:pPr>
              <w:spacing w:before="140" w:after="0"/>
              <w:jc w:val="center"/>
              <w:rPr>
                <w:rFonts w:eastAsia="Times New Roman" w:cs="Times New Roman"/>
                <w:b/>
                <w:bCs/>
                <w:color w:val="000000"/>
                <w:sz w:val="18"/>
                <w:szCs w:val="18"/>
              </w:rPr>
            </w:pPr>
            <w:r w:rsidRPr="006876BC">
              <w:rPr>
                <w:rFonts w:eastAsia="Times New Roman" w:cs="Times New Roman"/>
                <w:b/>
                <w:bCs/>
                <w:color w:val="000000"/>
                <w:sz w:val="18"/>
                <w:szCs w:val="18"/>
              </w:rPr>
              <w:t>2016/17</w:t>
            </w:r>
          </w:p>
        </w:tc>
        <w:tc>
          <w:tcPr>
            <w:tcW w:w="96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9B1475" w:rsidRPr="006876BC" w:rsidRDefault="009B1475" w:rsidP="00F14367">
            <w:pPr>
              <w:spacing w:before="140" w:after="0"/>
              <w:jc w:val="center"/>
              <w:rPr>
                <w:rFonts w:eastAsia="Times New Roman" w:cs="Times New Roman"/>
                <w:b/>
                <w:bCs/>
                <w:color w:val="000000"/>
                <w:sz w:val="18"/>
                <w:szCs w:val="18"/>
              </w:rPr>
            </w:pPr>
            <w:r w:rsidRPr="006876BC">
              <w:rPr>
                <w:rFonts w:eastAsia="Times New Roman" w:cs="Times New Roman"/>
                <w:b/>
                <w:bCs/>
                <w:color w:val="000000"/>
                <w:sz w:val="18"/>
                <w:szCs w:val="18"/>
              </w:rPr>
              <w:t>2017/18</w:t>
            </w:r>
          </w:p>
        </w:tc>
        <w:tc>
          <w:tcPr>
            <w:tcW w:w="96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9B1475" w:rsidRPr="006876BC" w:rsidRDefault="009B1475" w:rsidP="00F14367">
            <w:pPr>
              <w:spacing w:before="140" w:after="0"/>
              <w:jc w:val="center"/>
              <w:rPr>
                <w:rFonts w:eastAsia="Times New Roman" w:cs="Times New Roman"/>
                <w:b/>
                <w:bCs/>
                <w:color w:val="000000"/>
                <w:sz w:val="18"/>
                <w:szCs w:val="18"/>
              </w:rPr>
            </w:pPr>
            <w:r w:rsidRPr="006876BC">
              <w:rPr>
                <w:rFonts w:eastAsia="Times New Roman" w:cs="Times New Roman"/>
                <w:b/>
                <w:bCs/>
                <w:color w:val="000000"/>
                <w:sz w:val="18"/>
                <w:szCs w:val="18"/>
              </w:rPr>
              <w:t>Total</w:t>
            </w:r>
          </w:p>
        </w:tc>
        <w:tc>
          <w:tcPr>
            <w:tcW w:w="72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9B1475" w:rsidRPr="006876BC" w:rsidRDefault="009B1475" w:rsidP="00F14367">
            <w:pPr>
              <w:spacing w:before="140" w:after="0"/>
              <w:jc w:val="center"/>
              <w:rPr>
                <w:rFonts w:eastAsia="Times New Roman" w:cs="Times New Roman"/>
                <w:b/>
                <w:bCs/>
                <w:color w:val="000000"/>
                <w:sz w:val="18"/>
                <w:szCs w:val="18"/>
              </w:rPr>
            </w:pPr>
            <w:r w:rsidRPr="006876BC">
              <w:rPr>
                <w:rFonts w:eastAsia="Times New Roman" w:cs="Times New Roman"/>
                <w:b/>
                <w:bCs/>
                <w:color w:val="000000"/>
                <w:sz w:val="18"/>
                <w:szCs w:val="18"/>
              </w:rPr>
              <w:t>%</w:t>
            </w:r>
          </w:p>
        </w:tc>
      </w:tr>
      <w:tr w:rsidR="009B1475" w:rsidRPr="006876BC" w:rsidTr="008F4648">
        <w:trPr>
          <w:trHeight w:val="300"/>
        </w:trPr>
        <w:tc>
          <w:tcPr>
            <w:tcW w:w="217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9B1475" w:rsidRPr="006876BC" w:rsidRDefault="009B1475" w:rsidP="00F14367">
            <w:pPr>
              <w:spacing w:before="140" w:after="0"/>
              <w:jc w:val="left"/>
              <w:rPr>
                <w:rFonts w:eastAsia="Times New Roman" w:cs="Times New Roman"/>
                <w:color w:val="000000"/>
                <w:sz w:val="18"/>
                <w:szCs w:val="18"/>
              </w:rPr>
            </w:pPr>
            <w:r w:rsidRPr="006876BC">
              <w:rPr>
                <w:rFonts w:eastAsia="Times New Roman" w:cs="Times New Roman"/>
                <w:color w:val="000000"/>
                <w:sz w:val="18"/>
                <w:szCs w:val="18"/>
              </w:rPr>
              <w:t>Local Body Resources</w:t>
            </w:r>
          </w:p>
        </w:tc>
        <w:tc>
          <w:tcPr>
            <w:tcW w:w="1024" w:type="dxa"/>
            <w:tcBorders>
              <w:top w:val="nil"/>
              <w:left w:val="nil"/>
              <w:bottom w:val="single" w:sz="4" w:space="0" w:color="auto"/>
              <w:right w:val="single" w:sz="4" w:space="0" w:color="auto"/>
            </w:tcBorders>
            <w:shd w:val="clear" w:color="auto" w:fill="auto"/>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40856</w:t>
            </w:r>
          </w:p>
        </w:tc>
        <w:tc>
          <w:tcPr>
            <w:tcW w:w="1024" w:type="dxa"/>
            <w:tcBorders>
              <w:top w:val="nil"/>
              <w:left w:val="nil"/>
              <w:bottom w:val="single" w:sz="4" w:space="0" w:color="auto"/>
              <w:right w:val="single" w:sz="4" w:space="0" w:color="auto"/>
            </w:tcBorders>
            <w:shd w:val="clear" w:color="auto" w:fill="auto"/>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73914</w:t>
            </w:r>
          </w:p>
        </w:tc>
        <w:tc>
          <w:tcPr>
            <w:tcW w:w="1024" w:type="dxa"/>
            <w:tcBorders>
              <w:top w:val="nil"/>
              <w:left w:val="nil"/>
              <w:bottom w:val="single" w:sz="4" w:space="0" w:color="auto"/>
              <w:right w:val="single" w:sz="4" w:space="0" w:color="auto"/>
            </w:tcBorders>
            <w:shd w:val="clear" w:color="auto" w:fill="auto"/>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80239</w:t>
            </w:r>
          </w:p>
        </w:tc>
        <w:tc>
          <w:tcPr>
            <w:tcW w:w="960" w:type="dxa"/>
            <w:tcBorders>
              <w:top w:val="nil"/>
              <w:left w:val="nil"/>
              <w:bottom w:val="single" w:sz="4" w:space="0" w:color="auto"/>
              <w:right w:val="single" w:sz="4" w:space="0" w:color="auto"/>
            </w:tcBorders>
            <w:shd w:val="clear" w:color="auto" w:fill="auto"/>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83881</w:t>
            </w:r>
          </w:p>
        </w:tc>
        <w:tc>
          <w:tcPr>
            <w:tcW w:w="960" w:type="dxa"/>
            <w:tcBorders>
              <w:top w:val="nil"/>
              <w:left w:val="nil"/>
              <w:bottom w:val="single" w:sz="4" w:space="0" w:color="auto"/>
              <w:right w:val="single" w:sz="4" w:space="0" w:color="auto"/>
            </w:tcBorders>
            <w:shd w:val="clear" w:color="auto" w:fill="auto"/>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68110</w:t>
            </w:r>
          </w:p>
        </w:tc>
        <w:tc>
          <w:tcPr>
            <w:tcW w:w="960" w:type="dxa"/>
            <w:tcBorders>
              <w:top w:val="nil"/>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347000</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8.34</w:t>
            </w:r>
          </w:p>
        </w:tc>
      </w:tr>
      <w:tr w:rsidR="009B1475" w:rsidRPr="006876BC" w:rsidTr="008F4648">
        <w:trPr>
          <w:trHeight w:val="300"/>
        </w:trPr>
        <w:tc>
          <w:tcPr>
            <w:tcW w:w="217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9B1475" w:rsidRPr="006876BC" w:rsidRDefault="009B1475" w:rsidP="00F14367">
            <w:pPr>
              <w:spacing w:before="140" w:after="0"/>
              <w:jc w:val="left"/>
              <w:rPr>
                <w:rFonts w:eastAsia="Times New Roman" w:cs="Times New Roman"/>
                <w:color w:val="000000"/>
                <w:sz w:val="18"/>
                <w:szCs w:val="18"/>
              </w:rPr>
            </w:pPr>
            <w:r w:rsidRPr="006876BC">
              <w:rPr>
                <w:rFonts w:eastAsia="Times New Roman" w:cs="Times New Roman"/>
                <w:color w:val="000000"/>
                <w:sz w:val="18"/>
                <w:szCs w:val="18"/>
              </w:rPr>
              <w:t>GoN Resources</w:t>
            </w:r>
          </w:p>
        </w:tc>
        <w:tc>
          <w:tcPr>
            <w:tcW w:w="1024" w:type="dxa"/>
            <w:tcBorders>
              <w:top w:val="nil"/>
              <w:left w:val="nil"/>
              <w:bottom w:val="single" w:sz="4" w:space="0" w:color="auto"/>
              <w:right w:val="single" w:sz="4" w:space="0" w:color="auto"/>
            </w:tcBorders>
            <w:shd w:val="clear" w:color="auto" w:fill="auto"/>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117776</w:t>
            </w:r>
          </w:p>
        </w:tc>
        <w:tc>
          <w:tcPr>
            <w:tcW w:w="1024" w:type="dxa"/>
            <w:tcBorders>
              <w:top w:val="nil"/>
              <w:left w:val="nil"/>
              <w:bottom w:val="single" w:sz="4" w:space="0" w:color="auto"/>
              <w:right w:val="single" w:sz="4" w:space="0" w:color="auto"/>
            </w:tcBorders>
            <w:shd w:val="clear" w:color="auto" w:fill="auto"/>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213072</w:t>
            </w:r>
          </w:p>
        </w:tc>
        <w:tc>
          <w:tcPr>
            <w:tcW w:w="1024" w:type="dxa"/>
            <w:tcBorders>
              <w:top w:val="nil"/>
              <w:left w:val="nil"/>
              <w:bottom w:val="single" w:sz="4" w:space="0" w:color="auto"/>
              <w:right w:val="single" w:sz="4" w:space="0" w:color="auto"/>
            </w:tcBorders>
            <w:shd w:val="clear" w:color="auto" w:fill="auto"/>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231304</w:t>
            </w:r>
          </w:p>
        </w:tc>
        <w:tc>
          <w:tcPr>
            <w:tcW w:w="960" w:type="dxa"/>
            <w:tcBorders>
              <w:top w:val="nil"/>
              <w:left w:val="nil"/>
              <w:bottom w:val="single" w:sz="4" w:space="0" w:color="auto"/>
              <w:right w:val="single" w:sz="4" w:space="0" w:color="auto"/>
            </w:tcBorders>
            <w:shd w:val="clear" w:color="auto" w:fill="auto"/>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241802</w:t>
            </w:r>
          </w:p>
        </w:tc>
        <w:tc>
          <w:tcPr>
            <w:tcW w:w="960" w:type="dxa"/>
            <w:tcBorders>
              <w:top w:val="nil"/>
              <w:left w:val="nil"/>
              <w:bottom w:val="single" w:sz="4" w:space="0" w:color="auto"/>
              <w:right w:val="single" w:sz="4" w:space="0" w:color="auto"/>
            </w:tcBorders>
            <w:shd w:val="clear" w:color="auto" w:fill="auto"/>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196339</w:t>
            </w:r>
          </w:p>
        </w:tc>
        <w:tc>
          <w:tcPr>
            <w:tcW w:w="960" w:type="dxa"/>
            <w:tcBorders>
              <w:top w:val="nil"/>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1000293</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24.04</w:t>
            </w:r>
          </w:p>
        </w:tc>
      </w:tr>
      <w:tr w:rsidR="009B1475" w:rsidRPr="006876BC" w:rsidTr="008F4648">
        <w:trPr>
          <w:trHeight w:val="300"/>
        </w:trPr>
        <w:tc>
          <w:tcPr>
            <w:tcW w:w="217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9B1475" w:rsidRPr="006876BC" w:rsidRDefault="009B1475" w:rsidP="00F14367">
            <w:pPr>
              <w:spacing w:before="140" w:after="0"/>
              <w:jc w:val="left"/>
              <w:rPr>
                <w:rFonts w:eastAsia="Times New Roman" w:cs="Times New Roman"/>
                <w:color w:val="000000"/>
                <w:sz w:val="18"/>
                <w:szCs w:val="18"/>
              </w:rPr>
            </w:pPr>
            <w:r w:rsidRPr="006876BC">
              <w:rPr>
                <w:rFonts w:eastAsia="Times New Roman" w:cs="Times New Roman"/>
                <w:color w:val="000000"/>
                <w:sz w:val="18"/>
                <w:szCs w:val="18"/>
              </w:rPr>
              <w:t>Donor Agency Resources</w:t>
            </w:r>
          </w:p>
        </w:tc>
        <w:tc>
          <w:tcPr>
            <w:tcW w:w="1024" w:type="dxa"/>
            <w:tcBorders>
              <w:top w:val="nil"/>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327618</w:t>
            </w:r>
          </w:p>
        </w:tc>
        <w:tc>
          <w:tcPr>
            <w:tcW w:w="1024" w:type="dxa"/>
            <w:tcBorders>
              <w:top w:val="nil"/>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576904</w:t>
            </w:r>
          </w:p>
        </w:tc>
        <w:tc>
          <w:tcPr>
            <w:tcW w:w="1024" w:type="dxa"/>
            <w:tcBorders>
              <w:top w:val="nil"/>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645562</w:t>
            </w:r>
          </w:p>
        </w:tc>
        <w:tc>
          <w:tcPr>
            <w:tcW w:w="960" w:type="dxa"/>
            <w:tcBorders>
              <w:top w:val="nil"/>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668332</w:t>
            </w:r>
          </w:p>
        </w:tc>
        <w:tc>
          <w:tcPr>
            <w:tcW w:w="960" w:type="dxa"/>
            <w:tcBorders>
              <w:top w:val="nil"/>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color w:val="000000"/>
                <w:sz w:val="18"/>
                <w:szCs w:val="18"/>
              </w:rPr>
            </w:pPr>
            <w:r w:rsidRPr="006876BC">
              <w:rPr>
                <w:rFonts w:eastAsia="Times New Roman" w:cs="Times New Roman"/>
                <w:color w:val="000000"/>
                <w:sz w:val="18"/>
                <w:szCs w:val="18"/>
              </w:rPr>
              <w:t>594975</w:t>
            </w:r>
          </w:p>
        </w:tc>
        <w:tc>
          <w:tcPr>
            <w:tcW w:w="960" w:type="dxa"/>
            <w:tcBorders>
              <w:top w:val="nil"/>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2813391</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67.62</w:t>
            </w:r>
          </w:p>
        </w:tc>
      </w:tr>
      <w:tr w:rsidR="009B1475" w:rsidRPr="006876BC" w:rsidTr="008F4648">
        <w:trPr>
          <w:trHeight w:val="300"/>
        </w:trPr>
        <w:tc>
          <w:tcPr>
            <w:tcW w:w="217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9B1475" w:rsidRPr="00714816" w:rsidRDefault="009B1475" w:rsidP="00F14367">
            <w:pPr>
              <w:spacing w:before="140" w:after="0"/>
              <w:jc w:val="left"/>
              <w:rPr>
                <w:rFonts w:eastAsia="Times New Roman" w:cs="Times New Roman"/>
                <w:b/>
                <w:color w:val="000000"/>
                <w:sz w:val="18"/>
                <w:szCs w:val="18"/>
              </w:rPr>
            </w:pPr>
            <w:r w:rsidRPr="00714816">
              <w:rPr>
                <w:rFonts w:eastAsia="Times New Roman" w:cs="Times New Roman"/>
                <w:b/>
                <w:color w:val="000000"/>
                <w:sz w:val="18"/>
                <w:szCs w:val="18"/>
              </w:rPr>
              <w:t>Total</w:t>
            </w:r>
          </w:p>
        </w:tc>
        <w:tc>
          <w:tcPr>
            <w:tcW w:w="1024" w:type="dxa"/>
            <w:tcBorders>
              <w:top w:val="nil"/>
              <w:left w:val="nil"/>
              <w:bottom w:val="single" w:sz="4" w:space="0" w:color="auto"/>
              <w:right w:val="single" w:sz="4" w:space="0" w:color="auto"/>
            </w:tcBorders>
            <w:shd w:val="clear" w:color="auto" w:fill="auto"/>
            <w:noWrap/>
            <w:vAlign w:val="bottom"/>
            <w:hideMark/>
          </w:tcPr>
          <w:p w:rsidR="009B1475" w:rsidRPr="00714816" w:rsidRDefault="009B1475" w:rsidP="00F14367">
            <w:pPr>
              <w:spacing w:before="140" w:after="0"/>
              <w:jc w:val="right"/>
              <w:rPr>
                <w:rFonts w:eastAsia="Times New Roman" w:cs="Times New Roman"/>
                <w:b/>
                <w:color w:val="000000"/>
                <w:sz w:val="18"/>
                <w:szCs w:val="18"/>
              </w:rPr>
            </w:pPr>
            <w:r w:rsidRPr="00714816">
              <w:rPr>
                <w:rFonts w:eastAsia="Times New Roman" w:cs="Times New Roman"/>
                <w:b/>
                <w:color w:val="000000"/>
                <w:sz w:val="18"/>
                <w:szCs w:val="18"/>
              </w:rPr>
              <w:t>486250</w:t>
            </w:r>
          </w:p>
        </w:tc>
        <w:tc>
          <w:tcPr>
            <w:tcW w:w="1024" w:type="dxa"/>
            <w:tcBorders>
              <w:top w:val="nil"/>
              <w:left w:val="nil"/>
              <w:bottom w:val="single" w:sz="4" w:space="0" w:color="auto"/>
              <w:right w:val="single" w:sz="4" w:space="0" w:color="auto"/>
            </w:tcBorders>
            <w:shd w:val="clear" w:color="auto" w:fill="auto"/>
            <w:noWrap/>
            <w:vAlign w:val="bottom"/>
            <w:hideMark/>
          </w:tcPr>
          <w:p w:rsidR="009B1475" w:rsidRPr="00714816" w:rsidRDefault="009B1475" w:rsidP="00F14367">
            <w:pPr>
              <w:spacing w:before="140" w:after="0"/>
              <w:jc w:val="right"/>
              <w:rPr>
                <w:rFonts w:eastAsia="Times New Roman" w:cs="Times New Roman"/>
                <w:b/>
                <w:color w:val="000000"/>
                <w:sz w:val="18"/>
                <w:szCs w:val="18"/>
              </w:rPr>
            </w:pPr>
            <w:r w:rsidRPr="00714816">
              <w:rPr>
                <w:rFonts w:eastAsia="Times New Roman" w:cs="Times New Roman"/>
                <w:b/>
                <w:color w:val="000000"/>
                <w:sz w:val="18"/>
                <w:szCs w:val="18"/>
              </w:rPr>
              <w:t>863890</w:t>
            </w:r>
          </w:p>
        </w:tc>
        <w:tc>
          <w:tcPr>
            <w:tcW w:w="1024" w:type="dxa"/>
            <w:tcBorders>
              <w:top w:val="nil"/>
              <w:left w:val="nil"/>
              <w:bottom w:val="single" w:sz="4" w:space="0" w:color="auto"/>
              <w:right w:val="single" w:sz="4" w:space="0" w:color="auto"/>
            </w:tcBorders>
            <w:shd w:val="clear" w:color="auto" w:fill="auto"/>
            <w:noWrap/>
            <w:vAlign w:val="bottom"/>
            <w:hideMark/>
          </w:tcPr>
          <w:p w:rsidR="009B1475" w:rsidRPr="00714816" w:rsidRDefault="009B1475" w:rsidP="00F14367">
            <w:pPr>
              <w:spacing w:before="140" w:after="0"/>
              <w:jc w:val="right"/>
              <w:rPr>
                <w:rFonts w:eastAsia="Times New Roman" w:cs="Times New Roman"/>
                <w:b/>
                <w:color w:val="000000"/>
                <w:sz w:val="18"/>
                <w:szCs w:val="18"/>
              </w:rPr>
            </w:pPr>
            <w:r w:rsidRPr="00714816">
              <w:rPr>
                <w:rFonts w:eastAsia="Times New Roman" w:cs="Times New Roman"/>
                <w:b/>
                <w:color w:val="000000"/>
                <w:sz w:val="18"/>
                <w:szCs w:val="18"/>
              </w:rPr>
              <w:t>957105</w:t>
            </w:r>
          </w:p>
        </w:tc>
        <w:tc>
          <w:tcPr>
            <w:tcW w:w="960" w:type="dxa"/>
            <w:tcBorders>
              <w:top w:val="nil"/>
              <w:left w:val="nil"/>
              <w:bottom w:val="single" w:sz="4" w:space="0" w:color="auto"/>
              <w:right w:val="single" w:sz="4" w:space="0" w:color="auto"/>
            </w:tcBorders>
            <w:shd w:val="clear" w:color="auto" w:fill="auto"/>
            <w:noWrap/>
            <w:vAlign w:val="bottom"/>
            <w:hideMark/>
          </w:tcPr>
          <w:p w:rsidR="009B1475" w:rsidRPr="00714816" w:rsidRDefault="009B1475" w:rsidP="00F14367">
            <w:pPr>
              <w:spacing w:before="140" w:after="0"/>
              <w:jc w:val="right"/>
              <w:rPr>
                <w:rFonts w:eastAsia="Times New Roman" w:cs="Times New Roman"/>
                <w:b/>
                <w:color w:val="000000"/>
                <w:sz w:val="18"/>
                <w:szCs w:val="18"/>
              </w:rPr>
            </w:pPr>
            <w:r w:rsidRPr="00714816">
              <w:rPr>
                <w:rFonts w:eastAsia="Times New Roman" w:cs="Times New Roman"/>
                <w:b/>
                <w:color w:val="000000"/>
                <w:sz w:val="18"/>
                <w:szCs w:val="18"/>
              </w:rPr>
              <w:t>994015</w:t>
            </w:r>
          </w:p>
        </w:tc>
        <w:tc>
          <w:tcPr>
            <w:tcW w:w="960" w:type="dxa"/>
            <w:tcBorders>
              <w:top w:val="nil"/>
              <w:left w:val="nil"/>
              <w:bottom w:val="single" w:sz="4" w:space="0" w:color="auto"/>
              <w:right w:val="single" w:sz="4" w:space="0" w:color="auto"/>
            </w:tcBorders>
            <w:shd w:val="clear" w:color="auto" w:fill="auto"/>
            <w:noWrap/>
            <w:vAlign w:val="bottom"/>
            <w:hideMark/>
          </w:tcPr>
          <w:p w:rsidR="009B1475" w:rsidRPr="00714816" w:rsidRDefault="009B1475" w:rsidP="00F14367">
            <w:pPr>
              <w:spacing w:before="140" w:after="0"/>
              <w:jc w:val="right"/>
              <w:rPr>
                <w:rFonts w:eastAsia="Times New Roman" w:cs="Times New Roman"/>
                <w:b/>
                <w:color w:val="000000"/>
                <w:sz w:val="18"/>
                <w:szCs w:val="18"/>
              </w:rPr>
            </w:pPr>
            <w:r w:rsidRPr="00714816">
              <w:rPr>
                <w:rFonts w:eastAsia="Times New Roman" w:cs="Times New Roman"/>
                <w:b/>
                <w:color w:val="000000"/>
                <w:sz w:val="18"/>
                <w:szCs w:val="18"/>
              </w:rPr>
              <w:t>859424</w:t>
            </w:r>
          </w:p>
        </w:tc>
        <w:tc>
          <w:tcPr>
            <w:tcW w:w="960" w:type="dxa"/>
            <w:tcBorders>
              <w:top w:val="nil"/>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4160684</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100.00</w:t>
            </w:r>
          </w:p>
        </w:tc>
      </w:tr>
      <w:tr w:rsidR="009B1475" w:rsidRPr="006876BC" w:rsidTr="008F4648">
        <w:trPr>
          <w:trHeight w:val="300"/>
        </w:trPr>
        <w:tc>
          <w:tcPr>
            <w:tcW w:w="217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9B1475" w:rsidRPr="006876BC" w:rsidRDefault="009B1475" w:rsidP="00F14367">
            <w:pPr>
              <w:spacing w:before="140" w:after="0"/>
              <w:jc w:val="left"/>
              <w:rPr>
                <w:rFonts w:eastAsia="Times New Roman" w:cs="Times New Roman"/>
                <w:b/>
                <w:color w:val="000000"/>
                <w:sz w:val="18"/>
                <w:szCs w:val="18"/>
              </w:rPr>
            </w:pPr>
            <w:r w:rsidRPr="006876BC">
              <w:rPr>
                <w:rFonts w:eastAsia="Times New Roman" w:cs="Times New Roman"/>
                <w:b/>
                <w:color w:val="000000"/>
                <w:sz w:val="18"/>
                <w:szCs w:val="18"/>
              </w:rPr>
              <w:t> %</w:t>
            </w:r>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11.69</w:t>
            </w:r>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20.76</w:t>
            </w:r>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23.00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23.89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20.66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right"/>
              <w:rPr>
                <w:rFonts w:eastAsia="Times New Roman" w:cs="Times New Roman"/>
                <w:b/>
                <w:color w:val="000000"/>
                <w:sz w:val="18"/>
                <w:szCs w:val="18"/>
              </w:rPr>
            </w:pPr>
            <w:r w:rsidRPr="006876BC">
              <w:rPr>
                <w:rFonts w:eastAsia="Times New Roman" w:cs="Times New Roman"/>
                <w:b/>
                <w:color w:val="000000"/>
                <w:sz w:val="18"/>
                <w:szCs w:val="18"/>
              </w:rPr>
              <w:t>100.00</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rsidR="009B1475" w:rsidRPr="006876BC" w:rsidRDefault="009B1475" w:rsidP="00F14367">
            <w:pPr>
              <w:spacing w:before="140" w:after="0"/>
              <w:jc w:val="left"/>
              <w:rPr>
                <w:rFonts w:eastAsia="Times New Roman" w:cs="Times New Roman"/>
                <w:b/>
                <w:color w:val="000000"/>
                <w:sz w:val="18"/>
                <w:szCs w:val="18"/>
              </w:rPr>
            </w:pPr>
            <w:r w:rsidRPr="006876BC">
              <w:rPr>
                <w:rFonts w:eastAsia="Times New Roman" w:cs="Times New Roman"/>
                <w:b/>
                <w:color w:val="000000"/>
                <w:sz w:val="18"/>
                <w:szCs w:val="18"/>
              </w:rPr>
              <w:t> </w:t>
            </w:r>
          </w:p>
        </w:tc>
      </w:tr>
    </w:tbl>
    <w:p w:rsidR="009B1475" w:rsidRDefault="009B1475" w:rsidP="009B1475">
      <w:pPr>
        <w:tabs>
          <w:tab w:val="left" w:pos="360"/>
        </w:tabs>
      </w:pPr>
      <w:r>
        <w:t>Source: GoN/MoI, 2013, pp. 6-7;</w:t>
      </w:r>
    </w:p>
    <w:p w:rsidR="009B1475" w:rsidRDefault="009B1475" w:rsidP="009B1475">
      <w:pPr>
        <w:rPr>
          <w:i/>
        </w:rPr>
      </w:pPr>
      <w:r>
        <w:t xml:space="preserve">Having 24.04 </w:t>
      </w:r>
      <w:r w:rsidR="004A2A19">
        <w:t>per cent</w:t>
      </w:r>
      <w:r>
        <w:t xml:space="preserve"> of budget allocation from </w:t>
      </w:r>
      <w:r w:rsidR="00131D69">
        <w:t xml:space="preserve">the </w:t>
      </w:r>
      <w:r>
        <w:t xml:space="preserve">government's side is significantly big and its clear message is that MED model, in terms of budget allocation, is internalized into the government system. Another important evidence of MEDPA internalization into government system is </w:t>
      </w:r>
      <w:r w:rsidR="00131D69">
        <w:t xml:space="preserve">the </w:t>
      </w:r>
      <w:r>
        <w:t xml:space="preserve">projection of resources contribution from local body. A total of 8.3 </w:t>
      </w:r>
      <w:r w:rsidR="004A2A19">
        <w:t>per cent</w:t>
      </w:r>
      <w:r>
        <w:t xml:space="preserve"> of the total MEDPA budget was projected from local body. </w:t>
      </w:r>
    </w:p>
    <w:p w:rsidR="009B1475" w:rsidRPr="004B3CED" w:rsidRDefault="009159F1" w:rsidP="009B1475">
      <w:pPr>
        <w:pStyle w:val="Caption"/>
        <w:rPr>
          <w:i/>
        </w:rPr>
      </w:pPr>
      <w:r>
        <w:rPr>
          <w:i/>
        </w:rPr>
        <w:br w:type="column"/>
      </w:r>
      <w:bookmarkStart w:id="184" w:name="_Toc515659296"/>
      <w:r w:rsidR="009B1475" w:rsidRPr="004B3CED">
        <w:rPr>
          <w:i/>
        </w:rPr>
        <w:t xml:space="preserve">Figure </w:t>
      </w:r>
      <w:r w:rsidR="00345230" w:rsidRPr="004B3CED">
        <w:rPr>
          <w:i/>
        </w:rPr>
        <w:fldChar w:fldCharType="begin"/>
      </w:r>
      <w:r w:rsidR="009B1475" w:rsidRPr="004B3CED">
        <w:rPr>
          <w:i/>
        </w:rPr>
        <w:instrText xml:space="preserve"> SEQ Figure \* ARABIC </w:instrText>
      </w:r>
      <w:r w:rsidR="00345230" w:rsidRPr="004B3CED">
        <w:rPr>
          <w:i/>
        </w:rPr>
        <w:fldChar w:fldCharType="separate"/>
      </w:r>
      <w:r w:rsidR="00B54145">
        <w:rPr>
          <w:i/>
          <w:noProof/>
        </w:rPr>
        <w:t>33</w:t>
      </w:r>
      <w:r w:rsidR="00345230" w:rsidRPr="004B3CED">
        <w:rPr>
          <w:i/>
        </w:rPr>
        <w:fldChar w:fldCharType="end"/>
      </w:r>
      <w:r w:rsidR="009B1475" w:rsidRPr="004B3CED">
        <w:rPr>
          <w:i/>
        </w:rPr>
        <w:t xml:space="preserve">: </w:t>
      </w:r>
      <w:r w:rsidR="009B1475">
        <w:rPr>
          <w:i/>
        </w:rPr>
        <w:t>Resource projection by three agencies for MEDPA implementation (in %)</w:t>
      </w:r>
      <w:bookmarkEnd w:id="184"/>
    </w:p>
    <w:p w:rsidR="009B1475" w:rsidRDefault="009B1475" w:rsidP="009B1475">
      <w:r w:rsidRPr="001D34F2">
        <w:rPr>
          <w:noProof/>
          <w:lang w:val="en-AU" w:eastAsia="en-AU"/>
        </w:rPr>
        <w:drawing>
          <wp:inline distT="0" distB="0" distL="0" distR="0" wp14:anchorId="3A0FA9EC" wp14:editId="05F69E60">
            <wp:extent cx="5841242" cy="3521122"/>
            <wp:effectExtent l="0" t="0" r="7620" b="3175"/>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B1475" w:rsidRDefault="009B1475" w:rsidP="009B1475">
      <w:pPr>
        <w:tabs>
          <w:tab w:val="left" w:pos="360"/>
        </w:tabs>
      </w:pPr>
      <w:r>
        <w:t>Source: GoN/MoI, 2013, pp. 6-7;</w:t>
      </w:r>
    </w:p>
    <w:p w:rsidR="009B1475" w:rsidRDefault="009B1475" w:rsidP="009B1475">
      <w:r>
        <w:t>Regarding internalization and institutionalization of MED model into government system, institutional capacity building is one of the important aspects</w:t>
      </w:r>
      <w:r w:rsidR="00131D69">
        <w:t>,</w:t>
      </w:r>
      <w:r>
        <w:t xml:space="preserve"> for which a total of 15 </w:t>
      </w:r>
      <w:r w:rsidR="004A2A19">
        <w:t>per cent</w:t>
      </w:r>
      <w:r>
        <w:t xml:space="preserve"> budget was projected. This is quite a big amount and it clearly indicates </w:t>
      </w:r>
      <w:r w:rsidR="00131D69">
        <w:t xml:space="preserve">a </w:t>
      </w:r>
      <w:r>
        <w:t xml:space="preserve">higher priority of the project to this activity.     </w:t>
      </w:r>
    </w:p>
    <w:p w:rsidR="00F14367" w:rsidRDefault="00F14367">
      <w:pPr>
        <w:spacing w:before="0" w:after="0"/>
        <w:ind w:left="450"/>
        <w:rPr>
          <w:rFonts w:ascii="Georgia" w:hAnsi="Georgia"/>
          <w:b/>
          <w:bCs/>
          <w:color w:val="4F81BD" w:themeColor="accent1"/>
          <w:sz w:val="18"/>
          <w:szCs w:val="18"/>
        </w:rPr>
      </w:pPr>
      <w:bookmarkStart w:id="185" w:name="_Toc508872240"/>
    </w:p>
    <w:p w:rsidR="009B1475" w:rsidRDefault="009B1475" w:rsidP="009B1475">
      <w:pPr>
        <w:pStyle w:val="Caption"/>
      </w:pPr>
      <w:bookmarkStart w:id="186" w:name="_Toc515659256"/>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34</w:t>
      </w:r>
      <w:r w:rsidR="001E0BD9">
        <w:rPr>
          <w:noProof/>
        </w:rPr>
        <w:fldChar w:fldCharType="end"/>
      </w:r>
      <w:r>
        <w:t>: Resource projection for six activities of MEDPA implementation (in %)</w:t>
      </w:r>
      <w:bookmarkEnd w:id="185"/>
      <w:bookmarkEnd w:id="186"/>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3720"/>
        <w:gridCol w:w="900"/>
        <w:gridCol w:w="900"/>
        <w:gridCol w:w="810"/>
        <w:gridCol w:w="900"/>
        <w:gridCol w:w="810"/>
        <w:gridCol w:w="810"/>
      </w:tblGrid>
      <w:tr w:rsidR="009B1475" w:rsidRPr="00D07047" w:rsidTr="008F4648">
        <w:trPr>
          <w:trHeight w:val="300"/>
        </w:trPr>
        <w:tc>
          <w:tcPr>
            <w:tcW w:w="420" w:type="dxa"/>
            <w:tcBorders>
              <w:bottom w:val="single" w:sz="4" w:space="0" w:color="auto"/>
            </w:tcBorders>
            <w:shd w:val="clear" w:color="auto" w:fill="FABF8F" w:themeFill="accent6" w:themeFillTint="99"/>
          </w:tcPr>
          <w:p w:rsidR="009B1475" w:rsidRPr="00D07047" w:rsidRDefault="009B1475" w:rsidP="009B1475">
            <w:pPr>
              <w:spacing w:before="0" w:after="0"/>
              <w:ind w:left="-108"/>
              <w:jc w:val="center"/>
              <w:rPr>
                <w:rFonts w:ascii="Calibri" w:eastAsia="Times New Roman" w:hAnsi="Calibri" w:cs="Times New Roman"/>
                <w:b/>
                <w:bCs/>
                <w:color w:val="000000"/>
                <w:sz w:val="20"/>
                <w:szCs w:val="20"/>
              </w:rPr>
            </w:pPr>
            <w:r w:rsidRPr="00D07047">
              <w:rPr>
                <w:rFonts w:ascii="Calibri" w:eastAsia="Times New Roman" w:hAnsi="Calibri" w:cs="Times New Roman"/>
                <w:b/>
                <w:bCs/>
                <w:color w:val="000000"/>
                <w:sz w:val="20"/>
                <w:szCs w:val="20"/>
              </w:rPr>
              <w:t>SN</w:t>
            </w:r>
          </w:p>
        </w:tc>
        <w:tc>
          <w:tcPr>
            <w:tcW w:w="3720" w:type="dxa"/>
            <w:tcBorders>
              <w:bottom w:val="single" w:sz="4" w:space="0" w:color="auto"/>
            </w:tcBorders>
            <w:shd w:val="clear" w:color="auto" w:fill="FABF8F" w:themeFill="accent6" w:themeFillTint="99"/>
            <w:hideMark/>
          </w:tcPr>
          <w:p w:rsidR="009B1475" w:rsidRPr="00D07047" w:rsidRDefault="009B1475" w:rsidP="009B1475">
            <w:pPr>
              <w:spacing w:before="0" w:after="0"/>
              <w:jc w:val="center"/>
              <w:rPr>
                <w:rFonts w:ascii="Calibri" w:eastAsia="Times New Roman" w:hAnsi="Calibri" w:cs="Times New Roman"/>
                <w:b/>
                <w:bCs/>
                <w:color w:val="000000"/>
                <w:sz w:val="20"/>
                <w:szCs w:val="20"/>
              </w:rPr>
            </w:pPr>
            <w:r w:rsidRPr="00D07047">
              <w:rPr>
                <w:rFonts w:ascii="Calibri" w:eastAsia="Times New Roman" w:hAnsi="Calibri" w:cs="Times New Roman"/>
                <w:b/>
                <w:bCs/>
                <w:color w:val="000000"/>
                <w:sz w:val="20"/>
                <w:szCs w:val="20"/>
              </w:rPr>
              <w:t>Activities</w:t>
            </w:r>
          </w:p>
        </w:tc>
        <w:tc>
          <w:tcPr>
            <w:tcW w:w="900" w:type="dxa"/>
            <w:shd w:val="clear" w:color="auto" w:fill="FABF8F" w:themeFill="accent6" w:themeFillTint="99"/>
            <w:hideMark/>
          </w:tcPr>
          <w:p w:rsidR="009B1475" w:rsidRPr="00D07047" w:rsidRDefault="009B1475" w:rsidP="009B1475">
            <w:pPr>
              <w:spacing w:before="0" w:after="0"/>
              <w:ind w:left="-108" w:right="-108"/>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2013/</w:t>
            </w:r>
            <w:r w:rsidRPr="00D07047">
              <w:rPr>
                <w:rFonts w:ascii="Calibri" w:eastAsia="Times New Roman" w:hAnsi="Calibri" w:cs="Times New Roman"/>
                <w:b/>
                <w:bCs/>
                <w:color w:val="000000"/>
                <w:sz w:val="20"/>
                <w:szCs w:val="20"/>
              </w:rPr>
              <w:t>14</w:t>
            </w:r>
          </w:p>
        </w:tc>
        <w:tc>
          <w:tcPr>
            <w:tcW w:w="900" w:type="dxa"/>
            <w:shd w:val="clear" w:color="auto" w:fill="FABF8F" w:themeFill="accent6" w:themeFillTint="99"/>
            <w:hideMark/>
          </w:tcPr>
          <w:p w:rsidR="009B1475" w:rsidRPr="00D07047" w:rsidRDefault="009B1475" w:rsidP="009B1475">
            <w:pPr>
              <w:spacing w:before="0" w:after="0"/>
              <w:ind w:left="-108" w:right="-108"/>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2014/</w:t>
            </w:r>
            <w:r w:rsidRPr="00D07047">
              <w:rPr>
                <w:rFonts w:ascii="Calibri" w:eastAsia="Times New Roman" w:hAnsi="Calibri" w:cs="Times New Roman"/>
                <w:b/>
                <w:bCs/>
                <w:color w:val="000000"/>
                <w:sz w:val="20"/>
                <w:szCs w:val="20"/>
              </w:rPr>
              <w:t>15</w:t>
            </w:r>
          </w:p>
        </w:tc>
        <w:tc>
          <w:tcPr>
            <w:tcW w:w="810" w:type="dxa"/>
            <w:shd w:val="clear" w:color="auto" w:fill="FABF8F" w:themeFill="accent6" w:themeFillTint="99"/>
            <w:hideMark/>
          </w:tcPr>
          <w:p w:rsidR="009B1475" w:rsidRPr="00D07047" w:rsidRDefault="009B1475" w:rsidP="009B1475">
            <w:pPr>
              <w:spacing w:before="0" w:after="0"/>
              <w:ind w:left="-108" w:right="-108"/>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2015/</w:t>
            </w:r>
            <w:r w:rsidRPr="00D07047">
              <w:rPr>
                <w:rFonts w:ascii="Calibri" w:eastAsia="Times New Roman" w:hAnsi="Calibri" w:cs="Times New Roman"/>
                <w:b/>
                <w:bCs/>
                <w:color w:val="000000"/>
                <w:sz w:val="20"/>
                <w:szCs w:val="20"/>
              </w:rPr>
              <w:t>16</w:t>
            </w:r>
          </w:p>
        </w:tc>
        <w:tc>
          <w:tcPr>
            <w:tcW w:w="900" w:type="dxa"/>
            <w:shd w:val="clear" w:color="auto" w:fill="FABF8F" w:themeFill="accent6" w:themeFillTint="99"/>
            <w:hideMark/>
          </w:tcPr>
          <w:p w:rsidR="009B1475" w:rsidRPr="00D07047" w:rsidRDefault="009B1475" w:rsidP="009B1475">
            <w:pPr>
              <w:spacing w:before="0" w:after="0"/>
              <w:ind w:left="-108" w:right="-108"/>
              <w:jc w:val="center"/>
              <w:rPr>
                <w:rFonts w:ascii="Calibri" w:eastAsia="Times New Roman" w:hAnsi="Calibri" w:cs="Times New Roman"/>
                <w:b/>
                <w:bCs/>
                <w:color w:val="000000"/>
                <w:sz w:val="20"/>
                <w:szCs w:val="20"/>
              </w:rPr>
            </w:pPr>
            <w:r w:rsidRPr="00D07047">
              <w:rPr>
                <w:rFonts w:ascii="Calibri" w:eastAsia="Times New Roman" w:hAnsi="Calibri" w:cs="Times New Roman"/>
                <w:b/>
                <w:bCs/>
                <w:color w:val="000000"/>
                <w:sz w:val="20"/>
                <w:szCs w:val="20"/>
              </w:rPr>
              <w:t>2016/17</w:t>
            </w:r>
          </w:p>
        </w:tc>
        <w:tc>
          <w:tcPr>
            <w:tcW w:w="810" w:type="dxa"/>
            <w:shd w:val="clear" w:color="auto" w:fill="FABF8F" w:themeFill="accent6" w:themeFillTint="99"/>
            <w:hideMark/>
          </w:tcPr>
          <w:p w:rsidR="009B1475" w:rsidRPr="00D07047" w:rsidRDefault="009B1475" w:rsidP="009B1475">
            <w:pPr>
              <w:spacing w:before="0" w:after="0"/>
              <w:ind w:left="-108" w:right="-108"/>
              <w:jc w:val="center"/>
              <w:rPr>
                <w:rFonts w:ascii="Calibri" w:eastAsia="Times New Roman" w:hAnsi="Calibri" w:cs="Times New Roman"/>
                <w:b/>
                <w:bCs/>
                <w:color w:val="000000"/>
                <w:sz w:val="20"/>
                <w:szCs w:val="20"/>
              </w:rPr>
            </w:pPr>
            <w:r w:rsidRPr="00D07047">
              <w:rPr>
                <w:rFonts w:ascii="Calibri" w:eastAsia="Times New Roman" w:hAnsi="Calibri" w:cs="Times New Roman"/>
                <w:b/>
                <w:bCs/>
                <w:color w:val="000000"/>
                <w:sz w:val="20"/>
                <w:szCs w:val="20"/>
              </w:rPr>
              <w:t>2017/18</w:t>
            </w:r>
          </w:p>
        </w:tc>
        <w:tc>
          <w:tcPr>
            <w:tcW w:w="810" w:type="dxa"/>
            <w:shd w:val="clear" w:color="auto" w:fill="FABF8F" w:themeFill="accent6" w:themeFillTint="99"/>
            <w:hideMark/>
          </w:tcPr>
          <w:p w:rsidR="009B1475" w:rsidRPr="00D07047" w:rsidRDefault="009B1475" w:rsidP="009B1475">
            <w:pPr>
              <w:spacing w:before="0" w:after="0"/>
              <w:ind w:left="-108" w:right="-108"/>
              <w:jc w:val="center"/>
              <w:rPr>
                <w:rFonts w:ascii="Calibri" w:eastAsia="Times New Roman" w:hAnsi="Calibri" w:cs="Times New Roman"/>
                <w:b/>
                <w:bCs/>
                <w:i/>
                <w:color w:val="000000"/>
                <w:sz w:val="20"/>
                <w:szCs w:val="20"/>
              </w:rPr>
            </w:pPr>
            <w:r w:rsidRPr="00D07047">
              <w:rPr>
                <w:rFonts w:ascii="Calibri" w:eastAsia="Times New Roman" w:hAnsi="Calibri" w:cs="Times New Roman"/>
                <w:b/>
                <w:bCs/>
                <w:i/>
                <w:color w:val="000000"/>
                <w:sz w:val="20"/>
                <w:szCs w:val="20"/>
              </w:rPr>
              <w:t>Total</w:t>
            </w:r>
          </w:p>
        </w:tc>
      </w:tr>
      <w:tr w:rsidR="009B1475" w:rsidRPr="00D07047" w:rsidTr="008F4648">
        <w:trPr>
          <w:trHeight w:val="300"/>
        </w:trPr>
        <w:tc>
          <w:tcPr>
            <w:tcW w:w="420" w:type="dxa"/>
            <w:shd w:val="clear" w:color="auto" w:fill="FBD4B4" w:themeFill="accent6" w:themeFillTint="66"/>
          </w:tcPr>
          <w:p w:rsidR="009B1475" w:rsidRPr="00D07047" w:rsidRDefault="009B1475" w:rsidP="009B1475">
            <w:pPr>
              <w:spacing w:before="0" w:after="0"/>
              <w:jc w:val="left"/>
              <w:rPr>
                <w:rFonts w:ascii="Calibri" w:eastAsia="Times New Roman" w:hAnsi="Calibri" w:cs="Times New Roman"/>
                <w:color w:val="000000"/>
                <w:sz w:val="20"/>
                <w:szCs w:val="20"/>
              </w:rPr>
            </w:pPr>
            <w:r w:rsidRPr="00D07047">
              <w:rPr>
                <w:rFonts w:ascii="Calibri" w:eastAsia="Times New Roman" w:hAnsi="Calibri" w:cs="Times New Roman"/>
                <w:color w:val="000000"/>
                <w:sz w:val="20"/>
                <w:szCs w:val="20"/>
              </w:rPr>
              <w:t>1</w:t>
            </w:r>
          </w:p>
        </w:tc>
        <w:tc>
          <w:tcPr>
            <w:tcW w:w="3720" w:type="dxa"/>
            <w:shd w:val="clear" w:color="auto" w:fill="FBD4B4" w:themeFill="accent6" w:themeFillTint="66"/>
            <w:noWrap/>
            <w:vAlign w:val="bottom"/>
            <w:hideMark/>
          </w:tcPr>
          <w:p w:rsidR="009B1475" w:rsidRPr="00D07047" w:rsidRDefault="009B1475" w:rsidP="009B1475">
            <w:pPr>
              <w:spacing w:before="0" w:after="0"/>
              <w:jc w:val="left"/>
              <w:rPr>
                <w:rFonts w:ascii="Calibri" w:eastAsia="Times New Roman" w:hAnsi="Calibri" w:cs="Times New Roman"/>
                <w:color w:val="000000"/>
                <w:sz w:val="20"/>
                <w:szCs w:val="20"/>
              </w:rPr>
            </w:pPr>
            <w:r w:rsidRPr="00D07047">
              <w:rPr>
                <w:rFonts w:ascii="Calibri" w:eastAsia="Times New Roman" w:hAnsi="Calibri" w:cs="Times New Roman"/>
                <w:color w:val="000000"/>
                <w:sz w:val="20"/>
                <w:szCs w:val="20"/>
              </w:rPr>
              <w:t>Enabling policy environment</w:t>
            </w:r>
          </w:p>
        </w:tc>
        <w:tc>
          <w:tcPr>
            <w:tcW w:w="900" w:type="dxa"/>
            <w:shd w:val="clear" w:color="auto" w:fill="auto"/>
            <w:noWrap/>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0.00</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0.09</w:t>
            </w:r>
          </w:p>
        </w:tc>
        <w:tc>
          <w:tcPr>
            <w:tcW w:w="81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0.04</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0.06</w:t>
            </w:r>
          </w:p>
        </w:tc>
        <w:tc>
          <w:tcPr>
            <w:tcW w:w="810" w:type="dxa"/>
            <w:shd w:val="clear" w:color="auto" w:fill="auto"/>
            <w:noWrap/>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0.00</w:t>
            </w:r>
          </w:p>
        </w:tc>
        <w:tc>
          <w:tcPr>
            <w:tcW w:w="810" w:type="dxa"/>
            <w:shd w:val="clear" w:color="auto" w:fill="auto"/>
            <w:vAlign w:val="center"/>
            <w:hideMark/>
          </w:tcPr>
          <w:p w:rsidR="009B1475" w:rsidRPr="00D07047" w:rsidRDefault="009B1475" w:rsidP="009B1475">
            <w:pPr>
              <w:spacing w:before="0" w:after="0"/>
              <w:jc w:val="right"/>
              <w:rPr>
                <w:rFonts w:ascii="Calibri" w:hAnsi="Calibri"/>
                <w:b/>
                <w:color w:val="000000"/>
                <w:sz w:val="20"/>
                <w:szCs w:val="20"/>
              </w:rPr>
            </w:pPr>
            <w:r w:rsidRPr="00D07047">
              <w:rPr>
                <w:rFonts w:ascii="Calibri" w:hAnsi="Calibri"/>
                <w:b/>
                <w:color w:val="000000"/>
                <w:sz w:val="20"/>
                <w:szCs w:val="20"/>
              </w:rPr>
              <w:t>0.04</w:t>
            </w:r>
          </w:p>
        </w:tc>
      </w:tr>
      <w:tr w:rsidR="009B1475" w:rsidRPr="00D07047" w:rsidTr="008F4648">
        <w:trPr>
          <w:trHeight w:val="300"/>
        </w:trPr>
        <w:tc>
          <w:tcPr>
            <w:tcW w:w="420" w:type="dxa"/>
            <w:shd w:val="clear" w:color="auto" w:fill="FBD4B4" w:themeFill="accent6" w:themeFillTint="66"/>
          </w:tcPr>
          <w:p w:rsidR="009B1475" w:rsidRPr="00D07047" w:rsidRDefault="009B1475" w:rsidP="009B1475">
            <w:pPr>
              <w:spacing w:before="0" w:after="0"/>
              <w:jc w:val="left"/>
              <w:rPr>
                <w:rFonts w:ascii="Calibri" w:eastAsia="Times New Roman" w:hAnsi="Calibri" w:cs="Times New Roman"/>
                <w:color w:val="000000"/>
                <w:sz w:val="20"/>
                <w:szCs w:val="20"/>
              </w:rPr>
            </w:pPr>
            <w:r w:rsidRPr="00D07047">
              <w:rPr>
                <w:rFonts w:ascii="Calibri" w:eastAsia="Times New Roman" w:hAnsi="Calibri" w:cs="Times New Roman"/>
                <w:color w:val="000000"/>
                <w:sz w:val="20"/>
                <w:szCs w:val="20"/>
              </w:rPr>
              <w:t>2</w:t>
            </w:r>
          </w:p>
        </w:tc>
        <w:tc>
          <w:tcPr>
            <w:tcW w:w="3720" w:type="dxa"/>
            <w:shd w:val="clear" w:color="auto" w:fill="FBD4B4" w:themeFill="accent6" w:themeFillTint="66"/>
            <w:noWrap/>
            <w:vAlign w:val="bottom"/>
            <w:hideMark/>
          </w:tcPr>
          <w:p w:rsidR="009B1475" w:rsidRPr="00D07047" w:rsidRDefault="009B1475" w:rsidP="009B1475">
            <w:pPr>
              <w:spacing w:before="0" w:after="0"/>
              <w:jc w:val="left"/>
              <w:rPr>
                <w:rFonts w:ascii="Calibri" w:eastAsia="Times New Roman" w:hAnsi="Calibri" w:cs="Times New Roman"/>
                <w:color w:val="000000"/>
                <w:sz w:val="20"/>
                <w:szCs w:val="20"/>
              </w:rPr>
            </w:pPr>
            <w:r w:rsidRPr="00D07047">
              <w:rPr>
                <w:rFonts w:ascii="Calibri" w:eastAsia="Times New Roman" w:hAnsi="Calibri" w:cs="Times New Roman"/>
                <w:color w:val="000000"/>
                <w:sz w:val="20"/>
                <w:szCs w:val="20"/>
              </w:rPr>
              <w:t xml:space="preserve">Institutional </w:t>
            </w:r>
            <w:r>
              <w:rPr>
                <w:rFonts w:ascii="Calibri" w:eastAsia="Times New Roman" w:hAnsi="Calibri" w:cs="Times New Roman"/>
                <w:color w:val="000000"/>
                <w:sz w:val="20"/>
                <w:szCs w:val="20"/>
              </w:rPr>
              <w:t>c</w:t>
            </w:r>
            <w:r w:rsidRPr="00D07047">
              <w:rPr>
                <w:rFonts w:ascii="Calibri" w:eastAsia="Times New Roman" w:hAnsi="Calibri" w:cs="Times New Roman"/>
                <w:color w:val="000000"/>
                <w:sz w:val="20"/>
                <w:szCs w:val="20"/>
              </w:rPr>
              <w:t>apacity strengthening</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13.19</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13.72</w:t>
            </w:r>
          </w:p>
        </w:tc>
        <w:tc>
          <w:tcPr>
            <w:tcW w:w="81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15.22</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14.09</w:t>
            </w:r>
          </w:p>
        </w:tc>
        <w:tc>
          <w:tcPr>
            <w:tcW w:w="81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18.13</w:t>
            </w:r>
          </w:p>
        </w:tc>
        <w:tc>
          <w:tcPr>
            <w:tcW w:w="810" w:type="dxa"/>
            <w:shd w:val="clear" w:color="auto" w:fill="auto"/>
            <w:vAlign w:val="center"/>
            <w:hideMark/>
          </w:tcPr>
          <w:p w:rsidR="009B1475" w:rsidRPr="00D07047" w:rsidRDefault="009B1475" w:rsidP="009B1475">
            <w:pPr>
              <w:spacing w:before="0" w:after="0"/>
              <w:jc w:val="right"/>
              <w:rPr>
                <w:rFonts w:ascii="Calibri" w:hAnsi="Calibri"/>
                <w:b/>
                <w:color w:val="000000"/>
                <w:sz w:val="20"/>
                <w:szCs w:val="20"/>
              </w:rPr>
            </w:pPr>
            <w:r w:rsidRPr="00D07047">
              <w:rPr>
                <w:rFonts w:ascii="Calibri" w:hAnsi="Calibri"/>
                <w:b/>
                <w:color w:val="000000"/>
                <w:sz w:val="20"/>
                <w:szCs w:val="20"/>
              </w:rPr>
              <w:t>15.00</w:t>
            </w:r>
          </w:p>
        </w:tc>
      </w:tr>
      <w:tr w:rsidR="009B1475" w:rsidRPr="00D07047" w:rsidTr="008F4648">
        <w:trPr>
          <w:trHeight w:val="300"/>
        </w:trPr>
        <w:tc>
          <w:tcPr>
            <w:tcW w:w="420" w:type="dxa"/>
            <w:shd w:val="clear" w:color="auto" w:fill="FBD4B4" w:themeFill="accent6" w:themeFillTint="66"/>
          </w:tcPr>
          <w:p w:rsidR="009B1475" w:rsidRPr="00D07047" w:rsidRDefault="009B1475" w:rsidP="009B1475">
            <w:pPr>
              <w:spacing w:before="0" w:after="0"/>
              <w:jc w:val="left"/>
              <w:rPr>
                <w:rFonts w:ascii="Calibri" w:eastAsia="Times New Roman" w:hAnsi="Calibri" w:cs="Times New Roman"/>
                <w:color w:val="000000"/>
                <w:sz w:val="20"/>
                <w:szCs w:val="20"/>
              </w:rPr>
            </w:pPr>
            <w:r w:rsidRPr="00D07047">
              <w:rPr>
                <w:rFonts w:ascii="Calibri" w:eastAsia="Times New Roman" w:hAnsi="Calibri" w:cs="Times New Roman"/>
                <w:color w:val="000000"/>
                <w:sz w:val="20"/>
                <w:szCs w:val="20"/>
              </w:rPr>
              <w:t>3</w:t>
            </w:r>
          </w:p>
        </w:tc>
        <w:tc>
          <w:tcPr>
            <w:tcW w:w="3720" w:type="dxa"/>
            <w:shd w:val="clear" w:color="auto" w:fill="FBD4B4" w:themeFill="accent6" w:themeFillTint="66"/>
            <w:noWrap/>
            <w:vAlign w:val="bottom"/>
            <w:hideMark/>
          </w:tcPr>
          <w:p w:rsidR="009B1475" w:rsidRPr="00D07047" w:rsidRDefault="009B1475" w:rsidP="009B1475">
            <w:pPr>
              <w:spacing w:before="0" w:after="0"/>
              <w:jc w:val="left"/>
              <w:rPr>
                <w:rFonts w:ascii="Calibri" w:eastAsia="Times New Roman" w:hAnsi="Calibri" w:cs="Times New Roman"/>
                <w:color w:val="000000"/>
                <w:sz w:val="20"/>
                <w:szCs w:val="20"/>
              </w:rPr>
            </w:pPr>
            <w:r w:rsidRPr="00D07047">
              <w:rPr>
                <w:rFonts w:ascii="Calibri" w:eastAsia="Times New Roman" w:hAnsi="Calibri" w:cs="Times New Roman"/>
                <w:color w:val="000000"/>
                <w:sz w:val="20"/>
                <w:szCs w:val="20"/>
              </w:rPr>
              <w:t>ME creation and scale up</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73.39</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74.73</w:t>
            </w:r>
          </w:p>
        </w:tc>
        <w:tc>
          <w:tcPr>
            <w:tcW w:w="81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73.22</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73.71</w:t>
            </w:r>
          </w:p>
        </w:tc>
        <w:tc>
          <w:tcPr>
            <w:tcW w:w="81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69.22</w:t>
            </w:r>
          </w:p>
        </w:tc>
        <w:tc>
          <w:tcPr>
            <w:tcW w:w="810" w:type="dxa"/>
            <w:shd w:val="clear" w:color="auto" w:fill="auto"/>
            <w:vAlign w:val="center"/>
            <w:hideMark/>
          </w:tcPr>
          <w:p w:rsidR="009B1475" w:rsidRPr="00D07047" w:rsidRDefault="009B1475" w:rsidP="009B1475">
            <w:pPr>
              <w:spacing w:before="0" w:after="0"/>
              <w:jc w:val="right"/>
              <w:rPr>
                <w:rFonts w:ascii="Calibri" w:hAnsi="Calibri"/>
                <w:b/>
                <w:color w:val="000000"/>
                <w:sz w:val="20"/>
                <w:szCs w:val="20"/>
              </w:rPr>
            </w:pPr>
            <w:r w:rsidRPr="00D07047">
              <w:rPr>
                <w:rFonts w:ascii="Calibri" w:hAnsi="Calibri"/>
                <w:b/>
                <w:color w:val="000000"/>
                <w:sz w:val="20"/>
                <w:szCs w:val="20"/>
              </w:rPr>
              <w:t>72.84</w:t>
            </w:r>
          </w:p>
        </w:tc>
      </w:tr>
      <w:tr w:rsidR="009B1475" w:rsidRPr="00D07047" w:rsidTr="008F4648">
        <w:trPr>
          <w:trHeight w:val="300"/>
        </w:trPr>
        <w:tc>
          <w:tcPr>
            <w:tcW w:w="420" w:type="dxa"/>
            <w:shd w:val="clear" w:color="auto" w:fill="FBD4B4" w:themeFill="accent6" w:themeFillTint="66"/>
          </w:tcPr>
          <w:p w:rsidR="009B1475" w:rsidRPr="00D07047" w:rsidRDefault="009B1475" w:rsidP="009B1475">
            <w:pPr>
              <w:spacing w:before="0" w:after="0"/>
              <w:jc w:val="left"/>
              <w:rPr>
                <w:rFonts w:ascii="Calibri" w:eastAsia="Times New Roman" w:hAnsi="Calibri" w:cs="Times New Roman"/>
                <w:color w:val="000000"/>
                <w:sz w:val="20"/>
                <w:szCs w:val="20"/>
              </w:rPr>
            </w:pPr>
            <w:r w:rsidRPr="00D07047">
              <w:rPr>
                <w:rFonts w:ascii="Calibri" w:eastAsia="Times New Roman" w:hAnsi="Calibri" w:cs="Times New Roman"/>
                <w:color w:val="000000"/>
                <w:sz w:val="20"/>
                <w:szCs w:val="20"/>
              </w:rPr>
              <w:t>4</w:t>
            </w:r>
          </w:p>
        </w:tc>
        <w:tc>
          <w:tcPr>
            <w:tcW w:w="3720" w:type="dxa"/>
            <w:shd w:val="clear" w:color="auto" w:fill="FBD4B4" w:themeFill="accent6" w:themeFillTint="66"/>
            <w:noWrap/>
            <w:vAlign w:val="bottom"/>
            <w:hideMark/>
          </w:tcPr>
          <w:p w:rsidR="009B1475" w:rsidRPr="00D07047" w:rsidRDefault="009B1475" w:rsidP="009B1475">
            <w:pPr>
              <w:spacing w:before="0" w:after="0"/>
              <w:jc w:val="left"/>
              <w:rPr>
                <w:rFonts w:ascii="Calibri" w:eastAsia="Times New Roman" w:hAnsi="Calibri" w:cs="Times New Roman"/>
                <w:color w:val="000000"/>
                <w:sz w:val="20"/>
                <w:szCs w:val="20"/>
              </w:rPr>
            </w:pPr>
            <w:r w:rsidRPr="00D07047">
              <w:rPr>
                <w:rFonts w:ascii="Calibri" w:eastAsia="Times New Roman" w:hAnsi="Calibri" w:cs="Times New Roman"/>
                <w:color w:val="000000"/>
                <w:sz w:val="20"/>
                <w:szCs w:val="20"/>
              </w:rPr>
              <w:t>Access to Finance</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9.72</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8.02</w:t>
            </w:r>
          </w:p>
        </w:tc>
        <w:tc>
          <w:tcPr>
            <w:tcW w:w="81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7.90</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8.33</w:t>
            </w:r>
          </w:p>
        </w:tc>
        <w:tc>
          <w:tcPr>
            <w:tcW w:w="81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7.85</w:t>
            </w:r>
          </w:p>
        </w:tc>
        <w:tc>
          <w:tcPr>
            <w:tcW w:w="810" w:type="dxa"/>
            <w:shd w:val="clear" w:color="auto" w:fill="auto"/>
            <w:vAlign w:val="center"/>
            <w:hideMark/>
          </w:tcPr>
          <w:p w:rsidR="009B1475" w:rsidRPr="00D07047" w:rsidRDefault="009B1475" w:rsidP="009B1475">
            <w:pPr>
              <w:spacing w:before="0" w:after="0"/>
              <w:jc w:val="right"/>
              <w:rPr>
                <w:rFonts w:ascii="Calibri" w:hAnsi="Calibri"/>
                <w:b/>
                <w:color w:val="000000"/>
                <w:sz w:val="20"/>
                <w:szCs w:val="20"/>
              </w:rPr>
            </w:pPr>
            <w:r w:rsidRPr="00D07047">
              <w:rPr>
                <w:rFonts w:ascii="Calibri" w:hAnsi="Calibri"/>
                <w:b/>
                <w:color w:val="000000"/>
                <w:sz w:val="20"/>
                <w:szCs w:val="20"/>
              </w:rPr>
              <w:t>8.23</w:t>
            </w:r>
          </w:p>
        </w:tc>
      </w:tr>
      <w:tr w:rsidR="009B1475" w:rsidRPr="00D07047" w:rsidTr="008F4648">
        <w:trPr>
          <w:trHeight w:val="300"/>
        </w:trPr>
        <w:tc>
          <w:tcPr>
            <w:tcW w:w="420" w:type="dxa"/>
            <w:shd w:val="clear" w:color="auto" w:fill="FBD4B4" w:themeFill="accent6" w:themeFillTint="66"/>
          </w:tcPr>
          <w:p w:rsidR="009B1475" w:rsidRPr="00D07047" w:rsidRDefault="009B1475" w:rsidP="009B1475">
            <w:pPr>
              <w:spacing w:before="0" w:after="0"/>
              <w:jc w:val="left"/>
              <w:rPr>
                <w:rFonts w:ascii="Calibri" w:eastAsia="Times New Roman" w:hAnsi="Calibri" w:cs="Times New Roman"/>
                <w:color w:val="000000"/>
                <w:sz w:val="20"/>
                <w:szCs w:val="20"/>
              </w:rPr>
            </w:pPr>
            <w:r w:rsidRPr="00D07047">
              <w:rPr>
                <w:rFonts w:ascii="Calibri" w:eastAsia="Times New Roman" w:hAnsi="Calibri" w:cs="Times New Roman"/>
                <w:color w:val="000000"/>
                <w:sz w:val="20"/>
                <w:szCs w:val="20"/>
              </w:rPr>
              <w:t>5</w:t>
            </w:r>
          </w:p>
        </w:tc>
        <w:tc>
          <w:tcPr>
            <w:tcW w:w="3720" w:type="dxa"/>
            <w:shd w:val="clear" w:color="auto" w:fill="FBD4B4" w:themeFill="accent6" w:themeFillTint="66"/>
            <w:noWrap/>
            <w:vAlign w:val="bottom"/>
            <w:hideMark/>
          </w:tcPr>
          <w:p w:rsidR="009B1475" w:rsidRPr="00D07047" w:rsidRDefault="009B1475" w:rsidP="009B1475">
            <w:pPr>
              <w:spacing w:before="0" w:after="0"/>
              <w:jc w:val="left"/>
              <w:rPr>
                <w:rFonts w:ascii="Calibri" w:eastAsia="Times New Roman" w:hAnsi="Calibri" w:cs="Times New Roman"/>
                <w:color w:val="000000"/>
                <w:sz w:val="20"/>
                <w:szCs w:val="20"/>
              </w:rPr>
            </w:pPr>
            <w:r w:rsidRPr="00D07047">
              <w:rPr>
                <w:rFonts w:ascii="Calibri" w:eastAsia="Times New Roman" w:hAnsi="Calibri" w:cs="Times New Roman"/>
                <w:color w:val="000000"/>
                <w:sz w:val="20"/>
                <w:szCs w:val="20"/>
              </w:rPr>
              <w:t>Market linkage</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1.85</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2.19</w:t>
            </w:r>
          </w:p>
        </w:tc>
        <w:tc>
          <w:tcPr>
            <w:tcW w:w="81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2.30</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2.43</w:t>
            </w:r>
          </w:p>
        </w:tc>
        <w:tc>
          <w:tcPr>
            <w:tcW w:w="81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3.05</w:t>
            </w:r>
          </w:p>
        </w:tc>
        <w:tc>
          <w:tcPr>
            <w:tcW w:w="810" w:type="dxa"/>
            <w:shd w:val="clear" w:color="auto" w:fill="auto"/>
            <w:vAlign w:val="center"/>
            <w:hideMark/>
          </w:tcPr>
          <w:p w:rsidR="009B1475" w:rsidRPr="00D07047" w:rsidRDefault="009B1475" w:rsidP="009B1475">
            <w:pPr>
              <w:spacing w:before="0" w:after="0"/>
              <w:jc w:val="right"/>
              <w:rPr>
                <w:rFonts w:ascii="Calibri" w:hAnsi="Calibri"/>
                <w:b/>
                <w:color w:val="000000"/>
                <w:sz w:val="20"/>
                <w:szCs w:val="20"/>
              </w:rPr>
            </w:pPr>
            <w:r w:rsidRPr="00D07047">
              <w:rPr>
                <w:rFonts w:ascii="Calibri" w:hAnsi="Calibri"/>
                <w:b/>
                <w:color w:val="000000"/>
                <w:sz w:val="20"/>
                <w:szCs w:val="20"/>
              </w:rPr>
              <w:t>2.41</w:t>
            </w:r>
          </w:p>
        </w:tc>
      </w:tr>
      <w:tr w:rsidR="009B1475" w:rsidRPr="00D07047" w:rsidTr="008F4648">
        <w:trPr>
          <w:trHeight w:val="300"/>
        </w:trPr>
        <w:tc>
          <w:tcPr>
            <w:tcW w:w="420" w:type="dxa"/>
            <w:shd w:val="clear" w:color="auto" w:fill="FBD4B4" w:themeFill="accent6" w:themeFillTint="66"/>
          </w:tcPr>
          <w:p w:rsidR="009B1475" w:rsidRPr="00D07047" w:rsidRDefault="009B1475" w:rsidP="009B1475">
            <w:pPr>
              <w:spacing w:before="0" w:after="0"/>
              <w:jc w:val="left"/>
              <w:rPr>
                <w:rFonts w:ascii="Calibri" w:eastAsia="Times New Roman" w:hAnsi="Calibri" w:cs="Times New Roman"/>
                <w:color w:val="000000"/>
                <w:sz w:val="20"/>
                <w:szCs w:val="20"/>
              </w:rPr>
            </w:pPr>
            <w:r w:rsidRPr="00D07047">
              <w:rPr>
                <w:rFonts w:ascii="Calibri" w:eastAsia="Times New Roman" w:hAnsi="Calibri" w:cs="Times New Roman"/>
                <w:color w:val="000000"/>
                <w:sz w:val="20"/>
                <w:szCs w:val="20"/>
              </w:rPr>
              <w:t>6</w:t>
            </w:r>
          </w:p>
        </w:tc>
        <w:tc>
          <w:tcPr>
            <w:tcW w:w="3720" w:type="dxa"/>
            <w:shd w:val="clear" w:color="auto" w:fill="FBD4B4" w:themeFill="accent6" w:themeFillTint="66"/>
            <w:noWrap/>
            <w:vAlign w:val="bottom"/>
            <w:hideMark/>
          </w:tcPr>
          <w:p w:rsidR="009B1475" w:rsidRPr="00D07047" w:rsidRDefault="009B1475" w:rsidP="009B1475">
            <w:pPr>
              <w:spacing w:before="0" w:after="0"/>
              <w:jc w:val="left"/>
              <w:rPr>
                <w:rFonts w:ascii="Calibri" w:eastAsia="Times New Roman" w:hAnsi="Calibri" w:cs="Times New Roman"/>
                <w:color w:val="000000"/>
                <w:sz w:val="20"/>
                <w:szCs w:val="20"/>
              </w:rPr>
            </w:pPr>
            <w:r w:rsidRPr="00D07047">
              <w:rPr>
                <w:rFonts w:ascii="Calibri" w:eastAsia="Times New Roman" w:hAnsi="Calibri" w:cs="Times New Roman"/>
                <w:color w:val="000000"/>
                <w:sz w:val="20"/>
                <w:szCs w:val="20"/>
              </w:rPr>
              <w:t>Environment friendly technology</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1.85</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1.25</w:t>
            </w:r>
          </w:p>
        </w:tc>
        <w:tc>
          <w:tcPr>
            <w:tcW w:w="81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1.32</w:t>
            </w:r>
          </w:p>
        </w:tc>
        <w:tc>
          <w:tcPr>
            <w:tcW w:w="90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1.39</w:t>
            </w:r>
          </w:p>
        </w:tc>
        <w:tc>
          <w:tcPr>
            <w:tcW w:w="810" w:type="dxa"/>
            <w:shd w:val="clear" w:color="auto" w:fill="auto"/>
            <w:vAlign w:val="center"/>
            <w:hideMark/>
          </w:tcPr>
          <w:p w:rsidR="009B1475" w:rsidRPr="00D07047" w:rsidRDefault="009B1475" w:rsidP="009B1475">
            <w:pPr>
              <w:spacing w:before="0" w:after="0"/>
              <w:jc w:val="right"/>
              <w:rPr>
                <w:rFonts w:ascii="Calibri" w:hAnsi="Calibri"/>
                <w:color w:val="000000"/>
                <w:sz w:val="20"/>
                <w:szCs w:val="20"/>
              </w:rPr>
            </w:pPr>
            <w:r w:rsidRPr="00D07047">
              <w:rPr>
                <w:rFonts w:ascii="Calibri" w:hAnsi="Calibri"/>
                <w:color w:val="000000"/>
                <w:sz w:val="20"/>
                <w:szCs w:val="20"/>
              </w:rPr>
              <w:t>1.74</w:t>
            </w:r>
          </w:p>
        </w:tc>
        <w:tc>
          <w:tcPr>
            <w:tcW w:w="810" w:type="dxa"/>
            <w:shd w:val="clear" w:color="auto" w:fill="auto"/>
            <w:vAlign w:val="center"/>
            <w:hideMark/>
          </w:tcPr>
          <w:p w:rsidR="009B1475" w:rsidRPr="00D07047" w:rsidRDefault="009B1475" w:rsidP="009B1475">
            <w:pPr>
              <w:spacing w:before="0" w:after="0"/>
              <w:jc w:val="right"/>
              <w:rPr>
                <w:rFonts w:ascii="Calibri" w:hAnsi="Calibri"/>
                <w:b/>
                <w:color w:val="000000"/>
                <w:sz w:val="20"/>
                <w:szCs w:val="20"/>
              </w:rPr>
            </w:pPr>
            <w:r w:rsidRPr="00D07047">
              <w:rPr>
                <w:rFonts w:ascii="Calibri" w:hAnsi="Calibri"/>
                <w:b/>
                <w:color w:val="000000"/>
                <w:sz w:val="20"/>
                <w:szCs w:val="20"/>
              </w:rPr>
              <w:t>1.47</w:t>
            </w:r>
          </w:p>
        </w:tc>
      </w:tr>
      <w:tr w:rsidR="009B1475" w:rsidRPr="00D07047" w:rsidTr="008F4648">
        <w:trPr>
          <w:trHeight w:val="300"/>
        </w:trPr>
        <w:tc>
          <w:tcPr>
            <w:tcW w:w="420" w:type="dxa"/>
            <w:shd w:val="clear" w:color="auto" w:fill="FBD4B4" w:themeFill="accent6" w:themeFillTint="66"/>
          </w:tcPr>
          <w:p w:rsidR="009B1475" w:rsidRPr="00D07047" w:rsidRDefault="009B1475" w:rsidP="009B1475">
            <w:pPr>
              <w:spacing w:before="0" w:after="0"/>
              <w:jc w:val="left"/>
              <w:rPr>
                <w:rFonts w:ascii="Calibri" w:eastAsia="Times New Roman" w:hAnsi="Calibri" w:cs="Times New Roman"/>
                <w:color w:val="000000"/>
                <w:sz w:val="20"/>
                <w:szCs w:val="20"/>
              </w:rPr>
            </w:pPr>
          </w:p>
        </w:tc>
        <w:tc>
          <w:tcPr>
            <w:tcW w:w="3720" w:type="dxa"/>
            <w:shd w:val="clear" w:color="auto" w:fill="FBD4B4" w:themeFill="accent6" w:themeFillTint="66"/>
            <w:noWrap/>
            <w:vAlign w:val="bottom"/>
            <w:hideMark/>
          </w:tcPr>
          <w:p w:rsidR="009B1475" w:rsidRPr="00D07047" w:rsidRDefault="009B1475" w:rsidP="009B1475">
            <w:pPr>
              <w:spacing w:before="0" w:after="0"/>
              <w:jc w:val="left"/>
              <w:rPr>
                <w:rFonts w:ascii="Calibri" w:eastAsia="Times New Roman" w:hAnsi="Calibri" w:cs="Times New Roman"/>
                <w:b/>
                <w:i/>
                <w:color w:val="000000"/>
                <w:sz w:val="20"/>
                <w:szCs w:val="20"/>
              </w:rPr>
            </w:pPr>
            <w:r w:rsidRPr="00D07047">
              <w:rPr>
                <w:rFonts w:ascii="Calibri" w:eastAsia="Times New Roman" w:hAnsi="Calibri" w:cs="Times New Roman"/>
                <w:b/>
                <w:i/>
                <w:color w:val="000000"/>
                <w:sz w:val="20"/>
                <w:szCs w:val="20"/>
              </w:rPr>
              <w:t> Total</w:t>
            </w:r>
          </w:p>
        </w:tc>
        <w:tc>
          <w:tcPr>
            <w:tcW w:w="900" w:type="dxa"/>
            <w:shd w:val="clear" w:color="auto" w:fill="auto"/>
            <w:noWrap/>
            <w:vAlign w:val="center"/>
            <w:hideMark/>
          </w:tcPr>
          <w:p w:rsidR="009B1475" w:rsidRPr="00D07047" w:rsidRDefault="009B1475" w:rsidP="009B1475">
            <w:pPr>
              <w:spacing w:before="0" w:after="0"/>
              <w:jc w:val="right"/>
              <w:rPr>
                <w:rFonts w:ascii="Calibri" w:hAnsi="Calibri"/>
                <w:b/>
                <w:color w:val="000000"/>
                <w:sz w:val="20"/>
                <w:szCs w:val="20"/>
              </w:rPr>
            </w:pPr>
            <w:r w:rsidRPr="00D07047">
              <w:rPr>
                <w:rFonts w:ascii="Calibri" w:hAnsi="Calibri"/>
                <w:b/>
                <w:color w:val="000000"/>
                <w:sz w:val="20"/>
                <w:szCs w:val="20"/>
              </w:rPr>
              <w:t>100.00</w:t>
            </w:r>
          </w:p>
        </w:tc>
        <w:tc>
          <w:tcPr>
            <w:tcW w:w="900" w:type="dxa"/>
            <w:shd w:val="clear" w:color="auto" w:fill="auto"/>
            <w:noWrap/>
            <w:vAlign w:val="center"/>
            <w:hideMark/>
          </w:tcPr>
          <w:p w:rsidR="009B1475" w:rsidRPr="00D07047" w:rsidRDefault="009B1475" w:rsidP="009B1475">
            <w:pPr>
              <w:spacing w:before="0" w:after="0"/>
              <w:jc w:val="right"/>
              <w:rPr>
                <w:rFonts w:ascii="Calibri" w:hAnsi="Calibri"/>
                <w:b/>
                <w:color w:val="000000"/>
                <w:sz w:val="20"/>
                <w:szCs w:val="20"/>
              </w:rPr>
            </w:pPr>
            <w:r w:rsidRPr="00D07047">
              <w:rPr>
                <w:rFonts w:ascii="Calibri" w:hAnsi="Calibri"/>
                <w:b/>
                <w:color w:val="000000"/>
                <w:sz w:val="20"/>
                <w:szCs w:val="20"/>
              </w:rPr>
              <w:t>100.00</w:t>
            </w:r>
          </w:p>
        </w:tc>
        <w:tc>
          <w:tcPr>
            <w:tcW w:w="810" w:type="dxa"/>
            <w:shd w:val="clear" w:color="auto" w:fill="auto"/>
            <w:noWrap/>
            <w:vAlign w:val="center"/>
            <w:hideMark/>
          </w:tcPr>
          <w:p w:rsidR="009B1475" w:rsidRPr="00D07047" w:rsidRDefault="009B1475" w:rsidP="009B1475">
            <w:pPr>
              <w:spacing w:before="0" w:after="0"/>
              <w:jc w:val="right"/>
              <w:rPr>
                <w:rFonts w:ascii="Calibri" w:hAnsi="Calibri"/>
                <w:b/>
                <w:color w:val="000000"/>
                <w:sz w:val="20"/>
                <w:szCs w:val="20"/>
              </w:rPr>
            </w:pPr>
            <w:r w:rsidRPr="00D07047">
              <w:rPr>
                <w:rFonts w:ascii="Calibri" w:hAnsi="Calibri"/>
                <w:b/>
                <w:color w:val="000000"/>
                <w:sz w:val="20"/>
                <w:szCs w:val="20"/>
              </w:rPr>
              <w:t>100.00</w:t>
            </w:r>
          </w:p>
        </w:tc>
        <w:tc>
          <w:tcPr>
            <w:tcW w:w="900" w:type="dxa"/>
            <w:shd w:val="clear" w:color="auto" w:fill="auto"/>
            <w:noWrap/>
            <w:vAlign w:val="center"/>
            <w:hideMark/>
          </w:tcPr>
          <w:p w:rsidR="009B1475" w:rsidRPr="00D07047" w:rsidRDefault="009B1475" w:rsidP="009B1475">
            <w:pPr>
              <w:spacing w:before="0" w:after="0"/>
              <w:jc w:val="right"/>
              <w:rPr>
                <w:rFonts w:ascii="Calibri" w:hAnsi="Calibri"/>
                <w:b/>
                <w:color w:val="000000"/>
                <w:sz w:val="20"/>
                <w:szCs w:val="20"/>
              </w:rPr>
            </w:pPr>
            <w:r w:rsidRPr="00D07047">
              <w:rPr>
                <w:rFonts w:ascii="Calibri" w:hAnsi="Calibri"/>
                <w:b/>
                <w:color w:val="000000"/>
                <w:sz w:val="20"/>
                <w:szCs w:val="20"/>
              </w:rPr>
              <w:t>100.00</w:t>
            </w:r>
          </w:p>
        </w:tc>
        <w:tc>
          <w:tcPr>
            <w:tcW w:w="810" w:type="dxa"/>
            <w:shd w:val="clear" w:color="auto" w:fill="auto"/>
            <w:noWrap/>
            <w:vAlign w:val="center"/>
            <w:hideMark/>
          </w:tcPr>
          <w:p w:rsidR="009B1475" w:rsidRPr="00D07047" w:rsidRDefault="009B1475" w:rsidP="009B1475">
            <w:pPr>
              <w:spacing w:before="0" w:after="0"/>
              <w:jc w:val="right"/>
              <w:rPr>
                <w:rFonts w:ascii="Calibri" w:hAnsi="Calibri"/>
                <w:b/>
                <w:color w:val="000000"/>
                <w:sz w:val="20"/>
                <w:szCs w:val="20"/>
              </w:rPr>
            </w:pPr>
            <w:r w:rsidRPr="00D07047">
              <w:rPr>
                <w:rFonts w:ascii="Calibri" w:hAnsi="Calibri"/>
                <w:b/>
                <w:color w:val="000000"/>
                <w:sz w:val="20"/>
                <w:szCs w:val="20"/>
              </w:rPr>
              <w:t>100.00</w:t>
            </w:r>
          </w:p>
        </w:tc>
        <w:tc>
          <w:tcPr>
            <w:tcW w:w="810" w:type="dxa"/>
            <w:shd w:val="clear" w:color="auto" w:fill="auto"/>
            <w:noWrap/>
            <w:vAlign w:val="center"/>
            <w:hideMark/>
          </w:tcPr>
          <w:p w:rsidR="009B1475" w:rsidRPr="00D07047" w:rsidRDefault="009B1475" w:rsidP="009B1475">
            <w:pPr>
              <w:spacing w:before="0" w:after="0"/>
              <w:jc w:val="right"/>
              <w:rPr>
                <w:rFonts w:ascii="Calibri" w:hAnsi="Calibri"/>
                <w:b/>
                <w:color w:val="000000"/>
                <w:sz w:val="20"/>
                <w:szCs w:val="20"/>
              </w:rPr>
            </w:pPr>
            <w:r w:rsidRPr="00D07047">
              <w:rPr>
                <w:rFonts w:ascii="Calibri" w:hAnsi="Calibri"/>
                <w:b/>
                <w:color w:val="000000"/>
                <w:sz w:val="20"/>
                <w:szCs w:val="20"/>
              </w:rPr>
              <w:t>100.00</w:t>
            </w:r>
          </w:p>
        </w:tc>
      </w:tr>
    </w:tbl>
    <w:p w:rsidR="009B1475" w:rsidRDefault="009B1475" w:rsidP="009B1475">
      <w:pPr>
        <w:ind w:left="360" w:hanging="360"/>
      </w:pPr>
      <w:r>
        <w:t>Source: GoN/MoI, 2013, pp. 6-7</w:t>
      </w:r>
    </w:p>
    <w:p w:rsidR="009B1475" w:rsidRDefault="009B1475" w:rsidP="009B1475">
      <w:r>
        <w:t xml:space="preserve">It could be claimed that </w:t>
      </w:r>
      <w:r w:rsidR="00131D69">
        <w:t xml:space="preserve">the </w:t>
      </w:r>
      <w:r>
        <w:t xml:space="preserve">MED model has been well internalized and institutionalized into the government system since the government has significant amount of budgetary allocation for the implementation of MEDPA activities. However, its continuity is challenging since </w:t>
      </w:r>
      <w:r w:rsidR="00131D69">
        <w:t xml:space="preserve">the </w:t>
      </w:r>
      <w:r>
        <w:t>top</w:t>
      </w:r>
      <w:r w:rsidR="00131D69">
        <w:t>-</w:t>
      </w:r>
      <w:r>
        <w:t>down approach of financial allocation practiced for MEDPA implementation may not work in the changing political context (i.e.</w:t>
      </w:r>
      <w:r w:rsidR="00131D69">
        <w:t>,</w:t>
      </w:r>
      <w:r>
        <w:t xml:space="preserve"> federal government system) </w:t>
      </w:r>
      <w:r w:rsidR="00131D69">
        <w:t xml:space="preserve">in </w:t>
      </w:r>
      <w:r>
        <w:t>that the local governments have autonomous rights to plan their local budgets (primarily the budge</w:t>
      </w:r>
      <w:r w:rsidR="00131D69">
        <w:t>t</w:t>
      </w:r>
      <w:r>
        <w:t xml:space="preserve"> provided under the heading of unconditional grant) </w:t>
      </w:r>
      <w:r w:rsidR="00131D69">
        <w:t xml:space="preserve">on </w:t>
      </w:r>
      <w:r>
        <w:t xml:space="preserve">their own. For this, technical facilitating roles of the central government are highly desirable for which </w:t>
      </w:r>
      <w:r w:rsidR="00131D69">
        <w:t xml:space="preserve">the </w:t>
      </w:r>
      <w:r>
        <w:t xml:space="preserve">central government can prepare a guideline and communicate to the local governments.  </w:t>
      </w:r>
    </w:p>
    <w:p w:rsidR="009B1475" w:rsidRPr="002D42D3" w:rsidRDefault="009B1475" w:rsidP="009B1475">
      <w:pPr>
        <w:ind w:left="360" w:hanging="360"/>
      </w:pPr>
      <w:r w:rsidRPr="002D42D3">
        <w:rPr>
          <w:b/>
        </w:rPr>
        <w:t>Partnership between primary stakeholders and MEAs for MED implementation</w:t>
      </w:r>
    </w:p>
    <w:p w:rsidR="009B1475" w:rsidRDefault="009B1475" w:rsidP="009B1475">
      <w:r>
        <w:t>MEDPA envisioned the participation of various organizations in the planning and implementation processes of MEDPA activities. At the central level, MoI, DCSI, CSIDB remained as major implementing agencies</w:t>
      </w:r>
      <w:r w:rsidR="00131D69">
        <w:t>,</w:t>
      </w:r>
      <w:r>
        <w:t xml:space="preserve"> while at the district level, district chapters of DCSI and CSIDB are provided responsibility to implement MEDPA through result based subcontracting to MEDSPs. This means, partnership for project management takes place at different levels that spread from micro to macro performance such as ME creation to policy advocacy.</w:t>
      </w:r>
    </w:p>
    <w:p w:rsidR="009B1475" w:rsidRDefault="009B1475" w:rsidP="009B1475">
      <w:r>
        <w:t xml:space="preserve">Partnership between MoI, CSIDB and DCSI and MEDSPs as primary stakeholders and MEAs as beneficiaries has made the implementation of MEDPA activities effective. Partnership between primary stakeholders and MEAs is one of the important components of MED model that contributes not only to the management of the MEDPA activities but also towards co-creation of institutional outreach of both </w:t>
      </w:r>
      <w:r w:rsidR="00131D69">
        <w:t xml:space="preserve">the </w:t>
      </w:r>
      <w:r>
        <w:t xml:space="preserve">parties. Primary stakeholders and MEAs participated </w:t>
      </w:r>
      <w:r w:rsidR="00131D69">
        <w:t xml:space="preserve">at the </w:t>
      </w:r>
      <w:r>
        <w:t xml:space="preserve">central to local levels in the planning and implementation processes of MEDPA. Their collaboration and partnership have been nurtured through institutional mechanisms. At the central level, MEDPA Steering Committee and MEDPA Implementation Committee, at the district level DEDC and DEDF, and at the local level VEDC were formed where primary stakeholders and MEs have become able to raise their voices, share their ideas and explore possible collaborations and partnerships. </w:t>
      </w:r>
    </w:p>
    <w:p w:rsidR="004A2A45" w:rsidRDefault="004A2A45" w:rsidP="009B1475">
      <w:pPr>
        <w:rPr>
          <w:noProof/>
        </w:rPr>
      </w:pPr>
      <w:r>
        <w:rPr>
          <w:noProof/>
          <w:lang w:val="en-AU" w:eastAsia="en-AU"/>
        </w:rPr>
        <w:drawing>
          <wp:inline distT="0" distB="0" distL="0" distR="0" wp14:anchorId="3364A711" wp14:editId="376A07F3">
            <wp:extent cx="5867400" cy="2875607"/>
            <wp:effectExtent l="19050" t="0" r="0" b="0"/>
            <wp:docPr id="120" name="Picture 29" descr="E:\New Proposal_2017\10_UNDP_Enterprise Documentation_MEDEP_12 December_24 Nov ad Kant++++++++++++Selected\Report_Final\Photo_size reduced_ - Copy\120_12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ew Proposal_2017\10_UNDP_Enterprise Documentation_MEDEP_12 December_24 Nov ad Kant++++++++++++Selected\Report_Final\Photo_size reduced_ - Copy\120_129_.JPG"/>
                    <pic:cNvPicPr>
                      <a:picLocks noChangeAspect="1" noChangeArrowheads="1"/>
                    </pic:cNvPicPr>
                  </pic:nvPicPr>
                  <pic:blipFill>
                    <a:blip r:embed="rId77" cstate="print"/>
                    <a:srcRect/>
                    <a:stretch>
                      <a:fillRect/>
                    </a:stretch>
                  </pic:blipFill>
                  <pic:spPr bwMode="auto">
                    <a:xfrm>
                      <a:off x="0" y="0"/>
                      <a:ext cx="5867400" cy="2875607"/>
                    </a:xfrm>
                    <a:prstGeom prst="rect">
                      <a:avLst/>
                    </a:prstGeom>
                    <a:noFill/>
                    <a:ln w="9525">
                      <a:noFill/>
                      <a:miter lim="800000"/>
                      <a:headEnd/>
                      <a:tailEnd/>
                    </a:ln>
                  </pic:spPr>
                </pic:pic>
              </a:graphicData>
            </a:graphic>
          </wp:inline>
        </w:drawing>
      </w:r>
    </w:p>
    <w:p w:rsidR="004A2A45" w:rsidRPr="004A2A45" w:rsidRDefault="004A2A45" w:rsidP="009B1475">
      <w:pPr>
        <w:rPr>
          <w:i/>
        </w:rPr>
      </w:pPr>
      <w:r w:rsidRPr="004A2A45">
        <w:rPr>
          <w:i/>
        </w:rPr>
        <w:t xml:space="preserve">(FGD participants in Gharelu office in Lahan, Siraha) </w:t>
      </w:r>
    </w:p>
    <w:p w:rsidR="009B1475" w:rsidRDefault="009B1475" w:rsidP="009B1475">
      <w:r>
        <w:t xml:space="preserve">Project management through different committees at different levels has some reflections in terms of internalization and institutionalization of MED model. For example, the specified roles (committees as governing body, district chapters of CSIDB/DCSI as lead institution at the district, and BDSPOs as service providers) of the stakeholders created some conflicts and confusions at the institution levels. </w:t>
      </w:r>
      <w:r w:rsidR="00D039EF">
        <w:t xml:space="preserve">MEDSPs </w:t>
      </w:r>
      <w:r>
        <w:t xml:space="preserve">are selected by national and district committees and contracted by CSIDB/DCSI </w:t>
      </w:r>
      <w:r w:rsidR="00D039EF">
        <w:t>accordingly. It seems that t</w:t>
      </w:r>
      <w:r>
        <w:t xml:space="preserve">he conflicts and confusions </w:t>
      </w:r>
      <w:r w:rsidR="00D039EF">
        <w:t xml:space="preserve">arise </w:t>
      </w:r>
      <w:r>
        <w:t xml:space="preserve">when MED services </w:t>
      </w:r>
      <w:r w:rsidR="00D039EF">
        <w:t xml:space="preserve">are </w:t>
      </w:r>
      <w:r>
        <w:t>less or ineffective on the ground. It was found that CSIDB/DCSI as lead organization and BDSPOs as service providers of MED model implementation were found blaming each other as cause of the ineffectiveness of the MED services. Wh</w:t>
      </w:r>
      <w:r w:rsidR="004E1C55">
        <w:t xml:space="preserve">ile </w:t>
      </w:r>
      <w:r w:rsidR="00200ABD">
        <w:t xml:space="preserve">the </w:t>
      </w:r>
      <w:r>
        <w:t xml:space="preserve"> primary stakeholders blame </w:t>
      </w:r>
      <w:r w:rsidR="00D039EF">
        <w:t>MEDS</w:t>
      </w:r>
      <w:r>
        <w:t xml:space="preserve">Ps for not providing the service honestly,  the </w:t>
      </w:r>
      <w:r w:rsidR="00D039EF">
        <w:t>MEDSPs</w:t>
      </w:r>
      <w:r>
        <w:t xml:space="preserve"> blame the government institutions for delaying the selection processes, contracting and releasing the financial installments as main reason</w:t>
      </w:r>
      <w:r w:rsidR="00131D69">
        <w:t>s</w:t>
      </w:r>
      <w:r>
        <w:t xml:space="preserve"> of ineffectiveness of MED services.     </w:t>
      </w:r>
    </w:p>
    <w:p w:rsidR="009B1475" w:rsidRDefault="009B1475" w:rsidP="009B1475">
      <w:r>
        <w:t xml:space="preserve">The legal status of MEAs is not different than </w:t>
      </w:r>
      <w:r w:rsidR="004E1C55">
        <w:t xml:space="preserve">that of </w:t>
      </w:r>
      <w:r>
        <w:t xml:space="preserve">the NGOs, while </w:t>
      </w:r>
      <w:r w:rsidR="004E1C55">
        <w:t xml:space="preserve">the </w:t>
      </w:r>
      <w:r>
        <w:t>latent interest of MEAs was association. This has created dual roles of MEAs which resulted in</w:t>
      </w:r>
      <w:r w:rsidR="004E1C55">
        <w:t xml:space="preserve"> </w:t>
      </w:r>
      <w:r>
        <w:t xml:space="preserve"> the forms of confusion and conflicts that MEAs </w:t>
      </w:r>
      <w:r w:rsidR="004E1C55">
        <w:t>o</w:t>
      </w:r>
      <w:r>
        <w:t xml:space="preserve">n </w:t>
      </w:r>
      <w:r w:rsidR="004E1C55">
        <w:t xml:space="preserve">the </w:t>
      </w:r>
      <w:r>
        <w:t>one hand are expected to advocate on behalf of MEs</w:t>
      </w:r>
      <w:r w:rsidR="004E1C55">
        <w:t>,</w:t>
      </w:r>
      <w:r>
        <w:t xml:space="preserve"> but on the other hand they are also eligible for </w:t>
      </w:r>
      <w:r w:rsidR="004557E8">
        <w:t>MED service deliveries as MEDSPs</w:t>
      </w:r>
      <w:r>
        <w:t>. MEAs</w:t>
      </w:r>
      <w:r w:rsidR="004E1C55">
        <w:t>’</w:t>
      </w:r>
      <w:r>
        <w:t xml:space="preserve"> dual roles is mainly due to </w:t>
      </w:r>
      <w:r w:rsidR="00577D26">
        <w:t xml:space="preserve">the </w:t>
      </w:r>
      <w:r>
        <w:t>donors</w:t>
      </w:r>
      <w:r w:rsidR="00577D26">
        <w:t>’</w:t>
      </w:r>
      <w:r>
        <w:t xml:space="preserve"> policy that only non-profitable organization could be </w:t>
      </w:r>
      <w:r w:rsidR="003E78BC">
        <w:t>MEDSP</w:t>
      </w:r>
      <w:r>
        <w:t>s</w:t>
      </w:r>
      <w:r w:rsidR="004E1C55">
        <w:t>,</w:t>
      </w:r>
      <w:r>
        <w:t xml:space="preserve"> </w:t>
      </w:r>
      <w:r w:rsidR="003E78BC">
        <w:t xml:space="preserve">whereas the </w:t>
      </w:r>
      <w:r>
        <w:t xml:space="preserve">MEAs have registered as non-profit organizations so as to become eligible for MED implementation. </w:t>
      </w:r>
    </w:p>
    <w:p w:rsidR="009B1475" w:rsidRDefault="009B1475" w:rsidP="009B1475">
      <w:r>
        <w:t>Though MEAs are less influential to the whole processes of MED model implementation, they structurally have been positioned very strongly in different ti</w:t>
      </w:r>
      <w:r w:rsidR="003E78BC">
        <w:t xml:space="preserve">ers (MEG, MEGA/LMEGA, GMEGA, </w:t>
      </w:r>
      <w:r w:rsidR="00870224">
        <w:t>and NMEFEN</w:t>
      </w:r>
      <w:r>
        <w:t xml:space="preserve">). The structural positioning of MEAs from </w:t>
      </w:r>
      <w:r w:rsidR="004E1C55">
        <w:t xml:space="preserve">the </w:t>
      </w:r>
      <w:r>
        <w:t xml:space="preserve">local to national level has great potential for strong presence in future.     </w:t>
      </w:r>
    </w:p>
    <w:p w:rsidR="009B1475" w:rsidRPr="00247937" w:rsidRDefault="009B1475" w:rsidP="009B1475">
      <w:pPr>
        <w:rPr>
          <w:b/>
        </w:rPr>
      </w:pPr>
      <w:r w:rsidRPr="00247937">
        <w:rPr>
          <w:b/>
        </w:rPr>
        <w:t xml:space="preserve">Institutional development </w:t>
      </w:r>
      <w:r>
        <w:rPr>
          <w:b/>
        </w:rPr>
        <w:t>and sustainability of</w:t>
      </w:r>
      <w:r w:rsidRPr="00247937">
        <w:rPr>
          <w:b/>
        </w:rPr>
        <w:t xml:space="preserve"> MEDPA for MED delivery</w:t>
      </w:r>
    </w:p>
    <w:p w:rsidR="009B1475" w:rsidRDefault="009B1475" w:rsidP="009B1475">
      <w:r w:rsidRPr="00247937">
        <w:t>Various institutions have been formed and made functional for MED deliveries. One of the important dimensions of institutional development is formation of institutions within the government system. At the central levels, MEDPA Steering Committee (comprising of the representatives of 7 ministries and 12 other organizations</w:t>
      </w:r>
      <w:r>
        <w:t xml:space="preserve">/institutions/departments/federations) with primary functions to facilitate in providing enabling policy environment, MEDPA Implementation Committee (comprising of the representatives of 5 ministries and 4 other institutions/departments) with the primary function to ensure program implementation, and Micro Enterprise Unit at the Ministry of Industry (MoI) </w:t>
      </w:r>
      <w:r w:rsidR="004E1C55">
        <w:t xml:space="preserve">have been </w:t>
      </w:r>
      <w:r>
        <w:t xml:space="preserve">established. At the district level, Enterprise Development Committee (EDC) (comprising of all district level stakeholders) </w:t>
      </w:r>
      <w:r w:rsidR="004E1C55">
        <w:t xml:space="preserve">has been </w:t>
      </w:r>
      <w:r>
        <w:t xml:space="preserve">formed to facilitate the implementation of MEDPA activities in the district. While, Village Enterprise Development Committee (VEDC) (comprising of village level stakeholders) </w:t>
      </w:r>
      <w:r w:rsidR="004E1C55">
        <w:t xml:space="preserve">has been </w:t>
      </w:r>
      <w:r>
        <w:t>formed to facilitate MEDPA related activities in the village levels. In addition, establishment of Enterprise Development Funds in each district is another institution for MED delivery.</w:t>
      </w:r>
    </w:p>
    <w:p w:rsidR="009B1475" w:rsidRDefault="009B1475" w:rsidP="009B1475">
      <w:pPr>
        <w:pStyle w:val="Caption"/>
      </w:pPr>
      <w:bookmarkStart w:id="187" w:name="_Toc508872243"/>
      <w:bookmarkStart w:id="188" w:name="_Toc515659257"/>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35</w:t>
      </w:r>
      <w:r w:rsidR="001E0BD9">
        <w:rPr>
          <w:noProof/>
        </w:rPr>
        <w:fldChar w:fldCharType="end"/>
      </w:r>
      <w:r>
        <w:t xml:space="preserve">: Structures of project management committees </w:t>
      </w:r>
      <w:bookmarkEnd w:id="187"/>
      <w:r>
        <w:t>for MEDPA implementation</w:t>
      </w:r>
      <w:bookmarkEnd w:id="188"/>
    </w:p>
    <w:tbl>
      <w:tblPr>
        <w:tblStyle w:val="TableGrid"/>
        <w:tblW w:w="9532" w:type="dxa"/>
        <w:tblInd w:w="108" w:type="dxa"/>
        <w:tblLook w:val="04A0" w:firstRow="1" w:lastRow="0" w:firstColumn="1" w:lastColumn="0" w:noHBand="0" w:noVBand="1"/>
      </w:tblPr>
      <w:tblGrid>
        <w:gridCol w:w="2520"/>
        <w:gridCol w:w="2250"/>
        <w:gridCol w:w="1710"/>
        <w:gridCol w:w="1710"/>
        <w:gridCol w:w="1342"/>
      </w:tblGrid>
      <w:tr w:rsidR="009B1475" w:rsidRPr="003E1E24" w:rsidTr="008F4648">
        <w:tc>
          <w:tcPr>
            <w:tcW w:w="2520" w:type="dxa"/>
            <w:tcBorders>
              <w:bottom w:val="single" w:sz="4" w:space="0" w:color="auto"/>
            </w:tcBorders>
            <w:shd w:val="clear" w:color="auto" w:fill="FABF8F" w:themeFill="accent6" w:themeFillTint="99"/>
          </w:tcPr>
          <w:p w:rsidR="009B1475" w:rsidRPr="003E1E24" w:rsidRDefault="009B1475" w:rsidP="009B1475">
            <w:pPr>
              <w:spacing w:before="0" w:after="0"/>
              <w:jc w:val="center"/>
              <w:rPr>
                <w:b/>
                <w:sz w:val="20"/>
                <w:szCs w:val="20"/>
              </w:rPr>
            </w:pPr>
            <w:r w:rsidRPr="003E1E24">
              <w:rPr>
                <w:b/>
                <w:sz w:val="20"/>
                <w:szCs w:val="20"/>
              </w:rPr>
              <w:t>Committees</w:t>
            </w:r>
          </w:p>
        </w:tc>
        <w:tc>
          <w:tcPr>
            <w:tcW w:w="2250" w:type="dxa"/>
            <w:shd w:val="clear" w:color="auto" w:fill="FABF8F" w:themeFill="accent6" w:themeFillTint="99"/>
          </w:tcPr>
          <w:p w:rsidR="009B1475" w:rsidRPr="003E1E24" w:rsidRDefault="009B1475" w:rsidP="009B1475">
            <w:pPr>
              <w:spacing w:before="0" w:after="0"/>
              <w:jc w:val="center"/>
              <w:rPr>
                <w:b/>
                <w:sz w:val="20"/>
                <w:szCs w:val="20"/>
              </w:rPr>
            </w:pPr>
            <w:r w:rsidRPr="003E1E24">
              <w:rPr>
                <w:b/>
                <w:sz w:val="20"/>
                <w:szCs w:val="20"/>
              </w:rPr>
              <w:t>Number of institutions as committee members</w:t>
            </w:r>
          </w:p>
        </w:tc>
        <w:tc>
          <w:tcPr>
            <w:tcW w:w="1710" w:type="dxa"/>
            <w:shd w:val="clear" w:color="auto" w:fill="FABF8F" w:themeFill="accent6" w:themeFillTint="99"/>
          </w:tcPr>
          <w:p w:rsidR="009B1475" w:rsidRPr="003E1E24" w:rsidRDefault="009B1475" w:rsidP="009B1475">
            <w:pPr>
              <w:spacing w:before="0" w:after="0"/>
              <w:jc w:val="center"/>
              <w:rPr>
                <w:b/>
                <w:sz w:val="20"/>
                <w:szCs w:val="20"/>
              </w:rPr>
            </w:pPr>
            <w:r w:rsidRPr="003E1E24">
              <w:rPr>
                <w:b/>
                <w:sz w:val="20"/>
                <w:szCs w:val="20"/>
              </w:rPr>
              <w:t>Chaired by</w:t>
            </w:r>
          </w:p>
        </w:tc>
        <w:tc>
          <w:tcPr>
            <w:tcW w:w="1710" w:type="dxa"/>
            <w:shd w:val="clear" w:color="auto" w:fill="FABF8F" w:themeFill="accent6" w:themeFillTint="99"/>
          </w:tcPr>
          <w:p w:rsidR="009B1475" w:rsidRPr="003E1E24" w:rsidRDefault="009B1475" w:rsidP="009B1475">
            <w:pPr>
              <w:spacing w:before="0" w:after="0"/>
              <w:jc w:val="center"/>
              <w:rPr>
                <w:b/>
                <w:sz w:val="20"/>
                <w:szCs w:val="20"/>
              </w:rPr>
            </w:pPr>
            <w:r w:rsidRPr="003E1E24">
              <w:rPr>
                <w:b/>
                <w:sz w:val="20"/>
                <w:szCs w:val="20"/>
              </w:rPr>
              <w:t>Member Secretary</w:t>
            </w:r>
          </w:p>
        </w:tc>
        <w:tc>
          <w:tcPr>
            <w:tcW w:w="1342" w:type="dxa"/>
            <w:shd w:val="clear" w:color="auto" w:fill="FABF8F" w:themeFill="accent6" w:themeFillTint="99"/>
          </w:tcPr>
          <w:p w:rsidR="009B1475" w:rsidRPr="003E1E24" w:rsidRDefault="009B1475" w:rsidP="009B1475">
            <w:pPr>
              <w:spacing w:before="0" w:after="0"/>
              <w:jc w:val="center"/>
              <w:rPr>
                <w:b/>
                <w:sz w:val="20"/>
                <w:szCs w:val="20"/>
              </w:rPr>
            </w:pPr>
            <w:r w:rsidRPr="003E1E24">
              <w:rPr>
                <w:b/>
                <w:sz w:val="20"/>
                <w:szCs w:val="20"/>
              </w:rPr>
              <w:t>Number of functions</w:t>
            </w:r>
          </w:p>
        </w:tc>
      </w:tr>
      <w:tr w:rsidR="009B1475" w:rsidRPr="003E1E24" w:rsidTr="008F4648">
        <w:tc>
          <w:tcPr>
            <w:tcW w:w="2520" w:type="dxa"/>
            <w:shd w:val="clear" w:color="auto" w:fill="FBD4B4" w:themeFill="accent6" w:themeFillTint="66"/>
          </w:tcPr>
          <w:p w:rsidR="009B1475" w:rsidRPr="003E1E24" w:rsidRDefault="009B1475" w:rsidP="009B1475">
            <w:pPr>
              <w:spacing w:before="0" w:after="0"/>
              <w:jc w:val="left"/>
              <w:rPr>
                <w:sz w:val="20"/>
                <w:szCs w:val="20"/>
              </w:rPr>
            </w:pPr>
            <w:r w:rsidRPr="003E1E24">
              <w:rPr>
                <w:sz w:val="20"/>
                <w:szCs w:val="20"/>
              </w:rPr>
              <w:t>MEDPA Steering committee</w:t>
            </w:r>
          </w:p>
        </w:tc>
        <w:tc>
          <w:tcPr>
            <w:tcW w:w="2250" w:type="dxa"/>
          </w:tcPr>
          <w:p w:rsidR="009B1475" w:rsidRDefault="009B1475" w:rsidP="00411DCA">
            <w:pPr>
              <w:pStyle w:val="ListParagraph"/>
              <w:numPr>
                <w:ilvl w:val="0"/>
                <w:numId w:val="1"/>
              </w:numPr>
              <w:tabs>
                <w:tab w:val="left" w:pos="132"/>
              </w:tabs>
              <w:spacing w:before="0" w:after="0"/>
              <w:ind w:left="162" w:hanging="180"/>
              <w:jc w:val="left"/>
              <w:rPr>
                <w:sz w:val="20"/>
                <w:szCs w:val="20"/>
              </w:rPr>
            </w:pPr>
            <w:r>
              <w:rPr>
                <w:sz w:val="20"/>
                <w:szCs w:val="20"/>
              </w:rPr>
              <w:t>7 ministries</w:t>
            </w:r>
          </w:p>
          <w:p w:rsidR="009B1475" w:rsidRPr="00110245" w:rsidRDefault="009B1475" w:rsidP="00411DCA">
            <w:pPr>
              <w:pStyle w:val="ListParagraph"/>
              <w:numPr>
                <w:ilvl w:val="0"/>
                <w:numId w:val="1"/>
              </w:numPr>
              <w:tabs>
                <w:tab w:val="left" w:pos="132"/>
              </w:tabs>
              <w:spacing w:before="0" w:after="0"/>
              <w:ind w:left="162" w:hanging="180"/>
              <w:jc w:val="left"/>
              <w:rPr>
                <w:sz w:val="20"/>
                <w:szCs w:val="20"/>
              </w:rPr>
            </w:pPr>
            <w:r>
              <w:rPr>
                <w:sz w:val="20"/>
                <w:szCs w:val="20"/>
              </w:rPr>
              <w:t>12 other institutions</w:t>
            </w:r>
          </w:p>
        </w:tc>
        <w:tc>
          <w:tcPr>
            <w:tcW w:w="1710" w:type="dxa"/>
          </w:tcPr>
          <w:p w:rsidR="009B1475" w:rsidRPr="00C00FA0" w:rsidRDefault="009B1475" w:rsidP="00411DCA">
            <w:pPr>
              <w:pStyle w:val="ListParagraph"/>
              <w:numPr>
                <w:ilvl w:val="0"/>
                <w:numId w:val="1"/>
              </w:numPr>
              <w:tabs>
                <w:tab w:val="left" w:pos="132"/>
              </w:tabs>
              <w:spacing w:before="0" w:after="0"/>
              <w:ind w:left="162" w:hanging="180"/>
              <w:jc w:val="left"/>
              <w:rPr>
                <w:sz w:val="20"/>
                <w:szCs w:val="20"/>
              </w:rPr>
            </w:pPr>
            <w:r w:rsidRPr="00C00FA0">
              <w:rPr>
                <w:sz w:val="20"/>
                <w:szCs w:val="20"/>
              </w:rPr>
              <w:t>MoI (Secretary)</w:t>
            </w:r>
          </w:p>
        </w:tc>
        <w:tc>
          <w:tcPr>
            <w:tcW w:w="1710" w:type="dxa"/>
          </w:tcPr>
          <w:p w:rsidR="009B1475" w:rsidRPr="003E1E24" w:rsidRDefault="009B1475" w:rsidP="00411DCA">
            <w:pPr>
              <w:pStyle w:val="ListParagraph"/>
              <w:numPr>
                <w:ilvl w:val="0"/>
                <w:numId w:val="1"/>
              </w:numPr>
              <w:tabs>
                <w:tab w:val="left" w:pos="132"/>
              </w:tabs>
              <w:spacing w:before="0" w:after="0"/>
              <w:ind w:left="162" w:hanging="180"/>
              <w:jc w:val="left"/>
              <w:rPr>
                <w:sz w:val="20"/>
                <w:szCs w:val="20"/>
              </w:rPr>
            </w:pPr>
            <w:r w:rsidRPr="003E1E24">
              <w:rPr>
                <w:sz w:val="20"/>
                <w:szCs w:val="20"/>
              </w:rPr>
              <w:t>MoI and MEDEP</w:t>
            </w:r>
          </w:p>
        </w:tc>
        <w:tc>
          <w:tcPr>
            <w:tcW w:w="1342" w:type="dxa"/>
          </w:tcPr>
          <w:p w:rsidR="009B1475" w:rsidRPr="003E1E24" w:rsidRDefault="009B1475" w:rsidP="009B1475">
            <w:pPr>
              <w:spacing w:before="0" w:after="0"/>
              <w:jc w:val="right"/>
              <w:rPr>
                <w:sz w:val="20"/>
                <w:szCs w:val="20"/>
              </w:rPr>
            </w:pPr>
            <w:r w:rsidRPr="003E1E24">
              <w:rPr>
                <w:sz w:val="20"/>
                <w:szCs w:val="20"/>
              </w:rPr>
              <w:t>8</w:t>
            </w:r>
          </w:p>
        </w:tc>
      </w:tr>
      <w:tr w:rsidR="009B1475" w:rsidRPr="003E1E24" w:rsidTr="008F4648">
        <w:tc>
          <w:tcPr>
            <w:tcW w:w="2520" w:type="dxa"/>
            <w:shd w:val="clear" w:color="auto" w:fill="FBD4B4" w:themeFill="accent6" w:themeFillTint="66"/>
          </w:tcPr>
          <w:p w:rsidR="009B1475" w:rsidRPr="003E1E24" w:rsidRDefault="009B1475" w:rsidP="009B1475">
            <w:pPr>
              <w:spacing w:before="0" w:after="0"/>
              <w:jc w:val="left"/>
              <w:rPr>
                <w:sz w:val="20"/>
                <w:szCs w:val="20"/>
              </w:rPr>
            </w:pPr>
            <w:r w:rsidRPr="003E1E24">
              <w:rPr>
                <w:sz w:val="20"/>
                <w:szCs w:val="20"/>
              </w:rPr>
              <w:t>MEDPA Implementation Committee</w:t>
            </w:r>
          </w:p>
        </w:tc>
        <w:tc>
          <w:tcPr>
            <w:tcW w:w="2250" w:type="dxa"/>
          </w:tcPr>
          <w:p w:rsidR="009B1475" w:rsidRDefault="009B1475" w:rsidP="00411DCA">
            <w:pPr>
              <w:pStyle w:val="ListParagraph"/>
              <w:numPr>
                <w:ilvl w:val="0"/>
                <w:numId w:val="1"/>
              </w:numPr>
              <w:tabs>
                <w:tab w:val="left" w:pos="132"/>
              </w:tabs>
              <w:spacing w:before="0" w:after="0"/>
              <w:ind w:left="162" w:hanging="180"/>
              <w:jc w:val="left"/>
              <w:rPr>
                <w:sz w:val="20"/>
                <w:szCs w:val="20"/>
              </w:rPr>
            </w:pPr>
            <w:r>
              <w:rPr>
                <w:sz w:val="20"/>
                <w:szCs w:val="20"/>
              </w:rPr>
              <w:t>4 ministries</w:t>
            </w:r>
          </w:p>
          <w:p w:rsidR="009B1475" w:rsidRPr="003E1E24" w:rsidRDefault="009B1475" w:rsidP="00411DCA">
            <w:pPr>
              <w:pStyle w:val="ListParagraph"/>
              <w:numPr>
                <w:ilvl w:val="0"/>
                <w:numId w:val="1"/>
              </w:numPr>
              <w:tabs>
                <w:tab w:val="left" w:pos="132"/>
              </w:tabs>
              <w:spacing w:before="0" w:after="0"/>
              <w:ind w:left="162" w:hanging="180"/>
              <w:jc w:val="left"/>
              <w:rPr>
                <w:sz w:val="20"/>
                <w:szCs w:val="20"/>
              </w:rPr>
            </w:pPr>
            <w:r>
              <w:rPr>
                <w:sz w:val="20"/>
                <w:szCs w:val="20"/>
              </w:rPr>
              <w:t>5 other institutions</w:t>
            </w:r>
          </w:p>
        </w:tc>
        <w:tc>
          <w:tcPr>
            <w:tcW w:w="1710" w:type="dxa"/>
          </w:tcPr>
          <w:p w:rsidR="009B1475" w:rsidRPr="00C00FA0" w:rsidRDefault="009B1475" w:rsidP="00411DCA">
            <w:pPr>
              <w:pStyle w:val="ListParagraph"/>
              <w:numPr>
                <w:ilvl w:val="0"/>
                <w:numId w:val="1"/>
              </w:numPr>
              <w:tabs>
                <w:tab w:val="left" w:pos="132"/>
              </w:tabs>
              <w:spacing w:before="0" w:after="0"/>
              <w:ind w:left="162" w:hanging="180"/>
              <w:jc w:val="left"/>
              <w:rPr>
                <w:sz w:val="20"/>
                <w:szCs w:val="20"/>
              </w:rPr>
            </w:pPr>
            <w:r w:rsidRPr="00C00FA0">
              <w:rPr>
                <w:sz w:val="20"/>
                <w:szCs w:val="20"/>
              </w:rPr>
              <w:t xml:space="preserve">MoI and MEDEP </w:t>
            </w:r>
          </w:p>
        </w:tc>
        <w:tc>
          <w:tcPr>
            <w:tcW w:w="1710" w:type="dxa"/>
          </w:tcPr>
          <w:p w:rsidR="009B1475" w:rsidRPr="003E1E24" w:rsidRDefault="009B1475" w:rsidP="00411DCA">
            <w:pPr>
              <w:pStyle w:val="ListParagraph"/>
              <w:numPr>
                <w:ilvl w:val="0"/>
                <w:numId w:val="1"/>
              </w:numPr>
              <w:tabs>
                <w:tab w:val="left" w:pos="132"/>
              </w:tabs>
              <w:spacing w:before="0" w:after="0"/>
              <w:ind w:left="162" w:hanging="180"/>
              <w:jc w:val="left"/>
              <w:rPr>
                <w:sz w:val="20"/>
                <w:szCs w:val="20"/>
              </w:rPr>
            </w:pPr>
            <w:r w:rsidRPr="003E1E24">
              <w:rPr>
                <w:sz w:val="20"/>
                <w:szCs w:val="20"/>
              </w:rPr>
              <w:t>MEDEP and MoI</w:t>
            </w:r>
          </w:p>
        </w:tc>
        <w:tc>
          <w:tcPr>
            <w:tcW w:w="1342" w:type="dxa"/>
          </w:tcPr>
          <w:p w:rsidR="009B1475" w:rsidRPr="003E1E24" w:rsidRDefault="009B1475" w:rsidP="009B1475">
            <w:pPr>
              <w:spacing w:before="0" w:after="0"/>
              <w:jc w:val="right"/>
              <w:rPr>
                <w:sz w:val="20"/>
                <w:szCs w:val="20"/>
              </w:rPr>
            </w:pPr>
            <w:r w:rsidRPr="003E1E24">
              <w:rPr>
                <w:sz w:val="20"/>
                <w:szCs w:val="20"/>
              </w:rPr>
              <w:t>11</w:t>
            </w:r>
          </w:p>
        </w:tc>
      </w:tr>
      <w:tr w:rsidR="009B1475" w:rsidRPr="003E1E24" w:rsidTr="008F4648">
        <w:tc>
          <w:tcPr>
            <w:tcW w:w="2520" w:type="dxa"/>
            <w:shd w:val="clear" w:color="auto" w:fill="FBD4B4" w:themeFill="accent6" w:themeFillTint="66"/>
          </w:tcPr>
          <w:p w:rsidR="009B1475" w:rsidRPr="003E1E24" w:rsidRDefault="009B1475" w:rsidP="009B1475">
            <w:pPr>
              <w:spacing w:before="0" w:after="0"/>
              <w:rPr>
                <w:sz w:val="20"/>
                <w:szCs w:val="20"/>
              </w:rPr>
            </w:pPr>
            <w:r>
              <w:rPr>
                <w:sz w:val="20"/>
                <w:szCs w:val="20"/>
              </w:rPr>
              <w:t>D</w:t>
            </w:r>
            <w:r w:rsidRPr="003E1E24">
              <w:rPr>
                <w:sz w:val="20"/>
                <w:szCs w:val="20"/>
              </w:rPr>
              <w:t>EDC</w:t>
            </w:r>
          </w:p>
        </w:tc>
        <w:tc>
          <w:tcPr>
            <w:tcW w:w="2250" w:type="dxa"/>
          </w:tcPr>
          <w:p w:rsidR="009B1475" w:rsidRPr="003E1E24" w:rsidRDefault="009B1475" w:rsidP="00411DCA">
            <w:pPr>
              <w:pStyle w:val="ListParagraph"/>
              <w:numPr>
                <w:ilvl w:val="0"/>
                <w:numId w:val="1"/>
              </w:numPr>
              <w:tabs>
                <w:tab w:val="left" w:pos="132"/>
              </w:tabs>
              <w:spacing w:before="0" w:after="0"/>
              <w:ind w:left="162" w:hanging="180"/>
              <w:jc w:val="left"/>
              <w:rPr>
                <w:sz w:val="20"/>
                <w:szCs w:val="20"/>
              </w:rPr>
            </w:pPr>
            <w:r w:rsidRPr="003E1E24">
              <w:rPr>
                <w:sz w:val="20"/>
                <w:szCs w:val="20"/>
              </w:rPr>
              <w:t>16</w:t>
            </w:r>
            <w:r>
              <w:rPr>
                <w:sz w:val="20"/>
                <w:szCs w:val="20"/>
              </w:rPr>
              <w:t xml:space="preserve"> members </w:t>
            </w:r>
          </w:p>
        </w:tc>
        <w:tc>
          <w:tcPr>
            <w:tcW w:w="1710" w:type="dxa"/>
          </w:tcPr>
          <w:p w:rsidR="009B1475" w:rsidRPr="00C00FA0" w:rsidRDefault="009B1475" w:rsidP="00411DCA">
            <w:pPr>
              <w:pStyle w:val="ListParagraph"/>
              <w:numPr>
                <w:ilvl w:val="0"/>
                <w:numId w:val="1"/>
              </w:numPr>
              <w:tabs>
                <w:tab w:val="left" w:pos="132"/>
              </w:tabs>
              <w:spacing w:before="0" w:after="0"/>
              <w:ind w:left="162" w:hanging="180"/>
              <w:jc w:val="left"/>
              <w:rPr>
                <w:sz w:val="20"/>
                <w:szCs w:val="20"/>
              </w:rPr>
            </w:pPr>
            <w:r w:rsidRPr="00C00FA0">
              <w:rPr>
                <w:sz w:val="20"/>
                <w:szCs w:val="20"/>
              </w:rPr>
              <w:t>DDC</w:t>
            </w:r>
          </w:p>
        </w:tc>
        <w:tc>
          <w:tcPr>
            <w:tcW w:w="1710" w:type="dxa"/>
          </w:tcPr>
          <w:p w:rsidR="009B1475" w:rsidRPr="003E1E24" w:rsidRDefault="009B1475" w:rsidP="00411DCA">
            <w:pPr>
              <w:pStyle w:val="ListParagraph"/>
              <w:numPr>
                <w:ilvl w:val="0"/>
                <w:numId w:val="1"/>
              </w:numPr>
              <w:tabs>
                <w:tab w:val="left" w:pos="132"/>
              </w:tabs>
              <w:spacing w:before="0" w:after="0"/>
              <w:ind w:left="162" w:hanging="180"/>
              <w:jc w:val="left"/>
              <w:rPr>
                <w:sz w:val="20"/>
                <w:szCs w:val="20"/>
              </w:rPr>
            </w:pPr>
            <w:r w:rsidRPr="003E1E24">
              <w:rPr>
                <w:sz w:val="20"/>
                <w:szCs w:val="20"/>
              </w:rPr>
              <w:t>DCSI/CSIDB</w:t>
            </w:r>
          </w:p>
        </w:tc>
        <w:tc>
          <w:tcPr>
            <w:tcW w:w="1342" w:type="dxa"/>
          </w:tcPr>
          <w:p w:rsidR="009B1475" w:rsidRPr="003E1E24" w:rsidRDefault="009B1475" w:rsidP="009B1475">
            <w:pPr>
              <w:spacing w:before="0" w:after="0"/>
              <w:jc w:val="right"/>
              <w:rPr>
                <w:sz w:val="20"/>
                <w:szCs w:val="20"/>
              </w:rPr>
            </w:pPr>
            <w:r w:rsidRPr="003E1E24">
              <w:rPr>
                <w:sz w:val="20"/>
                <w:szCs w:val="20"/>
              </w:rPr>
              <w:t>15</w:t>
            </w:r>
          </w:p>
        </w:tc>
      </w:tr>
      <w:tr w:rsidR="009B1475" w:rsidRPr="003E1E24" w:rsidTr="008F4648">
        <w:tc>
          <w:tcPr>
            <w:tcW w:w="2520" w:type="dxa"/>
            <w:shd w:val="clear" w:color="auto" w:fill="FBD4B4" w:themeFill="accent6" w:themeFillTint="66"/>
          </w:tcPr>
          <w:p w:rsidR="009B1475" w:rsidRPr="003E1E24" w:rsidRDefault="009B1475" w:rsidP="009B1475">
            <w:pPr>
              <w:spacing w:before="0" w:after="0"/>
              <w:rPr>
                <w:sz w:val="20"/>
                <w:szCs w:val="20"/>
              </w:rPr>
            </w:pPr>
            <w:r w:rsidRPr="003E1E24">
              <w:rPr>
                <w:sz w:val="20"/>
                <w:szCs w:val="20"/>
              </w:rPr>
              <w:t>VEDC</w:t>
            </w:r>
          </w:p>
        </w:tc>
        <w:tc>
          <w:tcPr>
            <w:tcW w:w="2250" w:type="dxa"/>
          </w:tcPr>
          <w:p w:rsidR="009B1475" w:rsidRPr="003E1E24" w:rsidRDefault="009B1475" w:rsidP="00411DCA">
            <w:pPr>
              <w:pStyle w:val="ListParagraph"/>
              <w:numPr>
                <w:ilvl w:val="0"/>
                <w:numId w:val="1"/>
              </w:numPr>
              <w:tabs>
                <w:tab w:val="left" w:pos="132"/>
              </w:tabs>
              <w:spacing w:before="0" w:after="0"/>
              <w:ind w:left="162" w:hanging="180"/>
              <w:jc w:val="left"/>
              <w:rPr>
                <w:sz w:val="20"/>
                <w:szCs w:val="20"/>
              </w:rPr>
            </w:pPr>
            <w:r w:rsidRPr="003E1E24">
              <w:rPr>
                <w:sz w:val="20"/>
                <w:szCs w:val="20"/>
              </w:rPr>
              <w:t>12</w:t>
            </w:r>
            <w:r>
              <w:rPr>
                <w:sz w:val="20"/>
                <w:szCs w:val="20"/>
              </w:rPr>
              <w:t xml:space="preserve"> members</w:t>
            </w:r>
          </w:p>
        </w:tc>
        <w:tc>
          <w:tcPr>
            <w:tcW w:w="1710" w:type="dxa"/>
          </w:tcPr>
          <w:p w:rsidR="009B1475" w:rsidRPr="00C00FA0" w:rsidRDefault="009B1475" w:rsidP="00411DCA">
            <w:pPr>
              <w:pStyle w:val="ListParagraph"/>
              <w:numPr>
                <w:ilvl w:val="0"/>
                <w:numId w:val="1"/>
              </w:numPr>
              <w:tabs>
                <w:tab w:val="left" w:pos="132"/>
              </w:tabs>
              <w:spacing w:before="0" w:after="0"/>
              <w:ind w:left="162" w:hanging="180"/>
              <w:jc w:val="left"/>
              <w:rPr>
                <w:sz w:val="20"/>
                <w:szCs w:val="20"/>
              </w:rPr>
            </w:pPr>
            <w:r w:rsidRPr="00C00FA0">
              <w:rPr>
                <w:sz w:val="20"/>
                <w:szCs w:val="20"/>
              </w:rPr>
              <w:t>CDC</w:t>
            </w:r>
          </w:p>
        </w:tc>
        <w:tc>
          <w:tcPr>
            <w:tcW w:w="1710" w:type="dxa"/>
          </w:tcPr>
          <w:p w:rsidR="009B1475" w:rsidRPr="003E1E24" w:rsidRDefault="009B1475" w:rsidP="00411DCA">
            <w:pPr>
              <w:pStyle w:val="ListParagraph"/>
              <w:numPr>
                <w:ilvl w:val="0"/>
                <w:numId w:val="1"/>
              </w:numPr>
              <w:tabs>
                <w:tab w:val="left" w:pos="132"/>
              </w:tabs>
              <w:spacing w:before="0" w:after="0"/>
              <w:ind w:left="162" w:hanging="180"/>
              <w:jc w:val="left"/>
              <w:rPr>
                <w:sz w:val="20"/>
                <w:szCs w:val="20"/>
              </w:rPr>
            </w:pPr>
            <w:r w:rsidRPr="003E1E24">
              <w:rPr>
                <w:sz w:val="20"/>
                <w:szCs w:val="20"/>
              </w:rPr>
              <w:t>VDC</w:t>
            </w:r>
          </w:p>
        </w:tc>
        <w:tc>
          <w:tcPr>
            <w:tcW w:w="1342" w:type="dxa"/>
          </w:tcPr>
          <w:p w:rsidR="009B1475" w:rsidRPr="003E1E24" w:rsidRDefault="009B1475" w:rsidP="009B1475">
            <w:pPr>
              <w:spacing w:before="0" w:after="0"/>
              <w:jc w:val="right"/>
              <w:rPr>
                <w:sz w:val="20"/>
                <w:szCs w:val="20"/>
              </w:rPr>
            </w:pPr>
            <w:r w:rsidRPr="003E1E24">
              <w:rPr>
                <w:sz w:val="20"/>
                <w:szCs w:val="20"/>
              </w:rPr>
              <w:t>13</w:t>
            </w:r>
          </w:p>
        </w:tc>
      </w:tr>
    </w:tbl>
    <w:p w:rsidR="009B1475" w:rsidRDefault="009B1475" w:rsidP="009B1475">
      <w:r>
        <w:t>Source: GoN/MoI, 2013, pp. 38-44</w:t>
      </w:r>
    </w:p>
    <w:p w:rsidR="009B1475" w:rsidRDefault="009B1475" w:rsidP="009B1475">
      <w:r>
        <w:t xml:space="preserve">The committees are very inclusive in terms of the inclusion of diverse stakeholders. Multiple stakeholders that include relevant ministries, departments, line agencies, federations, private sectors, and civil society groups have been included in different committees. The capacity development of the stakeholders was one of the important components of the implementation of MED model. Both institutional and individual levels of capacity development of government stakeholders were carried out. To carry out these processes, strategies like proper documentation, dissemination, and transfer of knowledge from MEDEP to MEDPA have been adopted. </w:t>
      </w:r>
    </w:p>
    <w:p w:rsidR="009B1475" w:rsidRDefault="009B1475" w:rsidP="009B1475">
      <w:r>
        <w:t xml:space="preserve">Micro Enterprise Development Section at the MoI and Micro Enterprise Development Unit at the DCSI and SCIDB have been established. The efforts have been made to make MED section and MED units fully equipped with database and information system along with </w:t>
      </w:r>
      <w:r w:rsidR="004E1C55">
        <w:t xml:space="preserve">required number of </w:t>
      </w:r>
      <w:r>
        <w:t xml:space="preserve">strengthened </w:t>
      </w:r>
      <w:r w:rsidR="003E78BC">
        <w:t>HR</w:t>
      </w:r>
      <w:r w:rsidR="0029380E">
        <w:t xml:space="preserve"> through </w:t>
      </w:r>
      <w:r>
        <w:t xml:space="preserve">necessary </w:t>
      </w:r>
      <w:r w:rsidR="004A2A19">
        <w:t>training</w:t>
      </w:r>
      <w:r>
        <w:t xml:space="preserve">. </w:t>
      </w:r>
    </w:p>
    <w:p w:rsidR="009B1475" w:rsidRDefault="009B1475" w:rsidP="009B1475">
      <w:r>
        <w:t>To conclude, the institutional development is one of the great achievements for the internalization and institutionalization of MEDPA into the government system. Methods and approaches of MED model</w:t>
      </w:r>
      <w:r w:rsidR="004E1C55">
        <w:t xml:space="preserve"> </w:t>
      </w:r>
      <w:r w:rsidR="00870224">
        <w:t>are</w:t>
      </w:r>
      <w:r>
        <w:t xml:space="preserve"> well institutionalized into the government system and the MoI, as lead institution of MEDPA, has strong positioning and commitments to internalize and institutionalize MEDPA into the government system. </w:t>
      </w:r>
    </w:p>
    <w:p w:rsidR="009B1475" w:rsidRDefault="009B1475" w:rsidP="009B1475">
      <w:r>
        <w:t xml:space="preserve">However, the challenges for the institutionalization of MEDPA into government system have appeared in the federalized government system. </w:t>
      </w:r>
      <w:r w:rsidR="009F1FE8">
        <w:t>T</w:t>
      </w:r>
      <w:r>
        <w:t>he replication of the institutional setups so far made during the MEDPA period in the changing political contexts (i.e.</w:t>
      </w:r>
      <w:r w:rsidR="004E1C55">
        <w:t>,</w:t>
      </w:r>
      <w:r>
        <w:t xml:space="preserve"> federalization where autonomous local government is already in place) has been creating reputational risk to the MED model. This has created a question that whether </w:t>
      </w:r>
      <w:r w:rsidR="004E1C55">
        <w:t xml:space="preserve">the </w:t>
      </w:r>
      <w:r>
        <w:t>local government</w:t>
      </w:r>
      <w:r w:rsidR="004E1C55">
        <w:t xml:space="preserve">s would </w:t>
      </w:r>
      <w:r>
        <w:t xml:space="preserve">internalize and institutionalize the MEDPA institutional setups into </w:t>
      </w:r>
      <w:r w:rsidR="00F243C6">
        <w:t xml:space="preserve">their </w:t>
      </w:r>
      <w:r>
        <w:t xml:space="preserve">structure. In this context, constructive roles of the central government will be most important </w:t>
      </w:r>
      <w:r w:rsidR="009F1FE8">
        <w:t>for proper</w:t>
      </w:r>
      <w:r>
        <w:t xml:space="preserve"> communication and orientation </w:t>
      </w:r>
      <w:r w:rsidR="009F1FE8">
        <w:t xml:space="preserve">of </w:t>
      </w:r>
      <w:r>
        <w:t xml:space="preserve">the achievements </w:t>
      </w:r>
      <w:r w:rsidR="009F1FE8">
        <w:t xml:space="preserve">made </w:t>
      </w:r>
      <w:r>
        <w:t>during MEDPA implementation to the provincial and local government</w:t>
      </w:r>
      <w:r w:rsidR="00F243C6">
        <w:t>s</w:t>
      </w:r>
      <w:r>
        <w:t xml:space="preserve">.   </w:t>
      </w:r>
    </w:p>
    <w:p w:rsidR="009B1475" w:rsidRPr="0017200C" w:rsidRDefault="009B1475" w:rsidP="009B1475">
      <w:r w:rsidRPr="0017200C">
        <w:rPr>
          <w:b/>
        </w:rPr>
        <w:t xml:space="preserve">Institutional development and sustainability of </w:t>
      </w:r>
      <w:r>
        <w:rPr>
          <w:b/>
        </w:rPr>
        <w:t>MEDSPs/</w:t>
      </w:r>
      <w:r w:rsidRPr="0017200C">
        <w:rPr>
          <w:b/>
        </w:rPr>
        <w:t>BDSPOs for MED delivery</w:t>
      </w:r>
    </w:p>
    <w:p w:rsidR="009B1475" w:rsidRDefault="009B1475" w:rsidP="009B1475">
      <w:r>
        <w:t xml:space="preserve">MEDSPs/BDSPO refers to an intermediary organization created by MEDEP </w:t>
      </w:r>
      <w:r w:rsidR="0029380E">
        <w:t xml:space="preserve">in order to cater </w:t>
      </w:r>
      <w:r>
        <w:t xml:space="preserve">enterprise development services. It is an institutionalized form of EDFs </w:t>
      </w:r>
      <w:r w:rsidR="009F1FE8">
        <w:t xml:space="preserve">that </w:t>
      </w:r>
      <w:r>
        <w:t xml:space="preserve">were instrumental for the MED service deliveries since the inception of MEDEP in 1998. </w:t>
      </w:r>
      <w:r w:rsidR="009F1FE8">
        <w:t>T</w:t>
      </w:r>
      <w:r>
        <w:t xml:space="preserve">he concept of </w:t>
      </w:r>
      <w:r w:rsidR="0029380E">
        <w:t>MEDSP/</w:t>
      </w:r>
      <w:r>
        <w:t xml:space="preserve">BDSPO was developed at the end of MEDEP first phase (1998-2003). The </w:t>
      </w:r>
      <w:r w:rsidR="00F243C6">
        <w:t xml:space="preserve">then </w:t>
      </w:r>
      <w:r w:rsidR="0029380E">
        <w:t>MEDSP</w:t>
      </w:r>
      <w:r>
        <w:t>s established an umbrella organization called National Enterprise Development Center (NEDC) in 2007. It now</w:t>
      </w:r>
      <w:r w:rsidR="009F1FE8">
        <w:t xml:space="preserve"> comprises of</w:t>
      </w:r>
      <w:r>
        <w:t xml:space="preserve"> a total of 38 members and has been instituted strongly </w:t>
      </w:r>
      <w:r w:rsidR="00F243C6">
        <w:t xml:space="preserve">on </w:t>
      </w:r>
      <w:r>
        <w:t>its own (source: website of NEDC, accessed in March 2018).</w:t>
      </w:r>
      <w:r w:rsidR="00F243C6">
        <w:t xml:space="preserve"> </w:t>
      </w:r>
    </w:p>
    <w:p w:rsidR="009B1475" w:rsidRDefault="0029380E" w:rsidP="009B1475">
      <w:r>
        <w:t xml:space="preserve">The needs of MEDSPs were </w:t>
      </w:r>
      <w:r w:rsidR="009B1475">
        <w:t xml:space="preserve">conceived by the MEDEP through </w:t>
      </w:r>
      <w:r w:rsidR="00F243C6">
        <w:t xml:space="preserve">the </w:t>
      </w:r>
      <w:r w:rsidR="009B1475">
        <w:t xml:space="preserve">experiences of implementing agencies and then </w:t>
      </w:r>
      <w:r>
        <w:t>n</w:t>
      </w:r>
      <w:r w:rsidR="009B1475">
        <w:t xml:space="preserve">eed for its alternatives. UNDP also drew lessons from the experience delivering services directly though government agencies, namely </w:t>
      </w:r>
      <w:r>
        <w:t>District Development Committees (</w:t>
      </w:r>
      <w:r w:rsidR="009B1475">
        <w:t>DDC</w:t>
      </w:r>
      <w:r w:rsidR="00F243C6">
        <w:t>s</w:t>
      </w:r>
      <w:r>
        <w:t>)</w:t>
      </w:r>
      <w:r w:rsidR="009B1475">
        <w:t xml:space="preserve"> during MEDEP phase</w:t>
      </w:r>
      <w:r>
        <w:t xml:space="preserve"> I</w:t>
      </w:r>
      <w:r w:rsidR="009B1475">
        <w:t>. The key issue of searching for alternative to service delivery through government agencies was demand of staffs worked for the implementation of Local Development Trust Fund (LDTF) established at the DDC under the UNDP-funded Participatory District Development Program (PDDP) and the Local Governance Program. Their demand was to make their position permanent</w:t>
      </w:r>
      <w:r w:rsidR="00F243C6">
        <w:t>,</w:t>
      </w:r>
      <w:r w:rsidR="009B1475">
        <w:t xml:space="preserve"> and </w:t>
      </w:r>
      <w:r w:rsidR="00F243C6">
        <w:t xml:space="preserve">that </w:t>
      </w:r>
      <w:r w:rsidR="009B1475">
        <w:t xml:space="preserve">was not acceptable for MEDEP as it was </w:t>
      </w:r>
      <w:r w:rsidR="009F1FE8">
        <w:t xml:space="preserve">a </w:t>
      </w:r>
      <w:r w:rsidR="009B1475">
        <w:t xml:space="preserve">threat to the sustainability of the project </w:t>
      </w:r>
      <w:r w:rsidR="009B1475">
        <w:rPr>
          <w:noProof/>
        </w:rPr>
        <w:t>(NC, 2010, p. 28)</w:t>
      </w:r>
      <w:r w:rsidR="009B1475">
        <w:t xml:space="preserve">. </w:t>
      </w:r>
      <w:r w:rsidR="009F1FE8">
        <w:t>In</w:t>
      </w:r>
      <w:r w:rsidR="009B1475">
        <w:t xml:space="preserve"> the beginning, the concept of </w:t>
      </w:r>
      <w:r>
        <w:t>MEDSPs</w:t>
      </w:r>
      <w:r w:rsidR="009B1475">
        <w:t xml:space="preserve"> was opposed by EDFs as it was seen as a direct threat to their services. </w:t>
      </w:r>
      <w:r>
        <w:t>The c</w:t>
      </w:r>
      <w:r w:rsidR="009B1475">
        <w:t xml:space="preserve">reation of </w:t>
      </w:r>
      <w:r>
        <w:t>MEDSPs</w:t>
      </w:r>
      <w:r w:rsidR="00F243C6">
        <w:t xml:space="preserve"> </w:t>
      </w:r>
      <w:r>
        <w:t xml:space="preserve">was </w:t>
      </w:r>
      <w:r w:rsidR="009B1475">
        <w:t>started at the end of MEDEP Phase I</w:t>
      </w:r>
      <w:r w:rsidR="00F243C6">
        <w:t xml:space="preserve">; </w:t>
      </w:r>
      <w:r>
        <w:t xml:space="preserve"> however</w:t>
      </w:r>
      <w:r w:rsidR="009F1FE8">
        <w:t>,</w:t>
      </w:r>
      <w:r w:rsidR="00F243C6">
        <w:t xml:space="preserve"> </w:t>
      </w:r>
      <w:r w:rsidR="009B1475">
        <w:t>the practice was started from</w:t>
      </w:r>
      <w:r w:rsidR="009F1FE8">
        <w:t xml:space="preserve"> the</w:t>
      </w:r>
      <w:r w:rsidR="009B1475">
        <w:t xml:space="preserve"> phase </w:t>
      </w:r>
      <w:r w:rsidR="00F243C6">
        <w:t xml:space="preserve">III </w:t>
      </w:r>
      <w:r w:rsidR="009B1475">
        <w:t xml:space="preserve">and finally internalization and institutionalization into government system took place </w:t>
      </w:r>
      <w:r w:rsidR="00F243C6">
        <w:t xml:space="preserve">during </w:t>
      </w:r>
      <w:r w:rsidR="009B1475">
        <w:t xml:space="preserve">phase IV. </w:t>
      </w:r>
    </w:p>
    <w:p w:rsidR="009B1475" w:rsidRDefault="009B1475" w:rsidP="009B1475">
      <w:pPr>
        <w:pStyle w:val="Caption"/>
      </w:pPr>
      <w:bookmarkStart w:id="189" w:name="_Toc508872244"/>
      <w:bookmarkStart w:id="190" w:name="_Toc515659258"/>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36</w:t>
      </w:r>
      <w:r w:rsidR="001E0BD9">
        <w:rPr>
          <w:noProof/>
        </w:rPr>
        <w:fldChar w:fldCharType="end"/>
      </w:r>
      <w:r>
        <w:t>: Number of MEDSPs</w:t>
      </w:r>
      <w:r w:rsidR="008B647F">
        <w:t>for</w:t>
      </w:r>
      <w:r>
        <w:t xml:space="preserve"> MED </w:t>
      </w:r>
      <w:bookmarkEnd w:id="189"/>
      <w:r w:rsidR="006C234E">
        <w:t>delivery in</w:t>
      </w:r>
      <w:r w:rsidR="0029380E">
        <w:t xml:space="preserve"> two fiscal years</w:t>
      </w:r>
      <w:bookmarkEnd w:id="190"/>
    </w:p>
    <w:tbl>
      <w:tblPr>
        <w:tblStyle w:val="TableGrid"/>
        <w:tblW w:w="7125" w:type="dxa"/>
        <w:tblInd w:w="108" w:type="dxa"/>
        <w:tblLook w:val="04A0" w:firstRow="1" w:lastRow="0" w:firstColumn="1" w:lastColumn="0" w:noHBand="0" w:noVBand="1"/>
      </w:tblPr>
      <w:tblGrid>
        <w:gridCol w:w="3600"/>
        <w:gridCol w:w="1175"/>
        <w:gridCol w:w="1175"/>
        <w:gridCol w:w="1175"/>
      </w:tblGrid>
      <w:tr w:rsidR="0029380E" w:rsidTr="008F4648">
        <w:tc>
          <w:tcPr>
            <w:tcW w:w="3600" w:type="dxa"/>
            <w:tcBorders>
              <w:bottom w:val="single" w:sz="4" w:space="0" w:color="auto"/>
            </w:tcBorders>
            <w:shd w:val="clear" w:color="auto" w:fill="FABF8F" w:themeFill="accent6" w:themeFillTint="99"/>
          </w:tcPr>
          <w:p w:rsidR="0029380E" w:rsidRPr="00A852C2" w:rsidRDefault="0029380E" w:rsidP="009B1475">
            <w:pPr>
              <w:spacing w:before="0" w:after="0"/>
              <w:jc w:val="center"/>
              <w:rPr>
                <w:b/>
              </w:rPr>
            </w:pPr>
            <w:r>
              <w:rPr>
                <w:b/>
              </w:rPr>
              <w:t>Category</w:t>
            </w:r>
          </w:p>
        </w:tc>
        <w:tc>
          <w:tcPr>
            <w:tcW w:w="1175" w:type="dxa"/>
            <w:shd w:val="clear" w:color="auto" w:fill="FABF8F" w:themeFill="accent6" w:themeFillTint="99"/>
          </w:tcPr>
          <w:p w:rsidR="0029380E" w:rsidRPr="00D07047" w:rsidRDefault="0029380E" w:rsidP="009B1475">
            <w:pPr>
              <w:spacing w:before="0" w:after="0"/>
              <w:ind w:left="-108" w:right="-108"/>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2015/</w:t>
            </w:r>
            <w:r w:rsidRPr="00D07047">
              <w:rPr>
                <w:rFonts w:ascii="Calibri" w:eastAsia="Times New Roman" w:hAnsi="Calibri" w:cs="Times New Roman"/>
                <w:b/>
                <w:bCs/>
                <w:color w:val="000000"/>
                <w:sz w:val="20"/>
                <w:szCs w:val="20"/>
              </w:rPr>
              <w:t>16</w:t>
            </w:r>
          </w:p>
        </w:tc>
        <w:tc>
          <w:tcPr>
            <w:tcW w:w="1175" w:type="dxa"/>
            <w:shd w:val="clear" w:color="auto" w:fill="FABF8F" w:themeFill="accent6" w:themeFillTint="99"/>
          </w:tcPr>
          <w:p w:rsidR="0029380E" w:rsidRPr="00D07047" w:rsidRDefault="0029380E" w:rsidP="009B1475">
            <w:pPr>
              <w:spacing w:before="0" w:after="0"/>
              <w:ind w:left="-108" w:right="-108"/>
              <w:jc w:val="center"/>
              <w:rPr>
                <w:rFonts w:ascii="Calibri" w:eastAsia="Times New Roman" w:hAnsi="Calibri" w:cs="Times New Roman"/>
                <w:b/>
                <w:bCs/>
                <w:color w:val="000000"/>
                <w:sz w:val="20"/>
                <w:szCs w:val="20"/>
              </w:rPr>
            </w:pPr>
            <w:r w:rsidRPr="00D07047">
              <w:rPr>
                <w:rFonts w:ascii="Calibri" w:eastAsia="Times New Roman" w:hAnsi="Calibri" w:cs="Times New Roman"/>
                <w:b/>
                <w:bCs/>
                <w:color w:val="000000"/>
                <w:sz w:val="20"/>
                <w:szCs w:val="20"/>
              </w:rPr>
              <w:t>2016/17</w:t>
            </w:r>
          </w:p>
        </w:tc>
        <w:tc>
          <w:tcPr>
            <w:tcW w:w="1175" w:type="dxa"/>
            <w:shd w:val="clear" w:color="auto" w:fill="FABF8F" w:themeFill="accent6" w:themeFillTint="99"/>
          </w:tcPr>
          <w:p w:rsidR="0029380E" w:rsidRPr="00D07047" w:rsidRDefault="0029380E" w:rsidP="009B1475">
            <w:pPr>
              <w:spacing w:before="0" w:after="0"/>
              <w:ind w:left="-108" w:right="-108"/>
              <w:jc w:val="center"/>
              <w:rPr>
                <w:rFonts w:ascii="Calibri" w:eastAsia="Times New Roman" w:hAnsi="Calibri" w:cs="Times New Roman"/>
                <w:b/>
                <w:bCs/>
                <w:color w:val="000000"/>
                <w:sz w:val="20"/>
                <w:szCs w:val="20"/>
              </w:rPr>
            </w:pPr>
            <w:r w:rsidRPr="00D07047">
              <w:rPr>
                <w:rFonts w:ascii="Calibri" w:eastAsia="Times New Roman" w:hAnsi="Calibri" w:cs="Times New Roman"/>
                <w:b/>
                <w:bCs/>
                <w:color w:val="000000"/>
                <w:sz w:val="20"/>
                <w:szCs w:val="20"/>
              </w:rPr>
              <w:t>2017/18</w:t>
            </w:r>
          </w:p>
        </w:tc>
      </w:tr>
      <w:tr w:rsidR="0029380E" w:rsidTr="008F4648">
        <w:tc>
          <w:tcPr>
            <w:tcW w:w="3600" w:type="dxa"/>
            <w:shd w:val="clear" w:color="auto" w:fill="FBD4B4" w:themeFill="accent6" w:themeFillTint="66"/>
          </w:tcPr>
          <w:p w:rsidR="0029380E" w:rsidRDefault="0029380E" w:rsidP="009B1475">
            <w:pPr>
              <w:spacing w:before="0" w:after="0"/>
            </w:pPr>
            <w:r>
              <w:t>Number of MEDSP bidders</w:t>
            </w:r>
          </w:p>
        </w:tc>
        <w:tc>
          <w:tcPr>
            <w:tcW w:w="1175" w:type="dxa"/>
          </w:tcPr>
          <w:p w:rsidR="0029380E" w:rsidRDefault="0029380E" w:rsidP="009B1475">
            <w:pPr>
              <w:spacing w:before="0" w:after="0"/>
              <w:jc w:val="right"/>
            </w:pPr>
            <w:r>
              <w:t>277</w:t>
            </w:r>
          </w:p>
        </w:tc>
        <w:tc>
          <w:tcPr>
            <w:tcW w:w="1175" w:type="dxa"/>
          </w:tcPr>
          <w:p w:rsidR="0029380E" w:rsidRDefault="006B7EFE" w:rsidP="006B7EFE">
            <w:pPr>
              <w:spacing w:before="0" w:after="0"/>
              <w:jc w:val="right"/>
            </w:pPr>
            <w:r>
              <w:t>403</w:t>
            </w:r>
          </w:p>
        </w:tc>
        <w:tc>
          <w:tcPr>
            <w:tcW w:w="1175" w:type="dxa"/>
          </w:tcPr>
          <w:p w:rsidR="0029380E" w:rsidRDefault="0029380E" w:rsidP="009B1475">
            <w:pPr>
              <w:spacing w:before="0" w:after="0"/>
              <w:jc w:val="right"/>
            </w:pPr>
            <w:r>
              <w:t>437</w:t>
            </w:r>
          </w:p>
        </w:tc>
      </w:tr>
      <w:tr w:rsidR="0029380E" w:rsidTr="008F4648">
        <w:tc>
          <w:tcPr>
            <w:tcW w:w="3600" w:type="dxa"/>
            <w:shd w:val="clear" w:color="auto" w:fill="FBD4B4" w:themeFill="accent6" w:themeFillTint="66"/>
          </w:tcPr>
          <w:p w:rsidR="0029380E" w:rsidRDefault="0029380E" w:rsidP="009B1475">
            <w:pPr>
              <w:spacing w:before="0" w:after="0"/>
            </w:pPr>
            <w:r>
              <w:t>Number of eligible MEDSPs</w:t>
            </w:r>
          </w:p>
        </w:tc>
        <w:tc>
          <w:tcPr>
            <w:tcW w:w="1175" w:type="dxa"/>
          </w:tcPr>
          <w:p w:rsidR="0029380E" w:rsidRDefault="006B7EFE" w:rsidP="006B7EFE">
            <w:pPr>
              <w:spacing w:before="0" w:after="0"/>
              <w:jc w:val="right"/>
            </w:pPr>
            <w:r>
              <w:t>162</w:t>
            </w:r>
          </w:p>
        </w:tc>
        <w:tc>
          <w:tcPr>
            <w:tcW w:w="1175" w:type="dxa"/>
          </w:tcPr>
          <w:p w:rsidR="0029380E" w:rsidRDefault="0029380E" w:rsidP="009B1475">
            <w:pPr>
              <w:spacing w:before="0" w:after="0"/>
              <w:jc w:val="right"/>
            </w:pPr>
            <w:r>
              <w:t>284</w:t>
            </w:r>
          </w:p>
        </w:tc>
        <w:tc>
          <w:tcPr>
            <w:tcW w:w="1175" w:type="dxa"/>
          </w:tcPr>
          <w:p w:rsidR="0029380E" w:rsidRDefault="0029380E" w:rsidP="009B1475">
            <w:pPr>
              <w:spacing w:before="0" w:after="0"/>
              <w:jc w:val="right"/>
            </w:pPr>
            <w:r>
              <w:t>285</w:t>
            </w:r>
          </w:p>
        </w:tc>
      </w:tr>
    </w:tbl>
    <w:p w:rsidR="009B1475" w:rsidRDefault="009B1475" w:rsidP="009B1475">
      <w:r>
        <w:t>Source: GoN/MoI/UNDP, 201</w:t>
      </w:r>
      <w:r w:rsidR="00266C50">
        <w:t>7</w:t>
      </w:r>
      <w:r>
        <w:t>, p. 58</w:t>
      </w:r>
    </w:p>
    <w:p w:rsidR="009B1475" w:rsidRDefault="009B1475" w:rsidP="009B1475">
      <w:r>
        <w:t>The conceptualization of MEDSPs/BDSPOs and its transformation into practice for micro enterprise creation is an exemplary initiative in Nepal's development sector. MEDPA Implementation Guideline</w:t>
      </w:r>
      <w:r w:rsidR="00F243C6">
        <w:t>s</w:t>
      </w:r>
      <w:r>
        <w:t xml:space="preserve"> 2014 has institutionalized this practice into </w:t>
      </w:r>
      <w:r w:rsidR="00F243C6">
        <w:t xml:space="preserve">the </w:t>
      </w:r>
      <w:r>
        <w:t xml:space="preserve">government system. However, the contradiction between the natures of required business services to the MEs from </w:t>
      </w:r>
      <w:r w:rsidR="00493B96">
        <w:t xml:space="preserve">the </w:t>
      </w:r>
      <w:r>
        <w:t xml:space="preserve">hardcore poor and Nepal governments' procurement policy of "no-multiyear contracting to service providers (MEDSPs/BDSPOs)" have created problems in </w:t>
      </w:r>
      <w:r w:rsidR="00F243C6">
        <w:t xml:space="preserve">the </w:t>
      </w:r>
      <w:r>
        <w:t xml:space="preserve">effectiveness of MED services (which is already discussed in this report). </w:t>
      </w:r>
      <w:r w:rsidR="00493B96">
        <w:t>It has been observed</w:t>
      </w:r>
      <w:r>
        <w:t xml:space="preserve"> as well as reported that when MEDSPs/BDSPOs are from outside district and they are new </w:t>
      </w:r>
      <w:r w:rsidR="00F243C6">
        <w:t xml:space="preserve">to </w:t>
      </w:r>
      <w:r>
        <w:t>this district</w:t>
      </w:r>
      <w:r w:rsidR="00F243C6">
        <w:t>,</w:t>
      </w:r>
      <w:r>
        <w:t xml:space="preserve"> then their much effort goes in developing relation with stakeholders and coordination works. Similarly, if a </w:t>
      </w:r>
      <w:r w:rsidR="005F2D83">
        <w:t>MEDSP</w:t>
      </w:r>
      <w:r>
        <w:t xml:space="preserve"> is selected for a year then its performance </w:t>
      </w:r>
      <w:r w:rsidR="00493B96">
        <w:t xml:space="preserve">becomes </w:t>
      </w:r>
      <w:r w:rsidR="008F2598">
        <w:t>an issue</w:t>
      </w:r>
      <w:r>
        <w:t xml:space="preserve"> of debate since their efforts for a shorter period get into institutional ownership crisis. </w:t>
      </w:r>
      <w:r w:rsidR="00F243C6">
        <w:t xml:space="preserve">Such a </w:t>
      </w:r>
      <w:r>
        <w:t xml:space="preserve">case indicates that further innovation for the selection of MEDSPs/BDSPOs is highly required for the sustainability of MED services.  </w:t>
      </w:r>
    </w:p>
    <w:p w:rsidR="009B1475" w:rsidRDefault="009B1475" w:rsidP="009B1475">
      <w:r>
        <w:t>Capacity of potential local MEDSPs</w:t>
      </w:r>
      <w:r w:rsidR="00F243C6">
        <w:t xml:space="preserve"> </w:t>
      </w:r>
      <w:r w:rsidR="008F2598">
        <w:t>is</w:t>
      </w:r>
      <w:r>
        <w:t xml:space="preserve"> another issue of debate </w:t>
      </w:r>
      <w:r w:rsidR="008F2598">
        <w:t xml:space="preserve">over the </w:t>
      </w:r>
      <w:r>
        <w:t xml:space="preserve">MEDPA implementation. It was reported and observed that </w:t>
      </w:r>
      <w:r w:rsidR="00093868">
        <w:t>the s</w:t>
      </w:r>
      <w:r>
        <w:t>elected MEDSPs/BDSPOs in many of the MEDEP/MEDPA districts came from other districts. Th</w:t>
      </w:r>
      <w:r w:rsidR="00F243C6">
        <w:t>is</w:t>
      </w:r>
      <w:r>
        <w:t xml:space="preserve"> has created problem of project ownership as well as project monitoring (that the MEDSPs are not available in the district after </w:t>
      </w:r>
      <w:r w:rsidR="00F243C6">
        <w:t xml:space="preserve">the </w:t>
      </w:r>
      <w:r>
        <w:t>compl</w:t>
      </w:r>
      <w:r w:rsidR="00F243C6">
        <w:t>etion</w:t>
      </w:r>
      <w:r>
        <w:t xml:space="preserve"> of agreed MED activities).      </w:t>
      </w:r>
    </w:p>
    <w:p w:rsidR="009B1475" w:rsidRPr="002357A4" w:rsidRDefault="009B1475" w:rsidP="009B1475">
      <w:pPr>
        <w:ind w:left="720" w:hanging="720"/>
      </w:pPr>
      <w:r w:rsidRPr="002357A4">
        <w:rPr>
          <w:b/>
        </w:rPr>
        <w:t xml:space="preserve">Institutional development and sustainability of MEAs </w:t>
      </w:r>
    </w:p>
    <w:p w:rsidR="009B1475" w:rsidRDefault="009B1475" w:rsidP="009B1475">
      <w:r>
        <w:t xml:space="preserve">Institutional development of MEAs itself is an indicator of sustainability for the internalization and institutionalization of MED model. MEs created and supported through MEDEP and MEDPA activities have been facilitated and supported to be organized into associations from </w:t>
      </w:r>
      <w:r w:rsidR="00200ABD">
        <w:t xml:space="preserve">the </w:t>
      </w:r>
      <w:r>
        <w:t>local to the national levels. At the community levels, Micro Entrepreneurs' Groups (MEG</w:t>
      </w:r>
      <w:r w:rsidR="00200ABD">
        <w:t>s</w:t>
      </w:r>
      <w:r>
        <w:t xml:space="preserve">) </w:t>
      </w:r>
      <w:r w:rsidR="00200ABD">
        <w:t xml:space="preserve">are </w:t>
      </w:r>
      <w:r>
        <w:t xml:space="preserve">formed in every village locality where </w:t>
      </w:r>
      <w:r w:rsidR="00093868">
        <w:t>MEs</w:t>
      </w:r>
      <w:r>
        <w:t xml:space="preserve"> are being trained. Considering up to 10 market centers in a district, MEGA</w:t>
      </w:r>
      <w:r w:rsidR="00093868">
        <w:t>s</w:t>
      </w:r>
      <w:r>
        <w:t xml:space="preserve"> are formed as market centers. Similarly, DMEGA at the district levels and NME</w:t>
      </w:r>
      <w:r w:rsidR="00093868">
        <w:t xml:space="preserve">FEN </w:t>
      </w:r>
      <w:r>
        <w:t xml:space="preserve">at the national levels are formed. </w:t>
      </w:r>
    </w:p>
    <w:p w:rsidR="009B1475" w:rsidRPr="004B3CED" w:rsidRDefault="009B1475" w:rsidP="009B1475">
      <w:pPr>
        <w:pStyle w:val="Caption"/>
        <w:rPr>
          <w:i/>
        </w:rPr>
      </w:pPr>
      <w:bookmarkStart w:id="191" w:name="_Toc515659297"/>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34</w:t>
      </w:r>
      <w:r w:rsidR="00345230" w:rsidRPr="004B3CED">
        <w:rPr>
          <w:i/>
        </w:rPr>
        <w:fldChar w:fldCharType="end"/>
      </w:r>
      <w:r w:rsidRPr="004B3CED">
        <w:rPr>
          <w:i/>
        </w:rPr>
        <w:t xml:space="preserve">: </w:t>
      </w:r>
      <w:r>
        <w:rPr>
          <w:i/>
        </w:rPr>
        <w:t>Institutional structure of MEAs before federalism</w:t>
      </w:r>
      <w:bookmarkEnd w:id="191"/>
    </w:p>
    <w:p w:rsidR="009B1475" w:rsidRDefault="009B1475" w:rsidP="009B1475">
      <w:r>
        <w:rPr>
          <w:noProof/>
          <w:lang w:val="en-AU" w:eastAsia="en-AU"/>
        </w:rPr>
        <w:drawing>
          <wp:inline distT="0" distB="0" distL="0" distR="0" wp14:anchorId="578641F5" wp14:editId="549D2C1E">
            <wp:extent cx="5848350" cy="4184317"/>
            <wp:effectExtent l="19050" t="19050" r="19050" b="25733"/>
            <wp:docPr id="33" name="Picture 1" descr="E:\New Proposal_2017\10_UNDP_Enterprise Documentation_MEDEP_12 December_24 Nov ad Kant++++++++++++Selected\Report_Final\MEAs_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Proposal_2017\10_UNDP_Enterprise Documentation_MEDEP_12 December_24 Nov ad Kant++++++++++++Selected\Report_Final\MEAs_apture.JPG"/>
                    <pic:cNvPicPr>
                      <a:picLocks noChangeAspect="1" noChangeArrowheads="1"/>
                    </pic:cNvPicPr>
                  </pic:nvPicPr>
                  <pic:blipFill>
                    <a:blip r:embed="rId78" cstate="print"/>
                    <a:srcRect/>
                    <a:stretch>
                      <a:fillRect/>
                    </a:stretch>
                  </pic:blipFill>
                  <pic:spPr bwMode="auto">
                    <a:xfrm>
                      <a:off x="0" y="0"/>
                      <a:ext cx="5853317" cy="4187871"/>
                    </a:xfrm>
                    <a:prstGeom prst="rect">
                      <a:avLst/>
                    </a:prstGeom>
                    <a:noFill/>
                    <a:ln w="3175">
                      <a:solidFill>
                        <a:schemeClr val="tx1"/>
                      </a:solidFill>
                      <a:miter lim="800000"/>
                      <a:headEnd/>
                      <a:tailEnd/>
                    </a:ln>
                  </pic:spPr>
                </pic:pic>
              </a:graphicData>
            </a:graphic>
          </wp:inline>
        </w:drawing>
      </w:r>
    </w:p>
    <w:p w:rsidR="009B1475" w:rsidRDefault="009B1475" w:rsidP="009B1475">
      <w:r>
        <w:t>Source: N</w:t>
      </w:r>
      <w:r w:rsidR="00093868">
        <w:t>ORMA</w:t>
      </w:r>
      <w:r>
        <w:t xml:space="preserve"> Consultancy, 2010, p. 6</w:t>
      </w:r>
    </w:p>
    <w:p w:rsidR="009B1475" w:rsidRDefault="009B1475" w:rsidP="009B1475">
      <w:r>
        <w:t xml:space="preserve">The </w:t>
      </w:r>
      <w:r w:rsidR="00093868">
        <w:t>objective of the institutional setups is</w:t>
      </w:r>
      <w:r>
        <w:t xml:space="preserve"> to strengthen the capacity of MEAs so</w:t>
      </w:r>
      <w:r w:rsidR="00200ABD">
        <w:t xml:space="preserve"> </w:t>
      </w:r>
      <w:r>
        <w:t>as to ma</w:t>
      </w:r>
      <w:r w:rsidR="00093868">
        <w:t>k</w:t>
      </w:r>
      <w:r>
        <w:t>e them able to raise MEs</w:t>
      </w:r>
      <w:r w:rsidR="00093868">
        <w:t>'</w:t>
      </w:r>
      <w:r>
        <w:t xml:space="preserve"> voices in the relevant forums as part of policy advocacy. They also cater a number of services required to their members in order to make them resilient. </w:t>
      </w:r>
    </w:p>
    <w:p w:rsidR="009B1475" w:rsidRPr="004B3CED" w:rsidRDefault="009B1475" w:rsidP="009B1475">
      <w:pPr>
        <w:pStyle w:val="Caption"/>
        <w:rPr>
          <w:i/>
        </w:rPr>
      </w:pPr>
      <w:bookmarkStart w:id="192" w:name="_Toc515659298"/>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35</w:t>
      </w:r>
      <w:r w:rsidR="00345230" w:rsidRPr="004B3CED">
        <w:rPr>
          <w:i/>
        </w:rPr>
        <w:fldChar w:fldCharType="end"/>
      </w:r>
      <w:r w:rsidRPr="004B3CED">
        <w:rPr>
          <w:i/>
        </w:rPr>
        <w:t xml:space="preserve">: </w:t>
      </w:r>
      <w:r>
        <w:rPr>
          <w:i/>
        </w:rPr>
        <w:t>Major activities of MEAs for their members</w:t>
      </w:r>
      <w:bookmarkEnd w:id="192"/>
    </w:p>
    <w:p w:rsidR="009B1475" w:rsidRDefault="00DF6A05" w:rsidP="009B1475">
      <w:r>
        <w:rPr>
          <w:noProof/>
          <w:lang w:val="en-AU" w:eastAsia="en-AU"/>
        </w:rPr>
        <mc:AlternateContent>
          <mc:Choice Requires="wps">
            <w:drawing>
              <wp:inline distT="0" distB="0" distL="0" distR="0" wp14:anchorId="0EAF732C" wp14:editId="7BE2075E">
                <wp:extent cx="5898515" cy="2177415"/>
                <wp:effectExtent l="9525" t="9525" r="6985" b="13335"/>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2177415"/>
                        </a:xfrm>
                        <a:prstGeom prst="rect">
                          <a:avLst/>
                        </a:prstGeom>
                        <a:solidFill>
                          <a:srgbClr val="FFFFFF"/>
                        </a:solidFill>
                        <a:ln w="9525">
                          <a:solidFill>
                            <a:srgbClr val="000000"/>
                          </a:solidFill>
                          <a:miter lim="800000"/>
                          <a:headEnd/>
                          <a:tailEnd/>
                        </a:ln>
                      </wps:spPr>
                      <wps:txbx>
                        <w:txbxContent>
                          <w:p w:rsidR="00615A1E" w:rsidRPr="00875438" w:rsidRDefault="00615A1E" w:rsidP="009B1475">
                            <w:pPr>
                              <w:rPr>
                                <w:b/>
                              </w:rPr>
                            </w:pPr>
                            <w:r>
                              <w:rPr>
                                <w:b/>
                                <w:noProof/>
                                <w:lang w:val="en-AU" w:eastAsia="en-AU"/>
                              </w:rPr>
                              <w:drawing>
                                <wp:inline distT="0" distB="0" distL="0" distR="0" wp14:anchorId="663CAC27" wp14:editId="40A54A8E">
                                  <wp:extent cx="5706110" cy="1914001"/>
                                  <wp:effectExtent l="19050" t="0" r="8890" b="0"/>
                                  <wp:docPr id="37" name="Picture 6" descr="E:\New Proposal_2017\10_UNDP_Enterprise Documentation_MEDEP_12 December_24 Nov ad Kant++++++++++++Selected\Report_Final\NMEFEN_what they do_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Proposal_2017\10_UNDP_Enterprise Documentation_MEDEP_12 December_24 Nov ad Kant++++++++++++Selected\Report_Final\NMEFEN_what they do_Capture.JPG"/>
                                          <pic:cNvPicPr>
                                            <a:picLocks noChangeAspect="1" noChangeArrowheads="1"/>
                                          </pic:cNvPicPr>
                                        </pic:nvPicPr>
                                        <pic:blipFill>
                                          <a:blip r:embed="rId79"/>
                                          <a:srcRect/>
                                          <a:stretch>
                                            <a:fillRect/>
                                          </a:stretch>
                                        </pic:blipFill>
                                        <pic:spPr bwMode="auto">
                                          <a:xfrm>
                                            <a:off x="0" y="0"/>
                                            <a:ext cx="5706110" cy="19140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EAF732C" id="Text Box 8" o:spid="_x0000_s1027" type="#_x0000_t202" style="width:464.45pt;height:17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">
                <v:textbox>
                  <w:txbxContent>
                    <w:p w:rsidR="00615A1E" w:rsidRPr="00875438" w:rsidRDefault="00615A1E" w:rsidP="009B1475">
                      <w:pPr>
                        <w:rPr>
                          <w:b/>
                        </w:rPr>
                      </w:pPr>
                      <w:r>
                        <w:rPr>
                          <w:b/>
                          <w:noProof/>
                          <w:lang w:val="en-AU" w:eastAsia="en-AU"/>
                        </w:rPr>
                        <w:drawing>
                          <wp:inline distT="0" distB="0" distL="0" distR="0" wp14:anchorId="663CAC27" wp14:editId="40A54A8E">
                            <wp:extent cx="5706110" cy="1914001"/>
                            <wp:effectExtent l="19050" t="0" r="8890" b="0"/>
                            <wp:docPr id="37" name="Picture 6" descr="E:\New Proposal_2017\10_UNDP_Enterprise Documentation_MEDEP_12 December_24 Nov ad Kant++++++++++++Selected\Report_Final\NMEFEN_what they do_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Proposal_2017\10_UNDP_Enterprise Documentation_MEDEP_12 December_24 Nov ad Kant++++++++++++Selected\Report_Final\NMEFEN_what they do_Capture.JPG"/>
                                    <pic:cNvPicPr>
                                      <a:picLocks noChangeAspect="1" noChangeArrowheads="1"/>
                                    </pic:cNvPicPr>
                                  </pic:nvPicPr>
                                  <pic:blipFill>
                                    <a:blip r:embed="rId79"/>
                                    <a:srcRect/>
                                    <a:stretch>
                                      <a:fillRect/>
                                    </a:stretch>
                                  </pic:blipFill>
                                  <pic:spPr bwMode="auto">
                                    <a:xfrm>
                                      <a:off x="0" y="0"/>
                                      <a:ext cx="5706110" cy="1914001"/>
                                    </a:xfrm>
                                    <a:prstGeom prst="rect">
                                      <a:avLst/>
                                    </a:prstGeom>
                                    <a:noFill/>
                                    <a:ln w="9525">
                                      <a:noFill/>
                                      <a:miter lim="800000"/>
                                      <a:headEnd/>
                                      <a:tailEnd/>
                                    </a:ln>
                                  </pic:spPr>
                                </pic:pic>
                              </a:graphicData>
                            </a:graphic>
                          </wp:inline>
                        </w:drawing>
                      </w:r>
                    </w:p>
                  </w:txbxContent>
                </v:textbox>
                <w10:anchorlock/>
              </v:shape>
            </w:pict>
          </mc:Fallback>
        </mc:AlternateContent>
      </w:r>
    </w:p>
    <w:p w:rsidR="009B1475" w:rsidRDefault="009B1475" w:rsidP="009B1475">
      <w:r>
        <w:t>Source: NMEFEN website, accessed on March 28, 2018</w:t>
      </w:r>
    </w:p>
    <w:p w:rsidR="009B1475" w:rsidRDefault="009B1475" w:rsidP="009B1475">
      <w:r>
        <w:t xml:space="preserve">MEDPA </w:t>
      </w:r>
      <w:r w:rsidR="00093868">
        <w:t xml:space="preserve">had </w:t>
      </w:r>
      <w:r>
        <w:t>projected additional 52,000 MEs (32</w:t>
      </w:r>
      <w:r w:rsidR="00093868">
        <w:t>,</w:t>
      </w:r>
      <w:r>
        <w:t xml:space="preserve">600 MEs were associated with DEMGA before MEDPA) to be associated with DMEGAs (through MEG and MEGA) </w:t>
      </w:r>
      <w:r>
        <w:rPr>
          <w:noProof/>
        </w:rPr>
        <w:t>(GoN/MoI, 2013 [July], p. 75)</w:t>
      </w:r>
      <w:r>
        <w:t xml:space="preserve">. As of December 2017, a total of 22,181 MEs (i.e. 32,600 before MEDPA minus 54,781 cumulative progresses) have been associated with DMEGA during MEDPA implementation (GoN/MoI/UNDP, 2018, p. 84). </w:t>
      </w:r>
    </w:p>
    <w:p w:rsidR="009B1475" w:rsidRDefault="009B1475" w:rsidP="009B1475">
      <w:pPr>
        <w:pStyle w:val="Caption"/>
      </w:pPr>
      <w:bookmarkStart w:id="193" w:name="_Toc508872245"/>
      <w:bookmarkStart w:id="194" w:name="_Toc515659259"/>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37</w:t>
      </w:r>
      <w:r w:rsidR="001E0BD9">
        <w:rPr>
          <w:noProof/>
        </w:rPr>
        <w:fldChar w:fldCharType="end"/>
      </w:r>
      <w:r>
        <w:t xml:space="preserve">: Number of MEs </w:t>
      </w:r>
      <w:r w:rsidR="009E76C6">
        <w:t>targets</w:t>
      </w:r>
      <w:r>
        <w:t xml:space="preserve"> to be associated with MEAs during MEDPA period</w:t>
      </w:r>
      <w:bookmarkEnd w:id="193"/>
      <w:bookmarkEnd w:id="194"/>
    </w:p>
    <w:tbl>
      <w:tblPr>
        <w:tblStyle w:val="TableGrid"/>
        <w:tblW w:w="9468" w:type="dxa"/>
        <w:tblInd w:w="108" w:type="dxa"/>
        <w:tblLook w:val="04A0" w:firstRow="1" w:lastRow="0" w:firstColumn="1" w:lastColumn="0" w:noHBand="0" w:noVBand="1"/>
      </w:tblPr>
      <w:tblGrid>
        <w:gridCol w:w="1778"/>
        <w:gridCol w:w="869"/>
        <w:gridCol w:w="951"/>
        <w:gridCol w:w="1037"/>
        <w:gridCol w:w="1015"/>
        <w:gridCol w:w="1036"/>
        <w:gridCol w:w="1015"/>
        <w:gridCol w:w="943"/>
        <w:gridCol w:w="824"/>
      </w:tblGrid>
      <w:tr w:rsidR="009B1475" w:rsidTr="008F4648">
        <w:tc>
          <w:tcPr>
            <w:tcW w:w="1778" w:type="dxa"/>
            <w:tcBorders>
              <w:bottom w:val="single" w:sz="4" w:space="0" w:color="auto"/>
            </w:tcBorders>
            <w:shd w:val="clear" w:color="auto" w:fill="FABF8F" w:themeFill="accent6" w:themeFillTint="99"/>
          </w:tcPr>
          <w:p w:rsidR="009B1475" w:rsidRPr="00A852C2" w:rsidRDefault="009B1475" w:rsidP="009B1475">
            <w:pPr>
              <w:spacing w:before="0" w:after="0"/>
              <w:jc w:val="center"/>
              <w:rPr>
                <w:b/>
              </w:rPr>
            </w:pPr>
            <w:r>
              <w:rPr>
                <w:b/>
              </w:rPr>
              <w:t>Category</w:t>
            </w:r>
          </w:p>
        </w:tc>
        <w:tc>
          <w:tcPr>
            <w:tcW w:w="869" w:type="dxa"/>
            <w:shd w:val="clear" w:color="auto" w:fill="FABF8F" w:themeFill="accent6" w:themeFillTint="99"/>
          </w:tcPr>
          <w:p w:rsidR="009B1475" w:rsidRDefault="009B1475" w:rsidP="009B1475">
            <w:pPr>
              <w:spacing w:before="0" w:after="0"/>
              <w:ind w:left="-108" w:right="-108"/>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Baseline data</w:t>
            </w:r>
          </w:p>
        </w:tc>
        <w:tc>
          <w:tcPr>
            <w:tcW w:w="951" w:type="dxa"/>
            <w:shd w:val="clear" w:color="auto" w:fill="FABF8F" w:themeFill="accent6" w:themeFillTint="99"/>
          </w:tcPr>
          <w:p w:rsidR="009B1475" w:rsidRPr="00D07047" w:rsidRDefault="009B1475" w:rsidP="009B1475">
            <w:pPr>
              <w:spacing w:before="0" w:after="0"/>
              <w:ind w:left="-108" w:right="-108"/>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2013/</w:t>
            </w:r>
            <w:r w:rsidRPr="00D07047">
              <w:rPr>
                <w:rFonts w:ascii="Calibri" w:eastAsia="Times New Roman" w:hAnsi="Calibri" w:cs="Times New Roman"/>
                <w:b/>
                <w:bCs/>
                <w:color w:val="000000"/>
                <w:sz w:val="20"/>
                <w:szCs w:val="20"/>
              </w:rPr>
              <w:t>14</w:t>
            </w:r>
          </w:p>
        </w:tc>
        <w:tc>
          <w:tcPr>
            <w:tcW w:w="1037" w:type="dxa"/>
            <w:shd w:val="clear" w:color="auto" w:fill="FABF8F" w:themeFill="accent6" w:themeFillTint="99"/>
          </w:tcPr>
          <w:p w:rsidR="009B1475" w:rsidRPr="00D07047" w:rsidRDefault="009B1475" w:rsidP="009B1475">
            <w:pPr>
              <w:spacing w:before="0" w:after="0"/>
              <w:ind w:left="-108" w:right="-108"/>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2014/</w:t>
            </w:r>
            <w:r w:rsidRPr="00D07047">
              <w:rPr>
                <w:rFonts w:ascii="Calibri" w:eastAsia="Times New Roman" w:hAnsi="Calibri" w:cs="Times New Roman"/>
                <w:b/>
                <w:bCs/>
                <w:color w:val="000000"/>
                <w:sz w:val="20"/>
                <w:szCs w:val="20"/>
              </w:rPr>
              <w:t>15</w:t>
            </w:r>
          </w:p>
        </w:tc>
        <w:tc>
          <w:tcPr>
            <w:tcW w:w="1015" w:type="dxa"/>
            <w:shd w:val="clear" w:color="auto" w:fill="FABF8F" w:themeFill="accent6" w:themeFillTint="99"/>
          </w:tcPr>
          <w:p w:rsidR="009B1475" w:rsidRPr="00D07047" w:rsidRDefault="009B1475" w:rsidP="009B1475">
            <w:pPr>
              <w:spacing w:before="0" w:after="0"/>
              <w:ind w:left="-108" w:right="-108"/>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2015/</w:t>
            </w:r>
            <w:r w:rsidRPr="00D07047">
              <w:rPr>
                <w:rFonts w:ascii="Calibri" w:eastAsia="Times New Roman" w:hAnsi="Calibri" w:cs="Times New Roman"/>
                <w:b/>
                <w:bCs/>
                <w:color w:val="000000"/>
                <w:sz w:val="20"/>
                <w:szCs w:val="20"/>
              </w:rPr>
              <w:t>16</w:t>
            </w:r>
          </w:p>
        </w:tc>
        <w:tc>
          <w:tcPr>
            <w:tcW w:w="1036" w:type="dxa"/>
            <w:shd w:val="clear" w:color="auto" w:fill="FABF8F" w:themeFill="accent6" w:themeFillTint="99"/>
          </w:tcPr>
          <w:p w:rsidR="009B1475" w:rsidRPr="00D07047" w:rsidRDefault="009B1475" w:rsidP="009B1475">
            <w:pPr>
              <w:spacing w:before="0" w:after="0"/>
              <w:ind w:left="-108" w:right="-108"/>
              <w:jc w:val="center"/>
              <w:rPr>
                <w:rFonts w:ascii="Calibri" w:eastAsia="Times New Roman" w:hAnsi="Calibri" w:cs="Times New Roman"/>
                <w:b/>
                <w:bCs/>
                <w:color w:val="000000"/>
                <w:sz w:val="20"/>
                <w:szCs w:val="20"/>
              </w:rPr>
            </w:pPr>
            <w:r w:rsidRPr="00D07047">
              <w:rPr>
                <w:rFonts w:ascii="Calibri" w:eastAsia="Times New Roman" w:hAnsi="Calibri" w:cs="Times New Roman"/>
                <w:b/>
                <w:bCs/>
                <w:color w:val="000000"/>
                <w:sz w:val="20"/>
                <w:szCs w:val="20"/>
              </w:rPr>
              <w:t>2016/17</w:t>
            </w:r>
          </w:p>
        </w:tc>
        <w:tc>
          <w:tcPr>
            <w:tcW w:w="1015" w:type="dxa"/>
            <w:shd w:val="clear" w:color="auto" w:fill="FABF8F" w:themeFill="accent6" w:themeFillTint="99"/>
          </w:tcPr>
          <w:p w:rsidR="009B1475" w:rsidRPr="00D07047" w:rsidRDefault="009B1475" w:rsidP="009B1475">
            <w:pPr>
              <w:spacing w:before="0" w:after="0"/>
              <w:ind w:left="-108" w:right="-108"/>
              <w:jc w:val="center"/>
              <w:rPr>
                <w:rFonts w:ascii="Calibri" w:eastAsia="Times New Roman" w:hAnsi="Calibri" w:cs="Times New Roman"/>
                <w:b/>
                <w:bCs/>
                <w:color w:val="000000"/>
                <w:sz w:val="20"/>
                <w:szCs w:val="20"/>
              </w:rPr>
            </w:pPr>
            <w:r w:rsidRPr="00D07047">
              <w:rPr>
                <w:rFonts w:ascii="Calibri" w:eastAsia="Times New Roman" w:hAnsi="Calibri" w:cs="Times New Roman"/>
                <w:b/>
                <w:bCs/>
                <w:color w:val="000000"/>
                <w:sz w:val="20"/>
                <w:szCs w:val="20"/>
              </w:rPr>
              <w:t>2017/18</w:t>
            </w:r>
          </w:p>
        </w:tc>
        <w:tc>
          <w:tcPr>
            <w:tcW w:w="943" w:type="dxa"/>
            <w:shd w:val="clear" w:color="auto" w:fill="FABF8F" w:themeFill="accent6" w:themeFillTint="99"/>
          </w:tcPr>
          <w:p w:rsidR="009B1475" w:rsidRPr="00D07047" w:rsidRDefault="009B1475" w:rsidP="009B1475">
            <w:pPr>
              <w:spacing w:before="0" w:after="0"/>
              <w:ind w:left="-108" w:right="-108"/>
              <w:jc w:val="center"/>
              <w:rPr>
                <w:rFonts w:ascii="Calibri" w:eastAsia="Times New Roman" w:hAnsi="Calibri" w:cs="Times New Roman"/>
                <w:b/>
                <w:bCs/>
                <w:i/>
                <w:color w:val="000000"/>
                <w:sz w:val="20"/>
                <w:szCs w:val="20"/>
              </w:rPr>
            </w:pPr>
            <w:r w:rsidRPr="00D07047">
              <w:rPr>
                <w:rFonts w:ascii="Calibri" w:eastAsia="Times New Roman" w:hAnsi="Calibri" w:cs="Times New Roman"/>
                <w:b/>
                <w:bCs/>
                <w:i/>
                <w:color w:val="000000"/>
                <w:sz w:val="20"/>
                <w:szCs w:val="20"/>
              </w:rPr>
              <w:t>Total</w:t>
            </w:r>
            <w:r>
              <w:rPr>
                <w:rFonts w:ascii="Calibri" w:eastAsia="Times New Roman" w:hAnsi="Calibri" w:cs="Times New Roman"/>
                <w:b/>
                <w:bCs/>
                <w:i/>
                <w:color w:val="000000"/>
                <w:sz w:val="20"/>
                <w:szCs w:val="20"/>
              </w:rPr>
              <w:t xml:space="preserve"> (MEDPA)</w:t>
            </w:r>
          </w:p>
        </w:tc>
        <w:tc>
          <w:tcPr>
            <w:tcW w:w="824" w:type="dxa"/>
            <w:shd w:val="clear" w:color="auto" w:fill="FABF8F" w:themeFill="accent6" w:themeFillTint="99"/>
          </w:tcPr>
          <w:p w:rsidR="009B1475" w:rsidRPr="00D07047" w:rsidRDefault="009B1475" w:rsidP="009B1475">
            <w:pPr>
              <w:spacing w:before="0" w:after="0"/>
              <w:ind w:left="-108" w:right="-108"/>
              <w:jc w:val="center"/>
              <w:rPr>
                <w:rFonts w:ascii="Calibri" w:eastAsia="Times New Roman" w:hAnsi="Calibri" w:cs="Times New Roman"/>
                <w:b/>
                <w:bCs/>
                <w:i/>
                <w:color w:val="000000"/>
                <w:sz w:val="20"/>
                <w:szCs w:val="20"/>
              </w:rPr>
            </w:pPr>
            <w:r>
              <w:rPr>
                <w:rFonts w:ascii="Calibri" w:eastAsia="Times New Roman" w:hAnsi="Calibri" w:cs="Times New Roman"/>
                <w:b/>
                <w:bCs/>
                <w:i/>
                <w:color w:val="000000"/>
                <w:sz w:val="20"/>
                <w:szCs w:val="20"/>
              </w:rPr>
              <w:t>Total</w:t>
            </w:r>
          </w:p>
        </w:tc>
      </w:tr>
      <w:tr w:rsidR="009B1475" w:rsidTr="008F4648">
        <w:tc>
          <w:tcPr>
            <w:tcW w:w="1778" w:type="dxa"/>
            <w:shd w:val="clear" w:color="auto" w:fill="FBD4B4" w:themeFill="accent6" w:themeFillTint="66"/>
          </w:tcPr>
          <w:p w:rsidR="009B1475" w:rsidRDefault="009B1475" w:rsidP="009B1475">
            <w:pPr>
              <w:spacing w:before="0" w:after="0"/>
              <w:jc w:val="left"/>
            </w:pPr>
            <w:r>
              <w:t xml:space="preserve">Targets (MEs associated with MEA/DMEGA) </w:t>
            </w:r>
          </w:p>
        </w:tc>
        <w:tc>
          <w:tcPr>
            <w:tcW w:w="869" w:type="dxa"/>
            <w:vAlign w:val="center"/>
          </w:tcPr>
          <w:p w:rsidR="009B1475" w:rsidRDefault="009B1475" w:rsidP="009B1475">
            <w:pPr>
              <w:spacing w:before="0" w:after="0"/>
              <w:jc w:val="right"/>
            </w:pPr>
            <w:r>
              <w:t>32600</w:t>
            </w:r>
          </w:p>
        </w:tc>
        <w:tc>
          <w:tcPr>
            <w:tcW w:w="951" w:type="dxa"/>
            <w:vAlign w:val="center"/>
          </w:tcPr>
          <w:p w:rsidR="009B1475" w:rsidRDefault="009B1475" w:rsidP="009B1475">
            <w:pPr>
              <w:spacing w:before="0" w:after="0"/>
              <w:jc w:val="right"/>
            </w:pPr>
            <w:r>
              <w:t>2500</w:t>
            </w:r>
          </w:p>
        </w:tc>
        <w:tc>
          <w:tcPr>
            <w:tcW w:w="1037" w:type="dxa"/>
            <w:vAlign w:val="center"/>
          </w:tcPr>
          <w:p w:rsidR="009B1475" w:rsidRDefault="009B1475" w:rsidP="009B1475">
            <w:pPr>
              <w:spacing w:before="0" w:after="0"/>
              <w:jc w:val="right"/>
            </w:pPr>
            <w:r>
              <w:t>10500</w:t>
            </w:r>
          </w:p>
        </w:tc>
        <w:tc>
          <w:tcPr>
            <w:tcW w:w="1015" w:type="dxa"/>
            <w:vAlign w:val="center"/>
          </w:tcPr>
          <w:p w:rsidR="009B1475" w:rsidRDefault="009B1475" w:rsidP="009B1475">
            <w:pPr>
              <w:spacing w:before="0" w:after="0"/>
              <w:jc w:val="right"/>
            </w:pPr>
            <w:r>
              <w:t>13000</w:t>
            </w:r>
          </w:p>
        </w:tc>
        <w:tc>
          <w:tcPr>
            <w:tcW w:w="1036" w:type="dxa"/>
            <w:vAlign w:val="center"/>
          </w:tcPr>
          <w:p w:rsidR="009B1475" w:rsidRDefault="009B1475" w:rsidP="009B1475">
            <w:pPr>
              <w:spacing w:before="0" w:after="0"/>
              <w:jc w:val="right"/>
            </w:pPr>
            <w:r>
              <w:t>14000</w:t>
            </w:r>
          </w:p>
        </w:tc>
        <w:tc>
          <w:tcPr>
            <w:tcW w:w="1015" w:type="dxa"/>
            <w:vAlign w:val="center"/>
          </w:tcPr>
          <w:p w:rsidR="009B1475" w:rsidRDefault="009B1475" w:rsidP="009B1475">
            <w:pPr>
              <w:spacing w:before="0" w:after="0"/>
              <w:jc w:val="right"/>
            </w:pPr>
            <w:r>
              <w:t>12000</w:t>
            </w:r>
          </w:p>
        </w:tc>
        <w:tc>
          <w:tcPr>
            <w:tcW w:w="943" w:type="dxa"/>
            <w:vAlign w:val="center"/>
          </w:tcPr>
          <w:p w:rsidR="009B1475" w:rsidRDefault="009B1475" w:rsidP="009B1475">
            <w:pPr>
              <w:spacing w:before="0" w:after="0"/>
              <w:jc w:val="right"/>
            </w:pPr>
            <w:r>
              <w:t>52000</w:t>
            </w:r>
          </w:p>
        </w:tc>
        <w:tc>
          <w:tcPr>
            <w:tcW w:w="824" w:type="dxa"/>
            <w:vAlign w:val="center"/>
          </w:tcPr>
          <w:p w:rsidR="009B1475" w:rsidRDefault="009B1475" w:rsidP="009B1475">
            <w:pPr>
              <w:spacing w:before="0" w:after="0"/>
              <w:jc w:val="right"/>
            </w:pPr>
            <w:r>
              <w:t>84600</w:t>
            </w:r>
          </w:p>
        </w:tc>
      </w:tr>
      <w:tr w:rsidR="009B1475" w:rsidTr="008F4648">
        <w:tc>
          <w:tcPr>
            <w:tcW w:w="1778" w:type="dxa"/>
            <w:shd w:val="clear" w:color="auto" w:fill="FBD4B4" w:themeFill="accent6" w:themeFillTint="66"/>
          </w:tcPr>
          <w:p w:rsidR="009B1475" w:rsidRDefault="009B1475" w:rsidP="009B1475">
            <w:pPr>
              <w:spacing w:before="0" w:after="0"/>
              <w:jc w:val="left"/>
            </w:pPr>
            <w:r>
              <w:t xml:space="preserve">Progress during MEDPA </w:t>
            </w:r>
          </w:p>
        </w:tc>
        <w:tc>
          <w:tcPr>
            <w:tcW w:w="869" w:type="dxa"/>
            <w:vAlign w:val="center"/>
          </w:tcPr>
          <w:p w:rsidR="009B1475" w:rsidRDefault="009B1475" w:rsidP="009B1475">
            <w:pPr>
              <w:spacing w:before="0" w:after="0"/>
              <w:jc w:val="right"/>
              <w:rPr>
                <w:highlight w:val="yellow"/>
              </w:rPr>
            </w:pPr>
            <w:r w:rsidRPr="001C25D6">
              <w:t>32600</w:t>
            </w:r>
          </w:p>
        </w:tc>
        <w:tc>
          <w:tcPr>
            <w:tcW w:w="951" w:type="dxa"/>
            <w:vAlign w:val="center"/>
          </w:tcPr>
          <w:p w:rsidR="009B1475" w:rsidRPr="000A4BBF" w:rsidRDefault="009B1475" w:rsidP="009B1475">
            <w:pPr>
              <w:spacing w:before="0" w:after="0"/>
              <w:jc w:val="right"/>
              <w:rPr>
                <w:highlight w:val="yellow"/>
              </w:rPr>
            </w:pPr>
          </w:p>
        </w:tc>
        <w:tc>
          <w:tcPr>
            <w:tcW w:w="1037" w:type="dxa"/>
            <w:vAlign w:val="center"/>
          </w:tcPr>
          <w:p w:rsidR="009B1475" w:rsidRPr="000A4BBF" w:rsidRDefault="009B1475" w:rsidP="009B1475">
            <w:pPr>
              <w:spacing w:before="0" w:after="0"/>
              <w:jc w:val="right"/>
              <w:rPr>
                <w:highlight w:val="yellow"/>
              </w:rPr>
            </w:pPr>
          </w:p>
        </w:tc>
        <w:tc>
          <w:tcPr>
            <w:tcW w:w="1015" w:type="dxa"/>
            <w:vAlign w:val="center"/>
          </w:tcPr>
          <w:p w:rsidR="009B1475" w:rsidRPr="000A4BBF" w:rsidRDefault="009B1475" w:rsidP="009B1475">
            <w:pPr>
              <w:spacing w:before="0" w:after="0"/>
              <w:jc w:val="right"/>
              <w:rPr>
                <w:highlight w:val="yellow"/>
              </w:rPr>
            </w:pPr>
          </w:p>
        </w:tc>
        <w:tc>
          <w:tcPr>
            <w:tcW w:w="1036" w:type="dxa"/>
            <w:vAlign w:val="center"/>
          </w:tcPr>
          <w:p w:rsidR="009B1475" w:rsidRPr="000A4BBF" w:rsidRDefault="009B1475" w:rsidP="009B1475">
            <w:pPr>
              <w:spacing w:before="0" w:after="0"/>
              <w:jc w:val="right"/>
              <w:rPr>
                <w:highlight w:val="yellow"/>
              </w:rPr>
            </w:pPr>
          </w:p>
        </w:tc>
        <w:tc>
          <w:tcPr>
            <w:tcW w:w="1015" w:type="dxa"/>
            <w:vAlign w:val="center"/>
          </w:tcPr>
          <w:p w:rsidR="009B1475" w:rsidRPr="000A4BBF" w:rsidRDefault="009B1475" w:rsidP="009B1475">
            <w:pPr>
              <w:spacing w:before="0" w:after="0"/>
              <w:jc w:val="right"/>
              <w:rPr>
                <w:highlight w:val="yellow"/>
              </w:rPr>
            </w:pPr>
          </w:p>
        </w:tc>
        <w:tc>
          <w:tcPr>
            <w:tcW w:w="943" w:type="dxa"/>
            <w:vAlign w:val="center"/>
          </w:tcPr>
          <w:p w:rsidR="009B1475" w:rsidRPr="000A4BBF" w:rsidRDefault="009B1475" w:rsidP="009B1475">
            <w:pPr>
              <w:spacing w:before="0" w:after="0"/>
              <w:jc w:val="right"/>
              <w:rPr>
                <w:highlight w:val="yellow"/>
              </w:rPr>
            </w:pPr>
          </w:p>
        </w:tc>
        <w:tc>
          <w:tcPr>
            <w:tcW w:w="824" w:type="dxa"/>
            <w:vAlign w:val="center"/>
          </w:tcPr>
          <w:p w:rsidR="009B1475" w:rsidRPr="001C25D6" w:rsidRDefault="009B1475" w:rsidP="009B1475">
            <w:pPr>
              <w:spacing w:before="0" w:after="0"/>
              <w:jc w:val="right"/>
            </w:pPr>
            <w:r w:rsidRPr="001C25D6">
              <w:t>54781</w:t>
            </w:r>
          </w:p>
        </w:tc>
      </w:tr>
    </w:tbl>
    <w:p w:rsidR="009B1475" w:rsidRDefault="009B1475" w:rsidP="009B1475">
      <w:r>
        <w:t>Source: GoN/MoI, 2013, p. 34; GoN/MoI/UNDP, 201</w:t>
      </w:r>
      <w:r w:rsidR="00266C50">
        <w:t>7</w:t>
      </w:r>
      <w:r>
        <w:t>, p. 83</w:t>
      </w:r>
    </w:p>
    <w:p w:rsidR="009B1475" w:rsidRDefault="009B1475" w:rsidP="009B1475">
      <w:r>
        <w:t>A total of 1,45,370 (72</w:t>
      </w:r>
      <w:r w:rsidR="00093868">
        <w:t>,</w:t>
      </w:r>
      <w:r>
        <w:t>370 before MEDPA and 73,000 during MEDPA) MEs is targeted to be created through MED</w:t>
      </w:r>
      <w:r w:rsidR="00093868">
        <w:t xml:space="preserve"> model</w:t>
      </w:r>
      <w:r>
        <w:t xml:space="preserve"> implementation which is quite big in terms of the number. There is a higher opportunity for the sustainability of MEA</w:t>
      </w:r>
      <w:r w:rsidR="00093868">
        <w:t>s</w:t>
      </w:r>
      <w:r>
        <w:t xml:space="preserve"> through ensuring the </w:t>
      </w:r>
      <w:r w:rsidR="00093868">
        <w:t xml:space="preserve">affiliation </w:t>
      </w:r>
      <w:r>
        <w:t>of all MEs with their association</w:t>
      </w:r>
      <w:r w:rsidR="00093868">
        <w:t xml:space="preserve"> (MEA)</w:t>
      </w:r>
      <w:r>
        <w:t xml:space="preserve">. The chair of NMEFEN also showed (during the consultation meeting for this study in February 2018) his confidence of making their association self-sustained even after the end of MEDPA and the main points of his argument was </w:t>
      </w:r>
      <w:r w:rsidR="00200ABD">
        <w:t xml:space="preserve">the </w:t>
      </w:r>
      <w:r>
        <w:t xml:space="preserve">number of MEs and their </w:t>
      </w:r>
      <w:r w:rsidR="00093868">
        <w:t xml:space="preserve">efforts to make them </w:t>
      </w:r>
      <w:r>
        <w:t>affiliat</w:t>
      </w:r>
      <w:r w:rsidR="00093868">
        <w:t>ed</w:t>
      </w:r>
      <w:r>
        <w:t xml:space="preserve"> to MEA. </w:t>
      </w:r>
    </w:p>
    <w:p w:rsidR="009B1475" w:rsidRDefault="009B1475" w:rsidP="009B1475">
      <w:r>
        <w:t xml:space="preserve">MEA is an association of </w:t>
      </w:r>
      <w:r w:rsidR="004557E8">
        <w:t xml:space="preserve">MEs from among the </w:t>
      </w:r>
      <w:r>
        <w:t xml:space="preserve">people </w:t>
      </w:r>
      <w:r w:rsidR="004557E8">
        <w:t xml:space="preserve">who </w:t>
      </w:r>
      <w:r w:rsidR="00200ABD">
        <w:t xml:space="preserve">fall </w:t>
      </w:r>
      <w:r>
        <w:t xml:space="preserve">below </w:t>
      </w:r>
      <w:r w:rsidR="00200ABD">
        <w:t xml:space="preserve">the </w:t>
      </w:r>
      <w:r>
        <w:t>poverty line</w:t>
      </w:r>
      <w:r w:rsidR="00200ABD">
        <w:t>,</w:t>
      </w:r>
      <w:r>
        <w:t xml:space="preserve"> and the institutional development is very challenging in terms of their comparative capacity (financial in terms of resource generation and time investment)</w:t>
      </w:r>
      <w:r w:rsidR="00093868">
        <w:t xml:space="preserve"> and</w:t>
      </w:r>
      <w:r>
        <w:t xml:space="preserve"> technical skills (management and operation). However, MEAs, with well recognized positioning in the enterprise sector, have great potentials for moving towards self-sustaining business service provisions to their members.    </w:t>
      </w:r>
    </w:p>
    <w:p w:rsidR="009B1475" w:rsidRDefault="009B1475" w:rsidP="009B1475">
      <w:pPr>
        <w:rPr>
          <w:b/>
        </w:rPr>
      </w:pPr>
      <w:r>
        <w:rPr>
          <w:b/>
        </w:rPr>
        <w:t xml:space="preserve">Replication of MED model </w:t>
      </w:r>
    </w:p>
    <w:p w:rsidR="009B1475" w:rsidRDefault="00831ABF" w:rsidP="009B1475">
      <w:r>
        <w:t xml:space="preserve">The </w:t>
      </w:r>
      <w:r w:rsidR="009B1475">
        <w:t xml:space="preserve">MED model, as </w:t>
      </w:r>
      <w:r>
        <w:t xml:space="preserve">a </w:t>
      </w:r>
      <w:r w:rsidR="009B1475">
        <w:t xml:space="preserve">flagship approach of MEDEP and MEDPA's efforts, has been partially replicated in many of the other development programs in Nepal. The MEDEP and MEDPA experts and specialists argue that enterprise related program of many development agencies such as </w:t>
      </w:r>
      <w:r w:rsidR="004557E8" w:rsidRPr="005F2D83">
        <w:rPr>
          <w:rStyle w:val="ilfuvd"/>
          <w:bCs/>
        </w:rPr>
        <w:t>HELVETAS</w:t>
      </w:r>
      <w:r w:rsidR="004557E8">
        <w:rPr>
          <w:rStyle w:val="ilfuvd"/>
        </w:rPr>
        <w:t xml:space="preserve"> Swiss Intercooperation Nepal</w:t>
      </w:r>
      <w:r w:rsidR="009B1475">
        <w:t>, OXFA</w:t>
      </w:r>
      <w:r w:rsidR="004557E8">
        <w:t>M Nepal,</w:t>
      </w:r>
      <w:r w:rsidR="009B1475">
        <w:t xml:space="preserve"> LGCDP, World Vision, Sabal Program</w:t>
      </w:r>
      <w:r>
        <w:t>,</w:t>
      </w:r>
      <w:r w:rsidR="009B1475">
        <w:t xml:space="preserve"> etc</w:t>
      </w:r>
      <w:r w:rsidR="00577D26">
        <w:t>.</w:t>
      </w:r>
      <w:r w:rsidR="009B1475">
        <w:t xml:space="preserve"> have partially adopted six steps of MED model</w:t>
      </w:r>
      <w:r w:rsidR="004557E8">
        <w:t xml:space="preserve"> (as per consultation with MEDEP team, 2017)</w:t>
      </w:r>
      <w:r w:rsidR="009B1475">
        <w:t>. They also argue that</w:t>
      </w:r>
      <w:r>
        <w:t>,</w:t>
      </w:r>
      <w:r w:rsidR="009B1475">
        <w:t xml:space="preserve"> copied from the successful practice of MEDPA, the local government also adopted the strategy of hiring service providers for delivering the development services. However, institutionalization of the complete package of MED model into other ministries and line-agencies is still challenging.</w:t>
      </w:r>
    </w:p>
    <w:p w:rsidR="004A2A45" w:rsidRDefault="004A2A45" w:rsidP="009B1475">
      <w:r>
        <w:rPr>
          <w:noProof/>
          <w:lang w:val="en-AU" w:eastAsia="en-AU"/>
        </w:rPr>
        <w:drawing>
          <wp:inline distT="0" distB="0" distL="0" distR="0" wp14:anchorId="066AABC7" wp14:editId="454C976E">
            <wp:extent cx="5829300" cy="5352554"/>
            <wp:effectExtent l="19050" t="0" r="0" b="0"/>
            <wp:docPr id="121" name="Picture 30" descr="E:\New Proposal_2017\10_UNDP_Enterprise Documentation_MEDEP_12 December_24 Nov ad Kant++++++++++++Selected\Report_Final\Photo_size reduced_ - Copy\23_108-119_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ew Proposal_2017\10_UNDP_Enterprise Documentation_MEDEP_12 December_24 Nov ad Kant++++++++++++Selected\Report_Final\Photo_size reduced_ - Copy\23_108-119_ (2).JPG"/>
                    <pic:cNvPicPr>
                      <a:picLocks noChangeAspect="1" noChangeArrowheads="1"/>
                    </pic:cNvPicPr>
                  </pic:nvPicPr>
                  <pic:blipFill>
                    <a:blip r:embed="rId80" cstate="print"/>
                    <a:srcRect/>
                    <a:stretch>
                      <a:fillRect/>
                    </a:stretch>
                  </pic:blipFill>
                  <pic:spPr bwMode="auto">
                    <a:xfrm>
                      <a:off x="0" y="0"/>
                      <a:ext cx="5829300" cy="5352554"/>
                    </a:xfrm>
                    <a:prstGeom prst="rect">
                      <a:avLst/>
                    </a:prstGeom>
                    <a:noFill/>
                    <a:ln w="9525">
                      <a:noFill/>
                      <a:miter lim="800000"/>
                      <a:headEnd/>
                      <a:tailEnd/>
                    </a:ln>
                  </pic:spPr>
                </pic:pic>
              </a:graphicData>
            </a:graphic>
          </wp:inline>
        </w:drawing>
      </w:r>
    </w:p>
    <w:p w:rsidR="004A2A45" w:rsidRPr="004A2A45" w:rsidRDefault="004A2A45" w:rsidP="004A7B32">
      <w:pPr>
        <w:spacing w:before="70" w:after="70"/>
        <w:rPr>
          <w:i/>
        </w:rPr>
      </w:pPr>
      <w:r w:rsidRPr="004A2A45">
        <w:rPr>
          <w:i/>
        </w:rPr>
        <w:t>(Interaction with official of DCC in Hetauda, Makawanpur)</w:t>
      </w:r>
    </w:p>
    <w:p w:rsidR="002C1D01" w:rsidRDefault="009B1475" w:rsidP="004A7B32">
      <w:pPr>
        <w:spacing w:before="70" w:after="70"/>
      </w:pPr>
      <w:r>
        <w:t xml:space="preserve">The continuity of MED model during last two decades itself is a proof of its relevance in Nepal. The six step MED strategies is a well appreciated approach to work with economically poor and socially marginalized people. However, replication of complete package may not be possible and necessary for all entrepreneurs and hence an innovation within MED model is highly desirable to ensure its relevancy for different forms of entrepreneurs.  </w:t>
      </w:r>
    </w:p>
    <w:p w:rsidR="009B1475" w:rsidRDefault="009B1475" w:rsidP="004A7B32">
      <w:pPr>
        <w:spacing w:before="70" w:after="70"/>
        <w:rPr>
          <w:b/>
        </w:rPr>
      </w:pPr>
      <w:r>
        <w:rPr>
          <w:b/>
        </w:rPr>
        <w:t>Key lessons learnt from the internalization and institutionalization of MED model</w:t>
      </w:r>
      <w:r w:rsidR="00FC226F">
        <w:rPr>
          <w:b/>
        </w:rPr>
        <w:t xml:space="preserve"> before federalism</w:t>
      </w:r>
    </w:p>
    <w:p w:rsidR="009B1475" w:rsidRPr="00C448E7" w:rsidRDefault="009B1475" w:rsidP="003769D1">
      <w:pPr>
        <w:pStyle w:val="ListParagraph"/>
        <w:numPr>
          <w:ilvl w:val="0"/>
          <w:numId w:val="32"/>
        </w:numPr>
        <w:spacing w:before="70" w:after="70"/>
        <w:contextualSpacing w:val="0"/>
      </w:pPr>
      <w:r w:rsidRPr="00C448E7">
        <w:rPr>
          <w:b/>
          <w:i/>
        </w:rPr>
        <w:t>ME</w:t>
      </w:r>
      <w:r w:rsidR="00CF41C3">
        <w:rPr>
          <w:b/>
          <w:i/>
        </w:rPr>
        <w:t xml:space="preserve">s </w:t>
      </w:r>
      <w:r w:rsidR="00DD5FA4">
        <w:rPr>
          <w:b/>
          <w:i/>
        </w:rPr>
        <w:t xml:space="preserve">are well </w:t>
      </w:r>
      <w:r w:rsidR="00CF41C3">
        <w:rPr>
          <w:b/>
          <w:i/>
        </w:rPr>
        <w:t>recogni</w:t>
      </w:r>
      <w:r w:rsidR="00DD5FA4">
        <w:rPr>
          <w:b/>
          <w:i/>
        </w:rPr>
        <w:t xml:space="preserve">zed </w:t>
      </w:r>
      <w:r w:rsidRPr="00C448E7">
        <w:rPr>
          <w:b/>
          <w:i/>
        </w:rPr>
        <w:t xml:space="preserve">in </w:t>
      </w:r>
      <w:r w:rsidR="00CF41C3">
        <w:rPr>
          <w:b/>
          <w:i/>
        </w:rPr>
        <w:t xml:space="preserve">the </w:t>
      </w:r>
      <w:r w:rsidRPr="00C448E7">
        <w:rPr>
          <w:b/>
          <w:i/>
        </w:rPr>
        <w:t xml:space="preserve">policy frameworks </w:t>
      </w:r>
      <w:r w:rsidR="00DD5FA4">
        <w:rPr>
          <w:b/>
          <w:i/>
        </w:rPr>
        <w:t xml:space="preserve">which have developed the </w:t>
      </w:r>
      <w:r w:rsidRPr="00C448E7">
        <w:rPr>
          <w:b/>
          <w:i/>
        </w:rPr>
        <w:t xml:space="preserve">importance of promoting MEs </w:t>
      </w:r>
      <w:r w:rsidR="00DD5FA4">
        <w:rPr>
          <w:b/>
          <w:i/>
        </w:rPr>
        <w:t>for the better functioning of national enterprise ecosystem</w:t>
      </w:r>
      <w:r w:rsidRPr="00C448E7">
        <w:rPr>
          <w:b/>
          <w:i/>
        </w:rPr>
        <w:t>:</w:t>
      </w:r>
      <w:r w:rsidR="0004259D">
        <w:rPr>
          <w:b/>
          <w:i/>
        </w:rPr>
        <w:t xml:space="preserve"> </w:t>
      </w:r>
      <w:r>
        <w:t>The clear</w:t>
      </w:r>
      <w:r w:rsidR="0004259D">
        <w:t xml:space="preserve"> </w:t>
      </w:r>
      <w:r>
        <w:t>position</w:t>
      </w:r>
      <w:r w:rsidR="00A000AA">
        <w:t xml:space="preserve">ing of the MEs </w:t>
      </w:r>
      <w:r>
        <w:t xml:space="preserve">in </w:t>
      </w:r>
      <w:r w:rsidR="0004259D">
        <w:t>the S</w:t>
      </w:r>
      <w:r>
        <w:t xml:space="preserve">tate's different policies and regulations is a form of </w:t>
      </w:r>
      <w:r w:rsidR="0004259D">
        <w:t>S</w:t>
      </w:r>
      <w:r>
        <w:t xml:space="preserve">tate's response </w:t>
      </w:r>
      <w:r w:rsidR="0004259D">
        <w:t xml:space="preserve">with respect to </w:t>
      </w:r>
      <w:r>
        <w:t xml:space="preserve">the </w:t>
      </w:r>
      <w:r w:rsidR="00DD5FA4">
        <w:t xml:space="preserve">importance and relevance of </w:t>
      </w:r>
      <w:r>
        <w:t>ME</w:t>
      </w:r>
      <w:r w:rsidR="00DD5FA4">
        <w:t>s</w:t>
      </w:r>
      <w:r>
        <w:t>. The relevance c</w:t>
      </w:r>
      <w:r w:rsidR="00DD5FA4">
        <w:t xml:space="preserve">an be seen at the levels of its </w:t>
      </w:r>
      <w:r>
        <w:t xml:space="preserve">contribution to the national economy (contribution to the poverty alleviation through economic empowerment of people living below poverty line) as well as to the enterprise ecosystem (as functioning at the supply chain node to the </w:t>
      </w:r>
      <w:r w:rsidR="00DD5FA4">
        <w:t>SMEs</w:t>
      </w:r>
      <w:r>
        <w:t xml:space="preserve">). In addition, the MEs of MED model can also be linked with contribution </w:t>
      </w:r>
      <w:r w:rsidR="002C1D01">
        <w:t>to</w:t>
      </w:r>
      <w:r>
        <w:t xml:space="preserve"> achieving the Sustainable Development Goals (SDG</w:t>
      </w:r>
      <w:r w:rsidR="0004259D">
        <w:t>s</w:t>
      </w:r>
      <w:r>
        <w:t xml:space="preserve">) and improving Human Development Index (HDI) of the country. So, MED model has significantly contributed in establishing the positioning of the MEs and </w:t>
      </w:r>
      <w:r w:rsidR="0004259D">
        <w:t xml:space="preserve">the </w:t>
      </w:r>
      <w:r>
        <w:t xml:space="preserve">relevance of their promotion for MEDPA and beyond.   </w:t>
      </w:r>
    </w:p>
    <w:p w:rsidR="009B1475" w:rsidRPr="00C448E7" w:rsidRDefault="009B1475" w:rsidP="003769D1">
      <w:pPr>
        <w:pStyle w:val="ListParagraph"/>
        <w:numPr>
          <w:ilvl w:val="0"/>
          <w:numId w:val="32"/>
        </w:numPr>
        <w:spacing w:before="70" w:after="70"/>
        <w:contextualSpacing w:val="0"/>
      </w:pPr>
      <w:r w:rsidRPr="009065CF">
        <w:rPr>
          <w:b/>
          <w:i/>
        </w:rPr>
        <w:t>Structural institutional set</w:t>
      </w:r>
      <w:r w:rsidR="00CF41C3">
        <w:rPr>
          <w:b/>
          <w:i/>
        </w:rPr>
        <w:t>-</w:t>
      </w:r>
      <w:r w:rsidRPr="009065CF">
        <w:rPr>
          <w:b/>
          <w:i/>
        </w:rPr>
        <w:t xml:space="preserve">ups envisioned </w:t>
      </w:r>
      <w:r w:rsidR="00CF41C3">
        <w:rPr>
          <w:b/>
          <w:i/>
        </w:rPr>
        <w:t xml:space="preserve">for the implementation of MEDPA </w:t>
      </w:r>
      <w:r w:rsidR="00A000AA">
        <w:rPr>
          <w:b/>
          <w:i/>
        </w:rPr>
        <w:t>requires</w:t>
      </w:r>
      <w:r w:rsidR="00CF41C3">
        <w:rPr>
          <w:b/>
          <w:i/>
        </w:rPr>
        <w:t xml:space="preserve"> continued </w:t>
      </w:r>
      <w:r w:rsidR="00F16923">
        <w:rPr>
          <w:b/>
          <w:i/>
        </w:rPr>
        <w:t xml:space="preserve">technical </w:t>
      </w:r>
      <w:r w:rsidR="00CF41C3">
        <w:rPr>
          <w:b/>
          <w:i/>
        </w:rPr>
        <w:t>facilitation supports</w:t>
      </w:r>
      <w:r w:rsidRPr="009065CF">
        <w:rPr>
          <w:b/>
          <w:i/>
        </w:rPr>
        <w:t>:</w:t>
      </w:r>
      <w:r>
        <w:t xml:space="preserve"> The effort made for the structural institutional setups for the institutionalization of MED model has become crucial but challenging task </w:t>
      </w:r>
      <w:r w:rsidR="00341676">
        <w:t xml:space="preserve">for </w:t>
      </w:r>
      <w:r>
        <w:t xml:space="preserve">MEDPA implementation in Nepal. </w:t>
      </w:r>
      <w:r w:rsidR="0004259D">
        <w:t xml:space="preserve">On the </w:t>
      </w:r>
      <w:r>
        <w:t>one hand</w:t>
      </w:r>
      <w:r w:rsidR="0004259D">
        <w:t>,</w:t>
      </w:r>
      <w:r>
        <w:t xml:space="preserve"> the establishment and smooth functioning of the required institutions itself was difficult within structurally bureaucratized government systems; while</w:t>
      </w:r>
      <w:r w:rsidR="0004259D">
        <w:t>,</w:t>
      </w:r>
      <w:r>
        <w:t xml:space="preserve"> on the other hand </w:t>
      </w:r>
      <w:r w:rsidR="0004259D">
        <w:t xml:space="preserve">the </w:t>
      </w:r>
      <w:r>
        <w:t xml:space="preserve">federalized government system created reputational risk for institutional setups (as 75 districts local governing units of MEDPA has been increased to 753 LG units) where smooth functioning of the institutions became secondary. The lessons learnt is that </w:t>
      </w:r>
      <w:r w:rsidR="0004259D">
        <w:t xml:space="preserve">the </w:t>
      </w:r>
      <w:r>
        <w:t xml:space="preserve">new structural institutional setup in the government system is time </w:t>
      </w:r>
      <w:r w:rsidR="002C1D01">
        <w:t xml:space="preserve">consuming </w:t>
      </w:r>
      <w:r>
        <w:t xml:space="preserve">process that needs continued </w:t>
      </w:r>
      <w:r w:rsidR="008F3DCF">
        <w:t>facilitation supports by external support agencies</w:t>
      </w:r>
      <w:r>
        <w:t xml:space="preserve">. </w:t>
      </w:r>
    </w:p>
    <w:p w:rsidR="00DD5FA4" w:rsidRPr="00C448E7" w:rsidRDefault="008F3DCF" w:rsidP="003769D1">
      <w:pPr>
        <w:pStyle w:val="ListParagraph"/>
        <w:numPr>
          <w:ilvl w:val="0"/>
          <w:numId w:val="32"/>
        </w:numPr>
        <w:spacing w:before="70" w:after="70"/>
        <w:contextualSpacing w:val="0"/>
      </w:pPr>
      <w:r>
        <w:rPr>
          <w:b/>
          <w:i/>
        </w:rPr>
        <w:t xml:space="preserve">Internalization and institutionalization of MED model into government system </w:t>
      </w:r>
      <w:r w:rsidR="00F16923">
        <w:rPr>
          <w:b/>
          <w:i/>
        </w:rPr>
        <w:t xml:space="preserve">is ensured </w:t>
      </w:r>
      <w:r>
        <w:rPr>
          <w:b/>
          <w:i/>
        </w:rPr>
        <w:t xml:space="preserve">through </w:t>
      </w:r>
      <w:r w:rsidR="000D1602">
        <w:rPr>
          <w:b/>
          <w:i/>
        </w:rPr>
        <w:t>GON's c</w:t>
      </w:r>
      <w:r>
        <w:rPr>
          <w:b/>
          <w:i/>
        </w:rPr>
        <w:t>o-funding mechanism</w:t>
      </w:r>
      <w:r w:rsidR="00DD5FA4" w:rsidRPr="006866E1">
        <w:rPr>
          <w:b/>
          <w:i/>
        </w:rPr>
        <w:t>:</w:t>
      </w:r>
      <w:r w:rsidR="00DD5FA4">
        <w:t xml:space="preserve"> The unique feature of the MED model is </w:t>
      </w:r>
      <w:r w:rsidR="00F16923">
        <w:t>to</w:t>
      </w:r>
      <w:r w:rsidR="00DD5FA4">
        <w:t xml:space="preserve"> reach</w:t>
      </w:r>
      <w:r w:rsidR="00F16923">
        <w:t xml:space="preserve"> project benefits </w:t>
      </w:r>
      <w:r w:rsidR="00DD5FA4">
        <w:t xml:space="preserve">to the hard to reach. It is ensured through </w:t>
      </w:r>
      <w:r w:rsidR="00F16923">
        <w:t xml:space="preserve">three </w:t>
      </w:r>
      <w:r w:rsidR="00DD5FA4">
        <w:t>different approaches</w:t>
      </w:r>
      <w:r w:rsidR="00F16923">
        <w:t xml:space="preserve">: </w:t>
      </w:r>
      <w:r w:rsidR="00DD5FA4">
        <w:t xml:space="preserve">GESI approach, demand-driven approach, and six step MED strategies. MEDPA program, based on these approaches, is very effective and contextualized in Nepal's socio-political and economic contexts. </w:t>
      </w:r>
      <w:r w:rsidR="0004259D">
        <w:t xml:space="preserve">The </w:t>
      </w:r>
      <w:r w:rsidR="001F0322">
        <w:t xml:space="preserve">GoN has contribution of least 24.4 </w:t>
      </w:r>
      <w:r w:rsidR="004A2A19">
        <w:t>per cent</w:t>
      </w:r>
      <w:r w:rsidR="001F0322">
        <w:t xml:space="preserve"> of the total MEDPA budget as project's co-funding which is government's commitment for the institutionalization of MEDPA program into government system. </w:t>
      </w:r>
      <w:r w:rsidR="00DD5FA4">
        <w:t>So, the internalization and institutionalization of MEDPA progr</w:t>
      </w:r>
      <w:r w:rsidR="001F0322">
        <w:t>am into government system is an e</w:t>
      </w:r>
      <w:r w:rsidR="00DD5FA4">
        <w:t xml:space="preserve">xample of government's initiative to appreciate appropriate program that cater methodological appropriation (MED model) and measurable outcomes (direct contribution to poverty reduction </w:t>
      </w:r>
      <w:r w:rsidR="00831ABF">
        <w:t xml:space="preserve">and </w:t>
      </w:r>
      <w:r w:rsidR="00DD5FA4">
        <w:t xml:space="preserve">indirect contribution to SDG and HDI along with the development of social capital of the promoted MEs). </w:t>
      </w:r>
    </w:p>
    <w:p w:rsidR="009B1475" w:rsidRPr="00C448E7" w:rsidRDefault="009925C0" w:rsidP="003769D1">
      <w:pPr>
        <w:pStyle w:val="ListParagraph"/>
        <w:numPr>
          <w:ilvl w:val="0"/>
          <w:numId w:val="32"/>
        </w:numPr>
        <w:spacing w:before="70" w:after="70"/>
        <w:contextualSpacing w:val="0"/>
      </w:pPr>
      <w:r>
        <w:rPr>
          <w:b/>
          <w:i/>
        </w:rPr>
        <w:t xml:space="preserve">Internalization and institutionalization of MED model into existing government institutions in terms of </w:t>
      </w:r>
      <w:r w:rsidRPr="00A91DEF">
        <w:rPr>
          <w:b/>
          <w:i/>
        </w:rPr>
        <w:t xml:space="preserve">HR placement and </w:t>
      </w:r>
      <w:r>
        <w:rPr>
          <w:b/>
          <w:i/>
        </w:rPr>
        <w:t xml:space="preserve">their </w:t>
      </w:r>
      <w:r w:rsidRPr="00A91DEF">
        <w:rPr>
          <w:b/>
          <w:i/>
        </w:rPr>
        <w:t>capacity building</w:t>
      </w:r>
      <w:r w:rsidR="009B1475" w:rsidRPr="00A91DEF">
        <w:rPr>
          <w:b/>
          <w:i/>
        </w:rPr>
        <w:t>requires continuous reinforcement and orientation:</w:t>
      </w:r>
      <w:r w:rsidR="009B1475">
        <w:t xml:space="preserve"> The number of staffs/officials and their existing capacity (skills and knowledge) of existing HR in government institutions were not adequate to implement MEDPA activities. The efforts (for HR placement and capacity growth) made to address this issue had a lesson that the HR placement </w:t>
      </w:r>
      <w:r>
        <w:t xml:space="preserve">and their capacity building into existing government system is very challenging </w:t>
      </w:r>
      <w:r w:rsidR="009B1475">
        <w:t xml:space="preserve">due to </w:t>
      </w:r>
      <w:r>
        <w:t xml:space="preserve">complex </w:t>
      </w:r>
      <w:r w:rsidR="009B1475">
        <w:t xml:space="preserve">bureaucratic processes in decision making. Similarly, the frequent transfer of the staffs/officials </w:t>
      </w:r>
      <w:r>
        <w:t xml:space="preserve">is also </w:t>
      </w:r>
      <w:r w:rsidR="009B1475">
        <w:t xml:space="preserve">problematic </w:t>
      </w:r>
      <w:r>
        <w:t xml:space="preserve">in terms of transforming knowledge and skills on MED implementation </w:t>
      </w:r>
      <w:r w:rsidR="009B1475">
        <w:t>processes (such as MEDSP selection, performance based sub-contracting</w:t>
      </w:r>
      <w:r>
        <w:t>, GESI target, six component MED strategies</w:t>
      </w:r>
      <w:r w:rsidR="00831ABF">
        <w:t>,</w:t>
      </w:r>
      <w:r w:rsidR="009B1475">
        <w:t xml:space="preserve"> etc</w:t>
      </w:r>
      <w:r w:rsidR="00577D26">
        <w:t>.</w:t>
      </w:r>
      <w:r w:rsidR="009B1475">
        <w:t xml:space="preserve">). The lesson learnt is that existing government system demands continuous reinforcement to ensure HR placement and </w:t>
      </w:r>
      <w:r w:rsidR="00837C63">
        <w:t xml:space="preserve">their </w:t>
      </w:r>
      <w:r w:rsidR="009B1475">
        <w:t xml:space="preserve">capacity </w:t>
      </w:r>
      <w:r w:rsidR="00837C63">
        <w:t xml:space="preserve">development </w:t>
      </w:r>
      <w:r w:rsidR="009B1475">
        <w:t xml:space="preserve">for the </w:t>
      </w:r>
      <w:r w:rsidR="00837C63">
        <w:t xml:space="preserve">implementation of </w:t>
      </w:r>
      <w:r w:rsidR="009B1475">
        <w:t xml:space="preserve">MEDPA </w:t>
      </w:r>
      <w:r w:rsidR="00837C63">
        <w:t>program</w:t>
      </w:r>
      <w:r w:rsidR="009B1475">
        <w:t xml:space="preserve">.   </w:t>
      </w:r>
    </w:p>
    <w:p w:rsidR="009B1475" w:rsidRPr="00C448E7" w:rsidRDefault="00837C63" w:rsidP="003769D1">
      <w:pPr>
        <w:pStyle w:val="ListParagraph"/>
        <w:numPr>
          <w:ilvl w:val="0"/>
          <w:numId w:val="32"/>
        </w:numPr>
        <w:spacing w:before="70" w:after="70"/>
        <w:contextualSpacing w:val="0"/>
      </w:pPr>
      <w:r>
        <w:rPr>
          <w:b/>
          <w:i/>
        </w:rPr>
        <w:t>MEDPA</w:t>
      </w:r>
      <w:r w:rsidR="009B1475" w:rsidRPr="0034290E">
        <w:rPr>
          <w:b/>
          <w:i/>
        </w:rPr>
        <w:t xml:space="preserve"> stakeholders</w:t>
      </w:r>
      <w:r>
        <w:rPr>
          <w:b/>
          <w:i/>
        </w:rPr>
        <w:t xml:space="preserve"> are interconnected through MED model implementation </w:t>
      </w:r>
      <w:r w:rsidR="00570105">
        <w:rPr>
          <w:b/>
          <w:i/>
        </w:rPr>
        <w:t xml:space="preserve">mechanisms </w:t>
      </w:r>
      <w:r>
        <w:rPr>
          <w:b/>
          <w:i/>
        </w:rPr>
        <w:t>and this has created platform for cross-learning and cross-sharing - leading towards methodological innovations</w:t>
      </w:r>
      <w:r w:rsidR="009B1475" w:rsidRPr="0034290E">
        <w:rPr>
          <w:b/>
          <w:i/>
        </w:rPr>
        <w:t>:</w:t>
      </w:r>
      <w:r w:rsidR="009B1475">
        <w:t xml:space="preserve"> MEDPA implementation has become possible through the involvement of multiple institutions with different roles/functions. The stakeholders include ministries (a total of 7 ministries)</w:t>
      </w:r>
      <w:r>
        <w:t xml:space="preserve"> and other stakeholders (such as </w:t>
      </w:r>
      <w:r w:rsidR="009B1475">
        <w:t>related departments, federations, private sectors, FIs, and civil society groups</w:t>
      </w:r>
      <w:r>
        <w:t>)</w:t>
      </w:r>
      <w:r w:rsidR="009B1475">
        <w:t>. Therefore, implementation of MEDPA has increased the interconnectedness of multiple stakeholders in Nepal. Providing a common platform to the multiple actors is a great opportunity to have cross-sharing and cross-learning for innovations</w:t>
      </w:r>
      <w:r>
        <w:t xml:space="preserve">. </w:t>
      </w:r>
      <w:r w:rsidR="000D214E">
        <w:t>I</w:t>
      </w:r>
      <w:r>
        <w:t xml:space="preserve">t requires constant </w:t>
      </w:r>
      <w:r w:rsidR="000D214E">
        <w:t xml:space="preserve">and </w:t>
      </w:r>
      <w:r>
        <w:t>open discussions among the stakeholders</w:t>
      </w:r>
      <w:r w:rsidR="009B1475">
        <w:t xml:space="preserve">.   </w:t>
      </w:r>
    </w:p>
    <w:p w:rsidR="009B1475" w:rsidRDefault="009B1475" w:rsidP="003769D1">
      <w:pPr>
        <w:pStyle w:val="ListParagraph"/>
        <w:numPr>
          <w:ilvl w:val="0"/>
          <w:numId w:val="32"/>
        </w:numPr>
        <w:spacing w:before="70" w:after="70"/>
        <w:contextualSpacing w:val="0"/>
      </w:pPr>
      <w:r w:rsidRPr="006227A2">
        <w:rPr>
          <w:b/>
          <w:i/>
        </w:rPr>
        <w:t>Sustainability of MED</w:t>
      </w:r>
      <w:r w:rsidR="00895A0C">
        <w:rPr>
          <w:b/>
          <w:i/>
        </w:rPr>
        <w:t xml:space="preserve"> model is strengthened through</w:t>
      </w:r>
      <w:r w:rsidR="00954428">
        <w:rPr>
          <w:b/>
          <w:i/>
        </w:rPr>
        <w:t xml:space="preserve"> </w:t>
      </w:r>
      <w:r w:rsidRPr="006227A2">
        <w:rPr>
          <w:b/>
          <w:i/>
        </w:rPr>
        <w:t xml:space="preserve">spectrum of contributions </w:t>
      </w:r>
      <w:r w:rsidR="00895A0C">
        <w:rPr>
          <w:b/>
          <w:i/>
        </w:rPr>
        <w:t>by MEDPA stakeholders but providing enabling environment for their proactive roles is highly desirable</w:t>
      </w:r>
      <w:r w:rsidRPr="006227A2">
        <w:rPr>
          <w:b/>
          <w:i/>
        </w:rPr>
        <w:t>:</w:t>
      </w:r>
      <w:r w:rsidR="00954428">
        <w:rPr>
          <w:b/>
          <w:i/>
        </w:rPr>
        <w:t xml:space="preserve"> </w:t>
      </w:r>
      <w:r>
        <w:t>As discussed earlier that MEDPA is a platform</w:t>
      </w:r>
      <w:r w:rsidR="00954428">
        <w:t>,</w:t>
      </w:r>
      <w:r>
        <w:t xml:space="preserve"> where multiple institutions get opportunity to contribute in. For example, the </w:t>
      </w:r>
      <w:r w:rsidR="00341676">
        <w:t xml:space="preserve">relevant </w:t>
      </w:r>
      <w:r>
        <w:t>ministries and l</w:t>
      </w:r>
      <w:r w:rsidRPr="00C448E7">
        <w:t>ine agencies</w:t>
      </w:r>
      <w:r>
        <w:t xml:space="preserve"> contribute in p</w:t>
      </w:r>
      <w:r w:rsidRPr="00C448E7">
        <w:t xml:space="preserve">olicy positioning, </w:t>
      </w:r>
      <w:r>
        <w:t>the p</w:t>
      </w:r>
      <w:r w:rsidRPr="00C448E7">
        <w:t xml:space="preserve">rivate sectors </w:t>
      </w:r>
      <w:r>
        <w:t xml:space="preserve">for </w:t>
      </w:r>
      <w:r w:rsidRPr="00C448E7">
        <w:t>B2B partnership, MEDSP</w:t>
      </w:r>
      <w:r>
        <w:t xml:space="preserve">s for </w:t>
      </w:r>
      <w:r w:rsidR="00895A0C">
        <w:t xml:space="preserve">MED </w:t>
      </w:r>
      <w:r>
        <w:t>s</w:t>
      </w:r>
      <w:r w:rsidRPr="00C448E7">
        <w:t>ervice delivery through competitive bidding process, MEAs</w:t>
      </w:r>
      <w:r>
        <w:t xml:space="preserve"> contribute in empowering and networking of the members (MEs) as well as raising </w:t>
      </w:r>
      <w:r w:rsidRPr="00C448E7">
        <w:t xml:space="preserve">voice </w:t>
      </w:r>
      <w:r>
        <w:t xml:space="preserve">in the </w:t>
      </w:r>
      <w:r w:rsidRPr="00C448E7">
        <w:t>policy</w:t>
      </w:r>
      <w:r>
        <w:t xml:space="preserve"> forums. So, </w:t>
      </w:r>
      <w:r w:rsidR="00954428">
        <w:t xml:space="preserve">the </w:t>
      </w:r>
      <w:r>
        <w:t xml:space="preserve">spectrum of contribution has made MEDPA program sustainable and therefore ensuring proactive contribution of all stakeholders is highly desirable for the sustainability of MEDPA program. </w:t>
      </w:r>
    </w:p>
    <w:p w:rsidR="00151C1D" w:rsidRPr="00C448E7" w:rsidRDefault="00151C1D" w:rsidP="003769D1">
      <w:pPr>
        <w:pStyle w:val="ListParagraph"/>
        <w:numPr>
          <w:ilvl w:val="0"/>
          <w:numId w:val="32"/>
        </w:numPr>
        <w:contextualSpacing w:val="0"/>
      </w:pPr>
      <w:r>
        <w:rPr>
          <w:b/>
          <w:bCs/>
          <w:i/>
          <w:iCs/>
        </w:rPr>
        <w:t xml:space="preserve">Wider replication of </w:t>
      </w:r>
      <w:r w:rsidRPr="00284728">
        <w:rPr>
          <w:b/>
          <w:bCs/>
          <w:i/>
          <w:iCs/>
        </w:rPr>
        <w:t xml:space="preserve">MED model </w:t>
      </w:r>
      <w:r>
        <w:rPr>
          <w:b/>
          <w:bCs/>
          <w:i/>
          <w:iCs/>
        </w:rPr>
        <w:t xml:space="preserve">is possible through </w:t>
      </w:r>
      <w:r w:rsidRPr="00284728">
        <w:rPr>
          <w:b/>
          <w:bCs/>
          <w:i/>
          <w:iCs/>
        </w:rPr>
        <w:t xml:space="preserve">providing choices in </w:t>
      </w:r>
      <w:r>
        <w:rPr>
          <w:b/>
          <w:bCs/>
          <w:i/>
          <w:iCs/>
        </w:rPr>
        <w:t xml:space="preserve">MED </w:t>
      </w:r>
      <w:r w:rsidRPr="00284728">
        <w:rPr>
          <w:b/>
          <w:bCs/>
          <w:i/>
          <w:iCs/>
        </w:rPr>
        <w:t>service provisions:</w:t>
      </w:r>
      <w:r>
        <w:t xml:space="preserve">  As discussed earlier that six components of MED strategies is not required for all entrepreneurs and hence providing choices within MED components may increase the potentials of its wider replication. </w:t>
      </w:r>
    </w:p>
    <w:p w:rsidR="009B1475" w:rsidRDefault="009B1475" w:rsidP="004A7B32">
      <w:pPr>
        <w:spacing w:before="70" w:after="70"/>
        <w:rPr>
          <w:b/>
        </w:rPr>
      </w:pPr>
      <w:r>
        <w:rPr>
          <w:b/>
        </w:rPr>
        <w:t>Conclusion of the internalization and institutionalization of MED model</w:t>
      </w:r>
      <w:r w:rsidR="00FC226F">
        <w:rPr>
          <w:b/>
        </w:rPr>
        <w:t xml:space="preserve"> before federalism</w:t>
      </w:r>
    </w:p>
    <w:p w:rsidR="009B1475" w:rsidRDefault="009B1475" w:rsidP="004A7B32">
      <w:pPr>
        <w:spacing w:before="70" w:after="70"/>
      </w:pPr>
      <w:r>
        <w:t xml:space="preserve">The internalization and institutionalization of MED model into government system, through MEDPA program, itself is a proof of the relevance of </w:t>
      </w:r>
      <w:r w:rsidR="0004259D">
        <w:t xml:space="preserve">the </w:t>
      </w:r>
      <w:r>
        <w:t xml:space="preserve">MED approach in Nepal's socio-economic context. The realization of the relevance </w:t>
      </w:r>
      <w:r w:rsidR="00151C1D">
        <w:t xml:space="preserve">of MED model is reflected in the priority of </w:t>
      </w:r>
      <w:r>
        <w:t>ME</w:t>
      </w:r>
      <w:r w:rsidR="00151C1D">
        <w:t xml:space="preserve"> creation</w:t>
      </w:r>
      <w:r>
        <w:t>, policy frameworks</w:t>
      </w:r>
      <w:r w:rsidR="00151C1D">
        <w:t xml:space="preserve"> for the recognition of MEs as a category of enterprises</w:t>
      </w:r>
      <w:r>
        <w:t xml:space="preserve">, </w:t>
      </w:r>
      <w:r w:rsidR="00151C1D">
        <w:t>and p</w:t>
      </w:r>
      <w:r>
        <w:t xml:space="preserve">ositioning </w:t>
      </w:r>
      <w:r w:rsidR="00151C1D">
        <w:t xml:space="preserve">of the MEs </w:t>
      </w:r>
      <w:r>
        <w:t xml:space="preserve">within enterprise ecosystem framework (contributing in supply chain node of SMLEs). With this realization, the GoN has internalized and institutionalized the MED model into </w:t>
      </w:r>
      <w:r w:rsidR="00EA6600">
        <w:t xml:space="preserve">the government </w:t>
      </w:r>
      <w:r>
        <w:t xml:space="preserve">system by initiating required institutional setups, HR placement, and possible budgetary allocation (at least 24.4 % of </w:t>
      </w:r>
      <w:r w:rsidR="0004259D">
        <w:t xml:space="preserve">the </w:t>
      </w:r>
      <w:r>
        <w:t>total budget). Implementation of MEDPA through the engagement of multiple stakeholders (7minis</w:t>
      </w:r>
      <w:r w:rsidR="00C57C5D">
        <w:t>t</w:t>
      </w:r>
      <w:r>
        <w:t>r</w:t>
      </w:r>
      <w:r w:rsidR="00EA6600">
        <w:t xml:space="preserve">ies and 12 other institutions) </w:t>
      </w:r>
      <w:r>
        <w:t>not only provided opportunities to have cross-sharing and cross-learning for effective implementation of MEDPA program but also opened up the horizon for its possible replication into other institutions</w:t>
      </w:r>
      <w:r w:rsidR="00EA6600">
        <w:t>/ministries/departments</w:t>
      </w:r>
      <w:r>
        <w:t>. However, internalization and institutionalization of MED within governance system is difficult and time consuming that needs continu</w:t>
      </w:r>
      <w:r w:rsidR="00C57C5D">
        <w:t>ous</w:t>
      </w:r>
      <w:r>
        <w:t xml:space="preserve"> reinforcement with external facilitation supports.      </w:t>
      </w:r>
    </w:p>
    <w:p w:rsidR="004A7B32" w:rsidRDefault="004A7B32" w:rsidP="00DD0CC3">
      <w:pPr>
        <w:pStyle w:val="Heading2"/>
      </w:pPr>
    </w:p>
    <w:p w:rsidR="009B1475" w:rsidRDefault="009B1475" w:rsidP="00DD0CC3">
      <w:pPr>
        <w:pStyle w:val="Heading2"/>
      </w:pPr>
      <w:r>
        <w:br w:type="column"/>
      </w:r>
      <w:bookmarkStart w:id="195" w:name="_Toc508872200"/>
      <w:bookmarkStart w:id="196" w:name="_Toc515659353"/>
      <w:r w:rsidRPr="003769D1">
        <w:t xml:space="preserve">3.11. </w:t>
      </w:r>
      <w:r w:rsidRPr="003769D1">
        <w:tab/>
        <w:t xml:space="preserve">Internalization and </w:t>
      </w:r>
      <w:r w:rsidR="00CD594D" w:rsidRPr="003769D1">
        <w:t>i</w:t>
      </w:r>
      <w:r w:rsidRPr="003769D1">
        <w:t>nstitutionalization of MED model after federalism</w:t>
      </w:r>
      <w:bookmarkEnd w:id="195"/>
      <w:bookmarkEnd w:id="196"/>
    </w:p>
    <w:p w:rsidR="009B1475" w:rsidRDefault="009B1475" w:rsidP="009B1475">
      <w:pPr>
        <w:rPr>
          <w:i/>
        </w:rPr>
      </w:pPr>
      <w:r>
        <w:t>One of the important objectives of the MED</w:t>
      </w:r>
      <w:r w:rsidR="00F61C0F">
        <w:t xml:space="preserve">EP </w:t>
      </w:r>
      <w:r w:rsidR="00030624">
        <w:t>IV implementation</w:t>
      </w:r>
      <w:r>
        <w:t xml:space="preserve"> was to support </w:t>
      </w:r>
      <w:r w:rsidR="00F77F0B">
        <w:t xml:space="preserve">the </w:t>
      </w:r>
      <w:r>
        <w:t>government to take over the delivery of MED activities through MEDPA program. In line with this, the MED model has gradually been internalized and institutionalized into the government system. MTE reports of MEDPA s</w:t>
      </w:r>
      <w:r w:rsidR="00101314">
        <w:t>t</w:t>
      </w:r>
      <w:r>
        <w:t>ate that</w:t>
      </w:r>
      <w:r w:rsidR="00101314">
        <w:t>:</w:t>
      </w:r>
      <w:r>
        <w:t xml:space="preserve"> </w:t>
      </w:r>
    </w:p>
    <w:p w:rsidR="009B1475" w:rsidRDefault="009B1475" w:rsidP="009B1475">
      <w:pPr>
        <w:ind w:left="720" w:right="720"/>
      </w:pPr>
      <w:r w:rsidRPr="006D0504">
        <w:rPr>
          <w:i/>
        </w:rPr>
        <w:t>MEDPA is a unique example of GoN taking over the concept and model of donor funded project into a regular GoN funded project</w:t>
      </w:r>
      <w:r>
        <w:rPr>
          <w:i/>
        </w:rPr>
        <w:t>.</w:t>
      </w:r>
      <w:r w:rsidRPr="006D0504">
        <w:rPr>
          <w:i/>
        </w:rPr>
        <w:t xml:space="preserve"> Although, the history of MED type of intervention goes back to late eighties within the DCSI and CSIBD, however that was limited to a one shot short term training without any linkage to start-up enterprise by the participants. The government</w:t>
      </w:r>
      <w:r>
        <w:rPr>
          <w:i/>
        </w:rPr>
        <w:t>'</w:t>
      </w:r>
      <w:r w:rsidRPr="006D0504">
        <w:rPr>
          <w:i/>
        </w:rPr>
        <w:t xml:space="preserve">s strong ownership over the program is reflected not only </w:t>
      </w:r>
      <w:r w:rsidR="00C57C5D">
        <w:rPr>
          <w:i/>
        </w:rPr>
        <w:t xml:space="preserve">in </w:t>
      </w:r>
      <w:r w:rsidRPr="006D0504">
        <w:rPr>
          <w:i/>
        </w:rPr>
        <w:t>putting the required policy, strategies and institutional mechanisms in place at different levels,but also in its act of allocating incremental resources to the projec</w:t>
      </w:r>
      <w:r>
        <w:rPr>
          <w:i/>
        </w:rPr>
        <w:t>t</w:t>
      </w:r>
      <w:r>
        <w:rPr>
          <w:noProof/>
        </w:rPr>
        <w:t>(DCC, 2016 [May], p. 54)</w:t>
      </w:r>
      <w:r>
        <w:t xml:space="preserve">. </w:t>
      </w:r>
    </w:p>
    <w:p w:rsidR="009B1475" w:rsidRDefault="009B1475" w:rsidP="009B1475">
      <w:r>
        <w:t xml:space="preserve">The given statement clearly states that internalization and institutionalization of MED model into government system were focused towards initiating the formulation of required policy and regulatory frameworks, setting up institutional mechanisms at different levels, and regular budgetary allocations.  In addition, the efforts were also made towards capacity development of the stakeholders that primarily included </w:t>
      </w:r>
      <w:r w:rsidR="00101314">
        <w:t xml:space="preserve">the </w:t>
      </w:r>
      <w:r>
        <w:t xml:space="preserve">MoI and its constituent institutions, MEDSPs, and MEAs </w:t>
      </w:r>
      <w:r>
        <w:rPr>
          <w:noProof/>
        </w:rPr>
        <w:t>(GoN/MoI/UNDP, 2013 [July])</w:t>
      </w:r>
      <w:r>
        <w:t xml:space="preserve">. </w:t>
      </w:r>
    </w:p>
    <w:p w:rsidR="004A2A45" w:rsidRDefault="004A2A45" w:rsidP="009B1475">
      <w:r w:rsidRPr="004A2A45">
        <w:rPr>
          <w:noProof/>
          <w:lang w:val="en-AU" w:eastAsia="en-AU"/>
        </w:rPr>
        <w:drawing>
          <wp:inline distT="0" distB="0" distL="0" distR="0" wp14:anchorId="24A143FE" wp14:editId="59BA3546">
            <wp:extent cx="5895975" cy="3817047"/>
            <wp:effectExtent l="19050" t="0" r="9525" b="0"/>
            <wp:docPr id="123" name="Picture 31" descr="E:\New Proposal_2017\10_UNDP_Enterprise Documentation_MEDEP_12 December_24 Nov ad Kant++++++++++++Selected\Report_Final\Photo_size reduced_ - Copy\24_72_78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ew Proposal_2017\10_UNDP_Enterprise Documentation_MEDEP_12 December_24 Nov ad Kant++++++++++++Selected\Report_Final\Photo_size reduced_ - Copy\24_72_78_4_.JPG"/>
                    <pic:cNvPicPr>
                      <a:picLocks noChangeAspect="1" noChangeArrowheads="1"/>
                    </pic:cNvPicPr>
                  </pic:nvPicPr>
                  <pic:blipFill>
                    <a:blip r:embed="rId81" cstate="print"/>
                    <a:srcRect/>
                    <a:stretch>
                      <a:fillRect/>
                    </a:stretch>
                  </pic:blipFill>
                  <pic:spPr bwMode="auto">
                    <a:xfrm>
                      <a:off x="0" y="0"/>
                      <a:ext cx="5895975" cy="3817047"/>
                    </a:xfrm>
                    <a:prstGeom prst="rect">
                      <a:avLst/>
                    </a:prstGeom>
                    <a:noFill/>
                    <a:ln w="9525">
                      <a:noFill/>
                      <a:miter lim="800000"/>
                      <a:headEnd/>
                      <a:tailEnd/>
                    </a:ln>
                  </pic:spPr>
                </pic:pic>
              </a:graphicData>
            </a:graphic>
          </wp:inline>
        </w:drawing>
      </w:r>
    </w:p>
    <w:p w:rsidR="004A2A45" w:rsidRPr="00C90B87" w:rsidRDefault="004A2A45" w:rsidP="009B1475">
      <w:pPr>
        <w:rPr>
          <w:i/>
        </w:rPr>
      </w:pPr>
      <w:r w:rsidRPr="00C90B87">
        <w:rPr>
          <w:i/>
        </w:rPr>
        <w:t>(</w:t>
      </w:r>
      <w:r w:rsidR="00685877" w:rsidRPr="00C90B87">
        <w:rPr>
          <w:i/>
        </w:rPr>
        <w:t>Interaction with representatives of FNCSI)</w:t>
      </w:r>
    </w:p>
    <w:p w:rsidR="009B1475" w:rsidRDefault="009B1475" w:rsidP="009B1475">
      <w:pPr>
        <w:rPr>
          <w:noProof/>
        </w:rPr>
      </w:pPr>
      <w:r>
        <w:t>Internalization and institutionalization processes of MED model into government system were right on track. However, promulgation of The Constitution of Nepal 2015, primarily the successful completion of the three tiers of election held in 2017 (local government, provincial government, and parliamentary) have dramatically changed Nepal's politics and administration. Previous municipalities and villages (3</w:t>
      </w:r>
      <w:r w:rsidR="00727783">
        <w:t>,</w:t>
      </w:r>
      <w:r>
        <w:t xml:space="preserve">900 in number) were restructured in </w:t>
      </w:r>
      <w:r w:rsidR="00101314">
        <w:t xml:space="preserve">a </w:t>
      </w:r>
      <w:r>
        <w:t xml:space="preserve">total of 753 </w:t>
      </w:r>
      <w:r w:rsidR="00727783">
        <w:t>LGs</w:t>
      </w:r>
      <w:r>
        <w:t xml:space="preserve"> (6 Metropolitan Cities, 11 Sub-Metropolitan Cities, 276 </w:t>
      </w:r>
      <w:r w:rsidR="00D85158">
        <w:t xml:space="preserve">Town </w:t>
      </w:r>
      <w:r>
        <w:t xml:space="preserve">Municipalities and 460 Rural Municipalities) which have affected the ongoing internalization and institutionalization processes.  </w:t>
      </w:r>
    </w:p>
    <w:p w:rsidR="009B1475" w:rsidRDefault="009B1475" w:rsidP="009B1475">
      <w:r>
        <w:t xml:space="preserve">Designing and implementation of MED model were practiced and experimented in the centralized government system. In this system, the policies and programs prepared </w:t>
      </w:r>
      <w:r w:rsidR="00D85158">
        <w:t xml:space="preserve">at </w:t>
      </w:r>
      <w:r>
        <w:t xml:space="preserve">the central levels were easily implemented at the local levels by local governments. The </w:t>
      </w:r>
      <w:r w:rsidR="00D85158">
        <w:t>C</w:t>
      </w:r>
      <w:r>
        <w:t xml:space="preserve">onstitution of Nepal 2015 provisioned the rights of local governments to formulate and implement many of the policies and program </w:t>
      </w:r>
      <w:r w:rsidR="00D85158">
        <w:t xml:space="preserve">on </w:t>
      </w:r>
      <w:r>
        <w:t xml:space="preserve">their own. </w:t>
      </w:r>
      <w:r w:rsidR="00C57C5D">
        <w:t>S</w:t>
      </w:r>
      <w:r>
        <w:t>ection 18</w:t>
      </w:r>
      <w:r w:rsidR="00D85158">
        <w:t xml:space="preserve"> </w:t>
      </w:r>
      <w:r>
        <w:t xml:space="preserve">(226) of this constitution </w:t>
      </w:r>
      <w:r w:rsidR="00C57C5D">
        <w:t xml:space="preserve">states </w:t>
      </w:r>
      <w:r>
        <w:t>that: "</w:t>
      </w:r>
      <w:r w:rsidRPr="00924303">
        <w:rPr>
          <w:i/>
        </w:rPr>
        <w:t>Powers to make law: (1) A Village Assembly and a Municipal Assembly may make necessary laws on the matters set forth in the Lists contained in Schedule-8 and Schedule-9</w:t>
      </w:r>
      <w:r>
        <w:t>"</w:t>
      </w:r>
      <w:r>
        <w:rPr>
          <w:noProof/>
        </w:rPr>
        <w:t xml:space="preserve"> (GoN, 2015, p. 135)</w:t>
      </w:r>
      <w:r w:rsidRPr="00924303">
        <w:t>.</w:t>
      </w:r>
      <w:r>
        <w:t xml:space="preserve"> In this context, internalization and institutionalization of MED model in federalized government system have become challenging to the fact that communicating and translating MED model to administratively autonomous governments having diversity of leadership experiences and socio-political and economic background have become quite complicated, expensive and challenging. The top down approach adopted in implementing MEDPA before the federal government became incompatible.</w:t>
      </w:r>
    </w:p>
    <w:p w:rsidR="009B1475" w:rsidRDefault="009B1475" w:rsidP="009B1475">
      <w:r>
        <w:t>In this context, o</w:t>
      </w:r>
      <w:r w:rsidRPr="00A14DB9">
        <w:t xml:space="preserve">ne of the major changes adopted by the </w:t>
      </w:r>
      <w:r>
        <w:t xml:space="preserve">MEDPA </w:t>
      </w:r>
      <w:r w:rsidRPr="00A14DB9">
        <w:t xml:space="preserve">was shifting its focus from </w:t>
      </w:r>
      <w:r>
        <w:t>d</w:t>
      </w:r>
      <w:r w:rsidRPr="00A14DB9">
        <w:t xml:space="preserve">istrict to Local Government </w:t>
      </w:r>
      <w:r>
        <w:t xml:space="preserve">(LG) units </w:t>
      </w:r>
      <w:r w:rsidRPr="00A14DB9">
        <w:t xml:space="preserve">and </w:t>
      </w:r>
      <w:r>
        <w:t>p</w:t>
      </w:r>
      <w:r w:rsidRPr="00A14DB9">
        <w:t xml:space="preserve">rovincial </w:t>
      </w:r>
      <w:r>
        <w:t xml:space="preserve">government. </w:t>
      </w:r>
      <w:r w:rsidR="00727783">
        <w:t xml:space="preserve"> Before the promulgation of</w:t>
      </w:r>
      <w:r w:rsidR="00D85158">
        <w:t xml:space="preserve"> </w:t>
      </w:r>
      <w:r w:rsidR="00727783">
        <w:t xml:space="preserve">The </w:t>
      </w:r>
      <w:r w:rsidRPr="00A14DB9">
        <w:t xml:space="preserve">Constitution </w:t>
      </w:r>
      <w:r w:rsidR="00727783">
        <w:t>of Nepal 2</w:t>
      </w:r>
      <w:r w:rsidRPr="00A14DB9">
        <w:t xml:space="preserve">015, the </w:t>
      </w:r>
      <w:r>
        <w:t>p</w:t>
      </w:r>
      <w:r w:rsidRPr="00A14DB9">
        <w:t xml:space="preserve">roject worked pre-dominantly with the 69 districts. </w:t>
      </w:r>
      <w:r>
        <w:t>But a</w:t>
      </w:r>
      <w:r w:rsidRPr="00A14DB9">
        <w:t xml:space="preserve">fter the new Constitution came into effect, MEDPA has adapted its geographical and administrative working boundaries and aligned it into 77 districts, </w:t>
      </w:r>
      <w:r w:rsidR="00727783">
        <w:t xml:space="preserve">and </w:t>
      </w:r>
      <w:r>
        <w:t>753</w:t>
      </w:r>
      <w:r w:rsidR="00D85158">
        <w:t xml:space="preserve"> </w:t>
      </w:r>
      <w:r>
        <w:t xml:space="preserve">local governments. </w:t>
      </w:r>
    </w:p>
    <w:p w:rsidR="009B1475" w:rsidRPr="000678B3" w:rsidRDefault="009B1475" w:rsidP="009B1475">
      <w:pPr>
        <w:rPr>
          <w:b/>
        </w:rPr>
      </w:pPr>
      <w:r>
        <w:rPr>
          <w:b/>
        </w:rPr>
        <w:t>P</w:t>
      </w:r>
      <w:r w:rsidRPr="000678B3">
        <w:rPr>
          <w:b/>
        </w:rPr>
        <w:t xml:space="preserve">olicy provisions </w:t>
      </w:r>
      <w:r>
        <w:rPr>
          <w:b/>
        </w:rPr>
        <w:t xml:space="preserve">after </w:t>
      </w:r>
      <w:r w:rsidRPr="000678B3">
        <w:rPr>
          <w:b/>
        </w:rPr>
        <w:t>federal</w:t>
      </w:r>
      <w:r>
        <w:rPr>
          <w:b/>
        </w:rPr>
        <w:t xml:space="preserve">ism: </w:t>
      </w:r>
      <w:r w:rsidR="00461A0A">
        <w:rPr>
          <w:b/>
        </w:rPr>
        <w:t xml:space="preserve">continued </w:t>
      </w:r>
      <w:r>
        <w:rPr>
          <w:b/>
        </w:rPr>
        <w:t xml:space="preserve">policy advocacy and lobby </w:t>
      </w:r>
    </w:p>
    <w:p w:rsidR="009B1475" w:rsidRDefault="009B1475" w:rsidP="009B1475">
      <w:r>
        <w:t xml:space="preserve">Efforts and achievements made </w:t>
      </w:r>
      <w:r w:rsidR="00F77F0B">
        <w:t xml:space="preserve">so far </w:t>
      </w:r>
      <w:r>
        <w:t xml:space="preserve">for MED friendly policy and regulatory provisions was one of the important aspects of internalization and institutionalization of MED model. One of the important policy provisions was recognition of ME as one of the 5 categories of industries in Nepal. </w:t>
      </w:r>
    </w:p>
    <w:p w:rsidR="009B1475" w:rsidRDefault="009B1475" w:rsidP="009B1475">
      <w:pPr>
        <w:pStyle w:val="Caption"/>
      </w:pPr>
      <w:bookmarkStart w:id="197" w:name="_Toc515659260"/>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38</w:t>
      </w:r>
      <w:r w:rsidR="001E0BD9">
        <w:rPr>
          <w:noProof/>
        </w:rPr>
        <w:fldChar w:fldCharType="end"/>
      </w:r>
      <w:r>
        <w:t>: Selected policies related to the institutionalization of MED model</w:t>
      </w:r>
      <w:bookmarkEnd w:id="197"/>
    </w:p>
    <w:tbl>
      <w:tblPr>
        <w:tblStyle w:val="TableGrid"/>
        <w:tblW w:w="9252" w:type="dxa"/>
        <w:tblInd w:w="108" w:type="dxa"/>
        <w:tblLook w:val="04A0" w:firstRow="1" w:lastRow="0" w:firstColumn="1" w:lastColumn="0" w:noHBand="0" w:noVBand="1"/>
      </w:tblPr>
      <w:tblGrid>
        <w:gridCol w:w="465"/>
        <w:gridCol w:w="730"/>
        <w:gridCol w:w="3212"/>
        <w:gridCol w:w="4845"/>
      </w:tblGrid>
      <w:tr w:rsidR="009B1475" w:rsidTr="008F4648">
        <w:tc>
          <w:tcPr>
            <w:tcW w:w="465" w:type="dxa"/>
            <w:tcBorders>
              <w:bottom w:val="single" w:sz="4" w:space="0" w:color="auto"/>
            </w:tcBorders>
            <w:shd w:val="clear" w:color="auto" w:fill="FABF8F" w:themeFill="accent6" w:themeFillTint="99"/>
          </w:tcPr>
          <w:p w:rsidR="009B1475" w:rsidRPr="00CA57E6" w:rsidRDefault="009B1475" w:rsidP="009B1475">
            <w:pPr>
              <w:pStyle w:val="ListParagraph"/>
              <w:ind w:left="0"/>
              <w:rPr>
                <w:b/>
              </w:rPr>
            </w:pPr>
            <w:r>
              <w:rPr>
                <w:b/>
              </w:rPr>
              <w:t>SN</w:t>
            </w:r>
          </w:p>
        </w:tc>
        <w:tc>
          <w:tcPr>
            <w:tcW w:w="730" w:type="dxa"/>
            <w:tcBorders>
              <w:bottom w:val="single" w:sz="4" w:space="0" w:color="auto"/>
            </w:tcBorders>
            <w:shd w:val="clear" w:color="auto" w:fill="FABF8F" w:themeFill="accent6" w:themeFillTint="99"/>
          </w:tcPr>
          <w:p w:rsidR="009B1475" w:rsidRPr="00CA57E6" w:rsidRDefault="009B1475" w:rsidP="009B1475">
            <w:pPr>
              <w:pStyle w:val="ListParagraph"/>
              <w:ind w:left="0"/>
              <w:rPr>
                <w:b/>
              </w:rPr>
            </w:pPr>
            <w:r w:rsidRPr="00CA57E6">
              <w:rPr>
                <w:b/>
              </w:rPr>
              <w:t>Year</w:t>
            </w:r>
          </w:p>
        </w:tc>
        <w:tc>
          <w:tcPr>
            <w:tcW w:w="3212" w:type="dxa"/>
            <w:shd w:val="clear" w:color="auto" w:fill="FABF8F" w:themeFill="accent6" w:themeFillTint="99"/>
          </w:tcPr>
          <w:p w:rsidR="009B1475" w:rsidRPr="00CA57E6" w:rsidRDefault="009B1475" w:rsidP="009B1475">
            <w:pPr>
              <w:pStyle w:val="ListParagraph"/>
              <w:ind w:left="0"/>
              <w:jc w:val="center"/>
              <w:rPr>
                <w:b/>
              </w:rPr>
            </w:pPr>
            <w:r w:rsidRPr="00CA57E6">
              <w:rPr>
                <w:b/>
              </w:rPr>
              <w:t xml:space="preserve">Name of the policy </w:t>
            </w:r>
          </w:p>
        </w:tc>
        <w:tc>
          <w:tcPr>
            <w:tcW w:w="4845" w:type="dxa"/>
            <w:shd w:val="clear" w:color="auto" w:fill="FABF8F" w:themeFill="accent6" w:themeFillTint="99"/>
          </w:tcPr>
          <w:p w:rsidR="009B1475" w:rsidRPr="00CA57E6" w:rsidRDefault="009B1475" w:rsidP="009B1475">
            <w:pPr>
              <w:pStyle w:val="ListParagraph"/>
              <w:ind w:left="0"/>
              <w:jc w:val="center"/>
              <w:rPr>
                <w:b/>
              </w:rPr>
            </w:pPr>
            <w:r w:rsidRPr="00CA57E6">
              <w:rPr>
                <w:b/>
              </w:rPr>
              <w:t>Provision related to MED model</w:t>
            </w:r>
          </w:p>
        </w:tc>
      </w:tr>
      <w:tr w:rsidR="009B1475" w:rsidTr="008F4648">
        <w:trPr>
          <w:trHeight w:val="305"/>
        </w:trPr>
        <w:tc>
          <w:tcPr>
            <w:tcW w:w="465" w:type="dxa"/>
            <w:shd w:val="clear" w:color="auto" w:fill="FBD4B4" w:themeFill="accent6" w:themeFillTint="66"/>
          </w:tcPr>
          <w:p w:rsidR="009B1475" w:rsidRDefault="009B1475" w:rsidP="003769D1">
            <w:pPr>
              <w:pStyle w:val="ListParagraph"/>
              <w:numPr>
                <w:ilvl w:val="0"/>
                <w:numId w:val="47"/>
              </w:numPr>
              <w:ind w:left="0" w:hanging="18"/>
              <w:jc w:val="left"/>
            </w:pPr>
          </w:p>
        </w:tc>
        <w:tc>
          <w:tcPr>
            <w:tcW w:w="730" w:type="dxa"/>
            <w:shd w:val="clear" w:color="auto" w:fill="FBD4B4" w:themeFill="accent6" w:themeFillTint="66"/>
          </w:tcPr>
          <w:p w:rsidR="009B1475" w:rsidRDefault="009B1475" w:rsidP="009B1475">
            <w:pPr>
              <w:pStyle w:val="ListParagraph"/>
              <w:ind w:left="0"/>
              <w:jc w:val="left"/>
            </w:pPr>
            <w:r>
              <w:t>2007</w:t>
            </w:r>
          </w:p>
        </w:tc>
        <w:tc>
          <w:tcPr>
            <w:tcW w:w="3212" w:type="dxa"/>
          </w:tcPr>
          <w:p w:rsidR="009B1475" w:rsidRDefault="009B1475" w:rsidP="009B1475">
            <w:pPr>
              <w:pStyle w:val="ListParagraph"/>
              <w:ind w:left="0"/>
              <w:jc w:val="left"/>
            </w:pPr>
            <w:r>
              <w:t>Micro Enterprise Policy, 2007</w:t>
            </w:r>
          </w:p>
        </w:tc>
        <w:tc>
          <w:tcPr>
            <w:tcW w:w="4845" w:type="dxa"/>
          </w:tcPr>
          <w:p w:rsidR="009B1475" w:rsidRDefault="009B1475" w:rsidP="009B1475">
            <w:pPr>
              <w:pStyle w:val="ListParagraph"/>
              <w:ind w:left="0"/>
            </w:pPr>
            <w:r>
              <w:t>Provisioned the official definition of ME</w:t>
            </w:r>
          </w:p>
        </w:tc>
      </w:tr>
      <w:tr w:rsidR="009B1475" w:rsidTr="008F4648">
        <w:tc>
          <w:tcPr>
            <w:tcW w:w="465" w:type="dxa"/>
            <w:shd w:val="clear" w:color="auto" w:fill="FBD4B4" w:themeFill="accent6" w:themeFillTint="66"/>
          </w:tcPr>
          <w:p w:rsidR="009B1475" w:rsidRDefault="009B1475" w:rsidP="003769D1">
            <w:pPr>
              <w:pStyle w:val="ListParagraph"/>
              <w:numPr>
                <w:ilvl w:val="0"/>
                <w:numId w:val="47"/>
              </w:numPr>
              <w:ind w:left="0" w:hanging="18"/>
              <w:jc w:val="left"/>
            </w:pPr>
          </w:p>
        </w:tc>
        <w:tc>
          <w:tcPr>
            <w:tcW w:w="730" w:type="dxa"/>
            <w:shd w:val="clear" w:color="auto" w:fill="FBD4B4" w:themeFill="accent6" w:themeFillTint="66"/>
          </w:tcPr>
          <w:p w:rsidR="009B1475" w:rsidRDefault="009B1475" w:rsidP="009B1475">
            <w:pPr>
              <w:pStyle w:val="ListParagraph"/>
              <w:ind w:left="0"/>
            </w:pPr>
            <w:r>
              <w:t>2009</w:t>
            </w:r>
          </w:p>
        </w:tc>
        <w:tc>
          <w:tcPr>
            <w:tcW w:w="3212" w:type="dxa"/>
          </w:tcPr>
          <w:p w:rsidR="009B1475" w:rsidRDefault="009B1475" w:rsidP="009B1475">
            <w:pPr>
              <w:pStyle w:val="ListParagraph"/>
              <w:ind w:left="0"/>
            </w:pPr>
            <w:r>
              <w:t>Commercial policy, 2009</w:t>
            </w:r>
          </w:p>
        </w:tc>
        <w:tc>
          <w:tcPr>
            <w:tcW w:w="4845" w:type="dxa"/>
          </w:tcPr>
          <w:p w:rsidR="009B1475" w:rsidRDefault="009B1475" w:rsidP="009B1475">
            <w:pPr>
              <w:pStyle w:val="ListParagraph"/>
              <w:ind w:left="0"/>
            </w:pPr>
            <w:r>
              <w:t xml:space="preserve">Micro enterprise development as strategic focus </w:t>
            </w:r>
          </w:p>
        </w:tc>
      </w:tr>
      <w:tr w:rsidR="009B1475" w:rsidTr="008F4648">
        <w:tc>
          <w:tcPr>
            <w:tcW w:w="465" w:type="dxa"/>
            <w:shd w:val="clear" w:color="auto" w:fill="FBD4B4" w:themeFill="accent6" w:themeFillTint="66"/>
          </w:tcPr>
          <w:p w:rsidR="009B1475" w:rsidRDefault="009B1475" w:rsidP="003769D1">
            <w:pPr>
              <w:pStyle w:val="ListParagraph"/>
              <w:numPr>
                <w:ilvl w:val="0"/>
                <w:numId w:val="47"/>
              </w:numPr>
              <w:ind w:left="0" w:hanging="18"/>
              <w:jc w:val="left"/>
            </w:pPr>
          </w:p>
        </w:tc>
        <w:tc>
          <w:tcPr>
            <w:tcW w:w="730" w:type="dxa"/>
            <w:shd w:val="clear" w:color="auto" w:fill="FBD4B4" w:themeFill="accent6" w:themeFillTint="66"/>
          </w:tcPr>
          <w:p w:rsidR="009B1475" w:rsidRDefault="009B1475" w:rsidP="009B1475">
            <w:pPr>
              <w:pStyle w:val="ListParagraph"/>
              <w:ind w:left="0"/>
            </w:pPr>
            <w:r>
              <w:t>2011</w:t>
            </w:r>
          </w:p>
        </w:tc>
        <w:tc>
          <w:tcPr>
            <w:tcW w:w="3212" w:type="dxa"/>
          </w:tcPr>
          <w:p w:rsidR="009B1475" w:rsidRDefault="009B1475" w:rsidP="009B1475">
            <w:pPr>
              <w:pStyle w:val="ListParagraph"/>
              <w:ind w:left="0"/>
            </w:pPr>
            <w:r>
              <w:t>Industrial Policy, 2011</w:t>
            </w:r>
          </w:p>
        </w:tc>
        <w:tc>
          <w:tcPr>
            <w:tcW w:w="4845" w:type="dxa"/>
          </w:tcPr>
          <w:p w:rsidR="009B1475" w:rsidRDefault="009B1475" w:rsidP="009B1475">
            <w:pPr>
              <w:pStyle w:val="ListParagraph"/>
              <w:ind w:left="0"/>
            </w:pPr>
            <w:r>
              <w:t>ME as one of the 5 types of industries</w:t>
            </w:r>
          </w:p>
        </w:tc>
      </w:tr>
      <w:tr w:rsidR="009B1475" w:rsidTr="008F4648">
        <w:tc>
          <w:tcPr>
            <w:tcW w:w="465" w:type="dxa"/>
            <w:shd w:val="clear" w:color="auto" w:fill="FBD4B4" w:themeFill="accent6" w:themeFillTint="66"/>
          </w:tcPr>
          <w:p w:rsidR="009B1475" w:rsidRDefault="009B1475" w:rsidP="003769D1">
            <w:pPr>
              <w:pStyle w:val="ListParagraph"/>
              <w:numPr>
                <w:ilvl w:val="0"/>
                <w:numId w:val="47"/>
              </w:numPr>
              <w:ind w:left="0" w:hanging="18"/>
              <w:jc w:val="left"/>
            </w:pPr>
          </w:p>
        </w:tc>
        <w:tc>
          <w:tcPr>
            <w:tcW w:w="730" w:type="dxa"/>
            <w:shd w:val="clear" w:color="auto" w:fill="FBD4B4" w:themeFill="accent6" w:themeFillTint="66"/>
          </w:tcPr>
          <w:p w:rsidR="009B1475" w:rsidRDefault="009B1475" w:rsidP="009B1475">
            <w:pPr>
              <w:pStyle w:val="ListParagraph"/>
              <w:ind w:left="0"/>
            </w:pPr>
            <w:r>
              <w:t>2013</w:t>
            </w:r>
          </w:p>
        </w:tc>
        <w:tc>
          <w:tcPr>
            <w:tcW w:w="3212" w:type="dxa"/>
          </w:tcPr>
          <w:p w:rsidR="009B1475" w:rsidRDefault="009B1475" w:rsidP="009B1475">
            <w:pPr>
              <w:pStyle w:val="ListParagraph"/>
              <w:ind w:left="0"/>
            </w:pPr>
            <w:r>
              <w:t>Monetary policy, 2013</w:t>
            </w:r>
          </w:p>
        </w:tc>
        <w:tc>
          <w:tcPr>
            <w:tcW w:w="4845" w:type="dxa"/>
          </w:tcPr>
          <w:p w:rsidR="009B1475" w:rsidRDefault="009B1475" w:rsidP="009B1475">
            <w:pPr>
              <w:pStyle w:val="ListParagraph"/>
              <w:ind w:left="0"/>
            </w:pPr>
            <w:r>
              <w:t>Prioritize MEDEP promoted cooperatives for providing wholesale loans (monetary policy 2013, clause 105)</w:t>
            </w:r>
          </w:p>
        </w:tc>
      </w:tr>
    </w:tbl>
    <w:p w:rsidR="009B1475" w:rsidRDefault="009B1475" w:rsidP="009B1475">
      <w:r>
        <w:t xml:space="preserve">The efforts for the transformation of policy provisions were made possible through a number of regulatory frameworks. Some of the important regulatory frameworks in this line are </w:t>
      </w:r>
      <w:r w:rsidR="00727783">
        <w:t xml:space="preserve">presented </w:t>
      </w:r>
      <w:r>
        <w:t xml:space="preserve">in </w:t>
      </w:r>
      <w:r w:rsidR="00727783">
        <w:t>the table below</w:t>
      </w:r>
      <w:r>
        <w:t xml:space="preserve">. </w:t>
      </w:r>
    </w:p>
    <w:p w:rsidR="009B1475" w:rsidRDefault="00C90B87" w:rsidP="009B1475">
      <w:pPr>
        <w:pStyle w:val="Caption"/>
      </w:pPr>
      <w:r>
        <w:br w:type="column"/>
      </w:r>
      <w:bookmarkStart w:id="198" w:name="_Toc515659261"/>
      <w:r w:rsidR="009B1475">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39</w:t>
      </w:r>
      <w:r w:rsidR="001E0BD9">
        <w:rPr>
          <w:noProof/>
        </w:rPr>
        <w:fldChar w:fldCharType="end"/>
      </w:r>
      <w:r w:rsidR="009B1475">
        <w:t>: Selected regulations related to the institutionalization of MED model</w:t>
      </w:r>
      <w:bookmarkEnd w:id="198"/>
    </w:p>
    <w:tbl>
      <w:tblPr>
        <w:tblStyle w:val="TableGrid"/>
        <w:tblW w:w="9270" w:type="dxa"/>
        <w:tblInd w:w="108" w:type="dxa"/>
        <w:tblLook w:val="04A0" w:firstRow="1" w:lastRow="0" w:firstColumn="1" w:lastColumn="0" w:noHBand="0" w:noVBand="1"/>
      </w:tblPr>
      <w:tblGrid>
        <w:gridCol w:w="465"/>
        <w:gridCol w:w="730"/>
        <w:gridCol w:w="3935"/>
        <w:gridCol w:w="4140"/>
      </w:tblGrid>
      <w:tr w:rsidR="009B1475" w:rsidTr="0005098A">
        <w:tc>
          <w:tcPr>
            <w:tcW w:w="465" w:type="dxa"/>
            <w:tcBorders>
              <w:bottom w:val="single" w:sz="4" w:space="0" w:color="auto"/>
            </w:tcBorders>
            <w:shd w:val="clear" w:color="auto" w:fill="FABF8F" w:themeFill="accent6" w:themeFillTint="99"/>
          </w:tcPr>
          <w:p w:rsidR="009B1475" w:rsidRPr="00CA57E6" w:rsidRDefault="009B1475" w:rsidP="009B1475">
            <w:pPr>
              <w:pStyle w:val="ListParagraph"/>
              <w:ind w:left="0"/>
              <w:rPr>
                <w:b/>
              </w:rPr>
            </w:pPr>
            <w:r>
              <w:rPr>
                <w:b/>
              </w:rPr>
              <w:t>SN</w:t>
            </w:r>
          </w:p>
        </w:tc>
        <w:tc>
          <w:tcPr>
            <w:tcW w:w="730" w:type="dxa"/>
            <w:tcBorders>
              <w:bottom w:val="single" w:sz="4" w:space="0" w:color="auto"/>
            </w:tcBorders>
            <w:shd w:val="clear" w:color="auto" w:fill="FABF8F" w:themeFill="accent6" w:themeFillTint="99"/>
          </w:tcPr>
          <w:p w:rsidR="009B1475" w:rsidRPr="00CA57E6" w:rsidRDefault="009B1475" w:rsidP="009B1475">
            <w:pPr>
              <w:pStyle w:val="ListParagraph"/>
              <w:ind w:left="0"/>
              <w:rPr>
                <w:b/>
              </w:rPr>
            </w:pPr>
            <w:r w:rsidRPr="00CA57E6">
              <w:rPr>
                <w:b/>
              </w:rPr>
              <w:t>Year</w:t>
            </w:r>
          </w:p>
        </w:tc>
        <w:tc>
          <w:tcPr>
            <w:tcW w:w="3935" w:type="dxa"/>
            <w:shd w:val="clear" w:color="auto" w:fill="FABF8F" w:themeFill="accent6" w:themeFillTint="99"/>
          </w:tcPr>
          <w:p w:rsidR="009B1475" w:rsidRPr="00CA57E6" w:rsidRDefault="009B1475" w:rsidP="009B1475">
            <w:pPr>
              <w:pStyle w:val="ListParagraph"/>
              <w:ind w:left="0"/>
              <w:jc w:val="center"/>
              <w:rPr>
                <w:b/>
              </w:rPr>
            </w:pPr>
            <w:r w:rsidRPr="00CA57E6">
              <w:rPr>
                <w:b/>
              </w:rPr>
              <w:t xml:space="preserve">Name of the </w:t>
            </w:r>
            <w:r>
              <w:rPr>
                <w:b/>
              </w:rPr>
              <w:t>regulations</w:t>
            </w:r>
          </w:p>
        </w:tc>
        <w:tc>
          <w:tcPr>
            <w:tcW w:w="4140" w:type="dxa"/>
            <w:shd w:val="clear" w:color="auto" w:fill="FABF8F" w:themeFill="accent6" w:themeFillTint="99"/>
          </w:tcPr>
          <w:p w:rsidR="009B1475" w:rsidRPr="00CA57E6" w:rsidRDefault="009B1475" w:rsidP="009B1475">
            <w:pPr>
              <w:pStyle w:val="ListParagraph"/>
              <w:ind w:left="0"/>
              <w:jc w:val="center"/>
              <w:rPr>
                <w:b/>
              </w:rPr>
            </w:pPr>
            <w:r w:rsidRPr="00CA57E6">
              <w:rPr>
                <w:b/>
              </w:rPr>
              <w:t>Provision related to MED model</w:t>
            </w:r>
          </w:p>
        </w:tc>
      </w:tr>
      <w:tr w:rsidR="009B1475" w:rsidTr="0005098A">
        <w:tc>
          <w:tcPr>
            <w:tcW w:w="465" w:type="dxa"/>
            <w:shd w:val="clear" w:color="auto" w:fill="FBD4B4" w:themeFill="accent6" w:themeFillTint="66"/>
          </w:tcPr>
          <w:p w:rsidR="009B1475" w:rsidRDefault="009B1475" w:rsidP="003769D1">
            <w:pPr>
              <w:pStyle w:val="ListParagraph"/>
              <w:numPr>
                <w:ilvl w:val="0"/>
                <w:numId w:val="33"/>
              </w:numPr>
              <w:ind w:left="0" w:hanging="18"/>
              <w:jc w:val="left"/>
            </w:pPr>
          </w:p>
        </w:tc>
        <w:tc>
          <w:tcPr>
            <w:tcW w:w="730" w:type="dxa"/>
            <w:shd w:val="clear" w:color="auto" w:fill="FBD4B4" w:themeFill="accent6" w:themeFillTint="66"/>
          </w:tcPr>
          <w:p w:rsidR="009B1475" w:rsidRDefault="009B1475" w:rsidP="009B1475">
            <w:pPr>
              <w:pStyle w:val="ListParagraph"/>
              <w:ind w:left="0"/>
            </w:pPr>
            <w:r>
              <w:t>2008</w:t>
            </w:r>
          </w:p>
        </w:tc>
        <w:tc>
          <w:tcPr>
            <w:tcW w:w="3935" w:type="dxa"/>
          </w:tcPr>
          <w:p w:rsidR="009B1475" w:rsidRDefault="009B1475" w:rsidP="009B1475">
            <w:pPr>
              <w:pStyle w:val="ListParagraph"/>
              <w:ind w:left="0"/>
              <w:jc w:val="left"/>
            </w:pPr>
            <w:r>
              <w:t>District Enterprise Development Program Implementation Procedure, 2008</w:t>
            </w:r>
          </w:p>
        </w:tc>
        <w:tc>
          <w:tcPr>
            <w:tcW w:w="4140" w:type="dxa"/>
          </w:tcPr>
          <w:p w:rsidR="009B1475" w:rsidRDefault="009B1475" w:rsidP="009B1475">
            <w:pPr>
              <w:pStyle w:val="ListParagraph"/>
              <w:ind w:left="0"/>
            </w:pPr>
            <w:r>
              <w:t xml:space="preserve">Eased the implementation of MED model </w:t>
            </w:r>
          </w:p>
        </w:tc>
      </w:tr>
      <w:tr w:rsidR="009B1475" w:rsidTr="0005098A">
        <w:tc>
          <w:tcPr>
            <w:tcW w:w="465" w:type="dxa"/>
            <w:shd w:val="clear" w:color="auto" w:fill="FBD4B4" w:themeFill="accent6" w:themeFillTint="66"/>
          </w:tcPr>
          <w:p w:rsidR="009B1475" w:rsidRDefault="009B1475" w:rsidP="003769D1">
            <w:pPr>
              <w:pStyle w:val="ListParagraph"/>
              <w:numPr>
                <w:ilvl w:val="0"/>
                <w:numId w:val="33"/>
              </w:numPr>
              <w:ind w:left="0" w:hanging="18"/>
              <w:jc w:val="left"/>
            </w:pPr>
          </w:p>
        </w:tc>
        <w:tc>
          <w:tcPr>
            <w:tcW w:w="730" w:type="dxa"/>
            <w:shd w:val="clear" w:color="auto" w:fill="FBD4B4" w:themeFill="accent6" w:themeFillTint="66"/>
          </w:tcPr>
          <w:p w:rsidR="009B1475" w:rsidRDefault="009B1475" w:rsidP="009B1475">
            <w:pPr>
              <w:pStyle w:val="ListParagraph"/>
              <w:ind w:left="0"/>
            </w:pPr>
            <w:r>
              <w:t>2008</w:t>
            </w:r>
          </w:p>
        </w:tc>
        <w:tc>
          <w:tcPr>
            <w:tcW w:w="3935" w:type="dxa"/>
          </w:tcPr>
          <w:p w:rsidR="009B1475" w:rsidRDefault="009B1475" w:rsidP="009B1475">
            <w:pPr>
              <w:pStyle w:val="ListParagraph"/>
              <w:ind w:left="0"/>
              <w:jc w:val="left"/>
            </w:pPr>
            <w:r>
              <w:t xml:space="preserve">MED Fund Operation Guideline, 2008 </w:t>
            </w:r>
          </w:p>
        </w:tc>
        <w:tc>
          <w:tcPr>
            <w:tcW w:w="4140" w:type="dxa"/>
          </w:tcPr>
          <w:p w:rsidR="009B1475" w:rsidRDefault="009B1475" w:rsidP="009B1475">
            <w:pPr>
              <w:pStyle w:val="ListParagraph"/>
              <w:ind w:left="0"/>
            </w:pPr>
            <w:r>
              <w:t>Eased the operation</w:t>
            </w:r>
            <w:r w:rsidR="00F77F0B">
              <w:t>a</w:t>
            </w:r>
            <w:r>
              <w:t xml:space="preserve">lization of financial resources  </w:t>
            </w:r>
          </w:p>
        </w:tc>
      </w:tr>
      <w:tr w:rsidR="009B1475" w:rsidTr="0005098A">
        <w:tc>
          <w:tcPr>
            <w:tcW w:w="465" w:type="dxa"/>
            <w:shd w:val="clear" w:color="auto" w:fill="FBD4B4" w:themeFill="accent6" w:themeFillTint="66"/>
          </w:tcPr>
          <w:p w:rsidR="009B1475" w:rsidRDefault="009B1475" w:rsidP="003769D1">
            <w:pPr>
              <w:pStyle w:val="ListParagraph"/>
              <w:numPr>
                <w:ilvl w:val="0"/>
                <w:numId w:val="33"/>
              </w:numPr>
              <w:ind w:left="0" w:hanging="18"/>
              <w:jc w:val="left"/>
            </w:pPr>
          </w:p>
        </w:tc>
        <w:tc>
          <w:tcPr>
            <w:tcW w:w="730" w:type="dxa"/>
            <w:shd w:val="clear" w:color="auto" w:fill="FBD4B4" w:themeFill="accent6" w:themeFillTint="66"/>
          </w:tcPr>
          <w:p w:rsidR="009B1475" w:rsidRDefault="009B1475" w:rsidP="009B1475">
            <w:pPr>
              <w:pStyle w:val="ListParagraph"/>
              <w:ind w:left="0"/>
            </w:pPr>
            <w:r>
              <w:t>2009</w:t>
            </w:r>
          </w:p>
        </w:tc>
        <w:tc>
          <w:tcPr>
            <w:tcW w:w="3935" w:type="dxa"/>
          </w:tcPr>
          <w:p w:rsidR="009B1475" w:rsidRDefault="009B1475" w:rsidP="009B1475">
            <w:pPr>
              <w:pStyle w:val="ListParagraph"/>
              <w:ind w:left="0"/>
              <w:jc w:val="left"/>
            </w:pPr>
            <w:r>
              <w:t>Village Enterprise Plan Formulation Procedure and Implementation Guideline, 2009</w:t>
            </w:r>
          </w:p>
        </w:tc>
        <w:tc>
          <w:tcPr>
            <w:tcW w:w="4140" w:type="dxa"/>
          </w:tcPr>
          <w:p w:rsidR="009B1475" w:rsidRDefault="009B1475" w:rsidP="009B1475">
            <w:pPr>
              <w:pStyle w:val="ListParagraph"/>
              <w:ind w:left="0"/>
              <w:jc w:val="left"/>
            </w:pPr>
            <w:r>
              <w:t>Provision for the promotion, development and expansion of micro enterprises</w:t>
            </w:r>
          </w:p>
        </w:tc>
      </w:tr>
      <w:tr w:rsidR="009B1475" w:rsidTr="0005098A">
        <w:tc>
          <w:tcPr>
            <w:tcW w:w="465" w:type="dxa"/>
            <w:shd w:val="clear" w:color="auto" w:fill="FBD4B4" w:themeFill="accent6" w:themeFillTint="66"/>
          </w:tcPr>
          <w:p w:rsidR="009B1475" w:rsidRDefault="009B1475" w:rsidP="003769D1">
            <w:pPr>
              <w:pStyle w:val="ListParagraph"/>
              <w:numPr>
                <w:ilvl w:val="0"/>
                <w:numId w:val="33"/>
              </w:numPr>
              <w:ind w:left="0" w:hanging="18"/>
              <w:jc w:val="left"/>
            </w:pPr>
          </w:p>
        </w:tc>
        <w:tc>
          <w:tcPr>
            <w:tcW w:w="730" w:type="dxa"/>
            <w:shd w:val="clear" w:color="auto" w:fill="FBD4B4" w:themeFill="accent6" w:themeFillTint="66"/>
          </w:tcPr>
          <w:p w:rsidR="009B1475" w:rsidRDefault="009B1475" w:rsidP="009B1475">
            <w:pPr>
              <w:pStyle w:val="ListParagraph"/>
              <w:ind w:left="0"/>
            </w:pPr>
            <w:r>
              <w:t>2012</w:t>
            </w:r>
          </w:p>
        </w:tc>
        <w:tc>
          <w:tcPr>
            <w:tcW w:w="3935" w:type="dxa"/>
          </w:tcPr>
          <w:p w:rsidR="009B1475" w:rsidRDefault="009B1475" w:rsidP="009B1475">
            <w:pPr>
              <w:pStyle w:val="ListParagraph"/>
              <w:ind w:left="0"/>
              <w:jc w:val="left"/>
            </w:pPr>
            <w:r>
              <w:t>Distr</w:t>
            </w:r>
            <w:r w:rsidR="00727783">
              <w:t>ict Enterprise Development Strategic Plan Preparation G</w:t>
            </w:r>
            <w:r>
              <w:t>uideline, 2012</w:t>
            </w:r>
          </w:p>
        </w:tc>
        <w:tc>
          <w:tcPr>
            <w:tcW w:w="4140" w:type="dxa"/>
          </w:tcPr>
          <w:p w:rsidR="009B1475" w:rsidRDefault="009B1475" w:rsidP="009B1475">
            <w:pPr>
              <w:pStyle w:val="ListParagraph"/>
              <w:ind w:left="0"/>
            </w:pPr>
            <w:r>
              <w:t xml:space="preserve">Eased local level MED activities </w:t>
            </w:r>
          </w:p>
        </w:tc>
      </w:tr>
      <w:tr w:rsidR="009B1475" w:rsidTr="0005098A">
        <w:tc>
          <w:tcPr>
            <w:tcW w:w="465" w:type="dxa"/>
            <w:shd w:val="clear" w:color="auto" w:fill="FBD4B4" w:themeFill="accent6" w:themeFillTint="66"/>
          </w:tcPr>
          <w:p w:rsidR="009B1475" w:rsidRDefault="009B1475" w:rsidP="003769D1">
            <w:pPr>
              <w:pStyle w:val="ListParagraph"/>
              <w:numPr>
                <w:ilvl w:val="0"/>
                <w:numId w:val="33"/>
              </w:numPr>
              <w:ind w:left="0" w:hanging="18"/>
              <w:jc w:val="left"/>
            </w:pPr>
          </w:p>
        </w:tc>
        <w:tc>
          <w:tcPr>
            <w:tcW w:w="730" w:type="dxa"/>
            <w:shd w:val="clear" w:color="auto" w:fill="FBD4B4" w:themeFill="accent6" w:themeFillTint="66"/>
          </w:tcPr>
          <w:p w:rsidR="009B1475" w:rsidRDefault="009B1475" w:rsidP="009B1475">
            <w:pPr>
              <w:pStyle w:val="ListParagraph"/>
              <w:ind w:left="0"/>
            </w:pPr>
            <w:r>
              <w:t>2014</w:t>
            </w:r>
          </w:p>
        </w:tc>
        <w:tc>
          <w:tcPr>
            <w:tcW w:w="3935" w:type="dxa"/>
          </w:tcPr>
          <w:p w:rsidR="009B1475" w:rsidRDefault="009B1475" w:rsidP="009B1475">
            <w:pPr>
              <w:pStyle w:val="ListParagraph"/>
              <w:ind w:left="0"/>
            </w:pPr>
            <w:r>
              <w:t xml:space="preserve">MEDPA Operation Guideline, 2014 </w:t>
            </w:r>
          </w:p>
        </w:tc>
        <w:tc>
          <w:tcPr>
            <w:tcW w:w="4140" w:type="dxa"/>
          </w:tcPr>
          <w:p w:rsidR="009B1475" w:rsidRDefault="009B1475" w:rsidP="009B1475">
            <w:pPr>
              <w:pStyle w:val="ListParagraph"/>
              <w:ind w:left="0"/>
            </w:pPr>
            <w:r>
              <w:t>Eased the operationalization of MED model</w:t>
            </w:r>
          </w:p>
        </w:tc>
      </w:tr>
    </w:tbl>
    <w:p w:rsidR="009B1475" w:rsidRPr="002C68EF" w:rsidRDefault="009B1475" w:rsidP="009B1475">
      <w:r w:rsidRPr="002C68EF">
        <w:t xml:space="preserve">MEDPA </w:t>
      </w:r>
      <w:r>
        <w:t>G</w:t>
      </w:r>
      <w:r w:rsidRPr="002C68EF">
        <w:t>uideline</w:t>
      </w:r>
      <w:r w:rsidR="00D85158">
        <w:t>s</w:t>
      </w:r>
      <w:r>
        <w:t xml:space="preserve"> 2014</w:t>
      </w:r>
      <w:r w:rsidRPr="002C68EF">
        <w:t xml:space="preserve"> has been revised and implemented in order to address the chang</w:t>
      </w:r>
      <w:r w:rsidR="00727783">
        <w:t xml:space="preserve">ing political </w:t>
      </w:r>
      <w:r w:rsidRPr="002C68EF">
        <w:t xml:space="preserve">context </w:t>
      </w:r>
      <w:r w:rsidR="00727783">
        <w:t xml:space="preserve">for </w:t>
      </w:r>
      <w:r w:rsidRPr="002C68EF">
        <w:t xml:space="preserve">MEDPA implementation. </w:t>
      </w:r>
      <w:r>
        <w:t>The</w:t>
      </w:r>
      <w:r w:rsidRPr="002C68EF">
        <w:t xml:space="preserve"> DEDC exists</w:t>
      </w:r>
      <w:r>
        <w:t xml:space="preserve"> as</w:t>
      </w:r>
      <w:r w:rsidRPr="002C68EF">
        <w:t xml:space="preserve"> interim</w:t>
      </w:r>
      <w:r>
        <w:t xml:space="preserve"> committee</w:t>
      </w:r>
      <w:r w:rsidRPr="002C68EF">
        <w:t xml:space="preserve">. However, DEDC’s structure has been changed </w:t>
      </w:r>
      <w:r>
        <w:t xml:space="preserve">into </w:t>
      </w:r>
      <w:r w:rsidRPr="002C68EF">
        <w:t>District Coordinati</w:t>
      </w:r>
      <w:r w:rsidR="00D85158">
        <w:t>on</w:t>
      </w:r>
      <w:r w:rsidRPr="002C68EF">
        <w:t xml:space="preserve"> Committee (DCC), </w:t>
      </w:r>
      <w:r>
        <w:t xml:space="preserve">and in this context </w:t>
      </w:r>
      <w:r w:rsidRPr="002C68EF">
        <w:t>the DCC Coordinator instead of DDC chairperson leads the DEDC.</w:t>
      </w:r>
      <w:r w:rsidR="00D85158">
        <w:t xml:space="preserve"> </w:t>
      </w:r>
      <w:r w:rsidRPr="002C68EF">
        <w:t xml:space="preserve">The size </w:t>
      </w:r>
      <w:r>
        <w:t xml:space="preserve">of the committee </w:t>
      </w:r>
      <w:r w:rsidRPr="002C68EF">
        <w:t xml:space="preserve">has decreased from 18 to </w:t>
      </w:r>
      <w:r>
        <w:t>7</w:t>
      </w:r>
      <w:r w:rsidRPr="002C68EF">
        <w:t xml:space="preserve"> members to align with </w:t>
      </w:r>
      <w:r>
        <w:t>d</w:t>
      </w:r>
      <w:r w:rsidRPr="002C68EF">
        <w:t>istrict level restructuring</w:t>
      </w:r>
      <w:r>
        <w:t xml:space="preserve">. Similarly, </w:t>
      </w:r>
      <w:r w:rsidRPr="002C68EF">
        <w:t xml:space="preserve">VEDC </w:t>
      </w:r>
      <w:r>
        <w:t>also changed into Enterprise Development Committee (</w:t>
      </w:r>
      <w:r w:rsidRPr="002C68EF">
        <w:t>EDC</w:t>
      </w:r>
      <w:r>
        <w:t xml:space="preserve">) </w:t>
      </w:r>
      <w:r w:rsidRPr="002C68EF">
        <w:t>accordingly.</w:t>
      </w:r>
    </w:p>
    <w:p w:rsidR="009B1475" w:rsidRDefault="009B1475" w:rsidP="009B1475">
      <w:r>
        <w:t xml:space="preserve">In order to institutionalize </w:t>
      </w:r>
      <w:r w:rsidR="006E7DA9">
        <w:t xml:space="preserve">MED into </w:t>
      </w:r>
      <w:r>
        <w:t>the federal government, a number of policies and legislations have to be formulated and implemented by the different tiers of government (local, provincial, and federal). Many of them are in the process</w:t>
      </w:r>
      <w:r w:rsidR="001A7017">
        <w:t xml:space="preserve">, while others </w:t>
      </w:r>
      <w:r>
        <w:t xml:space="preserve"> are yet to be started. In this context, the above policies and regulations are the important institutional memory of the MED model</w:t>
      </w:r>
      <w:r w:rsidR="001A7017">
        <w:t>,</w:t>
      </w:r>
      <w:r>
        <w:t xml:space="preserve"> and they may become important references for the policy makers and legislatures to translate the achievement</w:t>
      </w:r>
      <w:r w:rsidR="001A7017">
        <w:t>s</w:t>
      </w:r>
      <w:r>
        <w:t xml:space="preserve"> of the MED model. For this, policy advocacy and lobby for developing realization of the importance and relevance of promoting MEs and their creation through MED model is required. One of the important opportunities for the policy advocacy is that the MEs who have been elected in the local election as local government representatives (a total of 389) and the members of the MEAs in different positions (in executive committees) and locations (all districts and villages) are seen as most potential actors for policy advocacy. However, their capacity building through constant technical backstopping is still highly desirable. </w:t>
      </w:r>
    </w:p>
    <w:p w:rsidR="009B1475" w:rsidRPr="002006CF" w:rsidRDefault="009B1475" w:rsidP="009B1475">
      <w:pPr>
        <w:rPr>
          <w:b/>
        </w:rPr>
      </w:pPr>
      <w:r>
        <w:rPr>
          <w:b/>
        </w:rPr>
        <w:t>I</w:t>
      </w:r>
      <w:r w:rsidRPr="002006CF">
        <w:rPr>
          <w:b/>
        </w:rPr>
        <w:t>nstitutional setups</w:t>
      </w:r>
      <w:r>
        <w:rPr>
          <w:b/>
        </w:rPr>
        <w:t xml:space="preserve"> after </w:t>
      </w:r>
      <w:r w:rsidRPr="002006CF">
        <w:rPr>
          <w:b/>
        </w:rPr>
        <w:t>federali</w:t>
      </w:r>
      <w:r>
        <w:rPr>
          <w:b/>
        </w:rPr>
        <w:t xml:space="preserve">sm: MEDPA efforts </w:t>
      </w:r>
      <w:r w:rsidR="00904FB1">
        <w:rPr>
          <w:b/>
        </w:rPr>
        <w:t>is</w:t>
      </w:r>
      <w:r w:rsidR="00D85158">
        <w:rPr>
          <w:b/>
        </w:rPr>
        <w:t xml:space="preserve"> </w:t>
      </w:r>
      <w:r>
        <w:rPr>
          <w:b/>
        </w:rPr>
        <w:t xml:space="preserve">on track </w:t>
      </w:r>
    </w:p>
    <w:p w:rsidR="009B1475" w:rsidRDefault="009B1475" w:rsidP="009B1475">
      <w:r>
        <w:t xml:space="preserve">Establishment of a number of structural institutions was another important component of the internalization and institutionalization of MED model. They were very instrumental for the implementation of MEDPA activities. </w:t>
      </w:r>
    </w:p>
    <w:p w:rsidR="009B1475" w:rsidRDefault="009B1475" w:rsidP="009B1475">
      <w:pPr>
        <w:pStyle w:val="Caption"/>
      </w:pPr>
      <w:bookmarkStart w:id="199" w:name="_Toc515659262"/>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40</w:t>
      </w:r>
      <w:r w:rsidR="001E0BD9">
        <w:rPr>
          <w:noProof/>
        </w:rPr>
        <w:fldChar w:fldCharType="end"/>
      </w:r>
      <w:r>
        <w:t>: Institutional setups for the internalization and institutionalization of MED model</w:t>
      </w:r>
      <w:bookmarkEnd w:id="199"/>
    </w:p>
    <w:tbl>
      <w:tblPr>
        <w:tblStyle w:val="TableGrid"/>
        <w:tblW w:w="9450" w:type="dxa"/>
        <w:tblInd w:w="108" w:type="dxa"/>
        <w:tblLook w:val="04A0" w:firstRow="1" w:lastRow="0" w:firstColumn="1" w:lastColumn="0" w:noHBand="0" w:noVBand="1"/>
      </w:tblPr>
      <w:tblGrid>
        <w:gridCol w:w="465"/>
        <w:gridCol w:w="2505"/>
        <w:gridCol w:w="1890"/>
        <w:gridCol w:w="4590"/>
      </w:tblGrid>
      <w:tr w:rsidR="009B1475" w:rsidTr="008F4648">
        <w:tc>
          <w:tcPr>
            <w:tcW w:w="465" w:type="dxa"/>
            <w:tcBorders>
              <w:bottom w:val="single" w:sz="4" w:space="0" w:color="auto"/>
            </w:tcBorders>
            <w:shd w:val="clear" w:color="auto" w:fill="FABF8F" w:themeFill="accent6" w:themeFillTint="99"/>
          </w:tcPr>
          <w:p w:rsidR="009B1475" w:rsidRPr="00CA57E6" w:rsidRDefault="009B1475" w:rsidP="009B1475">
            <w:pPr>
              <w:pStyle w:val="ListParagraph"/>
              <w:spacing w:before="0" w:after="0"/>
              <w:ind w:left="0"/>
              <w:contextualSpacing w:val="0"/>
              <w:rPr>
                <w:b/>
              </w:rPr>
            </w:pPr>
            <w:r>
              <w:rPr>
                <w:b/>
              </w:rPr>
              <w:t>SN</w:t>
            </w:r>
          </w:p>
        </w:tc>
        <w:tc>
          <w:tcPr>
            <w:tcW w:w="2505" w:type="dxa"/>
            <w:tcBorders>
              <w:bottom w:val="single" w:sz="4" w:space="0" w:color="auto"/>
            </w:tcBorders>
            <w:shd w:val="clear" w:color="auto" w:fill="FABF8F" w:themeFill="accent6" w:themeFillTint="99"/>
          </w:tcPr>
          <w:p w:rsidR="009B1475" w:rsidRPr="00CA57E6" w:rsidRDefault="009B1475" w:rsidP="009B1475">
            <w:pPr>
              <w:pStyle w:val="ListParagraph"/>
              <w:spacing w:before="0" w:after="0"/>
              <w:ind w:left="0"/>
              <w:contextualSpacing w:val="0"/>
              <w:jc w:val="center"/>
              <w:rPr>
                <w:b/>
              </w:rPr>
            </w:pPr>
            <w:r>
              <w:rPr>
                <w:b/>
              </w:rPr>
              <w:t>Name of the institutions/committees</w:t>
            </w:r>
          </w:p>
        </w:tc>
        <w:tc>
          <w:tcPr>
            <w:tcW w:w="1890" w:type="dxa"/>
            <w:shd w:val="clear" w:color="auto" w:fill="FABF8F" w:themeFill="accent6" w:themeFillTint="99"/>
          </w:tcPr>
          <w:p w:rsidR="009B1475" w:rsidRDefault="009B1475" w:rsidP="009B1475">
            <w:pPr>
              <w:pStyle w:val="ListParagraph"/>
              <w:spacing w:before="0" w:after="0"/>
              <w:ind w:left="0"/>
              <w:contextualSpacing w:val="0"/>
              <w:jc w:val="center"/>
              <w:rPr>
                <w:b/>
              </w:rPr>
            </w:pPr>
            <w:r>
              <w:rPr>
                <w:b/>
              </w:rPr>
              <w:t>Locations</w:t>
            </w:r>
          </w:p>
        </w:tc>
        <w:tc>
          <w:tcPr>
            <w:tcW w:w="4590" w:type="dxa"/>
            <w:shd w:val="clear" w:color="auto" w:fill="FABF8F" w:themeFill="accent6" w:themeFillTint="99"/>
          </w:tcPr>
          <w:p w:rsidR="009B1475" w:rsidRPr="00CA57E6" w:rsidRDefault="009B1475" w:rsidP="009B1475">
            <w:pPr>
              <w:pStyle w:val="ListParagraph"/>
              <w:spacing w:before="0" w:after="0"/>
              <w:ind w:left="0"/>
              <w:contextualSpacing w:val="0"/>
              <w:jc w:val="center"/>
              <w:rPr>
                <w:b/>
              </w:rPr>
            </w:pPr>
            <w:r>
              <w:rPr>
                <w:b/>
              </w:rPr>
              <w:t>Possible status in federal government</w:t>
            </w:r>
          </w:p>
        </w:tc>
      </w:tr>
      <w:tr w:rsidR="009B1475" w:rsidTr="008F4648">
        <w:tc>
          <w:tcPr>
            <w:tcW w:w="465" w:type="dxa"/>
            <w:shd w:val="clear" w:color="auto" w:fill="FDE9D9" w:themeFill="accent6" w:themeFillTint="33"/>
          </w:tcPr>
          <w:p w:rsidR="009B1475" w:rsidRDefault="009B1475" w:rsidP="003769D1">
            <w:pPr>
              <w:pStyle w:val="ListParagraph"/>
              <w:numPr>
                <w:ilvl w:val="0"/>
                <w:numId w:val="34"/>
              </w:numPr>
              <w:spacing w:before="0" w:after="0"/>
              <w:ind w:left="0" w:hanging="18"/>
              <w:contextualSpacing w:val="0"/>
              <w:jc w:val="left"/>
            </w:pPr>
          </w:p>
        </w:tc>
        <w:tc>
          <w:tcPr>
            <w:tcW w:w="2505" w:type="dxa"/>
            <w:shd w:val="clear" w:color="auto" w:fill="FDE9D9" w:themeFill="accent6" w:themeFillTint="33"/>
          </w:tcPr>
          <w:p w:rsidR="009B1475" w:rsidRPr="003E1E24" w:rsidRDefault="009B1475" w:rsidP="006E7DA9">
            <w:pPr>
              <w:spacing w:before="0" w:after="0"/>
              <w:jc w:val="left"/>
              <w:rPr>
                <w:sz w:val="20"/>
                <w:szCs w:val="20"/>
              </w:rPr>
            </w:pPr>
            <w:r w:rsidRPr="003E1E24">
              <w:rPr>
                <w:sz w:val="20"/>
                <w:szCs w:val="20"/>
              </w:rPr>
              <w:t xml:space="preserve">MEDPA Steering </w:t>
            </w:r>
            <w:r w:rsidR="006E7DA9">
              <w:rPr>
                <w:sz w:val="20"/>
                <w:szCs w:val="20"/>
              </w:rPr>
              <w:t>C</w:t>
            </w:r>
            <w:r w:rsidRPr="003E1E24">
              <w:rPr>
                <w:sz w:val="20"/>
                <w:szCs w:val="20"/>
              </w:rPr>
              <w:t>ommittee</w:t>
            </w:r>
          </w:p>
        </w:tc>
        <w:tc>
          <w:tcPr>
            <w:tcW w:w="1890" w:type="dxa"/>
          </w:tcPr>
          <w:p w:rsidR="009B1475" w:rsidRDefault="009B1475" w:rsidP="009B1475">
            <w:pPr>
              <w:pStyle w:val="ListParagraph"/>
              <w:spacing w:before="0" w:after="0"/>
              <w:ind w:left="0"/>
              <w:contextualSpacing w:val="0"/>
              <w:jc w:val="left"/>
            </w:pPr>
            <w:r>
              <w:t>Central</w:t>
            </w:r>
          </w:p>
        </w:tc>
        <w:tc>
          <w:tcPr>
            <w:tcW w:w="4590" w:type="dxa"/>
          </w:tcPr>
          <w:p w:rsidR="009B1475" w:rsidRDefault="009B1475" w:rsidP="009B1475">
            <w:pPr>
              <w:pStyle w:val="ListParagraph"/>
              <w:spacing w:before="0" w:after="0"/>
              <w:ind w:left="0"/>
              <w:contextualSpacing w:val="0"/>
              <w:jc w:val="left"/>
            </w:pPr>
            <w:r>
              <w:t>May exist (with possible changes in its number of members)</w:t>
            </w:r>
          </w:p>
        </w:tc>
      </w:tr>
      <w:tr w:rsidR="009B1475" w:rsidTr="008F4648">
        <w:tc>
          <w:tcPr>
            <w:tcW w:w="465" w:type="dxa"/>
            <w:shd w:val="clear" w:color="auto" w:fill="FDE9D9" w:themeFill="accent6" w:themeFillTint="33"/>
          </w:tcPr>
          <w:p w:rsidR="009B1475" w:rsidRDefault="009B1475" w:rsidP="003769D1">
            <w:pPr>
              <w:pStyle w:val="ListParagraph"/>
              <w:numPr>
                <w:ilvl w:val="0"/>
                <w:numId w:val="34"/>
              </w:numPr>
              <w:spacing w:before="0" w:after="0"/>
              <w:ind w:left="0" w:hanging="18"/>
              <w:contextualSpacing w:val="0"/>
              <w:jc w:val="left"/>
            </w:pPr>
          </w:p>
        </w:tc>
        <w:tc>
          <w:tcPr>
            <w:tcW w:w="2505" w:type="dxa"/>
            <w:shd w:val="clear" w:color="auto" w:fill="FDE9D9" w:themeFill="accent6" w:themeFillTint="33"/>
          </w:tcPr>
          <w:p w:rsidR="009B1475" w:rsidRPr="003E1E24" w:rsidRDefault="009B1475" w:rsidP="009B1475">
            <w:pPr>
              <w:spacing w:before="0" w:after="0"/>
              <w:jc w:val="left"/>
              <w:rPr>
                <w:sz w:val="20"/>
                <w:szCs w:val="20"/>
              </w:rPr>
            </w:pPr>
            <w:r>
              <w:rPr>
                <w:sz w:val="20"/>
                <w:szCs w:val="20"/>
              </w:rPr>
              <w:t xml:space="preserve">Micro Enterprise Units </w:t>
            </w:r>
          </w:p>
        </w:tc>
        <w:tc>
          <w:tcPr>
            <w:tcW w:w="1890" w:type="dxa"/>
          </w:tcPr>
          <w:p w:rsidR="009B1475" w:rsidRDefault="009B1475" w:rsidP="009B1475">
            <w:pPr>
              <w:pStyle w:val="ListParagraph"/>
              <w:spacing w:before="0" w:after="0"/>
              <w:ind w:left="0"/>
              <w:contextualSpacing w:val="0"/>
              <w:jc w:val="left"/>
            </w:pPr>
            <w:r>
              <w:t>MoI</w:t>
            </w:r>
          </w:p>
        </w:tc>
        <w:tc>
          <w:tcPr>
            <w:tcW w:w="4590" w:type="dxa"/>
          </w:tcPr>
          <w:p w:rsidR="009B1475" w:rsidRDefault="009B1475" w:rsidP="009B1475">
            <w:pPr>
              <w:pStyle w:val="ListParagraph"/>
              <w:spacing w:before="0" w:after="0"/>
              <w:ind w:left="0"/>
              <w:contextualSpacing w:val="0"/>
              <w:jc w:val="left"/>
            </w:pPr>
            <w:r>
              <w:t>May exist</w:t>
            </w:r>
          </w:p>
        </w:tc>
      </w:tr>
      <w:tr w:rsidR="009B1475" w:rsidTr="008F4648">
        <w:tc>
          <w:tcPr>
            <w:tcW w:w="465" w:type="dxa"/>
            <w:shd w:val="clear" w:color="auto" w:fill="FDE9D9" w:themeFill="accent6" w:themeFillTint="33"/>
          </w:tcPr>
          <w:p w:rsidR="009B1475" w:rsidRDefault="009B1475" w:rsidP="003769D1">
            <w:pPr>
              <w:pStyle w:val="ListParagraph"/>
              <w:numPr>
                <w:ilvl w:val="0"/>
                <w:numId w:val="34"/>
              </w:numPr>
              <w:spacing w:before="0" w:after="0"/>
              <w:ind w:left="0" w:hanging="18"/>
              <w:contextualSpacing w:val="0"/>
              <w:jc w:val="left"/>
            </w:pPr>
          </w:p>
        </w:tc>
        <w:tc>
          <w:tcPr>
            <w:tcW w:w="2505" w:type="dxa"/>
            <w:shd w:val="clear" w:color="auto" w:fill="FDE9D9" w:themeFill="accent6" w:themeFillTint="33"/>
          </w:tcPr>
          <w:p w:rsidR="009B1475" w:rsidRDefault="009B1475" w:rsidP="009B1475">
            <w:pPr>
              <w:spacing w:before="0" w:after="0"/>
              <w:jc w:val="left"/>
              <w:rPr>
                <w:sz w:val="20"/>
                <w:szCs w:val="20"/>
              </w:rPr>
            </w:pPr>
            <w:r>
              <w:rPr>
                <w:sz w:val="20"/>
                <w:szCs w:val="20"/>
              </w:rPr>
              <w:t>Micro Enterprise Section</w:t>
            </w:r>
          </w:p>
        </w:tc>
        <w:tc>
          <w:tcPr>
            <w:tcW w:w="1890" w:type="dxa"/>
          </w:tcPr>
          <w:p w:rsidR="009B1475" w:rsidRDefault="009B1475" w:rsidP="009B1475">
            <w:pPr>
              <w:pStyle w:val="ListParagraph"/>
              <w:spacing w:before="0" w:after="0"/>
              <w:ind w:left="0"/>
              <w:contextualSpacing w:val="0"/>
              <w:jc w:val="left"/>
            </w:pPr>
            <w:r>
              <w:t>Central (at CSIDB and DCSI)</w:t>
            </w:r>
          </w:p>
        </w:tc>
        <w:tc>
          <w:tcPr>
            <w:tcW w:w="4590" w:type="dxa"/>
          </w:tcPr>
          <w:p w:rsidR="009B1475" w:rsidRDefault="009B1475" w:rsidP="009B1475">
            <w:pPr>
              <w:pStyle w:val="ListParagraph"/>
              <w:spacing w:before="0" w:after="0"/>
              <w:ind w:left="0"/>
              <w:contextualSpacing w:val="0"/>
              <w:jc w:val="left"/>
            </w:pPr>
            <w:r>
              <w:t>May exist</w:t>
            </w:r>
          </w:p>
        </w:tc>
      </w:tr>
      <w:tr w:rsidR="009B1475" w:rsidTr="008F4648">
        <w:tc>
          <w:tcPr>
            <w:tcW w:w="465" w:type="dxa"/>
            <w:shd w:val="clear" w:color="auto" w:fill="FDE9D9" w:themeFill="accent6" w:themeFillTint="33"/>
          </w:tcPr>
          <w:p w:rsidR="009B1475" w:rsidRDefault="009B1475" w:rsidP="003769D1">
            <w:pPr>
              <w:pStyle w:val="ListParagraph"/>
              <w:numPr>
                <w:ilvl w:val="0"/>
                <w:numId w:val="34"/>
              </w:numPr>
              <w:spacing w:before="0" w:after="0"/>
              <w:ind w:left="0" w:hanging="18"/>
              <w:contextualSpacing w:val="0"/>
              <w:jc w:val="left"/>
            </w:pPr>
          </w:p>
        </w:tc>
        <w:tc>
          <w:tcPr>
            <w:tcW w:w="2505" w:type="dxa"/>
            <w:shd w:val="clear" w:color="auto" w:fill="FDE9D9" w:themeFill="accent6" w:themeFillTint="33"/>
          </w:tcPr>
          <w:p w:rsidR="009B1475" w:rsidRPr="003E1E24" w:rsidRDefault="009B1475" w:rsidP="009B1475">
            <w:pPr>
              <w:spacing w:before="0" w:after="0"/>
              <w:jc w:val="left"/>
              <w:rPr>
                <w:sz w:val="20"/>
                <w:szCs w:val="20"/>
              </w:rPr>
            </w:pPr>
            <w:r w:rsidRPr="003E1E24">
              <w:rPr>
                <w:sz w:val="20"/>
                <w:szCs w:val="20"/>
              </w:rPr>
              <w:t>MEDPA Implementation Committee</w:t>
            </w:r>
          </w:p>
        </w:tc>
        <w:tc>
          <w:tcPr>
            <w:tcW w:w="1890" w:type="dxa"/>
          </w:tcPr>
          <w:p w:rsidR="009B1475" w:rsidRDefault="009B1475" w:rsidP="009B1475">
            <w:pPr>
              <w:pStyle w:val="ListParagraph"/>
              <w:spacing w:before="0" w:after="0"/>
              <w:ind w:left="0"/>
              <w:contextualSpacing w:val="0"/>
              <w:jc w:val="left"/>
            </w:pPr>
            <w:r>
              <w:t>Central</w:t>
            </w:r>
          </w:p>
        </w:tc>
        <w:tc>
          <w:tcPr>
            <w:tcW w:w="4590" w:type="dxa"/>
          </w:tcPr>
          <w:p w:rsidR="009B1475" w:rsidRDefault="009B1475" w:rsidP="009B1475">
            <w:pPr>
              <w:pStyle w:val="ListParagraph"/>
              <w:spacing w:before="0" w:after="0"/>
              <w:ind w:left="0"/>
              <w:contextualSpacing w:val="0"/>
              <w:jc w:val="left"/>
            </w:pPr>
            <w:r>
              <w:t>May exist (with possible changes in its members)</w:t>
            </w:r>
          </w:p>
        </w:tc>
      </w:tr>
      <w:tr w:rsidR="009B1475" w:rsidTr="008F4648">
        <w:tc>
          <w:tcPr>
            <w:tcW w:w="465" w:type="dxa"/>
            <w:shd w:val="clear" w:color="auto" w:fill="FDE9D9" w:themeFill="accent6" w:themeFillTint="33"/>
          </w:tcPr>
          <w:p w:rsidR="009B1475" w:rsidRDefault="009B1475" w:rsidP="003769D1">
            <w:pPr>
              <w:pStyle w:val="ListParagraph"/>
              <w:numPr>
                <w:ilvl w:val="0"/>
                <w:numId w:val="34"/>
              </w:numPr>
              <w:spacing w:before="0" w:after="0"/>
              <w:ind w:left="0" w:hanging="18"/>
              <w:contextualSpacing w:val="0"/>
              <w:jc w:val="left"/>
            </w:pPr>
          </w:p>
        </w:tc>
        <w:tc>
          <w:tcPr>
            <w:tcW w:w="2505" w:type="dxa"/>
            <w:shd w:val="clear" w:color="auto" w:fill="FDE9D9" w:themeFill="accent6" w:themeFillTint="33"/>
          </w:tcPr>
          <w:p w:rsidR="009B1475" w:rsidRPr="003E1E24" w:rsidRDefault="009B1475" w:rsidP="009B1475">
            <w:pPr>
              <w:spacing w:before="0" w:after="0"/>
              <w:rPr>
                <w:sz w:val="20"/>
                <w:szCs w:val="20"/>
              </w:rPr>
            </w:pPr>
            <w:r>
              <w:rPr>
                <w:sz w:val="20"/>
                <w:szCs w:val="20"/>
              </w:rPr>
              <w:t>D</w:t>
            </w:r>
            <w:r w:rsidRPr="003E1E24">
              <w:rPr>
                <w:sz w:val="20"/>
                <w:szCs w:val="20"/>
              </w:rPr>
              <w:t>EDC</w:t>
            </w:r>
          </w:p>
        </w:tc>
        <w:tc>
          <w:tcPr>
            <w:tcW w:w="1890" w:type="dxa"/>
          </w:tcPr>
          <w:p w:rsidR="009B1475" w:rsidRDefault="009B1475" w:rsidP="009B1475">
            <w:pPr>
              <w:pStyle w:val="ListParagraph"/>
              <w:spacing w:before="0" w:after="0"/>
              <w:ind w:left="0"/>
              <w:contextualSpacing w:val="0"/>
              <w:jc w:val="left"/>
            </w:pPr>
            <w:r>
              <w:t>Districts</w:t>
            </w:r>
          </w:p>
        </w:tc>
        <w:tc>
          <w:tcPr>
            <w:tcW w:w="4590" w:type="dxa"/>
          </w:tcPr>
          <w:p w:rsidR="009B1475" w:rsidRDefault="009B1475" w:rsidP="009B1475">
            <w:pPr>
              <w:pStyle w:val="ListParagraph"/>
              <w:spacing w:before="0" w:after="0"/>
              <w:ind w:left="0"/>
              <w:contextualSpacing w:val="0"/>
              <w:jc w:val="left"/>
            </w:pPr>
            <w:r>
              <w:t>May exist under District Coordination Committee (with reduction of members from 18 to 7) but with reduced functions</w:t>
            </w:r>
          </w:p>
        </w:tc>
      </w:tr>
      <w:tr w:rsidR="009B1475" w:rsidTr="008F4648">
        <w:tc>
          <w:tcPr>
            <w:tcW w:w="465" w:type="dxa"/>
            <w:shd w:val="clear" w:color="auto" w:fill="FDE9D9" w:themeFill="accent6" w:themeFillTint="33"/>
          </w:tcPr>
          <w:p w:rsidR="009B1475" w:rsidRDefault="009B1475" w:rsidP="003769D1">
            <w:pPr>
              <w:pStyle w:val="ListParagraph"/>
              <w:numPr>
                <w:ilvl w:val="0"/>
                <w:numId w:val="34"/>
              </w:numPr>
              <w:spacing w:before="0" w:after="0"/>
              <w:ind w:left="0" w:hanging="18"/>
              <w:contextualSpacing w:val="0"/>
              <w:jc w:val="left"/>
            </w:pPr>
          </w:p>
        </w:tc>
        <w:tc>
          <w:tcPr>
            <w:tcW w:w="2505" w:type="dxa"/>
            <w:shd w:val="clear" w:color="auto" w:fill="FDE9D9" w:themeFill="accent6" w:themeFillTint="33"/>
          </w:tcPr>
          <w:p w:rsidR="009B1475" w:rsidRDefault="009B1475" w:rsidP="009B1475">
            <w:pPr>
              <w:spacing w:before="0" w:after="0"/>
              <w:rPr>
                <w:sz w:val="20"/>
                <w:szCs w:val="20"/>
              </w:rPr>
            </w:pPr>
            <w:r>
              <w:rPr>
                <w:sz w:val="20"/>
                <w:szCs w:val="20"/>
              </w:rPr>
              <w:t>DEDF</w:t>
            </w:r>
          </w:p>
        </w:tc>
        <w:tc>
          <w:tcPr>
            <w:tcW w:w="1890" w:type="dxa"/>
          </w:tcPr>
          <w:p w:rsidR="009B1475" w:rsidRDefault="009B1475" w:rsidP="009B1475">
            <w:pPr>
              <w:pStyle w:val="ListParagraph"/>
              <w:spacing w:before="0" w:after="0"/>
              <w:ind w:left="0"/>
              <w:contextualSpacing w:val="0"/>
              <w:jc w:val="left"/>
            </w:pPr>
            <w:r>
              <w:t>District</w:t>
            </w:r>
          </w:p>
        </w:tc>
        <w:tc>
          <w:tcPr>
            <w:tcW w:w="4590" w:type="dxa"/>
          </w:tcPr>
          <w:p w:rsidR="009B1475" w:rsidRDefault="009B1475" w:rsidP="009B1475">
            <w:pPr>
              <w:pStyle w:val="ListParagraph"/>
              <w:spacing w:before="0" w:after="0"/>
              <w:ind w:left="0"/>
              <w:contextualSpacing w:val="0"/>
              <w:jc w:val="left"/>
            </w:pPr>
            <w:r>
              <w:t xml:space="preserve">May exist under District Coordination Committee </w:t>
            </w:r>
          </w:p>
        </w:tc>
      </w:tr>
      <w:tr w:rsidR="009B1475" w:rsidTr="008F4648">
        <w:tc>
          <w:tcPr>
            <w:tcW w:w="465" w:type="dxa"/>
            <w:shd w:val="clear" w:color="auto" w:fill="FDE9D9" w:themeFill="accent6" w:themeFillTint="33"/>
          </w:tcPr>
          <w:p w:rsidR="009B1475" w:rsidRDefault="009B1475" w:rsidP="003769D1">
            <w:pPr>
              <w:pStyle w:val="ListParagraph"/>
              <w:numPr>
                <w:ilvl w:val="0"/>
                <w:numId w:val="34"/>
              </w:numPr>
              <w:spacing w:before="0" w:after="0"/>
              <w:ind w:left="0" w:hanging="18"/>
              <w:contextualSpacing w:val="0"/>
              <w:jc w:val="left"/>
            </w:pPr>
          </w:p>
        </w:tc>
        <w:tc>
          <w:tcPr>
            <w:tcW w:w="2505" w:type="dxa"/>
            <w:shd w:val="clear" w:color="auto" w:fill="FDE9D9" w:themeFill="accent6" w:themeFillTint="33"/>
          </w:tcPr>
          <w:p w:rsidR="009B1475" w:rsidRPr="003E1E24" w:rsidRDefault="009B1475" w:rsidP="009B1475">
            <w:pPr>
              <w:spacing w:before="0" w:after="0"/>
              <w:rPr>
                <w:sz w:val="20"/>
                <w:szCs w:val="20"/>
              </w:rPr>
            </w:pPr>
            <w:r w:rsidRPr="003E1E24">
              <w:rPr>
                <w:sz w:val="20"/>
                <w:szCs w:val="20"/>
              </w:rPr>
              <w:t>VEDC</w:t>
            </w:r>
          </w:p>
        </w:tc>
        <w:tc>
          <w:tcPr>
            <w:tcW w:w="1890" w:type="dxa"/>
          </w:tcPr>
          <w:p w:rsidR="009B1475" w:rsidRDefault="009B1475" w:rsidP="009B1475">
            <w:pPr>
              <w:pStyle w:val="ListParagraph"/>
              <w:spacing w:before="0" w:after="0"/>
              <w:ind w:left="0"/>
              <w:contextualSpacing w:val="0"/>
              <w:jc w:val="left"/>
            </w:pPr>
          </w:p>
        </w:tc>
        <w:tc>
          <w:tcPr>
            <w:tcW w:w="4590" w:type="dxa"/>
          </w:tcPr>
          <w:p w:rsidR="009B1475" w:rsidRDefault="009B1475" w:rsidP="009B1475">
            <w:pPr>
              <w:pStyle w:val="ListParagraph"/>
              <w:spacing w:before="0" w:after="0"/>
              <w:ind w:left="0"/>
              <w:contextualSpacing w:val="0"/>
              <w:jc w:val="left"/>
            </w:pPr>
            <w:r>
              <w:t>Will not exist</w:t>
            </w:r>
            <w:r w:rsidR="006E7DA9">
              <w:t xml:space="preserve"> but ward level committee can be formed</w:t>
            </w:r>
          </w:p>
        </w:tc>
      </w:tr>
    </w:tbl>
    <w:p w:rsidR="009B1475" w:rsidRDefault="009B1475" w:rsidP="009B1475">
      <w:r>
        <w:t>The federalized government system reduced the functions of district units which by default made the district level MEDPA committees/institutions defunct from its roles</w:t>
      </w:r>
      <w:r w:rsidR="001A7017">
        <w:t>,</w:t>
      </w:r>
      <w:r>
        <w:t xml:space="preserve"> although they exist as interim provision. The efforts have been made to establish new institutions to align with federal government system in order to continue the internalization and institutionalization of MED model into </w:t>
      </w:r>
      <w:r w:rsidR="001A7017">
        <w:t xml:space="preserve">this </w:t>
      </w:r>
      <w:r>
        <w:t xml:space="preserve"> system. </w:t>
      </w:r>
    </w:p>
    <w:p w:rsidR="009B1475" w:rsidRDefault="009B1475" w:rsidP="009B1475">
      <w:pPr>
        <w:pStyle w:val="Caption"/>
      </w:pPr>
      <w:bookmarkStart w:id="200" w:name="_Toc515659263"/>
      <w:r>
        <w:t xml:space="preserve">Table </w:t>
      </w:r>
      <w:r w:rsidR="001E0BD9">
        <w:rPr>
          <w:noProof/>
        </w:rPr>
        <w:fldChar w:fldCharType="begin"/>
      </w:r>
      <w:r w:rsidR="001E0BD9">
        <w:rPr>
          <w:noProof/>
        </w:rPr>
        <w:instrText xml:space="preserve"> SEQ Table \* ARABIC </w:instrText>
      </w:r>
      <w:r w:rsidR="001E0BD9">
        <w:rPr>
          <w:noProof/>
        </w:rPr>
        <w:fldChar w:fldCharType="separate"/>
      </w:r>
      <w:r w:rsidR="00B54145">
        <w:rPr>
          <w:noProof/>
        </w:rPr>
        <w:t>41</w:t>
      </w:r>
      <w:r w:rsidR="001E0BD9">
        <w:rPr>
          <w:noProof/>
        </w:rPr>
        <w:fldChar w:fldCharType="end"/>
      </w:r>
      <w:r>
        <w:t xml:space="preserve">: Efforts for institutionalization of MED model in </w:t>
      </w:r>
      <w:r w:rsidR="006E7DA9">
        <w:t>d</w:t>
      </w:r>
      <w:r>
        <w:t>emo LG</w:t>
      </w:r>
      <w:r w:rsidR="006E7DA9">
        <w:t>s</w:t>
      </w:r>
      <w:bookmarkEnd w:id="200"/>
    </w:p>
    <w:tbl>
      <w:tblPr>
        <w:tblStyle w:val="TableGrid"/>
        <w:tblW w:w="9360" w:type="dxa"/>
        <w:tblInd w:w="108" w:type="dxa"/>
        <w:tblLook w:val="04A0" w:firstRow="1" w:lastRow="0" w:firstColumn="1" w:lastColumn="0" w:noHBand="0" w:noVBand="1"/>
      </w:tblPr>
      <w:tblGrid>
        <w:gridCol w:w="465"/>
        <w:gridCol w:w="5385"/>
        <w:gridCol w:w="3510"/>
      </w:tblGrid>
      <w:tr w:rsidR="009B1475" w:rsidTr="008F4648">
        <w:tc>
          <w:tcPr>
            <w:tcW w:w="465" w:type="dxa"/>
            <w:tcBorders>
              <w:bottom w:val="single" w:sz="4" w:space="0" w:color="auto"/>
            </w:tcBorders>
            <w:shd w:val="clear" w:color="auto" w:fill="FABF8F" w:themeFill="accent6" w:themeFillTint="99"/>
          </w:tcPr>
          <w:p w:rsidR="009B1475" w:rsidRPr="00CA57E6" w:rsidRDefault="009B1475" w:rsidP="009B1475">
            <w:pPr>
              <w:pStyle w:val="ListParagraph"/>
              <w:spacing w:before="0" w:after="0"/>
              <w:ind w:left="0"/>
              <w:contextualSpacing w:val="0"/>
              <w:rPr>
                <w:b/>
              </w:rPr>
            </w:pPr>
            <w:r>
              <w:rPr>
                <w:b/>
              </w:rPr>
              <w:t>SN</w:t>
            </w:r>
          </w:p>
        </w:tc>
        <w:tc>
          <w:tcPr>
            <w:tcW w:w="5385" w:type="dxa"/>
            <w:tcBorders>
              <w:bottom w:val="single" w:sz="4" w:space="0" w:color="auto"/>
            </w:tcBorders>
            <w:shd w:val="clear" w:color="auto" w:fill="FABF8F" w:themeFill="accent6" w:themeFillTint="99"/>
          </w:tcPr>
          <w:p w:rsidR="009B1475" w:rsidRPr="00CA57E6" w:rsidRDefault="009B1475" w:rsidP="009B1475">
            <w:pPr>
              <w:pStyle w:val="ListParagraph"/>
              <w:spacing w:before="0" w:after="0"/>
              <w:ind w:left="0"/>
              <w:contextualSpacing w:val="0"/>
              <w:jc w:val="center"/>
              <w:rPr>
                <w:b/>
              </w:rPr>
            </w:pPr>
            <w:r w:rsidRPr="00CA57E6">
              <w:rPr>
                <w:b/>
              </w:rPr>
              <w:t xml:space="preserve">Name of the </w:t>
            </w:r>
            <w:r>
              <w:rPr>
                <w:b/>
              </w:rPr>
              <w:t>institutions/committee/Plan</w:t>
            </w:r>
          </w:p>
        </w:tc>
        <w:tc>
          <w:tcPr>
            <w:tcW w:w="3510" w:type="dxa"/>
            <w:shd w:val="clear" w:color="auto" w:fill="FABF8F" w:themeFill="accent6" w:themeFillTint="99"/>
          </w:tcPr>
          <w:p w:rsidR="009B1475" w:rsidRPr="00CA57E6" w:rsidRDefault="009B1475" w:rsidP="009B1475">
            <w:pPr>
              <w:pStyle w:val="ListParagraph"/>
              <w:spacing w:before="0" w:after="0"/>
              <w:ind w:left="0"/>
              <w:contextualSpacing w:val="0"/>
              <w:jc w:val="center"/>
              <w:rPr>
                <w:b/>
              </w:rPr>
            </w:pPr>
            <w:r>
              <w:rPr>
                <w:b/>
              </w:rPr>
              <w:t>Progress as of December 2018</w:t>
            </w:r>
          </w:p>
        </w:tc>
      </w:tr>
      <w:tr w:rsidR="009B1475" w:rsidTr="008F4648">
        <w:tc>
          <w:tcPr>
            <w:tcW w:w="465" w:type="dxa"/>
            <w:shd w:val="clear" w:color="auto" w:fill="FBD4B4" w:themeFill="accent6" w:themeFillTint="66"/>
          </w:tcPr>
          <w:p w:rsidR="009B1475" w:rsidRDefault="009B1475" w:rsidP="003769D1">
            <w:pPr>
              <w:pStyle w:val="ListParagraph"/>
              <w:numPr>
                <w:ilvl w:val="0"/>
                <w:numId w:val="35"/>
              </w:numPr>
              <w:spacing w:before="0" w:after="0"/>
              <w:ind w:left="0" w:hanging="18"/>
              <w:contextualSpacing w:val="0"/>
              <w:jc w:val="left"/>
            </w:pPr>
          </w:p>
        </w:tc>
        <w:tc>
          <w:tcPr>
            <w:tcW w:w="5385" w:type="dxa"/>
            <w:shd w:val="clear" w:color="auto" w:fill="FBD4B4" w:themeFill="accent6" w:themeFillTint="66"/>
          </w:tcPr>
          <w:p w:rsidR="009B1475" w:rsidRDefault="009B1475" w:rsidP="009B1475">
            <w:pPr>
              <w:spacing w:before="0" w:after="0"/>
            </w:pPr>
            <w:r w:rsidRPr="00E572E9">
              <w:t>Industry Development Section (IDS)</w:t>
            </w:r>
          </w:p>
        </w:tc>
        <w:tc>
          <w:tcPr>
            <w:tcW w:w="3510" w:type="dxa"/>
          </w:tcPr>
          <w:p w:rsidR="009B1475" w:rsidRDefault="009B1475" w:rsidP="009B1475">
            <w:pPr>
              <w:pStyle w:val="ListParagraph"/>
              <w:spacing w:before="0" w:after="0"/>
              <w:ind w:left="0"/>
              <w:contextualSpacing w:val="0"/>
              <w:jc w:val="right"/>
            </w:pPr>
            <w:r>
              <w:t>102</w:t>
            </w:r>
          </w:p>
        </w:tc>
      </w:tr>
      <w:tr w:rsidR="009B1475" w:rsidTr="008F4648">
        <w:tc>
          <w:tcPr>
            <w:tcW w:w="465" w:type="dxa"/>
            <w:shd w:val="clear" w:color="auto" w:fill="FBD4B4" w:themeFill="accent6" w:themeFillTint="66"/>
          </w:tcPr>
          <w:p w:rsidR="009B1475" w:rsidRDefault="009B1475" w:rsidP="003769D1">
            <w:pPr>
              <w:pStyle w:val="ListParagraph"/>
              <w:numPr>
                <w:ilvl w:val="0"/>
                <w:numId w:val="35"/>
              </w:numPr>
              <w:spacing w:before="0" w:after="0"/>
              <w:ind w:left="0" w:hanging="18"/>
              <w:contextualSpacing w:val="0"/>
              <w:jc w:val="left"/>
            </w:pPr>
          </w:p>
        </w:tc>
        <w:tc>
          <w:tcPr>
            <w:tcW w:w="5385" w:type="dxa"/>
            <w:shd w:val="clear" w:color="auto" w:fill="FBD4B4" w:themeFill="accent6" w:themeFillTint="66"/>
          </w:tcPr>
          <w:p w:rsidR="009B1475" w:rsidRDefault="009B1475" w:rsidP="009B1475">
            <w:pPr>
              <w:pStyle w:val="ListParagraph"/>
              <w:spacing w:before="0" w:after="0"/>
              <w:ind w:left="0"/>
              <w:contextualSpacing w:val="0"/>
              <w:jc w:val="left"/>
            </w:pPr>
            <w:r>
              <w:t>Enterprise Development Committee (EDC)</w:t>
            </w:r>
          </w:p>
        </w:tc>
        <w:tc>
          <w:tcPr>
            <w:tcW w:w="3510" w:type="dxa"/>
          </w:tcPr>
          <w:p w:rsidR="009B1475" w:rsidRDefault="009B1475" w:rsidP="009B1475">
            <w:pPr>
              <w:pStyle w:val="ListParagraph"/>
              <w:spacing w:before="0" w:after="0"/>
              <w:ind w:left="0"/>
              <w:contextualSpacing w:val="0"/>
              <w:jc w:val="right"/>
            </w:pPr>
            <w:r>
              <w:t>58</w:t>
            </w:r>
          </w:p>
        </w:tc>
      </w:tr>
      <w:tr w:rsidR="009B1475" w:rsidTr="008F4648">
        <w:tc>
          <w:tcPr>
            <w:tcW w:w="465" w:type="dxa"/>
            <w:shd w:val="clear" w:color="auto" w:fill="FBD4B4" w:themeFill="accent6" w:themeFillTint="66"/>
          </w:tcPr>
          <w:p w:rsidR="009B1475" w:rsidRDefault="009B1475" w:rsidP="003769D1">
            <w:pPr>
              <w:pStyle w:val="ListParagraph"/>
              <w:numPr>
                <w:ilvl w:val="0"/>
                <w:numId w:val="35"/>
              </w:numPr>
              <w:spacing w:before="0" w:after="0"/>
              <w:ind w:left="0" w:hanging="18"/>
              <w:contextualSpacing w:val="0"/>
              <w:jc w:val="left"/>
            </w:pPr>
          </w:p>
        </w:tc>
        <w:tc>
          <w:tcPr>
            <w:tcW w:w="5385" w:type="dxa"/>
            <w:shd w:val="clear" w:color="auto" w:fill="FBD4B4" w:themeFill="accent6" w:themeFillTint="66"/>
          </w:tcPr>
          <w:p w:rsidR="009B1475" w:rsidRDefault="009B1475" w:rsidP="009B1475">
            <w:pPr>
              <w:pStyle w:val="ListParagraph"/>
              <w:spacing w:before="0" w:after="0"/>
              <w:ind w:left="0"/>
              <w:contextualSpacing w:val="0"/>
              <w:jc w:val="left"/>
            </w:pPr>
            <w:r>
              <w:t>Enterprise Development Fund (EDF)</w:t>
            </w:r>
          </w:p>
        </w:tc>
        <w:tc>
          <w:tcPr>
            <w:tcW w:w="3510" w:type="dxa"/>
          </w:tcPr>
          <w:p w:rsidR="009B1475" w:rsidRDefault="009B1475" w:rsidP="009B1475">
            <w:pPr>
              <w:pStyle w:val="ListParagraph"/>
              <w:spacing w:before="0" w:after="0"/>
              <w:ind w:left="0"/>
              <w:contextualSpacing w:val="0"/>
              <w:jc w:val="right"/>
            </w:pPr>
            <w:r>
              <w:t>24</w:t>
            </w:r>
          </w:p>
        </w:tc>
      </w:tr>
      <w:tr w:rsidR="009B1475" w:rsidTr="008F4648">
        <w:tc>
          <w:tcPr>
            <w:tcW w:w="465" w:type="dxa"/>
            <w:shd w:val="clear" w:color="auto" w:fill="FBD4B4" w:themeFill="accent6" w:themeFillTint="66"/>
          </w:tcPr>
          <w:p w:rsidR="009B1475" w:rsidRDefault="009B1475" w:rsidP="003769D1">
            <w:pPr>
              <w:pStyle w:val="ListParagraph"/>
              <w:numPr>
                <w:ilvl w:val="0"/>
                <w:numId w:val="35"/>
              </w:numPr>
              <w:spacing w:before="0" w:after="0"/>
              <w:ind w:left="0" w:hanging="18"/>
              <w:contextualSpacing w:val="0"/>
              <w:jc w:val="left"/>
            </w:pPr>
          </w:p>
        </w:tc>
        <w:tc>
          <w:tcPr>
            <w:tcW w:w="5385" w:type="dxa"/>
            <w:shd w:val="clear" w:color="auto" w:fill="FBD4B4" w:themeFill="accent6" w:themeFillTint="66"/>
          </w:tcPr>
          <w:p w:rsidR="009B1475" w:rsidRDefault="009B1475" w:rsidP="009B1475">
            <w:pPr>
              <w:pStyle w:val="ListParagraph"/>
              <w:spacing w:before="0" w:after="0"/>
              <w:ind w:left="0"/>
              <w:contextualSpacing w:val="0"/>
              <w:jc w:val="left"/>
            </w:pPr>
            <w:r>
              <w:t>Enterprise Development Plan (EDP)</w:t>
            </w:r>
          </w:p>
        </w:tc>
        <w:tc>
          <w:tcPr>
            <w:tcW w:w="3510" w:type="dxa"/>
          </w:tcPr>
          <w:p w:rsidR="009B1475" w:rsidRDefault="009B1475" w:rsidP="009B1475">
            <w:pPr>
              <w:pStyle w:val="ListParagraph"/>
              <w:spacing w:before="0" w:after="0"/>
              <w:ind w:left="0"/>
              <w:contextualSpacing w:val="0"/>
              <w:jc w:val="right"/>
            </w:pPr>
            <w:r>
              <w:t>60</w:t>
            </w:r>
          </w:p>
        </w:tc>
      </w:tr>
      <w:tr w:rsidR="009B1475" w:rsidTr="008F4648">
        <w:tc>
          <w:tcPr>
            <w:tcW w:w="465" w:type="dxa"/>
            <w:shd w:val="clear" w:color="auto" w:fill="FBD4B4" w:themeFill="accent6" w:themeFillTint="66"/>
          </w:tcPr>
          <w:p w:rsidR="009B1475" w:rsidRDefault="009B1475" w:rsidP="003769D1">
            <w:pPr>
              <w:pStyle w:val="ListParagraph"/>
              <w:numPr>
                <w:ilvl w:val="0"/>
                <w:numId w:val="35"/>
              </w:numPr>
              <w:spacing w:before="0" w:after="0"/>
              <w:ind w:left="0" w:hanging="18"/>
              <w:contextualSpacing w:val="0"/>
              <w:jc w:val="left"/>
            </w:pPr>
          </w:p>
        </w:tc>
        <w:tc>
          <w:tcPr>
            <w:tcW w:w="5385" w:type="dxa"/>
            <w:shd w:val="clear" w:color="auto" w:fill="FBD4B4" w:themeFill="accent6" w:themeFillTint="66"/>
          </w:tcPr>
          <w:p w:rsidR="009B1475" w:rsidRDefault="009B1475" w:rsidP="009B1475">
            <w:pPr>
              <w:pStyle w:val="ListParagraph"/>
              <w:spacing w:before="0" w:after="0"/>
              <w:ind w:left="0"/>
              <w:contextualSpacing w:val="0"/>
            </w:pPr>
            <w:r>
              <w:t>GESI-MIS</w:t>
            </w:r>
          </w:p>
        </w:tc>
        <w:tc>
          <w:tcPr>
            <w:tcW w:w="3510" w:type="dxa"/>
          </w:tcPr>
          <w:p w:rsidR="009B1475" w:rsidRDefault="009B1475" w:rsidP="009B1475">
            <w:pPr>
              <w:pStyle w:val="ListParagraph"/>
              <w:spacing w:before="0" w:after="0"/>
              <w:ind w:left="0"/>
              <w:contextualSpacing w:val="0"/>
              <w:jc w:val="right"/>
            </w:pPr>
          </w:p>
        </w:tc>
      </w:tr>
      <w:tr w:rsidR="009B1475" w:rsidTr="008F4648">
        <w:tc>
          <w:tcPr>
            <w:tcW w:w="465" w:type="dxa"/>
            <w:shd w:val="clear" w:color="auto" w:fill="FBD4B4" w:themeFill="accent6" w:themeFillTint="66"/>
          </w:tcPr>
          <w:p w:rsidR="009B1475" w:rsidRDefault="009B1475" w:rsidP="003769D1">
            <w:pPr>
              <w:pStyle w:val="ListParagraph"/>
              <w:numPr>
                <w:ilvl w:val="0"/>
                <w:numId w:val="35"/>
              </w:numPr>
              <w:spacing w:before="0" w:after="0"/>
              <w:ind w:left="0" w:hanging="18"/>
              <w:contextualSpacing w:val="0"/>
              <w:jc w:val="left"/>
            </w:pPr>
          </w:p>
        </w:tc>
        <w:tc>
          <w:tcPr>
            <w:tcW w:w="5385" w:type="dxa"/>
            <w:shd w:val="clear" w:color="auto" w:fill="FBD4B4" w:themeFill="accent6" w:themeFillTint="66"/>
          </w:tcPr>
          <w:p w:rsidR="009B1475" w:rsidRDefault="009B1475" w:rsidP="009B1475">
            <w:pPr>
              <w:pStyle w:val="ListParagraph"/>
              <w:spacing w:before="0" w:after="0"/>
              <w:ind w:left="0"/>
              <w:contextualSpacing w:val="0"/>
            </w:pPr>
            <w:r>
              <w:t>MED model orientation in LG units</w:t>
            </w:r>
          </w:p>
        </w:tc>
        <w:tc>
          <w:tcPr>
            <w:tcW w:w="3510" w:type="dxa"/>
          </w:tcPr>
          <w:p w:rsidR="009B1475" w:rsidRDefault="009B1475" w:rsidP="009B1475">
            <w:pPr>
              <w:pStyle w:val="ListParagraph"/>
              <w:spacing w:before="0" w:after="0"/>
              <w:ind w:left="0"/>
              <w:contextualSpacing w:val="0"/>
              <w:jc w:val="right"/>
            </w:pPr>
            <w:r>
              <w:t>550</w:t>
            </w:r>
          </w:p>
        </w:tc>
      </w:tr>
    </w:tbl>
    <w:p w:rsidR="009B1475" w:rsidRDefault="009B1475" w:rsidP="009B1475">
      <w:r>
        <w:t>Source: GoN/MoI/UNDP, 201</w:t>
      </w:r>
      <w:r w:rsidR="00266C50">
        <w:t>7</w:t>
      </w:r>
      <w:r>
        <w:t>, p. 15 and 81</w:t>
      </w:r>
    </w:p>
    <w:p w:rsidR="009B1475" w:rsidRPr="00323E77" w:rsidRDefault="009B1475" w:rsidP="009B1475">
      <w:r w:rsidRPr="008D11EE">
        <w:t xml:space="preserve">A total of </w:t>
      </w:r>
      <w:r w:rsidR="00251146">
        <w:t>154</w:t>
      </w:r>
      <w:r w:rsidRPr="008D11EE">
        <w:t xml:space="preserve"> LG</w:t>
      </w:r>
      <w:r w:rsidR="008C157D">
        <w:t xml:space="preserve"> units </w:t>
      </w:r>
      <w:r w:rsidRPr="008D11EE">
        <w:t xml:space="preserve">have been identified, selected and MoU signed in order to demonstrate the MED model as </w:t>
      </w:r>
      <w:r w:rsidR="008C157D">
        <w:t>d</w:t>
      </w:r>
      <w:r w:rsidRPr="008D11EE">
        <w:t xml:space="preserve">emo LGs </w:t>
      </w:r>
      <w:r>
        <w:t xml:space="preserve">for the </w:t>
      </w:r>
      <w:r w:rsidRPr="008D11EE">
        <w:t>demonstrat</w:t>
      </w:r>
      <w:r>
        <w:t xml:space="preserve">ion </w:t>
      </w:r>
      <w:r w:rsidRPr="008D11EE">
        <w:t>effect and examples of best practices of MED model institutionalization</w:t>
      </w:r>
      <w:r>
        <w:t xml:space="preserve"> at LG</w:t>
      </w:r>
      <w:r w:rsidR="008C157D">
        <w:t xml:space="preserve"> unit</w:t>
      </w:r>
      <w:r>
        <w:t>s</w:t>
      </w:r>
      <w:r w:rsidR="00251146">
        <w:t xml:space="preserve"> (consultation with MEDEP team, 2017)</w:t>
      </w:r>
      <w:r>
        <w:t xml:space="preserve">. </w:t>
      </w:r>
      <w:r w:rsidR="005D4B04" w:rsidRPr="00323E77">
        <w:t>IDS</w:t>
      </w:r>
      <w:r w:rsidR="005D4B04">
        <w:t xml:space="preserve"> are</w:t>
      </w:r>
      <w:r w:rsidRPr="00323E77">
        <w:t xml:space="preserve"> emerging in the remaining LGs. DCSIs and CSIDBs in 77 districts are playing the catalytic role to establish IDS for institutionalizing MEDPA. Out of 102 IDS established so far, 37 have been established outside of demo LGs. Regarding GESI</w:t>
      </w:r>
      <w:r w:rsidR="008C157D">
        <w:t>-</w:t>
      </w:r>
      <w:r w:rsidRPr="00323E77">
        <w:t>MIS, focal person of M&amp;E of all demo LGs</w:t>
      </w:r>
      <w:r>
        <w:t xml:space="preserve"> have been trained</w:t>
      </w:r>
      <w:r w:rsidRPr="00323E77">
        <w:t xml:space="preserve">. The existing </w:t>
      </w:r>
      <w:r>
        <w:t>MEDF</w:t>
      </w:r>
      <w:r w:rsidRPr="00323E77">
        <w:t xml:space="preserve"> at the district has become defunct owing to </w:t>
      </w:r>
      <w:r>
        <w:t>f</w:t>
      </w:r>
      <w:r w:rsidRPr="00323E77">
        <w:t xml:space="preserve">ederal restructuring. </w:t>
      </w:r>
      <w:r>
        <w:t>EDF</w:t>
      </w:r>
      <w:r w:rsidR="00E26ED2">
        <w:t xml:space="preserve"> </w:t>
      </w:r>
      <w:r>
        <w:t xml:space="preserve">is </w:t>
      </w:r>
      <w:r w:rsidRPr="00323E77">
        <w:t>being established at LG</w:t>
      </w:r>
      <w:r>
        <w:t>s</w:t>
      </w:r>
      <w:r w:rsidRPr="00323E77">
        <w:t xml:space="preserve"> in order to provide necessary support. </w:t>
      </w:r>
      <w:r w:rsidRPr="002668CC">
        <w:rPr>
          <w:rFonts w:eastAsia="Cambria"/>
          <w:bCs/>
          <w:lang w:val="en-GB"/>
        </w:rPr>
        <w:t xml:space="preserve">MED model orientation program </w:t>
      </w:r>
      <w:r>
        <w:rPr>
          <w:rFonts w:eastAsia="Cambria"/>
          <w:bCs/>
          <w:lang w:val="en-GB"/>
        </w:rPr>
        <w:t>is being</w:t>
      </w:r>
      <w:r w:rsidRPr="002668CC">
        <w:rPr>
          <w:rFonts w:eastAsia="Cambria"/>
          <w:bCs/>
          <w:lang w:val="en-GB"/>
        </w:rPr>
        <w:t xml:space="preserve"> carried out </w:t>
      </w:r>
      <w:r>
        <w:rPr>
          <w:rFonts w:eastAsia="Cambria"/>
          <w:bCs/>
          <w:lang w:val="en-GB"/>
        </w:rPr>
        <w:t xml:space="preserve">in all 753 LGs in line with current federal </w:t>
      </w:r>
      <w:r w:rsidRPr="002668CC">
        <w:rPr>
          <w:rFonts w:eastAsia="Cambria"/>
          <w:bCs/>
          <w:lang w:val="en-GB"/>
        </w:rPr>
        <w:t>structures.</w:t>
      </w:r>
      <w:r w:rsidR="00E26ED2">
        <w:rPr>
          <w:rFonts w:eastAsia="Cambria"/>
          <w:bCs/>
          <w:lang w:val="en-GB"/>
        </w:rPr>
        <w:t xml:space="preserve"> </w:t>
      </w:r>
      <w:r w:rsidRPr="00E46083">
        <w:rPr>
          <w:rFonts w:eastAsia="Cambria"/>
          <w:bCs/>
          <w:lang w:val="en-GB"/>
        </w:rPr>
        <w:t>Out of this, MED model orientation is completed in 550 LGs.</w:t>
      </w:r>
      <w:r w:rsidR="00E26ED2">
        <w:rPr>
          <w:rFonts w:eastAsia="Cambria"/>
          <w:bCs/>
          <w:lang w:val="en-GB"/>
        </w:rPr>
        <w:t xml:space="preserve"> </w:t>
      </w:r>
      <w:r>
        <w:t xml:space="preserve">Therefore, the efforts </w:t>
      </w:r>
      <w:r w:rsidRPr="00323E77">
        <w:t xml:space="preserve">have </w:t>
      </w:r>
      <w:r>
        <w:t xml:space="preserve">been made to </w:t>
      </w:r>
      <w:r w:rsidRPr="00323E77">
        <w:t>adapt to the current situation.</w:t>
      </w:r>
    </w:p>
    <w:p w:rsidR="009B1475" w:rsidRPr="00FB769B" w:rsidRDefault="009B1475" w:rsidP="009B1475">
      <w:pPr>
        <w:rPr>
          <w:b/>
        </w:rPr>
      </w:pPr>
      <w:r>
        <w:rPr>
          <w:b/>
        </w:rPr>
        <w:t>HR</w:t>
      </w:r>
      <w:r w:rsidRPr="00FB769B">
        <w:rPr>
          <w:b/>
        </w:rPr>
        <w:t xml:space="preserve"> placement and capacity building </w:t>
      </w:r>
      <w:r>
        <w:rPr>
          <w:b/>
        </w:rPr>
        <w:t xml:space="preserve">after </w:t>
      </w:r>
      <w:r w:rsidRPr="00FB769B">
        <w:rPr>
          <w:b/>
        </w:rPr>
        <w:t>federalism</w:t>
      </w:r>
      <w:r>
        <w:rPr>
          <w:b/>
        </w:rPr>
        <w:t xml:space="preserve">: </w:t>
      </w:r>
      <w:r w:rsidR="00461A0A">
        <w:rPr>
          <w:b/>
        </w:rPr>
        <w:t xml:space="preserve">challenges with </w:t>
      </w:r>
      <w:r>
        <w:rPr>
          <w:b/>
        </w:rPr>
        <w:t>opportunity</w:t>
      </w:r>
    </w:p>
    <w:p w:rsidR="009B1475" w:rsidRDefault="009B1475" w:rsidP="009B1475">
      <w:r>
        <w:t xml:space="preserve">The placement of required HR and their capacity building at 753 local </w:t>
      </w:r>
      <w:r w:rsidR="00F77F0B">
        <w:t>governments</w:t>
      </w:r>
      <w:r>
        <w:t xml:space="preserve"> and 7 provinces is a big challenge. However, </w:t>
      </w:r>
      <w:r w:rsidR="00E26ED2">
        <w:t xml:space="preserve">the </w:t>
      </w:r>
      <w:r>
        <w:t>number of EDFs (a total of 1</w:t>
      </w:r>
      <w:r w:rsidR="008C157D">
        <w:t>,</w:t>
      </w:r>
      <w:r>
        <w:t>234 as of December 2018) including trained and capacitated other HR (a cumulative form of 1</w:t>
      </w:r>
      <w:r w:rsidR="008C157D">
        <w:t>,</w:t>
      </w:r>
      <w:r>
        <w:t xml:space="preserve">915 MEDPA stakeholders) during the last 20 years has created a big opportunity for institutionalizing MED model. In addition, the HR trained and experienced in MEDEP are another part of potential HR for the internalization and institutionalization of MED model.   </w:t>
      </w:r>
    </w:p>
    <w:p w:rsidR="009B1475" w:rsidRDefault="00C90B87" w:rsidP="009B1475">
      <w:pPr>
        <w:pStyle w:val="Caption"/>
      </w:pPr>
      <w:r>
        <w:rPr>
          <w:i/>
        </w:rPr>
        <w:br w:type="column"/>
      </w:r>
      <w:bookmarkStart w:id="201" w:name="_Toc515659299"/>
      <w:r w:rsidR="009B1475" w:rsidRPr="004B3CED">
        <w:rPr>
          <w:i/>
        </w:rPr>
        <w:t xml:space="preserve">Figure </w:t>
      </w:r>
      <w:r w:rsidR="00345230" w:rsidRPr="004B3CED">
        <w:rPr>
          <w:i/>
        </w:rPr>
        <w:fldChar w:fldCharType="begin"/>
      </w:r>
      <w:r w:rsidR="009B1475" w:rsidRPr="004B3CED">
        <w:rPr>
          <w:i/>
        </w:rPr>
        <w:instrText xml:space="preserve"> SEQ Figure \* ARABIC </w:instrText>
      </w:r>
      <w:r w:rsidR="00345230" w:rsidRPr="004B3CED">
        <w:rPr>
          <w:i/>
        </w:rPr>
        <w:fldChar w:fldCharType="separate"/>
      </w:r>
      <w:r w:rsidR="00B54145">
        <w:rPr>
          <w:i/>
          <w:noProof/>
        </w:rPr>
        <w:t>36</w:t>
      </w:r>
      <w:r w:rsidR="00345230" w:rsidRPr="004B3CED">
        <w:rPr>
          <w:i/>
        </w:rPr>
        <w:fldChar w:fldCharType="end"/>
      </w:r>
      <w:r w:rsidR="009B1475" w:rsidRPr="004B3CED">
        <w:rPr>
          <w:i/>
        </w:rPr>
        <w:t xml:space="preserve">: </w:t>
      </w:r>
      <w:r w:rsidR="009B1475">
        <w:rPr>
          <w:i/>
        </w:rPr>
        <w:t>GESI disaggregated information of certified EDFs</w:t>
      </w:r>
      <w:bookmarkEnd w:id="201"/>
    </w:p>
    <w:p w:rsidR="009B1475" w:rsidRDefault="009B1475" w:rsidP="009B1475">
      <w:r w:rsidRPr="00454FC6">
        <w:rPr>
          <w:noProof/>
          <w:lang w:val="en-AU" w:eastAsia="en-AU"/>
        </w:rPr>
        <w:drawing>
          <wp:inline distT="0" distB="0" distL="0" distR="0" wp14:anchorId="2BB0523D" wp14:editId="264FC980">
            <wp:extent cx="5927598" cy="2501798"/>
            <wp:effectExtent l="19050" t="0" r="16002" b="0"/>
            <wp:docPr id="3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B1475" w:rsidRPr="00394DD7" w:rsidRDefault="009B1475" w:rsidP="009B1475">
      <w:pPr>
        <w:tabs>
          <w:tab w:val="left" w:pos="0"/>
        </w:tabs>
        <w:spacing w:before="0" w:after="0"/>
        <w:rPr>
          <w:rFonts w:cstheme="minorHAnsi"/>
        </w:rPr>
      </w:pPr>
      <w:r>
        <w:t xml:space="preserve">Source: </w:t>
      </w:r>
      <w:r w:rsidRPr="00394DD7">
        <w:rPr>
          <w:rFonts w:cstheme="minorHAnsi"/>
        </w:rPr>
        <w:t>Source: NSTB and CTEVT</w:t>
      </w:r>
      <w:r>
        <w:rPr>
          <w:rFonts w:cstheme="minorHAnsi"/>
        </w:rPr>
        <w:t xml:space="preserve">, </w:t>
      </w:r>
      <w:r>
        <w:t>cited in GoN/MoI/UNDP, 201</w:t>
      </w:r>
      <w:r w:rsidR="00266C50">
        <w:t>7</w:t>
      </w:r>
      <w:r>
        <w:t>, p. 59</w:t>
      </w:r>
    </w:p>
    <w:p w:rsidR="009B1475" w:rsidRDefault="009B1475" w:rsidP="009B1475">
      <w:r>
        <w:t>It was estimated that 1</w:t>
      </w:r>
      <w:r w:rsidR="008C157D">
        <w:t>,</w:t>
      </w:r>
      <w:r>
        <w:t xml:space="preserve">283 EDFs are required for the implementation of MEDPA during 2013 to 2018. Compared to the availability of 525 EDFs, it is sort of 708 EDFs and MEDPA had planned to collaborate with CTEVT and some other private training institute to fulfill the required EDFs for the implementation of MED model </w:t>
      </w:r>
      <w:r>
        <w:rPr>
          <w:noProof/>
        </w:rPr>
        <w:t>(GoN/MoI, 2013 [July], p. 24)</w:t>
      </w:r>
      <w:r>
        <w:t xml:space="preserve"> and as a result</w:t>
      </w:r>
      <w:r w:rsidR="00E26ED2">
        <w:t>,</w:t>
      </w:r>
      <w:r>
        <w:t xml:space="preserve"> total of 1</w:t>
      </w:r>
      <w:r w:rsidR="008C157D">
        <w:t>,</w:t>
      </w:r>
      <w:r>
        <w:t xml:space="preserve">234 have </w:t>
      </w:r>
      <w:r w:rsidR="00E26ED2">
        <w:t xml:space="preserve">already </w:t>
      </w:r>
      <w:r>
        <w:t xml:space="preserve">been developed and available in the market. This indicates that availability of HR in terms of EDF for mainstreaming MED model in local level government units may not be a problem. </w:t>
      </w:r>
      <w:r w:rsidR="00E26ED2">
        <w:t xml:space="preserve"> </w:t>
      </w:r>
    </w:p>
    <w:p w:rsidR="00C90B87" w:rsidRDefault="0005098A" w:rsidP="009B1475">
      <w:r>
        <w:rPr>
          <w:noProof/>
          <w:lang w:val="en-AU" w:eastAsia="en-AU"/>
        </w:rPr>
        <w:drawing>
          <wp:inline distT="0" distB="0" distL="0" distR="0" wp14:anchorId="46398061" wp14:editId="26FEF643">
            <wp:extent cx="5772150" cy="3613761"/>
            <wp:effectExtent l="19050" t="0" r="0" b="0"/>
            <wp:docPr id="84" name="Picture 84" descr="C:\Users\Sanjeeb\Desktop\New folder (2)\120_129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jeeb\Desktop\New folder (2)\120_129_2_.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72150" cy="3613761"/>
                    </a:xfrm>
                    <a:prstGeom prst="rect">
                      <a:avLst/>
                    </a:prstGeom>
                    <a:noFill/>
                    <a:ln>
                      <a:noFill/>
                    </a:ln>
                  </pic:spPr>
                </pic:pic>
              </a:graphicData>
            </a:graphic>
          </wp:inline>
        </w:drawing>
      </w:r>
    </w:p>
    <w:p w:rsidR="00C90B87" w:rsidRPr="00C90B87" w:rsidRDefault="00C90B87" w:rsidP="009B1475">
      <w:pPr>
        <w:rPr>
          <w:i/>
        </w:rPr>
      </w:pPr>
      <w:r w:rsidRPr="00C90B87">
        <w:rPr>
          <w:i/>
        </w:rPr>
        <w:t>(Interaction about MED model with T</w:t>
      </w:r>
      <w:r>
        <w:rPr>
          <w:i/>
        </w:rPr>
        <w:t xml:space="preserve">echnical Advisor </w:t>
      </w:r>
      <w:r w:rsidRPr="00C90B87">
        <w:rPr>
          <w:i/>
        </w:rPr>
        <w:t>of MEDEPA)</w:t>
      </w:r>
    </w:p>
    <w:p w:rsidR="009B1475" w:rsidRDefault="00E26ED2" w:rsidP="009B1475">
      <w:r>
        <w:t xml:space="preserve">The </w:t>
      </w:r>
      <w:r w:rsidR="009B1475">
        <w:t xml:space="preserve">MoU between MoI and Pokhara University for the production </w:t>
      </w:r>
      <w:r w:rsidR="008C157D">
        <w:t xml:space="preserve">of </w:t>
      </w:r>
      <w:r w:rsidR="009B1475">
        <w:t xml:space="preserve">undergraduate level HR is another avenue of MED model institutionalization. The human resources produced from this course will serve to mediate upper level (produced under Master in Business and Accounting-MBA) and lower level (EDFs) of human resources for enterprises development related issues. At this point, it can be claimed that the internalization and institutionalization of MED model during MEDEP and MEDPA has created an enabling environment for federalized government system. </w:t>
      </w:r>
    </w:p>
    <w:p w:rsidR="009B1475" w:rsidRPr="009E4F26" w:rsidRDefault="009B1475" w:rsidP="009B1475">
      <w:r w:rsidRPr="009E4F26">
        <w:rPr>
          <w:b/>
        </w:rPr>
        <w:t xml:space="preserve">Budget allocation </w:t>
      </w:r>
      <w:r>
        <w:rPr>
          <w:b/>
        </w:rPr>
        <w:t>after f</w:t>
      </w:r>
      <w:r w:rsidRPr="009E4F26">
        <w:rPr>
          <w:b/>
        </w:rPr>
        <w:t>ederalism</w:t>
      </w:r>
      <w:r>
        <w:rPr>
          <w:b/>
        </w:rPr>
        <w:t xml:space="preserve">: MEDPA efforts </w:t>
      </w:r>
      <w:r w:rsidR="008C157D">
        <w:rPr>
          <w:b/>
        </w:rPr>
        <w:t xml:space="preserve">is on </w:t>
      </w:r>
      <w:r>
        <w:rPr>
          <w:b/>
        </w:rPr>
        <w:t>track</w:t>
      </w:r>
    </w:p>
    <w:p w:rsidR="009B1475" w:rsidRDefault="009B1475" w:rsidP="009B1475">
      <w:r>
        <w:t xml:space="preserve">As discussed earlier that about 24.04 </w:t>
      </w:r>
      <w:r w:rsidR="00E26ED2">
        <w:t xml:space="preserve">per cent </w:t>
      </w:r>
      <w:r>
        <w:t xml:space="preserve">of financial resources is projected to </w:t>
      </w:r>
      <w:r w:rsidR="00F77F0B">
        <w:t xml:space="preserve">be </w:t>
      </w:r>
      <w:r>
        <w:t>allocate</w:t>
      </w:r>
      <w:r w:rsidR="00F77F0B">
        <w:t>d</w:t>
      </w:r>
      <w:r>
        <w:t xml:space="preserve"> by </w:t>
      </w:r>
      <w:r w:rsidR="00F77F0B">
        <w:t xml:space="preserve">the </w:t>
      </w:r>
      <w:r>
        <w:t>GoN, 8.34</w:t>
      </w:r>
      <w:r w:rsidR="00E26ED2">
        <w:t xml:space="preserve"> per cent</w:t>
      </w:r>
      <w:r>
        <w:t xml:space="preserve"> by local body and </w:t>
      </w:r>
      <w:r w:rsidR="00E26ED2">
        <w:t xml:space="preserve">the </w:t>
      </w:r>
      <w:r>
        <w:t>rest 67.64</w:t>
      </w:r>
      <w:r w:rsidR="00E26ED2">
        <w:t xml:space="preserve"> per cent</w:t>
      </w:r>
      <w:r>
        <w:t xml:space="preserve"> are by donors for the MEDPA implementation. The amount projected to be allocated from local government and GoN for the implementation of MEDPA is significantly high and this would be an evidence and reference for federal government (local, provincial and federal). </w:t>
      </w:r>
    </w:p>
    <w:p w:rsidR="009B1475" w:rsidRDefault="009B1475" w:rsidP="009B1475">
      <w:r w:rsidRPr="00F23E51">
        <w:t xml:space="preserve">In MEDEP’s technical assistance, MoI </w:t>
      </w:r>
      <w:r w:rsidR="001A7017">
        <w:t xml:space="preserve">has </w:t>
      </w:r>
      <w:r w:rsidRPr="00F23E51">
        <w:t xml:space="preserve">developed a “Reference Material” encompassing MED model orientation in order to orient elected representatives of LGs and oriented in 550 </w:t>
      </w:r>
      <w:r>
        <w:t>LGs</w:t>
      </w:r>
      <w:r w:rsidRPr="00F23E51">
        <w:t xml:space="preserve">. This has helped </w:t>
      </w:r>
      <w:r w:rsidR="00F77F0B">
        <w:t xml:space="preserve">to </w:t>
      </w:r>
      <w:r w:rsidRPr="00F23E51">
        <w:t xml:space="preserve">send a strong message to </w:t>
      </w:r>
      <w:r>
        <w:t>LGs</w:t>
      </w:r>
      <w:r w:rsidRPr="00F23E51">
        <w:t xml:space="preserve"> representatives that MED sector is one of the key areas for economic and enterprise development resulting in increased income, employment and poverty reduction</w:t>
      </w:r>
      <w:r>
        <w:t xml:space="preserve">. </w:t>
      </w:r>
    </w:p>
    <w:p w:rsidR="009B1475" w:rsidRDefault="009B1475" w:rsidP="009B1475">
      <w:pPr>
        <w:pStyle w:val="Caption"/>
      </w:pPr>
      <w:bookmarkStart w:id="202" w:name="_Toc515659300"/>
      <w:r w:rsidRPr="004B3CED">
        <w:rPr>
          <w:i/>
        </w:rPr>
        <w:t xml:space="preserve">Figure </w:t>
      </w:r>
      <w:r w:rsidR="00345230" w:rsidRPr="004B3CED">
        <w:rPr>
          <w:i/>
        </w:rPr>
        <w:fldChar w:fldCharType="begin"/>
      </w:r>
      <w:r w:rsidRPr="004B3CED">
        <w:rPr>
          <w:i/>
        </w:rPr>
        <w:instrText xml:space="preserve"> SEQ Figure \* ARABIC </w:instrText>
      </w:r>
      <w:r w:rsidR="00345230" w:rsidRPr="004B3CED">
        <w:rPr>
          <w:i/>
        </w:rPr>
        <w:fldChar w:fldCharType="separate"/>
      </w:r>
      <w:r w:rsidR="00B54145">
        <w:rPr>
          <w:i/>
          <w:noProof/>
        </w:rPr>
        <w:t>37</w:t>
      </w:r>
      <w:r w:rsidR="00345230" w:rsidRPr="004B3CED">
        <w:rPr>
          <w:i/>
        </w:rPr>
        <w:fldChar w:fldCharType="end"/>
      </w:r>
      <w:r w:rsidRPr="004B3CED">
        <w:rPr>
          <w:i/>
        </w:rPr>
        <w:t xml:space="preserve">: </w:t>
      </w:r>
      <w:r>
        <w:rPr>
          <w:i/>
        </w:rPr>
        <w:t>MED model orientation for LG representatives</w:t>
      </w:r>
      <w:bookmarkEnd w:id="202"/>
    </w:p>
    <w:p w:rsidR="009B1475" w:rsidRDefault="009B1475" w:rsidP="009B1475">
      <w:r w:rsidRPr="00FD5D0D">
        <w:rPr>
          <w:noProof/>
          <w:lang w:val="en-AU" w:eastAsia="en-AU"/>
        </w:rPr>
        <w:drawing>
          <wp:inline distT="0" distB="0" distL="0" distR="0" wp14:anchorId="551180E3" wp14:editId="1B8A78FB">
            <wp:extent cx="5943600" cy="2305050"/>
            <wp:effectExtent l="19050" t="0" r="19050" b="0"/>
            <wp:docPr id="3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B1475" w:rsidRDefault="009B1475" w:rsidP="009B1475">
      <w:r>
        <w:t>Source: GoN/MoI/UNDP, 201</w:t>
      </w:r>
      <w:r w:rsidR="00266C50">
        <w:t>7</w:t>
      </w:r>
      <w:r>
        <w:t>, p. 29</w:t>
      </w:r>
    </w:p>
    <w:p w:rsidR="009B1475" w:rsidRDefault="009B1475" w:rsidP="009B1475">
      <w:r>
        <w:t xml:space="preserve">The primary stakeholder of MEDPA (namely the staffs of MEDEP and </w:t>
      </w:r>
      <w:r w:rsidR="00904FB1">
        <w:t>MEDSP/</w:t>
      </w:r>
      <w:r>
        <w:t>BDSPOs) and its beneficiaries (n</w:t>
      </w:r>
      <w:r w:rsidR="00904FB1">
        <w:t xml:space="preserve">amely MEs and their associations such as </w:t>
      </w:r>
      <w:r>
        <w:t>MEG, MEGA</w:t>
      </w:r>
      <w:r w:rsidR="00904FB1">
        <w:t>/LMEGA</w:t>
      </w:r>
      <w:r>
        <w:t>, DEMEGA and NMEFEN) have been continuously engaging in the advocacy and lobby for the budget allocation of micro enterprise development related activities at the local government planning processes. The MED model orientation has been carried out in a total of 550 LGs (as of December 201</w:t>
      </w:r>
      <w:r w:rsidR="00904FB1">
        <w:t>7</w:t>
      </w:r>
      <w:r>
        <w:t xml:space="preserve">). It is reported that, as a result of the advocacy and lobby, many of the </w:t>
      </w:r>
      <w:r w:rsidR="00F72880">
        <w:t xml:space="preserve">town/city </w:t>
      </w:r>
      <w:r>
        <w:t xml:space="preserve">municipalities and rural municipalities have allocated significant amount of resources for the creation and promotion of micro entrepreneurs within their governing constituencies. </w:t>
      </w:r>
      <w:r w:rsidRPr="00F23E51">
        <w:t>This has resulted in 186 LGs approving budget amounting to NRs. 398 million (</w:t>
      </w:r>
      <w:r>
        <w:t>o</w:t>
      </w:r>
      <w:r w:rsidRPr="00F23E51">
        <w:t xml:space="preserve">ut of total 186 LGs, 29 are exclusively MEDPA LGs which have allocated NRs. 70.4 million) for economic/employment generation and enterprise development activities for the poor based on GESI principles. These pledges of budget support and ownership by LGs are substantive as they represent 58 </w:t>
      </w:r>
      <w:r w:rsidR="004A2A19">
        <w:t>per cent</w:t>
      </w:r>
      <w:r w:rsidRPr="00F23E51">
        <w:t xml:space="preserve"> of the current MEDPA budget</w:t>
      </w:r>
      <w:r>
        <w:t xml:space="preserve"> (GoN/MoI/UNDP, 201</w:t>
      </w:r>
      <w:r w:rsidR="00266C50">
        <w:t>7</w:t>
      </w:r>
      <w:r>
        <w:t>, p. 29)</w:t>
      </w:r>
      <w:r w:rsidRPr="00F23E51">
        <w:t>.</w:t>
      </w:r>
    </w:p>
    <w:p w:rsidR="005F2D83" w:rsidRDefault="009B1475" w:rsidP="009B1475">
      <w:r>
        <w:t>The LGs receive two types of grant from the central government: conditional grant and unconditional grant. Budget allocation for MED model internalization and institutionalization is possible in both types of grants. The budget allocation at LGs for MED related activities depends on two things: self</w:t>
      </w:r>
      <w:r w:rsidR="00F77F0B">
        <w:t>-</w:t>
      </w:r>
      <w:r>
        <w:t xml:space="preserve">realization of the importance of budget allocation for economically poor and marginalized section of society; and convincing advocacy and lobby. In the first case, prior knowledge and experiences of leaders play important role; while </w:t>
      </w:r>
      <w:r w:rsidR="00E26ED2">
        <w:t>i</w:t>
      </w:r>
      <w:r>
        <w:t xml:space="preserve">n the second case, capacity of the individual or institutions </w:t>
      </w:r>
      <w:r w:rsidR="00E26ED2">
        <w:t xml:space="preserve">that </w:t>
      </w:r>
      <w:r>
        <w:t xml:space="preserve">engage in the advocacy and lobby may become important. </w:t>
      </w:r>
      <w:r w:rsidR="005F2D83">
        <w:t xml:space="preserve">In this context, </w:t>
      </w:r>
      <w:r>
        <w:t xml:space="preserve">internalization and institutionalization </w:t>
      </w:r>
      <w:r w:rsidR="005F2D83">
        <w:t xml:space="preserve">of MED model </w:t>
      </w:r>
      <w:r>
        <w:t xml:space="preserve">would </w:t>
      </w:r>
      <w:r w:rsidR="005F2D83">
        <w:t xml:space="preserve">be done through proactive </w:t>
      </w:r>
      <w:r>
        <w:t xml:space="preserve">roles of </w:t>
      </w:r>
      <w:r w:rsidR="005F2D83">
        <w:t xml:space="preserve">federal </w:t>
      </w:r>
      <w:r>
        <w:t xml:space="preserve">government </w:t>
      </w:r>
      <w:r w:rsidR="005F2D83">
        <w:t>in</w:t>
      </w:r>
      <w:r>
        <w:t xml:space="preserve"> preparing and communicating a </w:t>
      </w:r>
      <w:r w:rsidR="005F2D83">
        <w:t xml:space="preserve">clear </w:t>
      </w:r>
      <w:r>
        <w:t xml:space="preserve">guideline </w:t>
      </w:r>
      <w:r w:rsidR="005F2D83">
        <w:t xml:space="preserve">for </w:t>
      </w:r>
      <w:r>
        <w:t>local government on budgetary allocation</w:t>
      </w:r>
      <w:r w:rsidR="005C06B5">
        <w:t>.</w:t>
      </w:r>
    </w:p>
    <w:p w:rsidR="00C90B87" w:rsidRDefault="00C90B87" w:rsidP="009B1475">
      <w:r w:rsidRPr="00C90B87">
        <w:rPr>
          <w:noProof/>
          <w:lang w:val="en-AU" w:eastAsia="en-AU"/>
        </w:rPr>
        <w:drawing>
          <wp:inline distT="0" distB="0" distL="0" distR="0" wp14:anchorId="44A73572" wp14:editId="5DBA3CC4">
            <wp:extent cx="5943600" cy="2983100"/>
            <wp:effectExtent l="19050" t="0" r="0" b="0"/>
            <wp:docPr id="125" name="Picture 32" descr="E:\New Proposal_2017\10_UNDP_Enterprise Documentation_MEDEP_12 December_24 Nov ad Kant++++++++++++Selected\Report_Final\Photo_size reduced_ - Copy\25_35_44_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ew Proposal_2017\10_UNDP_Enterprise Documentation_MEDEP_12 December_24 Nov ad Kant++++++++++++Selected\Report_Final\Photo_size reduced_ - Copy\25_35_44_3_.JPG"/>
                    <pic:cNvPicPr>
                      <a:picLocks noChangeAspect="1" noChangeArrowheads="1"/>
                    </pic:cNvPicPr>
                  </pic:nvPicPr>
                  <pic:blipFill>
                    <a:blip r:embed="rId85" cstate="print"/>
                    <a:srcRect/>
                    <a:stretch>
                      <a:fillRect/>
                    </a:stretch>
                  </pic:blipFill>
                  <pic:spPr bwMode="auto">
                    <a:xfrm>
                      <a:off x="0" y="0"/>
                      <a:ext cx="5943600" cy="2983100"/>
                    </a:xfrm>
                    <a:prstGeom prst="rect">
                      <a:avLst/>
                    </a:prstGeom>
                    <a:noFill/>
                    <a:ln w="9525">
                      <a:noFill/>
                      <a:miter lim="800000"/>
                      <a:headEnd/>
                      <a:tailEnd/>
                    </a:ln>
                  </pic:spPr>
                </pic:pic>
              </a:graphicData>
            </a:graphic>
          </wp:inline>
        </w:drawing>
      </w:r>
    </w:p>
    <w:p w:rsidR="00C90B87" w:rsidRPr="00C90B87" w:rsidRDefault="00C90B87" w:rsidP="009B1475">
      <w:pPr>
        <w:rPr>
          <w:i/>
        </w:rPr>
      </w:pPr>
      <w:r w:rsidRPr="00C90B87">
        <w:rPr>
          <w:i/>
        </w:rPr>
        <w:t>(Interaction with DFAT team in Maharajganj, Kathmandu)</w:t>
      </w:r>
    </w:p>
    <w:p w:rsidR="009B1475" w:rsidRPr="00D46026" w:rsidRDefault="009B1475" w:rsidP="009B1475">
      <w:pPr>
        <w:rPr>
          <w:b/>
        </w:rPr>
      </w:pPr>
      <w:r>
        <w:rPr>
          <w:b/>
        </w:rPr>
        <w:t xml:space="preserve">Subcontracting MEDSPs after </w:t>
      </w:r>
      <w:r w:rsidRPr="00D46026">
        <w:rPr>
          <w:b/>
        </w:rPr>
        <w:t>federalism</w:t>
      </w:r>
      <w:r>
        <w:rPr>
          <w:b/>
        </w:rPr>
        <w:t xml:space="preserve">: possibility </w:t>
      </w:r>
      <w:r w:rsidR="00461A0A">
        <w:rPr>
          <w:b/>
        </w:rPr>
        <w:t xml:space="preserve">and challenges for </w:t>
      </w:r>
      <w:r>
        <w:rPr>
          <w:b/>
        </w:rPr>
        <w:t>alternatives</w:t>
      </w:r>
    </w:p>
    <w:p w:rsidR="009B1475" w:rsidRDefault="009B1475" w:rsidP="009B1475">
      <w:r>
        <w:t xml:space="preserve">Subcontracting MEDSPs for the delivery of MED services was one of the important innovations of MEDEP and MEDPA implementation. This practice </w:t>
      </w:r>
      <w:r w:rsidR="005C06B5">
        <w:t xml:space="preserve">has become </w:t>
      </w:r>
      <w:r>
        <w:t xml:space="preserve">means to produce required HR for the implementation of MED activities </w:t>
      </w:r>
      <w:r w:rsidR="000F773A">
        <w:t>o</w:t>
      </w:r>
      <w:r>
        <w:t>n one hand</w:t>
      </w:r>
      <w:r w:rsidR="00FE3DD9">
        <w:t xml:space="preserve">, while </w:t>
      </w:r>
      <w:r>
        <w:t xml:space="preserve"> on the other hand</w:t>
      </w:r>
      <w:r w:rsidR="000F773A">
        <w:t>,</w:t>
      </w:r>
      <w:r>
        <w:t xml:space="preserve"> this has helped in the institutionalization of available HR. However, the services delivered through MEDSPs in the later years (particularly during MEDPA implementation) have become less effective due to the government's procurement policies (single year contracting including lengthy processes). </w:t>
      </w:r>
    </w:p>
    <w:p w:rsidR="009B1475" w:rsidRDefault="009B1475" w:rsidP="009B1475">
      <w:r>
        <w:t xml:space="preserve">Municipality and rural municipality level MEDPA guideline is highly desirable in changing political context. The innovation that resolves the problem developed from delayed selection processes and single year contracting system during MEDPA implementation should be sought. For this, prior selection of </w:t>
      </w:r>
      <w:r w:rsidR="00904FB1">
        <w:t>MEDSPs</w:t>
      </w:r>
      <w:r>
        <w:t xml:space="preserve"> for the implementation of MEDPA activities so that selected MEDSPs could start its work at the beginning of the fiscal year or multiyear contracting system to the MEDSPs that ensures selected MEDSP's </w:t>
      </w:r>
      <w:r w:rsidR="00904FB1">
        <w:t xml:space="preserve">continued </w:t>
      </w:r>
      <w:r>
        <w:t xml:space="preserve">engagement with </w:t>
      </w:r>
      <w:r w:rsidR="00904FB1">
        <w:t xml:space="preserve">the </w:t>
      </w:r>
      <w:r>
        <w:t xml:space="preserve">MEs for at least three years (the average cycle years of MEDEM for developing resilient MEs) are highly desirable. In addition, priority to the local </w:t>
      </w:r>
      <w:r w:rsidR="00904FB1">
        <w:t>MEDSPs</w:t>
      </w:r>
      <w:r>
        <w:t xml:space="preserve"> is very important in order to increase accountability of the organization towards its beneficiaries and use of its exiting local </w:t>
      </w:r>
      <w:r w:rsidR="00904FB1">
        <w:t xml:space="preserve">social and political </w:t>
      </w:r>
      <w:r>
        <w:t xml:space="preserve">networks with local stakeholders. In addition, innovation in subcontracting MED services that fits LG context is desirable. Such as either innovations for the involvement of different community groups like local cooperatives, Mothers' group, Farmers' group, Youths' group, community groups, community associations for specific service deliveries or hiring experts for the required service deliveries. </w:t>
      </w:r>
    </w:p>
    <w:p w:rsidR="009B1475" w:rsidRPr="00D46026" w:rsidRDefault="009B1475" w:rsidP="009B1475">
      <w:pPr>
        <w:tabs>
          <w:tab w:val="left" w:pos="360"/>
        </w:tabs>
        <w:ind w:left="360" w:hanging="360"/>
        <w:rPr>
          <w:b/>
        </w:rPr>
      </w:pPr>
      <w:r w:rsidRPr="00D46026">
        <w:rPr>
          <w:b/>
        </w:rPr>
        <w:t xml:space="preserve">Effectiveness, relevance and fit of MED model </w:t>
      </w:r>
      <w:r>
        <w:rPr>
          <w:b/>
        </w:rPr>
        <w:t xml:space="preserve">after </w:t>
      </w:r>
      <w:r w:rsidRPr="00D46026">
        <w:rPr>
          <w:b/>
        </w:rPr>
        <w:t>federalism</w:t>
      </w:r>
      <w:r w:rsidR="00904FB1">
        <w:rPr>
          <w:b/>
        </w:rPr>
        <w:t xml:space="preserve">: highly important </w:t>
      </w:r>
    </w:p>
    <w:p w:rsidR="009B1475" w:rsidRDefault="009B1475" w:rsidP="009B1475">
      <w:pPr>
        <w:tabs>
          <w:tab w:val="left" w:pos="0"/>
        </w:tabs>
      </w:pPr>
      <w:r>
        <w:t xml:space="preserve">Experiences from the implementation of MED model during 15 years of MEDEP and 5 years of MEDPA in Nepal have proven that this model is tested for further implementation. In </w:t>
      </w:r>
      <w:r w:rsidR="002E011B">
        <w:t>other words</w:t>
      </w:r>
      <w:r>
        <w:t xml:space="preserve">, this model has been proven as a very effective approach for the economic growth of the poor and vulnerable people in countries like Nepal. MED model, therefore, is internalized and institutionalized into the government system through the implementation of MEDPA </w:t>
      </w:r>
      <w:r w:rsidR="008448D7">
        <w:t xml:space="preserve">from </w:t>
      </w:r>
      <w:r>
        <w:t xml:space="preserve">2013 to 2018. </w:t>
      </w:r>
      <w:r w:rsidR="008448D7">
        <w:t>Q</w:t>
      </w:r>
      <w:r>
        <w:t xml:space="preserve">uestion </w:t>
      </w:r>
      <w:r w:rsidR="008448D7">
        <w:t xml:space="preserve">arises </w:t>
      </w:r>
      <w:r>
        <w:t>whether this model is effective</w:t>
      </w:r>
      <w:r w:rsidR="00904FB1">
        <w:t xml:space="preserve"> in </w:t>
      </w:r>
      <w:r w:rsidR="00101314">
        <w:t xml:space="preserve">the context </w:t>
      </w:r>
      <w:r w:rsidR="00904FB1">
        <w:t>Nepal's federal government system</w:t>
      </w:r>
      <w:r w:rsidR="00101314">
        <w:t>,</w:t>
      </w:r>
      <w:r w:rsidR="00904FB1">
        <w:t xml:space="preserve"> </w:t>
      </w:r>
      <w:r>
        <w:t xml:space="preserve">and if yes then how and to what extent. </w:t>
      </w:r>
    </w:p>
    <w:p w:rsidR="009B1475" w:rsidRDefault="009B1475" w:rsidP="009B1475">
      <w:pPr>
        <w:tabs>
          <w:tab w:val="left" w:pos="0"/>
        </w:tabs>
      </w:pPr>
      <w:r>
        <w:t xml:space="preserve">One of the important characteristics of MED model is package of service deliveries to the MEs until </w:t>
      </w:r>
      <w:r w:rsidR="008448D7">
        <w:t>the person</w:t>
      </w:r>
      <w:r>
        <w:t xml:space="preserve"> becomes resilient entrepreneur (continued up </w:t>
      </w:r>
      <w:r w:rsidR="00904FB1">
        <w:t xml:space="preserve">to a </w:t>
      </w:r>
      <w:r>
        <w:t>maximum of 3 years). This means, MED model in terms of its approach is integrating six steps MED services to an entrepreneur. The second characteristic of MED model is demand driven approach</w:t>
      </w:r>
      <w:r w:rsidR="00101314">
        <w:t>,</w:t>
      </w:r>
      <w:r>
        <w:t xml:space="preserve"> according to which beneficiaries are selected on the basis of three aspects: availability of raw materials, needs and demands of people, and market demands. This means, implementation of MED model does not go randomly, instead it goes through intensive assessment process. Third characteristic of MED model is target based approach</w:t>
      </w:r>
      <w:r w:rsidR="00101314">
        <w:t>,</w:t>
      </w:r>
      <w:r>
        <w:t xml:space="preserve"> in which people below poverty line including socially marginalized groups, namely women, Dalits, indigenous nationalities, Madhesi, unemployed youths are made as target population. These three characteristics of MED model are very useful for Nepal's socio-economic changes </w:t>
      </w:r>
      <w:r w:rsidR="00747257">
        <w:t>in the</w:t>
      </w:r>
      <w:r w:rsidR="00101314">
        <w:t xml:space="preserve"> </w:t>
      </w:r>
      <w:r w:rsidR="00747257">
        <w:t>federalized government syste</w:t>
      </w:r>
      <w:r w:rsidR="002E011B">
        <w:t>m</w:t>
      </w:r>
      <w:r w:rsidR="00747257">
        <w:t>.</w:t>
      </w:r>
    </w:p>
    <w:p w:rsidR="009B1475" w:rsidRDefault="009B1475" w:rsidP="009B1475">
      <w:pPr>
        <w:tabs>
          <w:tab w:val="left" w:pos="0"/>
        </w:tabs>
      </w:pPr>
      <w:r>
        <w:t>Federalism, in a simple word, is a kind of government system where</w:t>
      </w:r>
      <w:r w:rsidR="008448D7">
        <w:t xml:space="preserve"> the</w:t>
      </w:r>
      <w:r>
        <w:t xml:space="preserve"> state as service providers reaches close to the people. MED model will be effective means to the state to close its distance with socially excluded groups. Therefore, this approach will be effective for the local government to deliver services related with the economic growth of the poor and socially excluded groups. This approach will also be the effective means </w:t>
      </w:r>
      <w:r w:rsidR="008448D7">
        <w:t xml:space="preserve">for </w:t>
      </w:r>
      <w:r>
        <w:t xml:space="preserve">local government to increase government's outreach through ME creation as </w:t>
      </w:r>
      <w:r w:rsidR="005137CF">
        <w:t xml:space="preserve">an </w:t>
      </w:r>
      <w:r>
        <w:t>economic activity</w:t>
      </w:r>
      <w:r w:rsidR="005137CF">
        <w:t>,</w:t>
      </w:r>
      <w:r>
        <w:t xml:space="preserve"> since </w:t>
      </w:r>
      <w:r w:rsidR="00747257">
        <w:t>LGs</w:t>
      </w:r>
      <w:r>
        <w:t xml:space="preserve"> have smaller geographical territory to be covered by the interventions.</w:t>
      </w:r>
      <w:r w:rsidR="005137CF">
        <w:t xml:space="preserve"> </w:t>
      </w:r>
      <w:r>
        <w:t>MED model also helps LG to innovate for the best use of natural and human resources for economic growth of the hardcore poor.</w:t>
      </w:r>
    </w:p>
    <w:p w:rsidR="009B1475" w:rsidRDefault="009B1475" w:rsidP="009B1475">
      <w:pPr>
        <w:tabs>
          <w:tab w:val="left" w:pos="0"/>
        </w:tabs>
      </w:pPr>
      <w:r>
        <w:t xml:space="preserve">Today, economic prosperity is one of the </w:t>
      </w:r>
      <w:r w:rsidR="00747257">
        <w:t>important</w:t>
      </w:r>
      <w:r>
        <w:t xml:space="preserve"> agenda</w:t>
      </w:r>
      <w:r w:rsidR="005137CF">
        <w:t>s</w:t>
      </w:r>
      <w:r>
        <w:t xml:space="preserve"> in Nepal and this is one of the big challenges for LGs. For this, MED model would be one of the effective approaches for LGs to reach to the hard to reach i.e.</w:t>
      </w:r>
      <w:r w:rsidR="005137CF">
        <w:t>,</w:t>
      </w:r>
      <w:r>
        <w:t xml:space="preserve"> hardcore poor and socially excluded groups. In addition, implementation of MED model is much easier at the LG units since any of the policy and programmatic hurdles/problems could be resolved immediately at the local levels.  </w:t>
      </w:r>
    </w:p>
    <w:p w:rsidR="009B1475" w:rsidRPr="009E1613" w:rsidRDefault="009B1475" w:rsidP="009B1475">
      <w:pPr>
        <w:rPr>
          <w:b/>
        </w:rPr>
      </w:pPr>
      <w:r w:rsidRPr="009E1613">
        <w:rPr>
          <w:b/>
        </w:rPr>
        <w:t>Key lessons learnt from internalization and institutionalization of MED model after federalism</w:t>
      </w:r>
    </w:p>
    <w:p w:rsidR="00FC226F" w:rsidRDefault="00FC226F" w:rsidP="003769D1">
      <w:pPr>
        <w:pStyle w:val="ListParagraph"/>
        <w:numPr>
          <w:ilvl w:val="0"/>
          <w:numId w:val="36"/>
        </w:numPr>
        <w:contextualSpacing w:val="0"/>
      </w:pPr>
      <w:r w:rsidRPr="00FE3C58">
        <w:rPr>
          <w:b/>
          <w:i/>
        </w:rPr>
        <w:t>MED model provides unique opportunity for LGs to reach hard to reach:</w:t>
      </w:r>
      <w:r>
        <w:t xml:space="preserve"> MED model with unique features of intervention approaches (namely demand-driven approach, six component MED strategies, and GESI target approach) provides unique opportunity to the LGs to reach economic activities to poor and excluded groups within its constituency. This model may become an effective tool for LGs to integrate multiple actors (such as IDS, FIs, MEAs, MEDSPs, community groups, civil society groups</w:t>
      </w:r>
      <w:r w:rsidR="005137CF">
        <w:t>,</w:t>
      </w:r>
      <w:r>
        <w:t xml:space="preserve"> etc</w:t>
      </w:r>
      <w:r w:rsidR="005137CF">
        <w:t>.</w:t>
      </w:r>
      <w:r>
        <w:t xml:space="preserve"> who works in enterprise/industry related activities) in order to improve economy of the people below poverty line thereby contributing in reducing socio-economic inequality and social exclusion. For example, GESI-MIS of the MED model may provide opportunity to the LGs to collaborate with different local stakeholders for the development of periodic development plan and can incorporate enterprise development strategies. Therefore, implementation of MED model provides unique opportunities for LGs to reach to the hard to reach with their development benefits/interventions.    </w:t>
      </w:r>
    </w:p>
    <w:p w:rsidR="00FC226F" w:rsidRDefault="00AD1689" w:rsidP="003769D1">
      <w:pPr>
        <w:pStyle w:val="ListParagraph"/>
        <w:numPr>
          <w:ilvl w:val="0"/>
          <w:numId w:val="36"/>
        </w:numPr>
        <w:contextualSpacing w:val="0"/>
      </w:pPr>
      <w:r>
        <w:rPr>
          <w:b/>
          <w:i/>
        </w:rPr>
        <w:t>Furthering the effective implementation of MED model is possible through the leadership of LGs but it requires external technical facilitation supports in terms of developing policy framework, planning of the program and its proper implementation</w:t>
      </w:r>
      <w:r w:rsidR="00FC226F" w:rsidRPr="00FE3C58">
        <w:rPr>
          <w:b/>
          <w:i/>
        </w:rPr>
        <w:t>:</w:t>
      </w:r>
      <w:r w:rsidR="00FC226F">
        <w:t xml:space="preserve"> MED model may provide opportunities to the LGs to further contextualize available local HR placements, utilization of available natural resources, mobilization of the capacities of local MEDSPs, and utilize innovative financial service providers and mechanism. This also provide</w:t>
      </w:r>
      <w:r w:rsidR="00796EA8">
        <w:t>s</w:t>
      </w:r>
      <w:r w:rsidR="00FC226F">
        <w:t xml:space="preserve"> opportunities for the mobilization of community groups, draw lessons learnt from varied development practices, and integrate various forms of local practices, mainstreaming micro enterprises into SMEs, and knowledge and skills in order to innovate effective mechanism of MED service deliveries.</w:t>
      </w:r>
      <w:r>
        <w:t xml:space="preserve"> For </w:t>
      </w:r>
      <w:r w:rsidR="005137CF">
        <w:t xml:space="preserve">all </w:t>
      </w:r>
      <w:r>
        <w:t>these, technical facilitation support is highly required in order to orient LGs and their leadership towards MED approaches including better transform</w:t>
      </w:r>
      <w:r w:rsidR="005E4DBC">
        <w:t>ation</w:t>
      </w:r>
      <w:r>
        <w:t xml:space="preserve"> into local government policies, programs, plans and practices.  </w:t>
      </w:r>
      <w:r w:rsidR="005137CF">
        <w:t xml:space="preserve"> </w:t>
      </w:r>
    </w:p>
    <w:p w:rsidR="00D052FD" w:rsidRDefault="00D052FD" w:rsidP="003769D1">
      <w:pPr>
        <w:pStyle w:val="ListParagraph"/>
        <w:numPr>
          <w:ilvl w:val="0"/>
          <w:numId w:val="36"/>
        </w:numPr>
        <w:contextualSpacing w:val="0"/>
      </w:pPr>
      <w:r>
        <w:rPr>
          <w:b/>
          <w:i/>
        </w:rPr>
        <w:t xml:space="preserve">MED model implementation </w:t>
      </w:r>
      <w:r w:rsidR="003E490D">
        <w:rPr>
          <w:b/>
          <w:i/>
        </w:rPr>
        <w:t>mechanisms</w:t>
      </w:r>
      <w:r>
        <w:rPr>
          <w:b/>
          <w:i/>
        </w:rPr>
        <w:t xml:space="preserve"> are </w:t>
      </w:r>
      <w:r w:rsidR="003E490D">
        <w:rPr>
          <w:b/>
          <w:i/>
        </w:rPr>
        <w:t>source of knowledge</w:t>
      </w:r>
      <w:r>
        <w:rPr>
          <w:b/>
          <w:i/>
        </w:rPr>
        <w:t xml:space="preserve"> for LGs to foster partnership and collaborations among </w:t>
      </w:r>
      <w:r w:rsidR="00103096">
        <w:rPr>
          <w:b/>
          <w:i/>
        </w:rPr>
        <w:t>the different actors, agencies, institutions and stakeholders</w:t>
      </w:r>
      <w:r>
        <w:rPr>
          <w:b/>
          <w:i/>
        </w:rPr>
        <w:t xml:space="preserve">: </w:t>
      </w:r>
      <w:r w:rsidR="0097026D">
        <w:t xml:space="preserve">LGs can learn a lot from the </w:t>
      </w:r>
      <w:r>
        <w:t>mechanism</w:t>
      </w:r>
      <w:r w:rsidR="0097026D">
        <w:t>s</w:t>
      </w:r>
      <w:r>
        <w:t xml:space="preserve"> and </w:t>
      </w:r>
      <w:r w:rsidR="0097026D">
        <w:t xml:space="preserve">committees established for the implementation of MED model, such as MEDPA steering committee and MEDPA implementation committee at the central levels, DEDCs and DEDF </w:t>
      </w:r>
      <w:r w:rsidR="005137CF">
        <w:t xml:space="preserve">at </w:t>
      </w:r>
      <w:r w:rsidR="0097026D">
        <w:t xml:space="preserve">the district and VEDC </w:t>
      </w:r>
      <w:r w:rsidR="005137CF">
        <w:t xml:space="preserve">at </w:t>
      </w:r>
      <w:r w:rsidR="0097026D">
        <w:t xml:space="preserve">the VDC levels. These mechanisms have provided enabling environment for fostering collaboration and partnership among the different actors/agencies for better implementation of MED model. These </w:t>
      </w:r>
      <w:r w:rsidR="003E490D">
        <w:t>mechanisms</w:t>
      </w:r>
      <w:r w:rsidR="0097026D">
        <w:t xml:space="preserve"> are evidences for the LGs in federal government system for fostering partnership and collaboration among local level </w:t>
      </w:r>
      <w:r w:rsidR="0014709B">
        <w:t xml:space="preserve">actors, development agencies, community groups, and </w:t>
      </w:r>
      <w:r w:rsidR="0097026D">
        <w:t>stakeholders</w:t>
      </w:r>
      <w:r w:rsidR="0019399F">
        <w:t xml:space="preserve">. </w:t>
      </w:r>
    </w:p>
    <w:p w:rsidR="00B43717" w:rsidRDefault="00FC0F98" w:rsidP="003769D1">
      <w:pPr>
        <w:pStyle w:val="ListParagraph"/>
        <w:numPr>
          <w:ilvl w:val="0"/>
          <w:numId w:val="36"/>
        </w:numPr>
        <w:contextualSpacing w:val="0"/>
      </w:pPr>
      <w:r w:rsidRPr="00FC0F98">
        <w:rPr>
          <w:b/>
          <w:i/>
        </w:rPr>
        <w:t xml:space="preserve">Constant policy </w:t>
      </w:r>
      <w:r w:rsidR="005D475F">
        <w:rPr>
          <w:b/>
          <w:i/>
        </w:rPr>
        <w:t xml:space="preserve">advocacy and </w:t>
      </w:r>
      <w:r w:rsidRPr="00FC0F98">
        <w:rPr>
          <w:b/>
          <w:i/>
        </w:rPr>
        <w:t xml:space="preserve">lobby is highly required in order to orient LGs towards the integration of MED model </w:t>
      </w:r>
      <w:r w:rsidR="00103096">
        <w:rPr>
          <w:b/>
          <w:i/>
        </w:rPr>
        <w:t xml:space="preserve">into the highly demanded </w:t>
      </w:r>
      <w:r w:rsidR="00B43717" w:rsidRPr="00FC0F98">
        <w:rPr>
          <w:b/>
          <w:i/>
        </w:rPr>
        <w:t xml:space="preserve">tangible development targets: </w:t>
      </w:r>
      <w:r w:rsidR="00B43717">
        <w:t xml:space="preserve">In the federalized government system, the LGs have greater opportunities for developing innovative use of MED strategies as described in above points. However, the aspirations of the local leaders and people are mostly driven by the tangible development activities like road construction, electrifications, construction of the infrastructure/buildings, and quick impact livelihood improvement training. So, matching </w:t>
      </w:r>
      <w:r w:rsidR="005137CF">
        <w:t xml:space="preserve">the </w:t>
      </w:r>
      <w:r w:rsidR="00B43717">
        <w:t xml:space="preserve">aspirations of development target driven LGs and relevance of MED model in local context including the importance and methods of mainstreaming micro enterprises into enterprise ecosystem and wider economic frameworks requires constant technical inputs. </w:t>
      </w:r>
      <w:r w:rsidR="005D475F">
        <w:t xml:space="preserve">Transformation of MED model into 753 LGs is technically a big challenge which requires a constant policy advocacy and lobby at least until MED approaches are internalized and institutionalized into all LGs.  </w:t>
      </w:r>
    </w:p>
    <w:p w:rsidR="00FC0F98" w:rsidRDefault="00FC0F98" w:rsidP="003769D1">
      <w:pPr>
        <w:pStyle w:val="ListParagraph"/>
        <w:numPr>
          <w:ilvl w:val="0"/>
          <w:numId w:val="36"/>
        </w:numPr>
        <w:contextualSpacing w:val="0"/>
      </w:pPr>
      <w:r w:rsidRPr="00B33D0F">
        <w:rPr>
          <w:b/>
          <w:i/>
        </w:rPr>
        <w:t>Constant capacity building of MEAs is highly required in order to ensure effective policy lobby and advocacy from local to national</w:t>
      </w:r>
      <w:r w:rsidR="005D475F" w:rsidRPr="00B33D0F">
        <w:rPr>
          <w:b/>
          <w:i/>
        </w:rPr>
        <w:t xml:space="preserve"> levels:</w:t>
      </w:r>
      <w:r w:rsidR="005D475F">
        <w:t xml:space="preserve">  The presence of MEs all over the country is an important advantage for carrying out policy advocacy and lobby for institutionalization of MED model into LGs. Moreover, presence of MEAs from local to national level (such as MEG in the community level, MEGA/LMEGA in the market and municipality level, DMEGA at the district level, and NMEFEN at the national level) is a big </w:t>
      </w:r>
      <w:r w:rsidR="00796EA8">
        <w:t xml:space="preserve">opportunity </w:t>
      </w:r>
      <w:r w:rsidR="005D475F">
        <w:t xml:space="preserve">for carrying out policy advocacy and lobby for the internalization and institutionalization of MED model into  federalized government systems. However, MEs being </w:t>
      </w:r>
      <w:r w:rsidR="00B33D0F">
        <w:t xml:space="preserve">promoted from among the poor and socially marginalized section of society do not have adequate skills and capacities to influence policy makers and planners. So, constant capacity building of MEAs is highly required in order to ensure effective policy advocacy and lobby. </w:t>
      </w:r>
    </w:p>
    <w:p w:rsidR="009B1475" w:rsidRDefault="009B1475" w:rsidP="003769D1">
      <w:pPr>
        <w:pStyle w:val="ListParagraph"/>
        <w:numPr>
          <w:ilvl w:val="0"/>
          <w:numId w:val="36"/>
        </w:numPr>
        <w:contextualSpacing w:val="0"/>
      </w:pPr>
      <w:r>
        <w:rPr>
          <w:b/>
          <w:i/>
        </w:rPr>
        <w:t>Federalism has i</w:t>
      </w:r>
      <w:r w:rsidRPr="00A75429">
        <w:rPr>
          <w:b/>
          <w:i/>
        </w:rPr>
        <w:t xml:space="preserve">ncreased reputational risk for </w:t>
      </w:r>
      <w:r>
        <w:rPr>
          <w:b/>
          <w:i/>
        </w:rPr>
        <w:t xml:space="preserve">the </w:t>
      </w:r>
      <w:r w:rsidRPr="00A75429">
        <w:rPr>
          <w:b/>
          <w:i/>
        </w:rPr>
        <w:t>internalization and institutionalization of MED model:</w:t>
      </w:r>
      <w:r>
        <w:t xml:space="preserve"> The experiences and achievements gained through MED model became new in</w:t>
      </w:r>
      <w:r w:rsidR="00A25510">
        <w:t xml:space="preserve"> the</w:t>
      </w:r>
      <w:r>
        <w:t xml:space="preserve"> changing political context which has unexpectedly increased the reputational risk to the progress so far made for the internalization and institutionalization of MED model in Nepal. The risks have appeared along with the changes in state governing structure (such as ministries, departments, units, sections</w:t>
      </w:r>
      <w:r w:rsidR="00A25510">
        <w:t>,</w:t>
      </w:r>
      <w:r>
        <w:t xml:space="preserve"> etc), changes in the roles of these institutions including the government officials and elected people's representatives. For example, all district units became defunct thereby creating bigger number of autonomous LGs (a total of 753 LGs), merger of the different ministries (such as environment ministry and forestry; MoFALD and General Administration), and possible collapse of many departments (such as district chapters of DCSI and CSIDB). The setting up of the governing structures at LGs are still in progress and the elected people's representatives in different government constituencies such as wards, municipalities and provinces became decisive in policy making processes and planning activities (in contrast to the bureaucracy dominated context for </w:t>
      </w:r>
      <w:r w:rsidR="00A25510">
        <w:t xml:space="preserve">the </w:t>
      </w:r>
      <w:r>
        <w:t xml:space="preserve">last 20 years). To conclude, the restructuring of the government structures in federal context as per the Constitution of Nepal 2015 has created reputational risk to MED model internalization and institutionalization.   </w:t>
      </w:r>
    </w:p>
    <w:p w:rsidR="009729B6" w:rsidRDefault="009729B6" w:rsidP="003769D1">
      <w:pPr>
        <w:pStyle w:val="ListParagraph"/>
        <w:numPr>
          <w:ilvl w:val="0"/>
          <w:numId w:val="36"/>
        </w:numPr>
        <w:contextualSpacing w:val="0"/>
      </w:pPr>
      <w:r w:rsidRPr="00CA2137">
        <w:rPr>
          <w:b/>
          <w:i/>
        </w:rPr>
        <w:t xml:space="preserve">A technical facilitation support from external agencies is highly required at least until MED model is internalized and institutionalized into </w:t>
      </w:r>
      <w:r w:rsidR="00CA2137" w:rsidRPr="00CA2137">
        <w:rPr>
          <w:b/>
          <w:i/>
        </w:rPr>
        <w:t xml:space="preserve">the </w:t>
      </w:r>
      <w:r w:rsidRPr="00CA2137">
        <w:rPr>
          <w:b/>
          <w:i/>
        </w:rPr>
        <w:t>federal government system</w:t>
      </w:r>
      <w:r>
        <w:t xml:space="preserve">: </w:t>
      </w:r>
      <w:r w:rsidR="00CA2137">
        <w:t xml:space="preserve">Internalization and institutionalization of MED model into federalized government system is very crucial for </w:t>
      </w:r>
      <w:r w:rsidR="00375813">
        <w:t xml:space="preserve">contributing to the national </w:t>
      </w:r>
      <w:r w:rsidR="00CA2137">
        <w:t>poverty reduction through socio-economic empowerment of hardcore poor</w:t>
      </w:r>
      <w:r w:rsidR="00375813">
        <w:t>. Bu</w:t>
      </w:r>
      <w:r w:rsidR="00CA2137">
        <w:t>t it is very challenging</w:t>
      </w:r>
      <w:r w:rsidR="00375813">
        <w:t xml:space="preserve"> in terms of appropriate </w:t>
      </w:r>
      <w:r w:rsidR="00CA2137">
        <w:t xml:space="preserve">institutional set-ups, </w:t>
      </w:r>
      <w:r w:rsidR="00375813">
        <w:t xml:space="preserve">required </w:t>
      </w:r>
      <w:r w:rsidR="00CA2137">
        <w:t xml:space="preserve">HR placement, HR capacity building, </w:t>
      </w:r>
      <w:r w:rsidR="00375813">
        <w:t xml:space="preserve">adequate </w:t>
      </w:r>
      <w:r w:rsidR="00CA2137">
        <w:t xml:space="preserve">resource allocation, and proper implementation of MED approaches. For </w:t>
      </w:r>
      <w:r w:rsidR="00A25510">
        <w:t xml:space="preserve">all </w:t>
      </w:r>
      <w:r w:rsidR="00CA2137">
        <w:t xml:space="preserve">this, a technical facilitation support from external agencies </w:t>
      </w:r>
      <w:r w:rsidR="00AA26B0">
        <w:t>(</w:t>
      </w:r>
      <w:r w:rsidR="00CA2137">
        <w:t xml:space="preserve">such as </w:t>
      </w:r>
      <w:r w:rsidR="00375813">
        <w:t xml:space="preserve">placing the </w:t>
      </w:r>
      <w:r w:rsidR="00CA2137">
        <w:t xml:space="preserve">MEDEP </w:t>
      </w:r>
      <w:r w:rsidR="00375813">
        <w:t xml:space="preserve">team </w:t>
      </w:r>
      <w:r w:rsidR="00CA2137">
        <w:t xml:space="preserve">in the later phase of </w:t>
      </w:r>
      <w:r w:rsidR="00AA26B0">
        <w:t>MEDPA) is highly required</w:t>
      </w:r>
      <w:r w:rsidR="00824A36">
        <w:t xml:space="preserve"> in order to provide technical backstopping for the internalization and institutionalization of MED model into federal government systems. </w:t>
      </w:r>
      <w:r w:rsidR="00A25510">
        <w:t xml:space="preserve"> </w:t>
      </w:r>
    </w:p>
    <w:p w:rsidR="009B1475" w:rsidRPr="004F7305" w:rsidRDefault="009B1475" w:rsidP="009B1475">
      <w:pPr>
        <w:rPr>
          <w:b/>
        </w:rPr>
      </w:pPr>
      <w:r w:rsidRPr="004F7305">
        <w:rPr>
          <w:b/>
        </w:rPr>
        <w:t>Conclusion of the internalization and institutionalization of MED model after federalism</w:t>
      </w:r>
    </w:p>
    <w:p w:rsidR="009B1475" w:rsidRDefault="009B1475" w:rsidP="009B1475">
      <w:r>
        <w:t>The achievements so far made for the internalization and institutionalization of MED model in Nepal is facing reputational risk in federalized government system. However, MED model may provide unique opportunities to the federal government to address poverty and social exclusion through enhancing innovative use of leadership skills to integrate spectrum of knowledge and experiences of the diverse institutions and individuals. For this, a constant technical input for creating enabling environment is highly required</w:t>
      </w:r>
      <w:r w:rsidR="00A25510">
        <w:t xml:space="preserve"> </w:t>
      </w:r>
      <w:r w:rsidR="00DE524D">
        <w:t>a</w:t>
      </w:r>
      <w:r w:rsidR="00FD7493">
        <w:t>t least until MED model get internalized and institutionalized into federal government system</w:t>
      </w:r>
      <w:r>
        <w:t xml:space="preserve">.      </w:t>
      </w:r>
    </w:p>
    <w:p w:rsidR="009B1475" w:rsidRDefault="009B1475" w:rsidP="009B1475"/>
    <w:p w:rsidR="009B1475" w:rsidRDefault="009B1475" w:rsidP="009B1475"/>
    <w:p w:rsidR="0081687D" w:rsidRDefault="00C90B87" w:rsidP="003769D1">
      <w:pPr>
        <w:pStyle w:val="Heading1"/>
      </w:pPr>
      <w:bookmarkStart w:id="203" w:name="_Toc508227353"/>
      <w:bookmarkStart w:id="204" w:name="_Toc508872201"/>
      <w:r>
        <w:br w:type="column"/>
      </w:r>
      <w:bookmarkEnd w:id="203"/>
      <w:bookmarkEnd w:id="204"/>
      <w:r w:rsidR="0081687D">
        <w:t xml:space="preserve"> </w:t>
      </w:r>
    </w:p>
    <w:p w:rsidR="00615A1E" w:rsidRPr="0019795F" w:rsidRDefault="00615A1E" w:rsidP="00615A1E">
      <w:pPr>
        <w:pStyle w:val="Heading1"/>
      </w:pPr>
      <w:bookmarkStart w:id="205" w:name="_Toc515659354"/>
      <w:r w:rsidRPr="0019795F">
        <w:t xml:space="preserve">Chapter </w:t>
      </w:r>
      <w:r>
        <w:t>4</w:t>
      </w:r>
      <w:r w:rsidRPr="0019795F">
        <w:t xml:space="preserve">: </w:t>
      </w:r>
      <w:r>
        <w:t>Summary and conclusion</w:t>
      </w:r>
      <w:bookmarkEnd w:id="205"/>
    </w:p>
    <w:p w:rsidR="00615A1E" w:rsidRDefault="00615A1E" w:rsidP="00615A1E">
      <w:pPr>
        <w:pStyle w:val="Heading2"/>
      </w:pPr>
      <w:bookmarkStart w:id="206" w:name="_Toc508872202"/>
      <w:bookmarkStart w:id="207" w:name="_Toc515659355"/>
      <w:bookmarkStart w:id="208" w:name="_Toc508227354"/>
      <w:r>
        <w:t>4.1</w:t>
      </w:r>
      <w:r>
        <w:tab/>
      </w:r>
      <w:bookmarkEnd w:id="206"/>
      <w:r>
        <w:t>Introduction of the summary and conclusion</w:t>
      </w:r>
      <w:bookmarkEnd w:id="207"/>
      <w:bookmarkEnd w:id="208"/>
    </w:p>
    <w:p w:rsidR="00615A1E" w:rsidRDefault="00615A1E" w:rsidP="00615A1E">
      <w:r>
        <w:t xml:space="preserve">MEDEP, which later on transformed into MEDPA, continued for almost two decades, has lots of lessons to be identified and documented. One of the importance of the documentation of lessons learnt from 20 years of experiences would be to maintain its institutional memory; while another would be to draw lessons for future interventions. This study attempts to address both of these purposes. </w:t>
      </w:r>
    </w:p>
    <w:p w:rsidR="00615A1E" w:rsidRDefault="00615A1E" w:rsidP="00615A1E">
      <w:r>
        <w:t xml:space="preserve">The documentation of the lessons learnt from the implementation of MEDEP and MEDPA activities over the last two decades has been documented along </w:t>
      </w:r>
      <w:r w:rsidRPr="00BB0A51">
        <w:t xml:space="preserve">11 </w:t>
      </w:r>
      <w:r>
        <w:t>themes/</w:t>
      </w:r>
      <w:r w:rsidRPr="00BB0A51">
        <w:t>aspects</w:t>
      </w:r>
      <w:r>
        <w:t xml:space="preserve">. These themes, in the study ToR, have been termed as </w:t>
      </w:r>
      <w:r w:rsidRPr="00BB0A51">
        <w:t>study products</w:t>
      </w:r>
      <w:r>
        <w:t xml:space="preserve">, which for the LLD team is themes of MED model. So, this documentation work is an attempt to unfold multiple aspects of MED model (six step MED strategies, demand-driven approach, and target based approach) implemented during the last two decades in Nepal for the creation of MEs. </w:t>
      </w:r>
    </w:p>
    <w:p w:rsidR="00615A1E" w:rsidRDefault="00615A1E" w:rsidP="00615A1E">
      <w:r>
        <w:t xml:space="preserve">Six step MED strategies is a package of services provided to the MEs. These services are provided in a systematic process. First, social mobilization is carried out, in which target candidates are identified through PRA, groups are formed (named as MEG), and basic ideas of being entrepreneurs are given. Second, entrepreneurship development activities are carried out, in which SIYB and MECD training are provided to the selected candidates. Third is technical skills development training, in which basic technical training, according to the type of enterprise that the candidates intend to start, is provided. Forth, access to financial services, in which linkages between FIs and entrepreneurs is established to start up enterprise. Fifth is access to appropriate technology, in which low cost technology is provisioned to start a business. Sixth is related to market linkage and business counseling, in which production of MEs are consolidated and their linkages with wholesale buyers and markets are established. These steps are the key strategic service packages of MED model through which poor and vulnerable people are converted into resilient entrepreneurs. </w:t>
      </w:r>
    </w:p>
    <w:p w:rsidR="00615A1E" w:rsidRDefault="00615A1E" w:rsidP="00615A1E">
      <w:r>
        <w:t xml:space="preserve">Demand-driven approach is another important characteristics of MED model, in which three aspects of entrepreneurs are considered as important variables of potential entrepreneurs. They are: availability of the raw materials (natural resources), needs and demands of people or potential micro entrepreneurs, and market demands. Demand-driven approach, therefore, is a combination of three aspects of entrepreneurs which help diagnose the practicality of micro enterprise.  </w:t>
      </w:r>
    </w:p>
    <w:p w:rsidR="00615A1E" w:rsidRDefault="00615A1E" w:rsidP="00615A1E">
      <w:r>
        <w:t xml:space="preserve">A third important characteristic of MED model is target based approach, called GESI target approach, according to which people living below poverty line are targeted beneficiaries of the MED services. For this, the MED model implementation prioritizes remote and less accessible villages or areas as working area by targeting hardcore poor, women, Dalits, indigenous nationalities, Madhesi excluded groups and unemployed youths. This means MEDEP and MEDPA activities have targeted the economically poor and socially marginalized groups. The main aim of this GESI target approach is to contribute in reducing poverty and hunger in the country through reaching the hard to reach.  </w:t>
      </w:r>
    </w:p>
    <w:p w:rsidR="00615A1E" w:rsidRDefault="00615A1E" w:rsidP="00615A1E">
      <w:pPr>
        <w:pStyle w:val="Heading2"/>
      </w:pPr>
      <w:bookmarkStart w:id="209" w:name="_Toc515659356"/>
      <w:r>
        <w:t>4.2</w:t>
      </w:r>
      <w:r>
        <w:tab/>
        <w:t>Key thematic lessons learned</w:t>
      </w:r>
      <w:bookmarkEnd w:id="209"/>
    </w:p>
    <w:p w:rsidR="00615A1E" w:rsidRDefault="00615A1E" w:rsidP="00615A1E">
      <w:r>
        <w:t>The key 11 thematic lessons learned from the implementation of MED model are summarized below.</w:t>
      </w:r>
    </w:p>
    <w:p w:rsidR="00615A1E" w:rsidRPr="00AC452A" w:rsidRDefault="00615A1E" w:rsidP="00615A1E">
      <w:pPr>
        <w:rPr>
          <w:b/>
          <w:i/>
        </w:rPr>
      </w:pPr>
      <w:r>
        <w:rPr>
          <w:b/>
          <w:i/>
        </w:rPr>
        <w:t>1</w:t>
      </w:r>
      <w:r w:rsidRPr="00AC452A">
        <w:rPr>
          <w:b/>
          <w:i/>
        </w:rPr>
        <w:t xml:space="preserve">) </w:t>
      </w:r>
      <w:r>
        <w:rPr>
          <w:b/>
          <w:i/>
        </w:rPr>
        <w:tab/>
      </w:r>
      <w:r w:rsidRPr="00AC452A">
        <w:rPr>
          <w:b/>
          <w:i/>
        </w:rPr>
        <w:t>Effectiveness of MED model</w:t>
      </w:r>
    </w:p>
    <w:p w:rsidR="00615A1E" w:rsidRDefault="00615A1E" w:rsidP="00615A1E">
      <w:r w:rsidRPr="00950228">
        <w:t>MED model</w:t>
      </w:r>
      <w:r>
        <w:t xml:space="preserve">, aligned with contributing to poverty reduction, is effective and proven tool for the development of MEs in Nepal is due to its unique approaches (commonly known as MED model: demand-driven service provisions, integrated service provisions [six components of MED strategies], GESI target approach, and continued supports and facilitation). A holistic service package of MED model not only orients the participants' mindsets towards becoming resilient entrepreneurs but also enhances skills for becoming innovative users of the business service provisions. Therefore, MED model being a compact of service provisions requires innovations for sequential ordering and situational choices for expanding its effectiveness. For example, the impacts of MED services to different MEs (such as successful and failures or resilient and non-resilient) demand for the situational choices of MED services. Providing enabling environment for EDFs furthers the effectiveness of the MED services.      </w:t>
      </w:r>
    </w:p>
    <w:p w:rsidR="00615A1E" w:rsidRDefault="00615A1E" w:rsidP="00615A1E">
      <w:pPr>
        <w:rPr>
          <w:b/>
        </w:rPr>
      </w:pPr>
      <w:r>
        <w:rPr>
          <w:b/>
        </w:rPr>
        <w:t xml:space="preserve">2) </w:t>
      </w:r>
      <w:r>
        <w:rPr>
          <w:b/>
        </w:rPr>
        <w:tab/>
        <w:t>Economic empowerment of the hardcore poor through MED model</w:t>
      </w:r>
    </w:p>
    <w:p w:rsidR="00615A1E" w:rsidRDefault="00615A1E" w:rsidP="00615A1E">
      <w:pPr>
        <w:pStyle w:val="ListParagraph"/>
        <w:ind w:left="0"/>
        <w:contextualSpacing w:val="0"/>
      </w:pPr>
      <w:r>
        <w:t xml:space="preserve">Different activities and approaches of </w:t>
      </w:r>
      <w:r w:rsidRPr="008F68D6">
        <w:t xml:space="preserve">MED model </w:t>
      </w:r>
      <w:r>
        <w:t xml:space="preserve">have become means for the </w:t>
      </w:r>
      <w:r w:rsidRPr="008F68D6">
        <w:t xml:space="preserve">economic empowerment of </w:t>
      </w:r>
      <w:r>
        <w:t xml:space="preserve">the </w:t>
      </w:r>
      <w:r w:rsidRPr="008F68D6">
        <w:t>hardcore poor</w:t>
      </w:r>
      <w:r>
        <w:t xml:space="preserve"> in Nepal. T</w:t>
      </w:r>
      <w:r w:rsidRPr="008F68D6">
        <w:t xml:space="preserve">argeting </w:t>
      </w:r>
      <w:r>
        <w:t xml:space="preserve">the </w:t>
      </w:r>
      <w:r w:rsidRPr="008F68D6">
        <w:t>hardcore poor</w:t>
      </w:r>
      <w:r>
        <w:t xml:space="preserve"> from among socially excluded groups such as women, Dalits, indigenous n</w:t>
      </w:r>
      <w:r w:rsidRPr="008F68D6">
        <w:t>ationalities</w:t>
      </w:r>
      <w:r>
        <w:t xml:space="preserve">, Madhesis, and unemployed youths from </w:t>
      </w:r>
      <w:r w:rsidRPr="008F68D6">
        <w:t xml:space="preserve">remote and less accessible </w:t>
      </w:r>
      <w:r>
        <w:t xml:space="preserve">areas is a unique approach of MED model to ensure that its benefits reach the people hard to reach (i.e., socially marginalized and hardcore poor). The number of MEs created and supported through MED model itself is an important achievement. However, ensuring the continuity of business of the created MEs is always a challenge. The important lessons learnt from the economic empowerment of hardcore poor through MED model is that the latent entrepreneur skills of the target people are triggered and actualized through a spectrum of MED services. Another lesson learnt is that economic empowerment of hardcore poor has multiple societal impacts and it can be furthered through support and skill training in timely intervals to those who are non-resilient.    </w:t>
      </w:r>
    </w:p>
    <w:p w:rsidR="00615A1E" w:rsidRPr="008B6F12" w:rsidRDefault="00615A1E" w:rsidP="00615A1E">
      <w:pPr>
        <w:rPr>
          <w:b/>
        </w:rPr>
      </w:pPr>
      <w:r>
        <w:rPr>
          <w:b/>
        </w:rPr>
        <w:t>3)</w:t>
      </w:r>
      <w:r>
        <w:rPr>
          <w:b/>
        </w:rPr>
        <w:tab/>
        <w:t>Economic empowerment of hardcore poor through CFC</w:t>
      </w:r>
    </w:p>
    <w:p w:rsidR="00615A1E" w:rsidRPr="00903CE2" w:rsidRDefault="00615A1E" w:rsidP="00615A1E">
      <w:r>
        <w:t xml:space="preserve">CFC is a platform for incubation services for the entrepreneurship development of the hardcore poor.  CFC practices have also provided an enabling environment for the economic empowerment of hardcore poor. This has strong positioning in enterprise ecosystem, where MEs can work together for common learning and catering to market demand. The phases of the growth of CFC reflected in the form of legal recognition, CFC property ownership and complication in the management of internal social dynamics demands the need for the services of specialized institutions from the very beginning of the CFCs. One of the important lessons learnt is that the federal structure and present economic envisioning of the town-municipality/rural-municipality for employment and enterprise promotion can look forward for tailor-made CFC at each ward levels. </w:t>
      </w:r>
    </w:p>
    <w:p w:rsidR="00615A1E" w:rsidRPr="006C1FCD" w:rsidRDefault="00615A1E" w:rsidP="00615A1E">
      <w:pPr>
        <w:rPr>
          <w:b/>
        </w:rPr>
      </w:pPr>
      <w:r>
        <w:rPr>
          <w:b/>
        </w:rPr>
        <w:t>4)</w:t>
      </w:r>
      <w:r>
        <w:rPr>
          <w:b/>
        </w:rPr>
        <w:tab/>
        <w:t>A</w:t>
      </w:r>
      <w:r w:rsidRPr="006C1FCD">
        <w:rPr>
          <w:b/>
        </w:rPr>
        <w:t>ccess to finance</w:t>
      </w:r>
      <w:r>
        <w:rPr>
          <w:b/>
        </w:rPr>
        <w:t xml:space="preserve"> (A2F)in MED model</w:t>
      </w:r>
    </w:p>
    <w:p w:rsidR="00615A1E" w:rsidRDefault="00615A1E" w:rsidP="00615A1E">
      <w:r>
        <w:t>Constant efforts have been made for providing A2F services to the MED model promoted MEs. A number of practices have been localized and replicated in larger scale. For example, efforts for the establishment and functioning of MEs led cooperative, MEG group level fund mobilization, buy-back guarantee, B2B partnership linkages, CFC practices and investment from community organizations can be seen in MED model  implemented communities/regions. However, startup capital funding mechanism has remained an unresolved problem for most of the MED model promoted MEs. So, it is important to initiate three things at this point: 1) to devise startup capital financing from initial stage through MEDPA; 2) develop synergy between business service provider and financial service provider for joint initiation to have easy and institutional A2F for MEs from the starting of MED implementation; and 3) policy framework for coupling efforts of MED approach and financial service delivery approach.</w:t>
      </w:r>
    </w:p>
    <w:p w:rsidR="00615A1E" w:rsidRPr="007D664B" w:rsidRDefault="00615A1E" w:rsidP="00615A1E">
      <w:r>
        <w:rPr>
          <w:b/>
        </w:rPr>
        <w:t>5)</w:t>
      </w:r>
      <w:r>
        <w:rPr>
          <w:b/>
        </w:rPr>
        <w:tab/>
        <w:t>Pro-poor public private partnership (PPP) in MED model</w:t>
      </w:r>
    </w:p>
    <w:p w:rsidR="00615A1E" w:rsidRPr="00382EA8" w:rsidRDefault="00615A1E" w:rsidP="00615A1E">
      <w:r>
        <w:t xml:space="preserve">MEs positioning in enterprise ecosystem is well highlighted through various innovation within MEDEP and MEDPA activities. Ministry of Industry (MoI), being the lead institution for the implementation of MEDPA, is a right institution for enabling enterprise ecosystem and mainstreaming MSMEs into broader national economic ecosystem. It is right to say that MoI has played encouraging roles to establish MEs as an important component of micro enterprise ecosystem framework. It has potentials to deliver proactive roles to further its visibility. The lesson learnt from MEDPA and MEDEPs' achievements of positioning MEs as quality supply chain node is the beginning of furthering the importance of MEs to wider enterprise ecosystem in Nepal. A tailor-made program is required to work explicitly on mainstreaming MEs within enterprise ecosystem, for which predictability and regularity of the supply of goods and services is highly desired. </w:t>
      </w:r>
    </w:p>
    <w:p w:rsidR="00615A1E" w:rsidRPr="007329C3" w:rsidRDefault="00615A1E" w:rsidP="00615A1E">
      <w:pPr>
        <w:rPr>
          <w:b/>
        </w:rPr>
      </w:pPr>
      <w:r>
        <w:rPr>
          <w:b/>
        </w:rPr>
        <w:t>6)</w:t>
      </w:r>
      <w:r>
        <w:rPr>
          <w:b/>
        </w:rPr>
        <w:tab/>
        <w:t>R</w:t>
      </w:r>
      <w:r w:rsidRPr="007329C3">
        <w:rPr>
          <w:b/>
        </w:rPr>
        <w:t>esult based sub-contracting system</w:t>
      </w:r>
      <w:r>
        <w:rPr>
          <w:b/>
        </w:rPr>
        <w:t xml:space="preserve"> (RBSC) in MED model</w:t>
      </w:r>
    </w:p>
    <w:p w:rsidR="00615A1E" w:rsidRDefault="00615A1E" w:rsidP="00615A1E">
      <w:r w:rsidRPr="00C60AD2">
        <w:t>RBSC approach is a paradigm shift and its application has increased programmatic outreach of the government programs. However, this approach needs to be revised so as to make it open for the comp</w:t>
      </w:r>
      <w:r>
        <w:t xml:space="preserve">etition </w:t>
      </w:r>
      <w:r w:rsidRPr="00C60AD2">
        <w:t xml:space="preserve"> by wider stakeholder</w:t>
      </w:r>
      <w:r>
        <w:t>s</w:t>
      </w:r>
      <w:r w:rsidRPr="00C60AD2">
        <w:t xml:space="preserve"> (along with educating the possibilities)</w:t>
      </w:r>
      <w:r>
        <w:t xml:space="preserve"> including local community groups in order to ensure sustained MED service deliveries, particularly in the context of federalized government system</w:t>
      </w:r>
      <w:r w:rsidRPr="00C60AD2">
        <w:t>. The effort</w:t>
      </w:r>
      <w:r>
        <w:t xml:space="preserve">s made </w:t>
      </w:r>
      <w:r w:rsidRPr="00C60AD2">
        <w:t xml:space="preserve">for </w:t>
      </w:r>
      <w:r>
        <w:t xml:space="preserve">the continuous supports to </w:t>
      </w:r>
      <w:r w:rsidRPr="00C60AD2">
        <w:t xml:space="preserve">MEs for at least three years with </w:t>
      </w:r>
      <w:r>
        <w:t xml:space="preserve">constant </w:t>
      </w:r>
      <w:r w:rsidRPr="00C60AD2">
        <w:t xml:space="preserve">engagement </w:t>
      </w:r>
      <w:r>
        <w:t xml:space="preserve">of EDFs is very effective which also demands provision for the </w:t>
      </w:r>
      <w:r w:rsidRPr="00C60AD2">
        <w:t xml:space="preserve">engagement of multiple </w:t>
      </w:r>
      <w:r>
        <w:t xml:space="preserve">as well as local actors </w:t>
      </w:r>
      <w:r w:rsidRPr="00C60AD2">
        <w:t xml:space="preserve">so </w:t>
      </w:r>
      <w:r>
        <w:t xml:space="preserve">as to ensure </w:t>
      </w:r>
      <w:r w:rsidRPr="00C60AD2">
        <w:t>innovation</w:t>
      </w:r>
      <w:r>
        <w:t>s on</w:t>
      </w:r>
      <w:r w:rsidRPr="00C60AD2">
        <w:t xml:space="preserve"> MED </w:t>
      </w:r>
      <w:r>
        <w:t xml:space="preserve">service </w:t>
      </w:r>
      <w:r w:rsidRPr="00C60AD2">
        <w:t>delivery in coming times.</w:t>
      </w:r>
    </w:p>
    <w:p w:rsidR="00615A1E" w:rsidRPr="001B3FE3" w:rsidRDefault="00615A1E" w:rsidP="00615A1E">
      <w:pPr>
        <w:autoSpaceDE w:val="0"/>
        <w:autoSpaceDN w:val="0"/>
        <w:adjustRightInd w:val="0"/>
        <w:jc w:val="left"/>
        <w:rPr>
          <w:rFonts w:ascii="Calibri" w:hAnsi="Calibri" w:cs="Calibri"/>
          <w:b/>
          <w:bCs/>
          <w:i/>
          <w:color w:val="000000"/>
        </w:rPr>
      </w:pPr>
      <w:r>
        <w:rPr>
          <w:rFonts w:ascii="Calibri" w:hAnsi="Calibri" w:cs="Calibri"/>
          <w:b/>
          <w:bCs/>
          <w:i/>
          <w:color w:val="000000"/>
        </w:rPr>
        <w:t xml:space="preserve">7) </w:t>
      </w:r>
      <w:r>
        <w:rPr>
          <w:rFonts w:ascii="Calibri" w:hAnsi="Calibri" w:cs="Calibri"/>
          <w:b/>
          <w:bCs/>
          <w:i/>
          <w:color w:val="000000"/>
        </w:rPr>
        <w:tab/>
        <w:t>Human resources development and capacity building of MED model stakeholders</w:t>
      </w:r>
    </w:p>
    <w:p w:rsidR="00615A1E" w:rsidRDefault="00615A1E" w:rsidP="00615A1E">
      <w:pPr>
        <w:autoSpaceDE w:val="0"/>
        <w:autoSpaceDN w:val="0"/>
        <w:adjustRightInd w:val="0"/>
      </w:pPr>
      <w:r>
        <w:rPr>
          <w:rFonts w:ascii="Calibri" w:hAnsi="Calibri" w:cs="Calibri"/>
          <w:bCs/>
          <w:color w:val="000000"/>
        </w:rPr>
        <w:t xml:space="preserve">Human resource development and capacity building of the MEDPA stakeholders remained an important component of MED model. Regarding HR development, the number of EDFs developed until now (1,234 as of December 2017) is a big achievement that it has produced an enabling environment for sustainable business service provision for the development and growth of resilient MEs across the country. This opportunity is further ensured by the institutionalization processes (through formal courses and examination processes) and formal recognition (recognized category in the PSC). The increased number of EDFs, ensuring easy availability of EDFs in the market also opened up the opportunity to cater the required enterprise development services beyond MED model as determined by the market demands and market dynamics.  A lesson learnt from the capacity building of the MED stakeholders is that the capacity building is a never ending process, which requires constant efforts at different levels to different actors at different space and time continuum.   </w:t>
      </w:r>
    </w:p>
    <w:p w:rsidR="00615A1E" w:rsidRPr="00A633AA" w:rsidRDefault="00615A1E" w:rsidP="00615A1E">
      <w:pPr>
        <w:rPr>
          <w:rFonts w:cstheme="minorHAnsi"/>
          <w:b/>
        </w:rPr>
      </w:pPr>
      <w:r>
        <w:rPr>
          <w:rFonts w:cstheme="minorHAnsi"/>
          <w:b/>
        </w:rPr>
        <w:t xml:space="preserve">8) </w:t>
      </w:r>
      <w:r>
        <w:rPr>
          <w:rFonts w:cstheme="minorHAnsi"/>
          <w:b/>
        </w:rPr>
        <w:tab/>
        <w:t>Socio-political and economic changes brought by MED model through GESI approach</w:t>
      </w:r>
    </w:p>
    <w:p w:rsidR="00615A1E" w:rsidRDefault="00615A1E" w:rsidP="00615A1E">
      <w:pPr>
        <w:rPr>
          <w:rFonts w:cstheme="minorHAnsi"/>
        </w:rPr>
      </w:pPr>
      <w:r>
        <w:rPr>
          <w:rFonts w:cstheme="minorHAnsi"/>
        </w:rPr>
        <w:t xml:space="preserve">The socio-political and economic changes brought by MED model through GESI approach is systematically taken into account and upheld in all spheres of activities, including policies, programs and monitoring and evaluations. GESI target approach in MED model has ensured the greater reach of the project benefits to the group which is hard to reach. The implementation of MED model through GESI approach not only contributed to the economic improvement of hardcore poor but it also embedded with socio-political changes such as political empowerment and improved food security of the MEs. In addition, the service delivered through the implementation of MED model has multidimensional impacts on the supported MEs, for example ,  personal capacity development (through MED components) to the societal aspects (through MEAs as collectivities of the MEs) such as </w:t>
      </w:r>
      <w:r>
        <w:t>increased inter-group relations, cross-cultural tolerance and social harmony</w:t>
      </w:r>
      <w:r>
        <w:rPr>
          <w:rFonts w:cstheme="minorHAnsi"/>
        </w:rPr>
        <w:t xml:space="preserve"> between individuals of MEs. However, GESI targets sometime may lead the focus of MED service provider more towards numeric achievement (i.e., number of ME creation) instead of providing quality services for quality ME creation. This demands regular monitoring of the activities of MED service providers. </w:t>
      </w:r>
    </w:p>
    <w:p w:rsidR="00615A1E" w:rsidRPr="000212D3" w:rsidRDefault="00615A1E" w:rsidP="00615A1E">
      <w:pPr>
        <w:ind w:left="720" w:hanging="720"/>
        <w:rPr>
          <w:rFonts w:cstheme="minorHAnsi"/>
          <w:b/>
          <w:i/>
        </w:rPr>
      </w:pPr>
      <w:r>
        <w:rPr>
          <w:rFonts w:cstheme="minorHAnsi"/>
          <w:b/>
        </w:rPr>
        <w:t xml:space="preserve">9) </w:t>
      </w:r>
      <w:r>
        <w:rPr>
          <w:rFonts w:cstheme="minorHAnsi"/>
          <w:b/>
        </w:rPr>
        <w:tab/>
      </w:r>
      <w:r w:rsidRPr="00F954A3">
        <w:rPr>
          <w:rFonts w:cstheme="minorHAnsi"/>
          <w:b/>
        </w:rPr>
        <w:t>Use of M&amp;E and GESI-MIS system</w:t>
      </w:r>
      <w:r>
        <w:rPr>
          <w:rFonts w:cstheme="minorHAnsi"/>
          <w:b/>
        </w:rPr>
        <w:t xml:space="preserve"> in MED model</w:t>
      </w:r>
    </w:p>
    <w:p w:rsidR="00615A1E" w:rsidRPr="00833239" w:rsidRDefault="00615A1E" w:rsidP="00615A1E">
      <w:pPr>
        <w:pStyle w:val="ListParagraph"/>
        <w:tabs>
          <w:tab w:val="left" w:pos="360"/>
        </w:tabs>
        <w:ind w:left="0"/>
        <w:contextualSpacing w:val="0"/>
        <w:rPr>
          <w:rFonts w:cstheme="minorHAnsi"/>
        </w:rPr>
      </w:pPr>
      <w:r>
        <w:rPr>
          <w:rFonts w:cstheme="minorHAnsi"/>
        </w:rPr>
        <w:t xml:space="preserve">One of the unique endeavors of MED model is GESI-MIS, which has developed and transformed IT-based information management and operation system into practice thereby leading knowledge paradigms towards the realization of the importance of IT-based decision making and e-governance. Its internalization and institutionalization into government system will be a paradigm shift for improving governments' efficiency in information management and operation. For this, a substantial change in both the structure and processes of institutional governance is highly desirable in order to fully adopt GESI-MIS into government system.     </w:t>
      </w:r>
    </w:p>
    <w:p w:rsidR="00615A1E" w:rsidRDefault="00615A1E" w:rsidP="00615A1E">
      <w:pPr>
        <w:rPr>
          <w:b/>
        </w:rPr>
      </w:pPr>
      <w:r>
        <w:rPr>
          <w:b/>
        </w:rPr>
        <w:t xml:space="preserve">10) </w:t>
      </w:r>
      <w:r>
        <w:rPr>
          <w:b/>
        </w:rPr>
        <w:tab/>
        <w:t>Internalization and institutionalization of MED model before federalism</w:t>
      </w:r>
    </w:p>
    <w:p w:rsidR="00615A1E" w:rsidRDefault="00615A1E" w:rsidP="00615A1E">
      <w:pPr>
        <w:spacing w:before="70" w:after="70"/>
      </w:pPr>
      <w:r>
        <w:t xml:space="preserve">The internalization and institutionalization of MED model into government system, through MEDPA program, itself is a proof of the relevance of MED approach in Nepal's socio-economic context. The realization of the relevance of MED model is reflected in the priority of ME creation, policy frameworks for the recognition of MEs as a category of enterprises, and positioning of the MEs within enterprise ecosystem framework (contributing in supply chain node of SMLEs). With this realization, the GoN has internalized and institutionalized the MED model into the government system by initiating required institutional setups, HR placement, and possible budgetary allocation (at least 24.4 % of total budget). Implementation of MEDPA through the engagement of multiple stakeholders (7ministries and 12 other institutions) not only provided opportunities to have cross-sharing and cross-learning for effective implementation of MEDPA program but also opened up the horizon for its possible replication into other institutions/ministries/departments. However, internalization and institutionalization of MED within governance system is difficult and time consuming that needs continuous reinforcement with external facilitation supports.      </w:t>
      </w:r>
    </w:p>
    <w:p w:rsidR="00615A1E" w:rsidRPr="00532C80" w:rsidRDefault="00615A1E" w:rsidP="00615A1E">
      <w:pPr>
        <w:rPr>
          <w:b/>
          <w:i/>
        </w:rPr>
      </w:pPr>
      <w:r>
        <w:rPr>
          <w:b/>
          <w:i/>
        </w:rPr>
        <w:t>11)</w:t>
      </w:r>
      <w:r>
        <w:rPr>
          <w:b/>
          <w:i/>
        </w:rPr>
        <w:tab/>
        <w:t>Internalization and institutionalization of MED model after federalism</w:t>
      </w:r>
    </w:p>
    <w:p w:rsidR="00615A1E" w:rsidRDefault="00615A1E" w:rsidP="00615A1E">
      <w:r>
        <w:t xml:space="preserve">The achievements so far made with regard to the internalization and institutionalization of MED model in Nepal is facing reputational risk in the context of federalized government system. However, MED model may provide unique opportunities to the federal governments to address poverty and social exclusion concerns through enhancing innovative use of leadership skills to integrate spectrum of knowledge and experiences of the diverse institutions and individuals. For this, a constant technical input  for creating enabling environment is highly required at least until MED model get internalized and institutionalized into the federal government system.      </w:t>
      </w:r>
    </w:p>
    <w:p w:rsidR="00615A1E" w:rsidRDefault="00615A1E" w:rsidP="00615A1E">
      <w:pPr>
        <w:pStyle w:val="Heading2"/>
      </w:pPr>
      <w:bookmarkStart w:id="210" w:name="_Toc515659357"/>
      <w:r>
        <w:t>4.3</w:t>
      </w:r>
      <w:r>
        <w:tab/>
        <w:t>Conclusion</w:t>
      </w:r>
      <w:bookmarkEnd w:id="210"/>
    </w:p>
    <w:p w:rsidR="00615A1E" w:rsidRDefault="00615A1E" w:rsidP="00615A1E">
      <w:pPr>
        <w:pStyle w:val="Heading3"/>
      </w:pPr>
      <w:bookmarkStart w:id="211" w:name="_Toc515659358"/>
      <w:r>
        <w:t>4.3.1</w:t>
      </w:r>
      <w:r>
        <w:tab/>
        <w:t>Major lessons learned from MED model</w:t>
      </w:r>
      <w:bookmarkEnd w:id="211"/>
    </w:p>
    <w:p w:rsidR="00615A1E" w:rsidRDefault="00615A1E" w:rsidP="00615A1E">
      <w:r>
        <w:t xml:space="preserve">The MED model as key tools for economic empowerment, leading towards socio-political and economic changes of hardcore poor, can also be seen from global (Sustainable Development Goal-SDG) to national (Human Development Index-HDI) conceptual framework of contribution towards humanity. Similarly, the achievements from the implementation of MED model can also be linked with some other broader national issues in Nepal such as rural-urban linkages, national economic growth through mainstreaming MEs into enterprise ecosystem, fostering collaboration and partnership between government line agencies, and contextualization of federalism. They are discussed below in points.  </w:t>
      </w:r>
    </w:p>
    <w:p w:rsidR="00615A1E" w:rsidRPr="000B6F86" w:rsidRDefault="00615A1E" w:rsidP="00615A1E">
      <w:pPr>
        <w:pStyle w:val="ListParagraph"/>
        <w:numPr>
          <w:ilvl w:val="0"/>
          <w:numId w:val="38"/>
        </w:numPr>
        <w:ind w:left="720"/>
        <w:contextualSpacing w:val="0"/>
      </w:pPr>
      <w:r>
        <w:rPr>
          <w:b/>
          <w:i/>
        </w:rPr>
        <w:t xml:space="preserve">MED achievements, </w:t>
      </w:r>
      <w:r w:rsidRPr="001259DE">
        <w:rPr>
          <w:b/>
          <w:i/>
        </w:rPr>
        <w:t>contributing towards achieving SD</w:t>
      </w:r>
      <w:r>
        <w:rPr>
          <w:b/>
          <w:i/>
        </w:rPr>
        <w:t xml:space="preserve">G targets </w:t>
      </w:r>
      <w:r w:rsidRPr="001259DE">
        <w:rPr>
          <w:b/>
          <w:i/>
        </w:rPr>
        <w:t>as universal agreement to end poverty and inequality</w:t>
      </w:r>
      <w:r>
        <w:rPr>
          <w:b/>
          <w:i/>
        </w:rPr>
        <w:t>, has great potential to further the contribution</w:t>
      </w:r>
      <w:r w:rsidRPr="001259DE">
        <w:rPr>
          <w:b/>
          <w:i/>
        </w:rPr>
        <w:t>:</w:t>
      </w:r>
      <w:r>
        <w:rPr>
          <w:b/>
          <w:i/>
        </w:rPr>
        <w:t xml:space="preserve"> </w:t>
      </w:r>
      <w:r>
        <w:t xml:space="preserve">Of the 17 SDGs and their underlying targets, achievements so far made in poverty reduction through ME creation and employment generation and women's socio-political and economic empowerment are significant contribution to meet the SDG targets, particularly target </w:t>
      </w:r>
      <w:r w:rsidRPr="00F65B6E">
        <w:t xml:space="preserve">number </w:t>
      </w:r>
      <w:r w:rsidRPr="00DC4AC2">
        <w:rPr>
          <w:i/>
          <w:u w:val="single"/>
        </w:rPr>
        <w:t xml:space="preserve">SDG-1: </w:t>
      </w:r>
      <w:r>
        <w:rPr>
          <w:i/>
          <w:u w:val="single"/>
        </w:rPr>
        <w:t>N</w:t>
      </w:r>
      <w:r w:rsidRPr="00DC4AC2">
        <w:rPr>
          <w:i/>
          <w:u w:val="single"/>
        </w:rPr>
        <w:t xml:space="preserve">o </w:t>
      </w:r>
      <w:r>
        <w:rPr>
          <w:i/>
          <w:u w:val="single"/>
        </w:rPr>
        <w:t>P</w:t>
      </w:r>
      <w:r w:rsidRPr="00DC4AC2">
        <w:rPr>
          <w:i/>
          <w:u w:val="single"/>
        </w:rPr>
        <w:t>overty</w:t>
      </w:r>
      <w:r>
        <w:t xml:space="preserve"> (</w:t>
      </w:r>
      <w:r w:rsidRPr="00F65B6E">
        <w:t xml:space="preserve">end poverty in all its forms everywhere), </w:t>
      </w:r>
      <w:r w:rsidRPr="00DC4AC2">
        <w:rPr>
          <w:i/>
          <w:u w:val="single"/>
        </w:rPr>
        <w:t xml:space="preserve">SDG-5: </w:t>
      </w:r>
      <w:r>
        <w:rPr>
          <w:i/>
          <w:u w:val="single"/>
        </w:rPr>
        <w:t>G</w:t>
      </w:r>
      <w:r w:rsidRPr="00DC4AC2">
        <w:rPr>
          <w:i/>
          <w:u w:val="single"/>
        </w:rPr>
        <w:t xml:space="preserve">ender </w:t>
      </w:r>
      <w:r>
        <w:rPr>
          <w:i/>
          <w:u w:val="single"/>
        </w:rPr>
        <w:t>E</w:t>
      </w:r>
      <w:r w:rsidRPr="00DC4AC2">
        <w:rPr>
          <w:i/>
          <w:u w:val="single"/>
        </w:rPr>
        <w:t>quality</w:t>
      </w:r>
      <w:r>
        <w:t xml:space="preserve"> (</w:t>
      </w:r>
      <w:r w:rsidRPr="00F65B6E">
        <w:t>achieve gender equality and empower all women and girls), and  SDG</w:t>
      </w:r>
      <w:r w:rsidRPr="00DC4AC2">
        <w:rPr>
          <w:i/>
          <w:u w:val="single"/>
        </w:rPr>
        <w:t xml:space="preserve">-8: </w:t>
      </w:r>
      <w:r>
        <w:rPr>
          <w:i/>
          <w:u w:val="single"/>
        </w:rPr>
        <w:t>D</w:t>
      </w:r>
      <w:r w:rsidRPr="00DC4AC2">
        <w:rPr>
          <w:i/>
          <w:u w:val="single"/>
        </w:rPr>
        <w:t xml:space="preserve">ecent </w:t>
      </w:r>
      <w:r>
        <w:rPr>
          <w:i/>
          <w:u w:val="single"/>
        </w:rPr>
        <w:t>W</w:t>
      </w:r>
      <w:r w:rsidRPr="00DC4AC2">
        <w:rPr>
          <w:i/>
          <w:u w:val="single"/>
        </w:rPr>
        <w:t xml:space="preserve">ork and </w:t>
      </w:r>
      <w:r>
        <w:rPr>
          <w:i/>
          <w:u w:val="single"/>
        </w:rPr>
        <w:t>E</w:t>
      </w:r>
      <w:r w:rsidRPr="00DC4AC2">
        <w:rPr>
          <w:i/>
          <w:u w:val="single"/>
        </w:rPr>
        <w:t xml:space="preserve">conomic </w:t>
      </w:r>
      <w:r>
        <w:rPr>
          <w:i/>
          <w:u w:val="single"/>
        </w:rPr>
        <w:t>G</w:t>
      </w:r>
      <w:r w:rsidRPr="00DC4AC2">
        <w:rPr>
          <w:i/>
          <w:u w:val="single"/>
        </w:rPr>
        <w:t>rowth</w:t>
      </w:r>
      <w:r>
        <w:t xml:space="preserve"> (promote sustained, inclusive and sustainable economic growth, full and productive employment and decent work for all) (see table 4 for details of SDG targets). Achievements of MED model activities have contributed to at least two each  targets of SDG 1 (target number 1.1 and 1.2) and 5 (target number 5.1 and 5.a), and three targets of SDG 8 (target number 8.3, 8.6 and 8.10). The number of MEs creation (131,680 as of December 2017), the number of MEs operated throughout the whole year (52.4%), increased cash saving (41.6 to 58.4% MEs), the number of MEs moved out of the poverty (53.9% of the MEs households) </w:t>
      </w:r>
      <w:r w:rsidRPr="001259DE">
        <w:rPr>
          <w:rFonts w:cstheme="minorHAnsi"/>
        </w:rPr>
        <w:t xml:space="preserve">are </w:t>
      </w:r>
      <w:r>
        <w:rPr>
          <w:rFonts w:cstheme="minorHAnsi"/>
        </w:rPr>
        <w:t xml:space="preserve">the </w:t>
      </w:r>
      <w:r w:rsidRPr="001259DE">
        <w:rPr>
          <w:rFonts w:cstheme="minorHAnsi"/>
        </w:rPr>
        <w:t xml:space="preserve">examples of MED achievements towards </w:t>
      </w:r>
      <w:r>
        <w:rPr>
          <w:rFonts w:cstheme="minorHAnsi"/>
        </w:rPr>
        <w:t xml:space="preserve">meeting the SDG targets </w:t>
      </w:r>
      <w:r>
        <w:t>(DRTC, 2015)</w:t>
      </w:r>
      <w:r w:rsidRPr="001259DE">
        <w:rPr>
          <w:rFonts w:cstheme="minorHAnsi"/>
        </w:rPr>
        <w:t xml:space="preserve">. </w:t>
      </w:r>
      <w:r>
        <w:rPr>
          <w:rFonts w:cstheme="minorHAnsi"/>
        </w:rPr>
        <w:t xml:space="preserve">To be specific, </w:t>
      </w:r>
      <w:r>
        <w:t xml:space="preserve">achievements regarding socio-political empowerments (75% LG elected leaders) and access to finance (70% wholesale loan accessed by women) for women MEs are the examples of how MED achievements have contributed towards meeting the targets of SDG-5. </w:t>
      </w:r>
      <w:r>
        <w:rPr>
          <w:rFonts w:cstheme="minorHAnsi"/>
        </w:rPr>
        <w:t xml:space="preserve">These evidences clearly indicate that implementation of MED model has great potential to further the contribution of MED model towards achieving SDGs targets as universal agreement to poverty reduction. </w:t>
      </w:r>
    </w:p>
    <w:p w:rsidR="00615A1E" w:rsidRPr="000B6F86" w:rsidRDefault="00615A1E" w:rsidP="00615A1E">
      <w:pPr>
        <w:pStyle w:val="ListParagraph"/>
        <w:numPr>
          <w:ilvl w:val="0"/>
          <w:numId w:val="38"/>
        </w:numPr>
        <w:ind w:left="720"/>
        <w:contextualSpacing w:val="0"/>
      </w:pPr>
      <w:r w:rsidRPr="00992E90">
        <w:rPr>
          <w:b/>
          <w:i/>
        </w:rPr>
        <w:t>MED achievements contributing towards improving HD</w:t>
      </w:r>
      <w:r>
        <w:rPr>
          <w:b/>
          <w:i/>
        </w:rPr>
        <w:t xml:space="preserve"> indicators of target groups in Nepal</w:t>
      </w:r>
      <w:r w:rsidRPr="00992E90">
        <w:rPr>
          <w:b/>
          <w:i/>
        </w:rPr>
        <w:t>:</w:t>
      </w:r>
      <w:r>
        <w:t xml:space="preserve"> Of the three major dimensions of Human Development indicators (life expectancy-</w:t>
      </w:r>
      <w:r w:rsidRPr="005C03CB">
        <w:rPr>
          <w:i/>
          <w:u w:val="single"/>
        </w:rPr>
        <w:t>health</w:t>
      </w:r>
      <w:r>
        <w:t>; mean years of schooling-</w:t>
      </w:r>
      <w:r w:rsidRPr="005C03CB">
        <w:rPr>
          <w:i/>
          <w:u w:val="single"/>
        </w:rPr>
        <w:t>education</w:t>
      </w:r>
      <w:r>
        <w:t>; and per capita income-</w:t>
      </w:r>
      <w:r w:rsidRPr="005C03CB">
        <w:rPr>
          <w:i/>
          <w:u w:val="single"/>
        </w:rPr>
        <w:t>economy</w:t>
      </w:r>
      <w:r>
        <w:t xml:space="preserve">), achievements so far made in increasing the income of supported MEs can be linked with contribution towards economic dimensions of HD indicators in Nepal. In addition to the figures presented in the previous/above point, the example in line with the contribution to HDI is that a total of 13 per cent MEs supported through MED model earned annual net profits more than NRs. 100,000, while 59.7 per cent MEs with more than NRs. 50,000 (CEDN, 2018: copied from presentation slides). The impacts of the </w:t>
      </w:r>
      <w:r w:rsidRPr="00BA44BA">
        <w:rPr>
          <w:rFonts w:cstheme="minorHAnsi"/>
        </w:rPr>
        <w:t>implementation</w:t>
      </w:r>
      <w:r>
        <w:t xml:space="preserve"> of MED model, therefore, may have other unseen contribution to the improvement of country's HDI, such  as women's socio-political empowerment leading towards access to health and education services and economic empowerment of hardcore poor leading towards improved livelihood. This clearly indicates that implementation of MED model has potential to link with furthering contribution towards the improvements of Nepal's human development indicators.   </w:t>
      </w:r>
    </w:p>
    <w:p w:rsidR="00615A1E" w:rsidRPr="000B6F86" w:rsidRDefault="00615A1E" w:rsidP="00615A1E">
      <w:pPr>
        <w:pStyle w:val="ListParagraph"/>
        <w:numPr>
          <w:ilvl w:val="0"/>
          <w:numId w:val="38"/>
        </w:numPr>
        <w:ind w:left="720"/>
        <w:contextualSpacing w:val="0"/>
      </w:pPr>
      <w:r w:rsidRPr="007907E3">
        <w:rPr>
          <w:b/>
          <w:i/>
        </w:rPr>
        <w:t>MEs positioning as important actors in enterprise ecosystem is fostering rural-urban linkages:</w:t>
      </w:r>
      <w:r>
        <w:t xml:space="preserve"> The MED efforts leading towards recognition of MEs as a category of the enterprise has  not only </w:t>
      </w:r>
      <w:r w:rsidRPr="00BA44BA">
        <w:rPr>
          <w:rFonts w:cstheme="minorHAnsi"/>
        </w:rPr>
        <w:t>opened</w:t>
      </w:r>
      <w:r>
        <w:t xml:space="preserve"> up the opportunity to develop Business to business linkages (B2B) between MEs and other forms of enterprises but also became means to fostering rural and urban linkages, since MEs from the rural areas positioned as supply chain node and other enterprises (namely small and medium) in urban areas as demand node actor.  </w:t>
      </w:r>
    </w:p>
    <w:p w:rsidR="00615A1E" w:rsidRDefault="00615A1E" w:rsidP="00615A1E">
      <w:pPr>
        <w:pStyle w:val="ListParagraph"/>
        <w:numPr>
          <w:ilvl w:val="0"/>
          <w:numId w:val="38"/>
        </w:numPr>
        <w:ind w:left="720"/>
        <w:contextualSpacing w:val="0"/>
      </w:pPr>
      <w:r>
        <w:rPr>
          <w:b/>
          <w:i/>
        </w:rPr>
        <w:t xml:space="preserve">Implementation of </w:t>
      </w:r>
      <w:r w:rsidRPr="00AC3AB4">
        <w:rPr>
          <w:b/>
          <w:i/>
        </w:rPr>
        <w:t xml:space="preserve">MED model </w:t>
      </w:r>
      <w:r>
        <w:rPr>
          <w:b/>
          <w:i/>
        </w:rPr>
        <w:t xml:space="preserve">has </w:t>
      </w:r>
      <w:r w:rsidRPr="00AC3AB4">
        <w:rPr>
          <w:b/>
          <w:i/>
        </w:rPr>
        <w:t>provid</w:t>
      </w:r>
      <w:r>
        <w:rPr>
          <w:b/>
          <w:i/>
        </w:rPr>
        <w:t xml:space="preserve">ed </w:t>
      </w:r>
      <w:r w:rsidRPr="00AC3AB4">
        <w:rPr>
          <w:b/>
          <w:i/>
        </w:rPr>
        <w:t xml:space="preserve">strategic platforms </w:t>
      </w:r>
      <w:r>
        <w:rPr>
          <w:b/>
          <w:i/>
        </w:rPr>
        <w:t>as well as</w:t>
      </w:r>
      <w:r w:rsidRPr="00AC3AB4">
        <w:rPr>
          <w:b/>
          <w:i/>
        </w:rPr>
        <w:t xml:space="preserve"> opportunities to foster collaboration and partnership </w:t>
      </w:r>
      <w:r>
        <w:rPr>
          <w:b/>
          <w:i/>
        </w:rPr>
        <w:t xml:space="preserve">among </w:t>
      </w:r>
      <w:r w:rsidRPr="00AC3AB4">
        <w:rPr>
          <w:b/>
          <w:i/>
        </w:rPr>
        <w:t xml:space="preserve">multiple </w:t>
      </w:r>
      <w:r>
        <w:rPr>
          <w:b/>
          <w:i/>
        </w:rPr>
        <w:t>actors at local to national levels</w:t>
      </w:r>
      <w:r>
        <w:t xml:space="preserve">: Multiple stakeholders (7 ministries and 12 other departments and institutions including MEAs, MEDSPs, private sectors, federations, FIs) have become strategic partners for MEDPA implementation. They have become part of MEDPA implementation through different mechanisms, namely the different committees. They have shared a common platform to formulate required policy and regulatory frameworks for MEDPA implementation. Similarly, the MEDPA implementation processes such as selection processes of the MEDSPs, involvements of multi-stakeholders in the monitoring activities, </w:t>
      </w:r>
      <w:r w:rsidRPr="00BA44BA">
        <w:rPr>
          <w:rFonts w:cstheme="minorHAnsi"/>
        </w:rPr>
        <w:t>required</w:t>
      </w:r>
      <w:r>
        <w:t xml:space="preserve"> institutional setups, government's regular budgetary allocation for MED implementation, MEA's positioning, and HR placements have become important platform of fostering collaboration and partnership among the stakeholders. These processes have provided ample opportunities to the MEDPA stakeholders in developing innovative use of MED model in order to ensure internalization and institutionalization of MED model. The whole of the MEDPA processes have become an example of fostering enabling environment for stakeholder's collaboration and partnership.   </w:t>
      </w:r>
    </w:p>
    <w:p w:rsidR="00615A1E" w:rsidRDefault="00615A1E" w:rsidP="00615A1E">
      <w:pPr>
        <w:pStyle w:val="ListParagraph"/>
        <w:numPr>
          <w:ilvl w:val="0"/>
          <w:numId w:val="38"/>
        </w:numPr>
        <w:ind w:left="720"/>
        <w:contextualSpacing w:val="0"/>
      </w:pPr>
      <w:r w:rsidRPr="001B597F">
        <w:rPr>
          <w:b/>
          <w:i/>
        </w:rPr>
        <w:t>Opportunities for innovative contextualization of MED model into federal LGs:</w:t>
      </w:r>
      <w:r>
        <w:t xml:space="preserve"> MED model as proven and tested during 20 years of experiences is a very effective tool for LGs to ensure government's reach to the hard to reach. By ensuring valuing of the principle methodological approaches namely GESI target approach, demand-driven approach, and required business services (six </w:t>
      </w:r>
      <w:r w:rsidRPr="001B597F">
        <w:rPr>
          <w:rFonts w:cstheme="minorHAnsi"/>
        </w:rPr>
        <w:t>component</w:t>
      </w:r>
      <w:r>
        <w:t xml:space="preserve"> MED strategies), the LGs as lead implementing agencies in federal government can innovate the use of MED model to be contextualized into the aspirations of LGs and the people within their constituencies.                         </w:t>
      </w:r>
    </w:p>
    <w:p w:rsidR="00615A1E" w:rsidRDefault="00615A1E" w:rsidP="00615A1E">
      <w:pPr>
        <w:pStyle w:val="Heading3"/>
      </w:pPr>
      <w:bookmarkStart w:id="212" w:name="_Toc515659359"/>
      <w:bookmarkStart w:id="213" w:name="_Toc508872203"/>
      <w:bookmarkStart w:id="214" w:name="_Toc508227355"/>
      <w:r>
        <w:t>4.3.2</w:t>
      </w:r>
      <w:r>
        <w:tab/>
        <w:t>Future prospects of MED model</w:t>
      </w:r>
      <w:bookmarkEnd w:id="212"/>
      <w:bookmarkEnd w:id="213"/>
    </w:p>
    <w:p w:rsidR="00615A1E" w:rsidRDefault="00615A1E" w:rsidP="00615A1E">
      <w:r>
        <w:t xml:space="preserve">The MED model, continued for the last two decades, has become an example in terms of projects' lengths and institutionalization process into government system in Nepal's development history. MEDEP and MEDPA genesis and ongoing knowledge clearly shows the MED model as a proven tool for transforming the hardcore poor into entrepreneurs. This requires deepening as well as broadening of the understanding of the importance of the MED model in Nepal's present socio-political context. Some of the perspectives, as potential areas for the MED model, synthesized after interacting with various stakeholders are presented below.  </w:t>
      </w:r>
    </w:p>
    <w:p w:rsidR="00615A1E" w:rsidRDefault="00615A1E" w:rsidP="00615A1E">
      <w:pPr>
        <w:pStyle w:val="ListParagraph"/>
        <w:numPr>
          <w:ilvl w:val="0"/>
          <w:numId w:val="37"/>
        </w:numPr>
        <w:contextualSpacing w:val="0"/>
      </w:pPr>
      <w:r>
        <w:rPr>
          <w:b/>
          <w:i/>
        </w:rPr>
        <w:t>M</w:t>
      </w:r>
      <w:r w:rsidRPr="007E25F9">
        <w:rPr>
          <w:b/>
          <w:i/>
        </w:rPr>
        <w:t>ainstreaming</w:t>
      </w:r>
      <w:r>
        <w:rPr>
          <w:b/>
          <w:i/>
        </w:rPr>
        <w:t xml:space="preserve"> </w:t>
      </w:r>
      <w:r w:rsidRPr="007E25F9">
        <w:rPr>
          <w:b/>
          <w:i/>
        </w:rPr>
        <w:t>MSMEs</w:t>
      </w:r>
      <w:r>
        <w:rPr>
          <w:b/>
          <w:i/>
        </w:rPr>
        <w:t xml:space="preserve"> by conceptualizing </w:t>
      </w:r>
      <w:r w:rsidRPr="007E25F9">
        <w:rPr>
          <w:b/>
          <w:i/>
        </w:rPr>
        <w:t>MEs as supply chain node actor:</w:t>
      </w:r>
      <w:r>
        <w:t xml:space="preserve"> Understanding the national economic contribution of MEs in isolation from SMEs is difficult and impossible. So, it requires mainstreaming of MEs within the broader enterprise ecosystem framework (discussed in this report) i.e., locating the Micro, Small and Medium Enterprises (MSMEs) within national economic ecosystem functions, in which the PPP approach comes into purview where B2B has to be further innovated in order to position MEs as quality led supply chain node actors. So, one of the potential areas of MED model is to locate MEs within the larger framework of national economic ecosystem contributed by MSMEs.  </w:t>
      </w:r>
    </w:p>
    <w:p w:rsidR="00615A1E" w:rsidRDefault="00615A1E" w:rsidP="00615A1E">
      <w:pPr>
        <w:pStyle w:val="ListParagraph"/>
        <w:numPr>
          <w:ilvl w:val="0"/>
          <w:numId w:val="37"/>
        </w:numPr>
        <w:contextualSpacing w:val="0"/>
      </w:pPr>
      <w:r>
        <w:rPr>
          <w:b/>
          <w:i/>
        </w:rPr>
        <w:t>E</w:t>
      </w:r>
      <w:r w:rsidRPr="00405BAD">
        <w:rPr>
          <w:b/>
          <w:i/>
        </w:rPr>
        <w:t xml:space="preserve">mployment opportunities beyond the livelihood improvements of </w:t>
      </w:r>
      <w:r>
        <w:rPr>
          <w:b/>
          <w:i/>
        </w:rPr>
        <w:t xml:space="preserve">the </w:t>
      </w:r>
      <w:r w:rsidRPr="00405BAD">
        <w:rPr>
          <w:b/>
          <w:i/>
        </w:rPr>
        <w:t>hardcore poor:</w:t>
      </w:r>
      <w:r>
        <w:t xml:space="preserve"> MED model until now could not go beyond economic empowerment of the people below poverty line. So, one of the potential opportunities of MED model could be creating employment opportunities for target population through expanding the intervention areas such as supporting small and medium enterprises (SMEs). </w:t>
      </w:r>
    </w:p>
    <w:p w:rsidR="00615A1E" w:rsidRDefault="00615A1E" w:rsidP="00615A1E">
      <w:pPr>
        <w:pStyle w:val="ListParagraph"/>
        <w:numPr>
          <w:ilvl w:val="0"/>
          <w:numId w:val="37"/>
        </w:numPr>
        <w:contextualSpacing w:val="0"/>
      </w:pPr>
      <w:r w:rsidRPr="00FF6D76">
        <w:rPr>
          <w:b/>
          <w:i/>
        </w:rPr>
        <w:t>Potential economic growth through sectoral approach of ME creation:</w:t>
      </w:r>
      <w:r>
        <w:t xml:space="preserve"> The implementation of MED model, principally, is based on the portfolio approach (combination of social projection approach and market-led approach) in which capacity of the stakeholders is built in order to ensure their contribution to deliver required MED services (MoI/GoN, 2013, p. 23-24). The future intervention of MED model can expand its horizon by mainstreaming MED model in a number of potential sectors such as agriculture, forestry, tourism, handicraft making, service sectors, etc.          </w:t>
      </w:r>
    </w:p>
    <w:p w:rsidR="00615A1E" w:rsidRDefault="00615A1E" w:rsidP="00615A1E">
      <w:pPr>
        <w:pStyle w:val="ListParagraph"/>
        <w:numPr>
          <w:ilvl w:val="0"/>
          <w:numId w:val="37"/>
        </w:numPr>
        <w:contextualSpacing w:val="0"/>
      </w:pPr>
      <w:r>
        <w:rPr>
          <w:b/>
          <w:i/>
        </w:rPr>
        <w:t>Expanding the use of MED model into</w:t>
      </w:r>
      <w:r w:rsidRPr="00441591">
        <w:rPr>
          <w:b/>
          <w:i/>
        </w:rPr>
        <w:t xml:space="preserve"> existing informal MEs:</w:t>
      </w:r>
      <w:r>
        <w:t xml:space="preserve"> As we see that thousands of informal MEs exist in different situations (progressing, declining, seeking for the service), types (women, men, youths, etc.), domains (agriculture, tourism, etc.), and places (urban, rural, etc.) in the country. Many of those MEs could have benefitted from the use of MED services. Their identification and providing MED service delivery as per their market needs could add important value to the application of the MED model and economic growth through improved enterprise.    </w:t>
      </w:r>
    </w:p>
    <w:p w:rsidR="00615A1E" w:rsidRDefault="00615A1E" w:rsidP="00615A1E">
      <w:pPr>
        <w:pStyle w:val="ListParagraph"/>
        <w:numPr>
          <w:ilvl w:val="0"/>
          <w:numId w:val="37"/>
        </w:numPr>
        <w:contextualSpacing w:val="0"/>
      </w:pPr>
      <w:r>
        <w:rPr>
          <w:b/>
          <w:i/>
        </w:rPr>
        <w:t>Catering</w:t>
      </w:r>
      <w:r w:rsidRPr="007E25F9">
        <w:rPr>
          <w:b/>
          <w:i/>
        </w:rPr>
        <w:t xml:space="preserve"> productive usage of </w:t>
      </w:r>
      <w:r>
        <w:rPr>
          <w:b/>
          <w:i/>
        </w:rPr>
        <w:t>r</w:t>
      </w:r>
      <w:r w:rsidRPr="007E25F9">
        <w:rPr>
          <w:b/>
          <w:i/>
        </w:rPr>
        <w:t>emittances:</w:t>
      </w:r>
      <w:r>
        <w:t xml:space="preserve"> The characteristic of potential MEs restricts multiple choices for enterprise promotion. The effort on productive usage of remittance and women entrepreneurship development requires a focus program so that it can speculate in future about the involvement of youths working abroad to strengthen the existing women-led businesses. This practice has been noticed in cases of MEDEP and MEDPA interventions and hence development of further specific programs could be an important opportunity of MED model. </w:t>
      </w:r>
    </w:p>
    <w:p w:rsidR="00615A1E" w:rsidRDefault="00615A1E" w:rsidP="00615A1E">
      <w:pPr>
        <w:pStyle w:val="ListParagraph"/>
        <w:numPr>
          <w:ilvl w:val="0"/>
          <w:numId w:val="37"/>
        </w:numPr>
        <w:contextualSpacing w:val="0"/>
      </w:pPr>
      <w:r>
        <w:rPr>
          <w:b/>
          <w:i/>
        </w:rPr>
        <w:t>Providing c</w:t>
      </w:r>
      <w:r w:rsidRPr="007E25F9">
        <w:rPr>
          <w:b/>
          <w:i/>
        </w:rPr>
        <w:t>hoices in six components:</w:t>
      </w:r>
      <w:r>
        <w:t xml:space="preserve"> Enterprises have varied choices to access to business services which primarily depend on the existing status of the enterprises. The engagement of the youth in enterprise requires some of the MED model components to be pertinent rather than the entire component deemed as always necessary. So, the MED model has potential to expand the services to MEs and beyond as per the requirement or needs of particular entrepreneurs.  </w:t>
      </w:r>
    </w:p>
    <w:p w:rsidR="00615A1E" w:rsidRDefault="00615A1E" w:rsidP="00615A1E">
      <w:pPr>
        <w:pStyle w:val="ListParagraph"/>
        <w:numPr>
          <w:ilvl w:val="0"/>
          <w:numId w:val="37"/>
        </w:numPr>
        <w:contextualSpacing w:val="0"/>
      </w:pPr>
      <w:r w:rsidRPr="007E25F9">
        <w:rPr>
          <w:b/>
          <w:i/>
        </w:rPr>
        <w:t xml:space="preserve">Mainstreaming </w:t>
      </w:r>
      <w:r>
        <w:rPr>
          <w:b/>
          <w:i/>
        </w:rPr>
        <w:t>c</w:t>
      </w:r>
      <w:r w:rsidRPr="007E25F9">
        <w:rPr>
          <w:b/>
          <w:i/>
        </w:rPr>
        <w:t xml:space="preserve">limate </w:t>
      </w:r>
      <w:r>
        <w:rPr>
          <w:b/>
          <w:i/>
        </w:rPr>
        <w:t>c</w:t>
      </w:r>
      <w:r w:rsidRPr="007E25F9">
        <w:rPr>
          <w:b/>
          <w:i/>
        </w:rPr>
        <w:t>hange mitigation, green enterprises and disaster risk management:</w:t>
      </w:r>
      <w:r>
        <w:t xml:space="preserve"> MED model implementation through MEDEP and MEDPA initiatives, as seen in the field, has promoted green enterprises including </w:t>
      </w:r>
      <w:r w:rsidRPr="00631862">
        <w:t xml:space="preserve">Rapid Enterprise and Livelihood Recovery Project (RERLP), </w:t>
      </w:r>
      <w:r>
        <w:t>Q</w:t>
      </w:r>
      <w:r w:rsidRPr="00631862">
        <w:t>uick Impact for Peace Support Initiative (QIPSI)</w:t>
      </w:r>
      <w:r>
        <w:t xml:space="preserve"> and disaster risk management by providing business solutions to the hardcore poor. However, inclusion of climate change, green enterprise and disaster risk management are found to be less documented as these have not been mainstreamed into the MED model. So, the MED model can be expanded towards these missing issues so that a variety of knowledge and experience could be gained to revise and devise the contents and strategies of the MED model.  </w:t>
      </w:r>
    </w:p>
    <w:p w:rsidR="00615A1E" w:rsidRDefault="00615A1E" w:rsidP="00615A1E">
      <w:pPr>
        <w:pStyle w:val="ListParagraph"/>
        <w:numPr>
          <w:ilvl w:val="0"/>
          <w:numId w:val="37"/>
        </w:numPr>
        <w:contextualSpacing w:val="0"/>
      </w:pPr>
      <w:r w:rsidRPr="007E25F9">
        <w:rPr>
          <w:b/>
          <w:i/>
        </w:rPr>
        <w:t>Co-learning and bringing synergy:</w:t>
      </w:r>
      <w:r>
        <w:t xml:space="preserve"> There has been a huge effort in learning from the MED model in relation to existing activities of the Department of Cottage and Small Industries (DCSI) and Cottage and Small Industries Development Board (CSIDB). Further co-learning and finding best fit in ongoing activities of CSIDB and DSCI are deemed to be of importance. There are specific learning from MEDPA and other initiatives of DCSI and CSIDB for the promotion of SMEs. A concrete understanding of SMEs is a required versatility of the MED model towards envisioning of MSMEs model through which existing learning can pave forward clarity in promiting MSMEs by related stakeholders.</w:t>
      </w:r>
    </w:p>
    <w:p w:rsidR="00615A1E" w:rsidRDefault="00615A1E" w:rsidP="00615A1E">
      <w:pPr>
        <w:pStyle w:val="ListParagraph"/>
        <w:numPr>
          <w:ilvl w:val="0"/>
          <w:numId w:val="37"/>
        </w:numPr>
        <w:contextualSpacing w:val="0"/>
      </w:pPr>
      <w:r>
        <w:rPr>
          <w:b/>
          <w:i/>
        </w:rPr>
        <w:t xml:space="preserve">Involvement of the multiple </w:t>
      </w:r>
      <w:r w:rsidRPr="007E25F9">
        <w:rPr>
          <w:b/>
          <w:i/>
        </w:rPr>
        <w:t xml:space="preserve">actors </w:t>
      </w:r>
      <w:r>
        <w:rPr>
          <w:b/>
          <w:i/>
        </w:rPr>
        <w:t xml:space="preserve">for </w:t>
      </w:r>
      <w:r w:rsidRPr="007E25F9">
        <w:rPr>
          <w:b/>
          <w:i/>
        </w:rPr>
        <w:t>commercial</w:t>
      </w:r>
      <w:r>
        <w:rPr>
          <w:b/>
          <w:i/>
        </w:rPr>
        <w:t>ly</w:t>
      </w:r>
      <w:r w:rsidRPr="007E25F9">
        <w:rPr>
          <w:b/>
          <w:i/>
        </w:rPr>
        <w:t xml:space="preserve"> viable business service provision:</w:t>
      </w:r>
      <w:r>
        <w:t xml:space="preserve"> Envisioning of the implementation of MEDEP and MEDPA activities is primarily based on the service procurement for MEs through MEDSPs. Definitely, subsidized services are important for transforming the hardcore poor into entrepreneurs, but the basis of business services and commercial viability is a must to be foreseen. The engagement of existing local institutions for the delivery of appropriate business services for MEs is one of the potential areas of the MED model. </w:t>
      </w:r>
    </w:p>
    <w:p w:rsidR="00615A1E" w:rsidRDefault="00615A1E" w:rsidP="00615A1E">
      <w:pPr>
        <w:pStyle w:val="ListParagraph"/>
        <w:numPr>
          <w:ilvl w:val="0"/>
          <w:numId w:val="37"/>
        </w:numPr>
        <w:contextualSpacing w:val="0"/>
      </w:pPr>
      <w:r w:rsidRPr="003C1A5D">
        <w:rPr>
          <w:b/>
          <w:i/>
        </w:rPr>
        <w:t>Institutionalizing incubation services:</w:t>
      </w:r>
      <w:r>
        <w:t xml:space="preserve"> CFC institutionalization as incubation center can be seen in many of the CFCs. The lesson learnt in CFC and its own presence/importance is very unique. Each wards' aspiration for a commercially viable CFC in federal structure is pertinent for enabling micro enterprises promotion and one-step solution for business service delivery.  </w:t>
      </w:r>
    </w:p>
    <w:p w:rsidR="00615A1E" w:rsidRPr="0019795F" w:rsidRDefault="00615A1E" w:rsidP="00615A1E">
      <w:pPr>
        <w:pStyle w:val="Heading3"/>
      </w:pPr>
      <w:bookmarkStart w:id="215" w:name="_Toc508872205"/>
      <w:bookmarkStart w:id="216" w:name="_Toc515659360"/>
      <w:r>
        <w:t>4.3.3</w:t>
      </w:r>
      <w:r>
        <w:tab/>
      </w:r>
      <w:r w:rsidRPr="0019795F">
        <w:t>Conclu</w:t>
      </w:r>
      <w:r>
        <w:t>ding remarks</w:t>
      </w:r>
      <w:bookmarkEnd w:id="214"/>
      <w:bookmarkEnd w:id="215"/>
      <w:bookmarkEnd w:id="216"/>
    </w:p>
    <w:p w:rsidR="00615A1E" w:rsidRDefault="00615A1E" w:rsidP="00615A1E">
      <w:r>
        <w:t xml:space="preserve">The MED model for MEDEP and MEDPA in Nepal has remained to be a unique endeavor. The approaches, methods, and strategies envisioned and adopted have made it much appreciated for the enterprise stakeholders in the country. A constant adoption of this model throughout the entire MEDEP and MEDPA period has nurtured encouraging outcomes/outputs. The number of MEs created (a total of 131,680 as of December 2017 against the targeted number of 145,370 by July 2018) and their contribution to the socio-political changes (e.g., 389 MEs with 75% female emerged as victorious in the local level election held in 2017; and 64% female in MEAs executive committee and 61.5% in decision making positions in MEAs) and economic changes (e.g., family annual income increased from NRs. 86,581 to NRs. 137,161) of MEs are encouraging outcomes of the MED model. </w:t>
      </w:r>
    </w:p>
    <w:p w:rsidR="00615A1E" w:rsidRDefault="00615A1E" w:rsidP="00615A1E">
      <w:r>
        <w:t xml:space="preserve">The rationale of the continuity of MED model for almost 20 years is seen in the GoN's commitments and efforts for the internalization and institutionalization of this model into government system. However, this process is facing reputational risk after federalism, particularly after the local government election held in 2017. The risks are seen in mainly two aspects: policies; and institutional setups. At the policy level, a major risk is whether and to what extent the LGs will adopt existing policy provisions for the recognition and promotion of micro enterprises. At institutional levels, establishing required institutional setups in 753 LG units, required HR placement, their capacity building, and continue smooth functioning of the remaining committees/institutions (with necessary revision) such as MEDPA Steering Committee, MEDPA implementation Committee, MED units at CSIDB and DCSI, and MED section at MoI. However, establishment of IDS in a total of 102 LGs (as of December 2017) is a good start. In addition, the budgetary allocation, as one of the important components of MED model internalization and institutionalization, is encouraging that a total of NRs. 398 million by 186 LGs have already approved for enterprise development work.    </w:t>
      </w:r>
    </w:p>
    <w:p w:rsidR="00615A1E" w:rsidRDefault="00615A1E" w:rsidP="00615A1E">
      <w:r>
        <w:t xml:space="preserve">The achievements of MED model, at the level of economic empowerment leading towards socio-political and economic changes, can be linked with 2 goals (goal number 5 and 8) of the 17 SDGs in order to link its contribution towards SDG's bold universal agreement to end poverty in all its dimensions, and HDI of Nepal in terms of two components (women's' participation and economic empowerment of hardcore poor). Therefore, the achievements so far made through/for MED model have further potentials to contribute towards SDG targets as well as for the improvements of the Nepal's HD indicators. The MED model, further, can be taken as a platform to the GoN for fostering rural-urban linkages and collaboration and partnership among/between line agencies including stakeholders. Moreover, there are great potentials for the innovative contextualization of the MED model by LGs in federalized government system for economic improvement of the hardcore poor. However, for this a continued technical input is highly required.    </w:t>
      </w:r>
    </w:p>
    <w:p w:rsidR="00615A1E" w:rsidRDefault="00615A1E" w:rsidP="00615A1E"/>
    <w:p w:rsidR="00266C50" w:rsidRDefault="00266C50" w:rsidP="00266C50">
      <w:pPr>
        <w:pStyle w:val="Heading1"/>
      </w:pPr>
      <w:r>
        <w:br w:type="column"/>
      </w:r>
      <w:bookmarkStart w:id="217" w:name="_Toc515659361"/>
      <w:r>
        <w:t>References</w:t>
      </w:r>
      <w:bookmarkEnd w:id="217"/>
    </w:p>
    <w:p w:rsidR="004840D8" w:rsidRDefault="004840D8" w:rsidP="004840D8">
      <w:pPr>
        <w:pStyle w:val="Bibliography"/>
        <w:ind w:left="720" w:hanging="720"/>
        <w:rPr>
          <w:noProof/>
        </w:rPr>
      </w:pPr>
      <w:r>
        <w:rPr>
          <w:noProof/>
        </w:rPr>
        <w:t xml:space="preserve">Basnyat, Birendra, B. (2010). </w:t>
      </w:r>
      <w:r>
        <w:rPr>
          <w:i/>
          <w:iCs/>
          <w:noProof/>
        </w:rPr>
        <w:t>Making the Difference: Micro-Enterprises Development Program: Documentation of Lessons Learned.</w:t>
      </w:r>
      <w:r>
        <w:rPr>
          <w:noProof/>
        </w:rPr>
        <w:t xml:space="preserve"> A report prepared by Norma Consultandy Pvt. Ltd. and submitted to GoN/MoI/UNDP: Kathmandu.</w:t>
      </w:r>
    </w:p>
    <w:p w:rsidR="004840D8" w:rsidRDefault="004840D8" w:rsidP="004840D8">
      <w:pPr>
        <w:pStyle w:val="Bibliography"/>
        <w:ind w:left="720" w:hanging="720"/>
        <w:rPr>
          <w:noProof/>
        </w:rPr>
      </w:pPr>
      <w:r>
        <w:rPr>
          <w:noProof/>
        </w:rPr>
        <w:t xml:space="preserve">Development Consultancy Center (DCC). (2016 [May]). </w:t>
      </w:r>
      <w:r>
        <w:rPr>
          <w:i/>
          <w:iCs/>
          <w:noProof/>
        </w:rPr>
        <w:t>Mid Term Evalution: Mocro-Enterprise Development Program (MEDEP-Phase IV).</w:t>
      </w:r>
      <w:r>
        <w:rPr>
          <w:noProof/>
        </w:rPr>
        <w:t xml:space="preserve"> A report prepared by Development Consultancy Center (DCC) and Submitted to Government of Nepal (GoN)/Ministry of Industry (MoI)/United Nationals Development Programme (UNDP), Nepal. Kathmandy.</w:t>
      </w:r>
    </w:p>
    <w:p w:rsidR="004840D8" w:rsidRDefault="004840D8" w:rsidP="004840D8">
      <w:pPr>
        <w:pStyle w:val="Bibliography"/>
        <w:ind w:left="720" w:hanging="720"/>
      </w:pPr>
      <w:r>
        <w:rPr>
          <w:noProof/>
        </w:rPr>
        <w:t>Development</w:t>
      </w:r>
      <w:r>
        <w:t xml:space="preserve"> Resource and Training Center (DRTC). (2015). </w:t>
      </w:r>
      <w:r w:rsidRPr="004840D8">
        <w:rPr>
          <w:i/>
        </w:rPr>
        <w:t>Mass Impacts on Entrepreneurs of the Selected Products and Services Promoted by Mocro Enterprise Development Program</w:t>
      </w:r>
      <w:r>
        <w:t>. A report prepared by Development Resource and Training Center (DRTC) and submitted to GoN/MoI/UNDP. Kathmandu.</w:t>
      </w:r>
    </w:p>
    <w:p w:rsidR="004840D8" w:rsidRDefault="004840D8" w:rsidP="004840D8">
      <w:pPr>
        <w:pStyle w:val="Bibliography"/>
        <w:ind w:left="720" w:hanging="720"/>
        <w:rPr>
          <w:noProof/>
        </w:rPr>
      </w:pPr>
      <w:r>
        <w:rPr>
          <w:noProof/>
        </w:rPr>
        <w:t xml:space="preserve">Dhungana, T. (2073). </w:t>
      </w:r>
      <w:r>
        <w:rPr>
          <w:i/>
          <w:iCs/>
          <w:noProof/>
        </w:rPr>
        <w:t>Gender and Social Inclusive Management Information System.</w:t>
      </w:r>
      <w:r>
        <w:rPr>
          <w:noProof/>
        </w:rPr>
        <w:t xml:space="preserve"> Ministry of Industry (MOI). Kathmandu.</w:t>
      </w:r>
    </w:p>
    <w:p w:rsidR="004840D8" w:rsidRDefault="004840D8" w:rsidP="004840D8">
      <w:pPr>
        <w:pStyle w:val="Bibliography"/>
        <w:ind w:left="720" w:hanging="720"/>
      </w:pPr>
      <w:r>
        <w:t xml:space="preserve">Digo Krishi Samstha Nepal. (2072 BS). </w:t>
      </w:r>
      <w:r w:rsidRPr="00D84B3A">
        <w:rPr>
          <w:i/>
        </w:rPr>
        <w:t>Laghu Udyam Bikash Sambandhi Niti, Niyam, Ain tatha Nirdesika tatha Karyabidhiharuko Sambandhit Anuchchedharuko Chanaut Gari Akikrit Gariyeko Pustika (Personal translation: A booklet Prepared Based on the Compilation Policy, Regulations, and Acts Related to Micro Enterprise Development)</w:t>
      </w:r>
      <w:r>
        <w:t>. UNDP/MEDEP/MEDPA. Kathmandu.</w:t>
      </w:r>
    </w:p>
    <w:p w:rsidR="004840D8" w:rsidRDefault="004840D8" w:rsidP="004840D8">
      <w:pPr>
        <w:pStyle w:val="Bibliography"/>
        <w:ind w:left="720" w:hanging="720"/>
        <w:rPr>
          <w:noProof/>
        </w:rPr>
      </w:pPr>
      <w:r>
        <w:rPr>
          <w:noProof/>
        </w:rPr>
        <w:t xml:space="preserve">DRS. (2017). </w:t>
      </w:r>
      <w:r>
        <w:rPr>
          <w:i/>
          <w:iCs/>
          <w:noProof/>
        </w:rPr>
        <w:t>A Reprot on Visual Assessment of Common Facility Center (CFC).</w:t>
      </w:r>
      <w:r>
        <w:rPr>
          <w:noProof/>
        </w:rPr>
        <w:t xml:space="preserve"> Kathmandu: Ministry of Industry (MoI) and UNDP (report prepared by D.R.S. Developers and Designers P. Ltd.).</w:t>
      </w:r>
    </w:p>
    <w:p w:rsidR="004840D8" w:rsidRDefault="004840D8" w:rsidP="004840D8">
      <w:pPr>
        <w:pStyle w:val="Bibliography"/>
        <w:ind w:left="720" w:hanging="720"/>
        <w:rPr>
          <w:noProof/>
        </w:rPr>
      </w:pPr>
      <w:r>
        <w:rPr>
          <w:noProof/>
        </w:rPr>
        <w:t xml:space="preserve">GoN. (2015). </w:t>
      </w:r>
      <w:r>
        <w:rPr>
          <w:i/>
          <w:iCs/>
          <w:noProof/>
        </w:rPr>
        <w:t>The Constitution of Nepal, 2015 (english version: officially translated).</w:t>
      </w:r>
      <w:r>
        <w:rPr>
          <w:noProof/>
        </w:rPr>
        <w:t xml:space="preserve"> Government of Nepal (GoN). Kathmandu.</w:t>
      </w:r>
    </w:p>
    <w:p w:rsidR="004840D8" w:rsidRDefault="004840D8" w:rsidP="004840D8">
      <w:r>
        <w:t xml:space="preserve">GoN. (2067 BS). </w:t>
      </w:r>
      <w:r w:rsidRPr="008C03FE">
        <w:rPr>
          <w:i/>
        </w:rPr>
        <w:t>Udwog Niti 2067 (Industrial Policy 2011)</w:t>
      </w:r>
      <w:r>
        <w:t>. Government of Nepal. Kathmandu.</w:t>
      </w:r>
    </w:p>
    <w:p w:rsidR="004840D8" w:rsidRDefault="004840D8" w:rsidP="004840D8">
      <w:pPr>
        <w:pStyle w:val="Bibliography"/>
        <w:ind w:left="720" w:hanging="720"/>
        <w:rPr>
          <w:noProof/>
        </w:rPr>
      </w:pPr>
      <w:r>
        <w:rPr>
          <w:noProof/>
        </w:rPr>
        <w:t xml:space="preserve">GoN/CBS. (2011). </w:t>
      </w:r>
      <w:r>
        <w:rPr>
          <w:i/>
          <w:iCs/>
          <w:noProof/>
        </w:rPr>
        <w:t>National Population and Housing Census 2011: National Report.</w:t>
      </w:r>
      <w:r>
        <w:rPr>
          <w:noProof/>
        </w:rPr>
        <w:t xml:space="preserve"> Kathmandu: Government of Nepal (GoN), Dentral Bureau of Statistics (CBS).</w:t>
      </w:r>
    </w:p>
    <w:p w:rsidR="004840D8" w:rsidRDefault="004840D8" w:rsidP="004840D8">
      <w:pPr>
        <w:pStyle w:val="Bibliography"/>
        <w:ind w:left="720" w:hanging="720"/>
        <w:rPr>
          <w:noProof/>
        </w:rPr>
      </w:pPr>
      <w:r>
        <w:rPr>
          <w:noProof/>
        </w:rPr>
        <w:t xml:space="preserve">GoN/MoI. (2013 [July]). </w:t>
      </w:r>
      <w:r>
        <w:rPr>
          <w:i/>
          <w:iCs/>
          <w:noProof/>
        </w:rPr>
        <w:t>Micro Enterprise Development for Poverty Alleviation (MEDPA): Five Years Srategic Plan 2070/71-2074/75.</w:t>
      </w:r>
      <w:r>
        <w:rPr>
          <w:noProof/>
        </w:rPr>
        <w:t xml:space="preserve"> Government of Nepal (GoN)/Ministry of Industry (MoI). Kathmandu.</w:t>
      </w:r>
    </w:p>
    <w:p w:rsidR="004840D8" w:rsidRDefault="004840D8" w:rsidP="004840D8">
      <w:pPr>
        <w:pStyle w:val="Bibliography"/>
        <w:ind w:left="720" w:hanging="720"/>
        <w:rPr>
          <w:noProof/>
        </w:rPr>
      </w:pPr>
      <w:r>
        <w:rPr>
          <w:noProof/>
        </w:rPr>
        <w:t xml:space="preserve">GoN/MoI. (2014). </w:t>
      </w:r>
      <w:r>
        <w:rPr>
          <w:i/>
          <w:iCs/>
          <w:noProof/>
        </w:rPr>
        <w:t>Impact Study on Empowerment of Women, Dalits, Indigenous Nationalities, and Other Hardcore Poor through Micro-Enterprise Development Program.</w:t>
      </w:r>
      <w:r>
        <w:rPr>
          <w:noProof/>
        </w:rPr>
        <w:t xml:space="preserve"> Kathmandu: Government of Nepal (GoN), Ministry of Industry (MoI). </w:t>
      </w:r>
    </w:p>
    <w:p w:rsidR="004840D8" w:rsidRDefault="004840D8" w:rsidP="004840D8">
      <w:pPr>
        <w:pStyle w:val="Bibliography"/>
        <w:ind w:left="720" w:hanging="720"/>
        <w:rPr>
          <w:noProof/>
        </w:rPr>
      </w:pPr>
      <w:r>
        <w:t xml:space="preserve">GoN/MoI. (2014). </w:t>
      </w:r>
      <w:r w:rsidRPr="00427F07">
        <w:rPr>
          <w:i/>
        </w:rPr>
        <w:t>MEDPA Implementation Guideline, 2014</w:t>
      </w:r>
      <w:r>
        <w:t>. Government of Nepal (GoN)/Ministry of Industry (MoI). Kathmandu.</w:t>
      </w:r>
    </w:p>
    <w:p w:rsidR="004840D8" w:rsidRDefault="004840D8" w:rsidP="004840D8">
      <w:pPr>
        <w:pStyle w:val="Bibliography"/>
        <w:ind w:left="720" w:hanging="720"/>
      </w:pPr>
      <w:r>
        <w:t xml:space="preserve">GoN/MoI/UNDP. (2005). </w:t>
      </w:r>
      <w:r w:rsidRPr="008C03FE">
        <w:rPr>
          <w:i/>
        </w:rPr>
        <w:t>Consolidated Progress Report (1998-2003).</w:t>
      </w:r>
      <w:r>
        <w:t xml:space="preserve"> UNDP/MEDEP. Kathmandu.</w:t>
      </w:r>
    </w:p>
    <w:p w:rsidR="004840D8" w:rsidRDefault="004840D8" w:rsidP="004840D8">
      <w:pPr>
        <w:pStyle w:val="Bibliography"/>
        <w:ind w:left="720" w:hanging="720"/>
        <w:rPr>
          <w:noProof/>
        </w:rPr>
      </w:pPr>
      <w:r>
        <w:rPr>
          <w:noProof/>
        </w:rPr>
        <w:t xml:space="preserve">GoN/MoI/UNDP. (2013 [July]). </w:t>
      </w:r>
      <w:r>
        <w:rPr>
          <w:i/>
          <w:iCs/>
          <w:noProof/>
        </w:rPr>
        <w:t>Micro-Enterprise Development Program Phase IV.</w:t>
      </w:r>
      <w:r>
        <w:rPr>
          <w:noProof/>
        </w:rPr>
        <w:t xml:space="preserve"> Kathmandu: Government of Nepal (GoN), Ministry of Industry (MoI), United Nationsl Development Programme (UNDP) .</w:t>
      </w:r>
    </w:p>
    <w:p w:rsidR="004840D8" w:rsidRDefault="004840D8" w:rsidP="004840D8">
      <w:pPr>
        <w:pStyle w:val="Bibliography"/>
        <w:ind w:left="720" w:hanging="720"/>
        <w:rPr>
          <w:noProof/>
        </w:rPr>
      </w:pPr>
      <w:r>
        <w:rPr>
          <w:noProof/>
        </w:rPr>
        <w:t xml:space="preserve">GoN/MoI/UNDP. (2013 [July]). </w:t>
      </w:r>
      <w:r>
        <w:rPr>
          <w:i/>
          <w:iCs/>
          <w:noProof/>
        </w:rPr>
        <w:t>Program Document of MEDEP IV.</w:t>
      </w:r>
      <w:r>
        <w:rPr>
          <w:noProof/>
        </w:rPr>
        <w:t xml:space="preserve"> Government of Ministry (GoN)/Ministry of Industry (MoI)/UNDP. Kathmandu. </w:t>
      </w:r>
    </w:p>
    <w:p w:rsidR="004840D8" w:rsidRDefault="004840D8" w:rsidP="004840D8">
      <w:pPr>
        <w:pStyle w:val="Bibliography"/>
        <w:ind w:left="720" w:hanging="720"/>
        <w:rPr>
          <w:noProof/>
        </w:rPr>
      </w:pPr>
      <w:r>
        <w:rPr>
          <w:noProof/>
        </w:rPr>
        <w:t xml:space="preserve">GoN/MoI/UNDP. (2014). </w:t>
      </w:r>
      <w:r>
        <w:rPr>
          <w:i/>
          <w:iCs/>
          <w:noProof/>
        </w:rPr>
        <w:t>Impact Study on Empowerment of Women, Dalits, Indigenous Nationalities, and Other Hardcore Poor through Micro-Enterprise Development Program.</w:t>
      </w:r>
      <w:r>
        <w:rPr>
          <w:noProof/>
        </w:rPr>
        <w:t xml:space="preserve"> Kathmandu: Government of Nepal (GoN)/Ministry of Industry (MoI)/UNDP. Kathmandu.</w:t>
      </w:r>
    </w:p>
    <w:p w:rsidR="004840D8" w:rsidRDefault="004840D8" w:rsidP="004840D8">
      <w:pPr>
        <w:pStyle w:val="Bibliography"/>
        <w:ind w:left="720" w:hanging="720"/>
        <w:rPr>
          <w:noProof/>
        </w:rPr>
      </w:pPr>
      <w:r>
        <w:t xml:space="preserve">GoN/MoI/UNDP. (2016). </w:t>
      </w:r>
      <w:r w:rsidRPr="00B824C2">
        <w:rPr>
          <w:i/>
        </w:rPr>
        <w:t>MEDPA: Annual Progress Report</w:t>
      </w:r>
      <w:r>
        <w:rPr>
          <w:i/>
        </w:rPr>
        <w:t xml:space="preserve"> (APR) 2016</w:t>
      </w:r>
      <w:r w:rsidRPr="00B824C2">
        <w:rPr>
          <w:i/>
        </w:rPr>
        <w:t>.</w:t>
      </w:r>
      <w:r>
        <w:t xml:space="preserve"> Government of Nepal (GoN)/Ministry of Industry (MoI)/UNDP. Kathmandu.</w:t>
      </w:r>
    </w:p>
    <w:p w:rsidR="004840D8" w:rsidRDefault="004840D8" w:rsidP="004840D8">
      <w:pPr>
        <w:pStyle w:val="Bibliography"/>
        <w:ind w:left="720" w:hanging="720"/>
        <w:rPr>
          <w:noProof/>
        </w:rPr>
      </w:pPr>
      <w:r>
        <w:rPr>
          <w:noProof/>
        </w:rPr>
        <w:t xml:space="preserve">GoN/MoI/UNDP. (2017/18). </w:t>
      </w:r>
      <w:r>
        <w:rPr>
          <w:i/>
          <w:iCs/>
          <w:noProof/>
        </w:rPr>
        <w:t>MEDPA: Annual Progress Report (APR) 2017.</w:t>
      </w:r>
      <w:r>
        <w:rPr>
          <w:noProof/>
        </w:rPr>
        <w:t xml:space="preserve"> Kathmandu: Governmetn of Nepal </w:t>
      </w:r>
      <w:r w:rsidRPr="00CB1B20">
        <w:rPr>
          <w:noProof/>
        </w:rPr>
        <w:t>(GoN)/Monistry of Industry (MoI)/UNDP.</w:t>
      </w:r>
      <w:r>
        <w:rPr>
          <w:noProof/>
        </w:rPr>
        <w:t xml:space="preserve"> Kathmandu. </w:t>
      </w:r>
    </w:p>
    <w:p w:rsidR="004840D8" w:rsidRDefault="004840D8" w:rsidP="004840D8">
      <w:pPr>
        <w:pStyle w:val="Bibliography"/>
        <w:ind w:left="720" w:hanging="720"/>
        <w:rPr>
          <w:noProof/>
        </w:rPr>
      </w:pPr>
      <w:r>
        <w:rPr>
          <w:noProof/>
        </w:rPr>
        <w:t xml:space="preserve">GoN/UNDP. (2010). </w:t>
      </w:r>
      <w:r>
        <w:rPr>
          <w:i/>
          <w:iCs/>
          <w:noProof/>
        </w:rPr>
        <w:t>Impact Assessment of Micro-Enterprsie Development Programme (MEDEP).</w:t>
      </w:r>
      <w:r>
        <w:rPr>
          <w:noProof/>
        </w:rPr>
        <w:t xml:space="preserve"> Kathmandu: Govenrnment of Nepal (GoN), Ministry of Industry (MoI), United Nations Development Programme (UNDP). Kathmandu.</w:t>
      </w:r>
    </w:p>
    <w:p w:rsidR="004840D8" w:rsidRDefault="004840D8" w:rsidP="004840D8">
      <w:pPr>
        <w:pStyle w:val="Bibliography"/>
        <w:ind w:left="720" w:hanging="720"/>
        <w:rPr>
          <w:noProof/>
        </w:rPr>
      </w:pPr>
      <w:r>
        <w:rPr>
          <w:noProof/>
        </w:rPr>
        <w:t xml:space="preserve">ILO. (2003). A Report on Micro and Small Enterprise Policy Review in Nepal: Series 7. A report prepared by Internaltion Labor Organization (ILO). Kathmandu. </w:t>
      </w:r>
    </w:p>
    <w:p w:rsidR="004840D8" w:rsidRDefault="004840D8" w:rsidP="004840D8">
      <w:pPr>
        <w:pStyle w:val="Bibliography"/>
        <w:ind w:left="720" w:hanging="720"/>
        <w:rPr>
          <w:noProof/>
        </w:rPr>
      </w:pPr>
      <w:r>
        <w:rPr>
          <w:noProof/>
        </w:rPr>
        <w:t xml:space="preserve">MEDEP. (2015 [2072 BS]). </w:t>
      </w:r>
      <w:r>
        <w:rPr>
          <w:i/>
          <w:iCs/>
          <w:noProof/>
        </w:rPr>
        <w:t>Laghu udhyam sambandhi bibhinna nitigat tatha kanuni prabadhanharuko sangalo (Personal translation: Compilation of policies and regulations related to micro enteprise).</w:t>
      </w:r>
      <w:r>
        <w:rPr>
          <w:noProof/>
        </w:rPr>
        <w:t xml:space="preserve"> Kathmandu: UNDP/Micro Enterprise Developmnet Program (MEDEP). Kathmandu.</w:t>
      </w:r>
    </w:p>
    <w:p w:rsidR="004840D8" w:rsidRDefault="004840D8" w:rsidP="004840D8">
      <w:pPr>
        <w:pStyle w:val="Bibliography"/>
        <w:ind w:left="720" w:hanging="720"/>
        <w:rPr>
          <w:iCs/>
          <w:noProof/>
        </w:rPr>
      </w:pPr>
      <w:r>
        <w:rPr>
          <w:noProof/>
        </w:rPr>
        <w:t xml:space="preserve">NARMA Consultancy Pvt. Ltd. (2072). </w:t>
      </w:r>
      <w:r>
        <w:rPr>
          <w:i/>
          <w:iCs/>
          <w:noProof/>
        </w:rPr>
        <w:t>Udhog Mantralayadwara Sanchalit Laghu-Udhem Bikas Karyakram ko Swatantra Mulayankan (personal translation: Indep</w:t>
      </w:r>
      <w:r w:rsidR="00907D07">
        <w:rPr>
          <w:i/>
          <w:iCs/>
          <w:noProof/>
        </w:rPr>
        <w:t>e</w:t>
      </w:r>
      <w:r>
        <w:rPr>
          <w:i/>
          <w:iCs/>
          <w:noProof/>
        </w:rPr>
        <w:t>nd</w:t>
      </w:r>
      <w:r w:rsidR="00907D07">
        <w:rPr>
          <w:i/>
          <w:iCs/>
          <w:noProof/>
        </w:rPr>
        <w:t>ent</w:t>
      </w:r>
      <w:r>
        <w:rPr>
          <w:i/>
          <w:iCs/>
          <w:noProof/>
        </w:rPr>
        <w:t xml:space="preserve"> evaluation of micro enterprise development program implemented by ministry of industry). </w:t>
      </w:r>
      <w:r>
        <w:rPr>
          <w:iCs/>
          <w:noProof/>
        </w:rPr>
        <w:t>A report prepared by Norma Consultancy Pvt. Ltd and submitted to GoN/MoI/UNDP. Kathmandu.</w:t>
      </w:r>
    </w:p>
    <w:p w:rsidR="004840D8" w:rsidRDefault="004840D8" w:rsidP="004840D8">
      <w:pPr>
        <w:pStyle w:val="Bibliography"/>
        <w:ind w:left="720" w:hanging="720"/>
        <w:rPr>
          <w:noProof/>
        </w:rPr>
      </w:pPr>
      <w:r>
        <w:rPr>
          <w:noProof/>
        </w:rPr>
        <w:t xml:space="preserve">Schmitt-Degenhardt, S., Bhatta, L. O., Kelly, L., Grigoryan, N., Dima, A., Gyawali, K., &amp; Shrestha, N. (2016). </w:t>
      </w:r>
      <w:r>
        <w:rPr>
          <w:i/>
          <w:noProof/>
        </w:rPr>
        <w:t xml:space="preserve">Narative to the </w:t>
      </w:r>
      <w:r>
        <w:rPr>
          <w:i/>
          <w:iCs/>
          <w:noProof/>
        </w:rPr>
        <w:t>Revised Results and Resoruces Framework (REF) of MEDEP IV Phase Project Document.</w:t>
      </w:r>
      <w:r>
        <w:rPr>
          <w:noProof/>
        </w:rPr>
        <w:t xml:space="preserve"> Kathmandu: UNDP Nepal and Micro Enteprise Development Program (MEDEP) .</w:t>
      </w:r>
    </w:p>
    <w:p w:rsidR="004840D8" w:rsidRDefault="004840D8" w:rsidP="004840D8">
      <w:pPr>
        <w:pStyle w:val="Bibliography"/>
        <w:ind w:left="720" w:hanging="720"/>
      </w:pPr>
      <w:r>
        <w:t>Subedi, B. (2015). Gender Equality and Social Inclusion (GESI) Strategy and Action Plan for MEDP and MEDPA. A report submitted to UNDP: Kathmandu.</w:t>
      </w:r>
    </w:p>
    <w:p w:rsidR="004840D8" w:rsidRDefault="004840D8" w:rsidP="004840D8">
      <w:pPr>
        <w:pStyle w:val="Bibliography"/>
        <w:ind w:left="720" w:hanging="720"/>
        <w:rPr>
          <w:noProof/>
        </w:rPr>
      </w:pPr>
      <w:r>
        <w:rPr>
          <w:noProof/>
        </w:rPr>
        <w:t xml:space="preserve">UNDP. (2016). </w:t>
      </w:r>
      <w:r>
        <w:rPr>
          <w:i/>
          <w:iCs/>
          <w:noProof/>
        </w:rPr>
        <w:t>Human Development for Everyone: Briefing note for countries on the 2016 Human Development Reprot.</w:t>
      </w:r>
      <w:r>
        <w:rPr>
          <w:noProof/>
        </w:rPr>
        <w:t xml:space="preserve"> Kathmandy: United Nations Development Programme.</w:t>
      </w:r>
    </w:p>
    <w:p w:rsidR="004840D8" w:rsidRDefault="004840D8" w:rsidP="004840D8">
      <w:r>
        <w:t xml:space="preserve">UNDP. </w:t>
      </w:r>
      <w:r w:rsidRPr="002E5306">
        <w:rPr>
          <w:i/>
        </w:rPr>
        <w:t>Sustainable Development Goals</w:t>
      </w:r>
      <w:r>
        <w:t>. UNDP.</w:t>
      </w:r>
    </w:p>
    <w:p w:rsidR="004840D8" w:rsidRDefault="004840D8" w:rsidP="004840D8">
      <w:pPr>
        <w:pStyle w:val="Bibliography"/>
        <w:ind w:left="720" w:hanging="720"/>
      </w:pPr>
      <w:r>
        <w:t>UNDP/MEDPA. (2009). C</w:t>
      </w:r>
      <w:r w:rsidRPr="008C03FE">
        <w:rPr>
          <w:i/>
        </w:rPr>
        <w:t>apacity Assessment and Institutional Development Guidelines for MEDEP Supported Organizations.</w:t>
      </w:r>
      <w:r>
        <w:t xml:space="preserve"> UNDP/MEDPA. Kathmandu.</w:t>
      </w:r>
    </w:p>
    <w:p w:rsidR="00455046" w:rsidRDefault="00455046" w:rsidP="009B1475"/>
    <w:p w:rsidR="009B1475" w:rsidRDefault="009B1475" w:rsidP="009B1475"/>
    <w:p w:rsidR="009B1475" w:rsidRDefault="009B1475" w:rsidP="00DD0CC3">
      <w:pPr>
        <w:pStyle w:val="Heading2"/>
      </w:pPr>
    </w:p>
    <w:p w:rsidR="009B1475" w:rsidRDefault="009B1475" w:rsidP="009B1475"/>
    <w:p w:rsidR="00E20AFA" w:rsidRDefault="009B1475" w:rsidP="00C90B87">
      <w:pPr>
        <w:pStyle w:val="Heading1"/>
      </w:pPr>
      <w:r>
        <w:br w:type="column"/>
      </w:r>
      <w:bookmarkStart w:id="218" w:name="_Toc508872207"/>
      <w:bookmarkStart w:id="219" w:name="_Toc515659362"/>
      <w:r w:rsidR="00E20AFA">
        <w:t>Annexes</w:t>
      </w:r>
      <w:bookmarkEnd w:id="218"/>
      <w:bookmarkEnd w:id="219"/>
    </w:p>
    <w:p w:rsidR="00AC2B64" w:rsidRDefault="00E20AFA" w:rsidP="00DD0CC3">
      <w:pPr>
        <w:pStyle w:val="Heading2"/>
      </w:pPr>
      <w:bookmarkStart w:id="220" w:name="_Toc515659363"/>
      <w:bookmarkStart w:id="221" w:name="_Toc508872208"/>
      <w:r>
        <w:t xml:space="preserve">Annex 1: </w:t>
      </w:r>
      <w:r w:rsidR="00AC2B64">
        <w:t>Successful case stories of MED model implementation</w:t>
      </w:r>
      <w:bookmarkEnd w:id="220"/>
    </w:p>
    <w:p w:rsidR="00AC2B64" w:rsidRPr="00AC2B64" w:rsidRDefault="00AC2B64" w:rsidP="00A61172">
      <w:pPr>
        <w:pStyle w:val="Heading3"/>
      </w:pPr>
      <w:bookmarkStart w:id="222" w:name="_Toc515659364"/>
      <w:r>
        <w:t xml:space="preserve">Case </w:t>
      </w:r>
      <w:r w:rsidR="002A79D6">
        <w:t>A</w:t>
      </w:r>
      <w:r>
        <w:t xml:space="preserve">: </w:t>
      </w:r>
      <w:r w:rsidRPr="00AC2B64">
        <w:t>River-bed farming lifting people out of poverty in Nepal</w:t>
      </w:r>
      <w:bookmarkEnd w:id="222"/>
    </w:p>
    <w:p w:rsidR="00AC2B64" w:rsidRPr="00AC2B64" w:rsidRDefault="00AC2B64" w:rsidP="00A2617C">
      <w:pPr>
        <w:pBdr>
          <w:top w:val="single" w:sz="4" w:space="1" w:color="auto"/>
          <w:left w:val="single" w:sz="4" w:space="4" w:color="auto"/>
          <w:bottom w:val="single" w:sz="4" w:space="1" w:color="auto"/>
          <w:right w:val="single" w:sz="4" w:space="4" w:color="auto"/>
        </w:pBdr>
      </w:pPr>
      <w:r w:rsidRPr="00AC2B64">
        <w:t>Nepal's vast riverbeds, especially in the T</w:t>
      </w:r>
      <w:r w:rsidR="00A014A2">
        <w:t>e</w:t>
      </w:r>
      <w:r w:rsidRPr="00AC2B64">
        <w:t>rai area, remain submerged in muddy waters during the rainy season, and dry and desolate for the rest of the year. These unused riverbeds have huge potential to be utilized for poverty alleviation of thousands of landless families.</w:t>
      </w:r>
    </w:p>
    <w:p w:rsidR="00AC2B64" w:rsidRPr="00AC2B64" w:rsidRDefault="00AC2B64" w:rsidP="00A2617C">
      <w:pPr>
        <w:pBdr>
          <w:top w:val="single" w:sz="4" w:space="1" w:color="auto"/>
          <w:left w:val="single" w:sz="4" w:space="4" w:color="auto"/>
          <w:bottom w:val="single" w:sz="4" w:space="1" w:color="auto"/>
          <w:right w:val="single" w:sz="4" w:space="4" w:color="auto"/>
        </w:pBdr>
      </w:pPr>
      <w:r w:rsidRPr="00AC2B64">
        <w:t>Currently, 1,955 landless micro entrepreneurs are turning these riverbeds into lush green vegetable fields in 9 districts of Nepal. They cultivate fresh vegetables such as cucumber, watermelon, gourd and beans that grow better in sandy soil.</w:t>
      </w:r>
    </w:p>
    <w:p w:rsidR="00AC2B64" w:rsidRPr="00AC2B64" w:rsidRDefault="00AC2B64" w:rsidP="00A2617C">
      <w:pPr>
        <w:pBdr>
          <w:top w:val="single" w:sz="4" w:space="1" w:color="auto"/>
          <w:left w:val="single" w:sz="4" w:space="4" w:color="auto"/>
          <w:bottom w:val="single" w:sz="4" w:space="1" w:color="auto"/>
          <w:right w:val="single" w:sz="4" w:space="4" w:color="auto"/>
        </w:pBdr>
      </w:pPr>
      <w:r w:rsidRPr="00AC2B64">
        <w:t xml:space="preserve">This was possible with the support of Australian Department of Foreign Affairs and Trade (DFAT) funded Micro Enterprise Development Programme (MEDEP) when it entered Bhokraha and Chiknaha villages of Siraha district with the idea of helping landless people grow agro-products on the abandoned eastern side of Kamala riverbank in 2008. Initially, 84 families started riverbank farming after receiving training and start-up support from MEDEP and local bodies. </w:t>
      </w:r>
    </w:p>
    <w:p w:rsidR="00AC2B64" w:rsidRPr="00AC2B64" w:rsidRDefault="00AC2B64" w:rsidP="00A2617C">
      <w:pPr>
        <w:pBdr>
          <w:top w:val="single" w:sz="4" w:space="1" w:color="auto"/>
          <w:left w:val="single" w:sz="4" w:space="4" w:color="auto"/>
          <w:bottom w:val="single" w:sz="4" w:space="1" w:color="auto"/>
          <w:right w:val="single" w:sz="4" w:space="4" w:color="auto"/>
        </w:pBdr>
      </w:pPr>
      <w:r w:rsidRPr="00AC2B64">
        <w:t xml:space="preserve">Newly elected ward member Mr. SuratiyaKamar, a financially and socially empowered riverbed farmer from Kalyanpur Municipality, who makes around Rupees 350,000 (3500 US $) profit per season from riverbed farming also serves as a Chairperson of District Micro-Enterprises Group Association (DMEGA) of Siraha. </w:t>
      </w:r>
      <w:r w:rsidRPr="004840D8">
        <w:rPr>
          <w:i/>
        </w:rPr>
        <w:t>'Riverbed farming changed my life'</w:t>
      </w:r>
      <w:r w:rsidRPr="00AC2B64">
        <w:t>, Suratiya Kumar added, -</w:t>
      </w:r>
      <w:r w:rsidRPr="004840D8">
        <w:rPr>
          <w:i/>
        </w:rPr>
        <w:t>'that all happened with the support of MEDEP</w:t>
      </w:r>
      <w:r w:rsidRPr="00AC2B64">
        <w:t xml:space="preserve">'. </w:t>
      </w:r>
    </w:p>
    <w:p w:rsidR="00AC2B64" w:rsidRPr="00AC2B64" w:rsidRDefault="00AC2B64" w:rsidP="00A2617C">
      <w:pPr>
        <w:pBdr>
          <w:top w:val="single" w:sz="4" w:space="1" w:color="auto"/>
          <w:left w:val="single" w:sz="4" w:space="4" w:color="auto"/>
          <w:bottom w:val="single" w:sz="4" w:space="1" w:color="auto"/>
          <w:right w:val="single" w:sz="4" w:space="4" w:color="auto"/>
        </w:pBdr>
      </w:pPr>
      <w:r w:rsidRPr="00AC2B64">
        <w:t>Following successful piloting, many other landless farmers were trained in riverbed technology. By the end of 2016, 1</w:t>
      </w:r>
      <w:r w:rsidR="004840D8">
        <w:t>,</w:t>
      </w:r>
      <w:r w:rsidRPr="00AC2B64">
        <w:t>584 farmers - over 56% of them women - were trained and they have been making fortunes in the sandy riverbanks of the Kamala River. The average per capita income of the farmers has now increased to over NRs. 30,865 (US$ 300) from a meagre NRs. 4,000 (US$ 40) before.</w:t>
      </w:r>
    </w:p>
    <w:p w:rsidR="00AC2B64" w:rsidRPr="00AC2B64" w:rsidRDefault="00AC2B64" w:rsidP="00A2617C">
      <w:pPr>
        <w:pBdr>
          <w:top w:val="single" w:sz="4" w:space="1" w:color="auto"/>
          <w:left w:val="single" w:sz="4" w:space="4" w:color="auto"/>
          <w:bottom w:val="single" w:sz="4" w:space="1" w:color="auto"/>
          <w:right w:val="single" w:sz="4" w:space="4" w:color="auto"/>
        </w:pBdr>
      </w:pPr>
      <w:r w:rsidRPr="004840D8">
        <w:rPr>
          <w:i/>
        </w:rPr>
        <w:t>'MEDEP enabled me to access unused land of Kamala River for seasonal production, provided farming skills on marginal, sandy soil that helps me to gain income'</w:t>
      </w:r>
      <w:r w:rsidRPr="00AC2B64">
        <w:t xml:space="preserve"> - Ms. Kusma Devi Mukhiya of Siraha Municipality said - </w:t>
      </w:r>
      <w:r w:rsidRPr="004840D8">
        <w:rPr>
          <w:i/>
        </w:rPr>
        <w:t>'I am making around 400,000 (4000 US $) per season and four members from my family are fully involved in riverbed farming</w:t>
      </w:r>
      <w:r w:rsidRPr="00AC2B64">
        <w:t xml:space="preserve">'. </w:t>
      </w:r>
    </w:p>
    <w:p w:rsidR="00AC2B64" w:rsidRPr="00AC2B64" w:rsidRDefault="00AC2B64" w:rsidP="00A2617C">
      <w:pPr>
        <w:pBdr>
          <w:top w:val="single" w:sz="4" w:space="1" w:color="auto"/>
          <w:left w:val="single" w:sz="4" w:space="4" w:color="auto"/>
          <w:bottom w:val="single" w:sz="4" w:space="1" w:color="auto"/>
          <w:right w:val="single" w:sz="4" w:space="4" w:color="auto"/>
        </w:pBdr>
      </w:pPr>
      <w:r w:rsidRPr="00AC2B64">
        <w:t>The successful riverbed farming on the banks of Kamala River has now been expanded in other areas, including on the western bank of the Kamala River in Dhanusha district and also in Jhapa, Sunsari, Bardiya, Kailali, Sarlahi, Rautahat, Ramechhap and Nuwakot. With the support of MEDEP, these 1,955 landless micro-entrepreneurs are involved in riverbed farming in 9 districts of Nepal.</w:t>
      </w:r>
    </w:p>
    <w:p w:rsidR="00AC2B64" w:rsidRPr="00AC2B64" w:rsidRDefault="00AC2B64" w:rsidP="00A2617C">
      <w:pPr>
        <w:pBdr>
          <w:top w:val="single" w:sz="4" w:space="1" w:color="auto"/>
          <w:left w:val="single" w:sz="4" w:space="4" w:color="auto"/>
          <w:bottom w:val="single" w:sz="4" w:space="1" w:color="auto"/>
          <w:right w:val="single" w:sz="4" w:space="4" w:color="auto"/>
        </w:pBdr>
      </w:pPr>
      <w:r w:rsidRPr="00AC2B64">
        <w:t>MEDEP, a joint initiative of UNDP and the Government of Nepal funded by DFAT, is continuously helping the farmers to innovate new, user-friendly, environment friendly and cost-effective technologies. In the beginning, diesel-operated water pumping sets were used for irrigation in the riverbed farms. The pumps cost approximately Rs. 50,000 (US $ 501) and the operating cost was so high that the family had to spend 50 per cent of the investment on irrigation alone (pump rental and diesel).</w:t>
      </w:r>
    </w:p>
    <w:p w:rsidR="00AC2B64" w:rsidRDefault="00AC2B64" w:rsidP="00A2617C">
      <w:pPr>
        <w:pBdr>
          <w:top w:val="single" w:sz="4" w:space="1" w:color="auto"/>
          <w:left w:val="single" w:sz="4" w:space="4" w:color="auto"/>
          <w:bottom w:val="single" w:sz="4" w:space="1" w:color="auto"/>
          <w:right w:val="single" w:sz="4" w:space="4" w:color="auto"/>
        </w:pBdr>
      </w:pPr>
      <w:r w:rsidRPr="00AC2B64">
        <w:t>Now, manually operated, and women friendly bamboo treadle Pump, Rope and Washer Pump, Mobile Jumbo Treadle Pump and Pressure Hand Pump have replaced diesel-operated pumps. They are environment friendly, as they consume neither diesel nor electricity. Seventy per cent of the riverbed farmers have now adopted these solutions.</w:t>
      </w:r>
    </w:p>
    <w:p w:rsidR="00A2617C" w:rsidRPr="00AC2B64" w:rsidRDefault="00A2617C" w:rsidP="00A2617C">
      <w:pPr>
        <w:rPr>
          <w:b/>
        </w:rPr>
      </w:pPr>
      <w:r>
        <w:t>Source: GoN/MoI/UNDP, 2017, p. 72-73</w:t>
      </w:r>
    </w:p>
    <w:p w:rsidR="00AC2B64" w:rsidRPr="00AC2B64" w:rsidRDefault="00AC2B64" w:rsidP="00A61172">
      <w:pPr>
        <w:pStyle w:val="Heading3"/>
      </w:pPr>
      <w:bookmarkStart w:id="223" w:name="_Toc515659365"/>
      <w:r>
        <w:t xml:space="preserve">Case </w:t>
      </w:r>
      <w:r w:rsidR="002A79D6">
        <w:t>B</w:t>
      </w:r>
      <w:r>
        <w:t xml:space="preserve">: </w:t>
      </w:r>
      <w:r w:rsidRPr="00AC2B64">
        <w:t xml:space="preserve">Kick-starting a new life - Kari Ram's </w:t>
      </w:r>
      <w:r w:rsidR="00027DA9">
        <w:t>s</w:t>
      </w:r>
      <w:r w:rsidRPr="00AC2B64">
        <w:t>tory</w:t>
      </w:r>
      <w:bookmarkEnd w:id="223"/>
    </w:p>
    <w:p w:rsidR="00AC2B64" w:rsidRDefault="00AC2B64" w:rsidP="00A2617C">
      <w:pPr>
        <w:pBdr>
          <w:top w:val="single" w:sz="4" w:space="1" w:color="auto"/>
          <w:left w:val="single" w:sz="4" w:space="4" w:color="auto"/>
          <w:bottom w:val="single" w:sz="4" w:space="1" w:color="auto"/>
          <w:right w:val="single" w:sz="4" w:space="4" w:color="auto"/>
        </w:pBdr>
      </w:pPr>
      <w:r w:rsidRPr="00AC2B64">
        <w:t xml:space="preserve">Once a cobbler on the streets of Rajbiraj, Kari Ram now runs a successful shoe-making enterprise—a flip of the switch he says he couldn't have managed without help from UNDP’s Micro-Enterprise Development Programme. For 26 years, he had worked as a cobbler on the streets, and as much as he exerted himself, he wasn’t able to earn more than Rs. 4,000 per year, hardly enough to </w:t>
      </w:r>
      <w:r w:rsidR="00D770BA" w:rsidRPr="00AC2B64">
        <w:t>fulfill</w:t>
      </w:r>
      <w:r w:rsidRPr="00AC2B64">
        <w:t xml:space="preserve"> his daily needs. It was 2008, and after meeting and talking to a MEDEP staff, Kari Ram had decided to participate in the week-long training in entrepreneurship development. Swiftly after that, a group was formed with five members, Kari Ram among them. With business going so well, it’s not surprising that Kari Ram’s personal circumstances have improved considerably. Just last year, for instance, his earnings amounted to Rs. 720,000, a far cry from what he had once been making, and one of his top priorities has been to invest in his children’s education, and the future of the family, for which he has bought a 1.25-acre plot of land and built a house of his own in the village. “</w:t>
      </w:r>
      <w:r w:rsidRPr="00027DA9">
        <w:rPr>
          <w:i/>
        </w:rPr>
        <w:t>My story is proof that a little bit of help—and a dose of confidence—can absolutely change lives</w:t>
      </w:r>
      <w:r w:rsidRPr="00AC2B64">
        <w:t>,” Kari Ram says. “</w:t>
      </w:r>
      <w:r w:rsidRPr="00027DA9">
        <w:rPr>
          <w:i/>
        </w:rPr>
        <w:t>I could never have gotten where I am today if not for MEDEP’s support</w:t>
      </w:r>
      <w:r w:rsidRPr="00AC2B64">
        <w:t>.”</w:t>
      </w:r>
    </w:p>
    <w:p w:rsidR="00A2617C" w:rsidRPr="00AC2B64" w:rsidRDefault="00A2617C" w:rsidP="00A2617C">
      <w:pPr>
        <w:rPr>
          <w:b/>
        </w:rPr>
      </w:pPr>
      <w:r>
        <w:t>Source: GoN/MoI/UNDP, 2017, p. 73</w:t>
      </w:r>
    </w:p>
    <w:p w:rsidR="00AC2B64" w:rsidRPr="00AC2B64" w:rsidRDefault="00AC2B64" w:rsidP="00A61172">
      <w:pPr>
        <w:pStyle w:val="Heading3"/>
      </w:pPr>
      <w:bookmarkStart w:id="224" w:name="_Toc515659366"/>
      <w:r>
        <w:t xml:space="preserve">Case </w:t>
      </w:r>
      <w:r w:rsidR="002A79D6">
        <w:t>C</w:t>
      </w:r>
      <w:r>
        <w:t>: W</w:t>
      </w:r>
      <w:r w:rsidRPr="00AC2B64">
        <w:t xml:space="preserve">ider horizons - a </w:t>
      </w:r>
      <w:r w:rsidR="00027DA9">
        <w:t>s</w:t>
      </w:r>
      <w:r w:rsidRPr="00AC2B64">
        <w:t>tory of Sunti Purja</w:t>
      </w:r>
      <w:bookmarkEnd w:id="224"/>
    </w:p>
    <w:p w:rsidR="00AC2B64" w:rsidRPr="00AC2B64" w:rsidRDefault="00AC2B64" w:rsidP="00A2617C">
      <w:pPr>
        <w:pBdr>
          <w:top w:val="single" w:sz="4" w:space="1" w:color="auto"/>
          <w:left w:val="single" w:sz="4" w:space="4" w:color="auto"/>
          <w:bottom w:val="single" w:sz="4" w:space="1" w:color="auto"/>
          <w:right w:val="single" w:sz="4" w:space="4" w:color="auto"/>
        </w:pBdr>
      </w:pPr>
      <w:r w:rsidRPr="00AC2B64">
        <w:t>Ms. SuntiPurja is one of the 131</w:t>
      </w:r>
      <w:r w:rsidR="00027DA9">
        <w:t>,</w:t>
      </w:r>
      <w:r w:rsidRPr="00AC2B64">
        <w:t>946 beneficiaries of Micro Enterprise Development Programme (MEDEP)—a joint initiative of Government of Nepal’s Ministry of Industry and UNDP. Sunti comes from a poor indigenous family of Baglung, a hilly remote district of western Nepal. She received entrepreneurship development training and access to credit by MEDEP in 2003 which helped her to establish a hand</w:t>
      </w:r>
      <w:r w:rsidR="00027DA9">
        <w:t>i</w:t>
      </w:r>
      <w:r w:rsidRPr="00AC2B64">
        <w:t xml:space="preserve">craft production company. Now her enterprise provides full time employment to 19 including her husband, and among them 80% are poor women. Sunti's handicraft company runs a sales outlet, Saugat souvenir house in Pokhara and recently in Kathmandu which plays a vital role in marketing the products of micro entrepreneurs, providing marketing linkages and selling their products from over 10 districts. Ms. SuntiPurja’s story is just one among many, in which Nepali women—many with little to no formal education—have built their own businesses, with backing from MEDEP in acquiring entrepreneurial skills, accessing funds and other forms of support. </w:t>
      </w:r>
    </w:p>
    <w:p w:rsidR="00AC2B64" w:rsidRDefault="00AC2B64" w:rsidP="00A2617C">
      <w:pPr>
        <w:pBdr>
          <w:top w:val="single" w:sz="4" w:space="1" w:color="auto"/>
          <w:left w:val="single" w:sz="4" w:space="4" w:color="auto"/>
          <w:bottom w:val="single" w:sz="4" w:space="1" w:color="auto"/>
          <w:right w:val="single" w:sz="4" w:space="4" w:color="auto"/>
        </w:pBdr>
      </w:pPr>
      <w:r w:rsidRPr="00AC2B64">
        <w:t xml:space="preserve">MEDEP nominated the name of Ms. Sunti Purjafor Business for Peace Award 2018. Ms. Purja is Pokhara based one of the successful MEDEP supported entrepreneurs. Ms. Kesha Pariyar, a MEDEP assisted successful entrepreneurs and Former Chairperson of National Micro Entrepreneurs Federation (NMEFEN) was the winner of globally coveted Business for Peace Award in 2014.  </w:t>
      </w:r>
    </w:p>
    <w:p w:rsidR="00A2617C" w:rsidRPr="00AC2B64" w:rsidRDefault="00A2617C" w:rsidP="00A2617C">
      <w:pPr>
        <w:rPr>
          <w:b/>
        </w:rPr>
      </w:pPr>
      <w:r>
        <w:t>Source: GoN/MoI/UNDP, 2017, p. 74</w:t>
      </w:r>
    </w:p>
    <w:p w:rsidR="00AC2B64" w:rsidRPr="00AC2B64" w:rsidRDefault="00AC2B64" w:rsidP="00A61172">
      <w:pPr>
        <w:pStyle w:val="Heading3"/>
      </w:pPr>
      <w:bookmarkStart w:id="225" w:name="_Toc515659367"/>
      <w:r>
        <w:t xml:space="preserve">Case </w:t>
      </w:r>
      <w:r w:rsidR="002A79D6">
        <w:t>D</w:t>
      </w:r>
      <w:r>
        <w:t xml:space="preserve">: </w:t>
      </w:r>
      <w:r w:rsidRPr="00AC2B64">
        <w:t xml:space="preserve">A life sweetened with honey - a </w:t>
      </w:r>
      <w:r w:rsidR="00027DA9">
        <w:t>s</w:t>
      </w:r>
      <w:r w:rsidRPr="00AC2B64">
        <w:t>tory of TikaramTimilsena</w:t>
      </w:r>
      <w:bookmarkEnd w:id="225"/>
    </w:p>
    <w:p w:rsidR="00AC2B64" w:rsidRDefault="00AC2B64" w:rsidP="00A2617C">
      <w:pPr>
        <w:pBdr>
          <w:top w:val="single" w:sz="4" w:space="1" w:color="auto"/>
          <w:left w:val="single" w:sz="4" w:space="4" w:color="auto"/>
          <w:bottom w:val="single" w:sz="4" w:space="1" w:color="auto"/>
          <w:right w:val="single" w:sz="4" w:space="4" w:color="auto"/>
        </w:pBdr>
      </w:pPr>
      <w:r w:rsidRPr="00AC2B64">
        <w:t xml:space="preserve">The support of UNDP’s Micro-Enterprise Development Programme offered TikaramTimilsena in Parbat options for livelihood and a way out of poverty he had never imagined possible. Tika Ram Timilsena from Modi Rural Municipality in Parbat district owns over 55 beehives, along with one orange orchard, from which he was able to earn close to Rs. 900,000 just last year. Tika Ram has also become something of a go-to man in the district insofar as beekeeping is concerned, and is a resource person for technical training in the practice. The previous year, he had received the President’s Award for excellence in farming in Parbat, along with an additional Rs. 10,000 in cash from the District Agriculture Development Office, and Rs. 25,000 from the Regional Directorate of Agriculture in Pokhara. Two decades ago, Tika Ram had been struggling to provide for his family of seven—which had included his wife, two sons and three daughters. The fog lifted somewhat when, through some Village Development Committee representatives, Tika Ram learned of the work UNDP’s Micro Enterprise Development Programme (MEDEP) was doing in the district. This was in the year 2000—Tika Ram was soon being provided </w:t>
      </w:r>
      <w:r w:rsidR="004A2A19">
        <w:t>training</w:t>
      </w:r>
      <w:r w:rsidRPr="00AC2B64">
        <w:t xml:space="preserve"> in both specific technical skills related to beekeeping, along with enterprise development overall, which served to arm him with the technical and practical skills he would need to start his own business. To this end, he first acquired a small loan of Rs. 8,000 from the Agriculture Development Bank—which he used to buy two beehives—and that, coupled with MEDEP’s technical support, was how his journey in entrepreneurship began. Tika Ram says he can scarcely believe the difference MEDEP’s assistance has made in the quality of his life and that of his family's.</w:t>
      </w:r>
    </w:p>
    <w:p w:rsidR="00A2617C" w:rsidRPr="00AC2B64" w:rsidRDefault="00A2617C" w:rsidP="00A2617C">
      <w:pPr>
        <w:rPr>
          <w:b/>
        </w:rPr>
      </w:pPr>
      <w:r>
        <w:t>Source: GoN/MoI/UNDP, 2017, p. 74</w:t>
      </w:r>
    </w:p>
    <w:p w:rsidR="00AC2B64" w:rsidRPr="00AC2B64" w:rsidRDefault="00AC2B64" w:rsidP="00A61172">
      <w:pPr>
        <w:pStyle w:val="Heading3"/>
      </w:pPr>
      <w:bookmarkStart w:id="226" w:name="_Toc515659368"/>
      <w:r>
        <w:t xml:space="preserve">Case </w:t>
      </w:r>
      <w:r w:rsidR="002A79D6">
        <w:t>E</w:t>
      </w:r>
      <w:r>
        <w:t>: When dreams come true</w:t>
      </w:r>
      <w:bookmarkEnd w:id="226"/>
    </w:p>
    <w:p w:rsidR="00AC2B64" w:rsidRDefault="00AC2B64" w:rsidP="00E34689">
      <w:pPr>
        <w:pBdr>
          <w:top w:val="single" w:sz="4" w:space="1" w:color="auto"/>
          <w:left w:val="single" w:sz="4" w:space="4" w:color="auto"/>
          <w:bottom w:val="single" w:sz="4" w:space="1" w:color="auto"/>
          <w:right w:val="single" w:sz="4" w:space="4" w:color="auto"/>
        </w:pBdr>
      </w:pPr>
      <w:r w:rsidRPr="00AC2B64">
        <w:t>Lalo Devi Ram was a child bride. She was married at the age of 15 to Shreelal Ram a daily wage labo</w:t>
      </w:r>
      <w:r>
        <w:t>r</w:t>
      </w:r>
      <w:r w:rsidR="00E20029">
        <w:t xml:space="preserve">er. Shreelal earned NRs 3,600 </w:t>
      </w:r>
      <w:r w:rsidR="0029520E">
        <w:t xml:space="preserve">a month, which was insufficient to </w:t>
      </w:r>
      <w:r w:rsidR="008E66C9">
        <w:t>fulfill</w:t>
      </w:r>
      <w:r w:rsidR="0029520E">
        <w:t xml:space="preserve"> their basic needs, especially after having three children. There was no warm clothes during winter, no </w:t>
      </w:r>
      <w:r w:rsidR="008E66C9">
        <w:t>sufficient</w:t>
      </w:r>
      <w:r w:rsidR="0029520E">
        <w:t xml:space="preserve"> beds to sleep on, no quality treatment during illness, no nutritious or enough food</w:t>
      </w:r>
      <w:r w:rsidR="008E66C9">
        <w:t>,</w:t>
      </w:r>
      <w:r w:rsidR="0029520E">
        <w:t xml:space="preserve"> and no quality education for the children. They had no assets like land or jewelry to fall back on. Owning a television set, a cell phone, a land of their own, getting sufficient food and quality education for their children was all a distant dream. Lalo, who belongs to a Dalit family, was in search of opportunities to increase her family's income so that she could </w:t>
      </w:r>
      <w:r w:rsidR="007D3E16">
        <w:t>fulfill</w:t>
      </w:r>
      <w:r w:rsidR="0029520E">
        <w:t xml:space="preserve"> basic needs for her family. </w:t>
      </w:r>
    </w:p>
    <w:p w:rsidR="0029520E" w:rsidRDefault="008E66C9" w:rsidP="00E34689">
      <w:pPr>
        <w:pBdr>
          <w:top w:val="single" w:sz="4" w:space="1" w:color="auto"/>
          <w:left w:val="single" w:sz="4" w:space="4" w:color="auto"/>
          <w:bottom w:val="single" w:sz="4" w:space="1" w:color="auto"/>
          <w:right w:val="single" w:sz="4" w:space="4" w:color="auto"/>
        </w:pBdr>
      </w:pPr>
      <w:r>
        <w:t>In November</w:t>
      </w:r>
      <w:r w:rsidR="00C33971">
        <w:t xml:space="preserve"> 2008, MEDEP selected Lalo, who is a resident of Shambhunath Municipality in Saptari, as a potential ME, as she belonged to the Dalit community and also to the ultra-poor group living below the poverty line. She upon receiving seven days entrepreneurship training, Lalo decided to pursue Basur</w:t>
      </w:r>
      <w:r>
        <w:t>i</w:t>
      </w:r>
      <w:r w:rsidR="00C33971">
        <w:t xml:space="preserve"> (flute) making as her chosen enterprise. After completing the mandatory 15-day technical skill training to make flutes, she started her enterprise. Eight years </w:t>
      </w:r>
      <w:r>
        <w:t>down</w:t>
      </w:r>
      <w:r w:rsidR="00C33971">
        <w:t xml:space="preserve"> the line, Lalo, who is 38 now, is a successful entrepreneur. </w:t>
      </w:r>
    </w:p>
    <w:p w:rsidR="00C33971" w:rsidRDefault="007D3E16" w:rsidP="00E34689">
      <w:pPr>
        <w:pBdr>
          <w:top w:val="single" w:sz="4" w:space="1" w:color="auto"/>
          <w:left w:val="single" w:sz="4" w:space="4" w:color="auto"/>
          <w:bottom w:val="single" w:sz="4" w:space="1" w:color="auto"/>
          <w:right w:val="single" w:sz="4" w:space="4" w:color="auto"/>
        </w:pBdr>
      </w:pPr>
      <w:r>
        <w:t xml:space="preserve">When she took the training, Lalo never thought that she would be able to sustain her family by making flutes. Surprisingly, it was not like that. She herself is surprised by the high demand for her product. Orders for flutes increased each day and now she earns NRs 37,500 in a month.  She sells her flutes in the markets of Kalyanpur, Rupani, </w:t>
      </w:r>
      <w:r w:rsidR="008E66C9">
        <w:t>R</w:t>
      </w:r>
      <w:r>
        <w:t xml:space="preserve">ajbiraj, Saptari, and Kathmandu. Her husband and other family members extend their full support by collecting raw materials, producing flutes and supplying in market areas. </w:t>
      </w:r>
    </w:p>
    <w:p w:rsidR="007D3E16" w:rsidRDefault="007D3E16" w:rsidP="00E34689">
      <w:pPr>
        <w:pBdr>
          <w:top w:val="single" w:sz="4" w:space="1" w:color="auto"/>
          <w:left w:val="single" w:sz="4" w:space="4" w:color="auto"/>
          <w:bottom w:val="single" w:sz="4" w:space="1" w:color="auto"/>
          <w:right w:val="single" w:sz="4" w:space="4" w:color="auto"/>
        </w:pBdr>
      </w:pPr>
      <w:r>
        <w:t>Initially landless, Lalo now has 650 sq. meter (2 Kat</w:t>
      </w:r>
      <w:r w:rsidR="008E66C9">
        <w:t>t</w:t>
      </w:r>
      <w:r>
        <w:t>ha) of land, has built a concrete house, and bought a television and cell phone. She sends her children to a good sc</w:t>
      </w:r>
      <w:r w:rsidR="00024C21">
        <w:t>hool and can afford to feed them good food. Apart from looking after her family, Lalo is an active social worker empowering other Dalit women in education, health, and sanitation. Reminiscing those days, Lalo says, "</w:t>
      </w:r>
      <w:r w:rsidR="00024C21" w:rsidRPr="008E66C9">
        <w:rPr>
          <w:i/>
        </w:rPr>
        <w:t>it is because of the training from MEDEP that I am successful. MEDEP nudged me in the right direction, and now I am in a position to help other women like me</w:t>
      </w:r>
      <w:r w:rsidR="00024C21">
        <w:t xml:space="preserve">". </w:t>
      </w:r>
    </w:p>
    <w:p w:rsidR="00E34689" w:rsidRPr="00AC2B64" w:rsidRDefault="00E34689" w:rsidP="00E34689">
      <w:pPr>
        <w:rPr>
          <w:b/>
        </w:rPr>
      </w:pPr>
      <w:r>
        <w:t>Source: GoN/MoI/UNDP, 2016, pp. 47-48</w:t>
      </w:r>
    </w:p>
    <w:p w:rsidR="00E34689" w:rsidRDefault="00E34689" w:rsidP="00A61172">
      <w:pPr>
        <w:pStyle w:val="Heading3"/>
      </w:pPr>
      <w:bookmarkStart w:id="227" w:name="_Toc515659369"/>
      <w:r>
        <w:t xml:space="preserve">Case </w:t>
      </w:r>
      <w:r w:rsidR="002A79D6">
        <w:t>F</w:t>
      </w:r>
      <w:r>
        <w:t xml:space="preserve">: </w:t>
      </w:r>
      <w:r w:rsidR="004F005F">
        <w:t>Creating employment in villages</w:t>
      </w:r>
      <w:bookmarkEnd w:id="227"/>
    </w:p>
    <w:p w:rsidR="004F005F" w:rsidRDefault="004F005F" w:rsidP="00B05687">
      <w:pPr>
        <w:pBdr>
          <w:top w:val="single" w:sz="4" w:space="1" w:color="auto"/>
          <w:left w:val="single" w:sz="4" w:space="4" w:color="auto"/>
          <w:bottom w:val="single" w:sz="4" w:space="1" w:color="auto"/>
          <w:right w:val="single" w:sz="4" w:space="4" w:color="auto"/>
        </w:pBdr>
      </w:pPr>
      <w:r>
        <w:t>Bidur Basnet, a 25 year old youth from Boch VDC of Dolakha district was all set to go to Malaysia for work. He was fed up of looking for jobs in Nepal. He worked in Nepal electricity authority as an office assistant for some time, where he made NRs 2,000 a month. "</w:t>
      </w:r>
      <w:r w:rsidRPr="008E66C9">
        <w:rPr>
          <w:i/>
        </w:rPr>
        <w:t>What could I do with that amount?"</w:t>
      </w:r>
      <w:r>
        <w:t xml:space="preserve"> says Bidur. It was not enough to meet even his basic needs. He was the only earning member of his family as his father was not well and therefore not working. His parents had split when he was still in school. He had wanted to specialize in agricultural development. But his dream had to bow down to the demands of family that included poor economic situation, and a sick father. Fate intervened when MEDEP with SIYB came to his village</w:t>
      </w:r>
      <w:r w:rsidR="00DC1BBE">
        <w:t xml:space="preserve"> to train prospective entrepreneurs in enterprise development. </w:t>
      </w:r>
    </w:p>
    <w:p w:rsidR="004F005F" w:rsidRDefault="00DC1BBE" w:rsidP="00B05687">
      <w:pPr>
        <w:pBdr>
          <w:top w:val="single" w:sz="4" w:space="1" w:color="auto"/>
          <w:left w:val="single" w:sz="4" w:space="4" w:color="auto"/>
          <w:bottom w:val="single" w:sz="4" w:space="1" w:color="auto"/>
          <w:right w:val="single" w:sz="4" w:space="4" w:color="auto"/>
        </w:pBdr>
      </w:pPr>
      <w:r>
        <w:t>He was among the first ones to enroll in the training for entrepreneurship development. By the time he had completed his training, Bidur came up with an idea to create a business plan to farm kiwi fruit. "</w:t>
      </w:r>
      <w:r w:rsidRPr="00D52FDE">
        <w:rPr>
          <w:i/>
        </w:rPr>
        <w:t>Kiwi was something new in Nepal at that time, and I sensed it to be a good business prospec</w:t>
      </w:r>
      <w:r w:rsidRPr="00D52FDE">
        <w:t>t,"</w:t>
      </w:r>
      <w:r>
        <w:t xml:space="preserve"> says Bidur. He added that he sold kiwi plants in Dolakha, Sindupalchowk, and Bhaktapur and </w:t>
      </w:r>
      <w:r w:rsidR="00D52FDE">
        <w:t>now in</w:t>
      </w:r>
      <w:r>
        <w:t xml:space="preserve"> Balkhu, Kuleswor and Kalimati. The situation is different now. Many farmers have started cultivating kiwi given its popularity and the money it fetches. Bidur is cautious that current market values will depreciate due to oversupply. Therefore, he has plan expand his business to include a company that sells kiwi juice. Besides cultivating kiwi, Bidur has increase</w:t>
      </w:r>
      <w:r w:rsidR="000724E0">
        <w:t xml:space="preserve">d his business to farm cardamom in his 7.5 ropani land. He gives </w:t>
      </w:r>
      <w:r w:rsidR="00F060BB">
        <w:t>credit</w:t>
      </w:r>
      <w:r w:rsidR="000724E0">
        <w:t xml:space="preserve"> t</w:t>
      </w:r>
      <w:r w:rsidR="00D52FDE">
        <w:t>o</w:t>
      </w:r>
      <w:r w:rsidR="000724E0">
        <w:t xml:space="preserve"> MEDEP for giving him a chance to flourish in his own country. </w:t>
      </w:r>
      <w:r w:rsidR="000724E0" w:rsidRPr="00D52FDE">
        <w:rPr>
          <w:i/>
        </w:rPr>
        <w:t>"I don't think I would have been able to survive overseas for long,"</w:t>
      </w:r>
      <w:r w:rsidR="000724E0">
        <w:t xml:space="preserve"> says Bidur. </w:t>
      </w:r>
      <w:r w:rsidR="000724E0" w:rsidRPr="00D52FDE">
        <w:rPr>
          <w:i/>
        </w:rPr>
        <w:t>"I am so happy MEDEP came to our village with the training package at the right time"</w:t>
      </w:r>
      <w:r w:rsidR="000724E0">
        <w:t xml:space="preserve">. Every year, around 500,000 youth enter the job market in a sluggish economy with insufficient job creation. MED can be solution to address this issue to some extent. </w:t>
      </w:r>
    </w:p>
    <w:p w:rsidR="000724E0" w:rsidRDefault="00F060BB" w:rsidP="00B05687">
      <w:pPr>
        <w:pBdr>
          <w:top w:val="single" w:sz="4" w:space="1" w:color="auto"/>
          <w:left w:val="single" w:sz="4" w:space="4" w:color="auto"/>
          <w:bottom w:val="single" w:sz="4" w:space="1" w:color="auto"/>
          <w:right w:val="single" w:sz="4" w:space="4" w:color="auto"/>
        </w:pBdr>
      </w:pPr>
      <w:r>
        <w:t xml:space="preserve">The </w:t>
      </w:r>
      <w:r w:rsidR="008044D5">
        <w:t xml:space="preserve">earthquake of April 25, 2015 destroyed his home and plants that in his journey. But Bidur was willing to go to the extra mile to continue his business. Under Rapid Enterprise and Livelihood </w:t>
      </w:r>
      <w:r w:rsidR="00A921E5">
        <w:t xml:space="preserve">Recovery Programme (RELRP), Bidur was supported with appropriate technologies for reviving his enterprise. Last year, Bidur earned NRs 900,000 by selling fruits and plants from his nursery. The earning was used to repay his debt and reinvest in kiwi cultivation. </w:t>
      </w:r>
    </w:p>
    <w:p w:rsidR="00A921E5" w:rsidRDefault="00A921E5" w:rsidP="00B05687">
      <w:pPr>
        <w:pBdr>
          <w:top w:val="single" w:sz="4" w:space="1" w:color="auto"/>
          <w:left w:val="single" w:sz="4" w:space="4" w:color="auto"/>
          <w:bottom w:val="single" w:sz="4" w:space="1" w:color="auto"/>
          <w:right w:val="single" w:sz="4" w:space="4" w:color="auto"/>
        </w:pBdr>
      </w:pPr>
      <w:r>
        <w:t>"</w:t>
      </w:r>
      <w:r w:rsidRPr="00D52FDE">
        <w:rPr>
          <w:i/>
        </w:rPr>
        <w:t>An entrepreneur should never be sca</w:t>
      </w:r>
      <w:r w:rsidR="00D52FDE">
        <w:rPr>
          <w:i/>
        </w:rPr>
        <w:t>r</w:t>
      </w:r>
      <w:r w:rsidRPr="00D52FDE">
        <w:rPr>
          <w:i/>
        </w:rPr>
        <w:t>ed to take loan. You must trust yourself</w:t>
      </w:r>
      <w:r>
        <w:t>," Bidur says. While Bidur could not continue his studies to be an agricultural expert, his profession has, nevertheless, made him one. Having grown with his enterprise, Bidur n</w:t>
      </w:r>
      <w:r w:rsidR="00D52FDE">
        <w:t>o</w:t>
      </w:r>
      <w:r>
        <w:t xml:space="preserve">w provides business counseling and advice for planning, weeding, cutting and feeding methods to new entrepreneurs and farmers in his community. </w:t>
      </w:r>
    </w:p>
    <w:p w:rsidR="00B05687" w:rsidRPr="00AC2B64" w:rsidRDefault="00B05687" w:rsidP="00B05687">
      <w:pPr>
        <w:rPr>
          <w:b/>
        </w:rPr>
      </w:pPr>
      <w:r>
        <w:t>Source: GoN/MoI/UNDP, 2016, pp. 48-49</w:t>
      </w:r>
    </w:p>
    <w:p w:rsidR="00B05687" w:rsidRDefault="00B05687" w:rsidP="000724E0"/>
    <w:p w:rsidR="00E20AFA" w:rsidRDefault="00DD0CC3" w:rsidP="00DD0CC3">
      <w:pPr>
        <w:pStyle w:val="Heading2"/>
      </w:pPr>
      <w:r>
        <w:br w:type="column"/>
      </w:r>
      <w:bookmarkStart w:id="228" w:name="_Toc515659370"/>
      <w:r w:rsidR="00AC2B64">
        <w:t xml:space="preserve">Annex 2: </w:t>
      </w:r>
      <w:r w:rsidR="00E20AFA">
        <w:t>List of respondents for KII</w:t>
      </w:r>
      <w:bookmarkEnd w:id="221"/>
      <w:bookmarkEnd w:id="228"/>
    </w:p>
    <w:tbl>
      <w:tblPr>
        <w:tblStyle w:val="TableGrid"/>
        <w:tblW w:w="9450" w:type="dxa"/>
        <w:tblInd w:w="108" w:type="dxa"/>
        <w:tblLook w:val="04A0" w:firstRow="1" w:lastRow="0" w:firstColumn="1" w:lastColumn="0" w:noHBand="0" w:noVBand="1"/>
      </w:tblPr>
      <w:tblGrid>
        <w:gridCol w:w="467"/>
        <w:gridCol w:w="2053"/>
        <w:gridCol w:w="4140"/>
        <w:gridCol w:w="2790"/>
      </w:tblGrid>
      <w:tr w:rsidR="00D52FDE" w:rsidRPr="00772450" w:rsidTr="008F4648">
        <w:tc>
          <w:tcPr>
            <w:tcW w:w="467" w:type="dxa"/>
            <w:shd w:val="clear" w:color="auto" w:fill="FABF8F" w:themeFill="accent6" w:themeFillTint="99"/>
          </w:tcPr>
          <w:p w:rsidR="00D52FDE" w:rsidRPr="00772450" w:rsidRDefault="00D52FDE" w:rsidP="00D52FDE">
            <w:pPr>
              <w:spacing w:before="0" w:after="0"/>
              <w:jc w:val="left"/>
              <w:rPr>
                <w:b/>
                <w:sz w:val="18"/>
                <w:szCs w:val="18"/>
              </w:rPr>
            </w:pPr>
            <w:r w:rsidRPr="00772450">
              <w:rPr>
                <w:b/>
                <w:sz w:val="18"/>
                <w:szCs w:val="18"/>
              </w:rPr>
              <w:t>SN</w:t>
            </w:r>
          </w:p>
        </w:tc>
        <w:tc>
          <w:tcPr>
            <w:tcW w:w="2053" w:type="dxa"/>
            <w:shd w:val="clear" w:color="auto" w:fill="FABF8F" w:themeFill="accent6" w:themeFillTint="99"/>
          </w:tcPr>
          <w:p w:rsidR="00D52FDE" w:rsidRPr="00772450" w:rsidRDefault="00D52FDE" w:rsidP="00D52FDE">
            <w:pPr>
              <w:spacing w:before="0" w:after="0"/>
              <w:jc w:val="left"/>
              <w:rPr>
                <w:b/>
                <w:sz w:val="18"/>
                <w:szCs w:val="18"/>
              </w:rPr>
            </w:pPr>
            <w:r w:rsidRPr="00772450">
              <w:rPr>
                <w:b/>
                <w:sz w:val="18"/>
                <w:szCs w:val="18"/>
              </w:rPr>
              <w:t>Name</w:t>
            </w:r>
          </w:p>
        </w:tc>
        <w:tc>
          <w:tcPr>
            <w:tcW w:w="4140" w:type="dxa"/>
            <w:shd w:val="clear" w:color="auto" w:fill="FABF8F" w:themeFill="accent6" w:themeFillTint="99"/>
          </w:tcPr>
          <w:p w:rsidR="00D52FDE" w:rsidRPr="00772450" w:rsidRDefault="00D52FDE" w:rsidP="00D52FDE">
            <w:pPr>
              <w:spacing w:before="0" w:after="0"/>
              <w:jc w:val="left"/>
              <w:rPr>
                <w:b/>
                <w:sz w:val="18"/>
                <w:szCs w:val="18"/>
              </w:rPr>
            </w:pPr>
            <w:r w:rsidRPr="00772450">
              <w:rPr>
                <w:b/>
                <w:sz w:val="18"/>
                <w:szCs w:val="18"/>
              </w:rPr>
              <w:t>Organization</w:t>
            </w:r>
          </w:p>
        </w:tc>
        <w:tc>
          <w:tcPr>
            <w:tcW w:w="2790" w:type="dxa"/>
            <w:shd w:val="clear" w:color="auto" w:fill="FABF8F" w:themeFill="accent6" w:themeFillTint="99"/>
          </w:tcPr>
          <w:p w:rsidR="00D52FDE" w:rsidRPr="00772450" w:rsidRDefault="00D52FDE" w:rsidP="00D52FDE">
            <w:pPr>
              <w:spacing w:before="0" w:after="0"/>
              <w:jc w:val="left"/>
              <w:rPr>
                <w:b/>
                <w:sz w:val="18"/>
                <w:szCs w:val="18"/>
              </w:rPr>
            </w:pPr>
            <w:r w:rsidRPr="00772450">
              <w:rPr>
                <w:b/>
                <w:sz w:val="18"/>
                <w:szCs w:val="18"/>
              </w:rPr>
              <w:t>Position</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color w:val="000000"/>
                <w:sz w:val="18"/>
                <w:szCs w:val="18"/>
              </w:rPr>
            </w:pPr>
            <w:r w:rsidRPr="00772450">
              <w:rPr>
                <w:color w:val="000000"/>
                <w:sz w:val="18"/>
                <w:szCs w:val="18"/>
              </w:rPr>
              <w:t>Basudev Rijal</w:t>
            </w:r>
          </w:p>
        </w:tc>
        <w:tc>
          <w:tcPr>
            <w:tcW w:w="4140" w:type="dxa"/>
          </w:tcPr>
          <w:p w:rsidR="00D52FDE" w:rsidRPr="00772450" w:rsidRDefault="00D52FDE" w:rsidP="00D52FDE">
            <w:pPr>
              <w:spacing w:before="0" w:after="0"/>
              <w:jc w:val="left"/>
              <w:rPr>
                <w:color w:val="000000"/>
                <w:sz w:val="18"/>
                <w:szCs w:val="18"/>
              </w:rPr>
            </w:pPr>
            <w:r w:rsidRPr="00772450">
              <w:rPr>
                <w:color w:val="000000"/>
                <w:sz w:val="18"/>
                <w:szCs w:val="18"/>
              </w:rPr>
              <w:t>DCSI, Dang</w:t>
            </w:r>
          </w:p>
        </w:tc>
        <w:tc>
          <w:tcPr>
            <w:tcW w:w="2790" w:type="dxa"/>
          </w:tcPr>
          <w:p w:rsidR="00D52FDE" w:rsidRPr="00772450" w:rsidRDefault="00D52FDE" w:rsidP="00D52FDE">
            <w:pPr>
              <w:spacing w:before="0" w:after="0"/>
              <w:jc w:val="left"/>
              <w:rPr>
                <w:color w:val="000000"/>
                <w:sz w:val="18"/>
                <w:szCs w:val="18"/>
              </w:rPr>
            </w:pPr>
            <w:r w:rsidRPr="00772450">
              <w:rPr>
                <w:color w:val="000000"/>
                <w:sz w:val="18"/>
                <w:szCs w:val="18"/>
              </w:rPr>
              <w:t>Pramukh Udyog Adhikrit</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Bijaya Kumar Chaudhari</w:t>
            </w:r>
          </w:p>
        </w:tc>
        <w:tc>
          <w:tcPr>
            <w:tcW w:w="4140" w:type="dxa"/>
          </w:tcPr>
          <w:p w:rsidR="00D52FDE" w:rsidRPr="00772450" w:rsidRDefault="00D52FDE" w:rsidP="00D52FDE">
            <w:pPr>
              <w:spacing w:before="0" w:after="0"/>
              <w:jc w:val="left"/>
              <w:rPr>
                <w:sz w:val="18"/>
                <w:szCs w:val="18"/>
              </w:rPr>
            </w:pPr>
            <w:r w:rsidRPr="00772450">
              <w:rPr>
                <w:sz w:val="18"/>
                <w:szCs w:val="18"/>
              </w:rPr>
              <w:t>Gharelu Office, Khotang</w:t>
            </w:r>
          </w:p>
        </w:tc>
        <w:tc>
          <w:tcPr>
            <w:tcW w:w="2790" w:type="dxa"/>
          </w:tcPr>
          <w:p w:rsidR="00D52FDE" w:rsidRPr="00772450" w:rsidRDefault="00D52FDE" w:rsidP="00D52FDE">
            <w:pPr>
              <w:spacing w:before="0" w:after="0"/>
              <w:jc w:val="left"/>
              <w:rPr>
                <w:sz w:val="18"/>
                <w:szCs w:val="18"/>
              </w:rPr>
            </w:pPr>
            <w:r w:rsidRPr="00772450">
              <w:rPr>
                <w:sz w:val="18"/>
                <w:szCs w:val="18"/>
              </w:rPr>
              <w:t>EDF</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Bikash Shrestha</w:t>
            </w:r>
          </w:p>
        </w:tc>
        <w:tc>
          <w:tcPr>
            <w:tcW w:w="4140" w:type="dxa"/>
          </w:tcPr>
          <w:p w:rsidR="00D52FDE" w:rsidRPr="00772450" w:rsidRDefault="00D52FDE" w:rsidP="00D52FDE">
            <w:pPr>
              <w:spacing w:before="0" w:after="0"/>
              <w:jc w:val="left"/>
              <w:rPr>
                <w:sz w:val="18"/>
                <w:szCs w:val="18"/>
              </w:rPr>
            </w:pPr>
            <w:r w:rsidRPr="00772450">
              <w:rPr>
                <w:sz w:val="18"/>
                <w:szCs w:val="18"/>
              </w:rPr>
              <w:t xml:space="preserve">Gharelu Office, Makawanpur </w:t>
            </w:r>
          </w:p>
        </w:tc>
        <w:tc>
          <w:tcPr>
            <w:tcW w:w="2790" w:type="dxa"/>
          </w:tcPr>
          <w:p w:rsidR="00D52FDE" w:rsidRPr="00772450" w:rsidRDefault="00D52FDE" w:rsidP="00D52FDE">
            <w:pPr>
              <w:spacing w:before="0" w:after="0"/>
              <w:jc w:val="left"/>
              <w:rPr>
                <w:sz w:val="18"/>
                <w:szCs w:val="18"/>
              </w:rPr>
            </w:pPr>
            <w:r w:rsidRPr="00772450">
              <w:rPr>
                <w:sz w:val="18"/>
                <w:szCs w:val="18"/>
              </w:rPr>
              <w:t>EDF</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Bishnu Prasad Neupane</w:t>
            </w:r>
          </w:p>
        </w:tc>
        <w:tc>
          <w:tcPr>
            <w:tcW w:w="4140" w:type="dxa"/>
          </w:tcPr>
          <w:p w:rsidR="00D52FDE" w:rsidRPr="00772450" w:rsidRDefault="00D52FDE" w:rsidP="00D52FDE">
            <w:pPr>
              <w:spacing w:before="0" w:after="0"/>
              <w:jc w:val="left"/>
              <w:rPr>
                <w:sz w:val="18"/>
                <w:szCs w:val="18"/>
              </w:rPr>
            </w:pPr>
            <w:r w:rsidRPr="00772450">
              <w:rPr>
                <w:sz w:val="18"/>
                <w:szCs w:val="18"/>
              </w:rPr>
              <w:t>Gharelu Office, Parbat</w:t>
            </w:r>
          </w:p>
        </w:tc>
        <w:tc>
          <w:tcPr>
            <w:tcW w:w="2790" w:type="dxa"/>
          </w:tcPr>
          <w:p w:rsidR="00D52FDE" w:rsidRPr="00772450" w:rsidRDefault="00D52FDE" w:rsidP="00D52FDE">
            <w:pPr>
              <w:spacing w:before="0" w:after="0"/>
              <w:jc w:val="left"/>
              <w:rPr>
                <w:sz w:val="18"/>
                <w:szCs w:val="18"/>
              </w:rPr>
            </w:pPr>
            <w:r w:rsidRPr="00772450">
              <w:rPr>
                <w:sz w:val="18"/>
                <w:szCs w:val="18"/>
              </w:rPr>
              <w:t>Officer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Bishnu Prasad Regmi</w:t>
            </w:r>
          </w:p>
        </w:tc>
        <w:tc>
          <w:tcPr>
            <w:tcW w:w="4140" w:type="dxa"/>
          </w:tcPr>
          <w:p w:rsidR="00D52FDE" w:rsidRPr="00772450" w:rsidRDefault="00D52FDE" w:rsidP="00D52FDE">
            <w:pPr>
              <w:spacing w:before="0" w:after="0"/>
              <w:jc w:val="left"/>
              <w:rPr>
                <w:sz w:val="18"/>
                <w:szCs w:val="18"/>
              </w:rPr>
            </w:pPr>
            <w:r w:rsidRPr="00772450">
              <w:rPr>
                <w:sz w:val="18"/>
                <w:szCs w:val="18"/>
              </w:rPr>
              <w:t>DCSI, Jajarkot</w:t>
            </w:r>
          </w:p>
        </w:tc>
        <w:tc>
          <w:tcPr>
            <w:tcW w:w="2790" w:type="dxa"/>
          </w:tcPr>
          <w:p w:rsidR="00D52FDE" w:rsidRPr="00772450" w:rsidRDefault="00D52FDE" w:rsidP="00D52FDE">
            <w:pPr>
              <w:spacing w:before="0" w:after="0"/>
              <w:jc w:val="left"/>
              <w:rPr>
                <w:sz w:val="18"/>
                <w:szCs w:val="18"/>
              </w:rPr>
            </w:pPr>
            <w:r w:rsidRPr="00772450">
              <w:rPr>
                <w:sz w:val="18"/>
                <w:szCs w:val="18"/>
              </w:rPr>
              <w:t xml:space="preserve">Accountant </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Buddi Narayan Shrestha</w:t>
            </w:r>
          </w:p>
        </w:tc>
        <w:tc>
          <w:tcPr>
            <w:tcW w:w="4140" w:type="dxa"/>
          </w:tcPr>
          <w:p w:rsidR="00D52FDE" w:rsidRPr="00772450" w:rsidRDefault="00D52FDE" w:rsidP="00D52FDE">
            <w:pPr>
              <w:spacing w:before="0" w:after="0"/>
              <w:jc w:val="left"/>
              <w:rPr>
                <w:sz w:val="18"/>
                <w:szCs w:val="18"/>
              </w:rPr>
            </w:pPr>
            <w:r w:rsidRPr="00772450">
              <w:rPr>
                <w:sz w:val="18"/>
                <w:szCs w:val="18"/>
              </w:rPr>
              <w:t>DCC, Solukhumbu</w:t>
            </w:r>
          </w:p>
        </w:tc>
        <w:tc>
          <w:tcPr>
            <w:tcW w:w="2790" w:type="dxa"/>
          </w:tcPr>
          <w:p w:rsidR="00D52FDE" w:rsidRPr="00772450" w:rsidRDefault="00D52FDE" w:rsidP="00D52FDE">
            <w:pPr>
              <w:spacing w:before="0" w:after="0"/>
              <w:jc w:val="left"/>
              <w:rPr>
                <w:sz w:val="18"/>
                <w:szCs w:val="18"/>
              </w:rPr>
            </w:pPr>
            <w:r w:rsidRPr="00772450">
              <w:rPr>
                <w:sz w:val="18"/>
                <w:szCs w:val="18"/>
              </w:rPr>
              <w:t>Acting LDO/DEDC member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Budhi Man Gharti</w:t>
            </w:r>
          </w:p>
        </w:tc>
        <w:tc>
          <w:tcPr>
            <w:tcW w:w="4140" w:type="dxa"/>
          </w:tcPr>
          <w:p w:rsidR="00D52FDE" w:rsidRPr="00772450" w:rsidRDefault="00D52FDE" w:rsidP="00D52FDE">
            <w:pPr>
              <w:spacing w:before="0" w:after="0"/>
              <w:jc w:val="left"/>
              <w:rPr>
                <w:color w:val="000000"/>
                <w:sz w:val="18"/>
                <w:szCs w:val="18"/>
              </w:rPr>
            </w:pPr>
            <w:r w:rsidRPr="00772450">
              <w:rPr>
                <w:color w:val="000000"/>
                <w:sz w:val="18"/>
                <w:szCs w:val="18"/>
              </w:rPr>
              <w:t>Shree Mish</w:t>
            </w:r>
            <w:r>
              <w:rPr>
                <w:color w:val="000000"/>
                <w:sz w:val="18"/>
                <w:szCs w:val="18"/>
              </w:rPr>
              <w:t>r</w:t>
            </w:r>
            <w:r w:rsidRPr="00772450">
              <w:rPr>
                <w:color w:val="000000"/>
                <w:sz w:val="18"/>
                <w:szCs w:val="18"/>
              </w:rPr>
              <w:t>it Tarkari Tatha Laghu Udyam Samuha, Surkhet</w:t>
            </w:r>
          </w:p>
        </w:tc>
        <w:tc>
          <w:tcPr>
            <w:tcW w:w="2790" w:type="dxa"/>
          </w:tcPr>
          <w:p w:rsidR="00D52FDE" w:rsidRPr="00772450" w:rsidRDefault="00D52FDE" w:rsidP="00D52FDE">
            <w:pPr>
              <w:spacing w:before="0" w:after="0"/>
              <w:jc w:val="left"/>
              <w:rPr>
                <w:color w:val="000000"/>
                <w:sz w:val="18"/>
                <w:szCs w:val="18"/>
              </w:rPr>
            </w:pPr>
            <w:r w:rsidRPr="00772450">
              <w:rPr>
                <w:color w:val="000000"/>
                <w:sz w:val="18"/>
                <w:szCs w:val="18"/>
              </w:rPr>
              <w:t xml:space="preserve">Micro Enterprise </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Chabi Pande</w:t>
            </w:r>
          </w:p>
        </w:tc>
        <w:tc>
          <w:tcPr>
            <w:tcW w:w="4140" w:type="dxa"/>
          </w:tcPr>
          <w:p w:rsidR="00D52FDE" w:rsidRPr="00772450" w:rsidRDefault="00D52FDE" w:rsidP="00D52FDE">
            <w:pPr>
              <w:spacing w:before="0" w:after="0"/>
              <w:jc w:val="left"/>
              <w:rPr>
                <w:sz w:val="18"/>
                <w:szCs w:val="18"/>
              </w:rPr>
            </w:pPr>
            <w:r w:rsidRPr="00772450">
              <w:rPr>
                <w:sz w:val="18"/>
                <w:szCs w:val="18"/>
              </w:rPr>
              <w:t>CSIDB, Tripureshwor, Kathmandu</w:t>
            </w:r>
          </w:p>
        </w:tc>
        <w:tc>
          <w:tcPr>
            <w:tcW w:w="2790" w:type="dxa"/>
          </w:tcPr>
          <w:p w:rsidR="00D52FDE" w:rsidRPr="00772450" w:rsidRDefault="00D52FDE" w:rsidP="00D52FDE">
            <w:pPr>
              <w:spacing w:before="0" w:after="0"/>
              <w:jc w:val="left"/>
              <w:rPr>
                <w:sz w:val="18"/>
                <w:szCs w:val="18"/>
              </w:rPr>
            </w:pPr>
            <w:r w:rsidRPr="00772450">
              <w:rPr>
                <w:sz w:val="18"/>
                <w:szCs w:val="18"/>
              </w:rPr>
              <w:t>Planning Officer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Chandani Lekhi</w:t>
            </w:r>
          </w:p>
        </w:tc>
        <w:tc>
          <w:tcPr>
            <w:tcW w:w="4140" w:type="dxa"/>
          </w:tcPr>
          <w:p w:rsidR="00D52FDE" w:rsidRPr="00772450" w:rsidRDefault="00D52FDE" w:rsidP="00D52FDE">
            <w:pPr>
              <w:spacing w:before="0" w:after="0"/>
              <w:jc w:val="left"/>
              <w:rPr>
                <w:sz w:val="18"/>
                <w:szCs w:val="18"/>
              </w:rPr>
            </w:pPr>
            <w:r w:rsidRPr="00772450">
              <w:rPr>
                <w:sz w:val="18"/>
                <w:szCs w:val="18"/>
              </w:rPr>
              <w:t>Gharelu Office, Khotang</w:t>
            </w:r>
          </w:p>
        </w:tc>
        <w:tc>
          <w:tcPr>
            <w:tcW w:w="2790" w:type="dxa"/>
          </w:tcPr>
          <w:p w:rsidR="00D52FDE" w:rsidRPr="00772450" w:rsidRDefault="00D52FDE" w:rsidP="00D52FDE">
            <w:pPr>
              <w:spacing w:before="0" w:after="0"/>
              <w:jc w:val="left"/>
              <w:rPr>
                <w:sz w:val="18"/>
                <w:szCs w:val="18"/>
              </w:rPr>
            </w:pPr>
            <w:r w:rsidRPr="00772450">
              <w:rPr>
                <w:sz w:val="18"/>
                <w:szCs w:val="18"/>
              </w:rPr>
              <w:t>EDF</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Chandra Khujel</w:t>
            </w:r>
          </w:p>
        </w:tc>
        <w:tc>
          <w:tcPr>
            <w:tcW w:w="4140" w:type="dxa"/>
          </w:tcPr>
          <w:p w:rsidR="00D52FDE" w:rsidRPr="00772450" w:rsidRDefault="00D52FDE" w:rsidP="00D52FDE">
            <w:pPr>
              <w:spacing w:before="0" w:after="0"/>
              <w:jc w:val="left"/>
              <w:rPr>
                <w:sz w:val="18"/>
                <w:szCs w:val="18"/>
              </w:rPr>
            </w:pPr>
            <w:r w:rsidRPr="00772450">
              <w:rPr>
                <w:sz w:val="18"/>
                <w:szCs w:val="18"/>
              </w:rPr>
              <w:t>APSO, Udayapur</w:t>
            </w:r>
          </w:p>
        </w:tc>
        <w:tc>
          <w:tcPr>
            <w:tcW w:w="2790" w:type="dxa"/>
          </w:tcPr>
          <w:p w:rsidR="00D52FDE" w:rsidRPr="00772450" w:rsidRDefault="00D52FDE" w:rsidP="00D52FDE">
            <w:pPr>
              <w:spacing w:before="0" w:after="0"/>
              <w:jc w:val="left"/>
              <w:rPr>
                <w:sz w:val="18"/>
                <w:szCs w:val="18"/>
              </w:rPr>
            </w:pPr>
            <w:r w:rsidRPr="00772450">
              <w:rPr>
                <w:sz w:val="18"/>
                <w:szCs w:val="18"/>
              </w:rPr>
              <w:t>APSM</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Chandra Kr. Amatya</w:t>
            </w:r>
          </w:p>
        </w:tc>
        <w:tc>
          <w:tcPr>
            <w:tcW w:w="4140" w:type="dxa"/>
          </w:tcPr>
          <w:p w:rsidR="00D52FDE" w:rsidRPr="00772450" w:rsidRDefault="00D52FDE" w:rsidP="00D52FDE">
            <w:pPr>
              <w:spacing w:before="0" w:after="0"/>
              <w:jc w:val="left"/>
              <w:rPr>
                <w:sz w:val="18"/>
                <w:szCs w:val="18"/>
              </w:rPr>
            </w:pPr>
            <w:r w:rsidRPr="00772450">
              <w:rPr>
                <w:sz w:val="18"/>
                <w:szCs w:val="18"/>
              </w:rPr>
              <w:t>Gharelu Office, Makawanpur</w:t>
            </w:r>
          </w:p>
        </w:tc>
        <w:tc>
          <w:tcPr>
            <w:tcW w:w="2790" w:type="dxa"/>
          </w:tcPr>
          <w:p w:rsidR="00D52FDE" w:rsidRPr="00772450" w:rsidRDefault="00D52FDE" w:rsidP="00D52FDE">
            <w:pPr>
              <w:spacing w:before="0" w:after="0"/>
              <w:jc w:val="left"/>
              <w:rPr>
                <w:sz w:val="18"/>
                <w:szCs w:val="18"/>
              </w:rPr>
            </w:pPr>
            <w:r w:rsidRPr="00772450">
              <w:rPr>
                <w:sz w:val="18"/>
                <w:szCs w:val="18"/>
              </w:rPr>
              <w:t>Officer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Chandra Prakash Gharti</w:t>
            </w:r>
          </w:p>
        </w:tc>
        <w:tc>
          <w:tcPr>
            <w:tcW w:w="4140" w:type="dxa"/>
          </w:tcPr>
          <w:p w:rsidR="00D52FDE" w:rsidRPr="00772450" w:rsidRDefault="00D52FDE" w:rsidP="00D52FDE">
            <w:pPr>
              <w:spacing w:before="0" w:after="0"/>
              <w:jc w:val="left"/>
              <w:rPr>
                <w:sz w:val="18"/>
                <w:szCs w:val="18"/>
              </w:rPr>
            </w:pPr>
            <w:r w:rsidRPr="00772450">
              <w:rPr>
                <w:sz w:val="18"/>
                <w:szCs w:val="18"/>
              </w:rPr>
              <w:t>Veri Municipality, Jajarkot</w:t>
            </w:r>
          </w:p>
        </w:tc>
        <w:tc>
          <w:tcPr>
            <w:tcW w:w="2790" w:type="dxa"/>
          </w:tcPr>
          <w:p w:rsidR="00D52FDE" w:rsidRPr="00772450" w:rsidRDefault="00D52FDE" w:rsidP="00D52FDE">
            <w:pPr>
              <w:spacing w:before="0" w:after="0"/>
              <w:jc w:val="left"/>
              <w:rPr>
                <w:sz w:val="18"/>
                <w:szCs w:val="18"/>
              </w:rPr>
            </w:pPr>
            <w:r w:rsidRPr="00772450">
              <w:rPr>
                <w:sz w:val="18"/>
                <w:szCs w:val="18"/>
              </w:rPr>
              <w:t>Nagar Pramukh</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Dambar Acharya</w:t>
            </w:r>
          </w:p>
        </w:tc>
        <w:tc>
          <w:tcPr>
            <w:tcW w:w="4140" w:type="dxa"/>
          </w:tcPr>
          <w:p w:rsidR="00D52FDE" w:rsidRPr="00772450" w:rsidRDefault="00D52FDE" w:rsidP="00D52FDE">
            <w:pPr>
              <w:spacing w:before="0" w:after="0"/>
              <w:jc w:val="left"/>
              <w:rPr>
                <w:sz w:val="18"/>
                <w:szCs w:val="18"/>
              </w:rPr>
            </w:pPr>
            <w:r w:rsidRPr="00772450">
              <w:rPr>
                <w:sz w:val="18"/>
                <w:szCs w:val="18"/>
              </w:rPr>
              <w:t>Koreli Ghar-Diktel, Khotang</w:t>
            </w:r>
          </w:p>
        </w:tc>
        <w:tc>
          <w:tcPr>
            <w:tcW w:w="2790" w:type="dxa"/>
          </w:tcPr>
          <w:p w:rsidR="00D52FDE" w:rsidRPr="00772450" w:rsidRDefault="00D52FDE" w:rsidP="00D52FDE">
            <w:pPr>
              <w:spacing w:before="0" w:after="0"/>
              <w:jc w:val="left"/>
              <w:rPr>
                <w:sz w:val="18"/>
                <w:szCs w:val="18"/>
              </w:rPr>
            </w:pPr>
            <w:r w:rsidRPr="00772450">
              <w:rPr>
                <w:sz w:val="18"/>
                <w:szCs w:val="18"/>
              </w:rPr>
              <w:t>Entrepreneur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Debi Kumar Tamang</w:t>
            </w:r>
          </w:p>
        </w:tc>
        <w:tc>
          <w:tcPr>
            <w:tcW w:w="4140" w:type="dxa"/>
          </w:tcPr>
          <w:p w:rsidR="00D52FDE" w:rsidRPr="00772450" w:rsidRDefault="00D52FDE" w:rsidP="00D52FDE">
            <w:pPr>
              <w:spacing w:before="0" w:after="0"/>
              <w:jc w:val="left"/>
              <w:rPr>
                <w:sz w:val="18"/>
                <w:szCs w:val="18"/>
              </w:rPr>
            </w:pPr>
            <w:r w:rsidRPr="00772450">
              <w:rPr>
                <w:sz w:val="18"/>
                <w:szCs w:val="18"/>
              </w:rPr>
              <w:t>Nepal Youba Bikash Manch-BDSPO, Solukhumbu</w:t>
            </w:r>
          </w:p>
        </w:tc>
        <w:tc>
          <w:tcPr>
            <w:tcW w:w="2790" w:type="dxa"/>
          </w:tcPr>
          <w:p w:rsidR="00D52FDE" w:rsidRPr="00772450" w:rsidRDefault="00D52FDE" w:rsidP="00D52FDE">
            <w:pPr>
              <w:spacing w:before="0" w:after="0"/>
              <w:jc w:val="left"/>
              <w:rPr>
                <w:sz w:val="18"/>
                <w:szCs w:val="18"/>
              </w:rPr>
            </w:pPr>
            <w:r w:rsidRPr="00772450">
              <w:rPr>
                <w:sz w:val="18"/>
                <w:szCs w:val="18"/>
              </w:rPr>
              <w:t>PC</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Deepak Nepali</w:t>
            </w:r>
          </w:p>
        </w:tc>
        <w:tc>
          <w:tcPr>
            <w:tcW w:w="4140" w:type="dxa"/>
          </w:tcPr>
          <w:p w:rsidR="00D52FDE" w:rsidRPr="00772450" w:rsidRDefault="00D52FDE" w:rsidP="00D52FDE">
            <w:pPr>
              <w:spacing w:before="0" w:after="0"/>
              <w:jc w:val="left"/>
              <w:rPr>
                <w:sz w:val="18"/>
                <w:szCs w:val="18"/>
              </w:rPr>
            </w:pPr>
            <w:r w:rsidRPr="00772450">
              <w:rPr>
                <w:sz w:val="18"/>
                <w:szCs w:val="18"/>
              </w:rPr>
              <w:t>Personal, Dolakha</w:t>
            </w:r>
          </w:p>
        </w:tc>
        <w:tc>
          <w:tcPr>
            <w:tcW w:w="2790" w:type="dxa"/>
          </w:tcPr>
          <w:p w:rsidR="00D52FDE" w:rsidRPr="00772450" w:rsidRDefault="00D52FDE" w:rsidP="00D52FDE">
            <w:pPr>
              <w:spacing w:before="0" w:after="0"/>
              <w:jc w:val="left"/>
              <w:rPr>
                <w:sz w:val="18"/>
                <w:szCs w:val="18"/>
              </w:rPr>
            </w:pPr>
            <w:r w:rsidRPr="00772450">
              <w:rPr>
                <w:sz w:val="18"/>
                <w:szCs w:val="18"/>
              </w:rPr>
              <w:t>Photographer</w:t>
            </w:r>
          </w:p>
        </w:tc>
      </w:tr>
      <w:tr w:rsidR="00D52FDE" w:rsidRPr="00772450" w:rsidTr="00D52FDE">
        <w:tc>
          <w:tcPr>
            <w:tcW w:w="467" w:type="dxa"/>
            <w:tcBorders>
              <w:right w:val="single" w:sz="4" w:space="0" w:color="auto"/>
            </w:tcBorders>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Borders>
              <w:top w:val="single" w:sz="4" w:space="0" w:color="auto"/>
              <w:left w:val="single" w:sz="4" w:space="0" w:color="auto"/>
              <w:bottom w:val="single" w:sz="4" w:space="0" w:color="auto"/>
              <w:right w:val="single" w:sz="4" w:space="0" w:color="auto"/>
            </w:tcBorders>
          </w:tcPr>
          <w:p w:rsidR="00D52FDE" w:rsidRPr="00772450" w:rsidRDefault="00D52FDE" w:rsidP="00D52FDE">
            <w:pPr>
              <w:spacing w:before="0" w:after="0"/>
              <w:jc w:val="left"/>
              <w:rPr>
                <w:sz w:val="18"/>
                <w:szCs w:val="18"/>
              </w:rPr>
            </w:pPr>
            <w:r w:rsidRPr="00772450">
              <w:rPr>
                <w:sz w:val="18"/>
                <w:szCs w:val="18"/>
              </w:rPr>
              <w:t>Deepak Raj Bhandari</w:t>
            </w:r>
          </w:p>
        </w:tc>
        <w:tc>
          <w:tcPr>
            <w:tcW w:w="4140" w:type="dxa"/>
            <w:tcBorders>
              <w:top w:val="single" w:sz="4" w:space="0" w:color="auto"/>
              <w:left w:val="single" w:sz="4" w:space="0" w:color="auto"/>
              <w:bottom w:val="single" w:sz="4" w:space="0" w:color="auto"/>
              <w:right w:val="single" w:sz="4" w:space="0" w:color="auto"/>
            </w:tcBorders>
          </w:tcPr>
          <w:p w:rsidR="00D52FDE" w:rsidRPr="00772450" w:rsidRDefault="00D52FDE" w:rsidP="00D52FDE">
            <w:pPr>
              <w:spacing w:before="0" w:after="0"/>
              <w:jc w:val="left"/>
              <w:rPr>
                <w:sz w:val="18"/>
                <w:szCs w:val="18"/>
              </w:rPr>
            </w:pPr>
            <w:r w:rsidRPr="00772450">
              <w:rPr>
                <w:sz w:val="18"/>
                <w:szCs w:val="18"/>
              </w:rPr>
              <w:t>Koseli Ghar, Solukhumbu</w:t>
            </w:r>
          </w:p>
        </w:tc>
        <w:tc>
          <w:tcPr>
            <w:tcW w:w="2790" w:type="dxa"/>
            <w:tcBorders>
              <w:top w:val="single" w:sz="4" w:space="0" w:color="auto"/>
              <w:left w:val="single" w:sz="4" w:space="0" w:color="auto"/>
              <w:bottom w:val="single" w:sz="4" w:space="0" w:color="auto"/>
              <w:right w:val="single" w:sz="4" w:space="0" w:color="auto"/>
            </w:tcBorders>
          </w:tcPr>
          <w:p w:rsidR="00D52FDE" w:rsidRPr="00772450" w:rsidRDefault="00D52FDE" w:rsidP="00D52FDE">
            <w:pPr>
              <w:spacing w:before="0" w:after="0"/>
              <w:jc w:val="left"/>
              <w:rPr>
                <w:sz w:val="18"/>
                <w:szCs w:val="18"/>
              </w:rPr>
            </w:pPr>
            <w:r w:rsidRPr="00772450">
              <w:rPr>
                <w:sz w:val="18"/>
                <w:szCs w:val="18"/>
              </w:rPr>
              <w:t>Entrepreneur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Dhana Bahadur Salami</w:t>
            </w:r>
          </w:p>
        </w:tc>
        <w:tc>
          <w:tcPr>
            <w:tcW w:w="4140" w:type="dxa"/>
          </w:tcPr>
          <w:p w:rsidR="00D52FDE" w:rsidRPr="00772450" w:rsidRDefault="00D52FDE" w:rsidP="00D52FDE">
            <w:pPr>
              <w:spacing w:before="0" w:after="0"/>
              <w:jc w:val="left"/>
              <w:rPr>
                <w:color w:val="000000"/>
                <w:sz w:val="18"/>
                <w:szCs w:val="18"/>
              </w:rPr>
            </w:pPr>
            <w:r w:rsidRPr="00772450">
              <w:rPr>
                <w:color w:val="000000"/>
                <w:sz w:val="18"/>
                <w:szCs w:val="18"/>
              </w:rPr>
              <w:t>Shree Mishirt Tarkari Tatha Laghu Udyam Samuha, Surkhet</w:t>
            </w:r>
          </w:p>
        </w:tc>
        <w:tc>
          <w:tcPr>
            <w:tcW w:w="2790" w:type="dxa"/>
          </w:tcPr>
          <w:p w:rsidR="00D52FDE" w:rsidRPr="00772450" w:rsidRDefault="00D52FDE" w:rsidP="00D52FDE">
            <w:pPr>
              <w:spacing w:before="0" w:after="0"/>
              <w:jc w:val="left"/>
              <w:rPr>
                <w:color w:val="000000"/>
                <w:sz w:val="18"/>
                <w:szCs w:val="18"/>
              </w:rPr>
            </w:pPr>
            <w:r w:rsidRPr="00772450">
              <w:rPr>
                <w:color w:val="000000"/>
                <w:sz w:val="18"/>
                <w:szCs w:val="18"/>
              </w:rPr>
              <w:t xml:space="preserve">Micro Enterprise </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Dil Bahadur Biswokarma</w:t>
            </w:r>
          </w:p>
        </w:tc>
        <w:tc>
          <w:tcPr>
            <w:tcW w:w="4140" w:type="dxa"/>
          </w:tcPr>
          <w:p w:rsidR="00D52FDE" w:rsidRPr="00772450" w:rsidRDefault="00D52FDE" w:rsidP="00D52FDE">
            <w:pPr>
              <w:spacing w:before="0" w:after="0"/>
              <w:jc w:val="left"/>
              <w:rPr>
                <w:sz w:val="18"/>
                <w:szCs w:val="18"/>
              </w:rPr>
            </w:pPr>
            <w:r w:rsidRPr="00772450">
              <w:rPr>
                <w:sz w:val="18"/>
                <w:szCs w:val="18"/>
              </w:rPr>
              <w:t>APSO-Biratnagar, Morang</w:t>
            </w:r>
          </w:p>
        </w:tc>
        <w:tc>
          <w:tcPr>
            <w:tcW w:w="2790" w:type="dxa"/>
          </w:tcPr>
          <w:p w:rsidR="00D52FDE" w:rsidRPr="00772450" w:rsidRDefault="00D52FDE" w:rsidP="00D52FDE">
            <w:pPr>
              <w:spacing w:before="0" w:after="0"/>
              <w:jc w:val="left"/>
              <w:rPr>
                <w:sz w:val="18"/>
                <w:szCs w:val="18"/>
              </w:rPr>
            </w:pPr>
            <w:r w:rsidRPr="00772450">
              <w:rPr>
                <w:sz w:val="18"/>
                <w:szCs w:val="18"/>
              </w:rPr>
              <w:t>GSS</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Dinesh Rai</w:t>
            </w:r>
          </w:p>
        </w:tc>
        <w:tc>
          <w:tcPr>
            <w:tcW w:w="4140" w:type="dxa"/>
          </w:tcPr>
          <w:p w:rsidR="00D52FDE" w:rsidRPr="00772450" w:rsidRDefault="00D52FDE" w:rsidP="00D52FDE">
            <w:pPr>
              <w:spacing w:before="0" w:after="0"/>
              <w:jc w:val="left"/>
              <w:rPr>
                <w:sz w:val="18"/>
                <w:szCs w:val="18"/>
              </w:rPr>
            </w:pPr>
            <w:r w:rsidRPr="00772450">
              <w:rPr>
                <w:sz w:val="18"/>
                <w:szCs w:val="18"/>
              </w:rPr>
              <w:t>Gharelu Office-Diktel, Khotang</w:t>
            </w:r>
          </w:p>
        </w:tc>
        <w:tc>
          <w:tcPr>
            <w:tcW w:w="2790" w:type="dxa"/>
          </w:tcPr>
          <w:p w:rsidR="00D52FDE" w:rsidRPr="00772450" w:rsidRDefault="00D52FDE" w:rsidP="00D52FDE">
            <w:pPr>
              <w:spacing w:before="0" w:after="0"/>
              <w:jc w:val="left"/>
              <w:rPr>
                <w:sz w:val="18"/>
                <w:szCs w:val="18"/>
              </w:rPr>
            </w:pPr>
            <w:r w:rsidRPr="00772450">
              <w:rPr>
                <w:sz w:val="18"/>
                <w:szCs w:val="18"/>
              </w:rPr>
              <w:t>Account</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Dip Narayan Rijal</w:t>
            </w:r>
          </w:p>
        </w:tc>
        <w:tc>
          <w:tcPr>
            <w:tcW w:w="4140" w:type="dxa"/>
          </w:tcPr>
          <w:p w:rsidR="00D52FDE" w:rsidRPr="00772450" w:rsidRDefault="00D52FDE" w:rsidP="00D52FDE">
            <w:pPr>
              <w:spacing w:before="0" w:after="0"/>
              <w:jc w:val="left"/>
              <w:rPr>
                <w:sz w:val="18"/>
                <w:szCs w:val="18"/>
              </w:rPr>
            </w:pPr>
            <w:r w:rsidRPr="00772450">
              <w:rPr>
                <w:sz w:val="18"/>
                <w:szCs w:val="18"/>
              </w:rPr>
              <w:t>Rupakot-Majhuwagadhi Diktel Municipality, Khotang</w:t>
            </w:r>
          </w:p>
        </w:tc>
        <w:tc>
          <w:tcPr>
            <w:tcW w:w="2790" w:type="dxa"/>
          </w:tcPr>
          <w:p w:rsidR="00D52FDE" w:rsidRPr="00772450" w:rsidRDefault="00D52FDE" w:rsidP="00D52FDE">
            <w:pPr>
              <w:spacing w:before="0" w:after="0"/>
              <w:jc w:val="left"/>
              <w:rPr>
                <w:sz w:val="18"/>
                <w:szCs w:val="18"/>
              </w:rPr>
            </w:pPr>
            <w:r w:rsidRPr="00772450">
              <w:rPr>
                <w:sz w:val="18"/>
                <w:szCs w:val="18"/>
              </w:rPr>
              <w:t>Mayor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Borders>
              <w:top w:val="single" w:sz="4" w:space="0" w:color="auto"/>
            </w:tcBorders>
          </w:tcPr>
          <w:p w:rsidR="00D52FDE" w:rsidRPr="00772450" w:rsidRDefault="00D52FDE" w:rsidP="00D52FDE">
            <w:pPr>
              <w:spacing w:before="0" w:after="0"/>
              <w:jc w:val="left"/>
              <w:rPr>
                <w:sz w:val="18"/>
                <w:szCs w:val="18"/>
              </w:rPr>
            </w:pPr>
            <w:r w:rsidRPr="00772450">
              <w:rPr>
                <w:sz w:val="18"/>
                <w:szCs w:val="18"/>
              </w:rPr>
              <w:t>Dr. Laxman Pun</w:t>
            </w:r>
          </w:p>
        </w:tc>
        <w:tc>
          <w:tcPr>
            <w:tcW w:w="4140" w:type="dxa"/>
            <w:tcBorders>
              <w:top w:val="single" w:sz="4" w:space="0" w:color="auto"/>
            </w:tcBorders>
          </w:tcPr>
          <w:p w:rsidR="00D52FDE" w:rsidRPr="00772450" w:rsidRDefault="00D52FDE" w:rsidP="00D52FDE">
            <w:pPr>
              <w:spacing w:before="0" w:after="0"/>
              <w:jc w:val="left"/>
              <w:rPr>
                <w:sz w:val="18"/>
                <w:szCs w:val="18"/>
              </w:rPr>
            </w:pPr>
            <w:r w:rsidRPr="00772450">
              <w:rPr>
                <w:sz w:val="18"/>
                <w:szCs w:val="18"/>
              </w:rPr>
              <w:t>MoI, MEDPA, Kathmandu</w:t>
            </w:r>
          </w:p>
        </w:tc>
        <w:tc>
          <w:tcPr>
            <w:tcW w:w="2790" w:type="dxa"/>
            <w:tcBorders>
              <w:top w:val="single" w:sz="4" w:space="0" w:color="auto"/>
            </w:tcBorders>
          </w:tcPr>
          <w:p w:rsidR="00D52FDE" w:rsidRPr="00772450" w:rsidRDefault="00D52FDE" w:rsidP="00D52FDE">
            <w:pPr>
              <w:spacing w:before="0" w:after="0"/>
              <w:jc w:val="left"/>
              <w:rPr>
                <w:sz w:val="18"/>
                <w:szCs w:val="18"/>
              </w:rPr>
            </w:pPr>
            <w:r w:rsidRPr="00772450">
              <w:rPr>
                <w:sz w:val="18"/>
                <w:szCs w:val="18"/>
              </w:rPr>
              <w:t>CTA</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Durga Bahadur Rai</w:t>
            </w:r>
          </w:p>
        </w:tc>
        <w:tc>
          <w:tcPr>
            <w:tcW w:w="4140" w:type="dxa"/>
          </w:tcPr>
          <w:p w:rsidR="00D52FDE" w:rsidRPr="00772450" w:rsidRDefault="00D52FDE" w:rsidP="00D52FDE">
            <w:pPr>
              <w:spacing w:before="0" w:after="0"/>
              <w:jc w:val="left"/>
              <w:rPr>
                <w:sz w:val="18"/>
                <w:szCs w:val="18"/>
              </w:rPr>
            </w:pPr>
            <w:r w:rsidRPr="00772450">
              <w:rPr>
                <w:sz w:val="18"/>
                <w:szCs w:val="18"/>
              </w:rPr>
              <w:t>DCC, Khotang</w:t>
            </w:r>
          </w:p>
        </w:tc>
        <w:tc>
          <w:tcPr>
            <w:tcW w:w="2790" w:type="dxa"/>
          </w:tcPr>
          <w:p w:rsidR="00D52FDE" w:rsidRPr="00772450" w:rsidRDefault="00D52FDE" w:rsidP="00D52FDE">
            <w:pPr>
              <w:spacing w:before="0" w:after="0"/>
              <w:jc w:val="left"/>
              <w:rPr>
                <w:sz w:val="18"/>
                <w:szCs w:val="18"/>
              </w:rPr>
            </w:pPr>
            <w:r w:rsidRPr="00772450">
              <w:rPr>
                <w:sz w:val="18"/>
                <w:szCs w:val="18"/>
              </w:rPr>
              <w:t>Acting LDO</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Ganesh Ghimire</w:t>
            </w:r>
          </w:p>
        </w:tc>
        <w:tc>
          <w:tcPr>
            <w:tcW w:w="4140" w:type="dxa"/>
          </w:tcPr>
          <w:p w:rsidR="00D52FDE" w:rsidRPr="00772450" w:rsidRDefault="00D52FDE" w:rsidP="00D52FDE">
            <w:pPr>
              <w:spacing w:before="0" w:after="0"/>
              <w:jc w:val="left"/>
              <w:rPr>
                <w:sz w:val="18"/>
                <w:szCs w:val="18"/>
              </w:rPr>
            </w:pPr>
            <w:r w:rsidRPr="00772450">
              <w:rPr>
                <w:sz w:val="18"/>
                <w:szCs w:val="18"/>
              </w:rPr>
              <w:t>CSIDB, Tripureshwor, Kathmandu</w:t>
            </w:r>
          </w:p>
        </w:tc>
        <w:tc>
          <w:tcPr>
            <w:tcW w:w="2790" w:type="dxa"/>
          </w:tcPr>
          <w:p w:rsidR="00D52FDE" w:rsidRPr="00772450" w:rsidRDefault="00D52FDE" w:rsidP="00D52FDE">
            <w:pPr>
              <w:spacing w:before="0" w:after="0"/>
              <w:jc w:val="left"/>
              <w:rPr>
                <w:sz w:val="18"/>
                <w:szCs w:val="18"/>
              </w:rPr>
            </w:pPr>
            <w:r w:rsidRPr="00772450">
              <w:rPr>
                <w:sz w:val="18"/>
                <w:szCs w:val="18"/>
              </w:rPr>
              <w:t>Account</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color w:val="000000"/>
                <w:sz w:val="18"/>
                <w:szCs w:val="18"/>
              </w:rPr>
            </w:pPr>
            <w:r w:rsidRPr="00772450">
              <w:rPr>
                <w:color w:val="000000"/>
                <w:sz w:val="18"/>
                <w:szCs w:val="18"/>
              </w:rPr>
              <w:t>Ghanashyam Pandey</w:t>
            </w:r>
          </w:p>
        </w:tc>
        <w:tc>
          <w:tcPr>
            <w:tcW w:w="4140" w:type="dxa"/>
          </w:tcPr>
          <w:p w:rsidR="00D52FDE" w:rsidRPr="00772450" w:rsidRDefault="00D52FDE" w:rsidP="00D52FDE">
            <w:pPr>
              <w:spacing w:before="0" w:after="0"/>
              <w:jc w:val="left"/>
              <w:rPr>
                <w:color w:val="000000"/>
                <w:sz w:val="18"/>
                <w:szCs w:val="18"/>
              </w:rPr>
            </w:pPr>
            <w:r w:rsidRPr="00772450">
              <w:rPr>
                <w:color w:val="000000"/>
                <w:sz w:val="18"/>
                <w:szCs w:val="18"/>
              </w:rPr>
              <w:t>Tulasipur Nagarpalika, Dang</w:t>
            </w:r>
          </w:p>
        </w:tc>
        <w:tc>
          <w:tcPr>
            <w:tcW w:w="2790" w:type="dxa"/>
          </w:tcPr>
          <w:p w:rsidR="00D52FDE" w:rsidRPr="00772450" w:rsidRDefault="00D52FDE" w:rsidP="00D52FDE">
            <w:pPr>
              <w:spacing w:before="0" w:after="0"/>
              <w:jc w:val="left"/>
              <w:rPr>
                <w:color w:val="000000"/>
                <w:sz w:val="18"/>
                <w:szCs w:val="18"/>
              </w:rPr>
            </w:pPr>
            <w:r w:rsidRPr="00772450">
              <w:rPr>
                <w:color w:val="000000"/>
                <w:sz w:val="18"/>
                <w:szCs w:val="18"/>
              </w:rPr>
              <w:t>Pramukh</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Gopal Shrestha</w:t>
            </w:r>
          </w:p>
        </w:tc>
        <w:tc>
          <w:tcPr>
            <w:tcW w:w="4140" w:type="dxa"/>
          </w:tcPr>
          <w:p w:rsidR="00D52FDE" w:rsidRPr="00772450" w:rsidRDefault="00D52FDE" w:rsidP="00D52FDE">
            <w:pPr>
              <w:spacing w:before="0" w:after="0"/>
              <w:jc w:val="left"/>
              <w:rPr>
                <w:sz w:val="18"/>
                <w:szCs w:val="18"/>
              </w:rPr>
            </w:pPr>
            <w:r w:rsidRPr="00772450">
              <w:rPr>
                <w:sz w:val="18"/>
                <w:szCs w:val="18"/>
              </w:rPr>
              <w:t>MEDEP-Supported entrepreneur, Dharan 8, sunsari</w:t>
            </w:r>
          </w:p>
        </w:tc>
        <w:tc>
          <w:tcPr>
            <w:tcW w:w="2790" w:type="dxa"/>
          </w:tcPr>
          <w:p w:rsidR="00D52FDE" w:rsidRPr="00772450" w:rsidRDefault="00D52FDE" w:rsidP="00D52FDE">
            <w:pPr>
              <w:spacing w:before="0" w:after="0"/>
              <w:jc w:val="left"/>
              <w:rPr>
                <w:sz w:val="18"/>
                <w:szCs w:val="18"/>
              </w:rPr>
            </w:pPr>
            <w:r w:rsidRPr="00772450">
              <w:rPr>
                <w:sz w:val="18"/>
                <w:szCs w:val="18"/>
              </w:rPr>
              <w:t>organic manure producer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color w:val="000000"/>
                <w:sz w:val="18"/>
                <w:szCs w:val="18"/>
              </w:rPr>
            </w:pPr>
            <w:r w:rsidRPr="00772450">
              <w:rPr>
                <w:color w:val="000000"/>
                <w:sz w:val="18"/>
                <w:szCs w:val="18"/>
              </w:rPr>
              <w:t>Humat Oli</w:t>
            </w:r>
          </w:p>
        </w:tc>
        <w:tc>
          <w:tcPr>
            <w:tcW w:w="4140" w:type="dxa"/>
          </w:tcPr>
          <w:p w:rsidR="00D52FDE" w:rsidRPr="00772450" w:rsidRDefault="00D52FDE" w:rsidP="00D52FDE">
            <w:pPr>
              <w:spacing w:before="0" w:after="0"/>
              <w:jc w:val="left"/>
              <w:rPr>
                <w:color w:val="000000"/>
                <w:sz w:val="18"/>
                <w:szCs w:val="18"/>
              </w:rPr>
            </w:pPr>
            <w:r w:rsidRPr="00772450">
              <w:rPr>
                <w:color w:val="000000"/>
                <w:sz w:val="18"/>
                <w:szCs w:val="18"/>
              </w:rPr>
              <w:t>MEDEP, APSO Office, Dang</w:t>
            </w:r>
          </w:p>
        </w:tc>
        <w:tc>
          <w:tcPr>
            <w:tcW w:w="2790" w:type="dxa"/>
          </w:tcPr>
          <w:p w:rsidR="00D52FDE" w:rsidRPr="00772450" w:rsidRDefault="00D52FDE" w:rsidP="00D52FDE">
            <w:pPr>
              <w:spacing w:before="0" w:after="0"/>
              <w:jc w:val="left"/>
              <w:rPr>
                <w:color w:val="000000"/>
                <w:sz w:val="18"/>
                <w:szCs w:val="18"/>
              </w:rPr>
            </w:pPr>
            <w:r w:rsidRPr="00772450">
              <w:rPr>
                <w:color w:val="000000"/>
                <w:sz w:val="18"/>
                <w:szCs w:val="18"/>
              </w:rPr>
              <w:t> </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Indira Bhusal</w:t>
            </w:r>
          </w:p>
        </w:tc>
        <w:tc>
          <w:tcPr>
            <w:tcW w:w="4140" w:type="dxa"/>
          </w:tcPr>
          <w:p w:rsidR="00D52FDE" w:rsidRPr="00772450" w:rsidRDefault="00D52FDE" w:rsidP="00D52FDE">
            <w:pPr>
              <w:spacing w:before="0" w:after="0"/>
              <w:jc w:val="left"/>
              <w:rPr>
                <w:sz w:val="18"/>
                <w:szCs w:val="18"/>
              </w:rPr>
            </w:pPr>
            <w:r w:rsidRPr="00772450">
              <w:rPr>
                <w:sz w:val="18"/>
                <w:szCs w:val="18"/>
              </w:rPr>
              <w:t>DCSI, Jajarkot</w:t>
            </w:r>
          </w:p>
        </w:tc>
        <w:tc>
          <w:tcPr>
            <w:tcW w:w="2790" w:type="dxa"/>
          </w:tcPr>
          <w:p w:rsidR="00D52FDE" w:rsidRPr="00772450" w:rsidRDefault="00D52FDE" w:rsidP="00D52FDE">
            <w:pPr>
              <w:spacing w:before="0" w:after="0"/>
              <w:jc w:val="left"/>
              <w:rPr>
                <w:sz w:val="18"/>
                <w:szCs w:val="18"/>
              </w:rPr>
            </w:pPr>
            <w:r w:rsidRPr="00772450">
              <w:rPr>
                <w:sz w:val="18"/>
                <w:szCs w:val="18"/>
              </w:rPr>
              <w:t>Udyog Adhikrit</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Jira Rai</w:t>
            </w:r>
          </w:p>
        </w:tc>
        <w:tc>
          <w:tcPr>
            <w:tcW w:w="4140" w:type="dxa"/>
          </w:tcPr>
          <w:p w:rsidR="00D52FDE" w:rsidRPr="00772450" w:rsidRDefault="00D52FDE" w:rsidP="00D52FDE">
            <w:pPr>
              <w:spacing w:before="0" w:after="0"/>
              <w:jc w:val="left"/>
              <w:rPr>
                <w:sz w:val="18"/>
                <w:szCs w:val="18"/>
              </w:rPr>
            </w:pPr>
            <w:r w:rsidRPr="00772450">
              <w:rPr>
                <w:sz w:val="18"/>
                <w:szCs w:val="18"/>
              </w:rPr>
              <w:t>DMEGA, Udayapur</w:t>
            </w:r>
          </w:p>
        </w:tc>
        <w:tc>
          <w:tcPr>
            <w:tcW w:w="2790" w:type="dxa"/>
          </w:tcPr>
          <w:p w:rsidR="00D52FDE" w:rsidRPr="00772450" w:rsidRDefault="00D52FDE" w:rsidP="00D52FDE">
            <w:pPr>
              <w:spacing w:before="0" w:after="0"/>
              <w:jc w:val="left"/>
              <w:rPr>
                <w:sz w:val="18"/>
                <w:szCs w:val="18"/>
              </w:rPr>
            </w:pPr>
            <w:r w:rsidRPr="00772450">
              <w:rPr>
                <w:sz w:val="18"/>
                <w:szCs w:val="18"/>
              </w:rPr>
              <w:t>EDF</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Kabita Tamang</w:t>
            </w:r>
          </w:p>
        </w:tc>
        <w:tc>
          <w:tcPr>
            <w:tcW w:w="4140" w:type="dxa"/>
          </w:tcPr>
          <w:p w:rsidR="00D52FDE" w:rsidRPr="00772450" w:rsidRDefault="00D52FDE" w:rsidP="00D52FDE">
            <w:pPr>
              <w:spacing w:before="0" w:after="0"/>
              <w:jc w:val="left"/>
              <w:rPr>
                <w:sz w:val="18"/>
                <w:szCs w:val="18"/>
              </w:rPr>
            </w:pPr>
            <w:r w:rsidRPr="00772450">
              <w:rPr>
                <w:sz w:val="18"/>
                <w:szCs w:val="18"/>
              </w:rPr>
              <w:t>DMEGA, Solukhumbu</w:t>
            </w:r>
          </w:p>
        </w:tc>
        <w:tc>
          <w:tcPr>
            <w:tcW w:w="2790" w:type="dxa"/>
          </w:tcPr>
          <w:p w:rsidR="00D52FDE" w:rsidRPr="00772450" w:rsidRDefault="00D52FDE" w:rsidP="00D52FDE">
            <w:pPr>
              <w:spacing w:before="0" w:after="0"/>
              <w:jc w:val="left"/>
              <w:rPr>
                <w:sz w:val="18"/>
                <w:szCs w:val="18"/>
              </w:rPr>
            </w:pPr>
            <w:r w:rsidRPr="00772450">
              <w:rPr>
                <w:sz w:val="18"/>
                <w:szCs w:val="18"/>
              </w:rPr>
              <w:t>Chair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Kalyani Gurung</w:t>
            </w:r>
          </w:p>
        </w:tc>
        <w:tc>
          <w:tcPr>
            <w:tcW w:w="4140" w:type="dxa"/>
          </w:tcPr>
          <w:p w:rsidR="00D52FDE" w:rsidRPr="00772450" w:rsidRDefault="00D52FDE" w:rsidP="00D52FDE">
            <w:pPr>
              <w:spacing w:before="0" w:after="0"/>
              <w:jc w:val="left"/>
              <w:rPr>
                <w:sz w:val="18"/>
                <w:szCs w:val="18"/>
              </w:rPr>
            </w:pPr>
            <w:r w:rsidRPr="00772450">
              <w:rPr>
                <w:sz w:val="18"/>
                <w:szCs w:val="18"/>
              </w:rPr>
              <w:t>Sirjansil Laghuudemi Samuha, Dolakha</w:t>
            </w:r>
          </w:p>
        </w:tc>
        <w:tc>
          <w:tcPr>
            <w:tcW w:w="2790" w:type="dxa"/>
          </w:tcPr>
          <w:p w:rsidR="00D52FDE" w:rsidRPr="00772450" w:rsidRDefault="00D52FDE" w:rsidP="00D52FDE">
            <w:pPr>
              <w:spacing w:before="0" w:after="0"/>
              <w:jc w:val="left"/>
              <w:rPr>
                <w:sz w:val="18"/>
                <w:szCs w:val="18"/>
              </w:rPr>
            </w:pPr>
            <w:r w:rsidRPr="00772450">
              <w:rPr>
                <w:sz w:val="18"/>
                <w:szCs w:val="18"/>
              </w:rPr>
              <w:t>Member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Kesha Pariyar</w:t>
            </w:r>
          </w:p>
        </w:tc>
        <w:tc>
          <w:tcPr>
            <w:tcW w:w="4140" w:type="dxa"/>
          </w:tcPr>
          <w:p w:rsidR="00D52FDE" w:rsidRPr="00772450" w:rsidRDefault="00D52FDE" w:rsidP="00D52FDE">
            <w:pPr>
              <w:spacing w:before="0" w:after="0"/>
              <w:jc w:val="left"/>
              <w:rPr>
                <w:sz w:val="18"/>
                <w:szCs w:val="18"/>
              </w:rPr>
            </w:pPr>
            <w:r w:rsidRPr="00772450">
              <w:rPr>
                <w:sz w:val="18"/>
                <w:szCs w:val="18"/>
              </w:rPr>
              <w:t>N/DMEGA, Parbat</w:t>
            </w:r>
          </w:p>
        </w:tc>
        <w:tc>
          <w:tcPr>
            <w:tcW w:w="2790" w:type="dxa"/>
          </w:tcPr>
          <w:p w:rsidR="00D52FDE" w:rsidRPr="00772450" w:rsidRDefault="00D52FDE" w:rsidP="00D52FDE">
            <w:pPr>
              <w:spacing w:before="0" w:after="0"/>
              <w:jc w:val="left"/>
              <w:rPr>
                <w:sz w:val="18"/>
                <w:szCs w:val="18"/>
              </w:rPr>
            </w:pPr>
            <w:r w:rsidRPr="00772450">
              <w:rPr>
                <w:sz w:val="18"/>
                <w:szCs w:val="18"/>
              </w:rPr>
              <w:t>Chair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Krishna Dhakal</w:t>
            </w:r>
          </w:p>
        </w:tc>
        <w:tc>
          <w:tcPr>
            <w:tcW w:w="4140" w:type="dxa"/>
          </w:tcPr>
          <w:p w:rsidR="00D52FDE" w:rsidRPr="00772450" w:rsidRDefault="00D52FDE" w:rsidP="00D52FDE">
            <w:pPr>
              <w:spacing w:before="0" w:after="0"/>
              <w:jc w:val="left"/>
              <w:rPr>
                <w:sz w:val="18"/>
                <w:szCs w:val="18"/>
              </w:rPr>
            </w:pPr>
            <w:r w:rsidRPr="00772450">
              <w:rPr>
                <w:sz w:val="18"/>
                <w:szCs w:val="18"/>
              </w:rPr>
              <w:t>KP Bywasayik Sewa Kendra</w:t>
            </w:r>
          </w:p>
        </w:tc>
        <w:tc>
          <w:tcPr>
            <w:tcW w:w="2790" w:type="dxa"/>
          </w:tcPr>
          <w:p w:rsidR="00D52FDE" w:rsidRPr="00772450" w:rsidRDefault="00D52FDE" w:rsidP="00D52FDE">
            <w:pPr>
              <w:spacing w:before="0" w:after="0"/>
              <w:jc w:val="left"/>
              <w:rPr>
                <w:sz w:val="18"/>
                <w:szCs w:val="18"/>
              </w:rPr>
            </w:pPr>
            <w:r w:rsidRPr="00772450">
              <w:rPr>
                <w:sz w:val="18"/>
                <w:szCs w:val="18"/>
              </w:rPr>
              <w:t xml:space="preserve">Executive Director </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Krishna Rai</w:t>
            </w:r>
          </w:p>
        </w:tc>
        <w:tc>
          <w:tcPr>
            <w:tcW w:w="4140" w:type="dxa"/>
          </w:tcPr>
          <w:p w:rsidR="00D52FDE" w:rsidRPr="00772450" w:rsidRDefault="00D52FDE" w:rsidP="00D52FDE">
            <w:pPr>
              <w:spacing w:before="0" w:after="0"/>
              <w:jc w:val="left"/>
              <w:rPr>
                <w:sz w:val="18"/>
                <w:szCs w:val="18"/>
              </w:rPr>
            </w:pPr>
            <w:r w:rsidRPr="00772450">
              <w:rPr>
                <w:sz w:val="18"/>
                <w:szCs w:val="18"/>
              </w:rPr>
              <w:t>MEDPA supported entrepreneur, Basantatar, Dharan, Sunsari</w:t>
            </w:r>
          </w:p>
        </w:tc>
        <w:tc>
          <w:tcPr>
            <w:tcW w:w="2790" w:type="dxa"/>
          </w:tcPr>
          <w:p w:rsidR="00D52FDE" w:rsidRPr="00772450" w:rsidRDefault="00D52FDE" w:rsidP="00D52FDE">
            <w:pPr>
              <w:spacing w:before="0" w:after="0"/>
              <w:jc w:val="left"/>
              <w:rPr>
                <w:sz w:val="18"/>
                <w:szCs w:val="18"/>
              </w:rPr>
            </w:pPr>
            <w:r w:rsidRPr="00772450">
              <w:rPr>
                <w:sz w:val="18"/>
                <w:szCs w:val="18"/>
              </w:rPr>
              <w:t>Organic vegetable producer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color w:val="000000"/>
                <w:sz w:val="18"/>
                <w:szCs w:val="18"/>
              </w:rPr>
            </w:pPr>
            <w:r w:rsidRPr="00772450">
              <w:rPr>
                <w:color w:val="000000"/>
                <w:sz w:val="18"/>
                <w:szCs w:val="18"/>
              </w:rPr>
              <w:t>Kul Bahadur KC</w:t>
            </w:r>
          </w:p>
        </w:tc>
        <w:tc>
          <w:tcPr>
            <w:tcW w:w="4140" w:type="dxa"/>
          </w:tcPr>
          <w:p w:rsidR="00D52FDE" w:rsidRPr="00772450" w:rsidRDefault="00D52FDE" w:rsidP="00D52FDE">
            <w:pPr>
              <w:spacing w:before="0" w:after="0"/>
              <w:jc w:val="left"/>
              <w:rPr>
                <w:color w:val="000000"/>
                <w:sz w:val="18"/>
                <w:szCs w:val="18"/>
              </w:rPr>
            </w:pPr>
            <w:r w:rsidRPr="00772450">
              <w:rPr>
                <w:color w:val="000000"/>
                <w:sz w:val="18"/>
                <w:szCs w:val="18"/>
              </w:rPr>
              <w:t>Lamahi Nagarpalika, Dang</w:t>
            </w:r>
          </w:p>
        </w:tc>
        <w:tc>
          <w:tcPr>
            <w:tcW w:w="2790" w:type="dxa"/>
          </w:tcPr>
          <w:p w:rsidR="00D52FDE" w:rsidRPr="00772450" w:rsidRDefault="00D52FDE" w:rsidP="00D52FDE">
            <w:pPr>
              <w:spacing w:before="0" w:after="0"/>
              <w:jc w:val="left"/>
              <w:rPr>
                <w:color w:val="000000"/>
                <w:sz w:val="18"/>
                <w:szCs w:val="18"/>
              </w:rPr>
            </w:pPr>
            <w:r w:rsidRPr="00772450">
              <w:rPr>
                <w:color w:val="000000"/>
                <w:sz w:val="18"/>
                <w:szCs w:val="18"/>
              </w:rPr>
              <w:t xml:space="preserve">Pramukh </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Lakpa Lama</w:t>
            </w:r>
          </w:p>
        </w:tc>
        <w:tc>
          <w:tcPr>
            <w:tcW w:w="4140" w:type="dxa"/>
          </w:tcPr>
          <w:p w:rsidR="00D52FDE" w:rsidRPr="00772450" w:rsidRDefault="00D52FDE" w:rsidP="00D52FDE">
            <w:pPr>
              <w:spacing w:before="0" w:after="0"/>
              <w:jc w:val="left"/>
              <w:rPr>
                <w:sz w:val="18"/>
                <w:szCs w:val="18"/>
              </w:rPr>
            </w:pPr>
            <w:r w:rsidRPr="00772450">
              <w:rPr>
                <w:sz w:val="18"/>
                <w:szCs w:val="18"/>
              </w:rPr>
              <w:t>NMeFEN, Lalitpur</w:t>
            </w:r>
          </w:p>
        </w:tc>
        <w:tc>
          <w:tcPr>
            <w:tcW w:w="2790" w:type="dxa"/>
          </w:tcPr>
          <w:p w:rsidR="00D52FDE" w:rsidRPr="00772450" w:rsidRDefault="00D52FDE" w:rsidP="00D52FDE">
            <w:pPr>
              <w:spacing w:before="0" w:after="0"/>
              <w:jc w:val="left"/>
              <w:rPr>
                <w:sz w:val="18"/>
                <w:szCs w:val="18"/>
              </w:rPr>
            </w:pPr>
            <w:r w:rsidRPr="00772450">
              <w:rPr>
                <w:sz w:val="18"/>
                <w:szCs w:val="18"/>
              </w:rPr>
              <w:t>Chair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Lila Bhujel</w:t>
            </w:r>
          </w:p>
        </w:tc>
        <w:tc>
          <w:tcPr>
            <w:tcW w:w="4140" w:type="dxa"/>
          </w:tcPr>
          <w:p w:rsidR="00D52FDE" w:rsidRPr="00772450" w:rsidRDefault="00D52FDE" w:rsidP="00D52FDE">
            <w:pPr>
              <w:spacing w:before="0" w:after="0"/>
              <w:jc w:val="left"/>
              <w:rPr>
                <w:sz w:val="18"/>
                <w:szCs w:val="18"/>
              </w:rPr>
            </w:pPr>
            <w:r w:rsidRPr="00772450">
              <w:rPr>
                <w:sz w:val="18"/>
                <w:szCs w:val="18"/>
              </w:rPr>
              <w:t>BDSPO,  Mahottari</w:t>
            </w:r>
          </w:p>
        </w:tc>
        <w:tc>
          <w:tcPr>
            <w:tcW w:w="2790" w:type="dxa"/>
          </w:tcPr>
          <w:p w:rsidR="00D52FDE" w:rsidRPr="00772450" w:rsidRDefault="00D52FDE" w:rsidP="00D52FDE">
            <w:pPr>
              <w:spacing w:before="0" w:after="0"/>
              <w:jc w:val="left"/>
              <w:rPr>
                <w:sz w:val="18"/>
                <w:szCs w:val="18"/>
              </w:rPr>
            </w:pPr>
            <w:r w:rsidRPr="00772450">
              <w:rPr>
                <w:sz w:val="18"/>
                <w:szCs w:val="18"/>
              </w:rPr>
              <w:t>EDF</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Man Bahadur Pun</w:t>
            </w:r>
          </w:p>
        </w:tc>
        <w:tc>
          <w:tcPr>
            <w:tcW w:w="4140" w:type="dxa"/>
          </w:tcPr>
          <w:p w:rsidR="00D52FDE" w:rsidRPr="00772450" w:rsidRDefault="00D52FDE" w:rsidP="00D52FDE">
            <w:pPr>
              <w:spacing w:before="0" w:after="0"/>
              <w:jc w:val="left"/>
              <w:rPr>
                <w:sz w:val="18"/>
                <w:szCs w:val="18"/>
              </w:rPr>
            </w:pPr>
            <w:r w:rsidRPr="00772450">
              <w:rPr>
                <w:sz w:val="18"/>
                <w:szCs w:val="18"/>
              </w:rPr>
              <w:t>Ward No. 3, Shivalaya Gaupalika, Jajarkot</w:t>
            </w:r>
          </w:p>
        </w:tc>
        <w:tc>
          <w:tcPr>
            <w:tcW w:w="2790" w:type="dxa"/>
          </w:tcPr>
          <w:p w:rsidR="00D52FDE" w:rsidRPr="00772450" w:rsidRDefault="00D52FDE" w:rsidP="00D52FDE">
            <w:pPr>
              <w:spacing w:before="0" w:after="0"/>
              <w:jc w:val="left"/>
              <w:rPr>
                <w:sz w:val="18"/>
                <w:szCs w:val="18"/>
              </w:rPr>
            </w:pPr>
            <w:r w:rsidRPr="00772450">
              <w:rPr>
                <w:sz w:val="18"/>
                <w:szCs w:val="18"/>
              </w:rPr>
              <w:t>President</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color w:val="000000"/>
                <w:sz w:val="18"/>
                <w:szCs w:val="18"/>
              </w:rPr>
            </w:pPr>
            <w:r w:rsidRPr="00772450">
              <w:rPr>
                <w:sz w:val="18"/>
                <w:szCs w:val="18"/>
              </w:rPr>
              <w:t>Manu</w:t>
            </w:r>
            <w:r w:rsidRPr="00772450">
              <w:rPr>
                <w:color w:val="000000"/>
                <w:sz w:val="18"/>
                <w:szCs w:val="18"/>
              </w:rPr>
              <w:t xml:space="preserve"> Baral (Chaudhary) </w:t>
            </w:r>
          </w:p>
          <w:p w:rsidR="00D52FDE" w:rsidRPr="00772450" w:rsidRDefault="00D52FDE" w:rsidP="00D52FDE">
            <w:pPr>
              <w:spacing w:before="0" w:after="0"/>
              <w:jc w:val="left"/>
              <w:rPr>
                <w:sz w:val="18"/>
                <w:szCs w:val="18"/>
              </w:rPr>
            </w:pPr>
          </w:p>
        </w:tc>
        <w:tc>
          <w:tcPr>
            <w:tcW w:w="4140" w:type="dxa"/>
          </w:tcPr>
          <w:p w:rsidR="00D52FDE" w:rsidRPr="00772450" w:rsidRDefault="00D52FDE" w:rsidP="00D52FDE">
            <w:pPr>
              <w:spacing w:before="0" w:after="0"/>
              <w:jc w:val="left"/>
              <w:rPr>
                <w:color w:val="000000"/>
                <w:sz w:val="18"/>
                <w:szCs w:val="18"/>
              </w:rPr>
            </w:pPr>
            <w:r w:rsidRPr="00772450">
              <w:rPr>
                <w:color w:val="000000"/>
                <w:sz w:val="18"/>
                <w:szCs w:val="18"/>
              </w:rPr>
              <w:t>Bishwashilo Allo Dhago tatha Kapada Udyog , Dang</w:t>
            </w:r>
          </w:p>
        </w:tc>
        <w:tc>
          <w:tcPr>
            <w:tcW w:w="2790" w:type="dxa"/>
          </w:tcPr>
          <w:p w:rsidR="00D52FDE" w:rsidRPr="00772450" w:rsidRDefault="00D52FDE" w:rsidP="00D52FDE">
            <w:pPr>
              <w:spacing w:before="0" w:after="0"/>
              <w:jc w:val="left"/>
              <w:rPr>
                <w:color w:val="000000"/>
                <w:sz w:val="18"/>
                <w:szCs w:val="18"/>
              </w:rPr>
            </w:pPr>
            <w:r w:rsidRPr="00772450">
              <w:rPr>
                <w:color w:val="000000"/>
                <w:sz w:val="18"/>
                <w:szCs w:val="18"/>
              </w:rPr>
              <w:t>President</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Megh Raj Acharya</w:t>
            </w:r>
          </w:p>
        </w:tc>
        <w:tc>
          <w:tcPr>
            <w:tcW w:w="4140" w:type="dxa"/>
          </w:tcPr>
          <w:p w:rsidR="00D52FDE" w:rsidRPr="00772450" w:rsidRDefault="00D52FDE" w:rsidP="00D52FDE">
            <w:pPr>
              <w:spacing w:before="0" w:after="0"/>
              <w:jc w:val="left"/>
              <w:rPr>
                <w:sz w:val="18"/>
                <w:szCs w:val="18"/>
              </w:rPr>
            </w:pPr>
            <w:r w:rsidRPr="00772450">
              <w:rPr>
                <w:sz w:val="18"/>
                <w:szCs w:val="18"/>
              </w:rPr>
              <w:t>MoI, MEDPA, Kathmandu</w:t>
            </w:r>
          </w:p>
        </w:tc>
        <w:tc>
          <w:tcPr>
            <w:tcW w:w="2790" w:type="dxa"/>
          </w:tcPr>
          <w:p w:rsidR="00D52FDE" w:rsidRPr="00772450" w:rsidRDefault="00D52FDE" w:rsidP="00D52FDE">
            <w:pPr>
              <w:spacing w:before="0" w:after="0"/>
              <w:jc w:val="left"/>
              <w:rPr>
                <w:sz w:val="18"/>
                <w:szCs w:val="18"/>
              </w:rPr>
            </w:pPr>
            <w:r w:rsidRPr="00772450">
              <w:rPr>
                <w:sz w:val="18"/>
                <w:szCs w:val="18"/>
              </w:rPr>
              <w:t>GS</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Moti Giri</w:t>
            </w:r>
          </w:p>
        </w:tc>
        <w:tc>
          <w:tcPr>
            <w:tcW w:w="4140" w:type="dxa"/>
          </w:tcPr>
          <w:p w:rsidR="00D52FDE" w:rsidRPr="00772450" w:rsidRDefault="00D52FDE" w:rsidP="00D52FDE">
            <w:pPr>
              <w:spacing w:before="0" w:after="0"/>
              <w:jc w:val="left"/>
              <w:rPr>
                <w:sz w:val="18"/>
                <w:szCs w:val="18"/>
              </w:rPr>
            </w:pPr>
            <w:r w:rsidRPr="00772450">
              <w:rPr>
                <w:sz w:val="18"/>
                <w:szCs w:val="18"/>
              </w:rPr>
              <w:t>MEDEP, Mahotari</w:t>
            </w:r>
          </w:p>
        </w:tc>
        <w:tc>
          <w:tcPr>
            <w:tcW w:w="2790" w:type="dxa"/>
          </w:tcPr>
          <w:p w:rsidR="00D52FDE" w:rsidRPr="00772450" w:rsidRDefault="00D52FDE" w:rsidP="00D52FDE">
            <w:pPr>
              <w:spacing w:before="0" w:after="0"/>
              <w:jc w:val="left"/>
              <w:rPr>
                <w:sz w:val="18"/>
                <w:szCs w:val="18"/>
              </w:rPr>
            </w:pPr>
            <w:r w:rsidRPr="00772450">
              <w:rPr>
                <w:sz w:val="18"/>
                <w:szCs w:val="18"/>
              </w:rPr>
              <w:t>Former Staff</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Nabin KC</w:t>
            </w:r>
          </w:p>
        </w:tc>
        <w:tc>
          <w:tcPr>
            <w:tcW w:w="4140" w:type="dxa"/>
          </w:tcPr>
          <w:p w:rsidR="00D52FDE" w:rsidRPr="00772450" w:rsidRDefault="00D52FDE" w:rsidP="00D52FDE">
            <w:pPr>
              <w:spacing w:before="0" w:after="0"/>
              <w:jc w:val="left"/>
              <w:rPr>
                <w:sz w:val="18"/>
                <w:szCs w:val="18"/>
              </w:rPr>
            </w:pPr>
            <w:r w:rsidRPr="00772450">
              <w:rPr>
                <w:sz w:val="18"/>
                <w:szCs w:val="18"/>
              </w:rPr>
              <w:t>HRDC, Jajarkot</w:t>
            </w:r>
          </w:p>
        </w:tc>
        <w:tc>
          <w:tcPr>
            <w:tcW w:w="2790" w:type="dxa"/>
          </w:tcPr>
          <w:p w:rsidR="00D52FDE" w:rsidRPr="00772450" w:rsidRDefault="00D52FDE" w:rsidP="00D52FDE">
            <w:pPr>
              <w:spacing w:before="0" w:after="0"/>
              <w:jc w:val="left"/>
              <w:rPr>
                <w:sz w:val="18"/>
                <w:szCs w:val="18"/>
              </w:rPr>
            </w:pPr>
            <w:r w:rsidRPr="00772450">
              <w:rPr>
                <w:sz w:val="18"/>
                <w:szCs w:val="18"/>
              </w:rPr>
              <w:t>Program Officer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color w:val="000000"/>
                <w:sz w:val="18"/>
                <w:szCs w:val="18"/>
              </w:rPr>
            </w:pPr>
            <w:r w:rsidRPr="00772450">
              <w:rPr>
                <w:color w:val="000000"/>
                <w:sz w:val="18"/>
                <w:szCs w:val="18"/>
              </w:rPr>
              <w:t xml:space="preserve">Nabin Sharma </w:t>
            </w:r>
          </w:p>
        </w:tc>
        <w:tc>
          <w:tcPr>
            <w:tcW w:w="4140" w:type="dxa"/>
          </w:tcPr>
          <w:p w:rsidR="00D52FDE" w:rsidRPr="00772450" w:rsidRDefault="00D52FDE" w:rsidP="00D52FDE">
            <w:pPr>
              <w:spacing w:before="0" w:after="0"/>
              <w:jc w:val="left"/>
              <w:rPr>
                <w:color w:val="000000"/>
                <w:sz w:val="18"/>
                <w:szCs w:val="18"/>
              </w:rPr>
            </w:pPr>
            <w:r w:rsidRPr="00772450">
              <w:rPr>
                <w:color w:val="000000"/>
                <w:sz w:val="18"/>
                <w:szCs w:val="18"/>
              </w:rPr>
              <w:t>MEDEP, APSO Office, Dang</w:t>
            </w:r>
          </w:p>
        </w:tc>
        <w:tc>
          <w:tcPr>
            <w:tcW w:w="2790" w:type="dxa"/>
          </w:tcPr>
          <w:p w:rsidR="00D52FDE" w:rsidRPr="00772450" w:rsidRDefault="00D52FDE" w:rsidP="00D52FDE">
            <w:pPr>
              <w:spacing w:before="0" w:after="0"/>
              <w:jc w:val="left"/>
              <w:rPr>
                <w:color w:val="000000"/>
                <w:sz w:val="18"/>
                <w:szCs w:val="18"/>
              </w:rPr>
            </w:pPr>
            <w:r w:rsidRPr="00772450">
              <w:rPr>
                <w:color w:val="000000"/>
                <w:sz w:val="18"/>
                <w:szCs w:val="18"/>
              </w:rPr>
              <w:t>GESI/ MIS</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Borders>
              <w:bottom w:val="single" w:sz="4" w:space="0" w:color="auto"/>
            </w:tcBorders>
          </w:tcPr>
          <w:p w:rsidR="00D52FDE" w:rsidRPr="00772450" w:rsidRDefault="00D52FDE" w:rsidP="00D52FDE">
            <w:pPr>
              <w:spacing w:before="0" w:after="0"/>
              <w:jc w:val="left"/>
              <w:rPr>
                <w:sz w:val="18"/>
                <w:szCs w:val="18"/>
              </w:rPr>
            </w:pPr>
            <w:r w:rsidRPr="00772450">
              <w:rPr>
                <w:sz w:val="18"/>
                <w:szCs w:val="18"/>
              </w:rPr>
              <w:t>Namgel Jangbu Sherpa</w:t>
            </w:r>
          </w:p>
        </w:tc>
        <w:tc>
          <w:tcPr>
            <w:tcW w:w="4140" w:type="dxa"/>
            <w:tcBorders>
              <w:bottom w:val="single" w:sz="4" w:space="0" w:color="auto"/>
            </w:tcBorders>
          </w:tcPr>
          <w:p w:rsidR="00D52FDE" w:rsidRPr="00772450" w:rsidRDefault="00D52FDE" w:rsidP="00D52FDE">
            <w:pPr>
              <w:spacing w:before="0" w:after="0"/>
              <w:jc w:val="left"/>
              <w:rPr>
                <w:sz w:val="18"/>
                <w:szCs w:val="18"/>
              </w:rPr>
            </w:pPr>
            <w:r w:rsidRPr="00772450">
              <w:rPr>
                <w:sz w:val="18"/>
                <w:szCs w:val="18"/>
              </w:rPr>
              <w:t>Solu-Dudhkunda Municipality, Solukhumbu</w:t>
            </w:r>
          </w:p>
        </w:tc>
        <w:tc>
          <w:tcPr>
            <w:tcW w:w="2790" w:type="dxa"/>
            <w:tcBorders>
              <w:bottom w:val="single" w:sz="4" w:space="0" w:color="auto"/>
            </w:tcBorders>
          </w:tcPr>
          <w:p w:rsidR="00D52FDE" w:rsidRPr="00772450" w:rsidRDefault="00D52FDE" w:rsidP="00D52FDE">
            <w:pPr>
              <w:spacing w:before="0" w:after="0"/>
              <w:jc w:val="left"/>
              <w:rPr>
                <w:sz w:val="18"/>
                <w:szCs w:val="18"/>
              </w:rPr>
            </w:pPr>
            <w:r w:rsidRPr="00772450">
              <w:rPr>
                <w:sz w:val="18"/>
                <w:szCs w:val="18"/>
              </w:rPr>
              <w:t>Mayor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Nepali Shah</w:t>
            </w:r>
          </w:p>
        </w:tc>
        <w:tc>
          <w:tcPr>
            <w:tcW w:w="4140" w:type="dxa"/>
          </w:tcPr>
          <w:p w:rsidR="00D52FDE" w:rsidRPr="00772450" w:rsidRDefault="00D52FDE" w:rsidP="00D52FDE">
            <w:pPr>
              <w:spacing w:before="0" w:after="0"/>
              <w:jc w:val="left"/>
              <w:rPr>
                <w:sz w:val="18"/>
                <w:szCs w:val="18"/>
              </w:rPr>
            </w:pPr>
            <w:r w:rsidRPr="00772450">
              <w:rPr>
                <w:sz w:val="18"/>
                <w:szCs w:val="18"/>
              </w:rPr>
              <w:t xml:space="preserve">District Forest Office, Jajarkot </w:t>
            </w:r>
          </w:p>
        </w:tc>
        <w:tc>
          <w:tcPr>
            <w:tcW w:w="2790" w:type="dxa"/>
          </w:tcPr>
          <w:p w:rsidR="00D52FDE" w:rsidRPr="00772450" w:rsidRDefault="00D52FDE" w:rsidP="00D52FDE">
            <w:pPr>
              <w:spacing w:before="0" w:after="0"/>
              <w:jc w:val="left"/>
              <w:rPr>
                <w:sz w:val="18"/>
                <w:szCs w:val="18"/>
              </w:rPr>
            </w:pPr>
            <w:r w:rsidRPr="00772450">
              <w:rPr>
                <w:sz w:val="18"/>
                <w:szCs w:val="18"/>
              </w:rPr>
              <w:t>AFO</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Padam Bhusal</w:t>
            </w:r>
          </w:p>
        </w:tc>
        <w:tc>
          <w:tcPr>
            <w:tcW w:w="4140" w:type="dxa"/>
          </w:tcPr>
          <w:p w:rsidR="00D52FDE" w:rsidRPr="00772450" w:rsidRDefault="00D52FDE" w:rsidP="00D52FDE">
            <w:pPr>
              <w:spacing w:before="0" w:after="0"/>
              <w:jc w:val="left"/>
              <w:rPr>
                <w:sz w:val="18"/>
                <w:szCs w:val="18"/>
              </w:rPr>
            </w:pPr>
            <w:r w:rsidRPr="00772450">
              <w:rPr>
                <w:sz w:val="18"/>
                <w:szCs w:val="18"/>
              </w:rPr>
              <w:t>DFAT, Kathmandu</w:t>
            </w:r>
          </w:p>
        </w:tc>
        <w:tc>
          <w:tcPr>
            <w:tcW w:w="2790" w:type="dxa"/>
          </w:tcPr>
          <w:p w:rsidR="00D52FDE" w:rsidRPr="00772450" w:rsidRDefault="00D52FDE" w:rsidP="00D52FDE">
            <w:pPr>
              <w:spacing w:before="0" w:after="0"/>
              <w:jc w:val="left"/>
              <w:rPr>
                <w:sz w:val="18"/>
                <w:szCs w:val="18"/>
              </w:rPr>
            </w:pPr>
            <w:r w:rsidRPr="00772450">
              <w:rPr>
                <w:sz w:val="18"/>
                <w:szCs w:val="18"/>
              </w:rPr>
              <w:t>PM</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Padampani Sharma</w:t>
            </w:r>
          </w:p>
        </w:tc>
        <w:tc>
          <w:tcPr>
            <w:tcW w:w="4140" w:type="dxa"/>
          </w:tcPr>
          <w:p w:rsidR="00D52FDE" w:rsidRPr="00772450" w:rsidRDefault="00D52FDE" w:rsidP="00D52FDE">
            <w:pPr>
              <w:spacing w:before="0" w:after="0"/>
              <w:jc w:val="left"/>
              <w:rPr>
                <w:sz w:val="18"/>
                <w:szCs w:val="18"/>
              </w:rPr>
            </w:pPr>
            <w:r w:rsidRPr="00772450">
              <w:rPr>
                <w:sz w:val="18"/>
                <w:szCs w:val="18"/>
              </w:rPr>
              <w:t>Falebas Municipality, Parbat</w:t>
            </w:r>
          </w:p>
        </w:tc>
        <w:tc>
          <w:tcPr>
            <w:tcW w:w="2790" w:type="dxa"/>
          </w:tcPr>
          <w:p w:rsidR="00D52FDE" w:rsidRPr="00772450" w:rsidRDefault="00D52FDE" w:rsidP="00D52FDE">
            <w:pPr>
              <w:spacing w:before="0" w:after="0"/>
              <w:jc w:val="left"/>
              <w:rPr>
                <w:sz w:val="18"/>
                <w:szCs w:val="18"/>
              </w:rPr>
            </w:pPr>
            <w:r w:rsidRPr="00772450">
              <w:rPr>
                <w:sz w:val="18"/>
                <w:szCs w:val="18"/>
              </w:rPr>
              <w:t>Mayor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Pankaja Bhandari</w:t>
            </w:r>
          </w:p>
        </w:tc>
        <w:tc>
          <w:tcPr>
            <w:tcW w:w="4140" w:type="dxa"/>
          </w:tcPr>
          <w:p w:rsidR="00D52FDE" w:rsidRPr="00772450" w:rsidRDefault="00D52FDE" w:rsidP="00D52FDE">
            <w:pPr>
              <w:spacing w:before="0" w:after="0"/>
              <w:jc w:val="left"/>
              <w:rPr>
                <w:sz w:val="18"/>
                <w:szCs w:val="18"/>
              </w:rPr>
            </w:pPr>
            <w:r w:rsidRPr="00772450">
              <w:rPr>
                <w:sz w:val="18"/>
                <w:szCs w:val="18"/>
              </w:rPr>
              <w:t>MEDPA supported entrepreneur, Damak, Jhapa</w:t>
            </w:r>
          </w:p>
        </w:tc>
        <w:tc>
          <w:tcPr>
            <w:tcW w:w="2790" w:type="dxa"/>
          </w:tcPr>
          <w:p w:rsidR="00D52FDE" w:rsidRPr="00772450" w:rsidRDefault="00D52FDE" w:rsidP="00D52FDE">
            <w:pPr>
              <w:spacing w:before="0" w:after="0"/>
              <w:jc w:val="left"/>
              <w:rPr>
                <w:sz w:val="18"/>
                <w:szCs w:val="18"/>
              </w:rPr>
            </w:pPr>
            <w:r w:rsidRPr="00772450">
              <w:rPr>
                <w:sz w:val="18"/>
                <w:szCs w:val="18"/>
              </w:rPr>
              <w:t>Entrepreneur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Parbati Chaudhari</w:t>
            </w:r>
          </w:p>
        </w:tc>
        <w:tc>
          <w:tcPr>
            <w:tcW w:w="4140" w:type="dxa"/>
          </w:tcPr>
          <w:p w:rsidR="00D52FDE" w:rsidRPr="00772450" w:rsidRDefault="00D52FDE" w:rsidP="00D52FDE">
            <w:pPr>
              <w:spacing w:before="0" w:after="0"/>
              <w:jc w:val="left"/>
              <w:rPr>
                <w:sz w:val="18"/>
                <w:szCs w:val="18"/>
              </w:rPr>
            </w:pPr>
            <w:r w:rsidRPr="00772450">
              <w:rPr>
                <w:sz w:val="18"/>
                <w:szCs w:val="18"/>
              </w:rPr>
              <w:t>MEDEP/MEDPA supported entrepreneur, Lahan, Siraha</w:t>
            </w:r>
          </w:p>
        </w:tc>
        <w:tc>
          <w:tcPr>
            <w:tcW w:w="2790" w:type="dxa"/>
          </w:tcPr>
          <w:p w:rsidR="00D52FDE" w:rsidRPr="00772450" w:rsidRDefault="00D52FDE" w:rsidP="00D52FDE">
            <w:pPr>
              <w:spacing w:before="0" w:after="0"/>
              <w:jc w:val="left"/>
              <w:rPr>
                <w:sz w:val="18"/>
                <w:szCs w:val="18"/>
              </w:rPr>
            </w:pPr>
            <w:r w:rsidRPr="00772450">
              <w:rPr>
                <w:sz w:val="18"/>
                <w:szCs w:val="18"/>
              </w:rPr>
              <w:t>Handicraft producer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Pradip Maharjan</w:t>
            </w:r>
          </w:p>
        </w:tc>
        <w:tc>
          <w:tcPr>
            <w:tcW w:w="4140" w:type="dxa"/>
          </w:tcPr>
          <w:p w:rsidR="00D52FDE" w:rsidRPr="00772450" w:rsidRDefault="00D52FDE" w:rsidP="00D52FDE">
            <w:pPr>
              <w:spacing w:before="0" w:after="0"/>
              <w:jc w:val="left"/>
              <w:rPr>
                <w:sz w:val="18"/>
                <w:szCs w:val="18"/>
              </w:rPr>
            </w:pPr>
            <w:r w:rsidRPr="00772450">
              <w:rPr>
                <w:sz w:val="18"/>
                <w:szCs w:val="18"/>
              </w:rPr>
              <w:t>FNCCI-AEC, Kathmandu</w:t>
            </w:r>
          </w:p>
        </w:tc>
        <w:tc>
          <w:tcPr>
            <w:tcW w:w="2790" w:type="dxa"/>
          </w:tcPr>
          <w:p w:rsidR="00D52FDE" w:rsidRPr="00772450" w:rsidRDefault="00D52FDE" w:rsidP="00D52FDE">
            <w:pPr>
              <w:spacing w:before="0" w:after="0"/>
              <w:jc w:val="left"/>
              <w:rPr>
                <w:sz w:val="18"/>
                <w:szCs w:val="18"/>
              </w:rPr>
            </w:pP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Prem Neupane</w:t>
            </w:r>
          </w:p>
        </w:tc>
        <w:tc>
          <w:tcPr>
            <w:tcW w:w="4140" w:type="dxa"/>
          </w:tcPr>
          <w:p w:rsidR="00D52FDE" w:rsidRPr="00772450" w:rsidRDefault="00D52FDE" w:rsidP="00D52FDE">
            <w:pPr>
              <w:spacing w:before="0" w:after="0"/>
              <w:jc w:val="left"/>
              <w:rPr>
                <w:sz w:val="18"/>
                <w:szCs w:val="18"/>
              </w:rPr>
            </w:pPr>
            <w:r w:rsidRPr="00772450">
              <w:rPr>
                <w:sz w:val="18"/>
                <w:szCs w:val="18"/>
              </w:rPr>
              <w:t>APSO-Biratnagar, Morang</w:t>
            </w:r>
          </w:p>
        </w:tc>
        <w:tc>
          <w:tcPr>
            <w:tcW w:w="2790" w:type="dxa"/>
          </w:tcPr>
          <w:p w:rsidR="00D52FDE" w:rsidRPr="00772450" w:rsidRDefault="00D52FDE" w:rsidP="00D52FDE">
            <w:pPr>
              <w:spacing w:before="0" w:after="0"/>
              <w:jc w:val="left"/>
              <w:rPr>
                <w:sz w:val="18"/>
                <w:szCs w:val="18"/>
              </w:rPr>
            </w:pPr>
            <w:r w:rsidRPr="00772450">
              <w:rPr>
                <w:sz w:val="18"/>
                <w:szCs w:val="18"/>
              </w:rPr>
              <w:t>APSM</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Rabi Kiran Acharya</w:t>
            </w:r>
          </w:p>
        </w:tc>
        <w:tc>
          <w:tcPr>
            <w:tcW w:w="4140" w:type="dxa"/>
          </w:tcPr>
          <w:p w:rsidR="00D52FDE" w:rsidRPr="00772450" w:rsidRDefault="00D52FDE" w:rsidP="00D52FDE">
            <w:pPr>
              <w:spacing w:before="0" w:after="0"/>
              <w:jc w:val="left"/>
              <w:rPr>
                <w:sz w:val="18"/>
                <w:szCs w:val="18"/>
              </w:rPr>
            </w:pPr>
            <w:r w:rsidRPr="00772450">
              <w:rPr>
                <w:sz w:val="18"/>
                <w:szCs w:val="18"/>
              </w:rPr>
              <w:t>DCC, Khotang</w:t>
            </w:r>
          </w:p>
        </w:tc>
        <w:tc>
          <w:tcPr>
            <w:tcW w:w="2790" w:type="dxa"/>
          </w:tcPr>
          <w:p w:rsidR="00D52FDE" w:rsidRPr="00772450" w:rsidRDefault="00D52FDE" w:rsidP="00D52FDE">
            <w:pPr>
              <w:spacing w:before="0" w:after="0"/>
              <w:jc w:val="left"/>
              <w:rPr>
                <w:sz w:val="18"/>
                <w:szCs w:val="18"/>
              </w:rPr>
            </w:pPr>
            <w:r w:rsidRPr="00772450">
              <w:rPr>
                <w:sz w:val="18"/>
                <w:szCs w:val="18"/>
              </w:rPr>
              <w:t>DEDC-Focal Person</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Raghunath Khanal</w:t>
            </w:r>
          </w:p>
        </w:tc>
        <w:tc>
          <w:tcPr>
            <w:tcW w:w="4140" w:type="dxa"/>
          </w:tcPr>
          <w:p w:rsidR="00D52FDE" w:rsidRPr="00772450" w:rsidRDefault="00D52FDE" w:rsidP="00D52FDE">
            <w:pPr>
              <w:spacing w:before="0" w:after="0"/>
              <w:jc w:val="left"/>
              <w:rPr>
                <w:sz w:val="18"/>
                <w:szCs w:val="18"/>
              </w:rPr>
            </w:pPr>
            <w:r w:rsidRPr="00772450">
              <w:rPr>
                <w:sz w:val="18"/>
                <w:szCs w:val="18"/>
              </w:rPr>
              <w:t>DCC, Makawanpur</w:t>
            </w:r>
          </w:p>
        </w:tc>
        <w:tc>
          <w:tcPr>
            <w:tcW w:w="2790" w:type="dxa"/>
          </w:tcPr>
          <w:p w:rsidR="00D52FDE" w:rsidRPr="00772450" w:rsidRDefault="00D52FDE" w:rsidP="00D52FDE">
            <w:pPr>
              <w:spacing w:before="0" w:after="0"/>
              <w:jc w:val="left"/>
              <w:rPr>
                <w:sz w:val="18"/>
                <w:szCs w:val="18"/>
              </w:rPr>
            </w:pPr>
            <w:r w:rsidRPr="00772450">
              <w:rPr>
                <w:sz w:val="18"/>
                <w:szCs w:val="18"/>
              </w:rPr>
              <w:t>Chair</w:t>
            </w:r>
          </w:p>
        </w:tc>
      </w:tr>
      <w:tr w:rsidR="00D52FDE" w:rsidRPr="00772450" w:rsidTr="00D52FDE">
        <w:tc>
          <w:tcPr>
            <w:tcW w:w="467" w:type="dxa"/>
            <w:tcBorders>
              <w:right w:val="single" w:sz="4" w:space="0" w:color="auto"/>
            </w:tcBorders>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Borders>
              <w:top w:val="single" w:sz="4" w:space="0" w:color="auto"/>
              <w:left w:val="single" w:sz="4" w:space="0" w:color="auto"/>
              <w:bottom w:val="single" w:sz="4" w:space="0" w:color="auto"/>
              <w:right w:val="single" w:sz="4" w:space="0" w:color="auto"/>
            </w:tcBorders>
          </w:tcPr>
          <w:p w:rsidR="00D52FDE" w:rsidRPr="00772450" w:rsidRDefault="00D52FDE" w:rsidP="00D52FDE">
            <w:pPr>
              <w:spacing w:before="0" w:after="0"/>
              <w:jc w:val="left"/>
              <w:rPr>
                <w:sz w:val="18"/>
                <w:szCs w:val="18"/>
              </w:rPr>
            </w:pPr>
            <w:r w:rsidRPr="00772450">
              <w:rPr>
                <w:sz w:val="18"/>
                <w:szCs w:val="18"/>
              </w:rPr>
              <w:t>Rajan KC</w:t>
            </w:r>
          </w:p>
        </w:tc>
        <w:tc>
          <w:tcPr>
            <w:tcW w:w="4140" w:type="dxa"/>
            <w:tcBorders>
              <w:top w:val="single" w:sz="4" w:space="0" w:color="auto"/>
              <w:left w:val="single" w:sz="4" w:space="0" w:color="auto"/>
              <w:bottom w:val="single" w:sz="4" w:space="0" w:color="auto"/>
              <w:right w:val="single" w:sz="4" w:space="0" w:color="auto"/>
            </w:tcBorders>
          </w:tcPr>
          <w:p w:rsidR="00D52FDE" w:rsidRPr="00772450" w:rsidRDefault="00D52FDE" w:rsidP="00D52FDE">
            <w:pPr>
              <w:spacing w:before="0" w:after="0"/>
              <w:jc w:val="left"/>
              <w:rPr>
                <w:sz w:val="18"/>
                <w:szCs w:val="18"/>
              </w:rPr>
            </w:pPr>
            <w:r w:rsidRPr="00772450">
              <w:rPr>
                <w:sz w:val="18"/>
                <w:szCs w:val="18"/>
              </w:rPr>
              <w:t>NPSO-MEDEP, Lalitpur</w:t>
            </w:r>
          </w:p>
        </w:tc>
        <w:tc>
          <w:tcPr>
            <w:tcW w:w="2790" w:type="dxa"/>
            <w:tcBorders>
              <w:top w:val="single" w:sz="4" w:space="0" w:color="auto"/>
              <w:left w:val="single" w:sz="4" w:space="0" w:color="auto"/>
              <w:bottom w:val="single" w:sz="4" w:space="0" w:color="auto"/>
              <w:right w:val="single" w:sz="4" w:space="0" w:color="auto"/>
            </w:tcBorders>
          </w:tcPr>
          <w:p w:rsidR="00D52FDE" w:rsidRPr="00772450" w:rsidRDefault="00D52FDE" w:rsidP="00D52FDE">
            <w:pPr>
              <w:spacing w:before="0" w:after="0"/>
              <w:jc w:val="left"/>
              <w:rPr>
                <w:sz w:val="18"/>
                <w:szCs w:val="18"/>
              </w:rPr>
            </w:pPr>
            <w:r w:rsidRPr="00772450">
              <w:rPr>
                <w:sz w:val="18"/>
                <w:szCs w:val="18"/>
              </w:rPr>
              <w:t>IM</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Ram Bahadur Gurung</w:t>
            </w:r>
          </w:p>
        </w:tc>
        <w:tc>
          <w:tcPr>
            <w:tcW w:w="4140" w:type="dxa"/>
          </w:tcPr>
          <w:p w:rsidR="00D52FDE" w:rsidRPr="00772450" w:rsidRDefault="00D52FDE" w:rsidP="00D52FDE">
            <w:pPr>
              <w:spacing w:before="0" w:after="0"/>
              <w:jc w:val="left"/>
              <w:rPr>
                <w:sz w:val="18"/>
                <w:szCs w:val="18"/>
              </w:rPr>
            </w:pPr>
            <w:r w:rsidRPr="00772450">
              <w:rPr>
                <w:sz w:val="18"/>
                <w:szCs w:val="18"/>
              </w:rPr>
              <w:t>Ram Janaki Duna Tapari Udyog Samuha/ CFC , Surkhet</w:t>
            </w:r>
          </w:p>
        </w:tc>
        <w:tc>
          <w:tcPr>
            <w:tcW w:w="2790" w:type="dxa"/>
          </w:tcPr>
          <w:p w:rsidR="00D52FDE" w:rsidRPr="00772450" w:rsidRDefault="00D52FDE" w:rsidP="00D52FDE">
            <w:pPr>
              <w:spacing w:before="0" w:after="0"/>
              <w:jc w:val="left"/>
              <w:rPr>
                <w:sz w:val="18"/>
                <w:szCs w:val="18"/>
              </w:rPr>
            </w:pPr>
            <w:r w:rsidRPr="00772450">
              <w:rPr>
                <w:sz w:val="18"/>
                <w:szCs w:val="18"/>
              </w:rPr>
              <w:t> </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Ramkhrishna Thapa</w:t>
            </w:r>
          </w:p>
        </w:tc>
        <w:tc>
          <w:tcPr>
            <w:tcW w:w="4140" w:type="dxa"/>
          </w:tcPr>
          <w:p w:rsidR="00D52FDE" w:rsidRPr="00772450" w:rsidRDefault="00D52FDE" w:rsidP="00D52FDE">
            <w:pPr>
              <w:spacing w:before="0" w:after="0"/>
              <w:jc w:val="left"/>
              <w:rPr>
                <w:sz w:val="18"/>
                <w:szCs w:val="18"/>
              </w:rPr>
            </w:pPr>
            <w:r w:rsidRPr="00772450">
              <w:rPr>
                <w:sz w:val="18"/>
                <w:szCs w:val="18"/>
              </w:rPr>
              <w:t>DDC, Makawanpur</w:t>
            </w:r>
          </w:p>
        </w:tc>
        <w:tc>
          <w:tcPr>
            <w:tcW w:w="2790" w:type="dxa"/>
          </w:tcPr>
          <w:p w:rsidR="00D52FDE" w:rsidRPr="00772450" w:rsidRDefault="00D52FDE" w:rsidP="00D52FDE">
            <w:pPr>
              <w:spacing w:before="0" w:after="0"/>
              <w:jc w:val="left"/>
              <w:rPr>
                <w:sz w:val="18"/>
                <w:szCs w:val="18"/>
              </w:rPr>
            </w:pPr>
            <w:r w:rsidRPr="00772450">
              <w:rPr>
                <w:sz w:val="18"/>
                <w:szCs w:val="18"/>
              </w:rPr>
              <w:t>Officer (Samanwaya)</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Ruben Rana</w:t>
            </w:r>
          </w:p>
        </w:tc>
        <w:tc>
          <w:tcPr>
            <w:tcW w:w="4140" w:type="dxa"/>
          </w:tcPr>
          <w:p w:rsidR="00D52FDE" w:rsidRPr="00772450" w:rsidRDefault="00D52FDE" w:rsidP="00D52FDE">
            <w:pPr>
              <w:spacing w:before="0" w:after="0"/>
              <w:jc w:val="left"/>
              <w:rPr>
                <w:sz w:val="18"/>
                <w:szCs w:val="18"/>
              </w:rPr>
            </w:pPr>
            <w:r w:rsidRPr="00772450">
              <w:rPr>
                <w:sz w:val="18"/>
                <w:szCs w:val="18"/>
              </w:rPr>
              <w:t>DMEGA, Makawanpur</w:t>
            </w:r>
          </w:p>
        </w:tc>
        <w:tc>
          <w:tcPr>
            <w:tcW w:w="2790" w:type="dxa"/>
          </w:tcPr>
          <w:p w:rsidR="00D52FDE" w:rsidRPr="00772450" w:rsidRDefault="00D52FDE" w:rsidP="00D52FDE">
            <w:pPr>
              <w:spacing w:before="0" w:after="0"/>
              <w:jc w:val="left"/>
              <w:rPr>
                <w:sz w:val="18"/>
                <w:szCs w:val="18"/>
              </w:rPr>
            </w:pPr>
            <w:r w:rsidRPr="00772450">
              <w:rPr>
                <w:sz w:val="18"/>
                <w:szCs w:val="18"/>
              </w:rPr>
              <w:t>Secretary</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Sarmila Pariyar</w:t>
            </w:r>
          </w:p>
        </w:tc>
        <w:tc>
          <w:tcPr>
            <w:tcW w:w="4140" w:type="dxa"/>
          </w:tcPr>
          <w:p w:rsidR="00D52FDE" w:rsidRPr="00772450" w:rsidRDefault="00D52FDE" w:rsidP="00D52FDE">
            <w:pPr>
              <w:spacing w:before="0" w:after="0"/>
              <w:jc w:val="left"/>
              <w:rPr>
                <w:sz w:val="18"/>
                <w:szCs w:val="18"/>
              </w:rPr>
            </w:pPr>
            <w:r w:rsidRPr="00772450">
              <w:rPr>
                <w:sz w:val="18"/>
                <w:szCs w:val="18"/>
              </w:rPr>
              <w:t>CFC (Sunaulo Santi), Mahottari</w:t>
            </w:r>
          </w:p>
        </w:tc>
        <w:tc>
          <w:tcPr>
            <w:tcW w:w="2790" w:type="dxa"/>
          </w:tcPr>
          <w:p w:rsidR="00D52FDE" w:rsidRPr="00772450" w:rsidRDefault="00D52FDE" w:rsidP="00D52FDE">
            <w:pPr>
              <w:spacing w:before="0" w:after="0"/>
              <w:jc w:val="left"/>
              <w:rPr>
                <w:sz w:val="18"/>
                <w:szCs w:val="18"/>
              </w:rPr>
            </w:pPr>
            <w:r w:rsidRPr="00772450">
              <w:rPr>
                <w:sz w:val="18"/>
                <w:szCs w:val="18"/>
              </w:rPr>
              <w:t>Chair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Satrughna Pr. Pudasaini</w:t>
            </w:r>
          </w:p>
        </w:tc>
        <w:tc>
          <w:tcPr>
            <w:tcW w:w="4140" w:type="dxa"/>
          </w:tcPr>
          <w:p w:rsidR="00D52FDE" w:rsidRPr="00772450" w:rsidRDefault="00D52FDE" w:rsidP="00D52FDE">
            <w:pPr>
              <w:spacing w:before="0" w:after="0"/>
              <w:jc w:val="left"/>
              <w:rPr>
                <w:sz w:val="18"/>
                <w:szCs w:val="18"/>
              </w:rPr>
            </w:pPr>
            <w:r w:rsidRPr="00772450">
              <w:rPr>
                <w:sz w:val="18"/>
                <w:szCs w:val="18"/>
              </w:rPr>
              <w:t>CSIDB, Tripureshwor, Kathmandu</w:t>
            </w:r>
          </w:p>
        </w:tc>
        <w:tc>
          <w:tcPr>
            <w:tcW w:w="2790" w:type="dxa"/>
          </w:tcPr>
          <w:p w:rsidR="00D52FDE" w:rsidRPr="00772450" w:rsidRDefault="00D52FDE" w:rsidP="00D52FDE">
            <w:pPr>
              <w:spacing w:before="0" w:after="0"/>
              <w:jc w:val="left"/>
              <w:rPr>
                <w:sz w:val="18"/>
                <w:szCs w:val="18"/>
              </w:rPr>
            </w:pPr>
            <w:r w:rsidRPr="00772450">
              <w:rPr>
                <w:sz w:val="18"/>
                <w:szCs w:val="18"/>
              </w:rPr>
              <w:t>DG</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Shyam Thapa</w:t>
            </w:r>
          </w:p>
        </w:tc>
        <w:tc>
          <w:tcPr>
            <w:tcW w:w="4140" w:type="dxa"/>
          </w:tcPr>
          <w:p w:rsidR="00D52FDE" w:rsidRPr="00772450" w:rsidRDefault="00D52FDE" w:rsidP="00D52FDE">
            <w:pPr>
              <w:spacing w:before="0" w:after="0"/>
              <w:jc w:val="left"/>
              <w:rPr>
                <w:sz w:val="18"/>
                <w:szCs w:val="18"/>
              </w:rPr>
            </w:pPr>
            <w:r w:rsidRPr="00772450">
              <w:rPr>
                <w:sz w:val="18"/>
                <w:szCs w:val="18"/>
              </w:rPr>
              <w:t>DMEGA, Dolakha</w:t>
            </w:r>
          </w:p>
        </w:tc>
        <w:tc>
          <w:tcPr>
            <w:tcW w:w="2790" w:type="dxa"/>
          </w:tcPr>
          <w:p w:rsidR="00D52FDE" w:rsidRPr="00772450" w:rsidRDefault="00D52FDE" w:rsidP="00D52FDE">
            <w:pPr>
              <w:spacing w:before="0" w:after="0"/>
              <w:jc w:val="left"/>
              <w:rPr>
                <w:sz w:val="18"/>
                <w:szCs w:val="18"/>
              </w:rPr>
            </w:pPr>
            <w:r w:rsidRPr="00772450">
              <w:rPr>
                <w:sz w:val="18"/>
                <w:szCs w:val="18"/>
              </w:rPr>
              <w:t>Program Coordinator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Sita Sharma</w:t>
            </w:r>
          </w:p>
        </w:tc>
        <w:tc>
          <w:tcPr>
            <w:tcW w:w="4140" w:type="dxa"/>
          </w:tcPr>
          <w:p w:rsidR="00D52FDE" w:rsidRPr="00772450" w:rsidRDefault="00D52FDE" w:rsidP="00D52FDE">
            <w:pPr>
              <w:spacing w:before="0" w:after="0"/>
              <w:jc w:val="left"/>
              <w:rPr>
                <w:sz w:val="18"/>
                <w:szCs w:val="18"/>
              </w:rPr>
            </w:pPr>
            <w:r w:rsidRPr="00772450">
              <w:rPr>
                <w:sz w:val="18"/>
                <w:szCs w:val="18"/>
              </w:rPr>
              <w:t>BDSPO/DMEGA, Parbat</w:t>
            </w:r>
          </w:p>
        </w:tc>
        <w:tc>
          <w:tcPr>
            <w:tcW w:w="2790" w:type="dxa"/>
          </w:tcPr>
          <w:p w:rsidR="00D52FDE" w:rsidRPr="00772450" w:rsidRDefault="00D52FDE" w:rsidP="00D52FDE">
            <w:pPr>
              <w:spacing w:before="0" w:after="0"/>
              <w:jc w:val="left"/>
              <w:rPr>
                <w:sz w:val="18"/>
                <w:szCs w:val="18"/>
              </w:rPr>
            </w:pPr>
            <w:r w:rsidRPr="00772450">
              <w:rPr>
                <w:sz w:val="18"/>
                <w:szCs w:val="18"/>
              </w:rPr>
              <w:t>PC</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color w:val="000000"/>
                <w:sz w:val="18"/>
                <w:szCs w:val="18"/>
              </w:rPr>
            </w:pPr>
            <w:r w:rsidRPr="00772450">
              <w:rPr>
                <w:color w:val="000000"/>
                <w:sz w:val="18"/>
                <w:szCs w:val="18"/>
              </w:rPr>
              <w:t xml:space="preserve">Sita Sigdel Neupane </w:t>
            </w:r>
          </w:p>
        </w:tc>
        <w:tc>
          <w:tcPr>
            <w:tcW w:w="4140" w:type="dxa"/>
          </w:tcPr>
          <w:p w:rsidR="00D52FDE" w:rsidRPr="00772450" w:rsidRDefault="00D52FDE" w:rsidP="00D52FDE">
            <w:pPr>
              <w:spacing w:before="0" w:after="0"/>
              <w:jc w:val="left"/>
              <w:rPr>
                <w:color w:val="000000"/>
                <w:sz w:val="18"/>
                <w:szCs w:val="18"/>
              </w:rPr>
            </w:pPr>
            <w:r w:rsidRPr="00772450">
              <w:rPr>
                <w:color w:val="000000"/>
                <w:sz w:val="18"/>
                <w:szCs w:val="18"/>
              </w:rPr>
              <w:t>Ghorahi Nagarpalika, Dang</w:t>
            </w:r>
          </w:p>
        </w:tc>
        <w:tc>
          <w:tcPr>
            <w:tcW w:w="2790" w:type="dxa"/>
          </w:tcPr>
          <w:p w:rsidR="00D52FDE" w:rsidRPr="00772450" w:rsidRDefault="00D52FDE" w:rsidP="00D52FDE">
            <w:pPr>
              <w:spacing w:before="0" w:after="0"/>
              <w:jc w:val="left"/>
              <w:rPr>
                <w:color w:val="000000"/>
                <w:sz w:val="18"/>
                <w:szCs w:val="18"/>
              </w:rPr>
            </w:pPr>
            <w:r w:rsidRPr="00772450">
              <w:rPr>
                <w:color w:val="000000"/>
                <w:sz w:val="18"/>
                <w:szCs w:val="18"/>
              </w:rPr>
              <w:t>Upa- Pramukh</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Siva Neupane</w:t>
            </w:r>
          </w:p>
        </w:tc>
        <w:tc>
          <w:tcPr>
            <w:tcW w:w="4140" w:type="dxa"/>
          </w:tcPr>
          <w:p w:rsidR="00D52FDE" w:rsidRPr="00772450" w:rsidRDefault="00D52FDE" w:rsidP="00D52FDE">
            <w:pPr>
              <w:spacing w:before="0" w:after="0"/>
              <w:jc w:val="left"/>
              <w:rPr>
                <w:sz w:val="18"/>
                <w:szCs w:val="18"/>
              </w:rPr>
            </w:pPr>
            <w:r w:rsidRPr="00772450">
              <w:rPr>
                <w:sz w:val="18"/>
                <w:szCs w:val="18"/>
              </w:rPr>
              <w:t>FNCCI-Cardamom and Ginger, Kathmandu</w:t>
            </w:r>
          </w:p>
        </w:tc>
        <w:tc>
          <w:tcPr>
            <w:tcW w:w="2790" w:type="dxa"/>
          </w:tcPr>
          <w:p w:rsidR="00D52FDE" w:rsidRPr="00772450" w:rsidRDefault="00D52FDE" w:rsidP="00D52FDE">
            <w:pPr>
              <w:spacing w:before="0" w:after="0"/>
              <w:jc w:val="left"/>
              <w:rPr>
                <w:sz w:val="18"/>
                <w:szCs w:val="18"/>
              </w:rPr>
            </w:pPr>
            <w:r w:rsidRPr="00772450">
              <w:rPr>
                <w:sz w:val="18"/>
                <w:szCs w:val="18"/>
              </w:rPr>
              <w:t>PC</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Suman Upreti</w:t>
            </w:r>
          </w:p>
        </w:tc>
        <w:tc>
          <w:tcPr>
            <w:tcW w:w="4140" w:type="dxa"/>
          </w:tcPr>
          <w:p w:rsidR="00D52FDE" w:rsidRPr="00772450" w:rsidRDefault="00D52FDE" w:rsidP="00D52FDE">
            <w:pPr>
              <w:spacing w:before="0" w:after="0"/>
              <w:jc w:val="left"/>
              <w:rPr>
                <w:sz w:val="18"/>
                <w:szCs w:val="18"/>
              </w:rPr>
            </w:pPr>
            <w:r w:rsidRPr="00772450">
              <w:rPr>
                <w:sz w:val="18"/>
                <w:szCs w:val="18"/>
              </w:rPr>
              <w:t>RNDC/BDSPO, Dolakha</w:t>
            </w:r>
          </w:p>
        </w:tc>
        <w:tc>
          <w:tcPr>
            <w:tcW w:w="2790" w:type="dxa"/>
          </w:tcPr>
          <w:p w:rsidR="00D52FDE" w:rsidRPr="00772450" w:rsidRDefault="00D52FDE" w:rsidP="00D52FDE">
            <w:pPr>
              <w:spacing w:before="0" w:after="0"/>
              <w:jc w:val="left"/>
              <w:rPr>
                <w:sz w:val="18"/>
                <w:szCs w:val="18"/>
              </w:rPr>
            </w:pPr>
            <w:r w:rsidRPr="00772450">
              <w:rPr>
                <w:sz w:val="18"/>
                <w:szCs w:val="18"/>
              </w:rPr>
              <w:t>Chairperson</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Sunita Rai</w:t>
            </w:r>
          </w:p>
        </w:tc>
        <w:tc>
          <w:tcPr>
            <w:tcW w:w="4140" w:type="dxa"/>
          </w:tcPr>
          <w:p w:rsidR="00D52FDE" w:rsidRPr="00772450" w:rsidRDefault="00D52FDE" w:rsidP="00D52FDE">
            <w:pPr>
              <w:spacing w:before="0" w:after="0"/>
              <w:jc w:val="left"/>
              <w:rPr>
                <w:sz w:val="18"/>
                <w:szCs w:val="18"/>
              </w:rPr>
            </w:pPr>
            <w:r w:rsidRPr="00772450">
              <w:rPr>
                <w:sz w:val="18"/>
                <w:szCs w:val="18"/>
              </w:rPr>
              <w:t>DMEGA, Solukhumbu</w:t>
            </w:r>
          </w:p>
        </w:tc>
        <w:tc>
          <w:tcPr>
            <w:tcW w:w="2790" w:type="dxa"/>
          </w:tcPr>
          <w:p w:rsidR="00D52FDE" w:rsidRPr="00772450" w:rsidRDefault="00D52FDE" w:rsidP="00D52FDE">
            <w:pPr>
              <w:spacing w:before="0" w:after="0"/>
              <w:jc w:val="left"/>
              <w:rPr>
                <w:sz w:val="18"/>
                <w:szCs w:val="18"/>
              </w:rPr>
            </w:pPr>
            <w:r w:rsidRPr="00772450">
              <w:rPr>
                <w:sz w:val="18"/>
                <w:szCs w:val="18"/>
              </w:rPr>
              <w:t>General Secretary</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Sushil Gautam</w:t>
            </w:r>
          </w:p>
        </w:tc>
        <w:tc>
          <w:tcPr>
            <w:tcW w:w="4140" w:type="dxa"/>
          </w:tcPr>
          <w:p w:rsidR="00D52FDE" w:rsidRPr="00772450" w:rsidRDefault="00D52FDE" w:rsidP="00D52FDE">
            <w:pPr>
              <w:spacing w:before="0" w:after="0"/>
              <w:jc w:val="left"/>
              <w:rPr>
                <w:sz w:val="18"/>
                <w:szCs w:val="18"/>
              </w:rPr>
            </w:pPr>
            <w:r w:rsidRPr="00772450">
              <w:rPr>
                <w:sz w:val="18"/>
                <w:szCs w:val="18"/>
              </w:rPr>
              <w:t>APSO-Pokhara</w:t>
            </w:r>
          </w:p>
        </w:tc>
        <w:tc>
          <w:tcPr>
            <w:tcW w:w="2790" w:type="dxa"/>
          </w:tcPr>
          <w:p w:rsidR="00D52FDE" w:rsidRPr="00772450" w:rsidRDefault="00D52FDE" w:rsidP="00D52FDE">
            <w:pPr>
              <w:spacing w:before="0" w:after="0"/>
              <w:jc w:val="left"/>
              <w:rPr>
                <w:sz w:val="18"/>
                <w:szCs w:val="18"/>
              </w:rPr>
            </w:pPr>
            <w:r w:rsidRPr="00772450">
              <w:rPr>
                <w:sz w:val="18"/>
                <w:szCs w:val="18"/>
              </w:rPr>
              <w:t>Admin Finance Officer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Sushma Shrestha</w:t>
            </w:r>
          </w:p>
        </w:tc>
        <w:tc>
          <w:tcPr>
            <w:tcW w:w="4140" w:type="dxa"/>
          </w:tcPr>
          <w:p w:rsidR="00D52FDE" w:rsidRPr="00772450" w:rsidRDefault="00D52FDE" w:rsidP="00D52FDE">
            <w:pPr>
              <w:spacing w:before="0" w:after="0"/>
              <w:jc w:val="left"/>
              <w:rPr>
                <w:sz w:val="18"/>
                <w:szCs w:val="18"/>
              </w:rPr>
            </w:pPr>
            <w:r w:rsidRPr="00772450">
              <w:rPr>
                <w:sz w:val="18"/>
                <w:szCs w:val="18"/>
              </w:rPr>
              <w:t>Personal, Dolakha</w:t>
            </w:r>
          </w:p>
        </w:tc>
        <w:tc>
          <w:tcPr>
            <w:tcW w:w="2790" w:type="dxa"/>
          </w:tcPr>
          <w:p w:rsidR="00D52FDE" w:rsidRPr="00772450" w:rsidRDefault="00D52FDE" w:rsidP="00D52FDE">
            <w:pPr>
              <w:spacing w:before="0" w:after="0"/>
              <w:jc w:val="left"/>
              <w:rPr>
                <w:sz w:val="18"/>
                <w:szCs w:val="18"/>
              </w:rPr>
            </w:pPr>
            <w:r w:rsidRPr="00772450">
              <w:rPr>
                <w:sz w:val="18"/>
                <w:szCs w:val="18"/>
              </w:rPr>
              <w:t>Bag maker and seller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Tara Gurung</w:t>
            </w:r>
          </w:p>
        </w:tc>
        <w:tc>
          <w:tcPr>
            <w:tcW w:w="4140" w:type="dxa"/>
          </w:tcPr>
          <w:p w:rsidR="00D52FDE" w:rsidRPr="00772450" w:rsidRDefault="00D52FDE" w:rsidP="00D52FDE">
            <w:pPr>
              <w:spacing w:before="0" w:after="0"/>
              <w:jc w:val="left"/>
              <w:rPr>
                <w:sz w:val="18"/>
                <w:szCs w:val="18"/>
              </w:rPr>
            </w:pPr>
            <w:r w:rsidRPr="00772450">
              <w:rPr>
                <w:sz w:val="18"/>
                <w:szCs w:val="18"/>
              </w:rPr>
              <w:t>DFAT, Kathmandu</w:t>
            </w:r>
          </w:p>
        </w:tc>
        <w:tc>
          <w:tcPr>
            <w:tcW w:w="2790" w:type="dxa"/>
          </w:tcPr>
          <w:p w:rsidR="00D52FDE" w:rsidRPr="00772450" w:rsidRDefault="00D52FDE" w:rsidP="00D52FDE">
            <w:pPr>
              <w:spacing w:before="0" w:after="0"/>
              <w:jc w:val="left"/>
              <w:rPr>
                <w:sz w:val="18"/>
                <w:szCs w:val="18"/>
              </w:rPr>
            </w:pPr>
            <w:r w:rsidRPr="00772450">
              <w:rPr>
                <w:sz w:val="18"/>
                <w:szCs w:val="18"/>
              </w:rPr>
              <w:t>Country Director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Udhyogmaya Moktan</w:t>
            </w:r>
          </w:p>
        </w:tc>
        <w:tc>
          <w:tcPr>
            <w:tcW w:w="4140" w:type="dxa"/>
          </w:tcPr>
          <w:p w:rsidR="00D52FDE" w:rsidRPr="00772450" w:rsidRDefault="00D52FDE" w:rsidP="00D52FDE">
            <w:pPr>
              <w:spacing w:before="0" w:after="0"/>
              <w:jc w:val="left"/>
              <w:rPr>
                <w:sz w:val="18"/>
                <w:szCs w:val="18"/>
              </w:rPr>
            </w:pPr>
            <w:r w:rsidRPr="00772450">
              <w:rPr>
                <w:sz w:val="18"/>
                <w:szCs w:val="18"/>
              </w:rPr>
              <w:t>DMEGA, Makawanpur</w:t>
            </w:r>
          </w:p>
        </w:tc>
        <w:tc>
          <w:tcPr>
            <w:tcW w:w="2790" w:type="dxa"/>
          </w:tcPr>
          <w:p w:rsidR="00D52FDE" w:rsidRPr="00772450" w:rsidRDefault="00D52FDE" w:rsidP="00D52FDE">
            <w:pPr>
              <w:spacing w:before="0" w:after="0"/>
              <w:jc w:val="left"/>
              <w:rPr>
                <w:sz w:val="18"/>
                <w:szCs w:val="18"/>
              </w:rPr>
            </w:pPr>
            <w:r w:rsidRPr="00772450">
              <w:rPr>
                <w:sz w:val="18"/>
                <w:szCs w:val="18"/>
              </w:rPr>
              <w:t>Chair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Umesh Wagle</w:t>
            </w:r>
          </w:p>
        </w:tc>
        <w:tc>
          <w:tcPr>
            <w:tcW w:w="4140" w:type="dxa"/>
          </w:tcPr>
          <w:p w:rsidR="00D52FDE" w:rsidRPr="00772450" w:rsidRDefault="00D52FDE" w:rsidP="00D52FDE">
            <w:pPr>
              <w:spacing w:before="0" w:after="0"/>
              <w:jc w:val="left"/>
              <w:rPr>
                <w:sz w:val="18"/>
                <w:szCs w:val="18"/>
              </w:rPr>
            </w:pPr>
            <w:r w:rsidRPr="00772450">
              <w:rPr>
                <w:sz w:val="18"/>
                <w:szCs w:val="18"/>
              </w:rPr>
              <w:t>Gharelu Office, Solukhumbu</w:t>
            </w:r>
          </w:p>
        </w:tc>
        <w:tc>
          <w:tcPr>
            <w:tcW w:w="2790" w:type="dxa"/>
          </w:tcPr>
          <w:p w:rsidR="00D52FDE" w:rsidRPr="00772450" w:rsidRDefault="00D52FDE" w:rsidP="00D52FDE">
            <w:pPr>
              <w:spacing w:before="0" w:after="0"/>
              <w:jc w:val="left"/>
              <w:rPr>
                <w:sz w:val="18"/>
                <w:szCs w:val="18"/>
              </w:rPr>
            </w:pPr>
            <w:r w:rsidRPr="00772450">
              <w:rPr>
                <w:sz w:val="18"/>
                <w:szCs w:val="18"/>
              </w:rPr>
              <w:t>Officer</w:t>
            </w:r>
          </w:p>
        </w:tc>
      </w:tr>
      <w:tr w:rsidR="00D52FDE" w:rsidRPr="00772450" w:rsidTr="00D52FDE">
        <w:tc>
          <w:tcPr>
            <w:tcW w:w="467" w:type="dxa"/>
          </w:tcPr>
          <w:p w:rsidR="00D52FDE" w:rsidRPr="00772450" w:rsidRDefault="00D52FDE" w:rsidP="003769D1">
            <w:pPr>
              <w:pStyle w:val="ListParagraph"/>
              <w:numPr>
                <w:ilvl w:val="0"/>
                <w:numId w:val="14"/>
              </w:numPr>
              <w:spacing w:before="0" w:after="0"/>
              <w:ind w:left="-90" w:right="-108" w:firstLine="0"/>
              <w:contextualSpacing w:val="0"/>
              <w:jc w:val="left"/>
              <w:rPr>
                <w:sz w:val="18"/>
                <w:szCs w:val="18"/>
              </w:rPr>
            </w:pPr>
          </w:p>
        </w:tc>
        <w:tc>
          <w:tcPr>
            <w:tcW w:w="2053" w:type="dxa"/>
          </w:tcPr>
          <w:p w:rsidR="00D52FDE" w:rsidRPr="00772450" w:rsidRDefault="00D52FDE" w:rsidP="00D52FDE">
            <w:pPr>
              <w:spacing w:before="0" w:after="0"/>
              <w:jc w:val="left"/>
              <w:rPr>
                <w:sz w:val="18"/>
                <w:szCs w:val="18"/>
              </w:rPr>
            </w:pPr>
            <w:r w:rsidRPr="00772450">
              <w:rPr>
                <w:sz w:val="18"/>
                <w:szCs w:val="18"/>
              </w:rPr>
              <w:t>Youbaraj Pokharel</w:t>
            </w:r>
          </w:p>
        </w:tc>
        <w:tc>
          <w:tcPr>
            <w:tcW w:w="4140" w:type="dxa"/>
          </w:tcPr>
          <w:p w:rsidR="00D52FDE" w:rsidRPr="00772450" w:rsidRDefault="00D52FDE" w:rsidP="00D52FDE">
            <w:pPr>
              <w:spacing w:before="0" w:after="0"/>
              <w:jc w:val="left"/>
              <w:rPr>
                <w:sz w:val="18"/>
                <w:szCs w:val="18"/>
              </w:rPr>
            </w:pPr>
            <w:r w:rsidRPr="00772450">
              <w:rPr>
                <w:sz w:val="18"/>
                <w:szCs w:val="18"/>
              </w:rPr>
              <w:t>DCC, Solukhumbu</w:t>
            </w:r>
          </w:p>
        </w:tc>
        <w:tc>
          <w:tcPr>
            <w:tcW w:w="2790" w:type="dxa"/>
          </w:tcPr>
          <w:p w:rsidR="00D52FDE" w:rsidRPr="00772450" w:rsidRDefault="00D52FDE" w:rsidP="00D52FDE">
            <w:pPr>
              <w:spacing w:before="0" w:after="0"/>
              <w:jc w:val="left"/>
              <w:rPr>
                <w:sz w:val="18"/>
                <w:szCs w:val="18"/>
              </w:rPr>
            </w:pPr>
            <w:r w:rsidRPr="00772450">
              <w:rPr>
                <w:sz w:val="18"/>
                <w:szCs w:val="18"/>
              </w:rPr>
              <w:t>DEDC-Focal Person</w:t>
            </w:r>
          </w:p>
        </w:tc>
      </w:tr>
    </w:tbl>
    <w:p w:rsidR="00E20AFA" w:rsidRDefault="00E20AFA" w:rsidP="00E20AFA"/>
    <w:p w:rsidR="00E20AFA" w:rsidRDefault="00E20AFA" w:rsidP="00E20AFA"/>
    <w:p w:rsidR="00E20AFA" w:rsidRDefault="00E20AFA" w:rsidP="00E20AFA"/>
    <w:p w:rsidR="00E20AFA" w:rsidRDefault="00E20AFA" w:rsidP="00DD0CC3">
      <w:pPr>
        <w:pStyle w:val="Heading2"/>
      </w:pPr>
      <w:r>
        <w:br w:type="column"/>
      </w:r>
      <w:bookmarkStart w:id="229" w:name="_Toc508872209"/>
      <w:bookmarkStart w:id="230" w:name="_Toc515659371"/>
      <w:r>
        <w:t xml:space="preserve">Annex </w:t>
      </w:r>
      <w:r w:rsidR="00DD0CC3">
        <w:t>3</w:t>
      </w:r>
      <w:r>
        <w:t xml:space="preserve">: List of participants </w:t>
      </w:r>
      <w:r w:rsidR="002429BA">
        <w:t xml:space="preserve">for </w:t>
      </w:r>
      <w:r>
        <w:t>FGD</w:t>
      </w:r>
      <w:bookmarkEnd w:id="229"/>
      <w:bookmarkEnd w:id="230"/>
    </w:p>
    <w:tbl>
      <w:tblPr>
        <w:tblStyle w:val="TableGrid"/>
        <w:tblW w:w="9450" w:type="dxa"/>
        <w:tblInd w:w="108" w:type="dxa"/>
        <w:tblLayout w:type="fixed"/>
        <w:tblLook w:val="04A0" w:firstRow="1" w:lastRow="0" w:firstColumn="1" w:lastColumn="0" w:noHBand="0" w:noVBand="1"/>
      </w:tblPr>
      <w:tblGrid>
        <w:gridCol w:w="460"/>
        <w:gridCol w:w="2870"/>
        <w:gridCol w:w="2250"/>
        <w:gridCol w:w="1710"/>
        <w:gridCol w:w="1260"/>
        <w:gridCol w:w="900"/>
      </w:tblGrid>
      <w:tr w:rsidR="00E20AFA" w:rsidRPr="00155F42" w:rsidTr="008F4648">
        <w:tc>
          <w:tcPr>
            <w:tcW w:w="9450" w:type="dxa"/>
            <w:gridSpan w:val="6"/>
            <w:shd w:val="clear" w:color="auto" w:fill="FBD4B4" w:themeFill="accent6" w:themeFillTint="66"/>
          </w:tcPr>
          <w:p w:rsidR="00E20AFA" w:rsidRPr="00155F42" w:rsidRDefault="00E20AFA" w:rsidP="00526652">
            <w:pPr>
              <w:spacing w:before="0" w:after="0"/>
              <w:ind w:left="72"/>
              <w:jc w:val="left"/>
              <w:rPr>
                <w:rFonts w:cs="Times New Roman"/>
                <w:b/>
                <w:sz w:val="18"/>
                <w:szCs w:val="18"/>
              </w:rPr>
            </w:pPr>
            <w:r w:rsidRPr="00155F42">
              <w:rPr>
                <w:rFonts w:cs="Times New Roman"/>
                <w:b/>
                <w:sz w:val="18"/>
                <w:szCs w:val="18"/>
              </w:rPr>
              <w:t>FGD: 1</w:t>
            </w:r>
          </w:p>
          <w:p w:rsidR="00E20AFA" w:rsidRPr="00155F42" w:rsidRDefault="00E20AFA" w:rsidP="00526652">
            <w:pPr>
              <w:spacing w:before="0" w:after="0"/>
              <w:ind w:left="72"/>
              <w:jc w:val="left"/>
              <w:rPr>
                <w:rFonts w:cs="Times New Roman"/>
                <w:b/>
                <w:sz w:val="18"/>
                <w:szCs w:val="18"/>
                <w:u w:val="dotted"/>
              </w:rPr>
            </w:pPr>
            <w:r w:rsidRPr="00155F42">
              <w:rPr>
                <w:rFonts w:cs="Times New Roman"/>
                <w:b/>
                <w:sz w:val="18"/>
                <w:szCs w:val="18"/>
              </w:rPr>
              <w:t xml:space="preserve">Date: </w:t>
            </w:r>
            <w:r w:rsidRPr="00155F42">
              <w:rPr>
                <w:rFonts w:cs="Times New Roman"/>
                <w:b/>
                <w:sz w:val="18"/>
                <w:szCs w:val="18"/>
                <w:u w:val="dotted"/>
              </w:rPr>
              <w:t>30 Poush, 2074 (Sunday, 14 January 2018)</w:t>
            </w:r>
          </w:p>
          <w:p w:rsidR="00E20AFA" w:rsidRPr="00D52FDE" w:rsidRDefault="00E20AFA" w:rsidP="00526652">
            <w:pPr>
              <w:spacing w:before="0" w:after="0"/>
              <w:ind w:left="72"/>
              <w:jc w:val="left"/>
              <w:rPr>
                <w:rFonts w:cs="Times New Roman"/>
                <w:b/>
                <w:sz w:val="18"/>
                <w:szCs w:val="18"/>
                <w:u w:val="dotted"/>
              </w:rPr>
            </w:pPr>
            <w:r w:rsidRPr="00155F42">
              <w:rPr>
                <w:rFonts w:cs="Times New Roman"/>
                <w:b/>
                <w:sz w:val="18"/>
                <w:szCs w:val="18"/>
              </w:rPr>
              <w:t xml:space="preserve">Venue: </w:t>
            </w:r>
            <w:r w:rsidRPr="00155F42">
              <w:rPr>
                <w:rFonts w:cs="Times New Roman"/>
                <w:b/>
                <w:sz w:val="18"/>
                <w:szCs w:val="18"/>
                <w:u w:val="dotted"/>
              </w:rPr>
              <w:t>Phalebash, Parbat (Ward no. 4)</w:t>
            </w:r>
          </w:p>
        </w:tc>
      </w:tr>
      <w:tr w:rsidR="00E20AFA" w:rsidRPr="00155F42" w:rsidTr="00C0510C">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D52FDE" w:rsidRPr="00155F42" w:rsidTr="00C0510C">
        <w:tc>
          <w:tcPr>
            <w:tcW w:w="460" w:type="dxa"/>
          </w:tcPr>
          <w:p w:rsidR="00D52FDE" w:rsidRPr="00155F42" w:rsidRDefault="00D52FDE" w:rsidP="003769D1">
            <w:pPr>
              <w:pStyle w:val="ListParagraph"/>
              <w:numPr>
                <w:ilvl w:val="0"/>
                <w:numId w:val="15"/>
              </w:numPr>
              <w:spacing w:before="0" w:after="0"/>
              <w:ind w:left="-90" w:right="-108" w:firstLine="0"/>
              <w:contextualSpacing w:val="0"/>
              <w:rPr>
                <w:sz w:val="18"/>
                <w:szCs w:val="18"/>
              </w:rPr>
            </w:pPr>
          </w:p>
        </w:tc>
        <w:tc>
          <w:tcPr>
            <w:tcW w:w="2870" w:type="dxa"/>
          </w:tcPr>
          <w:p w:rsidR="00D52FDE" w:rsidRPr="00155F42" w:rsidRDefault="00D52FDE" w:rsidP="00526652">
            <w:pPr>
              <w:spacing w:before="0" w:after="0"/>
              <w:ind w:left="-28" w:right="-88"/>
              <w:rPr>
                <w:rFonts w:cs="Times New Roman"/>
                <w:sz w:val="18"/>
                <w:szCs w:val="18"/>
              </w:rPr>
            </w:pPr>
            <w:r w:rsidRPr="00155F42">
              <w:rPr>
                <w:rFonts w:cs="Times New Roman"/>
                <w:sz w:val="18"/>
                <w:szCs w:val="18"/>
              </w:rPr>
              <w:t>Arjun Kumar Regmi</w:t>
            </w:r>
          </w:p>
        </w:tc>
        <w:tc>
          <w:tcPr>
            <w:tcW w:w="2250" w:type="dxa"/>
          </w:tcPr>
          <w:p w:rsidR="00D52FDE" w:rsidRPr="00155F42" w:rsidRDefault="00D52FDE" w:rsidP="00526652">
            <w:pPr>
              <w:spacing w:before="0" w:after="0"/>
              <w:ind w:left="-28" w:right="-88"/>
              <w:rPr>
                <w:rFonts w:cs="Times New Roman"/>
                <w:sz w:val="18"/>
                <w:szCs w:val="18"/>
              </w:rPr>
            </w:pPr>
          </w:p>
        </w:tc>
        <w:tc>
          <w:tcPr>
            <w:tcW w:w="1710" w:type="dxa"/>
          </w:tcPr>
          <w:p w:rsidR="00D52FDE" w:rsidRPr="00155F42" w:rsidRDefault="00D52FDE" w:rsidP="00526652">
            <w:pPr>
              <w:spacing w:before="0" w:after="0"/>
              <w:ind w:left="-28" w:right="-88"/>
              <w:rPr>
                <w:rFonts w:cs="Times New Roman"/>
                <w:sz w:val="18"/>
                <w:szCs w:val="18"/>
              </w:rPr>
            </w:pPr>
            <w:r w:rsidRPr="00155F42">
              <w:rPr>
                <w:rFonts w:cs="Times New Roman"/>
                <w:sz w:val="18"/>
                <w:szCs w:val="18"/>
              </w:rPr>
              <w:t>Teacher</w:t>
            </w:r>
          </w:p>
        </w:tc>
        <w:tc>
          <w:tcPr>
            <w:tcW w:w="1260" w:type="dxa"/>
          </w:tcPr>
          <w:p w:rsidR="00D52FDE" w:rsidRPr="00155F42" w:rsidRDefault="00D52FDE" w:rsidP="00526652">
            <w:pPr>
              <w:spacing w:before="0" w:after="0"/>
              <w:ind w:left="-28" w:right="-88"/>
              <w:rPr>
                <w:rFonts w:cs="Times New Roman"/>
                <w:sz w:val="18"/>
                <w:szCs w:val="18"/>
              </w:rPr>
            </w:pPr>
          </w:p>
        </w:tc>
        <w:tc>
          <w:tcPr>
            <w:tcW w:w="900" w:type="dxa"/>
          </w:tcPr>
          <w:p w:rsidR="00D52FDE" w:rsidRPr="00155F42" w:rsidRDefault="00D52FDE" w:rsidP="00526652">
            <w:pPr>
              <w:spacing w:before="0" w:after="0"/>
              <w:ind w:left="-28" w:right="-88"/>
              <w:rPr>
                <w:rFonts w:cs="Times New Roman"/>
                <w:sz w:val="18"/>
                <w:szCs w:val="18"/>
              </w:rPr>
            </w:pPr>
          </w:p>
        </w:tc>
      </w:tr>
      <w:tr w:rsidR="00D52FDE" w:rsidRPr="00155F42" w:rsidTr="00C0510C">
        <w:tc>
          <w:tcPr>
            <w:tcW w:w="460" w:type="dxa"/>
          </w:tcPr>
          <w:p w:rsidR="00D52FDE" w:rsidRPr="00155F42" w:rsidRDefault="00D52FDE" w:rsidP="003769D1">
            <w:pPr>
              <w:pStyle w:val="ListParagraph"/>
              <w:numPr>
                <w:ilvl w:val="0"/>
                <w:numId w:val="15"/>
              </w:numPr>
              <w:spacing w:before="0" w:after="0"/>
              <w:ind w:left="-90" w:right="-108" w:firstLine="0"/>
              <w:contextualSpacing w:val="0"/>
              <w:rPr>
                <w:sz w:val="18"/>
                <w:szCs w:val="18"/>
              </w:rPr>
            </w:pPr>
          </w:p>
        </w:tc>
        <w:tc>
          <w:tcPr>
            <w:tcW w:w="2870" w:type="dxa"/>
          </w:tcPr>
          <w:p w:rsidR="00D52FDE" w:rsidRPr="00155F42" w:rsidRDefault="00D52FDE" w:rsidP="00526652">
            <w:pPr>
              <w:spacing w:before="0" w:after="0"/>
              <w:ind w:left="-28" w:right="-88"/>
              <w:rPr>
                <w:rFonts w:cs="Times New Roman"/>
                <w:sz w:val="18"/>
                <w:szCs w:val="18"/>
              </w:rPr>
            </w:pPr>
            <w:r w:rsidRPr="00155F42">
              <w:rPr>
                <w:rFonts w:cs="Times New Roman"/>
                <w:sz w:val="18"/>
                <w:szCs w:val="18"/>
              </w:rPr>
              <w:t>Bhola Lamsal</w:t>
            </w:r>
          </w:p>
        </w:tc>
        <w:tc>
          <w:tcPr>
            <w:tcW w:w="2250" w:type="dxa"/>
          </w:tcPr>
          <w:p w:rsidR="00D52FDE" w:rsidRPr="00155F42" w:rsidRDefault="00D52FDE" w:rsidP="00526652">
            <w:pPr>
              <w:spacing w:before="0" w:after="0"/>
              <w:ind w:left="-28" w:right="-88"/>
              <w:rPr>
                <w:rFonts w:cs="Times New Roman"/>
                <w:sz w:val="18"/>
                <w:szCs w:val="18"/>
              </w:rPr>
            </w:pPr>
          </w:p>
        </w:tc>
        <w:tc>
          <w:tcPr>
            <w:tcW w:w="1710" w:type="dxa"/>
          </w:tcPr>
          <w:p w:rsidR="00D52FDE" w:rsidRPr="00155F42" w:rsidRDefault="00D52FDE" w:rsidP="00526652">
            <w:pPr>
              <w:spacing w:before="0" w:after="0"/>
              <w:ind w:left="-28" w:right="-88"/>
              <w:rPr>
                <w:rFonts w:cs="Times New Roman"/>
                <w:sz w:val="18"/>
                <w:szCs w:val="18"/>
              </w:rPr>
            </w:pPr>
            <w:r w:rsidRPr="00155F42">
              <w:rPr>
                <w:rFonts w:cs="Times New Roman"/>
                <w:sz w:val="18"/>
                <w:szCs w:val="18"/>
              </w:rPr>
              <w:t xml:space="preserve">Social worker </w:t>
            </w:r>
          </w:p>
        </w:tc>
        <w:tc>
          <w:tcPr>
            <w:tcW w:w="1260" w:type="dxa"/>
          </w:tcPr>
          <w:p w:rsidR="00D52FDE" w:rsidRPr="00155F42" w:rsidRDefault="00D52FDE" w:rsidP="00526652">
            <w:pPr>
              <w:spacing w:before="0" w:after="0"/>
              <w:ind w:left="-28" w:right="-88"/>
              <w:rPr>
                <w:rFonts w:cs="Times New Roman"/>
                <w:sz w:val="18"/>
                <w:szCs w:val="18"/>
              </w:rPr>
            </w:pPr>
          </w:p>
        </w:tc>
        <w:tc>
          <w:tcPr>
            <w:tcW w:w="900" w:type="dxa"/>
          </w:tcPr>
          <w:p w:rsidR="00D52FDE" w:rsidRPr="00155F42" w:rsidRDefault="00D52FDE" w:rsidP="00526652">
            <w:pPr>
              <w:spacing w:before="0" w:after="0"/>
              <w:ind w:left="-28" w:right="-88"/>
              <w:rPr>
                <w:rFonts w:cs="Times New Roman"/>
                <w:sz w:val="18"/>
                <w:szCs w:val="18"/>
              </w:rPr>
            </w:pPr>
          </w:p>
        </w:tc>
      </w:tr>
      <w:tr w:rsidR="00D52FDE" w:rsidRPr="00155F42" w:rsidTr="00C0510C">
        <w:tc>
          <w:tcPr>
            <w:tcW w:w="460" w:type="dxa"/>
          </w:tcPr>
          <w:p w:rsidR="00D52FDE" w:rsidRPr="00155F42" w:rsidRDefault="00D52FDE" w:rsidP="003769D1">
            <w:pPr>
              <w:pStyle w:val="ListParagraph"/>
              <w:numPr>
                <w:ilvl w:val="0"/>
                <w:numId w:val="15"/>
              </w:numPr>
              <w:spacing w:before="0" w:after="0"/>
              <w:ind w:left="-90" w:right="-108" w:firstLine="0"/>
              <w:contextualSpacing w:val="0"/>
              <w:rPr>
                <w:sz w:val="18"/>
                <w:szCs w:val="18"/>
              </w:rPr>
            </w:pPr>
          </w:p>
        </w:tc>
        <w:tc>
          <w:tcPr>
            <w:tcW w:w="2870" w:type="dxa"/>
          </w:tcPr>
          <w:p w:rsidR="00D52FDE" w:rsidRPr="00155F42" w:rsidRDefault="00D52FDE" w:rsidP="00526652">
            <w:pPr>
              <w:spacing w:before="0" w:after="0"/>
              <w:ind w:left="-28" w:right="-88"/>
              <w:rPr>
                <w:rFonts w:cs="Times New Roman"/>
                <w:sz w:val="18"/>
                <w:szCs w:val="18"/>
              </w:rPr>
            </w:pPr>
            <w:r w:rsidRPr="00155F42">
              <w:rPr>
                <w:rFonts w:cs="Times New Roman"/>
                <w:sz w:val="18"/>
                <w:szCs w:val="18"/>
              </w:rPr>
              <w:t>Deurupa Sunar</w:t>
            </w:r>
          </w:p>
        </w:tc>
        <w:tc>
          <w:tcPr>
            <w:tcW w:w="2250" w:type="dxa"/>
          </w:tcPr>
          <w:p w:rsidR="00D52FDE" w:rsidRPr="00155F42" w:rsidRDefault="00D52FDE" w:rsidP="00526652">
            <w:pPr>
              <w:spacing w:before="0" w:after="0"/>
              <w:ind w:left="-28" w:right="-88"/>
              <w:rPr>
                <w:rFonts w:cs="Times New Roman"/>
                <w:sz w:val="18"/>
                <w:szCs w:val="18"/>
              </w:rPr>
            </w:pPr>
          </w:p>
        </w:tc>
        <w:tc>
          <w:tcPr>
            <w:tcW w:w="1710" w:type="dxa"/>
          </w:tcPr>
          <w:p w:rsidR="00D52FDE" w:rsidRPr="00155F42" w:rsidRDefault="00D52FDE" w:rsidP="00526652">
            <w:pPr>
              <w:spacing w:before="0" w:after="0"/>
              <w:ind w:left="-28" w:right="-88"/>
              <w:rPr>
                <w:rFonts w:cs="Times New Roman"/>
                <w:sz w:val="18"/>
                <w:szCs w:val="18"/>
              </w:rPr>
            </w:pPr>
            <w:r w:rsidRPr="00155F42">
              <w:rPr>
                <w:rFonts w:cs="Times New Roman"/>
                <w:sz w:val="18"/>
                <w:szCs w:val="18"/>
              </w:rPr>
              <w:t>Entrepreneur</w:t>
            </w:r>
          </w:p>
        </w:tc>
        <w:tc>
          <w:tcPr>
            <w:tcW w:w="1260" w:type="dxa"/>
          </w:tcPr>
          <w:p w:rsidR="00D52FDE" w:rsidRPr="00155F42" w:rsidRDefault="00D52FDE" w:rsidP="00526652">
            <w:pPr>
              <w:spacing w:before="0" w:after="0"/>
              <w:ind w:left="-28" w:right="-88"/>
              <w:rPr>
                <w:rFonts w:cs="Times New Roman"/>
                <w:sz w:val="18"/>
                <w:szCs w:val="18"/>
              </w:rPr>
            </w:pPr>
          </w:p>
        </w:tc>
        <w:tc>
          <w:tcPr>
            <w:tcW w:w="900" w:type="dxa"/>
          </w:tcPr>
          <w:p w:rsidR="00D52FDE" w:rsidRPr="00155F42" w:rsidRDefault="00D52FDE" w:rsidP="00526652">
            <w:pPr>
              <w:spacing w:before="0" w:after="0"/>
              <w:ind w:left="-28" w:right="-88"/>
              <w:jc w:val="center"/>
              <w:rPr>
                <w:rFonts w:cs="Times New Roman"/>
                <w:sz w:val="18"/>
                <w:szCs w:val="18"/>
              </w:rPr>
            </w:pPr>
          </w:p>
        </w:tc>
      </w:tr>
      <w:tr w:rsidR="00D52FDE" w:rsidRPr="00155F42" w:rsidTr="00C0510C">
        <w:tc>
          <w:tcPr>
            <w:tcW w:w="460" w:type="dxa"/>
          </w:tcPr>
          <w:p w:rsidR="00D52FDE" w:rsidRPr="00155F42" w:rsidRDefault="00D52FDE" w:rsidP="003769D1">
            <w:pPr>
              <w:pStyle w:val="ListParagraph"/>
              <w:numPr>
                <w:ilvl w:val="0"/>
                <w:numId w:val="15"/>
              </w:numPr>
              <w:spacing w:before="0" w:after="0"/>
              <w:ind w:left="-90" w:right="-108" w:firstLine="0"/>
              <w:contextualSpacing w:val="0"/>
              <w:rPr>
                <w:sz w:val="18"/>
                <w:szCs w:val="18"/>
              </w:rPr>
            </w:pPr>
          </w:p>
        </w:tc>
        <w:tc>
          <w:tcPr>
            <w:tcW w:w="2870" w:type="dxa"/>
          </w:tcPr>
          <w:p w:rsidR="00D52FDE" w:rsidRPr="00155F42" w:rsidRDefault="00D52FDE" w:rsidP="00526652">
            <w:pPr>
              <w:spacing w:before="0" w:after="0"/>
              <w:ind w:left="-28" w:right="-88"/>
              <w:rPr>
                <w:rFonts w:cs="Times New Roman"/>
                <w:sz w:val="18"/>
                <w:szCs w:val="18"/>
              </w:rPr>
            </w:pPr>
            <w:r w:rsidRPr="00155F42">
              <w:rPr>
                <w:rFonts w:cs="Times New Roman"/>
                <w:sz w:val="18"/>
                <w:szCs w:val="18"/>
              </w:rPr>
              <w:t>Jaaga Maya</w:t>
            </w:r>
          </w:p>
        </w:tc>
        <w:tc>
          <w:tcPr>
            <w:tcW w:w="2250" w:type="dxa"/>
          </w:tcPr>
          <w:p w:rsidR="00D52FDE" w:rsidRPr="00155F42" w:rsidRDefault="00D52FDE" w:rsidP="00526652">
            <w:pPr>
              <w:spacing w:before="0" w:after="0"/>
              <w:ind w:left="-28" w:right="-88"/>
              <w:rPr>
                <w:rFonts w:cs="Times New Roman"/>
                <w:sz w:val="18"/>
                <w:szCs w:val="18"/>
              </w:rPr>
            </w:pPr>
          </w:p>
        </w:tc>
        <w:tc>
          <w:tcPr>
            <w:tcW w:w="1710" w:type="dxa"/>
          </w:tcPr>
          <w:p w:rsidR="00D52FDE" w:rsidRPr="00155F42" w:rsidRDefault="00D52FDE" w:rsidP="00526652">
            <w:pPr>
              <w:spacing w:before="0" w:after="0"/>
              <w:ind w:left="-28" w:right="-88"/>
              <w:rPr>
                <w:rFonts w:cs="Times New Roman"/>
                <w:sz w:val="18"/>
                <w:szCs w:val="18"/>
              </w:rPr>
            </w:pPr>
            <w:r w:rsidRPr="00155F42">
              <w:rPr>
                <w:rFonts w:cs="Times New Roman"/>
                <w:sz w:val="18"/>
                <w:szCs w:val="18"/>
              </w:rPr>
              <w:t>Social worker</w:t>
            </w:r>
          </w:p>
        </w:tc>
        <w:tc>
          <w:tcPr>
            <w:tcW w:w="1260" w:type="dxa"/>
          </w:tcPr>
          <w:p w:rsidR="00D52FDE" w:rsidRPr="00155F42" w:rsidRDefault="00D52FDE" w:rsidP="00526652">
            <w:pPr>
              <w:spacing w:before="0" w:after="0"/>
              <w:ind w:left="-28" w:right="-88"/>
              <w:rPr>
                <w:rFonts w:cs="Times New Roman"/>
                <w:sz w:val="18"/>
                <w:szCs w:val="18"/>
              </w:rPr>
            </w:pPr>
          </w:p>
        </w:tc>
        <w:tc>
          <w:tcPr>
            <w:tcW w:w="900" w:type="dxa"/>
          </w:tcPr>
          <w:p w:rsidR="00D52FDE" w:rsidRPr="00155F42" w:rsidRDefault="00D52FDE" w:rsidP="00526652">
            <w:pPr>
              <w:spacing w:before="0" w:after="0"/>
              <w:ind w:left="-28" w:right="-88"/>
              <w:jc w:val="center"/>
              <w:rPr>
                <w:rFonts w:cs="Times New Roman"/>
                <w:sz w:val="18"/>
                <w:szCs w:val="18"/>
              </w:rPr>
            </w:pPr>
          </w:p>
        </w:tc>
      </w:tr>
      <w:tr w:rsidR="00D52FDE" w:rsidRPr="00155F42" w:rsidTr="00C0510C">
        <w:tc>
          <w:tcPr>
            <w:tcW w:w="460" w:type="dxa"/>
          </w:tcPr>
          <w:p w:rsidR="00D52FDE" w:rsidRPr="00155F42" w:rsidRDefault="00D52FDE" w:rsidP="003769D1">
            <w:pPr>
              <w:pStyle w:val="ListParagraph"/>
              <w:numPr>
                <w:ilvl w:val="0"/>
                <w:numId w:val="15"/>
              </w:numPr>
              <w:spacing w:before="0" w:after="0"/>
              <w:ind w:left="-90" w:right="-108" w:firstLine="0"/>
              <w:contextualSpacing w:val="0"/>
              <w:rPr>
                <w:sz w:val="18"/>
                <w:szCs w:val="18"/>
              </w:rPr>
            </w:pPr>
          </w:p>
        </w:tc>
        <w:tc>
          <w:tcPr>
            <w:tcW w:w="2870" w:type="dxa"/>
          </w:tcPr>
          <w:p w:rsidR="00D52FDE" w:rsidRPr="00155F42" w:rsidRDefault="00D52FDE" w:rsidP="00526652">
            <w:pPr>
              <w:spacing w:before="0" w:after="0"/>
              <w:ind w:left="-28" w:right="-88"/>
              <w:rPr>
                <w:rFonts w:cs="Times New Roman"/>
                <w:sz w:val="18"/>
                <w:szCs w:val="18"/>
                <w:highlight w:val="yellow"/>
              </w:rPr>
            </w:pPr>
            <w:r w:rsidRPr="00155F42">
              <w:rPr>
                <w:rFonts w:cs="Times New Roman"/>
                <w:sz w:val="18"/>
                <w:szCs w:val="18"/>
              </w:rPr>
              <w:t>Kesa Pariyar</w:t>
            </w:r>
          </w:p>
        </w:tc>
        <w:tc>
          <w:tcPr>
            <w:tcW w:w="2250" w:type="dxa"/>
          </w:tcPr>
          <w:p w:rsidR="00D52FDE" w:rsidRPr="00155F42" w:rsidRDefault="00D52FDE" w:rsidP="00526652">
            <w:pPr>
              <w:spacing w:before="0" w:after="0"/>
              <w:ind w:left="-28" w:right="-88"/>
              <w:rPr>
                <w:rFonts w:cs="Times New Roman"/>
                <w:sz w:val="18"/>
                <w:szCs w:val="18"/>
                <w:highlight w:val="yellow"/>
              </w:rPr>
            </w:pPr>
            <w:r w:rsidRPr="00155F42">
              <w:rPr>
                <w:rFonts w:cs="Times New Roman"/>
                <w:sz w:val="18"/>
                <w:szCs w:val="18"/>
              </w:rPr>
              <w:t>NMEGA</w:t>
            </w:r>
          </w:p>
        </w:tc>
        <w:tc>
          <w:tcPr>
            <w:tcW w:w="1710" w:type="dxa"/>
          </w:tcPr>
          <w:p w:rsidR="00D52FDE" w:rsidRPr="00155F42" w:rsidRDefault="00D52FDE" w:rsidP="00526652">
            <w:pPr>
              <w:spacing w:before="0" w:after="0"/>
              <w:ind w:left="-28" w:right="-88"/>
              <w:rPr>
                <w:rFonts w:cs="Times New Roman"/>
                <w:sz w:val="18"/>
                <w:szCs w:val="18"/>
                <w:highlight w:val="yellow"/>
              </w:rPr>
            </w:pPr>
            <w:r w:rsidRPr="00155F42">
              <w:rPr>
                <w:rFonts w:cs="Times New Roman"/>
                <w:sz w:val="18"/>
                <w:szCs w:val="18"/>
              </w:rPr>
              <w:t>Chair</w:t>
            </w:r>
          </w:p>
        </w:tc>
        <w:tc>
          <w:tcPr>
            <w:tcW w:w="1260" w:type="dxa"/>
          </w:tcPr>
          <w:p w:rsidR="00D52FDE" w:rsidRPr="00155F42" w:rsidRDefault="00D52FDE" w:rsidP="00526652">
            <w:pPr>
              <w:spacing w:before="0" w:after="0"/>
              <w:ind w:left="-28" w:right="-88"/>
              <w:rPr>
                <w:rFonts w:cs="Times New Roman"/>
                <w:sz w:val="18"/>
                <w:szCs w:val="18"/>
                <w:highlight w:val="yellow"/>
              </w:rPr>
            </w:pPr>
          </w:p>
        </w:tc>
        <w:tc>
          <w:tcPr>
            <w:tcW w:w="900" w:type="dxa"/>
          </w:tcPr>
          <w:p w:rsidR="00D52FDE" w:rsidRPr="00155F42" w:rsidRDefault="00D52FDE" w:rsidP="00526652">
            <w:pPr>
              <w:spacing w:before="0" w:after="0"/>
              <w:ind w:left="-28" w:right="-88"/>
              <w:rPr>
                <w:rFonts w:cs="Times New Roman"/>
                <w:sz w:val="18"/>
                <w:szCs w:val="18"/>
                <w:highlight w:val="yellow"/>
              </w:rPr>
            </w:pPr>
          </w:p>
        </w:tc>
      </w:tr>
      <w:tr w:rsidR="00D52FDE" w:rsidRPr="00155F42" w:rsidTr="00C0510C">
        <w:tc>
          <w:tcPr>
            <w:tcW w:w="460" w:type="dxa"/>
          </w:tcPr>
          <w:p w:rsidR="00D52FDE" w:rsidRPr="00155F42" w:rsidRDefault="00D52FDE" w:rsidP="003769D1">
            <w:pPr>
              <w:pStyle w:val="ListParagraph"/>
              <w:numPr>
                <w:ilvl w:val="0"/>
                <w:numId w:val="15"/>
              </w:numPr>
              <w:spacing w:before="0" w:after="0"/>
              <w:ind w:left="-90" w:right="-108" w:firstLine="0"/>
              <w:contextualSpacing w:val="0"/>
              <w:rPr>
                <w:sz w:val="18"/>
                <w:szCs w:val="18"/>
              </w:rPr>
            </w:pPr>
          </w:p>
        </w:tc>
        <w:tc>
          <w:tcPr>
            <w:tcW w:w="2870" w:type="dxa"/>
          </w:tcPr>
          <w:p w:rsidR="00D52FDE" w:rsidRPr="00155F42" w:rsidRDefault="00D52FDE" w:rsidP="00526652">
            <w:pPr>
              <w:spacing w:before="0" w:after="0"/>
              <w:ind w:left="-28" w:right="-88"/>
              <w:rPr>
                <w:rFonts w:cs="Times New Roman"/>
                <w:sz w:val="18"/>
                <w:szCs w:val="18"/>
              </w:rPr>
            </w:pPr>
            <w:r w:rsidRPr="00155F42">
              <w:rPr>
                <w:rFonts w:cs="Times New Roman"/>
                <w:sz w:val="18"/>
                <w:szCs w:val="18"/>
              </w:rPr>
              <w:t>Nirmala Bhusal</w:t>
            </w:r>
          </w:p>
        </w:tc>
        <w:tc>
          <w:tcPr>
            <w:tcW w:w="2250" w:type="dxa"/>
          </w:tcPr>
          <w:p w:rsidR="00D52FDE" w:rsidRPr="00155F42" w:rsidRDefault="00D52FDE" w:rsidP="00526652">
            <w:pPr>
              <w:spacing w:before="0" w:after="0"/>
              <w:ind w:left="-28" w:right="-88"/>
              <w:rPr>
                <w:rFonts w:cs="Times New Roman"/>
                <w:sz w:val="18"/>
                <w:szCs w:val="18"/>
              </w:rPr>
            </w:pPr>
          </w:p>
        </w:tc>
        <w:tc>
          <w:tcPr>
            <w:tcW w:w="1710" w:type="dxa"/>
          </w:tcPr>
          <w:p w:rsidR="00D52FDE" w:rsidRPr="00155F42" w:rsidRDefault="00D52FDE" w:rsidP="00526652">
            <w:pPr>
              <w:spacing w:before="0" w:after="0"/>
              <w:ind w:left="-28" w:right="-88"/>
              <w:rPr>
                <w:rFonts w:cs="Times New Roman"/>
                <w:sz w:val="18"/>
                <w:szCs w:val="18"/>
              </w:rPr>
            </w:pPr>
            <w:r w:rsidRPr="00155F42">
              <w:rPr>
                <w:rFonts w:cs="Times New Roman"/>
                <w:sz w:val="18"/>
                <w:szCs w:val="18"/>
              </w:rPr>
              <w:t>Entrepreneur</w:t>
            </w:r>
          </w:p>
        </w:tc>
        <w:tc>
          <w:tcPr>
            <w:tcW w:w="1260" w:type="dxa"/>
          </w:tcPr>
          <w:p w:rsidR="00D52FDE" w:rsidRPr="00155F42" w:rsidRDefault="00D52FDE" w:rsidP="00526652">
            <w:pPr>
              <w:spacing w:before="0" w:after="0"/>
              <w:ind w:left="-28" w:right="-88"/>
              <w:rPr>
                <w:rFonts w:cs="Times New Roman"/>
                <w:sz w:val="18"/>
                <w:szCs w:val="18"/>
              </w:rPr>
            </w:pPr>
          </w:p>
        </w:tc>
        <w:tc>
          <w:tcPr>
            <w:tcW w:w="900" w:type="dxa"/>
          </w:tcPr>
          <w:p w:rsidR="00D52FDE" w:rsidRPr="00155F42" w:rsidRDefault="00D52FDE" w:rsidP="00526652">
            <w:pPr>
              <w:spacing w:before="0" w:after="0"/>
              <w:ind w:left="-28" w:right="-88"/>
              <w:jc w:val="center"/>
              <w:rPr>
                <w:rFonts w:cs="Times New Roman"/>
                <w:sz w:val="18"/>
                <w:szCs w:val="18"/>
              </w:rPr>
            </w:pPr>
          </w:p>
        </w:tc>
      </w:tr>
      <w:tr w:rsidR="00D52FDE" w:rsidRPr="00155F42" w:rsidTr="00C0510C">
        <w:tc>
          <w:tcPr>
            <w:tcW w:w="460" w:type="dxa"/>
          </w:tcPr>
          <w:p w:rsidR="00D52FDE" w:rsidRPr="00155F42" w:rsidRDefault="00D52FDE" w:rsidP="003769D1">
            <w:pPr>
              <w:pStyle w:val="ListParagraph"/>
              <w:numPr>
                <w:ilvl w:val="0"/>
                <w:numId w:val="15"/>
              </w:numPr>
              <w:spacing w:before="0" w:after="0"/>
              <w:ind w:left="-90" w:right="-108" w:firstLine="0"/>
              <w:contextualSpacing w:val="0"/>
              <w:rPr>
                <w:sz w:val="18"/>
                <w:szCs w:val="18"/>
              </w:rPr>
            </w:pPr>
          </w:p>
        </w:tc>
        <w:tc>
          <w:tcPr>
            <w:tcW w:w="2870" w:type="dxa"/>
          </w:tcPr>
          <w:p w:rsidR="00D52FDE" w:rsidRPr="00155F42" w:rsidRDefault="00D52FDE" w:rsidP="00526652">
            <w:pPr>
              <w:spacing w:before="0" w:after="0"/>
              <w:ind w:left="-28" w:right="-88"/>
              <w:rPr>
                <w:rFonts w:cs="Times New Roman"/>
                <w:sz w:val="18"/>
                <w:szCs w:val="18"/>
              </w:rPr>
            </w:pPr>
            <w:r w:rsidRPr="00155F42">
              <w:rPr>
                <w:rFonts w:cs="Times New Roman"/>
                <w:sz w:val="18"/>
                <w:szCs w:val="18"/>
              </w:rPr>
              <w:t>Santu Kunber</w:t>
            </w:r>
          </w:p>
        </w:tc>
        <w:tc>
          <w:tcPr>
            <w:tcW w:w="2250" w:type="dxa"/>
          </w:tcPr>
          <w:p w:rsidR="00D52FDE" w:rsidRPr="00155F42" w:rsidRDefault="00D52FDE" w:rsidP="00526652">
            <w:pPr>
              <w:spacing w:before="0" w:after="0"/>
              <w:ind w:left="-28" w:right="-88"/>
              <w:rPr>
                <w:rFonts w:cs="Times New Roman"/>
                <w:sz w:val="18"/>
                <w:szCs w:val="18"/>
              </w:rPr>
            </w:pPr>
          </w:p>
        </w:tc>
        <w:tc>
          <w:tcPr>
            <w:tcW w:w="1710" w:type="dxa"/>
          </w:tcPr>
          <w:p w:rsidR="00D52FDE" w:rsidRPr="00155F42" w:rsidRDefault="00D52FDE" w:rsidP="00526652">
            <w:pPr>
              <w:spacing w:before="0" w:after="0"/>
              <w:ind w:left="-28" w:right="-88"/>
              <w:rPr>
                <w:rFonts w:cs="Times New Roman"/>
                <w:sz w:val="18"/>
                <w:szCs w:val="18"/>
              </w:rPr>
            </w:pPr>
            <w:r w:rsidRPr="00155F42">
              <w:rPr>
                <w:rFonts w:cs="Times New Roman"/>
                <w:sz w:val="18"/>
                <w:szCs w:val="18"/>
              </w:rPr>
              <w:t>Entrepreneur</w:t>
            </w:r>
          </w:p>
        </w:tc>
        <w:tc>
          <w:tcPr>
            <w:tcW w:w="1260" w:type="dxa"/>
          </w:tcPr>
          <w:p w:rsidR="00D52FDE" w:rsidRPr="00155F42" w:rsidRDefault="00D52FDE" w:rsidP="00526652">
            <w:pPr>
              <w:spacing w:before="0" w:after="0"/>
              <w:ind w:left="-28" w:right="-88"/>
              <w:rPr>
                <w:rFonts w:cs="Times New Roman"/>
                <w:sz w:val="18"/>
                <w:szCs w:val="18"/>
              </w:rPr>
            </w:pPr>
          </w:p>
        </w:tc>
        <w:tc>
          <w:tcPr>
            <w:tcW w:w="900" w:type="dxa"/>
          </w:tcPr>
          <w:p w:rsidR="00D52FDE" w:rsidRPr="00155F42" w:rsidRDefault="00D52FDE" w:rsidP="00526652">
            <w:pPr>
              <w:spacing w:before="0" w:after="0"/>
              <w:ind w:left="-28" w:right="-88"/>
              <w:jc w:val="center"/>
              <w:rPr>
                <w:rFonts w:cs="Times New Roman"/>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ind w:left="-28" w:right="-88"/>
              <w:rPr>
                <w:rFonts w:cs="Times New Roman"/>
                <w:sz w:val="18"/>
                <w:szCs w:val="18"/>
                <w:highlight w:val="yellow"/>
              </w:rPr>
            </w:pPr>
          </w:p>
        </w:tc>
        <w:tc>
          <w:tcPr>
            <w:tcW w:w="2250" w:type="dxa"/>
            <w:tcBorders>
              <w:bottom w:val="single" w:sz="4" w:space="0" w:color="auto"/>
            </w:tcBorders>
          </w:tcPr>
          <w:p w:rsidR="00E20AFA" w:rsidRPr="00155F42" w:rsidRDefault="00E20AFA" w:rsidP="00526652">
            <w:pPr>
              <w:spacing w:before="0" w:after="0"/>
              <w:ind w:left="-28" w:right="-88"/>
              <w:rPr>
                <w:rFonts w:cs="Times New Roman"/>
                <w:sz w:val="18"/>
                <w:szCs w:val="18"/>
                <w:highlight w:val="yellow"/>
              </w:rPr>
            </w:pPr>
          </w:p>
        </w:tc>
        <w:tc>
          <w:tcPr>
            <w:tcW w:w="1710" w:type="dxa"/>
            <w:tcBorders>
              <w:bottom w:val="single" w:sz="4" w:space="0" w:color="auto"/>
            </w:tcBorders>
          </w:tcPr>
          <w:p w:rsidR="00E20AFA" w:rsidRPr="00155F42" w:rsidRDefault="00E20AFA" w:rsidP="00526652">
            <w:pPr>
              <w:spacing w:before="0" w:after="0"/>
              <w:ind w:left="-28" w:right="-88"/>
              <w:rPr>
                <w:rFonts w:cs="Times New Roman"/>
                <w:sz w:val="18"/>
                <w:szCs w:val="18"/>
                <w:highlight w:val="yellow"/>
              </w:rPr>
            </w:pPr>
          </w:p>
        </w:tc>
        <w:tc>
          <w:tcPr>
            <w:tcW w:w="1260" w:type="dxa"/>
            <w:tcBorders>
              <w:bottom w:val="single" w:sz="4" w:space="0" w:color="auto"/>
            </w:tcBorders>
          </w:tcPr>
          <w:p w:rsidR="00E20AFA" w:rsidRPr="00155F42" w:rsidRDefault="00E20AFA" w:rsidP="00526652">
            <w:pPr>
              <w:spacing w:before="0" w:after="0"/>
              <w:ind w:left="-28" w:right="-88"/>
              <w:rPr>
                <w:rFonts w:cs="Times New Roman"/>
                <w:sz w:val="18"/>
                <w:szCs w:val="18"/>
                <w:highlight w:val="yellow"/>
              </w:rPr>
            </w:pPr>
          </w:p>
        </w:tc>
        <w:tc>
          <w:tcPr>
            <w:tcW w:w="900" w:type="dxa"/>
            <w:tcBorders>
              <w:bottom w:val="single" w:sz="4" w:space="0" w:color="auto"/>
            </w:tcBorders>
          </w:tcPr>
          <w:p w:rsidR="00E20AFA" w:rsidRPr="00155F42" w:rsidRDefault="00E20AFA" w:rsidP="00526652">
            <w:pPr>
              <w:spacing w:before="0" w:after="0"/>
              <w:ind w:left="-28" w:right="-88"/>
              <w:rPr>
                <w:rFonts w:cs="Times New Roman"/>
                <w:sz w:val="18"/>
                <w:szCs w:val="18"/>
                <w:highlight w:val="yellow"/>
              </w:rPr>
            </w:pPr>
          </w:p>
        </w:tc>
      </w:tr>
      <w:tr w:rsidR="00E20AFA" w:rsidRPr="00155F42" w:rsidTr="008F4648">
        <w:tc>
          <w:tcPr>
            <w:tcW w:w="9450" w:type="dxa"/>
            <w:gridSpan w:val="6"/>
            <w:shd w:val="clear" w:color="auto" w:fill="FBD4B4" w:themeFill="accent6" w:themeFillTint="66"/>
          </w:tcPr>
          <w:p w:rsidR="00E20AFA" w:rsidRDefault="00E20AFA" w:rsidP="00526652">
            <w:pPr>
              <w:spacing w:before="0" w:after="0"/>
              <w:rPr>
                <w:rFonts w:cs="Times New Roman"/>
                <w:b/>
                <w:sz w:val="18"/>
                <w:szCs w:val="18"/>
              </w:rPr>
            </w:pPr>
            <w:r>
              <w:rPr>
                <w:rFonts w:cs="Times New Roman"/>
                <w:b/>
                <w:sz w:val="18"/>
                <w:szCs w:val="18"/>
              </w:rPr>
              <w:t>FGD: 2</w:t>
            </w:r>
          </w:p>
          <w:p w:rsidR="00E20AFA" w:rsidRPr="00155F42" w:rsidRDefault="00E20AFA" w:rsidP="00526652">
            <w:pPr>
              <w:spacing w:before="0" w:after="0"/>
              <w:rPr>
                <w:rFonts w:cs="Times New Roman"/>
                <w:b/>
                <w:sz w:val="18"/>
                <w:szCs w:val="18"/>
                <w:u w:val="dotted"/>
              </w:rPr>
            </w:pPr>
            <w:r w:rsidRPr="00155F42">
              <w:rPr>
                <w:rFonts w:cs="Times New Roman"/>
                <w:b/>
                <w:sz w:val="18"/>
                <w:szCs w:val="18"/>
              </w:rPr>
              <w:t xml:space="preserve">Date: </w:t>
            </w:r>
            <w:r w:rsidRPr="00155F42">
              <w:rPr>
                <w:rFonts w:cs="Times New Roman"/>
                <w:b/>
                <w:sz w:val="18"/>
                <w:szCs w:val="18"/>
                <w:u w:val="dotted"/>
              </w:rPr>
              <w:t>30 Poush,2074 (Sunday, 14 January 2018)</w:t>
            </w:r>
          </w:p>
          <w:p w:rsidR="00E20AFA" w:rsidRPr="00D52FDE" w:rsidRDefault="00E20AFA" w:rsidP="00526652">
            <w:pPr>
              <w:spacing w:before="0" w:after="0"/>
              <w:rPr>
                <w:rFonts w:cs="Times New Roman"/>
                <w:b/>
                <w:sz w:val="18"/>
                <w:szCs w:val="18"/>
                <w:u w:val="dotted"/>
              </w:rPr>
            </w:pPr>
            <w:r w:rsidRPr="00155F42">
              <w:rPr>
                <w:rFonts w:cs="Times New Roman"/>
                <w:b/>
                <w:sz w:val="18"/>
                <w:szCs w:val="18"/>
              </w:rPr>
              <w:t xml:space="preserve">Venue: </w:t>
            </w:r>
            <w:r w:rsidRPr="00155F42">
              <w:rPr>
                <w:rFonts w:cs="Times New Roman"/>
                <w:b/>
                <w:sz w:val="18"/>
                <w:szCs w:val="18"/>
                <w:u w:val="dotted"/>
              </w:rPr>
              <w:t>DMEGA Office, Parbat (Parbat-BDSPO office)</w:t>
            </w:r>
          </w:p>
        </w:tc>
      </w:tr>
      <w:tr w:rsidR="00E20AFA" w:rsidRPr="00155F42" w:rsidTr="00C0510C">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D52FDE" w:rsidRPr="00155F42" w:rsidTr="00C0510C">
        <w:tc>
          <w:tcPr>
            <w:tcW w:w="460" w:type="dxa"/>
          </w:tcPr>
          <w:p w:rsidR="00D52FDE" w:rsidRPr="00155F42" w:rsidRDefault="00D52FDE" w:rsidP="003769D1">
            <w:pPr>
              <w:pStyle w:val="ListParagraph"/>
              <w:numPr>
                <w:ilvl w:val="0"/>
                <w:numId w:val="15"/>
              </w:numPr>
              <w:spacing w:before="0" w:after="0"/>
              <w:ind w:left="-90" w:right="-108" w:firstLine="0"/>
              <w:contextualSpacing w:val="0"/>
              <w:rPr>
                <w:sz w:val="18"/>
                <w:szCs w:val="18"/>
              </w:rPr>
            </w:pPr>
          </w:p>
        </w:tc>
        <w:tc>
          <w:tcPr>
            <w:tcW w:w="2870" w:type="dxa"/>
          </w:tcPr>
          <w:p w:rsidR="00D52FDE" w:rsidRPr="00155F42" w:rsidRDefault="00D52FDE" w:rsidP="00526652">
            <w:pPr>
              <w:spacing w:before="0" w:after="0"/>
              <w:rPr>
                <w:rFonts w:cs="Times New Roman"/>
                <w:sz w:val="18"/>
                <w:szCs w:val="18"/>
              </w:rPr>
            </w:pPr>
            <w:r w:rsidRPr="00155F42">
              <w:rPr>
                <w:rFonts w:cs="Times New Roman"/>
                <w:sz w:val="18"/>
                <w:szCs w:val="18"/>
              </w:rPr>
              <w:t>Bishnu Prasad Neupane</w:t>
            </w:r>
          </w:p>
        </w:tc>
        <w:tc>
          <w:tcPr>
            <w:tcW w:w="2250" w:type="dxa"/>
          </w:tcPr>
          <w:p w:rsidR="00D52FDE" w:rsidRPr="00155F42" w:rsidRDefault="00D52FDE" w:rsidP="00526652">
            <w:pPr>
              <w:spacing w:before="0" w:after="0"/>
              <w:rPr>
                <w:rFonts w:cs="Times New Roman"/>
                <w:sz w:val="18"/>
                <w:szCs w:val="18"/>
              </w:rPr>
            </w:pPr>
            <w:r w:rsidRPr="00155F42">
              <w:rPr>
                <w:rFonts w:cs="Times New Roman"/>
                <w:sz w:val="18"/>
                <w:szCs w:val="18"/>
              </w:rPr>
              <w:t>SCIDB</w:t>
            </w:r>
          </w:p>
        </w:tc>
        <w:tc>
          <w:tcPr>
            <w:tcW w:w="1710" w:type="dxa"/>
          </w:tcPr>
          <w:p w:rsidR="00D52FDE" w:rsidRPr="00155F42" w:rsidRDefault="00D52FDE" w:rsidP="00526652">
            <w:pPr>
              <w:spacing w:before="0" w:after="0"/>
              <w:rPr>
                <w:rFonts w:cs="Times New Roman"/>
                <w:sz w:val="18"/>
                <w:szCs w:val="18"/>
              </w:rPr>
            </w:pPr>
          </w:p>
        </w:tc>
        <w:tc>
          <w:tcPr>
            <w:tcW w:w="1260" w:type="dxa"/>
          </w:tcPr>
          <w:p w:rsidR="00D52FDE" w:rsidRPr="00155F42" w:rsidRDefault="00D52FDE" w:rsidP="00526652">
            <w:pPr>
              <w:spacing w:before="0" w:after="0"/>
              <w:rPr>
                <w:rFonts w:cs="Times New Roman"/>
                <w:sz w:val="18"/>
                <w:szCs w:val="18"/>
              </w:rPr>
            </w:pPr>
          </w:p>
        </w:tc>
        <w:tc>
          <w:tcPr>
            <w:tcW w:w="900" w:type="dxa"/>
          </w:tcPr>
          <w:p w:rsidR="00D52FDE" w:rsidRPr="00155F42" w:rsidRDefault="00D52FDE" w:rsidP="00526652">
            <w:pPr>
              <w:spacing w:before="0" w:after="0"/>
              <w:rPr>
                <w:rFonts w:cs="Times New Roman"/>
                <w:sz w:val="18"/>
                <w:szCs w:val="18"/>
              </w:rPr>
            </w:pPr>
          </w:p>
        </w:tc>
      </w:tr>
      <w:tr w:rsidR="00D52FDE" w:rsidRPr="00155F42" w:rsidTr="00C0510C">
        <w:tc>
          <w:tcPr>
            <w:tcW w:w="460" w:type="dxa"/>
          </w:tcPr>
          <w:p w:rsidR="00D52FDE" w:rsidRPr="00155F42" w:rsidRDefault="00D52FDE" w:rsidP="003769D1">
            <w:pPr>
              <w:pStyle w:val="ListParagraph"/>
              <w:numPr>
                <w:ilvl w:val="0"/>
                <w:numId w:val="15"/>
              </w:numPr>
              <w:spacing w:before="0" w:after="0"/>
              <w:ind w:left="-90" w:right="-108" w:firstLine="0"/>
              <w:contextualSpacing w:val="0"/>
              <w:rPr>
                <w:sz w:val="18"/>
                <w:szCs w:val="18"/>
              </w:rPr>
            </w:pPr>
          </w:p>
        </w:tc>
        <w:tc>
          <w:tcPr>
            <w:tcW w:w="2870" w:type="dxa"/>
          </w:tcPr>
          <w:p w:rsidR="00D52FDE" w:rsidRPr="00155F42" w:rsidRDefault="00D52FDE" w:rsidP="00526652">
            <w:pPr>
              <w:spacing w:before="0" w:after="0"/>
              <w:rPr>
                <w:rFonts w:cs="Times New Roman"/>
                <w:sz w:val="18"/>
                <w:szCs w:val="18"/>
              </w:rPr>
            </w:pPr>
            <w:r w:rsidRPr="00155F42">
              <w:rPr>
                <w:rFonts w:cs="Times New Roman"/>
                <w:sz w:val="18"/>
                <w:szCs w:val="18"/>
              </w:rPr>
              <w:t>Saraswoti Sharma</w:t>
            </w:r>
          </w:p>
        </w:tc>
        <w:tc>
          <w:tcPr>
            <w:tcW w:w="2250" w:type="dxa"/>
          </w:tcPr>
          <w:p w:rsidR="00D52FDE" w:rsidRPr="00155F42" w:rsidRDefault="00D52FDE" w:rsidP="00526652">
            <w:pPr>
              <w:spacing w:before="0" w:after="0"/>
              <w:rPr>
                <w:rFonts w:cs="Times New Roman"/>
                <w:sz w:val="18"/>
                <w:szCs w:val="18"/>
              </w:rPr>
            </w:pPr>
            <w:r w:rsidRPr="00155F42">
              <w:rPr>
                <w:rFonts w:cs="Times New Roman"/>
                <w:sz w:val="18"/>
                <w:szCs w:val="18"/>
              </w:rPr>
              <w:t>DMEGA</w:t>
            </w:r>
          </w:p>
        </w:tc>
        <w:tc>
          <w:tcPr>
            <w:tcW w:w="1710" w:type="dxa"/>
          </w:tcPr>
          <w:p w:rsidR="00D52FDE" w:rsidRPr="00155F42" w:rsidRDefault="00D52FDE" w:rsidP="00526652">
            <w:pPr>
              <w:spacing w:before="0" w:after="0"/>
              <w:rPr>
                <w:rFonts w:cs="Times New Roman"/>
                <w:sz w:val="18"/>
                <w:szCs w:val="18"/>
              </w:rPr>
            </w:pPr>
          </w:p>
        </w:tc>
        <w:tc>
          <w:tcPr>
            <w:tcW w:w="1260" w:type="dxa"/>
          </w:tcPr>
          <w:p w:rsidR="00D52FDE" w:rsidRPr="00155F42" w:rsidRDefault="00D52FDE" w:rsidP="00526652">
            <w:pPr>
              <w:spacing w:before="0" w:after="0"/>
              <w:rPr>
                <w:rFonts w:cs="Times New Roman"/>
                <w:sz w:val="18"/>
                <w:szCs w:val="18"/>
              </w:rPr>
            </w:pPr>
          </w:p>
        </w:tc>
        <w:tc>
          <w:tcPr>
            <w:tcW w:w="900" w:type="dxa"/>
          </w:tcPr>
          <w:p w:rsidR="00D52FDE" w:rsidRPr="00155F42" w:rsidRDefault="00D52FDE" w:rsidP="00526652">
            <w:pPr>
              <w:spacing w:before="0" w:after="0"/>
              <w:rPr>
                <w:rFonts w:cs="Times New Roman"/>
                <w:sz w:val="18"/>
                <w:szCs w:val="18"/>
              </w:rPr>
            </w:pPr>
          </w:p>
        </w:tc>
      </w:tr>
      <w:tr w:rsidR="00D52FDE" w:rsidRPr="00155F42" w:rsidTr="00C0510C">
        <w:tc>
          <w:tcPr>
            <w:tcW w:w="460" w:type="dxa"/>
          </w:tcPr>
          <w:p w:rsidR="00D52FDE" w:rsidRPr="00155F42" w:rsidRDefault="00D52FDE" w:rsidP="003769D1">
            <w:pPr>
              <w:pStyle w:val="ListParagraph"/>
              <w:numPr>
                <w:ilvl w:val="0"/>
                <w:numId w:val="15"/>
              </w:numPr>
              <w:spacing w:before="0" w:after="0"/>
              <w:ind w:left="-90" w:right="-108" w:firstLine="0"/>
              <w:contextualSpacing w:val="0"/>
              <w:rPr>
                <w:sz w:val="18"/>
                <w:szCs w:val="18"/>
              </w:rPr>
            </w:pPr>
          </w:p>
        </w:tc>
        <w:tc>
          <w:tcPr>
            <w:tcW w:w="2870" w:type="dxa"/>
          </w:tcPr>
          <w:p w:rsidR="00D52FDE" w:rsidRPr="00155F42" w:rsidRDefault="00D52FDE" w:rsidP="00526652">
            <w:pPr>
              <w:spacing w:before="0" w:after="0"/>
              <w:rPr>
                <w:rFonts w:cs="Times New Roman"/>
                <w:sz w:val="18"/>
                <w:szCs w:val="18"/>
              </w:rPr>
            </w:pPr>
            <w:r w:rsidRPr="00155F42">
              <w:rPr>
                <w:rFonts w:cs="Times New Roman"/>
                <w:sz w:val="18"/>
                <w:szCs w:val="18"/>
              </w:rPr>
              <w:t>Sita Nepali</w:t>
            </w:r>
          </w:p>
        </w:tc>
        <w:tc>
          <w:tcPr>
            <w:tcW w:w="2250" w:type="dxa"/>
          </w:tcPr>
          <w:p w:rsidR="00D52FDE" w:rsidRPr="00155F42" w:rsidRDefault="00D52FDE" w:rsidP="00526652">
            <w:pPr>
              <w:spacing w:before="0" w:after="0"/>
              <w:rPr>
                <w:rFonts w:cs="Times New Roman"/>
                <w:sz w:val="18"/>
                <w:szCs w:val="18"/>
              </w:rPr>
            </w:pPr>
            <w:r w:rsidRPr="00155F42">
              <w:rPr>
                <w:rFonts w:cs="Times New Roman"/>
                <w:sz w:val="18"/>
                <w:szCs w:val="18"/>
              </w:rPr>
              <w:t>DMEGA</w:t>
            </w:r>
          </w:p>
        </w:tc>
        <w:tc>
          <w:tcPr>
            <w:tcW w:w="1710" w:type="dxa"/>
          </w:tcPr>
          <w:p w:rsidR="00D52FDE" w:rsidRPr="00155F42" w:rsidRDefault="00D52FDE" w:rsidP="00526652">
            <w:pPr>
              <w:spacing w:before="0" w:after="0"/>
              <w:rPr>
                <w:rFonts w:cs="Times New Roman"/>
                <w:sz w:val="18"/>
                <w:szCs w:val="18"/>
              </w:rPr>
            </w:pPr>
          </w:p>
        </w:tc>
        <w:tc>
          <w:tcPr>
            <w:tcW w:w="1260" w:type="dxa"/>
          </w:tcPr>
          <w:p w:rsidR="00D52FDE" w:rsidRPr="00155F42" w:rsidRDefault="00D52FDE" w:rsidP="00526652">
            <w:pPr>
              <w:spacing w:before="0" w:after="0"/>
              <w:rPr>
                <w:rFonts w:cs="Times New Roman"/>
                <w:sz w:val="18"/>
                <w:szCs w:val="18"/>
              </w:rPr>
            </w:pPr>
          </w:p>
        </w:tc>
        <w:tc>
          <w:tcPr>
            <w:tcW w:w="900" w:type="dxa"/>
          </w:tcPr>
          <w:p w:rsidR="00D52FDE" w:rsidRPr="00155F42" w:rsidRDefault="00D52FDE" w:rsidP="00526652">
            <w:pPr>
              <w:spacing w:before="0" w:after="0"/>
              <w:rPr>
                <w:rFonts w:cs="Times New Roman"/>
                <w:sz w:val="18"/>
                <w:szCs w:val="18"/>
              </w:rPr>
            </w:pPr>
          </w:p>
        </w:tc>
      </w:tr>
      <w:tr w:rsidR="00D52FDE" w:rsidRPr="00155F42" w:rsidTr="00C0510C">
        <w:tc>
          <w:tcPr>
            <w:tcW w:w="460" w:type="dxa"/>
          </w:tcPr>
          <w:p w:rsidR="00D52FDE" w:rsidRPr="00155F42" w:rsidRDefault="00D52FDE" w:rsidP="003769D1">
            <w:pPr>
              <w:pStyle w:val="ListParagraph"/>
              <w:numPr>
                <w:ilvl w:val="0"/>
                <w:numId w:val="15"/>
              </w:numPr>
              <w:spacing w:before="0" w:after="0"/>
              <w:ind w:left="-90" w:right="-108" w:firstLine="0"/>
              <w:contextualSpacing w:val="0"/>
              <w:rPr>
                <w:sz w:val="18"/>
                <w:szCs w:val="18"/>
              </w:rPr>
            </w:pPr>
          </w:p>
        </w:tc>
        <w:tc>
          <w:tcPr>
            <w:tcW w:w="2870" w:type="dxa"/>
          </w:tcPr>
          <w:p w:rsidR="00D52FDE" w:rsidRPr="00155F42" w:rsidRDefault="00D52FDE" w:rsidP="00526652">
            <w:pPr>
              <w:spacing w:before="0" w:after="0"/>
              <w:rPr>
                <w:rFonts w:cs="Times New Roman"/>
                <w:sz w:val="18"/>
                <w:szCs w:val="18"/>
              </w:rPr>
            </w:pPr>
            <w:r w:rsidRPr="00155F42">
              <w:rPr>
                <w:rFonts w:cs="Times New Roman"/>
                <w:sz w:val="18"/>
                <w:szCs w:val="18"/>
              </w:rPr>
              <w:t>Sita Sharma</w:t>
            </w:r>
          </w:p>
        </w:tc>
        <w:tc>
          <w:tcPr>
            <w:tcW w:w="2250" w:type="dxa"/>
          </w:tcPr>
          <w:p w:rsidR="00D52FDE" w:rsidRPr="00155F42" w:rsidRDefault="00D52FDE" w:rsidP="00526652">
            <w:pPr>
              <w:spacing w:before="0" w:after="0"/>
              <w:rPr>
                <w:rFonts w:cs="Times New Roman"/>
                <w:sz w:val="18"/>
                <w:szCs w:val="18"/>
              </w:rPr>
            </w:pPr>
            <w:r w:rsidRPr="00155F42">
              <w:rPr>
                <w:rFonts w:cs="Times New Roman"/>
                <w:sz w:val="18"/>
                <w:szCs w:val="18"/>
              </w:rPr>
              <w:t>DMEGA</w:t>
            </w:r>
          </w:p>
        </w:tc>
        <w:tc>
          <w:tcPr>
            <w:tcW w:w="1710" w:type="dxa"/>
          </w:tcPr>
          <w:p w:rsidR="00D52FDE" w:rsidRPr="00155F42" w:rsidRDefault="00D52FDE" w:rsidP="00526652">
            <w:pPr>
              <w:spacing w:before="0" w:after="0"/>
              <w:rPr>
                <w:rFonts w:cs="Times New Roman"/>
                <w:sz w:val="18"/>
                <w:szCs w:val="18"/>
              </w:rPr>
            </w:pPr>
          </w:p>
        </w:tc>
        <w:tc>
          <w:tcPr>
            <w:tcW w:w="1260" w:type="dxa"/>
          </w:tcPr>
          <w:p w:rsidR="00D52FDE" w:rsidRPr="00155F42" w:rsidRDefault="00D52FDE" w:rsidP="00526652">
            <w:pPr>
              <w:spacing w:before="0" w:after="0"/>
              <w:rPr>
                <w:rFonts w:cs="Times New Roman"/>
                <w:sz w:val="18"/>
                <w:szCs w:val="18"/>
              </w:rPr>
            </w:pPr>
          </w:p>
        </w:tc>
        <w:tc>
          <w:tcPr>
            <w:tcW w:w="900" w:type="dxa"/>
          </w:tcPr>
          <w:p w:rsidR="00D52FDE" w:rsidRPr="00155F42" w:rsidRDefault="00D52FDE" w:rsidP="00526652">
            <w:pPr>
              <w:spacing w:before="0" w:after="0"/>
              <w:rPr>
                <w:rFonts w:cs="Times New Roman"/>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ind w:left="-28" w:right="-88"/>
              <w:rPr>
                <w:rFonts w:cs="Times New Roman"/>
                <w:sz w:val="18"/>
                <w:szCs w:val="18"/>
              </w:rPr>
            </w:pPr>
          </w:p>
        </w:tc>
        <w:tc>
          <w:tcPr>
            <w:tcW w:w="2250" w:type="dxa"/>
            <w:tcBorders>
              <w:bottom w:val="single" w:sz="4" w:space="0" w:color="auto"/>
            </w:tcBorders>
          </w:tcPr>
          <w:p w:rsidR="00E20AFA" w:rsidRPr="00155F42" w:rsidRDefault="00E20AFA" w:rsidP="00526652">
            <w:pPr>
              <w:spacing w:before="0" w:after="0"/>
              <w:ind w:left="-28" w:right="-88"/>
              <w:rPr>
                <w:rFonts w:cs="Times New Roman"/>
                <w:sz w:val="18"/>
                <w:szCs w:val="18"/>
              </w:rPr>
            </w:pPr>
          </w:p>
        </w:tc>
        <w:tc>
          <w:tcPr>
            <w:tcW w:w="1710" w:type="dxa"/>
            <w:tcBorders>
              <w:bottom w:val="single" w:sz="4" w:space="0" w:color="auto"/>
            </w:tcBorders>
          </w:tcPr>
          <w:p w:rsidR="00E20AFA" w:rsidRPr="00155F42" w:rsidRDefault="00E20AFA" w:rsidP="00526652">
            <w:pPr>
              <w:spacing w:before="0" w:after="0"/>
              <w:ind w:left="-28" w:right="-88"/>
              <w:rPr>
                <w:rFonts w:cs="Times New Roman"/>
                <w:sz w:val="18"/>
                <w:szCs w:val="18"/>
              </w:rPr>
            </w:pPr>
          </w:p>
        </w:tc>
        <w:tc>
          <w:tcPr>
            <w:tcW w:w="1260" w:type="dxa"/>
            <w:tcBorders>
              <w:bottom w:val="single" w:sz="4" w:space="0" w:color="auto"/>
            </w:tcBorders>
          </w:tcPr>
          <w:p w:rsidR="00E20AFA" w:rsidRPr="00155F42" w:rsidRDefault="00E20AFA" w:rsidP="00526652">
            <w:pPr>
              <w:spacing w:before="0" w:after="0"/>
              <w:ind w:left="-28" w:right="-88"/>
              <w:rPr>
                <w:rFonts w:cs="Times New Roman"/>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3</w:t>
            </w:r>
          </w:p>
          <w:p w:rsidR="00E20AFA" w:rsidRPr="00155F42" w:rsidRDefault="00E20AFA" w:rsidP="00526652">
            <w:pPr>
              <w:spacing w:before="0" w:after="0"/>
              <w:rPr>
                <w:rFonts w:cs="Times New Roman"/>
                <w:b/>
                <w:sz w:val="18"/>
                <w:szCs w:val="18"/>
                <w:u w:val="dotted"/>
              </w:rPr>
            </w:pPr>
            <w:r w:rsidRPr="00155F42">
              <w:rPr>
                <w:rFonts w:cs="Times New Roman"/>
                <w:b/>
                <w:sz w:val="18"/>
                <w:szCs w:val="18"/>
              </w:rPr>
              <w:t xml:space="preserve">Date: </w:t>
            </w:r>
            <w:r w:rsidRPr="00155F42">
              <w:rPr>
                <w:rFonts w:cs="Times New Roman"/>
                <w:b/>
                <w:sz w:val="18"/>
                <w:szCs w:val="18"/>
                <w:u w:val="dotted"/>
              </w:rPr>
              <w:t>2 Magh, 2074 (Tuesday, 16 January 2018)</w:t>
            </w:r>
          </w:p>
          <w:p w:rsidR="00E20AFA" w:rsidRPr="00D52FDE" w:rsidRDefault="00E20AFA" w:rsidP="00526652">
            <w:pPr>
              <w:spacing w:before="0" w:after="0"/>
              <w:rPr>
                <w:rFonts w:cs="Times New Roman"/>
                <w:b/>
                <w:sz w:val="18"/>
                <w:szCs w:val="18"/>
                <w:u w:val="dotted"/>
              </w:rPr>
            </w:pPr>
            <w:r w:rsidRPr="00155F42">
              <w:rPr>
                <w:rFonts w:cs="Times New Roman"/>
                <w:b/>
                <w:sz w:val="18"/>
                <w:szCs w:val="18"/>
              </w:rPr>
              <w:t xml:space="preserve">Venue: </w:t>
            </w:r>
            <w:r w:rsidRPr="00155F42">
              <w:rPr>
                <w:rFonts w:cs="Times New Roman"/>
                <w:b/>
                <w:sz w:val="18"/>
                <w:szCs w:val="18"/>
                <w:u w:val="dotted"/>
              </w:rPr>
              <w:t>DCSI, Makwanpur</w:t>
            </w:r>
          </w:p>
        </w:tc>
      </w:tr>
      <w:tr w:rsidR="00E20AFA" w:rsidRPr="00155F42" w:rsidTr="00C0510C">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Amala Achaarya</w:t>
            </w:r>
          </w:p>
        </w:tc>
        <w:tc>
          <w:tcPr>
            <w:tcW w:w="225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DCSIO, Makwanpur</w:t>
            </w:r>
          </w:p>
        </w:tc>
        <w:tc>
          <w:tcPr>
            <w:tcW w:w="1710" w:type="dxa"/>
          </w:tcPr>
          <w:p w:rsidR="00C0510C" w:rsidRPr="00155F42" w:rsidRDefault="00C0510C" w:rsidP="00526652">
            <w:pPr>
              <w:spacing w:before="0" w:after="0"/>
              <w:ind w:left="-108" w:right="-85"/>
              <w:rPr>
                <w:rFonts w:cs="Times New Roman"/>
                <w:sz w:val="18"/>
                <w:szCs w:val="18"/>
                <w:u w:val="dotted"/>
              </w:rPr>
            </w:pPr>
          </w:p>
        </w:tc>
        <w:tc>
          <w:tcPr>
            <w:tcW w:w="1260" w:type="dxa"/>
          </w:tcPr>
          <w:p w:rsidR="00C0510C" w:rsidRPr="00155F42" w:rsidRDefault="00C0510C" w:rsidP="00526652">
            <w:pPr>
              <w:spacing w:before="0" w:after="0"/>
              <w:ind w:left="-108" w:right="-85"/>
              <w:rPr>
                <w:rFonts w:cs="Times New Roman"/>
                <w:sz w:val="18"/>
                <w:szCs w:val="18"/>
                <w:u w:val="dotted"/>
              </w:rPr>
            </w:pPr>
          </w:p>
        </w:tc>
        <w:tc>
          <w:tcPr>
            <w:tcW w:w="900" w:type="dxa"/>
          </w:tcPr>
          <w:p w:rsidR="00C0510C" w:rsidRPr="00155F42" w:rsidRDefault="00C0510C" w:rsidP="00526652">
            <w:pPr>
              <w:spacing w:before="0" w:after="0"/>
              <w:ind w:left="-108" w:right="-85"/>
              <w:rPr>
                <w:rFonts w:cs="Times New Roman"/>
                <w:sz w:val="18"/>
                <w:szCs w:val="18"/>
                <w:u w:val="dotted"/>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Bikash Shrestha</w:t>
            </w:r>
          </w:p>
        </w:tc>
        <w:tc>
          <w:tcPr>
            <w:tcW w:w="225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DCSIO, Makwanpur</w:t>
            </w:r>
          </w:p>
        </w:tc>
        <w:tc>
          <w:tcPr>
            <w:tcW w:w="1710" w:type="dxa"/>
          </w:tcPr>
          <w:p w:rsidR="00C0510C" w:rsidRPr="00155F42" w:rsidRDefault="00C0510C" w:rsidP="00526652">
            <w:pPr>
              <w:spacing w:before="0" w:after="0"/>
              <w:ind w:left="-108" w:right="-85"/>
              <w:rPr>
                <w:rFonts w:cs="Times New Roman"/>
                <w:sz w:val="18"/>
                <w:szCs w:val="18"/>
                <w:u w:val="dotted"/>
              </w:rPr>
            </w:pPr>
          </w:p>
        </w:tc>
        <w:tc>
          <w:tcPr>
            <w:tcW w:w="1260" w:type="dxa"/>
          </w:tcPr>
          <w:p w:rsidR="00C0510C" w:rsidRPr="00155F42" w:rsidRDefault="00C0510C" w:rsidP="00526652">
            <w:pPr>
              <w:spacing w:before="0" w:after="0"/>
              <w:ind w:left="-108" w:right="-85"/>
              <w:rPr>
                <w:rFonts w:cs="Times New Roman"/>
                <w:sz w:val="18"/>
                <w:szCs w:val="18"/>
                <w:u w:val="dotted"/>
              </w:rPr>
            </w:pPr>
          </w:p>
        </w:tc>
        <w:tc>
          <w:tcPr>
            <w:tcW w:w="900" w:type="dxa"/>
          </w:tcPr>
          <w:p w:rsidR="00C0510C" w:rsidRPr="00155F42" w:rsidRDefault="00C0510C" w:rsidP="00526652">
            <w:pPr>
              <w:spacing w:before="0" w:after="0"/>
              <w:ind w:left="-108" w:right="-85"/>
              <w:rPr>
                <w:rFonts w:cs="Times New Roman"/>
                <w:sz w:val="18"/>
                <w:szCs w:val="18"/>
                <w:u w:val="dotted"/>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Chandan Kumar Amatya</w:t>
            </w:r>
          </w:p>
        </w:tc>
        <w:tc>
          <w:tcPr>
            <w:tcW w:w="225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DCSIO, Makwanpur</w:t>
            </w:r>
          </w:p>
        </w:tc>
        <w:tc>
          <w:tcPr>
            <w:tcW w:w="1710" w:type="dxa"/>
          </w:tcPr>
          <w:p w:rsidR="00C0510C" w:rsidRPr="00155F42" w:rsidRDefault="00C0510C" w:rsidP="00526652">
            <w:pPr>
              <w:spacing w:before="0" w:after="0"/>
              <w:ind w:left="-108" w:right="-85"/>
              <w:rPr>
                <w:rFonts w:cs="Times New Roman"/>
                <w:sz w:val="18"/>
                <w:szCs w:val="18"/>
                <w:u w:val="dotted"/>
              </w:rPr>
            </w:pPr>
          </w:p>
        </w:tc>
        <w:tc>
          <w:tcPr>
            <w:tcW w:w="1260" w:type="dxa"/>
          </w:tcPr>
          <w:p w:rsidR="00C0510C" w:rsidRPr="00155F42" w:rsidRDefault="00C0510C" w:rsidP="00526652">
            <w:pPr>
              <w:spacing w:before="0" w:after="0"/>
              <w:ind w:left="-108" w:right="-85"/>
              <w:rPr>
                <w:rFonts w:cs="Times New Roman"/>
                <w:sz w:val="18"/>
                <w:szCs w:val="18"/>
                <w:u w:val="dotted"/>
              </w:rPr>
            </w:pPr>
          </w:p>
        </w:tc>
        <w:tc>
          <w:tcPr>
            <w:tcW w:w="900" w:type="dxa"/>
          </w:tcPr>
          <w:p w:rsidR="00C0510C" w:rsidRPr="00155F42" w:rsidRDefault="00C0510C" w:rsidP="00526652">
            <w:pPr>
              <w:spacing w:before="0" w:after="0"/>
              <w:ind w:left="-108" w:right="-85"/>
              <w:rPr>
                <w:rFonts w:cs="Times New Roman"/>
                <w:sz w:val="18"/>
                <w:szCs w:val="18"/>
                <w:u w:val="dotted"/>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Narayan Prasad Khanal</w:t>
            </w:r>
          </w:p>
        </w:tc>
        <w:tc>
          <w:tcPr>
            <w:tcW w:w="225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DCSIO, Makwanpur</w:t>
            </w:r>
          </w:p>
        </w:tc>
        <w:tc>
          <w:tcPr>
            <w:tcW w:w="1710" w:type="dxa"/>
          </w:tcPr>
          <w:p w:rsidR="00C0510C" w:rsidRPr="00155F42" w:rsidRDefault="00C0510C" w:rsidP="00526652">
            <w:pPr>
              <w:spacing w:before="0" w:after="0"/>
              <w:ind w:left="-108" w:right="-85"/>
              <w:rPr>
                <w:rFonts w:cs="Times New Roman"/>
                <w:sz w:val="18"/>
                <w:szCs w:val="18"/>
                <w:u w:val="dotted"/>
              </w:rPr>
            </w:pPr>
          </w:p>
        </w:tc>
        <w:tc>
          <w:tcPr>
            <w:tcW w:w="1260" w:type="dxa"/>
          </w:tcPr>
          <w:p w:rsidR="00C0510C" w:rsidRPr="00155F42" w:rsidRDefault="00C0510C" w:rsidP="00526652">
            <w:pPr>
              <w:spacing w:before="0" w:after="0"/>
              <w:ind w:left="-108" w:right="-85"/>
              <w:rPr>
                <w:rFonts w:cs="Times New Roman"/>
                <w:sz w:val="18"/>
                <w:szCs w:val="18"/>
                <w:u w:val="dotted"/>
              </w:rPr>
            </w:pPr>
          </w:p>
        </w:tc>
        <w:tc>
          <w:tcPr>
            <w:tcW w:w="900" w:type="dxa"/>
          </w:tcPr>
          <w:p w:rsidR="00C0510C" w:rsidRPr="00155F42" w:rsidRDefault="00C0510C" w:rsidP="00526652">
            <w:pPr>
              <w:spacing w:before="0" w:after="0"/>
              <w:ind w:left="-108" w:right="-85"/>
              <w:rPr>
                <w:rFonts w:cs="Times New Roman"/>
                <w:sz w:val="18"/>
                <w:szCs w:val="18"/>
                <w:u w:val="dotted"/>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Samir Subedi</w:t>
            </w:r>
          </w:p>
        </w:tc>
        <w:tc>
          <w:tcPr>
            <w:tcW w:w="225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BDSPO</w:t>
            </w:r>
          </w:p>
        </w:tc>
        <w:tc>
          <w:tcPr>
            <w:tcW w:w="1710" w:type="dxa"/>
          </w:tcPr>
          <w:p w:rsidR="00C0510C" w:rsidRPr="00155F42" w:rsidRDefault="00C0510C" w:rsidP="00526652">
            <w:pPr>
              <w:spacing w:before="0" w:after="0"/>
              <w:ind w:left="-108" w:right="-85"/>
              <w:rPr>
                <w:rFonts w:cs="Times New Roman"/>
                <w:sz w:val="18"/>
                <w:szCs w:val="18"/>
                <w:u w:val="dotted"/>
              </w:rPr>
            </w:pPr>
          </w:p>
        </w:tc>
        <w:tc>
          <w:tcPr>
            <w:tcW w:w="1260" w:type="dxa"/>
          </w:tcPr>
          <w:p w:rsidR="00C0510C" w:rsidRPr="00155F42" w:rsidRDefault="00C0510C" w:rsidP="00526652">
            <w:pPr>
              <w:spacing w:before="0" w:after="0"/>
              <w:ind w:left="-108" w:right="-85"/>
              <w:rPr>
                <w:rFonts w:cs="Times New Roman"/>
                <w:sz w:val="18"/>
                <w:szCs w:val="18"/>
                <w:u w:val="dotted"/>
              </w:rPr>
            </w:pPr>
          </w:p>
        </w:tc>
        <w:tc>
          <w:tcPr>
            <w:tcW w:w="900" w:type="dxa"/>
          </w:tcPr>
          <w:p w:rsidR="00C0510C" w:rsidRPr="00155F42" w:rsidRDefault="00C0510C" w:rsidP="00526652">
            <w:pPr>
              <w:spacing w:before="0" w:after="0"/>
              <w:ind w:left="-108" w:right="-85"/>
              <w:rPr>
                <w:rFonts w:cs="Times New Roman"/>
                <w:sz w:val="18"/>
                <w:szCs w:val="18"/>
                <w:u w:val="dotted"/>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ShyamKumar Biswokarma</w:t>
            </w:r>
          </w:p>
        </w:tc>
        <w:tc>
          <w:tcPr>
            <w:tcW w:w="225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BDSPO</w:t>
            </w:r>
          </w:p>
        </w:tc>
        <w:tc>
          <w:tcPr>
            <w:tcW w:w="1710" w:type="dxa"/>
          </w:tcPr>
          <w:p w:rsidR="00C0510C" w:rsidRPr="00155F42" w:rsidRDefault="00C0510C" w:rsidP="00526652">
            <w:pPr>
              <w:spacing w:before="0" w:after="0"/>
              <w:ind w:left="-108" w:right="-85"/>
              <w:rPr>
                <w:rFonts w:cs="Times New Roman"/>
                <w:sz w:val="18"/>
                <w:szCs w:val="18"/>
                <w:u w:val="dotted"/>
              </w:rPr>
            </w:pPr>
          </w:p>
        </w:tc>
        <w:tc>
          <w:tcPr>
            <w:tcW w:w="1260" w:type="dxa"/>
          </w:tcPr>
          <w:p w:rsidR="00C0510C" w:rsidRPr="00155F42" w:rsidRDefault="00C0510C" w:rsidP="00526652">
            <w:pPr>
              <w:spacing w:before="0" w:after="0"/>
              <w:ind w:left="-108" w:right="-85"/>
              <w:rPr>
                <w:rFonts w:cs="Times New Roman"/>
                <w:sz w:val="18"/>
                <w:szCs w:val="18"/>
                <w:u w:val="dotted"/>
              </w:rPr>
            </w:pPr>
          </w:p>
        </w:tc>
        <w:tc>
          <w:tcPr>
            <w:tcW w:w="900" w:type="dxa"/>
          </w:tcPr>
          <w:p w:rsidR="00C0510C" w:rsidRPr="00155F42" w:rsidRDefault="00C0510C" w:rsidP="00526652">
            <w:pPr>
              <w:spacing w:before="0" w:after="0"/>
              <w:ind w:left="-108" w:right="-85"/>
              <w:rPr>
                <w:rFonts w:cs="Times New Roman"/>
                <w:sz w:val="18"/>
                <w:szCs w:val="18"/>
                <w:u w:val="dotted"/>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Yamuna Sapkota</w:t>
            </w:r>
          </w:p>
        </w:tc>
        <w:tc>
          <w:tcPr>
            <w:tcW w:w="2250" w:type="dxa"/>
          </w:tcPr>
          <w:p w:rsidR="00C0510C" w:rsidRPr="00155F42" w:rsidRDefault="00C0510C" w:rsidP="00526652">
            <w:pPr>
              <w:spacing w:before="0" w:after="0"/>
              <w:ind w:left="-108" w:right="-85"/>
              <w:rPr>
                <w:rFonts w:cs="Times New Roman"/>
                <w:sz w:val="18"/>
                <w:szCs w:val="18"/>
                <w:u w:val="dotted"/>
              </w:rPr>
            </w:pPr>
            <w:r w:rsidRPr="00155F42">
              <w:rPr>
                <w:rFonts w:cs="Times New Roman"/>
                <w:sz w:val="18"/>
                <w:szCs w:val="18"/>
                <w:u w:val="dotted"/>
              </w:rPr>
              <w:t>DCSIO, Makwanpur</w:t>
            </w:r>
          </w:p>
        </w:tc>
        <w:tc>
          <w:tcPr>
            <w:tcW w:w="1710" w:type="dxa"/>
          </w:tcPr>
          <w:p w:rsidR="00C0510C" w:rsidRPr="00155F42" w:rsidRDefault="00C0510C" w:rsidP="00526652">
            <w:pPr>
              <w:spacing w:before="0" w:after="0"/>
              <w:ind w:left="-108" w:right="-85"/>
              <w:rPr>
                <w:rFonts w:cs="Times New Roman"/>
                <w:sz w:val="18"/>
                <w:szCs w:val="18"/>
                <w:u w:val="dotted"/>
              </w:rPr>
            </w:pPr>
          </w:p>
        </w:tc>
        <w:tc>
          <w:tcPr>
            <w:tcW w:w="1260" w:type="dxa"/>
          </w:tcPr>
          <w:p w:rsidR="00C0510C" w:rsidRPr="00155F42" w:rsidRDefault="00C0510C" w:rsidP="00526652">
            <w:pPr>
              <w:spacing w:before="0" w:after="0"/>
              <w:ind w:left="-108" w:right="-85"/>
              <w:rPr>
                <w:rFonts w:cs="Times New Roman"/>
                <w:sz w:val="18"/>
                <w:szCs w:val="18"/>
                <w:u w:val="dotted"/>
              </w:rPr>
            </w:pPr>
          </w:p>
        </w:tc>
        <w:tc>
          <w:tcPr>
            <w:tcW w:w="900" w:type="dxa"/>
          </w:tcPr>
          <w:p w:rsidR="00C0510C" w:rsidRPr="00155F42" w:rsidRDefault="00C0510C" w:rsidP="00526652">
            <w:pPr>
              <w:spacing w:before="0" w:after="0"/>
              <w:ind w:left="-108" w:right="-85"/>
              <w:rPr>
                <w:rFonts w:cs="Times New Roman"/>
                <w:sz w:val="18"/>
                <w:szCs w:val="18"/>
                <w:u w:val="dotted"/>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ind w:left="-108" w:right="-85"/>
              <w:rPr>
                <w:rFonts w:cs="Times New Roman"/>
                <w:sz w:val="18"/>
                <w:szCs w:val="18"/>
                <w:u w:val="dotted"/>
              </w:rPr>
            </w:pPr>
          </w:p>
        </w:tc>
        <w:tc>
          <w:tcPr>
            <w:tcW w:w="2250" w:type="dxa"/>
            <w:tcBorders>
              <w:bottom w:val="single" w:sz="4" w:space="0" w:color="auto"/>
            </w:tcBorders>
          </w:tcPr>
          <w:p w:rsidR="00E20AFA" w:rsidRPr="00155F42" w:rsidRDefault="00E20AFA" w:rsidP="00526652">
            <w:pPr>
              <w:spacing w:before="0" w:after="0"/>
              <w:ind w:left="-108" w:right="-85"/>
              <w:rPr>
                <w:rFonts w:cs="Times New Roman"/>
                <w:sz w:val="18"/>
                <w:szCs w:val="18"/>
                <w:u w:val="dotted"/>
              </w:rPr>
            </w:pPr>
          </w:p>
        </w:tc>
        <w:tc>
          <w:tcPr>
            <w:tcW w:w="1710" w:type="dxa"/>
            <w:tcBorders>
              <w:bottom w:val="single" w:sz="4" w:space="0" w:color="auto"/>
            </w:tcBorders>
          </w:tcPr>
          <w:p w:rsidR="00E20AFA" w:rsidRPr="00155F42" w:rsidRDefault="00E20AFA" w:rsidP="00526652">
            <w:pPr>
              <w:spacing w:before="0" w:after="0"/>
              <w:ind w:left="-108" w:right="-85"/>
              <w:rPr>
                <w:rFonts w:cs="Times New Roman"/>
                <w:sz w:val="18"/>
                <w:szCs w:val="18"/>
                <w:u w:val="dotted"/>
              </w:rPr>
            </w:pPr>
          </w:p>
        </w:tc>
        <w:tc>
          <w:tcPr>
            <w:tcW w:w="1260" w:type="dxa"/>
            <w:tcBorders>
              <w:bottom w:val="single" w:sz="4" w:space="0" w:color="auto"/>
            </w:tcBorders>
          </w:tcPr>
          <w:p w:rsidR="00E20AFA" w:rsidRPr="00155F42" w:rsidRDefault="00E20AFA" w:rsidP="00526652">
            <w:pPr>
              <w:spacing w:before="0" w:after="0"/>
              <w:ind w:left="-108" w:right="-85"/>
              <w:rPr>
                <w:rFonts w:cs="Times New Roman"/>
                <w:sz w:val="18"/>
                <w:szCs w:val="18"/>
                <w:u w:val="dotted"/>
              </w:rPr>
            </w:pPr>
          </w:p>
        </w:tc>
        <w:tc>
          <w:tcPr>
            <w:tcW w:w="900" w:type="dxa"/>
            <w:tcBorders>
              <w:bottom w:val="single" w:sz="4" w:space="0" w:color="auto"/>
            </w:tcBorders>
          </w:tcPr>
          <w:p w:rsidR="00E20AFA" w:rsidRPr="00155F42" w:rsidRDefault="00E20AFA" w:rsidP="00526652">
            <w:pPr>
              <w:spacing w:before="0" w:after="0"/>
              <w:ind w:left="-108" w:right="-85"/>
              <w:rPr>
                <w:rFonts w:cs="Times New Roman"/>
                <w:sz w:val="18"/>
                <w:szCs w:val="18"/>
                <w:u w:val="dotted"/>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4</w:t>
            </w:r>
          </w:p>
          <w:p w:rsidR="00E20AFA" w:rsidRPr="00155F42" w:rsidRDefault="00E20AFA" w:rsidP="00526652">
            <w:pPr>
              <w:spacing w:before="0" w:after="0"/>
              <w:rPr>
                <w:rFonts w:cs="Times New Roman"/>
                <w:b/>
                <w:sz w:val="18"/>
                <w:szCs w:val="18"/>
                <w:u w:val="dotted"/>
              </w:rPr>
            </w:pPr>
            <w:r w:rsidRPr="00155F42">
              <w:rPr>
                <w:rFonts w:cs="Times New Roman"/>
                <w:b/>
                <w:sz w:val="18"/>
                <w:szCs w:val="18"/>
              </w:rPr>
              <w:t xml:space="preserve">Date: </w:t>
            </w:r>
            <w:r w:rsidRPr="00155F42">
              <w:rPr>
                <w:rFonts w:cs="Times New Roman"/>
                <w:b/>
                <w:sz w:val="18"/>
                <w:szCs w:val="18"/>
                <w:u w:val="dotted"/>
              </w:rPr>
              <w:t>3  Poush, 2074 (Wednesday, 17 January 2018)</w:t>
            </w:r>
          </w:p>
          <w:p w:rsidR="00E20AFA" w:rsidRPr="00155F42" w:rsidRDefault="00E20AFA" w:rsidP="008F4648">
            <w:pPr>
              <w:spacing w:before="0" w:after="0"/>
              <w:rPr>
                <w:rFonts w:cs="Times New Roman"/>
                <w:sz w:val="18"/>
                <w:szCs w:val="18"/>
                <w:u w:val="dotted"/>
              </w:rPr>
            </w:pPr>
            <w:r w:rsidRPr="00155F42">
              <w:rPr>
                <w:rFonts w:cs="Times New Roman"/>
                <w:b/>
                <w:sz w:val="18"/>
                <w:szCs w:val="18"/>
              </w:rPr>
              <w:t xml:space="preserve">Venue: </w:t>
            </w:r>
            <w:r w:rsidRPr="00155F42">
              <w:rPr>
                <w:rFonts w:cs="Times New Roman"/>
                <w:b/>
                <w:sz w:val="18"/>
                <w:szCs w:val="18"/>
                <w:u w:val="dotted"/>
              </w:rPr>
              <w:t>Manahara (CFC), Makwanpur</w:t>
            </w:r>
          </w:p>
        </w:tc>
      </w:tr>
      <w:tr w:rsidR="00E20AFA" w:rsidRPr="00155F42" w:rsidTr="00C0510C">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Anita  Rai</w:t>
            </w:r>
          </w:p>
        </w:tc>
        <w:tc>
          <w:tcPr>
            <w:tcW w:w="225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CFC</w:t>
            </w:r>
          </w:p>
        </w:tc>
        <w:tc>
          <w:tcPr>
            <w:tcW w:w="171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Member</w:t>
            </w: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u w:val="dotted"/>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Bikash Shrestha</w:t>
            </w:r>
          </w:p>
        </w:tc>
        <w:tc>
          <w:tcPr>
            <w:tcW w:w="225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DCSIO, Makwanpur</w:t>
            </w:r>
          </w:p>
        </w:tc>
        <w:tc>
          <w:tcPr>
            <w:tcW w:w="171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EDF</w:t>
            </w: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Bishnu Rai</w:t>
            </w:r>
          </w:p>
        </w:tc>
        <w:tc>
          <w:tcPr>
            <w:tcW w:w="225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CFC</w:t>
            </w:r>
          </w:p>
        </w:tc>
        <w:tc>
          <w:tcPr>
            <w:tcW w:w="171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Member</w:t>
            </w: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Laxmi Rai</w:t>
            </w:r>
          </w:p>
        </w:tc>
        <w:tc>
          <w:tcPr>
            <w:tcW w:w="225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CFC</w:t>
            </w:r>
          </w:p>
        </w:tc>
        <w:tc>
          <w:tcPr>
            <w:tcW w:w="171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Member</w:t>
            </w: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u w:val="dotted"/>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Panu Rai</w:t>
            </w:r>
          </w:p>
        </w:tc>
        <w:tc>
          <w:tcPr>
            <w:tcW w:w="225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CFC</w:t>
            </w:r>
          </w:p>
        </w:tc>
        <w:tc>
          <w:tcPr>
            <w:tcW w:w="171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Member</w:t>
            </w: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u w:val="dotted"/>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Sabina Rai</w:t>
            </w:r>
          </w:p>
        </w:tc>
        <w:tc>
          <w:tcPr>
            <w:tcW w:w="225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CFC</w:t>
            </w:r>
          </w:p>
        </w:tc>
        <w:tc>
          <w:tcPr>
            <w:tcW w:w="171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Member</w:t>
            </w: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u w:val="dotted"/>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Sarala Rai</w:t>
            </w:r>
          </w:p>
        </w:tc>
        <w:tc>
          <w:tcPr>
            <w:tcW w:w="225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CFC</w:t>
            </w:r>
          </w:p>
        </w:tc>
        <w:tc>
          <w:tcPr>
            <w:tcW w:w="171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Member</w:t>
            </w: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u w:val="dotted"/>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Shanti Rai</w:t>
            </w:r>
          </w:p>
        </w:tc>
        <w:tc>
          <w:tcPr>
            <w:tcW w:w="225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CFC</w:t>
            </w:r>
          </w:p>
        </w:tc>
        <w:tc>
          <w:tcPr>
            <w:tcW w:w="171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Member</w:t>
            </w: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u w:val="dotted"/>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Tara Rai</w:t>
            </w:r>
          </w:p>
        </w:tc>
        <w:tc>
          <w:tcPr>
            <w:tcW w:w="225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CFC</w:t>
            </w:r>
          </w:p>
        </w:tc>
        <w:tc>
          <w:tcPr>
            <w:tcW w:w="1710" w:type="dxa"/>
          </w:tcPr>
          <w:p w:rsidR="00C0510C" w:rsidRPr="00155F42" w:rsidRDefault="00C0510C" w:rsidP="00526652">
            <w:pPr>
              <w:spacing w:before="0" w:after="0"/>
              <w:ind w:left="-118" w:right="-108"/>
              <w:rPr>
                <w:rFonts w:cs="Times New Roman"/>
                <w:sz w:val="18"/>
                <w:szCs w:val="18"/>
              </w:rPr>
            </w:pPr>
            <w:r w:rsidRPr="00155F42">
              <w:rPr>
                <w:rFonts w:cs="Times New Roman"/>
                <w:sz w:val="18"/>
                <w:szCs w:val="18"/>
              </w:rPr>
              <w:t>Member</w:t>
            </w: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u w:val="dotted"/>
              </w:rPr>
            </w:pPr>
          </w:p>
        </w:tc>
      </w:tr>
      <w:tr w:rsidR="00E20AFA" w:rsidRPr="00155F42" w:rsidTr="00C0510C">
        <w:tc>
          <w:tcPr>
            <w:tcW w:w="460" w:type="dxa"/>
          </w:tcPr>
          <w:p w:rsidR="00E20AFA" w:rsidRPr="00155F42" w:rsidRDefault="00E20AFA" w:rsidP="00526652">
            <w:pPr>
              <w:pStyle w:val="ListParagraph"/>
              <w:spacing w:before="0" w:after="0"/>
              <w:ind w:left="-90" w:right="-108"/>
              <w:contextualSpacing w:val="0"/>
              <w:rPr>
                <w:sz w:val="18"/>
                <w:szCs w:val="18"/>
              </w:rPr>
            </w:pPr>
          </w:p>
        </w:tc>
        <w:tc>
          <w:tcPr>
            <w:tcW w:w="2870" w:type="dxa"/>
          </w:tcPr>
          <w:p w:rsidR="00E20AFA" w:rsidRPr="00155F42" w:rsidRDefault="00E20AFA" w:rsidP="00526652">
            <w:pPr>
              <w:spacing w:before="0" w:after="0"/>
              <w:ind w:left="-108" w:right="-85"/>
              <w:rPr>
                <w:rFonts w:cs="Times New Roman"/>
                <w:sz w:val="18"/>
                <w:szCs w:val="18"/>
                <w:u w:val="dotted"/>
              </w:rPr>
            </w:pPr>
          </w:p>
        </w:tc>
        <w:tc>
          <w:tcPr>
            <w:tcW w:w="2250" w:type="dxa"/>
          </w:tcPr>
          <w:p w:rsidR="00E20AFA" w:rsidRPr="00155F42" w:rsidRDefault="00E20AFA" w:rsidP="00526652">
            <w:pPr>
              <w:spacing w:before="0" w:after="0"/>
              <w:ind w:left="-108" w:right="-85"/>
              <w:rPr>
                <w:rFonts w:cs="Times New Roman"/>
                <w:sz w:val="18"/>
                <w:szCs w:val="18"/>
                <w:u w:val="dotted"/>
              </w:rPr>
            </w:pPr>
          </w:p>
        </w:tc>
        <w:tc>
          <w:tcPr>
            <w:tcW w:w="1710" w:type="dxa"/>
          </w:tcPr>
          <w:p w:rsidR="00E20AFA" w:rsidRPr="00155F42" w:rsidRDefault="00E20AFA" w:rsidP="00526652">
            <w:pPr>
              <w:spacing w:before="0" w:after="0"/>
              <w:ind w:left="-108" w:right="-85"/>
              <w:rPr>
                <w:rFonts w:cs="Times New Roman"/>
                <w:sz w:val="18"/>
                <w:szCs w:val="18"/>
                <w:u w:val="dotted"/>
              </w:rPr>
            </w:pPr>
          </w:p>
        </w:tc>
        <w:tc>
          <w:tcPr>
            <w:tcW w:w="1260" w:type="dxa"/>
          </w:tcPr>
          <w:p w:rsidR="00E20AFA" w:rsidRPr="00155F42" w:rsidRDefault="00E20AFA" w:rsidP="00526652">
            <w:pPr>
              <w:spacing w:before="0" w:after="0"/>
              <w:ind w:left="-108" w:right="-85"/>
              <w:rPr>
                <w:rFonts w:cs="Times New Roman"/>
                <w:sz w:val="18"/>
                <w:szCs w:val="18"/>
                <w:u w:val="dotted"/>
              </w:rPr>
            </w:pPr>
          </w:p>
        </w:tc>
        <w:tc>
          <w:tcPr>
            <w:tcW w:w="900" w:type="dxa"/>
          </w:tcPr>
          <w:p w:rsidR="00E20AFA" w:rsidRPr="00155F42" w:rsidRDefault="00E20AFA" w:rsidP="00526652">
            <w:pPr>
              <w:spacing w:before="0" w:after="0"/>
              <w:ind w:left="-108" w:right="-85"/>
              <w:rPr>
                <w:rFonts w:cs="Times New Roman"/>
                <w:sz w:val="18"/>
                <w:szCs w:val="18"/>
                <w:u w:val="dotted"/>
              </w:rPr>
            </w:pPr>
          </w:p>
        </w:tc>
      </w:tr>
    </w:tbl>
    <w:p w:rsidR="00C0510C" w:rsidRDefault="00C0510C"/>
    <w:p w:rsidR="00C0510C" w:rsidRDefault="00C0510C">
      <w:r>
        <w:br w:type="column"/>
      </w:r>
    </w:p>
    <w:tbl>
      <w:tblPr>
        <w:tblStyle w:val="TableGrid"/>
        <w:tblW w:w="9450" w:type="dxa"/>
        <w:tblInd w:w="108" w:type="dxa"/>
        <w:tblLayout w:type="fixed"/>
        <w:tblLook w:val="04A0" w:firstRow="1" w:lastRow="0" w:firstColumn="1" w:lastColumn="0" w:noHBand="0" w:noVBand="1"/>
      </w:tblPr>
      <w:tblGrid>
        <w:gridCol w:w="460"/>
        <w:gridCol w:w="2870"/>
        <w:gridCol w:w="2250"/>
        <w:gridCol w:w="1710"/>
        <w:gridCol w:w="1260"/>
        <w:gridCol w:w="900"/>
      </w:tblGrid>
      <w:tr w:rsidR="00E20AFA" w:rsidRPr="00155F42" w:rsidTr="00C0510C">
        <w:tc>
          <w:tcPr>
            <w:tcW w:w="9450" w:type="dxa"/>
            <w:gridSpan w:val="6"/>
          </w:tcPr>
          <w:p w:rsidR="00E20AFA" w:rsidRPr="00155F42" w:rsidRDefault="00C0510C" w:rsidP="008F4648">
            <w:pPr>
              <w:shd w:val="clear" w:color="auto" w:fill="FABF8F" w:themeFill="accent6" w:themeFillTint="99"/>
              <w:spacing w:before="0" w:after="0"/>
              <w:rPr>
                <w:rFonts w:cs="Times New Roman"/>
                <w:b/>
                <w:sz w:val="18"/>
                <w:szCs w:val="18"/>
                <w:u w:val="dotted"/>
              </w:rPr>
            </w:pPr>
            <w:r>
              <w:br w:type="column"/>
            </w:r>
            <w:r w:rsidR="00E20AFA">
              <w:rPr>
                <w:rFonts w:cs="Times New Roman"/>
                <w:b/>
                <w:sz w:val="18"/>
                <w:szCs w:val="18"/>
                <w:u w:val="dotted"/>
              </w:rPr>
              <w:t>FGD: 5</w:t>
            </w:r>
          </w:p>
          <w:p w:rsidR="00E20AFA" w:rsidRPr="00155F42" w:rsidRDefault="00E20AFA" w:rsidP="008F4648">
            <w:pPr>
              <w:shd w:val="clear" w:color="auto" w:fill="FABF8F" w:themeFill="accent6" w:themeFillTint="99"/>
              <w:spacing w:before="0" w:after="0"/>
              <w:rPr>
                <w:rFonts w:cs="Times New Roman"/>
                <w:b/>
                <w:sz w:val="18"/>
                <w:szCs w:val="18"/>
                <w:u w:val="dotted"/>
              </w:rPr>
            </w:pPr>
            <w:r w:rsidRPr="00155F42">
              <w:rPr>
                <w:rFonts w:cs="Times New Roman"/>
                <w:b/>
                <w:sz w:val="18"/>
                <w:szCs w:val="18"/>
              </w:rPr>
              <w:t>Date:</w:t>
            </w:r>
            <w:r w:rsidRPr="00155F42">
              <w:rPr>
                <w:rFonts w:cs="Times New Roman"/>
                <w:b/>
                <w:sz w:val="18"/>
                <w:szCs w:val="18"/>
                <w:u w:val="dotted"/>
              </w:rPr>
              <w:t>3 Magh, Wednesday,2074 (Wednesday, 17 January 2018)</w:t>
            </w:r>
          </w:p>
          <w:p w:rsidR="00E20AFA" w:rsidRPr="00C0510C" w:rsidRDefault="00E20AFA" w:rsidP="008F4648">
            <w:pPr>
              <w:shd w:val="clear" w:color="auto" w:fill="FABF8F" w:themeFill="accent6" w:themeFillTint="99"/>
              <w:spacing w:before="0" w:after="0"/>
              <w:rPr>
                <w:rFonts w:cs="Times New Roman"/>
                <w:b/>
                <w:sz w:val="18"/>
                <w:szCs w:val="18"/>
                <w:u w:val="dotted"/>
              </w:rPr>
            </w:pPr>
            <w:r w:rsidRPr="00155F42">
              <w:rPr>
                <w:rFonts w:cs="Times New Roman"/>
                <w:b/>
                <w:sz w:val="18"/>
                <w:szCs w:val="18"/>
              </w:rPr>
              <w:t xml:space="preserve">Venue: </w:t>
            </w:r>
            <w:r w:rsidRPr="00155F42">
              <w:rPr>
                <w:rFonts w:cs="Times New Roman"/>
                <w:b/>
                <w:sz w:val="18"/>
                <w:szCs w:val="18"/>
                <w:u w:val="dotted"/>
              </w:rPr>
              <w:t>Helping  Organization  Nepal (BDSPO), Makawanpur</w:t>
            </w:r>
          </w:p>
        </w:tc>
      </w:tr>
      <w:tr w:rsidR="00E20AFA" w:rsidRPr="00155F42" w:rsidTr="00C0510C">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C0510C">
            <w:pPr>
              <w:spacing w:before="0" w:after="0"/>
              <w:ind w:right="-18"/>
              <w:jc w:val="left"/>
              <w:rPr>
                <w:rFonts w:cs="Times New Roman"/>
                <w:sz w:val="18"/>
                <w:szCs w:val="18"/>
              </w:rPr>
            </w:pPr>
            <w:r w:rsidRPr="00155F42">
              <w:rPr>
                <w:rFonts w:cs="Times New Roman"/>
                <w:sz w:val="18"/>
                <w:szCs w:val="18"/>
              </w:rPr>
              <w:t xml:space="preserve">Deependra Kumar Yadav </w:t>
            </w:r>
          </w:p>
        </w:tc>
        <w:tc>
          <w:tcPr>
            <w:tcW w:w="2250" w:type="dxa"/>
          </w:tcPr>
          <w:p w:rsidR="00C0510C" w:rsidRPr="00155F42" w:rsidRDefault="00C0510C" w:rsidP="00526652">
            <w:pPr>
              <w:spacing w:before="0" w:after="0"/>
              <w:ind w:left="-118" w:right="-108"/>
              <w:jc w:val="left"/>
              <w:rPr>
                <w:rFonts w:cs="Times New Roman"/>
                <w:sz w:val="18"/>
                <w:szCs w:val="18"/>
              </w:rPr>
            </w:pPr>
            <w:r w:rsidRPr="00155F42">
              <w:rPr>
                <w:rFonts w:cs="Times New Roman"/>
                <w:sz w:val="18"/>
                <w:szCs w:val="18"/>
              </w:rPr>
              <w:t>Helping Organization, Nepal</w:t>
            </w:r>
          </w:p>
        </w:tc>
        <w:tc>
          <w:tcPr>
            <w:tcW w:w="1710" w:type="dxa"/>
          </w:tcPr>
          <w:p w:rsidR="00C0510C" w:rsidRPr="00155F42" w:rsidRDefault="00C0510C" w:rsidP="00526652">
            <w:pPr>
              <w:spacing w:before="0" w:after="0"/>
              <w:ind w:left="-118" w:right="-108"/>
              <w:rPr>
                <w:rFonts w:cs="Times New Roman"/>
                <w:sz w:val="18"/>
                <w:szCs w:val="18"/>
              </w:rPr>
            </w:pP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A7647E">
            <w:pPr>
              <w:spacing w:before="0" w:after="0"/>
              <w:ind w:right="-108"/>
              <w:jc w:val="left"/>
              <w:rPr>
                <w:rFonts w:cs="Times New Roman"/>
                <w:sz w:val="18"/>
                <w:szCs w:val="18"/>
              </w:rPr>
            </w:pPr>
            <w:r>
              <w:rPr>
                <w:rFonts w:cs="Times New Roman"/>
                <w:sz w:val="18"/>
                <w:szCs w:val="18"/>
              </w:rPr>
              <w:t xml:space="preserve">Gita Neupane </w:t>
            </w:r>
          </w:p>
        </w:tc>
        <w:tc>
          <w:tcPr>
            <w:tcW w:w="2250" w:type="dxa"/>
          </w:tcPr>
          <w:p w:rsidR="00C0510C" w:rsidRPr="00155F42" w:rsidRDefault="00C0510C" w:rsidP="00526652">
            <w:pPr>
              <w:spacing w:before="0" w:after="0"/>
              <w:ind w:left="-118" w:right="-108"/>
              <w:jc w:val="left"/>
              <w:rPr>
                <w:rFonts w:cs="Times New Roman"/>
                <w:sz w:val="18"/>
                <w:szCs w:val="18"/>
              </w:rPr>
            </w:pPr>
            <w:r w:rsidRPr="00155F42">
              <w:rPr>
                <w:rFonts w:cs="Times New Roman"/>
                <w:sz w:val="18"/>
                <w:szCs w:val="18"/>
              </w:rPr>
              <w:t>Helping Organization, Nepal</w:t>
            </w:r>
          </w:p>
        </w:tc>
        <w:tc>
          <w:tcPr>
            <w:tcW w:w="1710" w:type="dxa"/>
          </w:tcPr>
          <w:p w:rsidR="00C0510C" w:rsidRPr="00155F42" w:rsidRDefault="00C0510C" w:rsidP="00526652">
            <w:pPr>
              <w:spacing w:before="0" w:after="0"/>
              <w:ind w:left="-118" w:right="-108"/>
              <w:rPr>
                <w:rFonts w:cs="Times New Roman"/>
                <w:sz w:val="18"/>
                <w:szCs w:val="18"/>
              </w:rPr>
            </w:pP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C0510C">
            <w:pPr>
              <w:spacing w:before="0" w:after="0"/>
              <w:ind w:right="-108"/>
              <w:jc w:val="left"/>
              <w:rPr>
                <w:rFonts w:cs="Times New Roman"/>
                <w:sz w:val="18"/>
                <w:szCs w:val="18"/>
              </w:rPr>
            </w:pPr>
            <w:r w:rsidRPr="00155F42">
              <w:rPr>
                <w:rFonts w:cs="Times New Roman"/>
                <w:sz w:val="18"/>
                <w:szCs w:val="18"/>
              </w:rPr>
              <w:t xml:space="preserve">Samir Subedi </w:t>
            </w:r>
          </w:p>
        </w:tc>
        <w:tc>
          <w:tcPr>
            <w:tcW w:w="2250" w:type="dxa"/>
          </w:tcPr>
          <w:p w:rsidR="00C0510C" w:rsidRPr="00155F42" w:rsidRDefault="00C0510C" w:rsidP="00526652">
            <w:pPr>
              <w:spacing w:before="0" w:after="0"/>
              <w:ind w:left="-118" w:right="-108"/>
              <w:jc w:val="left"/>
              <w:rPr>
                <w:rFonts w:cs="Times New Roman"/>
                <w:sz w:val="18"/>
                <w:szCs w:val="18"/>
              </w:rPr>
            </w:pPr>
            <w:r w:rsidRPr="00155F42">
              <w:rPr>
                <w:rFonts w:cs="Times New Roman"/>
                <w:sz w:val="18"/>
                <w:szCs w:val="18"/>
              </w:rPr>
              <w:t>Helping Organization, Nepal</w:t>
            </w:r>
          </w:p>
        </w:tc>
        <w:tc>
          <w:tcPr>
            <w:tcW w:w="1710" w:type="dxa"/>
          </w:tcPr>
          <w:p w:rsidR="00C0510C" w:rsidRPr="00155F42" w:rsidRDefault="00C0510C" w:rsidP="00526652">
            <w:pPr>
              <w:spacing w:before="0" w:after="0"/>
              <w:ind w:left="-118" w:right="-108"/>
              <w:rPr>
                <w:rFonts w:cs="Times New Roman"/>
                <w:sz w:val="18"/>
                <w:szCs w:val="18"/>
              </w:rPr>
            </w:pP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A7647E">
            <w:pPr>
              <w:spacing w:before="0" w:after="0"/>
              <w:ind w:right="-108"/>
              <w:jc w:val="left"/>
              <w:rPr>
                <w:rFonts w:cs="Times New Roman"/>
                <w:sz w:val="18"/>
                <w:szCs w:val="18"/>
              </w:rPr>
            </w:pPr>
            <w:r>
              <w:rPr>
                <w:rFonts w:cs="Times New Roman"/>
                <w:sz w:val="18"/>
                <w:szCs w:val="18"/>
              </w:rPr>
              <w:t xml:space="preserve">Sarita Basnet </w:t>
            </w:r>
          </w:p>
        </w:tc>
        <w:tc>
          <w:tcPr>
            <w:tcW w:w="2250" w:type="dxa"/>
          </w:tcPr>
          <w:p w:rsidR="00C0510C" w:rsidRPr="00155F42" w:rsidRDefault="00C0510C" w:rsidP="00526652">
            <w:pPr>
              <w:spacing w:before="0" w:after="0"/>
              <w:ind w:left="-118" w:right="-108"/>
              <w:jc w:val="left"/>
              <w:rPr>
                <w:rFonts w:cs="Times New Roman"/>
                <w:sz w:val="18"/>
                <w:szCs w:val="18"/>
              </w:rPr>
            </w:pPr>
            <w:r w:rsidRPr="00155F42">
              <w:rPr>
                <w:rFonts w:cs="Times New Roman"/>
                <w:sz w:val="18"/>
                <w:szCs w:val="18"/>
              </w:rPr>
              <w:t xml:space="preserve">Helping Organization, Nepal </w:t>
            </w:r>
          </w:p>
        </w:tc>
        <w:tc>
          <w:tcPr>
            <w:tcW w:w="1710" w:type="dxa"/>
          </w:tcPr>
          <w:p w:rsidR="00C0510C" w:rsidRPr="00155F42" w:rsidRDefault="00C0510C" w:rsidP="00526652">
            <w:pPr>
              <w:spacing w:before="0" w:after="0"/>
              <w:ind w:left="-118" w:right="-108"/>
              <w:rPr>
                <w:rFonts w:cs="Times New Roman"/>
                <w:sz w:val="18"/>
                <w:szCs w:val="18"/>
              </w:rPr>
            </w:pP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jc w:val="center"/>
              <w:rPr>
                <w:rFonts w:cs="Times New Roman"/>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A7647E">
            <w:pPr>
              <w:spacing w:before="0" w:after="0"/>
              <w:ind w:right="-108"/>
              <w:jc w:val="left"/>
              <w:rPr>
                <w:rFonts w:cs="Times New Roman"/>
                <w:sz w:val="18"/>
                <w:szCs w:val="18"/>
              </w:rPr>
            </w:pPr>
            <w:r w:rsidRPr="00155F42">
              <w:rPr>
                <w:rFonts w:cs="Times New Roman"/>
                <w:sz w:val="18"/>
                <w:szCs w:val="18"/>
              </w:rPr>
              <w:t xml:space="preserve">ShyamKumar Biswokarma </w:t>
            </w:r>
          </w:p>
        </w:tc>
        <w:tc>
          <w:tcPr>
            <w:tcW w:w="2250" w:type="dxa"/>
          </w:tcPr>
          <w:p w:rsidR="00C0510C" w:rsidRPr="00155F42" w:rsidRDefault="00C0510C" w:rsidP="00526652">
            <w:pPr>
              <w:spacing w:before="0" w:after="0"/>
              <w:ind w:left="-118" w:right="-108"/>
              <w:jc w:val="left"/>
              <w:rPr>
                <w:rFonts w:cs="Times New Roman"/>
                <w:sz w:val="18"/>
                <w:szCs w:val="18"/>
              </w:rPr>
            </w:pPr>
            <w:r w:rsidRPr="00155F42">
              <w:rPr>
                <w:rFonts w:cs="Times New Roman"/>
                <w:sz w:val="18"/>
                <w:szCs w:val="18"/>
              </w:rPr>
              <w:t xml:space="preserve">Helping Organization, Nepal </w:t>
            </w:r>
          </w:p>
        </w:tc>
        <w:tc>
          <w:tcPr>
            <w:tcW w:w="1710" w:type="dxa"/>
          </w:tcPr>
          <w:p w:rsidR="00C0510C" w:rsidRPr="00155F42" w:rsidRDefault="00C0510C" w:rsidP="00526652">
            <w:pPr>
              <w:spacing w:before="0" w:after="0"/>
              <w:ind w:left="-118" w:right="-108"/>
              <w:rPr>
                <w:rFonts w:cs="Times New Roman"/>
                <w:sz w:val="18"/>
                <w:szCs w:val="18"/>
              </w:rPr>
            </w:pP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C0510C">
            <w:pPr>
              <w:spacing w:before="0" w:after="0"/>
              <w:ind w:right="-108"/>
              <w:jc w:val="left"/>
              <w:rPr>
                <w:rFonts w:cs="Times New Roman"/>
                <w:sz w:val="18"/>
                <w:szCs w:val="18"/>
              </w:rPr>
            </w:pPr>
            <w:r w:rsidRPr="00155F42">
              <w:rPr>
                <w:rFonts w:cs="Times New Roman"/>
                <w:sz w:val="18"/>
                <w:szCs w:val="18"/>
              </w:rPr>
              <w:t>Sushila Khatiwada</w:t>
            </w:r>
          </w:p>
        </w:tc>
        <w:tc>
          <w:tcPr>
            <w:tcW w:w="2250" w:type="dxa"/>
          </w:tcPr>
          <w:p w:rsidR="00C0510C" w:rsidRPr="00155F42" w:rsidRDefault="00C0510C" w:rsidP="00526652">
            <w:pPr>
              <w:spacing w:before="0" w:after="0"/>
              <w:ind w:left="-118" w:right="-108"/>
              <w:jc w:val="left"/>
              <w:rPr>
                <w:rFonts w:cs="Times New Roman"/>
                <w:sz w:val="18"/>
                <w:szCs w:val="18"/>
              </w:rPr>
            </w:pPr>
            <w:r w:rsidRPr="00155F42">
              <w:rPr>
                <w:rFonts w:cs="Times New Roman"/>
                <w:sz w:val="18"/>
                <w:szCs w:val="18"/>
              </w:rPr>
              <w:t>Helping Organization, Nepal</w:t>
            </w:r>
          </w:p>
        </w:tc>
        <w:tc>
          <w:tcPr>
            <w:tcW w:w="1710" w:type="dxa"/>
          </w:tcPr>
          <w:p w:rsidR="00C0510C" w:rsidRPr="00155F42" w:rsidRDefault="00C0510C" w:rsidP="00526652">
            <w:pPr>
              <w:spacing w:before="0" w:after="0"/>
              <w:ind w:left="-118" w:right="-108"/>
              <w:rPr>
                <w:rFonts w:cs="Times New Roman"/>
                <w:sz w:val="18"/>
                <w:szCs w:val="18"/>
              </w:rPr>
            </w:pPr>
          </w:p>
        </w:tc>
        <w:tc>
          <w:tcPr>
            <w:tcW w:w="1260" w:type="dxa"/>
          </w:tcPr>
          <w:p w:rsidR="00C0510C" w:rsidRPr="00155F42" w:rsidRDefault="00C0510C" w:rsidP="00526652">
            <w:pPr>
              <w:spacing w:before="0" w:after="0"/>
              <w:ind w:left="-118" w:right="-108"/>
              <w:rPr>
                <w:rFonts w:cs="Times New Roman"/>
                <w:sz w:val="18"/>
                <w:szCs w:val="18"/>
              </w:rPr>
            </w:pPr>
          </w:p>
        </w:tc>
        <w:tc>
          <w:tcPr>
            <w:tcW w:w="900" w:type="dxa"/>
          </w:tcPr>
          <w:p w:rsidR="00C0510C" w:rsidRPr="00155F42" w:rsidRDefault="00C0510C" w:rsidP="00526652">
            <w:pPr>
              <w:spacing w:before="0" w:after="0"/>
              <w:ind w:left="-118" w:right="-108"/>
              <w:rPr>
                <w:rFonts w:cs="Times New Roman"/>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ind w:left="-108" w:right="-85"/>
              <w:rPr>
                <w:rFonts w:cs="Times New Roman"/>
                <w:sz w:val="18"/>
                <w:szCs w:val="18"/>
                <w:u w:val="dotted"/>
              </w:rPr>
            </w:pPr>
          </w:p>
        </w:tc>
        <w:tc>
          <w:tcPr>
            <w:tcW w:w="2250" w:type="dxa"/>
            <w:tcBorders>
              <w:bottom w:val="single" w:sz="4" w:space="0" w:color="auto"/>
            </w:tcBorders>
          </w:tcPr>
          <w:p w:rsidR="00E20AFA" w:rsidRPr="00155F42" w:rsidRDefault="00E20AFA" w:rsidP="00526652">
            <w:pPr>
              <w:spacing w:before="0" w:after="0"/>
              <w:ind w:left="-108" w:right="-85"/>
              <w:rPr>
                <w:rFonts w:cs="Times New Roman"/>
                <w:sz w:val="18"/>
                <w:szCs w:val="18"/>
                <w:u w:val="dotted"/>
              </w:rPr>
            </w:pPr>
          </w:p>
        </w:tc>
        <w:tc>
          <w:tcPr>
            <w:tcW w:w="1710" w:type="dxa"/>
            <w:tcBorders>
              <w:bottom w:val="single" w:sz="4" w:space="0" w:color="auto"/>
            </w:tcBorders>
          </w:tcPr>
          <w:p w:rsidR="00E20AFA" w:rsidRPr="00155F42" w:rsidRDefault="00E20AFA" w:rsidP="00526652">
            <w:pPr>
              <w:spacing w:before="0" w:after="0"/>
              <w:ind w:left="-108" w:right="-85"/>
              <w:rPr>
                <w:rFonts w:cs="Times New Roman"/>
                <w:sz w:val="18"/>
                <w:szCs w:val="18"/>
                <w:u w:val="dotted"/>
              </w:rPr>
            </w:pPr>
          </w:p>
        </w:tc>
        <w:tc>
          <w:tcPr>
            <w:tcW w:w="1260" w:type="dxa"/>
            <w:tcBorders>
              <w:bottom w:val="single" w:sz="4" w:space="0" w:color="auto"/>
            </w:tcBorders>
          </w:tcPr>
          <w:p w:rsidR="00E20AFA" w:rsidRPr="00155F42" w:rsidRDefault="00E20AFA" w:rsidP="00526652">
            <w:pPr>
              <w:spacing w:before="0" w:after="0"/>
              <w:ind w:left="-108" w:right="-85"/>
              <w:rPr>
                <w:rFonts w:cs="Times New Roman"/>
                <w:sz w:val="18"/>
                <w:szCs w:val="18"/>
                <w:u w:val="dotted"/>
              </w:rPr>
            </w:pPr>
          </w:p>
        </w:tc>
        <w:tc>
          <w:tcPr>
            <w:tcW w:w="900" w:type="dxa"/>
            <w:tcBorders>
              <w:bottom w:val="single" w:sz="4" w:space="0" w:color="auto"/>
            </w:tcBorders>
          </w:tcPr>
          <w:p w:rsidR="00E20AFA" w:rsidRPr="00155F42" w:rsidRDefault="00E20AFA" w:rsidP="00526652">
            <w:pPr>
              <w:spacing w:before="0" w:after="0"/>
              <w:ind w:left="-108" w:right="-85"/>
              <w:rPr>
                <w:rFonts w:cs="Times New Roman"/>
                <w:sz w:val="18"/>
                <w:szCs w:val="18"/>
                <w:u w:val="dotted"/>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b/>
                <w:sz w:val="18"/>
                <w:szCs w:val="18"/>
              </w:rPr>
            </w:pPr>
            <w:r>
              <w:rPr>
                <w:b/>
                <w:sz w:val="18"/>
                <w:szCs w:val="18"/>
              </w:rPr>
              <w:t>FGD: 6</w:t>
            </w:r>
          </w:p>
          <w:p w:rsidR="00E20AFA" w:rsidRPr="00155F42" w:rsidRDefault="00E20AFA" w:rsidP="00526652">
            <w:pPr>
              <w:spacing w:before="0" w:after="0"/>
              <w:rPr>
                <w:rFonts w:cs="Times New Roman"/>
                <w:b/>
                <w:sz w:val="18"/>
                <w:szCs w:val="18"/>
              </w:rPr>
            </w:pPr>
            <w:r w:rsidRPr="00155F42">
              <w:rPr>
                <w:b/>
                <w:sz w:val="18"/>
                <w:szCs w:val="18"/>
              </w:rPr>
              <w:t xml:space="preserve">Date: </w:t>
            </w:r>
            <w:r w:rsidRPr="00155F42">
              <w:rPr>
                <w:rFonts w:cs="Times New Roman"/>
                <w:b/>
                <w:sz w:val="18"/>
                <w:szCs w:val="18"/>
              </w:rPr>
              <w:t>4 Magh 2074 (Thursday, 18 January 2018)</w:t>
            </w:r>
          </w:p>
          <w:p w:rsidR="00E20AFA" w:rsidRPr="00C0510C" w:rsidRDefault="00E20AFA" w:rsidP="00526652">
            <w:pPr>
              <w:spacing w:before="0" w:after="0"/>
              <w:rPr>
                <w:b/>
                <w:sz w:val="18"/>
                <w:szCs w:val="18"/>
              </w:rPr>
            </w:pPr>
            <w:r w:rsidRPr="00155F42">
              <w:rPr>
                <w:rFonts w:cs="Times New Roman"/>
                <w:b/>
                <w:sz w:val="18"/>
                <w:szCs w:val="18"/>
              </w:rPr>
              <w:t xml:space="preserve">Venue: Pragati Mudha Laghu Udemi Samuha, Bardibas-4, Gauridanda, </w:t>
            </w:r>
            <w:r w:rsidRPr="00155F42">
              <w:rPr>
                <w:b/>
                <w:sz w:val="18"/>
                <w:szCs w:val="18"/>
              </w:rPr>
              <w:t>Mahottari (on 16 January)</w:t>
            </w:r>
            <w:r>
              <w:rPr>
                <w:b/>
                <w:sz w:val="18"/>
                <w:szCs w:val="18"/>
              </w:rPr>
              <w:t>, Mahottari</w:t>
            </w:r>
          </w:p>
        </w:tc>
      </w:tr>
      <w:tr w:rsidR="00E20AFA" w:rsidRPr="00155F42" w:rsidTr="00C0510C">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Goma Pulami</w:t>
            </w:r>
          </w:p>
        </w:tc>
        <w:tc>
          <w:tcPr>
            <w:tcW w:w="2250" w:type="dxa"/>
          </w:tcPr>
          <w:p w:rsidR="00C0510C" w:rsidRPr="00155F42" w:rsidRDefault="00C0510C" w:rsidP="00526652">
            <w:pPr>
              <w:spacing w:before="0" w:after="0"/>
              <w:rPr>
                <w:sz w:val="18"/>
                <w:szCs w:val="18"/>
              </w:rPr>
            </w:pPr>
            <w:r w:rsidRPr="00155F42">
              <w:rPr>
                <w:sz w:val="18"/>
                <w:szCs w:val="18"/>
              </w:rPr>
              <w:t>CFC</w:t>
            </w:r>
          </w:p>
        </w:tc>
        <w:tc>
          <w:tcPr>
            <w:tcW w:w="1710" w:type="dxa"/>
          </w:tcPr>
          <w:p w:rsidR="00C0510C" w:rsidRPr="00155F42" w:rsidRDefault="00C0510C" w:rsidP="00526652">
            <w:pPr>
              <w:spacing w:before="0" w:after="0"/>
              <w:rPr>
                <w:sz w:val="18"/>
                <w:szCs w:val="18"/>
              </w:rPr>
            </w:pPr>
            <w:r w:rsidRPr="00155F42">
              <w:rPr>
                <w:sz w:val="18"/>
                <w:szCs w:val="18"/>
              </w:rPr>
              <w:t>Member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Kalpana Budhathoki</w:t>
            </w:r>
          </w:p>
        </w:tc>
        <w:tc>
          <w:tcPr>
            <w:tcW w:w="2250" w:type="dxa"/>
          </w:tcPr>
          <w:p w:rsidR="00C0510C" w:rsidRPr="00155F42" w:rsidRDefault="00C0510C" w:rsidP="00526652">
            <w:pPr>
              <w:spacing w:before="0" w:after="0"/>
              <w:rPr>
                <w:sz w:val="18"/>
                <w:szCs w:val="18"/>
              </w:rPr>
            </w:pPr>
            <w:r w:rsidRPr="00155F42">
              <w:rPr>
                <w:sz w:val="18"/>
                <w:szCs w:val="18"/>
              </w:rPr>
              <w:t>CFC</w:t>
            </w:r>
          </w:p>
        </w:tc>
        <w:tc>
          <w:tcPr>
            <w:tcW w:w="1710" w:type="dxa"/>
          </w:tcPr>
          <w:p w:rsidR="00C0510C" w:rsidRPr="00155F42" w:rsidRDefault="00C0510C" w:rsidP="00526652">
            <w:pPr>
              <w:spacing w:before="0" w:after="0"/>
              <w:rPr>
                <w:sz w:val="18"/>
                <w:szCs w:val="18"/>
              </w:rPr>
            </w:pPr>
            <w:r w:rsidRPr="00155F42">
              <w:rPr>
                <w:sz w:val="18"/>
                <w:szCs w:val="18"/>
              </w:rPr>
              <w:t>Member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 xml:space="preserve">Lila Bujel </w:t>
            </w:r>
          </w:p>
        </w:tc>
        <w:tc>
          <w:tcPr>
            <w:tcW w:w="2250" w:type="dxa"/>
          </w:tcPr>
          <w:p w:rsidR="00C0510C" w:rsidRPr="00155F42" w:rsidRDefault="00C0510C" w:rsidP="00526652">
            <w:pPr>
              <w:spacing w:before="0" w:after="0"/>
              <w:rPr>
                <w:sz w:val="18"/>
                <w:szCs w:val="18"/>
              </w:rPr>
            </w:pPr>
            <w:r w:rsidRPr="00155F42">
              <w:rPr>
                <w:sz w:val="18"/>
                <w:szCs w:val="18"/>
              </w:rPr>
              <w:t>BDSPO</w:t>
            </w:r>
          </w:p>
        </w:tc>
        <w:tc>
          <w:tcPr>
            <w:tcW w:w="1710" w:type="dxa"/>
          </w:tcPr>
          <w:p w:rsidR="00C0510C" w:rsidRPr="00155F42" w:rsidRDefault="00C0510C" w:rsidP="00526652">
            <w:pPr>
              <w:spacing w:before="0" w:after="0"/>
              <w:rPr>
                <w:sz w:val="18"/>
                <w:szCs w:val="18"/>
              </w:rPr>
            </w:pPr>
            <w:r w:rsidRPr="00155F42">
              <w:rPr>
                <w:sz w:val="18"/>
                <w:szCs w:val="18"/>
              </w:rPr>
              <w:t>EDF</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Nirmaya Rai</w:t>
            </w:r>
          </w:p>
        </w:tc>
        <w:tc>
          <w:tcPr>
            <w:tcW w:w="2250" w:type="dxa"/>
          </w:tcPr>
          <w:p w:rsidR="00C0510C" w:rsidRPr="00155F42" w:rsidRDefault="00C0510C" w:rsidP="00526652">
            <w:pPr>
              <w:spacing w:before="0" w:after="0"/>
              <w:rPr>
                <w:sz w:val="18"/>
                <w:szCs w:val="18"/>
              </w:rPr>
            </w:pPr>
            <w:r w:rsidRPr="00155F42">
              <w:rPr>
                <w:sz w:val="18"/>
                <w:szCs w:val="18"/>
              </w:rPr>
              <w:t>CFC</w:t>
            </w:r>
          </w:p>
        </w:tc>
        <w:tc>
          <w:tcPr>
            <w:tcW w:w="1710" w:type="dxa"/>
          </w:tcPr>
          <w:p w:rsidR="00C0510C" w:rsidRPr="00155F42" w:rsidRDefault="00C0510C" w:rsidP="00526652">
            <w:pPr>
              <w:spacing w:before="0" w:after="0"/>
              <w:rPr>
                <w:sz w:val="18"/>
                <w:szCs w:val="18"/>
              </w:rPr>
            </w:pPr>
            <w:r w:rsidRPr="00155F42">
              <w:rPr>
                <w:sz w:val="18"/>
                <w:szCs w:val="18"/>
              </w:rPr>
              <w:t>Member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Padam Maya Pulami</w:t>
            </w:r>
          </w:p>
        </w:tc>
        <w:tc>
          <w:tcPr>
            <w:tcW w:w="2250" w:type="dxa"/>
          </w:tcPr>
          <w:p w:rsidR="00C0510C" w:rsidRPr="00155F42" w:rsidRDefault="00C0510C" w:rsidP="00526652">
            <w:pPr>
              <w:spacing w:before="0" w:after="0"/>
              <w:rPr>
                <w:sz w:val="18"/>
                <w:szCs w:val="18"/>
              </w:rPr>
            </w:pPr>
            <w:r w:rsidRPr="00155F42">
              <w:rPr>
                <w:sz w:val="18"/>
                <w:szCs w:val="18"/>
              </w:rPr>
              <w:t>CFC</w:t>
            </w:r>
          </w:p>
        </w:tc>
        <w:tc>
          <w:tcPr>
            <w:tcW w:w="1710" w:type="dxa"/>
          </w:tcPr>
          <w:p w:rsidR="00C0510C" w:rsidRPr="00155F42" w:rsidRDefault="00C0510C" w:rsidP="00526652">
            <w:pPr>
              <w:spacing w:before="0" w:after="0"/>
              <w:rPr>
                <w:sz w:val="18"/>
                <w:szCs w:val="18"/>
              </w:rPr>
            </w:pPr>
            <w:r w:rsidRPr="00155F42">
              <w:rPr>
                <w:sz w:val="18"/>
                <w:szCs w:val="18"/>
              </w:rPr>
              <w:t>Member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Sabina Thapa</w:t>
            </w:r>
          </w:p>
        </w:tc>
        <w:tc>
          <w:tcPr>
            <w:tcW w:w="2250" w:type="dxa"/>
          </w:tcPr>
          <w:p w:rsidR="00C0510C" w:rsidRPr="00155F42" w:rsidRDefault="00C0510C" w:rsidP="00526652">
            <w:pPr>
              <w:spacing w:before="0" w:after="0"/>
              <w:rPr>
                <w:sz w:val="18"/>
                <w:szCs w:val="18"/>
              </w:rPr>
            </w:pPr>
            <w:r w:rsidRPr="00155F42">
              <w:rPr>
                <w:sz w:val="18"/>
                <w:szCs w:val="18"/>
              </w:rPr>
              <w:t>CFC</w:t>
            </w:r>
          </w:p>
        </w:tc>
        <w:tc>
          <w:tcPr>
            <w:tcW w:w="1710" w:type="dxa"/>
          </w:tcPr>
          <w:p w:rsidR="00C0510C" w:rsidRPr="00155F42" w:rsidRDefault="00C0510C" w:rsidP="00526652">
            <w:pPr>
              <w:spacing w:before="0" w:after="0"/>
              <w:rPr>
                <w:sz w:val="18"/>
                <w:szCs w:val="18"/>
              </w:rPr>
            </w:pPr>
            <w:r w:rsidRPr="00155F42">
              <w:rPr>
                <w:sz w:val="18"/>
                <w:szCs w:val="18"/>
              </w:rPr>
              <w:t>Member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b/>
                <w:sz w:val="18"/>
                <w:szCs w:val="18"/>
              </w:rPr>
            </w:pPr>
            <w:r>
              <w:rPr>
                <w:b/>
                <w:sz w:val="18"/>
                <w:szCs w:val="18"/>
              </w:rPr>
              <w:t>FGD: 7</w:t>
            </w:r>
          </w:p>
          <w:p w:rsidR="00E20AFA" w:rsidRPr="00155F42" w:rsidRDefault="00E20AFA" w:rsidP="00526652">
            <w:pPr>
              <w:spacing w:before="0" w:after="0"/>
              <w:rPr>
                <w:rFonts w:cs="Times New Roman"/>
                <w:b/>
                <w:sz w:val="18"/>
                <w:szCs w:val="18"/>
              </w:rPr>
            </w:pPr>
            <w:r w:rsidRPr="00155F42">
              <w:rPr>
                <w:b/>
                <w:sz w:val="18"/>
                <w:szCs w:val="18"/>
              </w:rPr>
              <w:t xml:space="preserve">Date: </w:t>
            </w:r>
            <w:r w:rsidRPr="00155F42">
              <w:rPr>
                <w:rFonts w:cs="Times New Roman"/>
                <w:b/>
                <w:sz w:val="18"/>
                <w:szCs w:val="18"/>
              </w:rPr>
              <w:t>4 Magh 2074 (Thursday, 18 January 2018)</w:t>
            </w:r>
          </w:p>
          <w:p w:rsidR="00E20AFA" w:rsidRPr="00C0510C" w:rsidRDefault="00E20AFA" w:rsidP="00526652">
            <w:pPr>
              <w:spacing w:before="0" w:after="0"/>
              <w:rPr>
                <w:rFonts w:cs="Times New Roman"/>
                <w:b/>
                <w:sz w:val="18"/>
                <w:szCs w:val="18"/>
              </w:rPr>
            </w:pPr>
            <w:r w:rsidRPr="00155F42">
              <w:rPr>
                <w:rFonts w:cs="Times New Roman"/>
                <w:b/>
                <w:sz w:val="18"/>
                <w:szCs w:val="18"/>
              </w:rPr>
              <w:t>Venue: Agarbatti CFC, Ramaulitar, Bateswor 2, Dhanusa</w:t>
            </w:r>
          </w:p>
        </w:tc>
      </w:tr>
      <w:tr w:rsidR="00E20AFA" w:rsidRPr="00155F42" w:rsidTr="00C0510C">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Bir Bahadur Samal</w:t>
            </w:r>
          </w:p>
        </w:tc>
        <w:tc>
          <w:tcPr>
            <w:tcW w:w="2250" w:type="dxa"/>
          </w:tcPr>
          <w:p w:rsidR="00C0510C" w:rsidRPr="00155F42" w:rsidRDefault="00C0510C" w:rsidP="00526652">
            <w:pPr>
              <w:spacing w:before="0" w:after="0"/>
              <w:rPr>
                <w:sz w:val="18"/>
                <w:szCs w:val="18"/>
              </w:rPr>
            </w:pPr>
            <w:r w:rsidRPr="00155F42">
              <w:rPr>
                <w:sz w:val="18"/>
                <w:szCs w:val="18"/>
              </w:rPr>
              <w:t>CFC</w:t>
            </w:r>
          </w:p>
        </w:tc>
        <w:tc>
          <w:tcPr>
            <w:tcW w:w="1710" w:type="dxa"/>
          </w:tcPr>
          <w:p w:rsidR="00C0510C" w:rsidRPr="00155F42" w:rsidRDefault="00C0510C" w:rsidP="00526652">
            <w:pPr>
              <w:spacing w:before="0" w:after="0"/>
              <w:rPr>
                <w:sz w:val="18"/>
                <w:szCs w:val="18"/>
              </w:rPr>
            </w:pPr>
            <w:r w:rsidRPr="00155F42">
              <w:rPr>
                <w:sz w:val="18"/>
                <w:szCs w:val="18"/>
              </w:rPr>
              <w:t>Member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Hema Moktan</w:t>
            </w:r>
          </w:p>
        </w:tc>
        <w:tc>
          <w:tcPr>
            <w:tcW w:w="2250" w:type="dxa"/>
          </w:tcPr>
          <w:p w:rsidR="00C0510C" w:rsidRPr="00155F42" w:rsidRDefault="00C0510C" w:rsidP="00526652">
            <w:pPr>
              <w:spacing w:before="0" w:after="0"/>
              <w:rPr>
                <w:sz w:val="18"/>
                <w:szCs w:val="18"/>
              </w:rPr>
            </w:pPr>
            <w:r w:rsidRPr="00155F42">
              <w:rPr>
                <w:sz w:val="18"/>
                <w:szCs w:val="18"/>
              </w:rPr>
              <w:t>BDSPO</w:t>
            </w:r>
          </w:p>
        </w:tc>
        <w:tc>
          <w:tcPr>
            <w:tcW w:w="1710" w:type="dxa"/>
          </w:tcPr>
          <w:p w:rsidR="00C0510C" w:rsidRPr="00155F42" w:rsidRDefault="00C0510C" w:rsidP="00526652">
            <w:pPr>
              <w:spacing w:before="0" w:after="0"/>
              <w:rPr>
                <w:sz w:val="18"/>
                <w:szCs w:val="18"/>
              </w:rPr>
            </w:pPr>
            <w:r w:rsidRPr="00155F42">
              <w:rPr>
                <w:sz w:val="18"/>
                <w:szCs w:val="18"/>
              </w:rPr>
              <w:t>EDF</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Ram Bahadur Ramauli</w:t>
            </w:r>
          </w:p>
        </w:tc>
        <w:tc>
          <w:tcPr>
            <w:tcW w:w="2250" w:type="dxa"/>
          </w:tcPr>
          <w:p w:rsidR="00C0510C" w:rsidRPr="00155F42" w:rsidRDefault="00C0510C" w:rsidP="00526652">
            <w:pPr>
              <w:spacing w:before="0" w:after="0"/>
              <w:rPr>
                <w:sz w:val="18"/>
                <w:szCs w:val="18"/>
              </w:rPr>
            </w:pPr>
            <w:r w:rsidRPr="00155F42">
              <w:rPr>
                <w:sz w:val="18"/>
                <w:szCs w:val="18"/>
              </w:rPr>
              <w:t>CFC</w:t>
            </w:r>
          </w:p>
        </w:tc>
        <w:tc>
          <w:tcPr>
            <w:tcW w:w="1710" w:type="dxa"/>
          </w:tcPr>
          <w:p w:rsidR="00C0510C" w:rsidRPr="00155F42" w:rsidRDefault="00C0510C" w:rsidP="00526652">
            <w:pPr>
              <w:spacing w:before="0" w:after="0"/>
              <w:rPr>
                <w:sz w:val="18"/>
                <w:szCs w:val="18"/>
              </w:rPr>
            </w:pPr>
            <w:r w:rsidRPr="00155F42">
              <w:rPr>
                <w:sz w:val="18"/>
                <w:szCs w:val="18"/>
              </w:rPr>
              <w:t>Member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Sita Magar</w:t>
            </w:r>
          </w:p>
        </w:tc>
        <w:tc>
          <w:tcPr>
            <w:tcW w:w="2250" w:type="dxa"/>
          </w:tcPr>
          <w:p w:rsidR="00C0510C" w:rsidRPr="00155F42" w:rsidRDefault="00C0510C" w:rsidP="00526652">
            <w:pPr>
              <w:spacing w:before="0" w:after="0"/>
              <w:rPr>
                <w:sz w:val="18"/>
                <w:szCs w:val="18"/>
              </w:rPr>
            </w:pPr>
            <w:r w:rsidRPr="00155F42">
              <w:rPr>
                <w:sz w:val="18"/>
                <w:szCs w:val="18"/>
              </w:rPr>
              <w:t>CFC</w:t>
            </w:r>
          </w:p>
        </w:tc>
        <w:tc>
          <w:tcPr>
            <w:tcW w:w="1710" w:type="dxa"/>
          </w:tcPr>
          <w:p w:rsidR="00C0510C" w:rsidRPr="00155F42" w:rsidRDefault="00C0510C" w:rsidP="00526652">
            <w:pPr>
              <w:spacing w:before="0" w:after="0"/>
              <w:rPr>
                <w:sz w:val="18"/>
                <w:szCs w:val="18"/>
              </w:rPr>
            </w:pPr>
            <w:r w:rsidRPr="00155F42">
              <w:rPr>
                <w:sz w:val="18"/>
                <w:szCs w:val="18"/>
              </w:rPr>
              <w:t>Member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Tej Bahadur Ramauli</w:t>
            </w:r>
          </w:p>
        </w:tc>
        <w:tc>
          <w:tcPr>
            <w:tcW w:w="2250" w:type="dxa"/>
          </w:tcPr>
          <w:p w:rsidR="00C0510C" w:rsidRPr="00155F42" w:rsidRDefault="00C0510C" w:rsidP="00526652">
            <w:pPr>
              <w:spacing w:before="0" w:after="0"/>
              <w:rPr>
                <w:sz w:val="18"/>
                <w:szCs w:val="18"/>
              </w:rPr>
            </w:pPr>
            <w:r w:rsidRPr="00155F42">
              <w:rPr>
                <w:sz w:val="18"/>
                <w:szCs w:val="18"/>
              </w:rPr>
              <w:t>CFC</w:t>
            </w:r>
          </w:p>
        </w:tc>
        <w:tc>
          <w:tcPr>
            <w:tcW w:w="1710" w:type="dxa"/>
          </w:tcPr>
          <w:p w:rsidR="00C0510C" w:rsidRPr="00155F42" w:rsidRDefault="00C0510C" w:rsidP="00526652">
            <w:pPr>
              <w:spacing w:before="0" w:after="0"/>
              <w:rPr>
                <w:sz w:val="18"/>
                <w:szCs w:val="18"/>
              </w:rPr>
            </w:pPr>
            <w:r w:rsidRPr="00155F42">
              <w:rPr>
                <w:sz w:val="18"/>
                <w:szCs w:val="18"/>
              </w:rPr>
              <w:t>Member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b/>
                <w:sz w:val="18"/>
                <w:szCs w:val="18"/>
              </w:rPr>
            </w:pPr>
            <w:r>
              <w:rPr>
                <w:b/>
                <w:sz w:val="18"/>
                <w:szCs w:val="18"/>
              </w:rPr>
              <w:t>FGD: 8</w:t>
            </w:r>
          </w:p>
          <w:p w:rsidR="00E20AFA" w:rsidRPr="00155F42" w:rsidRDefault="00E20AFA" w:rsidP="00526652">
            <w:pPr>
              <w:spacing w:before="0" w:after="0"/>
              <w:rPr>
                <w:rFonts w:cs="Times New Roman"/>
                <w:b/>
                <w:sz w:val="18"/>
                <w:szCs w:val="18"/>
              </w:rPr>
            </w:pPr>
            <w:r w:rsidRPr="00155F42">
              <w:rPr>
                <w:b/>
                <w:sz w:val="18"/>
                <w:szCs w:val="18"/>
              </w:rPr>
              <w:t>Date: 5</w:t>
            </w:r>
            <w:r w:rsidRPr="00155F42">
              <w:rPr>
                <w:rFonts w:cs="Times New Roman"/>
                <w:b/>
                <w:sz w:val="18"/>
                <w:szCs w:val="18"/>
              </w:rPr>
              <w:t xml:space="preserve"> Magh 2074 (Friday, 19 January 2018)</w:t>
            </w:r>
          </w:p>
          <w:p w:rsidR="00E20AFA" w:rsidRPr="00C0510C" w:rsidRDefault="00E20AFA" w:rsidP="00526652">
            <w:pPr>
              <w:spacing w:before="0" w:after="0"/>
              <w:rPr>
                <w:rFonts w:cs="Times New Roman"/>
                <w:b/>
                <w:sz w:val="18"/>
                <w:szCs w:val="18"/>
              </w:rPr>
            </w:pPr>
            <w:r w:rsidRPr="00155F42">
              <w:rPr>
                <w:rFonts w:cs="Times New Roman"/>
                <w:b/>
                <w:sz w:val="18"/>
                <w:szCs w:val="18"/>
              </w:rPr>
              <w:t>Venue: MEDEP-APSO, Udayapur</w:t>
            </w:r>
          </w:p>
        </w:tc>
      </w:tr>
      <w:tr w:rsidR="00E20AFA" w:rsidRPr="00155F42" w:rsidTr="00C0510C">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Anita Shrestha</w:t>
            </w:r>
          </w:p>
        </w:tc>
        <w:tc>
          <w:tcPr>
            <w:tcW w:w="2250" w:type="dxa"/>
          </w:tcPr>
          <w:p w:rsidR="00C0510C" w:rsidRPr="00155F42" w:rsidRDefault="00C0510C" w:rsidP="00526652">
            <w:pPr>
              <w:spacing w:before="0" w:after="0"/>
              <w:rPr>
                <w:sz w:val="18"/>
                <w:szCs w:val="18"/>
              </w:rPr>
            </w:pPr>
            <w:r w:rsidRPr="00155F42">
              <w:rPr>
                <w:sz w:val="18"/>
                <w:szCs w:val="18"/>
              </w:rPr>
              <w:t>ERI</w:t>
            </w:r>
          </w:p>
        </w:tc>
        <w:tc>
          <w:tcPr>
            <w:tcW w:w="1710" w:type="dxa"/>
          </w:tcPr>
          <w:p w:rsidR="00C0510C" w:rsidRPr="00155F42" w:rsidRDefault="00C0510C" w:rsidP="00526652">
            <w:pPr>
              <w:spacing w:before="0" w:after="0"/>
              <w:rPr>
                <w:sz w:val="18"/>
                <w:szCs w:val="18"/>
              </w:rPr>
            </w:pPr>
            <w:r w:rsidRPr="00155F42">
              <w:rPr>
                <w:sz w:val="18"/>
                <w:szCs w:val="18"/>
              </w:rPr>
              <w:t>Expert</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Chandra Bhujel</w:t>
            </w:r>
          </w:p>
        </w:tc>
        <w:tc>
          <w:tcPr>
            <w:tcW w:w="2250" w:type="dxa"/>
          </w:tcPr>
          <w:p w:rsidR="00C0510C" w:rsidRPr="00155F42" w:rsidRDefault="00C0510C" w:rsidP="00526652">
            <w:pPr>
              <w:spacing w:before="0" w:after="0"/>
              <w:rPr>
                <w:sz w:val="18"/>
                <w:szCs w:val="18"/>
              </w:rPr>
            </w:pPr>
            <w:r w:rsidRPr="00155F42">
              <w:rPr>
                <w:sz w:val="18"/>
                <w:szCs w:val="18"/>
              </w:rPr>
              <w:t>APSO-Udayapur</w:t>
            </w:r>
          </w:p>
        </w:tc>
        <w:tc>
          <w:tcPr>
            <w:tcW w:w="1710" w:type="dxa"/>
          </w:tcPr>
          <w:p w:rsidR="00C0510C" w:rsidRPr="00155F42" w:rsidRDefault="00C0510C" w:rsidP="00526652">
            <w:pPr>
              <w:spacing w:before="0" w:after="0"/>
              <w:rPr>
                <w:sz w:val="18"/>
                <w:szCs w:val="18"/>
              </w:rPr>
            </w:pPr>
            <w:r w:rsidRPr="00155F42">
              <w:rPr>
                <w:sz w:val="18"/>
                <w:szCs w:val="18"/>
              </w:rPr>
              <w:t>APSM</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Ishwor Paudel</w:t>
            </w:r>
          </w:p>
        </w:tc>
        <w:tc>
          <w:tcPr>
            <w:tcW w:w="2250" w:type="dxa"/>
          </w:tcPr>
          <w:p w:rsidR="00C0510C" w:rsidRPr="00155F42" w:rsidRDefault="00C0510C" w:rsidP="00526652">
            <w:pPr>
              <w:spacing w:before="0" w:after="0"/>
              <w:rPr>
                <w:sz w:val="18"/>
                <w:szCs w:val="18"/>
              </w:rPr>
            </w:pPr>
            <w:r w:rsidRPr="00155F42">
              <w:rPr>
                <w:sz w:val="18"/>
                <w:szCs w:val="18"/>
              </w:rPr>
              <w:t>APSO-Udayapur</w:t>
            </w:r>
          </w:p>
        </w:tc>
        <w:tc>
          <w:tcPr>
            <w:tcW w:w="1710" w:type="dxa"/>
          </w:tcPr>
          <w:p w:rsidR="00C0510C" w:rsidRPr="00155F42" w:rsidRDefault="00C0510C" w:rsidP="00526652">
            <w:pPr>
              <w:spacing w:before="0" w:after="0"/>
              <w:rPr>
                <w:sz w:val="18"/>
                <w:szCs w:val="18"/>
              </w:rPr>
            </w:pPr>
            <w:r w:rsidRPr="00155F42">
              <w:rPr>
                <w:sz w:val="18"/>
                <w:szCs w:val="18"/>
              </w:rPr>
              <w:t>Account</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Jailab Rai</w:t>
            </w:r>
          </w:p>
        </w:tc>
        <w:tc>
          <w:tcPr>
            <w:tcW w:w="2250" w:type="dxa"/>
          </w:tcPr>
          <w:p w:rsidR="00C0510C" w:rsidRPr="00155F42" w:rsidRDefault="00C0510C" w:rsidP="00526652">
            <w:pPr>
              <w:spacing w:before="0" w:after="0"/>
              <w:rPr>
                <w:sz w:val="18"/>
                <w:szCs w:val="18"/>
              </w:rPr>
            </w:pPr>
            <w:r w:rsidRPr="00155F42">
              <w:rPr>
                <w:sz w:val="18"/>
                <w:szCs w:val="18"/>
              </w:rPr>
              <w:t>ERI</w:t>
            </w:r>
          </w:p>
        </w:tc>
        <w:tc>
          <w:tcPr>
            <w:tcW w:w="1710" w:type="dxa"/>
          </w:tcPr>
          <w:p w:rsidR="00C0510C" w:rsidRPr="00155F42" w:rsidRDefault="00C0510C" w:rsidP="00526652">
            <w:pPr>
              <w:spacing w:before="0" w:after="0"/>
              <w:rPr>
                <w:sz w:val="18"/>
                <w:szCs w:val="18"/>
              </w:rPr>
            </w:pPr>
            <w:r w:rsidRPr="00155F42">
              <w:rPr>
                <w:sz w:val="18"/>
                <w:szCs w:val="18"/>
              </w:rPr>
              <w:t>Team Leader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C0510C">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Suhrid Chapagain</w:t>
            </w:r>
          </w:p>
        </w:tc>
        <w:tc>
          <w:tcPr>
            <w:tcW w:w="2250" w:type="dxa"/>
          </w:tcPr>
          <w:p w:rsidR="00C0510C" w:rsidRPr="00155F42" w:rsidRDefault="00C0510C" w:rsidP="00526652">
            <w:pPr>
              <w:spacing w:before="0" w:after="0"/>
              <w:rPr>
                <w:sz w:val="18"/>
                <w:szCs w:val="18"/>
              </w:rPr>
            </w:pPr>
            <w:r w:rsidRPr="00155F42">
              <w:rPr>
                <w:sz w:val="18"/>
                <w:szCs w:val="18"/>
              </w:rPr>
              <w:t>ERI</w:t>
            </w:r>
          </w:p>
        </w:tc>
        <w:tc>
          <w:tcPr>
            <w:tcW w:w="1710" w:type="dxa"/>
          </w:tcPr>
          <w:p w:rsidR="00C0510C" w:rsidRPr="00155F42" w:rsidRDefault="00C0510C" w:rsidP="00526652">
            <w:pPr>
              <w:spacing w:before="0" w:after="0"/>
              <w:rPr>
                <w:sz w:val="18"/>
                <w:szCs w:val="18"/>
              </w:rPr>
            </w:pPr>
            <w:r w:rsidRPr="00155F42">
              <w:rPr>
                <w:sz w:val="18"/>
                <w:szCs w:val="18"/>
              </w:rPr>
              <w:t>Expert</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E20AFA" w:rsidRPr="00155F42" w:rsidTr="00C0510C">
        <w:tc>
          <w:tcPr>
            <w:tcW w:w="460" w:type="dxa"/>
          </w:tcPr>
          <w:p w:rsidR="00E20AFA" w:rsidRPr="00155F42" w:rsidRDefault="00E20AFA" w:rsidP="00526652">
            <w:pPr>
              <w:pStyle w:val="ListParagraph"/>
              <w:spacing w:before="0" w:after="0"/>
              <w:ind w:left="-90" w:right="-108"/>
              <w:contextualSpacing w:val="0"/>
              <w:rPr>
                <w:sz w:val="18"/>
                <w:szCs w:val="18"/>
              </w:rPr>
            </w:pPr>
          </w:p>
        </w:tc>
        <w:tc>
          <w:tcPr>
            <w:tcW w:w="2870" w:type="dxa"/>
          </w:tcPr>
          <w:p w:rsidR="00E20AFA" w:rsidRPr="00155F42" w:rsidRDefault="00E20AFA" w:rsidP="00526652">
            <w:pPr>
              <w:spacing w:before="0" w:after="0"/>
              <w:rPr>
                <w:sz w:val="18"/>
                <w:szCs w:val="18"/>
              </w:rPr>
            </w:pPr>
          </w:p>
        </w:tc>
        <w:tc>
          <w:tcPr>
            <w:tcW w:w="2250" w:type="dxa"/>
          </w:tcPr>
          <w:p w:rsidR="00E20AFA" w:rsidRPr="00155F42" w:rsidRDefault="00E20AFA" w:rsidP="00526652">
            <w:pPr>
              <w:spacing w:before="0" w:after="0"/>
              <w:rPr>
                <w:sz w:val="18"/>
                <w:szCs w:val="18"/>
              </w:rPr>
            </w:pPr>
          </w:p>
        </w:tc>
        <w:tc>
          <w:tcPr>
            <w:tcW w:w="1710" w:type="dxa"/>
          </w:tcPr>
          <w:p w:rsidR="00E20AFA" w:rsidRPr="00155F42" w:rsidRDefault="00E20AFA" w:rsidP="00526652">
            <w:pPr>
              <w:spacing w:before="0" w:after="0"/>
              <w:rPr>
                <w:sz w:val="18"/>
                <w:szCs w:val="18"/>
              </w:rPr>
            </w:pPr>
          </w:p>
        </w:tc>
        <w:tc>
          <w:tcPr>
            <w:tcW w:w="1260" w:type="dxa"/>
          </w:tcPr>
          <w:p w:rsidR="00E20AFA" w:rsidRPr="00155F42" w:rsidRDefault="00E20AFA" w:rsidP="00526652">
            <w:pPr>
              <w:spacing w:before="0" w:after="0"/>
              <w:rPr>
                <w:sz w:val="18"/>
                <w:szCs w:val="18"/>
              </w:rPr>
            </w:pPr>
          </w:p>
        </w:tc>
        <w:tc>
          <w:tcPr>
            <w:tcW w:w="900" w:type="dxa"/>
          </w:tcPr>
          <w:p w:rsidR="00E20AFA" w:rsidRPr="00155F42" w:rsidRDefault="00E20AFA" w:rsidP="00526652">
            <w:pPr>
              <w:spacing w:before="0" w:after="0"/>
              <w:rPr>
                <w:sz w:val="18"/>
                <w:szCs w:val="18"/>
              </w:rPr>
            </w:pPr>
          </w:p>
        </w:tc>
      </w:tr>
    </w:tbl>
    <w:p w:rsidR="00C0510C" w:rsidRDefault="00C0510C"/>
    <w:p w:rsidR="00C0510C" w:rsidRDefault="00C0510C">
      <w:r>
        <w:br w:type="column"/>
      </w:r>
    </w:p>
    <w:tbl>
      <w:tblPr>
        <w:tblStyle w:val="TableGrid"/>
        <w:tblW w:w="9450" w:type="dxa"/>
        <w:tblInd w:w="108" w:type="dxa"/>
        <w:tblLayout w:type="fixed"/>
        <w:tblLook w:val="04A0" w:firstRow="1" w:lastRow="0" w:firstColumn="1" w:lastColumn="0" w:noHBand="0" w:noVBand="1"/>
      </w:tblPr>
      <w:tblGrid>
        <w:gridCol w:w="460"/>
        <w:gridCol w:w="2870"/>
        <w:gridCol w:w="2250"/>
        <w:gridCol w:w="1710"/>
        <w:gridCol w:w="1260"/>
        <w:gridCol w:w="900"/>
      </w:tblGrid>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b/>
                <w:sz w:val="18"/>
                <w:szCs w:val="18"/>
              </w:rPr>
            </w:pPr>
            <w:r>
              <w:rPr>
                <w:b/>
                <w:sz w:val="18"/>
                <w:szCs w:val="18"/>
              </w:rPr>
              <w:t>FGD: 9</w:t>
            </w:r>
          </w:p>
          <w:p w:rsidR="00E20AFA" w:rsidRPr="00155F42" w:rsidRDefault="00E20AFA" w:rsidP="00526652">
            <w:pPr>
              <w:spacing w:before="0" w:after="0"/>
              <w:rPr>
                <w:rFonts w:cs="Times New Roman"/>
                <w:b/>
                <w:sz w:val="18"/>
                <w:szCs w:val="18"/>
              </w:rPr>
            </w:pPr>
            <w:r w:rsidRPr="00155F42">
              <w:rPr>
                <w:b/>
                <w:sz w:val="18"/>
                <w:szCs w:val="18"/>
              </w:rPr>
              <w:t>Date: 5</w:t>
            </w:r>
            <w:r w:rsidRPr="00155F42">
              <w:rPr>
                <w:rFonts w:cs="Times New Roman"/>
                <w:b/>
                <w:sz w:val="18"/>
                <w:szCs w:val="18"/>
              </w:rPr>
              <w:t xml:space="preserve"> Magh 2074 (Friday, 19 January 2018)</w:t>
            </w:r>
          </w:p>
          <w:p w:rsidR="00E20AFA" w:rsidRPr="00C0510C" w:rsidRDefault="00E20AFA" w:rsidP="00526652">
            <w:pPr>
              <w:spacing w:before="0" w:after="0"/>
              <w:rPr>
                <w:rFonts w:cs="Times New Roman"/>
                <w:b/>
                <w:sz w:val="18"/>
                <w:szCs w:val="18"/>
              </w:rPr>
            </w:pPr>
            <w:r w:rsidRPr="00155F42">
              <w:rPr>
                <w:rFonts w:cs="Times New Roman"/>
                <w:b/>
                <w:sz w:val="18"/>
                <w:szCs w:val="18"/>
              </w:rPr>
              <w:t>Venue: MEDEP Promoted Cooperative (Krishi Adhar Laghu Udham Sahakari), Udayapur</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Chandika Rai</w:t>
            </w:r>
          </w:p>
        </w:tc>
        <w:tc>
          <w:tcPr>
            <w:tcW w:w="2250" w:type="dxa"/>
          </w:tcPr>
          <w:p w:rsidR="00C0510C" w:rsidRPr="00155F42" w:rsidRDefault="00C0510C" w:rsidP="00526652">
            <w:pPr>
              <w:spacing w:before="0" w:after="0"/>
              <w:rPr>
                <w:sz w:val="18"/>
                <w:szCs w:val="18"/>
              </w:rPr>
            </w:pPr>
            <w:r w:rsidRPr="00155F42">
              <w:rPr>
                <w:sz w:val="18"/>
                <w:szCs w:val="18"/>
              </w:rPr>
              <w:t xml:space="preserve">Cooperative </w:t>
            </w:r>
          </w:p>
        </w:tc>
        <w:tc>
          <w:tcPr>
            <w:tcW w:w="1710" w:type="dxa"/>
          </w:tcPr>
          <w:p w:rsidR="00C0510C" w:rsidRPr="00155F42" w:rsidRDefault="00C0510C" w:rsidP="00526652">
            <w:pPr>
              <w:spacing w:before="0" w:after="0"/>
              <w:rPr>
                <w:sz w:val="18"/>
                <w:szCs w:val="18"/>
              </w:rPr>
            </w:pPr>
            <w:r w:rsidRPr="00155F42">
              <w:rPr>
                <w:sz w:val="18"/>
                <w:szCs w:val="18"/>
              </w:rPr>
              <w:t>Manager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Chandra Bhujel</w:t>
            </w:r>
          </w:p>
        </w:tc>
        <w:tc>
          <w:tcPr>
            <w:tcW w:w="2250" w:type="dxa"/>
          </w:tcPr>
          <w:p w:rsidR="00C0510C" w:rsidRPr="00155F42" w:rsidRDefault="00C0510C" w:rsidP="00526652">
            <w:pPr>
              <w:spacing w:before="0" w:after="0"/>
              <w:rPr>
                <w:sz w:val="18"/>
                <w:szCs w:val="18"/>
              </w:rPr>
            </w:pPr>
            <w:r w:rsidRPr="00155F42">
              <w:rPr>
                <w:sz w:val="18"/>
                <w:szCs w:val="18"/>
              </w:rPr>
              <w:t>APSO</w:t>
            </w:r>
          </w:p>
        </w:tc>
        <w:tc>
          <w:tcPr>
            <w:tcW w:w="1710" w:type="dxa"/>
          </w:tcPr>
          <w:p w:rsidR="00C0510C" w:rsidRPr="00155F42" w:rsidRDefault="00C0510C" w:rsidP="00526652">
            <w:pPr>
              <w:spacing w:before="0" w:after="0"/>
              <w:rPr>
                <w:sz w:val="18"/>
                <w:szCs w:val="18"/>
              </w:rPr>
            </w:pPr>
            <w:r w:rsidRPr="00155F42">
              <w:rPr>
                <w:sz w:val="18"/>
                <w:szCs w:val="18"/>
              </w:rPr>
              <w:t>Manager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Chandra Bishwokarma</w:t>
            </w:r>
          </w:p>
        </w:tc>
        <w:tc>
          <w:tcPr>
            <w:tcW w:w="2250" w:type="dxa"/>
          </w:tcPr>
          <w:p w:rsidR="00C0510C" w:rsidRPr="00155F42" w:rsidRDefault="00C0510C" w:rsidP="00526652">
            <w:pPr>
              <w:spacing w:before="0" w:after="0"/>
              <w:rPr>
                <w:sz w:val="18"/>
                <w:szCs w:val="18"/>
              </w:rPr>
            </w:pPr>
            <w:r w:rsidRPr="00155F42">
              <w:rPr>
                <w:sz w:val="18"/>
                <w:szCs w:val="18"/>
              </w:rPr>
              <w:t>Cooperative</w:t>
            </w:r>
          </w:p>
        </w:tc>
        <w:tc>
          <w:tcPr>
            <w:tcW w:w="1710" w:type="dxa"/>
          </w:tcPr>
          <w:p w:rsidR="00C0510C" w:rsidRPr="00155F42" w:rsidRDefault="00C0510C" w:rsidP="00526652">
            <w:pPr>
              <w:spacing w:before="0" w:after="0"/>
              <w:rPr>
                <w:sz w:val="18"/>
                <w:szCs w:val="18"/>
              </w:rPr>
            </w:pPr>
            <w:r w:rsidRPr="00155F42">
              <w:rPr>
                <w:sz w:val="18"/>
                <w:szCs w:val="18"/>
              </w:rPr>
              <w:t>Advisor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Laxmi Rai</w:t>
            </w:r>
          </w:p>
        </w:tc>
        <w:tc>
          <w:tcPr>
            <w:tcW w:w="2250" w:type="dxa"/>
          </w:tcPr>
          <w:p w:rsidR="00C0510C" w:rsidRPr="00155F42" w:rsidRDefault="00C0510C" w:rsidP="00526652">
            <w:pPr>
              <w:spacing w:before="0" w:after="0"/>
              <w:rPr>
                <w:sz w:val="18"/>
                <w:szCs w:val="18"/>
              </w:rPr>
            </w:pPr>
            <w:r w:rsidRPr="00155F42">
              <w:rPr>
                <w:sz w:val="18"/>
                <w:szCs w:val="18"/>
              </w:rPr>
              <w:t>Cooperative</w:t>
            </w:r>
          </w:p>
        </w:tc>
        <w:tc>
          <w:tcPr>
            <w:tcW w:w="1710" w:type="dxa"/>
          </w:tcPr>
          <w:p w:rsidR="00C0510C" w:rsidRPr="00155F42" w:rsidRDefault="00C0510C" w:rsidP="00526652">
            <w:pPr>
              <w:spacing w:before="0" w:after="0"/>
              <w:rPr>
                <w:sz w:val="18"/>
                <w:szCs w:val="18"/>
              </w:rPr>
            </w:pPr>
            <w:r w:rsidRPr="00155F42">
              <w:rPr>
                <w:sz w:val="18"/>
                <w:szCs w:val="18"/>
              </w:rPr>
              <w:t>Member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Sanu Maiya Magar</w:t>
            </w:r>
          </w:p>
        </w:tc>
        <w:tc>
          <w:tcPr>
            <w:tcW w:w="2250" w:type="dxa"/>
          </w:tcPr>
          <w:p w:rsidR="00C0510C" w:rsidRPr="00155F42" w:rsidRDefault="00C0510C" w:rsidP="00526652">
            <w:pPr>
              <w:spacing w:before="0" w:after="0"/>
              <w:rPr>
                <w:sz w:val="18"/>
                <w:szCs w:val="18"/>
              </w:rPr>
            </w:pPr>
            <w:r w:rsidRPr="00155F42">
              <w:rPr>
                <w:sz w:val="18"/>
                <w:szCs w:val="18"/>
              </w:rPr>
              <w:t>Cooperative</w:t>
            </w:r>
          </w:p>
        </w:tc>
        <w:tc>
          <w:tcPr>
            <w:tcW w:w="1710" w:type="dxa"/>
          </w:tcPr>
          <w:p w:rsidR="00C0510C" w:rsidRPr="00155F42" w:rsidRDefault="00C0510C" w:rsidP="00526652">
            <w:pPr>
              <w:spacing w:before="0" w:after="0"/>
              <w:rPr>
                <w:sz w:val="18"/>
                <w:szCs w:val="18"/>
              </w:rPr>
            </w:pPr>
            <w:r w:rsidRPr="00155F42">
              <w:rPr>
                <w:sz w:val="18"/>
                <w:szCs w:val="18"/>
              </w:rPr>
              <w:t>Member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Sarita Bhujel</w:t>
            </w:r>
          </w:p>
        </w:tc>
        <w:tc>
          <w:tcPr>
            <w:tcW w:w="2250" w:type="dxa"/>
          </w:tcPr>
          <w:p w:rsidR="00C0510C" w:rsidRPr="00155F42" w:rsidRDefault="00C0510C" w:rsidP="00526652">
            <w:pPr>
              <w:spacing w:before="0" w:after="0"/>
              <w:rPr>
                <w:sz w:val="18"/>
                <w:szCs w:val="18"/>
              </w:rPr>
            </w:pPr>
            <w:r w:rsidRPr="00155F42">
              <w:rPr>
                <w:sz w:val="18"/>
                <w:szCs w:val="18"/>
              </w:rPr>
              <w:t>Cooperative</w:t>
            </w:r>
          </w:p>
        </w:tc>
        <w:tc>
          <w:tcPr>
            <w:tcW w:w="1710" w:type="dxa"/>
          </w:tcPr>
          <w:p w:rsidR="00C0510C" w:rsidRPr="00155F42" w:rsidRDefault="00C0510C" w:rsidP="00526652">
            <w:pPr>
              <w:spacing w:before="0" w:after="0"/>
              <w:rPr>
                <w:sz w:val="18"/>
                <w:szCs w:val="18"/>
              </w:rPr>
            </w:pPr>
            <w:r w:rsidRPr="00155F42">
              <w:rPr>
                <w:sz w:val="18"/>
                <w:szCs w:val="18"/>
              </w:rPr>
              <w:t>Chair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Urmila Raut</w:t>
            </w:r>
          </w:p>
        </w:tc>
        <w:tc>
          <w:tcPr>
            <w:tcW w:w="2250" w:type="dxa"/>
          </w:tcPr>
          <w:p w:rsidR="00C0510C" w:rsidRPr="00155F42" w:rsidRDefault="00C0510C" w:rsidP="00526652">
            <w:pPr>
              <w:spacing w:before="0" w:after="0"/>
              <w:rPr>
                <w:sz w:val="18"/>
                <w:szCs w:val="18"/>
              </w:rPr>
            </w:pPr>
            <w:r w:rsidRPr="00155F42">
              <w:rPr>
                <w:sz w:val="18"/>
                <w:szCs w:val="18"/>
              </w:rPr>
              <w:t>Cooperative</w:t>
            </w:r>
          </w:p>
        </w:tc>
        <w:tc>
          <w:tcPr>
            <w:tcW w:w="1710" w:type="dxa"/>
          </w:tcPr>
          <w:p w:rsidR="00C0510C" w:rsidRPr="00155F42" w:rsidRDefault="00C0510C" w:rsidP="00526652">
            <w:pPr>
              <w:spacing w:before="0" w:after="0"/>
              <w:rPr>
                <w:sz w:val="18"/>
                <w:szCs w:val="18"/>
              </w:rPr>
            </w:pPr>
            <w:r w:rsidRPr="00155F42">
              <w:rPr>
                <w:sz w:val="18"/>
                <w:szCs w:val="18"/>
              </w:rPr>
              <w:t>Treasurer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b/>
                <w:sz w:val="18"/>
                <w:szCs w:val="18"/>
              </w:rPr>
            </w:pPr>
            <w:r>
              <w:rPr>
                <w:b/>
                <w:sz w:val="18"/>
                <w:szCs w:val="18"/>
              </w:rPr>
              <w:t>FGD: 10</w:t>
            </w:r>
          </w:p>
          <w:p w:rsidR="00E20AFA" w:rsidRPr="00155F42" w:rsidRDefault="00E20AFA" w:rsidP="00526652">
            <w:pPr>
              <w:spacing w:before="0" w:after="0"/>
              <w:rPr>
                <w:rFonts w:cs="Times New Roman"/>
                <w:b/>
                <w:sz w:val="18"/>
                <w:szCs w:val="18"/>
              </w:rPr>
            </w:pPr>
            <w:r w:rsidRPr="00155F42">
              <w:rPr>
                <w:b/>
                <w:sz w:val="18"/>
                <w:szCs w:val="18"/>
              </w:rPr>
              <w:t>Date: 6</w:t>
            </w:r>
            <w:r w:rsidRPr="00155F42">
              <w:rPr>
                <w:rFonts w:cs="Times New Roman"/>
                <w:b/>
                <w:sz w:val="18"/>
                <w:szCs w:val="18"/>
              </w:rPr>
              <w:t xml:space="preserve"> Magh 2074 (Saturday, 20 January 2018)</w:t>
            </w:r>
          </w:p>
          <w:p w:rsidR="00E20AFA" w:rsidRPr="00C0510C" w:rsidRDefault="00E20AFA" w:rsidP="00526652">
            <w:pPr>
              <w:spacing w:before="0" w:after="0"/>
              <w:rPr>
                <w:rFonts w:cs="Times New Roman"/>
                <w:b/>
                <w:sz w:val="18"/>
                <w:szCs w:val="18"/>
              </w:rPr>
            </w:pPr>
            <w:r w:rsidRPr="00155F42">
              <w:rPr>
                <w:rFonts w:cs="Times New Roman"/>
                <w:b/>
                <w:sz w:val="18"/>
                <w:szCs w:val="18"/>
              </w:rPr>
              <w:t>Venue: MEDEP-APSO, Biratnagar</w:t>
            </w:r>
            <w:r>
              <w:rPr>
                <w:rFonts w:cs="Times New Roman"/>
                <w:b/>
                <w:sz w:val="18"/>
                <w:szCs w:val="18"/>
              </w:rPr>
              <w:t>, Morang</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Anita Shrestha</w:t>
            </w:r>
          </w:p>
        </w:tc>
        <w:tc>
          <w:tcPr>
            <w:tcW w:w="2250" w:type="dxa"/>
          </w:tcPr>
          <w:p w:rsidR="00C0510C" w:rsidRPr="00155F42" w:rsidRDefault="00C0510C" w:rsidP="00526652">
            <w:pPr>
              <w:spacing w:before="0" w:after="0"/>
              <w:rPr>
                <w:sz w:val="18"/>
                <w:szCs w:val="18"/>
              </w:rPr>
            </w:pPr>
            <w:r w:rsidRPr="00155F42">
              <w:rPr>
                <w:sz w:val="18"/>
                <w:szCs w:val="18"/>
              </w:rPr>
              <w:t>ERI</w:t>
            </w:r>
          </w:p>
        </w:tc>
        <w:tc>
          <w:tcPr>
            <w:tcW w:w="1710" w:type="dxa"/>
          </w:tcPr>
          <w:p w:rsidR="00C0510C" w:rsidRPr="00155F42" w:rsidRDefault="00C0510C" w:rsidP="00526652">
            <w:pPr>
              <w:spacing w:before="0" w:after="0"/>
              <w:rPr>
                <w:sz w:val="18"/>
                <w:szCs w:val="18"/>
              </w:rPr>
            </w:pPr>
            <w:r w:rsidRPr="00155F42">
              <w:rPr>
                <w:sz w:val="18"/>
                <w:szCs w:val="18"/>
              </w:rPr>
              <w:t>Expert</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Dipak Sankar</w:t>
            </w:r>
          </w:p>
        </w:tc>
        <w:tc>
          <w:tcPr>
            <w:tcW w:w="2250" w:type="dxa"/>
          </w:tcPr>
          <w:p w:rsidR="00C0510C" w:rsidRPr="00155F42" w:rsidRDefault="00C0510C" w:rsidP="00526652">
            <w:pPr>
              <w:spacing w:before="0" w:after="0"/>
              <w:rPr>
                <w:sz w:val="18"/>
                <w:szCs w:val="18"/>
              </w:rPr>
            </w:pPr>
            <w:r w:rsidRPr="00155F42">
              <w:rPr>
                <w:sz w:val="18"/>
                <w:szCs w:val="18"/>
              </w:rPr>
              <w:t>APSO</w:t>
            </w:r>
          </w:p>
        </w:tc>
        <w:tc>
          <w:tcPr>
            <w:tcW w:w="1710" w:type="dxa"/>
          </w:tcPr>
          <w:p w:rsidR="00C0510C" w:rsidRPr="00155F42" w:rsidRDefault="00C0510C" w:rsidP="00526652">
            <w:pPr>
              <w:spacing w:before="0" w:after="0"/>
              <w:rPr>
                <w:sz w:val="18"/>
                <w:szCs w:val="18"/>
              </w:rPr>
            </w:pPr>
            <w:r w:rsidRPr="00155F42">
              <w:rPr>
                <w:sz w:val="18"/>
                <w:szCs w:val="18"/>
              </w:rPr>
              <w:t>MDS</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Jailab Rai</w:t>
            </w:r>
          </w:p>
        </w:tc>
        <w:tc>
          <w:tcPr>
            <w:tcW w:w="2250" w:type="dxa"/>
          </w:tcPr>
          <w:p w:rsidR="00C0510C" w:rsidRPr="00155F42" w:rsidRDefault="00C0510C" w:rsidP="00526652">
            <w:pPr>
              <w:spacing w:before="0" w:after="0"/>
              <w:rPr>
                <w:sz w:val="18"/>
                <w:szCs w:val="18"/>
              </w:rPr>
            </w:pPr>
            <w:r w:rsidRPr="00155F42">
              <w:rPr>
                <w:sz w:val="18"/>
                <w:szCs w:val="18"/>
              </w:rPr>
              <w:t>ERI</w:t>
            </w:r>
          </w:p>
        </w:tc>
        <w:tc>
          <w:tcPr>
            <w:tcW w:w="1710" w:type="dxa"/>
          </w:tcPr>
          <w:p w:rsidR="00C0510C" w:rsidRPr="00155F42" w:rsidRDefault="00C0510C" w:rsidP="00526652">
            <w:pPr>
              <w:spacing w:before="0" w:after="0"/>
              <w:rPr>
                <w:sz w:val="18"/>
                <w:szCs w:val="18"/>
              </w:rPr>
            </w:pPr>
            <w:r w:rsidRPr="00155F42">
              <w:rPr>
                <w:sz w:val="18"/>
                <w:szCs w:val="18"/>
              </w:rPr>
              <w:t>Team Leader</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Prem Neupane</w:t>
            </w:r>
          </w:p>
        </w:tc>
        <w:tc>
          <w:tcPr>
            <w:tcW w:w="2250" w:type="dxa"/>
          </w:tcPr>
          <w:p w:rsidR="00C0510C" w:rsidRPr="00155F42" w:rsidRDefault="00C0510C" w:rsidP="00526652">
            <w:pPr>
              <w:spacing w:before="0" w:after="0"/>
              <w:rPr>
                <w:sz w:val="18"/>
                <w:szCs w:val="18"/>
              </w:rPr>
            </w:pPr>
            <w:r w:rsidRPr="00155F42">
              <w:rPr>
                <w:sz w:val="18"/>
                <w:szCs w:val="18"/>
              </w:rPr>
              <w:t>APSO-Biratnagar</w:t>
            </w:r>
          </w:p>
        </w:tc>
        <w:tc>
          <w:tcPr>
            <w:tcW w:w="1710" w:type="dxa"/>
          </w:tcPr>
          <w:p w:rsidR="00C0510C" w:rsidRPr="00155F42" w:rsidRDefault="00C0510C" w:rsidP="00526652">
            <w:pPr>
              <w:spacing w:before="0" w:after="0"/>
              <w:rPr>
                <w:sz w:val="18"/>
                <w:szCs w:val="18"/>
              </w:rPr>
            </w:pPr>
            <w:r w:rsidRPr="00155F42">
              <w:rPr>
                <w:sz w:val="18"/>
                <w:szCs w:val="18"/>
              </w:rPr>
              <w:t>APSM</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Sarad Singh Adhikari</w:t>
            </w:r>
          </w:p>
        </w:tc>
        <w:tc>
          <w:tcPr>
            <w:tcW w:w="2250" w:type="dxa"/>
          </w:tcPr>
          <w:p w:rsidR="00C0510C" w:rsidRPr="00155F42" w:rsidRDefault="00C0510C" w:rsidP="00526652">
            <w:pPr>
              <w:spacing w:before="0" w:after="0"/>
              <w:rPr>
                <w:sz w:val="18"/>
                <w:szCs w:val="18"/>
              </w:rPr>
            </w:pPr>
            <w:r w:rsidRPr="00155F42">
              <w:rPr>
                <w:sz w:val="18"/>
                <w:szCs w:val="18"/>
              </w:rPr>
              <w:t>APSO</w:t>
            </w:r>
          </w:p>
        </w:tc>
        <w:tc>
          <w:tcPr>
            <w:tcW w:w="1710" w:type="dxa"/>
          </w:tcPr>
          <w:p w:rsidR="00C0510C" w:rsidRPr="00155F42" w:rsidRDefault="00C0510C" w:rsidP="00526652">
            <w:pPr>
              <w:spacing w:before="0" w:after="0"/>
              <w:rPr>
                <w:sz w:val="18"/>
                <w:szCs w:val="18"/>
              </w:rPr>
            </w:pPr>
            <w:r w:rsidRPr="00155F42">
              <w:rPr>
                <w:sz w:val="18"/>
                <w:szCs w:val="18"/>
              </w:rPr>
              <w:t>Account</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C0510C" w:rsidRPr="00155F42" w:rsidTr="00A76B78">
        <w:tc>
          <w:tcPr>
            <w:tcW w:w="460" w:type="dxa"/>
          </w:tcPr>
          <w:p w:rsidR="00C0510C" w:rsidRPr="00155F42" w:rsidRDefault="00C0510C" w:rsidP="003769D1">
            <w:pPr>
              <w:pStyle w:val="ListParagraph"/>
              <w:numPr>
                <w:ilvl w:val="0"/>
                <w:numId w:val="15"/>
              </w:numPr>
              <w:spacing w:before="0" w:after="0"/>
              <w:ind w:left="-90" w:right="-108" w:firstLine="0"/>
              <w:contextualSpacing w:val="0"/>
              <w:rPr>
                <w:sz w:val="18"/>
                <w:szCs w:val="18"/>
              </w:rPr>
            </w:pPr>
          </w:p>
        </w:tc>
        <w:tc>
          <w:tcPr>
            <w:tcW w:w="2870" w:type="dxa"/>
          </w:tcPr>
          <w:p w:rsidR="00C0510C" w:rsidRPr="00155F42" w:rsidRDefault="00C0510C" w:rsidP="00526652">
            <w:pPr>
              <w:spacing w:before="0" w:after="0"/>
              <w:rPr>
                <w:sz w:val="18"/>
                <w:szCs w:val="18"/>
              </w:rPr>
            </w:pPr>
            <w:r w:rsidRPr="00155F42">
              <w:rPr>
                <w:sz w:val="18"/>
                <w:szCs w:val="18"/>
              </w:rPr>
              <w:t>Suhrid Chapagain</w:t>
            </w:r>
          </w:p>
        </w:tc>
        <w:tc>
          <w:tcPr>
            <w:tcW w:w="2250" w:type="dxa"/>
          </w:tcPr>
          <w:p w:rsidR="00C0510C" w:rsidRPr="00155F42" w:rsidRDefault="00C0510C" w:rsidP="00526652">
            <w:pPr>
              <w:spacing w:before="0" w:after="0"/>
              <w:rPr>
                <w:sz w:val="18"/>
                <w:szCs w:val="18"/>
              </w:rPr>
            </w:pPr>
            <w:r w:rsidRPr="00155F42">
              <w:rPr>
                <w:sz w:val="18"/>
                <w:szCs w:val="18"/>
              </w:rPr>
              <w:t>ERI</w:t>
            </w:r>
          </w:p>
        </w:tc>
        <w:tc>
          <w:tcPr>
            <w:tcW w:w="1710" w:type="dxa"/>
          </w:tcPr>
          <w:p w:rsidR="00C0510C" w:rsidRPr="00155F42" w:rsidRDefault="00C0510C" w:rsidP="00526652">
            <w:pPr>
              <w:spacing w:before="0" w:after="0"/>
              <w:rPr>
                <w:sz w:val="18"/>
                <w:szCs w:val="18"/>
              </w:rPr>
            </w:pPr>
            <w:r w:rsidRPr="00155F42">
              <w:rPr>
                <w:sz w:val="18"/>
                <w:szCs w:val="18"/>
              </w:rPr>
              <w:t>Expert</w:t>
            </w:r>
          </w:p>
        </w:tc>
        <w:tc>
          <w:tcPr>
            <w:tcW w:w="1260" w:type="dxa"/>
          </w:tcPr>
          <w:p w:rsidR="00C0510C" w:rsidRPr="00155F42" w:rsidRDefault="00C0510C" w:rsidP="00526652">
            <w:pPr>
              <w:spacing w:before="0" w:after="0"/>
              <w:rPr>
                <w:sz w:val="18"/>
                <w:szCs w:val="18"/>
              </w:rPr>
            </w:pPr>
          </w:p>
        </w:tc>
        <w:tc>
          <w:tcPr>
            <w:tcW w:w="900" w:type="dxa"/>
          </w:tcPr>
          <w:p w:rsidR="00C0510C" w:rsidRPr="00155F42" w:rsidRDefault="00C0510C"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11</w:t>
            </w:r>
          </w:p>
          <w:p w:rsidR="00E20AFA" w:rsidRPr="00155F42" w:rsidRDefault="00E20AFA" w:rsidP="00526652">
            <w:pPr>
              <w:spacing w:before="0" w:after="0"/>
              <w:rPr>
                <w:rFonts w:cs="Times New Roman"/>
                <w:b/>
                <w:sz w:val="18"/>
                <w:szCs w:val="18"/>
              </w:rPr>
            </w:pPr>
            <w:r w:rsidRPr="00155F42">
              <w:rPr>
                <w:rFonts w:cs="Times New Roman"/>
                <w:b/>
                <w:sz w:val="18"/>
                <w:szCs w:val="18"/>
              </w:rPr>
              <w:t>Date: 7 Magh 2074 (Sunday, 21 January 2018)</w:t>
            </w:r>
          </w:p>
          <w:p w:rsidR="00E20AFA" w:rsidRPr="00C0510C" w:rsidRDefault="00E20AFA" w:rsidP="00526652">
            <w:pPr>
              <w:spacing w:before="0" w:after="0"/>
              <w:rPr>
                <w:rFonts w:cs="Times New Roman"/>
                <w:b/>
                <w:sz w:val="18"/>
                <w:szCs w:val="18"/>
              </w:rPr>
            </w:pPr>
            <w:r w:rsidRPr="00155F42">
              <w:rPr>
                <w:rFonts w:cs="Times New Roman"/>
                <w:b/>
                <w:sz w:val="18"/>
                <w:szCs w:val="18"/>
              </w:rPr>
              <w:t>Venue: CFC and Cooperative, Duhbi</w:t>
            </w:r>
            <w:r>
              <w:rPr>
                <w:rFonts w:cs="Times New Roman"/>
                <w:b/>
                <w:sz w:val="18"/>
                <w:szCs w:val="18"/>
              </w:rPr>
              <w:t xml:space="preserve">, </w:t>
            </w:r>
            <w:r w:rsidRPr="00155F42">
              <w:rPr>
                <w:rFonts w:cs="Times New Roman"/>
                <w:b/>
                <w:sz w:val="18"/>
                <w:szCs w:val="18"/>
              </w:rPr>
              <w:t>Sunsari</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Anita Chaudhary</w:t>
            </w:r>
          </w:p>
        </w:tc>
        <w:tc>
          <w:tcPr>
            <w:tcW w:w="2250" w:type="dxa"/>
          </w:tcPr>
          <w:p w:rsidR="00A76B78" w:rsidRPr="00155F42" w:rsidRDefault="00A76B78" w:rsidP="00526652">
            <w:pPr>
              <w:spacing w:before="0" w:after="0"/>
              <w:rPr>
                <w:sz w:val="18"/>
                <w:szCs w:val="18"/>
              </w:rPr>
            </w:pPr>
            <w:r w:rsidRPr="00155F42">
              <w:rPr>
                <w:sz w:val="18"/>
                <w:szCs w:val="18"/>
              </w:rPr>
              <w:t>Cooperative</w:t>
            </w:r>
          </w:p>
        </w:tc>
        <w:tc>
          <w:tcPr>
            <w:tcW w:w="1710" w:type="dxa"/>
          </w:tcPr>
          <w:p w:rsidR="00A76B78" w:rsidRPr="00155F42" w:rsidRDefault="00A76B78" w:rsidP="00526652">
            <w:pPr>
              <w:spacing w:before="0" w:after="0"/>
              <w:rPr>
                <w:sz w:val="18"/>
                <w:szCs w:val="18"/>
              </w:rPr>
            </w:pPr>
            <w:r w:rsidRPr="00155F42">
              <w:rPr>
                <w:sz w:val="18"/>
                <w:szCs w:val="18"/>
              </w:rPr>
              <w:t>Member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Arati Chaudhary</w:t>
            </w:r>
          </w:p>
        </w:tc>
        <w:tc>
          <w:tcPr>
            <w:tcW w:w="2250" w:type="dxa"/>
          </w:tcPr>
          <w:p w:rsidR="00A76B78" w:rsidRPr="00155F42" w:rsidRDefault="00A76B78" w:rsidP="00526652">
            <w:pPr>
              <w:spacing w:before="0" w:after="0"/>
              <w:rPr>
                <w:sz w:val="18"/>
                <w:szCs w:val="18"/>
              </w:rPr>
            </w:pPr>
            <w:r w:rsidRPr="00155F42">
              <w:rPr>
                <w:sz w:val="18"/>
                <w:szCs w:val="18"/>
              </w:rPr>
              <w:t>New-Trainee</w:t>
            </w:r>
          </w:p>
        </w:tc>
        <w:tc>
          <w:tcPr>
            <w:tcW w:w="1710" w:type="dxa"/>
          </w:tcPr>
          <w:p w:rsidR="00A76B78" w:rsidRPr="00155F42" w:rsidRDefault="00A76B78" w:rsidP="00526652">
            <w:pPr>
              <w:spacing w:before="0" w:after="0"/>
              <w:rPr>
                <w:sz w:val="18"/>
                <w:szCs w:val="18"/>
              </w:rPr>
            </w:pPr>
            <w:r w:rsidRPr="00155F42">
              <w:rPr>
                <w:sz w:val="18"/>
                <w:szCs w:val="18"/>
              </w:rPr>
              <w:t>New-Trainee</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 xml:space="preserve">Babita  Devi Khan </w:t>
            </w:r>
          </w:p>
        </w:tc>
        <w:tc>
          <w:tcPr>
            <w:tcW w:w="2250" w:type="dxa"/>
          </w:tcPr>
          <w:p w:rsidR="00A76B78" w:rsidRPr="00155F42" w:rsidRDefault="00A76B78" w:rsidP="00526652">
            <w:pPr>
              <w:spacing w:before="0" w:after="0"/>
              <w:rPr>
                <w:sz w:val="18"/>
                <w:szCs w:val="18"/>
              </w:rPr>
            </w:pPr>
            <w:r w:rsidRPr="00155F42">
              <w:rPr>
                <w:sz w:val="18"/>
                <w:szCs w:val="18"/>
              </w:rPr>
              <w:t>New-Trainee</w:t>
            </w:r>
          </w:p>
        </w:tc>
        <w:tc>
          <w:tcPr>
            <w:tcW w:w="1710" w:type="dxa"/>
          </w:tcPr>
          <w:p w:rsidR="00A76B78" w:rsidRPr="00155F42" w:rsidRDefault="00A76B78" w:rsidP="00526652">
            <w:pPr>
              <w:spacing w:before="0" w:after="0"/>
              <w:rPr>
                <w:sz w:val="18"/>
                <w:szCs w:val="18"/>
              </w:rPr>
            </w:pPr>
            <w:r w:rsidRPr="00155F42">
              <w:rPr>
                <w:sz w:val="18"/>
                <w:szCs w:val="18"/>
              </w:rPr>
              <w:t>New-Trainee</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Dipesh Chaudhari</w:t>
            </w:r>
          </w:p>
        </w:tc>
        <w:tc>
          <w:tcPr>
            <w:tcW w:w="2250" w:type="dxa"/>
          </w:tcPr>
          <w:p w:rsidR="00A76B78" w:rsidRPr="00155F42" w:rsidRDefault="00A76B78" w:rsidP="00526652">
            <w:pPr>
              <w:spacing w:before="0" w:after="0"/>
              <w:rPr>
                <w:sz w:val="18"/>
                <w:szCs w:val="18"/>
              </w:rPr>
            </w:pPr>
            <w:r w:rsidRPr="00155F42">
              <w:rPr>
                <w:sz w:val="18"/>
                <w:szCs w:val="18"/>
              </w:rPr>
              <w:t>DMEGA</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Hina Devi Majhi</w:t>
            </w:r>
          </w:p>
        </w:tc>
        <w:tc>
          <w:tcPr>
            <w:tcW w:w="2250" w:type="dxa"/>
          </w:tcPr>
          <w:p w:rsidR="00A76B78" w:rsidRPr="00155F42" w:rsidRDefault="00A76B78" w:rsidP="00526652">
            <w:pPr>
              <w:spacing w:before="0" w:after="0"/>
              <w:rPr>
                <w:sz w:val="18"/>
                <w:szCs w:val="18"/>
              </w:rPr>
            </w:pPr>
            <w:r w:rsidRPr="00155F42">
              <w:rPr>
                <w:sz w:val="18"/>
                <w:szCs w:val="18"/>
              </w:rPr>
              <w:t>New-Trainee</w:t>
            </w:r>
          </w:p>
        </w:tc>
        <w:tc>
          <w:tcPr>
            <w:tcW w:w="1710" w:type="dxa"/>
          </w:tcPr>
          <w:p w:rsidR="00A76B78" w:rsidRPr="00155F42" w:rsidRDefault="00A76B78" w:rsidP="00526652">
            <w:pPr>
              <w:spacing w:before="0" w:after="0"/>
              <w:rPr>
                <w:sz w:val="18"/>
                <w:szCs w:val="18"/>
              </w:rPr>
            </w:pPr>
            <w:r w:rsidRPr="00155F42">
              <w:rPr>
                <w:sz w:val="18"/>
                <w:szCs w:val="18"/>
              </w:rPr>
              <w:t>New-Trainee</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Indira Rai</w:t>
            </w:r>
          </w:p>
        </w:tc>
        <w:tc>
          <w:tcPr>
            <w:tcW w:w="2250" w:type="dxa"/>
          </w:tcPr>
          <w:p w:rsidR="00A76B78" w:rsidRPr="00155F42" w:rsidRDefault="00A76B78" w:rsidP="00526652">
            <w:pPr>
              <w:spacing w:before="0" w:after="0"/>
              <w:rPr>
                <w:sz w:val="18"/>
                <w:szCs w:val="18"/>
              </w:rPr>
            </w:pPr>
            <w:r w:rsidRPr="00155F42">
              <w:rPr>
                <w:sz w:val="18"/>
                <w:szCs w:val="18"/>
              </w:rPr>
              <w:t>Cooperative</w:t>
            </w:r>
          </w:p>
        </w:tc>
        <w:tc>
          <w:tcPr>
            <w:tcW w:w="1710" w:type="dxa"/>
          </w:tcPr>
          <w:p w:rsidR="00A76B78" w:rsidRPr="00155F42" w:rsidRDefault="00A76B78" w:rsidP="00526652">
            <w:pPr>
              <w:spacing w:before="0" w:after="0"/>
              <w:rPr>
                <w:sz w:val="18"/>
                <w:szCs w:val="18"/>
              </w:rPr>
            </w:pPr>
            <w:r w:rsidRPr="00155F42">
              <w:rPr>
                <w:sz w:val="18"/>
                <w:szCs w:val="18"/>
              </w:rPr>
              <w:t>Manager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Ishworwati Chaudhary</w:t>
            </w:r>
          </w:p>
        </w:tc>
        <w:tc>
          <w:tcPr>
            <w:tcW w:w="2250" w:type="dxa"/>
          </w:tcPr>
          <w:p w:rsidR="00A76B78" w:rsidRPr="00155F42" w:rsidRDefault="00A76B78" w:rsidP="00526652">
            <w:pPr>
              <w:spacing w:before="0" w:after="0"/>
              <w:rPr>
                <w:sz w:val="18"/>
                <w:szCs w:val="18"/>
              </w:rPr>
            </w:pPr>
            <w:r w:rsidRPr="00155F42">
              <w:rPr>
                <w:sz w:val="18"/>
                <w:szCs w:val="18"/>
              </w:rPr>
              <w:t>Cooperative</w:t>
            </w:r>
          </w:p>
        </w:tc>
        <w:tc>
          <w:tcPr>
            <w:tcW w:w="1710" w:type="dxa"/>
          </w:tcPr>
          <w:p w:rsidR="00A76B78" w:rsidRPr="00155F42" w:rsidRDefault="00A76B78" w:rsidP="00526652">
            <w:pPr>
              <w:spacing w:before="0" w:after="0"/>
              <w:rPr>
                <w:sz w:val="18"/>
                <w:szCs w:val="18"/>
              </w:rPr>
            </w:pPr>
            <w:r w:rsidRPr="00155F42">
              <w:rPr>
                <w:sz w:val="18"/>
                <w:szCs w:val="18"/>
              </w:rPr>
              <w:t>Member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Janaki Kumari Uraau</w:t>
            </w:r>
          </w:p>
        </w:tc>
        <w:tc>
          <w:tcPr>
            <w:tcW w:w="2250" w:type="dxa"/>
          </w:tcPr>
          <w:p w:rsidR="00A76B78" w:rsidRPr="00155F42" w:rsidRDefault="00A76B78" w:rsidP="00526652">
            <w:pPr>
              <w:spacing w:before="0" w:after="0"/>
              <w:rPr>
                <w:sz w:val="18"/>
                <w:szCs w:val="18"/>
              </w:rPr>
            </w:pPr>
            <w:r w:rsidRPr="00155F42">
              <w:rPr>
                <w:sz w:val="18"/>
                <w:szCs w:val="18"/>
              </w:rPr>
              <w:t>New-Trainee</w:t>
            </w:r>
          </w:p>
        </w:tc>
        <w:tc>
          <w:tcPr>
            <w:tcW w:w="1710" w:type="dxa"/>
          </w:tcPr>
          <w:p w:rsidR="00A76B78" w:rsidRPr="00155F42" w:rsidRDefault="00A76B78" w:rsidP="00526652">
            <w:pPr>
              <w:spacing w:before="0" w:after="0"/>
              <w:rPr>
                <w:sz w:val="18"/>
                <w:szCs w:val="18"/>
              </w:rPr>
            </w:pPr>
            <w:r w:rsidRPr="00155F42">
              <w:rPr>
                <w:sz w:val="18"/>
                <w:szCs w:val="18"/>
              </w:rPr>
              <w:t>New-Trainee</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Jayaswari Chaudhari</w:t>
            </w:r>
          </w:p>
        </w:tc>
        <w:tc>
          <w:tcPr>
            <w:tcW w:w="2250" w:type="dxa"/>
          </w:tcPr>
          <w:p w:rsidR="00A76B78" w:rsidRPr="00155F42" w:rsidRDefault="00A76B78" w:rsidP="00526652">
            <w:pPr>
              <w:spacing w:before="0" w:after="0"/>
              <w:rPr>
                <w:sz w:val="18"/>
                <w:szCs w:val="18"/>
              </w:rPr>
            </w:pPr>
            <w:r w:rsidRPr="00155F42">
              <w:rPr>
                <w:sz w:val="18"/>
                <w:szCs w:val="18"/>
              </w:rPr>
              <w:t>Cooperative</w:t>
            </w:r>
          </w:p>
        </w:tc>
        <w:tc>
          <w:tcPr>
            <w:tcW w:w="1710" w:type="dxa"/>
          </w:tcPr>
          <w:p w:rsidR="00A76B78" w:rsidRPr="00155F42" w:rsidRDefault="00A76B78" w:rsidP="00526652">
            <w:pPr>
              <w:spacing w:before="0" w:after="0"/>
              <w:rPr>
                <w:sz w:val="18"/>
                <w:szCs w:val="18"/>
              </w:rPr>
            </w:pPr>
            <w:r w:rsidRPr="00155F42">
              <w:rPr>
                <w:sz w:val="18"/>
                <w:szCs w:val="18"/>
              </w:rPr>
              <w:t>Member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Kabita Uraau</w:t>
            </w:r>
          </w:p>
        </w:tc>
        <w:tc>
          <w:tcPr>
            <w:tcW w:w="2250" w:type="dxa"/>
          </w:tcPr>
          <w:p w:rsidR="00A76B78" w:rsidRPr="00155F42" w:rsidRDefault="00A76B78" w:rsidP="00526652">
            <w:pPr>
              <w:spacing w:before="0" w:after="0"/>
              <w:rPr>
                <w:sz w:val="18"/>
                <w:szCs w:val="18"/>
              </w:rPr>
            </w:pPr>
            <w:r w:rsidRPr="00155F42">
              <w:rPr>
                <w:sz w:val="18"/>
                <w:szCs w:val="18"/>
              </w:rPr>
              <w:t>New-Trainee</w:t>
            </w:r>
          </w:p>
        </w:tc>
        <w:tc>
          <w:tcPr>
            <w:tcW w:w="1710" w:type="dxa"/>
          </w:tcPr>
          <w:p w:rsidR="00A76B78" w:rsidRPr="00155F42" w:rsidRDefault="00A76B78" w:rsidP="00526652">
            <w:pPr>
              <w:spacing w:before="0" w:after="0"/>
              <w:rPr>
                <w:sz w:val="18"/>
                <w:szCs w:val="18"/>
              </w:rPr>
            </w:pPr>
            <w:r w:rsidRPr="00155F42">
              <w:rPr>
                <w:sz w:val="18"/>
                <w:szCs w:val="18"/>
              </w:rPr>
              <w:t>New-Trainee</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Pramila Lama</w:t>
            </w:r>
          </w:p>
        </w:tc>
        <w:tc>
          <w:tcPr>
            <w:tcW w:w="2250" w:type="dxa"/>
          </w:tcPr>
          <w:p w:rsidR="00A76B78" w:rsidRPr="00155F42" w:rsidRDefault="00A76B78" w:rsidP="00526652">
            <w:pPr>
              <w:spacing w:before="0" w:after="0"/>
              <w:rPr>
                <w:sz w:val="18"/>
                <w:szCs w:val="18"/>
              </w:rPr>
            </w:pPr>
            <w:r w:rsidRPr="00155F42">
              <w:rPr>
                <w:sz w:val="18"/>
                <w:szCs w:val="18"/>
              </w:rPr>
              <w:t>Cooperative</w:t>
            </w:r>
          </w:p>
        </w:tc>
        <w:tc>
          <w:tcPr>
            <w:tcW w:w="1710" w:type="dxa"/>
          </w:tcPr>
          <w:p w:rsidR="00A76B78" w:rsidRPr="00155F42" w:rsidRDefault="00A76B78" w:rsidP="00526652">
            <w:pPr>
              <w:spacing w:before="0" w:after="0"/>
              <w:rPr>
                <w:sz w:val="18"/>
                <w:szCs w:val="18"/>
              </w:rPr>
            </w:pPr>
            <w:r w:rsidRPr="00155F42">
              <w:rPr>
                <w:sz w:val="18"/>
                <w:szCs w:val="18"/>
              </w:rPr>
              <w:t>Vice-Chair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Rabina Uraau</w:t>
            </w:r>
          </w:p>
        </w:tc>
        <w:tc>
          <w:tcPr>
            <w:tcW w:w="2250" w:type="dxa"/>
          </w:tcPr>
          <w:p w:rsidR="00A76B78" w:rsidRPr="00155F42" w:rsidRDefault="00A76B78" w:rsidP="00526652">
            <w:pPr>
              <w:spacing w:before="0" w:after="0"/>
              <w:rPr>
                <w:sz w:val="18"/>
                <w:szCs w:val="18"/>
              </w:rPr>
            </w:pPr>
            <w:r w:rsidRPr="00155F42">
              <w:rPr>
                <w:sz w:val="18"/>
                <w:szCs w:val="18"/>
              </w:rPr>
              <w:t>New-Trainee</w:t>
            </w:r>
          </w:p>
        </w:tc>
        <w:tc>
          <w:tcPr>
            <w:tcW w:w="1710" w:type="dxa"/>
          </w:tcPr>
          <w:p w:rsidR="00A76B78" w:rsidRPr="00155F42" w:rsidRDefault="00A76B78" w:rsidP="00526652">
            <w:pPr>
              <w:spacing w:before="0" w:after="0"/>
              <w:rPr>
                <w:sz w:val="18"/>
                <w:szCs w:val="18"/>
              </w:rPr>
            </w:pPr>
            <w:r w:rsidRPr="00155F42">
              <w:rPr>
                <w:sz w:val="18"/>
                <w:szCs w:val="18"/>
              </w:rPr>
              <w:t>New-Trainee</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Ranjita Chaudhary</w:t>
            </w:r>
          </w:p>
        </w:tc>
        <w:tc>
          <w:tcPr>
            <w:tcW w:w="2250" w:type="dxa"/>
          </w:tcPr>
          <w:p w:rsidR="00A76B78" w:rsidRPr="00155F42" w:rsidRDefault="00A76B78" w:rsidP="00526652">
            <w:pPr>
              <w:spacing w:before="0" w:after="0"/>
              <w:rPr>
                <w:sz w:val="18"/>
                <w:szCs w:val="18"/>
              </w:rPr>
            </w:pPr>
            <w:r w:rsidRPr="00155F42">
              <w:rPr>
                <w:sz w:val="18"/>
                <w:szCs w:val="18"/>
              </w:rPr>
              <w:t>Cooperative</w:t>
            </w:r>
          </w:p>
        </w:tc>
        <w:tc>
          <w:tcPr>
            <w:tcW w:w="1710" w:type="dxa"/>
          </w:tcPr>
          <w:p w:rsidR="00A76B78" w:rsidRPr="00155F42" w:rsidRDefault="00A76B78" w:rsidP="00526652">
            <w:pPr>
              <w:spacing w:before="0" w:after="0"/>
              <w:rPr>
                <w:sz w:val="18"/>
                <w:szCs w:val="18"/>
              </w:rPr>
            </w:pPr>
            <w:r w:rsidRPr="00155F42">
              <w:rPr>
                <w:sz w:val="18"/>
                <w:szCs w:val="18"/>
              </w:rPr>
              <w:t>Shareholder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Sabitri Chaudhary</w:t>
            </w:r>
          </w:p>
        </w:tc>
        <w:tc>
          <w:tcPr>
            <w:tcW w:w="2250" w:type="dxa"/>
          </w:tcPr>
          <w:p w:rsidR="00A76B78" w:rsidRPr="00155F42" w:rsidRDefault="00A76B78" w:rsidP="00526652">
            <w:pPr>
              <w:spacing w:before="0" w:after="0"/>
              <w:rPr>
                <w:sz w:val="18"/>
                <w:szCs w:val="18"/>
              </w:rPr>
            </w:pPr>
            <w:r w:rsidRPr="00155F42">
              <w:rPr>
                <w:sz w:val="18"/>
                <w:szCs w:val="18"/>
              </w:rPr>
              <w:t>CFC/DMEGA</w:t>
            </w:r>
          </w:p>
        </w:tc>
        <w:tc>
          <w:tcPr>
            <w:tcW w:w="1710" w:type="dxa"/>
          </w:tcPr>
          <w:p w:rsidR="00A76B78" w:rsidRPr="00155F42" w:rsidRDefault="00A76B78" w:rsidP="00526652">
            <w:pPr>
              <w:spacing w:before="0" w:after="0"/>
              <w:rPr>
                <w:sz w:val="18"/>
                <w:szCs w:val="18"/>
              </w:rPr>
            </w:pPr>
            <w:r w:rsidRPr="00155F42">
              <w:rPr>
                <w:sz w:val="18"/>
                <w:szCs w:val="18"/>
              </w:rPr>
              <w:t>Chair/Vice-Chair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Sakuntala Chaudhary</w:t>
            </w:r>
          </w:p>
        </w:tc>
        <w:tc>
          <w:tcPr>
            <w:tcW w:w="2250" w:type="dxa"/>
          </w:tcPr>
          <w:p w:rsidR="00A76B78" w:rsidRPr="00155F42" w:rsidRDefault="00A76B78" w:rsidP="00526652">
            <w:pPr>
              <w:spacing w:before="0" w:after="0"/>
              <w:rPr>
                <w:sz w:val="18"/>
                <w:szCs w:val="18"/>
              </w:rPr>
            </w:pPr>
            <w:r w:rsidRPr="00155F42">
              <w:rPr>
                <w:sz w:val="18"/>
                <w:szCs w:val="18"/>
              </w:rPr>
              <w:t>Cooperative</w:t>
            </w:r>
          </w:p>
        </w:tc>
        <w:tc>
          <w:tcPr>
            <w:tcW w:w="1710" w:type="dxa"/>
          </w:tcPr>
          <w:p w:rsidR="00A76B78" w:rsidRPr="00155F42" w:rsidRDefault="00A76B78" w:rsidP="00526652">
            <w:pPr>
              <w:spacing w:before="0" w:after="0"/>
              <w:rPr>
                <w:sz w:val="18"/>
                <w:szCs w:val="18"/>
              </w:rPr>
            </w:pPr>
            <w:r w:rsidRPr="00155F42">
              <w:rPr>
                <w:sz w:val="18"/>
                <w:szCs w:val="18"/>
              </w:rPr>
              <w:t>Shareholder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Sati Biswas</w:t>
            </w:r>
          </w:p>
        </w:tc>
        <w:tc>
          <w:tcPr>
            <w:tcW w:w="2250" w:type="dxa"/>
          </w:tcPr>
          <w:p w:rsidR="00A76B78" w:rsidRPr="00155F42" w:rsidRDefault="00A76B78" w:rsidP="00526652">
            <w:pPr>
              <w:spacing w:before="0" w:after="0"/>
              <w:rPr>
                <w:sz w:val="18"/>
                <w:szCs w:val="18"/>
              </w:rPr>
            </w:pP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Sunita Khya</w:t>
            </w:r>
          </w:p>
        </w:tc>
        <w:tc>
          <w:tcPr>
            <w:tcW w:w="2250" w:type="dxa"/>
          </w:tcPr>
          <w:p w:rsidR="00A76B78" w:rsidRPr="00155F42" w:rsidRDefault="00A76B78" w:rsidP="00526652">
            <w:pPr>
              <w:spacing w:before="0" w:after="0"/>
              <w:rPr>
                <w:sz w:val="18"/>
                <w:szCs w:val="18"/>
              </w:rPr>
            </w:pPr>
            <w:r w:rsidRPr="00155F42">
              <w:rPr>
                <w:sz w:val="18"/>
                <w:szCs w:val="18"/>
              </w:rPr>
              <w:t>New-Trainee</w:t>
            </w:r>
          </w:p>
        </w:tc>
        <w:tc>
          <w:tcPr>
            <w:tcW w:w="1710" w:type="dxa"/>
          </w:tcPr>
          <w:p w:rsidR="00A76B78" w:rsidRPr="00155F42" w:rsidRDefault="00A76B78" w:rsidP="00526652">
            <w:pPr>
              <w:spacing w:before="0" w:after="0"/>
              <w:rPr>
                <w:sz w:val="18"/>
                <w:szCs w:val="18"/>
              </w:rPr>
            </w:pPr>
            <w:r w:rsidRPr="00155F42">
              <w:rPr>
                <w:sz w:val="18"/>
                <w:szCs w:val="18"/>
              </w:rPr>
              <w:t>New-Trainee</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Tanuja Kumari Majhi</w:t>
            </w:r>
          </w:p>
        </w:tc>
        <w:tc>
          <w:tcPr>
            <w:tcW w:w="2250" w:type="dxa"/>
          </w:tcPr>
          <w:p w:rsidR="00A76B78" w:rsidRPr="00155F42" w:rsidRDefault="00A76B78" w:rsidP="00526652">
            <w:pPr>
              <w:spacing w:before="0" w:after="0"/>
              <w:rPr>
                <w:sz w:val="18"/>
                <w:szCs w:val="18"/>
              </w:rPr>
            </w:pPr>
            <w:r w:rsidRPr="00155F42">
              <w:rPr>
                <w:sz w:val="18"/>
                <w:szCs w:val="18"/>
              </w:rPr>
              <w:t>New-Trainee</w:t>
            </w:r>
          </w:p>
        </w:tc>
        <w:tc>
          <w:tcPr>
            <w:tcW w:w="1710" w:type="dxa"/>
          </w:tcPr>
          <w:p w:rsidR="00A76B78" w:rsidRPr="00155F42" w:rsidRDefault="00A76B78" w:rsidP="00526652">
            <w:pPr>
              <w:spacing w:before="0" w:after="0"/>
              <w:rPr>
                <w:sz w:val="18"/>
                <w:szCs w:val="18"/>
              </w:rPr>
            </w:pPr>
            <w:r w:rsidRPr="00155F42">
              <w:rPr>
                <w:sz w:val="18"/>
                <w:szCs w:val="18"/>
              </w:rPr>
              <w:t>New-Trainee</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A76B78">
        <w:tc>
          <w:tcPr>
            <w:tcW w:w="460" w:type="dxa"/>
          </w:tcPr>
          <w:p w:rsidR="00E20AFA" w:rsidRPr="00155F42" w:rsidRDefault="00E20AFA" w:rsidP="00526652">
            <w:pPr>
              <w:pStyle w:val="ListParagraph"/>
              <w:spacing w:before="0" w:after="0"/>
              <w:ind w:left="-90" w:right="-108"/>
              <w:contextualSpacing w:val="0"/>
              <w:rPr>
                <w:sz w:val="18"/>
                <w:szCs w:val="18"/>
              </w:rPr>
            </w:pPr>
          </w:p>
        </w:tc>
        <w:tc>
          <w:tcPr>
            <w:tcW w:w="2870" w:type="dxa"/>
          </w:tcPr>
          <w:p w:rsidR="00E20AFA" w:rsidRPr="00155F42" w:rsidRDefault="00E20AFA" w:rsidP="00526652">
            <w:pPr>
              <w:spacing w:before="0" w:after="0"/>
              <w:rPr>
                <w:sz w:val="18"/>
                <w:szCs w:val="18"/>
              </w:rPr>
            </w:pPr>
          </w:p>
        </w:tc>
        <w:tc>
          <w:tcPr>
            <w:tcW w:w="2250" w:type="dxa"/>
          </w:tcPr>
          <w:p w:rsidR="00E20AFA" w:rsidRPr="00155F42" w:rsidRDefault="00E20AFA" w:rsidP="00526652">
            <w:pPr>
              <w:spacing w:before="0" w:after="0"/>
              <w:rPr>
                <w:sz w:val="18"/>
                <w:szCs w:val="18"/>
              </w:rPr>
            </w:pPr>
          </w:p>
        </w:tc>
        <w:tc>
          <w:tcPr>
            <w:tcW w:w="1710" w:type="dxa"/>
          </w:tcPr>
          <w:p w:rsidR="00E20AFA" w:rsidRPr="00155F42" w:rsidRDefault="00E20AFA" w:rsidP="00526652">
            <w:pPr>
              <w:spacing w:before="0" w:after="0"/>
              <w:rPr>
                <w:sz w:val="18"/>
                <w:szCs w:val="18"/>
              </w:rPr>
            </w:pPr>
          </w:p>
        </w:tc>
        <w:tc>
          <w:tcPr>
            <w:tcW w:w="1260" w:type="dxa"/>
          </w:tcPr>
          <w:p w:rsidR="00E20AFA" w:rsidRPr="00155F42" w:rsidRDefault="00E20AFA" w:rsidP="00526652">
            <w:pPr>
              <w:spacing w:before="0" w:after="0"/>
              <w:rPr>
                <w:sz w:val="18"/>
                <w:szCs w:val="18"/>
              </w:rPr>
            </w:pPr>
          </w:p>
        </w:tc>
        <w:tc>
          <w:tcPr>
            <w:tcW w:w="900" w:type="dxa"/>
          </w:tcPr>
          <w:p w:rsidR="00E20AFA" w:rsidRPr="00155F42" w:rsidRDefault="00E20AFA" w:rsidP="00526652">
            <w:pPr>
              <w:spacing w:before="0" w:after="0"/>
              <w:rPr>
                <w:sz w:val="18"/>
                <w:szCs w:val="18"/>
              </w:rPr>
            </w:pPr>
          </w:p>
        </w:tc>
      </w:tr>
    </w:tbl>
    <w:p w:rsidR="00A76B78" w:rsidRDefault="00A76B78"/>
    <w:p w:rsidR="00A76B78" w:rsidRDefault="00A76B78">
      <w:r>
        <w:br w:type="column"/>
      </w:r>
    </w:p>
    <w:tbl>
      <w:tblPr>
        <w:tblStyle w:val="TableGrid"/>
        <w:tblW w:w="9450" w:type="dxa"/>
        <w:tblInd w:w="108" w:type="dxa"/>
        <w:tblLayout w:type="fixed"/>
        <w:tblLook w:val="04A0" w:firstRow="1" w:lastRow="0" w:firstColumn="1" w:lastColumn="0" w:noHBand="0" w:noVBand="1"/>
      </w:tblPr>
      <w:tblGrid>
        <w:gridCol w:w="460"/>
        <w:gridCol w:w="2870"/>
        <w:gridCol w:w="2250"/>
        <w:gridCol w:w="1710"/>
        <w:gridCol w:w="1260"/>
        <w:gridCol w:w="900"/>
      </w:tblGrid>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12</w:t>
            </w:r>
          </w:p>
          <w:p w:rsidR="00E20AFA" w:rsidRPr="00155F42" w:rsidRDefault="00E20AFA" w:rsidP="00526652">
            <w:pPr>
              <w:spacing w:before="0" w:after="0"/>
              <w:rPr>
                <w:rFonts w:cs="Times New Roman"/>
                <w:b/>
                <w:sz w:val="18"/>
                <w:szCs w:val="18"/>
              </w:rPr>
            </w:pPr>
            <w:r w:rsidRPr="00155F42">
              <w:rPr>
                <w:rFonts w:cs="Times New Roman"/>
                <w:b/>
                <w:sz w:val="18"/>
                <w:szCs w:val="18"/>
              </w:rPr>
              <w:t>Date: 7 Magh 2074 (Sunday, 21 January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MEDPA supported entrepreneurs in Damak, Jhapa</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Bhumika Khatiwada</w:t>
            </w:r>
          </w:p>
        </w:tc>
        <w:tc>
          <w:tcPr>
            <w:tcW w:w="2250" w:type="dxa"/>
          </w:tcPr>
          <w:p w:rsidR="00A76B78" w:rsidRPr="00155F42" w:rsidRDefault="00A76B78" w:rsidP="00526652">
            <w:pPr>
              <w:spacing w:before="0" w:after="0"/>
              <w:rPr>
                <w:sz w:val="18"/>
                <w:szCs w:val="18"/>
              </w:rPr>
            </w:pPr>
            <w:r w:rsidRPr="00155F42">
              <w:rPr>
                <w:sz w:val="18"/>
                <w:szCs w:val="18"/>
              </w:rPr>
              <w:t>Entrepreneur</w:t>
            </w:r>
          </w:p>
        </w:tc>
        <w:tc>
          <w:tcPr>
            <w:tcW w:w="1710" w:type="dxa"/>
          </w:tcPr>
          <w:p w:rsidR="00A76B78" w:rsidRPr="00155F42" w:rsidRDefault="00A76B78" w:rsidP="00526652">
            <w:pPr>
              <w:spacing w:before="0" w:after="0"/>
              <w:rPr>
                <w:sz w:val="18"/>
                <w:szCs w:val="18"/>
              </w:rPr>
            </w:pPr>
            <w:r w:rsidRPr="00155F42">
              <w:rPr>
                <w:sz w:val="18"/>
                <w:szCs w:val="18"/>
              </w:rPr>
              <w:t>Entrepreneur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Kabita Ghimire</w:t>
            </w:r>
          </w:p>
        </w:tc>
        <w:tc>
          <w:tcPr>
            <w:tcW w:w="2250" w:type="dxa"/>
          </w:tcPr>
          <w:p w:rsidR="00A76B78" w:rsidRPr="00155F42" w:rsidRDefault="00A76B78" w:rsidP="00526652">
            <w:pPr>
              <w:spacing w:before="0" w:after="0"/>
              <w:rPr>
                <w:sz w:val="18"/>
                <w:szCs w:val="18"/>
              </w:rPr>
            </w:pPr>
            <w:r w:rsidRPr="00155F42">
              <w:rPr>
                <w:sz w:val="18"/>
                <w:szCs w:val="18"/>
              </w:rPr>
              <w:t>Entrepreneur</w:t>
            </w:r>
          </w:p>
        </w:tc>
        <w:tc>
          <w:tcPr>
            <w:tcW w:w="1710" w:type="dxa"/>
          </w:tcPr>
          <w:p w:rsidR="00A76B78" w:rsidRPr="00155F42" w:rsidRDefault="00A76B78" w:rsidP="00526652">
            <w:pPr>
              <w:spacing w:before="0" w:after="0"/>
              <w:rPr>
                <w:sz w:val="18"/>
                <w:szCs w:val="18"/>
              </w:rPr>
            </w:pPr>
            <w:r w:rsidRPr="00155F42">
              <w:rPr>
                <w:sz w:val="18"/>
                <w:szCs w:val="18"/>
              </w:rPr>
              <w:t>Entrepreneur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Nira Debi Dhakal</w:t>
            </w:r>
          </w:p>
        </w:tc>
        <w:tc>
          <w:tcPr>
            <w:tcW w:w="2250" w:type="dxa"/>
          </w:tcPr>
          <w:p w:rsidR="00A76B78" w:rsidRPr="00155F42" w:rsidRDefault="00A76B78" w:rsidP="00526652">
            <w:pPr>
              <w:spacing w:before="0" w:after="0"/>
              <w:rPr>
                <w:sz w:val="18"/>
                <w:szCs w:val="18"/>
              </w:rPr>
            </w:pPr>
            <w:r w:rsidRPr="00155F42">
              <w:rPr>
                <w:sz w:val="18"/>
                <w:szCs w:val="18"/>
              </w:rPr>
              <w:t>Entrepreneur</w:t>
            </w:r>
          </w:p>
        </w:tc>
        <w:tc>
          <w:tcPr>
            <w:tcW w:w="1710" w:type="dxa"/>
          </w:tcPr>
          <w:p w:rsidR="00A76B78" w:rsidRPr="00155F42" w:rsidRDefault="00A76B78" w:rsidP="00526652">
            <w:pPr>
              <w:spacing w:before="0" w:after="0"/>
              <w:rPr>
                <w:sz w:val="18"/>
                <w:szCs w:val="18"/>
              </w:rPr>
            </w:pPr>
            <w:r w:rsidRPr="00155F42">
              <w:rPr>
                <w:sz w:val="18"/>
                <w:szCs w:val="18"/>
              </w:rPr>
              <w:t>Entrepreneur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Pankaja Bhandari</w:t>
            </w:r>
          </w:p>
        </w:tc>
        <w:tc>
          <w:tcPr>
            <w:tcW w:w="2250" w:type="dxa"/>
          </w:tcPr>
          <w:p w:rsidR="00A76B78" w:rsidRPr="00155F42" w:rsidRDefault="00A76B78" w:rsidP="00526652">
            <w:pPr>
              <w:spacing w:before="0" w:after="0"/>
              <w:rPr>
                <w:sz w:val="18"/>
                <w:szCs w:val="18"/>
              </w:rPr>
            </w:pPr>
            <w:r w:rsidRPr="00155F42">
              <w:rPr>
                <w:sz w:val="18"/>
                <w:szCs w:val="18"/>
              </w:rPr>
              <w:t>Entrepreneur</w:t>
            </w:r>
          </w:p>
        </w:tc>
        <w:tc>
          <w:tcPr>
            <w:tcW w:w="1710" w:type="dxa"/>
          </w:tcPr>
          <w:p w:rsidR="00A76B78" w:rsidRPr="00155F42" w:rsidRDefault="00A76B78" w:rsidP="00526652">
            <w:pPr>
              <w:spacing w:before="0" w:after="0"/>
              <w:rPr>
                <w:sz w:val="18"/>
                <w:szCs w:val="18"/>
              </w:rPr>
            </w:pPr>
            <w:r w:rsidRPr="00155F42">
              <w:rPr>
                <w:sz w:val="18"/>
                <w:szCs w:val="18"/>
              </w:rPr>
              <w:t>Entrepreneur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Sakuntala Ghimire</w:t>
            </w:r>
          </w:p>
        </w:tc>
        <w:tc>
          <w:tcPr>
            <w:tcW w:w="2250" w:type="dxa"/>
          </w:tcPr>
          <w:p w:rsidR="00A76B78" w:rsidRPr="00155F42" w:rsidRDefault="00A76B78" w:rsidP="00526652">
            <w:pPr>
              <w:spacing w:before="0" w:after="0"/>
              <w:rPr>
                <w:sz w:val="18"/>
                <w:szCs w:val="18"/>
              </w:rPr>
            </w:pPr>
            <w:r w:rsidRPr="00155F42">
              <w:rPr>
                <w:sz w:val="18"/>
                <w:szCs w:val="18"/>
              </w:rPr>
              <w:t>Entrepreneur</w:t>
            </w:r>
          </w:p>
        </w:tc>
        <w:tc>
          <w:tcPr>
            <w:tcW w:w="1710" w:type="dxa"/>
          </w:tcPr>
          <w:p w:rsidR="00A76B78" w:rsidRPr="00155F42" w:rsidRDefault="00A76B78" w:rsidP="00526652">
            <w:pPr>
              <w:spacing w:before="0" w:after="0"/>
              <w:rPr>
                <w:sz w:val="18"/>
                <w:szCs w:val="18"/>
              </w:rPr>
            </w:pPr>
            <w:r w:rsidRPr="00155F42">
              <w:rPr>
                <w:sz w:val="18"/>
                <w:szCs w:val="18"/>
              </w:rPr>
              <w:t>Entrepreneur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Sovadebi Pande</w:t>
            </w:r>
          </w:p>
        </w:tc>
        <w:tc>
          <w:tcPr>
            <w:tcW w:w="2250" w:type="dxa"/>
          </w:tcPr>
          <w:p w:rsidR="00A76B78" w:rsidRPr="00155F42" w:rsidRDefault="00A76B78" w:rsidP="00526652">
            <w:pPr>
              <w:spacing w:before="0" w:after="0"/>
              <w:rPr>
                <w:sz w:val="18"/>
                <w:szCs w:val="18"/>
              </w:rPr>
            </w:pPr>
            <w:r w:rsidRPr="00155F42">
              <w:rPr>
                <w:sz w:val="18"/>
                <w:szCs w:val="18"/>
              </w:rPr>
              <w:t>Entrepreneur</w:t>
            </w:r>
          </w:p>
        </w:tc>
        <w:tc>
          <w:tcPr>
            <w:tcW w:w="1710" w:type="dxa"/>
          </w:tcPr>
          <w:p w:rsidR="00A76B78" w:rsidRPr="00155F42" w:rsidRDefault="00A76B78" w:rsidP="00526652">
            <w:pPr>
              <w:spacing w:before="0" w:after="0"/>
              <w:rPr>
                <w:sz w:val="18"/>
                <w:szCs w:val="18"/>
              </w:rPr>
            </w:pPr>
            <w:r w:rsidRPr="00155F42">
              <w:rPr>
                <w:sz w:val="18"/>
                <w:szCs w:val="18"/>
              </w:rPr>
              <w:t>Entrepreneur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13</w:t>
            </w:r>
          </w:p>
          <w:p w:rsidR="00E20AFA" w:rsidRPr="00155F42" w:rsidRDefault="00E20AFA" w:rsidP="00526652">
            <w:pPr>
              <w:spacing w:before="0" w:after="0"/>
              <w:rPr>
                <w:rFonts w:cs="Times New Roman"/>
                <w:b/>
                <w:sz w:val="18"/>
                <w:szCs w:val="18"/>
              </w:rPr>
            </w:pPr>
            <w:r w:rsidRPr="00155F42">
              <w:rPr>
                <w:rFonts w:cs="Times New Roman"/>
                <w:b/>
                <w:sz w:val="18"/>
                <w:szCs w:val="18"/>
              </w:rPr>
              <w:t>Date: 8 Magh 2074 (Monday, 22 January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Gharelu Office (CSIO), Lahan, Siraha</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Baidhyanath Jha</w:t>
            </w:r>
          </w:p>
        </w:tc>
        <w:tc>
          <w:tcPr>
            <w:tcW w:w="2250" w:type="dxa"/>
          </w:tcPr>
          <w:p w:rsidR="00A76B78" w:rsidRPr="00155F42" w:rsidRDefault="00A76B78" w:rsidP="00526652">
            <w:pPr>
              <w:spacing w:before="0" w:after="0"/>
              <w:rPr>
                <w:sz w:val="18"/>
                <w:szCs w:val="18"/>
              </w:rPr>
            </w:pPr>
            <w:r w:rsidRPr="00155F42">
              <w:rPr>
                <w:sz w:val="18"/>
                <w:szCs w:val="18"/>
              </w:rPr>
              <w:t>DMEGA</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Bijaya GC</w:t>
            </w:r>
          </w:p>
        </w:tc>
        <w:tc>
          <w:tcPr>
            <w:tcW w:w="2250" w:type="dxa"/>
          </w:tcPr>
          <w:p w:rsidR="00A76B78" w:rsidRPr="00155F42" w:rsidRDefault="00A76B78" w:rsidP="00526652">
            <w:pPr>
              <w:spacing w:before="0" w:after="0"/>
              <w:rPr>
                <w:sz w:val="18"/>
                <w:szCs w:val="18"/>
              </w:rPr>
            </w:pPr>
            <w:r w:rsidRPr="00155F42">
              <w:rPr>
                <w:sz w:val="18"/>
                <w:szCs w:val="18"/>
              </w:rPr>
              <w:t>APSO-Udaypur</w:t>
            </w:r>
          </w:p>
        </w:tc>
        <w:tc>
          <w:tcPr>
            <w:tcW w:w="1710" w:type="dxa"/>
          </w:tcPr>
          <w:p w:rsidR="00A76B78" w:rsidRPr="00155F42" w:rsidRDefault="00A76B78" w:rsidP="00526652">
            <w:pPr>
              <w:spacing w:before="0" w:after="0"/>
              <w:rPr>
                <w:sz w:val="18"/>
                <w:szCs w:val="18"/>
              </w:rPr>
            </w:pPr>
            <w:r w:rsidRPr="00155F42">
              <w:rPr>
                <w:sz w:val="18"/>
                <w:szCs w:val="18"/>
              </w:rPr>
              <w:t>MDS</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Laan Dev Sadaya</w:t>
            </w:r>
          </w:p>
        </w:tc>
        <w:tc>
          <w:tcPr>
            <w:tcW w:w="2250" w:type="dxa"/>
          </w:tcPr>
          <w:p w:rsidR="00A76B78" w:rsidRPr="00155F42" w:rsidRDefault="00A76B78" w:rsidP="00526652">
            <w:pPr>
              <w:spacing w:before="0" w:after="0"/>
              <w:rPr>
                <w:sz w:val="18"/>
                <w:szCs w:val="18"/>
              </w:rPr>
            </w:pPr>
            <w:r w:rsidRPr="00155F42">
              <w:rPr>
                <w:sz w:val="18"/>
                <w:szCs w:val="18"/>
              </w:rPr>
              <w:t>Entrepreneur</w:t>
            </w:r>
          </w:p>
        </w:tc>
        <w:tc>
          <w:tcPr>
            <w:tcW w:w="1710" w:type="dxa"/>
          </w:tcPr>
          <w:p w:rsidR="00A76B78" w:rsidRPr="00155F42" w:rsidRDefault="00A76B78" w:rsidP="00526652">
            <w:pPr>
              <w:spacing w:before="0" w:after="0"/>
              <w:rPr>
                <w:sz w:val="18"/>
                <w:szCs w:val="18"/>
              </w:rPr>
            </w:pPr>
            <w:r w:rsidRPr="00155F42">
              <w:rPr>
                <w:sz w:val="18"/>
                <w:szCs w:val="18"/>
              </w:rPr>
              <w:t>Entrepreneur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Parbati Chaudhari</w:t>
            </w:r>
          </w:p>
        </w:tc>
        <w:tc>
          <w:tcPr>
            <w:tcW w:w="2250" w:type="dxa"/>
          </w:tcPr>
          <w:p w:rsidR="00A76B78" w:rsidRPr="00155F42" w:rsidRDefault="00A76B78" w:rsidP="00526652">
            <w:pPr>
              <w:spacing w:before="0" w:after="0"/>
              <w:rPr>
                <w:sz w:val="18"/>
                <w:szCs w:val="18"/>
              </w:rPr>
            </w:pPr>
            <w:r w:rsidRPr="00155F42">
              <w:rPr>
                <w:sz w:val="18"/>
                <w:szCs w:val="18"/>
              </w:rPr>
              <w:t>DMEGA</w:t>
            </w:r>
          </w:p>
        </w:tc>
        <w:tc>
          <w:tcPr>
            <w:tcW w:w="1710" w:type="dxa"/>
          </w:tcPr>
          <w:p w:rsidR="00A76B78" w:rsidRPr="00155F42" w:rsidRDefault="00A76B78" w:rsidP="00526652">
            <w:pPr>
              <w:spacing w:before="0" w:after="0"/>
              <w:rPr>
                <w:sz w:val="18"/>
                <w:szCs w:val="18"/>
              </w:rPr>
            </w:pPr>
            <w:r w:rsidRPr="00155F42">
              <w:rPr>
                <w:sz w:val="18"/>
                <w:szCs w:val="18"/>
              </w:rPr>
              <w:t>Member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Rajendra Kumar Lal Karna</w:t>
            </w:r>
          </w:p>
        </w:tc>
        <w:tc>
          <w:tcPr>
            <w:tcW w:w="2250" w:type="dxa"/>
          </w:tcPr>
          <w:p w:rsidR="00A76B78" w:rsidRPr="00155F42" w:rsidRDefault="00A76B78" w:rsidP="00526652">
            <w:pPr>
              <w:spacing w:before="0" w:after="0"/>
              <w:rPr>
                <w:sz w:val="18"/>
                <w:szCs w:val="18"/>
              </w:rPr>
            </w:pPr>
            <w:r w:rsidRPr="00155F42">
              <w:rPr>
                <w:sz w:val="18"/>
                <w:szCs w:val="18"/>
              </w:rPr>
              <w:t>Gharelu Office</w:t>
            </w:r>
          </w:p>
        </w:tc>
        <w:tc>
          <w:tcPr>
            <w:tcW w:w="1710" w:type="dxa"/>
          </w:tcPr>
          <w:p w:rsidR="00A76B78" w:rsidRPr="00155F42" w:rsidRDefault="00A76B78" w:rsidP="00526652">
            <w:pPr>
              <w:spacing w:before="0" w:after="0"/>
              <w:rPr>
                <w:sz w:val="18"/>
                <w:szCs w:val="18"/>
              </w:rPr>
            </w:pPr>
            <w:r w:rsidRPr="00155F42">
              <w:rPr>
                <w:sz w:val="18"/>
                <w:szCs w:val="18"/>
              </w:rPr>
              <w:t>Officer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14</w:t>
            </w:r>
          </w:p>
          <w:p w:rsidR="00E20AFA" w:rsidRPr="00155F42" w:rsidRDefault="00E20AFA" w:rsidP="00526652">
            <w:pPr>
              <w:spacing w:before="0" w:after="0"/>
              <w:rPr>
                <w:rFonts w:cs="Times New Roman"/>
                <w:b/>
                <w:sz w:val="18"/>
                <w:szCs w:val="18"/>
              </w:rPr>
            </w:pPr>
            <w:r w:rsidRPr="00155F42">
              <w:rPr>
                <w:rFonts w:cs="Times New Roman"/>
                <w:b/>
                <w:sz w:val="18"/>
                <w:szCs w:val="18"/>
              </w:rPr>
              <w:t>Date: 13 Magh 2074 (Saturday, 27 January 2018)</w:t>
            </w:r>
          </w:p>
          <w:p w:rsidR="00E20AFA" w:rsidRPr="00155F42" w:rsidRDefault="00E20AFA" w:rsidP="008F4648">
            <w:pPr>
              <w:spacing w:before="0" w:after="0"/>
              <w:rPr>
                <w:sz w:val="18"/>
                <w:szCs w:val="18"/>
              </w:rPr>
            </w:pPr>
            <w:r w:rsidRPr="00155F42">
              <w:rPr>
                <w:rFonts w:cs="Times New Roman"/>
                <w:b/>
                <w:sz w:val="18"/>
                <w:szCs w:val="18"/>
              </w:rPr>
              <w:t xml:space="preserve">Venue: </w:t>
            </w:r>
            <w:r>
              <w:rPr>
                <w:rFonts w:cs="Times New Roman"/>
                <w:b/>
                <w:sz w:val="18"/>
                <w:szCs w:val="18"/>
              </w:rPr>
              <w:t xml:space="preserve">DFNCCI, </w:t>
            </w:r>
            <w:r w:rsidRPr="00155F42">
              <w:rPr>
                <w:rFonts w:cs="Times New Roman"/>
                <w:b/>
                <w:sz w:val="18"/>
                <w:szCs w:val="18"/>
              </w:rPr>
              <w:t>Diktel, Khotang</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Bijaya Kumar Chaudhari</w:t>
            </w:r>
          </w:p>
        </w:tc>
        <w:tc>
          <w:tcPr>
            <w:tcW w:w="2250" w:type="dxa"/>
          </w:tcPr>
          <w:p w:rsidR="00A76B78" w:rsidRPr="00155F42" w:rsidRDefault="00A76B78" w:rsidP="00526652">
            <w:pPr>
              <w:spacing w:before="0" w:after="0"/>
              <w:rPr>
                <w:sz w:val="18"/>
                <w:szCs w:val="18"/>
              </w:rPr>
            </w:pPr>
            <w:r w:rsidRPr="00155F42">
              <w:rPr>
                <w:sz w:val="18"/>
                <w:szCs w:val="18"/>
              </w:rPr>
              <w:t>Gharelu</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Chandani Lekhi</w:t>
            </w:r>
          </w:p>
        </w:tc>
        <w:tc>
          <w:tcPr>
            <w:tcW w:w="2250" w:type="dxa"/>
          </w:tcPr>
          <w:p w:rsidR="00A76B78" w:rsidRPr="00155F42" w:rsidRDefault="00A76B78" w:rsidP="00526652">
            <w:pPr>
              <w:spacing w:before="0" w:after="0"/>
              <w:rPr>
                <w:sz w:val="18"/>
                <w:szCs w:val="18"/>
              </w:rPr>
            </w:pPr>
            <w:r w:rsidRPr="00155F42">
              <w:rPr>
                <w:sz w:val="18"/>
                <w:szCs w:val="18"/>
              </w:rPr>
              <w:t>Gharelu</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Rajendra Layalu</w:t>
            </w:r>
          </w:p>
        </w:tc>
        <w:tc>
          <w:tcPr>
            <w:tcW w:w="2250" w:type="dxa"/>
          </w:tcPr>
          <w:p w:rsidR="00A76B78" w:rsidRPr="00155F42" w:rsidRDefault="00A76B78" w:rsidP="00526652">
            <w:pPr>
              <w:spacing w:before="0" w:after="0"/>
              <w:rPr>
                <w:sz w:val="18"/>
                <w:szCs w:val="18"/>
              </w:rPr>
            </w:pPr>
            <w:r w:rsidRPr="00155F42">
              <w:rPr>
                <w:sz w:val="18"/>
                <w:szCs w:val="18"/>
              </w:rPr>
              <w:t>DFCCI</w:t>
            </w:r>
          </w:p>
        </w:tc>
        <w:tc>
          <w:tcPr>
            <w:tcW w:w="1710" w:type="dxa"/>
          </w:tcPr>
          <w:p w:rsidR="00A76B78" w:rsidRPr="00155F42" w:rsidRDefault="00A76B78" w:rsidP="00526652">
            <w:pPr>
              <w:spacing w:before="0" w:after="0"/>
              <w:rPr>
                <w:sz w:val="18"/>
                <w:szCs w:val="18"/>
              </w:rPr>
            </w:pPr>
            <w:r w:rsidRPr="00155F42">
              <w:rPr>
                <w:sz w:val="18"/>
                <w:szCs w:val="18"/>
              </w:rPr>
              <w:t>Chair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Sush Narayan Sainjyu</w:t>
            </w:r>
          </w:p>
        </w:tc>
        <w:tc>
          <w:tcPr>
            <w:tcW w:w="2250" w:type="dxa"/>
          </w:tcPr>
          <w:p w:rsidR="00A76B78" w:rsidRPr="00155F42" w:rsidRDefault="00A76B78" w:rsidP="00526652">
            <w:pPr>
              <w:spacing w:before="0" w:after="0"/>
              <w:rPr>
                <w:sz w:val="18"/>
                <w:szCs w:val="18"/>
              </w:rPr>
            </w:pPr>
            <w:r w:rsidRPr="00155F42">
              <w:rPr>
                <w:sz w:val="18"/>
                <w:szCs w:val="18"/>
              </w:rPr>
              <w:t>D-FNCCI</w:t>
            </w:r>
          </w:p>
        </w:tc>
        <w:tc>
          <w:tcPr>
            <w:tcW w:w="1710" w:type="dxa"/>
          </w:tcPr>
          <w:p w:rsidR="00A76B78" w:rsidRPr="00155F42" w:rsidRDefault="00A76B78" w:rsidP="00526652">
            <w:pPr>
              <w:spacing w:before="0" w:after="0"/>
              <w:rPr>
                <w:sz w:val="18"/>
                <w:szCs w:val="18"/>
              </w:rPr>
            </w:pPr>
            <w:r w:rsidRPr="00155F42">
              <w:rPr>
                <w:sz w:val="18"/>
                <w:szCs w:val="18"/>
              </w:rPr>
              <w:t>Member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15</w:t>
            </w:r>
          </w:p>
          <w:p w:rsidR="00E20AFA" w:rsidRPr="00155F42" w:rsidRDefault="00E20AFA" w:rsidP="00526652">
            <w:pPr>
              <w:spacing w:before="0" w:after="0"/>
              <w:rPr>
                <w:rFonts w:cs="Times New Roman"/>
                <w:b/>
                <w:sz w:val="18"/>
                <w:szCs w:val="18"/>
              </w:rPr>
            </w:pPr>
            <w:r w:rsidRPr="00155F42">
              <w:rPr>
                <w:rFonts w:cs="Times New Roman"/>
                <w:b/>
                <w:sz w:val="18"/>
                <w:szCs w:val="18"/>
              </w:rPr>
              <w:t>Date: 13 Magh 2074 (Saturday, 27 January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Gharelu Office (CSIO), Diktel, Khotang</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Bijaya Kumar Chaudhari</w:t>
            </w:r>
          </w:p>
        </w:tc>
        <w:tc>
          <w:tcPr>
            <w:tcW w:w="2250" w:type="dxa"/>
          </w:tcPr>
          <w:p w:rsidR="00A76B78" w:rsidRPr="00155F42" w:rsidRDefault="00A76B78" w:rsidP="00526652">
            <w:pPr>
              <w:spacing w:before="0" w:after="0"/>
              <w:rPr>
                <w:sz w:val="18"/>
                <w:szCs w:val="18"/>
              </w:rPr>
            </w:pPr>
            <w:r w:rsidRPr="00155F42">
              <w:rPr>
                <w:sz w:val="18"/>
                <w:szCs w:val="18"/>
              </w:rPr>
              <w:t>Gharelu</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Chandani Lekhi</w:t>
            </w:r>
          </w:p>
        </w:tc>
        <w:tc>
          <w:tcPr>
            <w:tcW w:w="2250" w:type="dxa"/>
          </w:tcPr>
          <w:p w:rsidR="00A76B78" w:rsidRPr="00155F42" w:rsidRDefault="00A76B78" w:rsidP="00526652">
            <w:pPr>
              <w:spacing w:before="0" w:after="0"/>
              <w:rPr>
                <w:sz w:val="18"/>
                <w:szCs w:val="18"/>
              </w:rPr>
            </w:pPr>
            <w:r w:rsidRPr="00155F42">
              <w:rPr>
                <w:sz w:val="18"/>
                <w:szCs w:val="18"/>
              </w:rPr>
              <w:t>Gharelu</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16</w:t>
            </w:r>
          </w:p>
          <w:p w:rsidR="00E20AFA" w:rsidRPr="00155F42" w:rsidRDefault="00E20AFA" w:rsidP="00526652">
            <w:pPr>
              <w:spacing w:before="0" w:after="0"/>
              <w:rPr>
                <w:rFonts w:cs="Times New Roman"/>
                <w:b/>
                <w:sz w:val="18"/>
                <w:szCs w:val="18"/>
              </w:rPr>
            </w:pPr>
            <w:r w:rsidRPr="00155F42">
              <w:rPr>
                <w:rFonts w:cs="Times New Roman"/>
                <w:b/>
                <w:sz w:val="18"/>
                <w:szCs w:val="18"/>
              </w:rPr>
              <w:t>Date: 14 Magh 2074 (Sunday, 28 January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Bal Sewa Samaj (BSS), (BDSPO) Khotang</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Chandrakala Bhujel</w:t>
            </w:r>
          </w:p>
        </w:tc>
        <w:tc>
          <w:tcPr>
            <w:tcW w:w="2250" w:type="dxa"/>
          </w:tcPr>
          <w:p w:rsidR="00A76B78" w:rsidRPr="00155F42" w:rsidRDefault="00A76B78" w:rsidP="00526652">
            <w:pPr>
              <w:spacing w:before="0" w:after="0"/>
              <w:rPr>
                <w:sz w:val="18"/>
                <w:szCs w:val="18"/>
              </w:rPr>
            </w:pPr>
            <w:r w:rsidRPr="00155F42">
              <w:rPr>
                <w:sz w:val="18"/>
                <w:szCs w:val="18"/>
              </w:rPr>
              <w:t>BDSPO-Khotang</w:t>
            </w:r>
          </w:p>
        </w:tc>
        <w:tc>
          <w:tcPr>
            <w:tcW w:w="1710" w:type="dxa"/>
          </w:tcPr>
          <w:p w:rsidR="00A76B78" w:rsidRPr="00155F42" w:rsidRDefault="00A76B78" w:rsidP="00526652">
            <w:pPr>
              <w:spacing w:before="0" w:after="0"/>
              <w:rPr>
                <w:sz w:val="18"/>
                <w:szCs w:val="18"/>
              </w:rPr>
            </w:pPr>
            <w:r w:rsidRPr="00155F42">
              <w:rPr>
                <w:sz w:val="18"/>
                <w:szCs w:val="18"/>
              </w:rPr>
              <w:t>Chair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Pramod Shrestha</w:t>
            </w:r>
          </w:p>
        </w:tc>
        <w:tc>
          <w:tcPr>
            <w:tcW w:w="2250" w:type="dxa"/>
          </w:tcPr>
          <w:p w:rsidR="00A76B78" w:rsidRPr="00155F42" w:rsidRDefault="00A76B78" w:rsidP="00526652">
            <w:pPr>
              <w:spacing w:before="0" w:after="0"/>
              <w:rPr>
                <w:sz w:val="18"/>
                <w:szCs w:val="18"/>
              </w:rPr>
            </w:pPr>
            <w:r w:rsidRPr="00155F42">
              <w:rPr>
                <w:sz w:val="18"/>
                <w:szCs w:val="18"/>
              </w:rPr>
              <w:t>BDSPO-Khotang</w:t>
            </w:r>
          </w:p>
        </w:tc>
        <w:tc>
          <w:tcPr>
            <w:tcW w:w="1710" w:type="dxa"/>
          </w:tcPr>
          <w:p w:rsidR="00A76B78" w:rsidRPr="00155F42" w:rsidRDefault="00A76B78" w:rsidP="00526652">
            <w:pPr>
              <w:spacing w:before="0" w:after="0"/>
              <w:rPr>
                <w:sz w:val="18"/>
                <w:szCs w:val="18"/>
              </w:rPr>
            </w:pPr>
            <w:r w:rsidRPr="00155F42">
              <w:rPr>
                <w:sz w:val="18"/>
                <w:szCs w:val="18"/>
              </w:rPr>
              <w:t>General Secretary</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Youbaraj Rijal</w:t>
            </w:r>
          </w:p>
        </w:tc>
        <w:tc>
          <w:tcPr>
            <w:tcW w:w="2250" w:type="dxa"/>
          </w:tcPr>
          <w:p w:rsidR="00A76B78" w:rsidRPr="00155F42" w:rsidRDefault="00A76B78" w:rsidP="00526652">
            <w:pPr>
              <w:spacing w:before="0" w:after="0"/>
              <w:rPr>
                <w:sz w:val="18"/>
                <w:szCs w:val="18"/>
              </w:rPr>
            </w:pPr>
            <w:r w:rsidRPr="00155F42">
              <w:rPr>
                <w:sz w:val="18"/>
                <w:szCs w:val="18"/>
              </w:rPr>
              <w:t>BDSPO-Khotang</w:t>
            </w:r>
          </w:p>
        </w:tc>
        <w:tc>
          <w:tcPr>
            <w:tcW w:w="1710" w:type="dxa"/>
          </w:tcPr>
          <w:p w:rsidR="00A76B78" w:rsidRPr="00155F42" w:rsidRDefault="00A76B78" w:rsidP="00526652">
            <w:pPr>
              <w:spacing w:before="0" w:after="0"/>
              <w:rPr>
                <w:sz w:val="18"/>
                <w:szCs w:val="18"/>
              </w:rPr>
            </w:pPr>
            <w:r w:rsidRPr="00155F42">
              <w:rPr>
                <w:sz w:val="18"/>
                <w:szCs w:val="18"/>
              </w:rPr>
              <w:t>PD</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A76B78">
        <w:tc>
          <w:tcPr>
            <w:tcW w:w="460" w:type="dxa"/>
          </w:tcPr>
          <w:p w:rsidR="00E20AFA" w:rsidRPr="00155F42" w:rsidRDefault="00E20AFA" w:rsidP="00526652">
            <w:pPr>
              <w:pStyle w:val="ListParagraph"/>
              <w:spacing w:before="0" w:after="0"/>
              <w:ind w:left="-90" w:right="-108"/>
              <w:contextualSpacing w:val="0"/>
              <w:rPr>
                <w:sz w:val="18"/>
                <w:szCs w:val="18"/>
              </w:rPr>
            </w:pPr>
          </w:p>
        </w:tc>
        <w:tc>
          <w:tcPr>
            <w:tcW w:w="2870" w:type="dxa"/>
          </w:tcPr>
          <w:p w:rsidR="00E20AFA" w:rsidRPr="00155F42" w:rsidRDefault="00E20AFA" w:rsidP="00526652">
            <w:pPr>
              <w:spacing w:before="0" w:after="0"/>
              <w:rPr>
                <w:sz w:val="18"/>
                <w:szCs w:val="18"/>
              </w:rPr>
            </w:pPr>
          </w:p>
        </w:tc>
        <w:tc>
          <w:tcPr>
            <w:tcW w:w="2250" w:type="dxa"/>
          </w:tcPr>
          <w:p w:rsidR="00E20AFA" w:rsidRPr="00155F42" w:rsidRDefault="00E20AFA" w:rsidP="00526652">
            <w:pPr>
              <w:spacing w:before="0" w:after="0"/>
              <w:rPr>
                <w:sz w:val="18"/>
                <w:szCs w:val="18"/>
              </w:rPr>
            </w:pPr>
          </w:p>
        </w:tc>
        <w:tc>
          <w:tcPr>
            <w:tcW w:w="1710" w:type="dxa"/>
          </w:tcPr>
          <w:p w:rsidR="00E20AFA" w:rsidRPr="00155F42" w:rsidRDefault="00E20AFA" w:rsidP="00526652">
            <w:pPr>
              <w:spacing w:before="0" w:after="0"/>
              <w:rPr>
                <w:sz w:val="18"/>
                <w:szCs w:val="18"/>
              </w:rPr>
            </w:pPr>
          </w:p>
        </w:tc>
        <w:tc>
          <w:tcPr>
            <w:tcW w:w="1260" w:type="dxa"/>
          </w:tcPr>
          <w:p w:rsidR="00E20AFA" w:rsidRPr="00155F42" w:rsidRDefault="00E20AFA" w:rsidP="00526652">
            <w:pPr>
              <w:spacing w:before="0" w:after="0"/>
              <w:rPr>
                <w:sz w:val="18"/>
                <w:szCs w:val="18"/>
              </w:rPr>
            </w:pPr>
          </w:p>
        </w:tc>
        <w:tc>
          <w:tcPr>
            <w:tcW w:w="900" w:type="dxa"/>
          </w:tcPr>
          <w:p w:rsidR="00E20AFA" w:rsidRPr="00155F42" w:rsidRDefault="00E20AFA" w:rsidP="00526652">
            <w:pPr>
              <w:spacing w:before="0" w:after="0"/>
              <w:rPr>
                <w:sz w:val="18"/>
                <w:szCs w:val="18"/>
              </w:rPr>
            </w:pPr>
          </w:p>
        </w:tc>
      </w:tr>
    </w:tbl>
    <w:p w:rsidR="00A76B78" w:rsidRDefault="00A76B78"/>
    <w:p w:rsidR="00A76B78" w:rsidRDefault="00A76B78">
      <w:r>
        <w:br w:type="column"/>
      </w:r>
    </w:p>
    <w:tbl>
      <w:tblPr>
        <w:tblStyle w:val="TableGrid"/>
        <w:tblW w:w="9450" w:type="dxa"/>
        <w:tblInd w:w="108" w:type="dxa"/>
        <w:tblLayout w:type="fixed"/>
        <w:tblLook w:val="04A0" w:firstRow="1" w:lastRow="0" w:firstColumn="1" w:lastColumn="0" w:noHBand="0" w:noVBand="1"/>
      </w:tblPr>
      <w:tblGrid>
        <w:gridCol w:w="460"/>
        <w:gridCol w:w="2870"/>
        <w:gridCol w:w="2250"/>
        <w:gridCol w:w="1710"/>
        <w:gridCol w:w="1260"/>
        <w:gridCol w:w="900"/>
      </w:tblGrid>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17</w:t>
            </w:r>
          </w:p>
          <w:p w:rsidR="00E20AFA" w:rsidRPr="00155F42" w:rsidRDefault="00E20AFA" w:rsidP="00526652">
            <w:pPr>
              <w:spacing w:before="0" w:after="0"/>
              <w:rPr>
                <w:rFonts w:cs="Times New Roman"/>
                <w:b/>
                <w:sz w:val="18"/>
                <w:szCs w:val="18"/>
              </w:rPr>
            </w:pPr>
            <w:r w:rsidRPr="00155F42">
              <w:rPr>
                <w:rFonts w:cs="Times New Roman"/>
                <w:b/>
                <w:sz w:val="18"/>
                <w:szCs w:val="18"/>
              </w:rPr>
              <w:t>Date: 14 Magh 2074 (Sunday, 28 January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Madhya Nepal Prabhidhik Shikshyalaya, Surkhet office (MNPS), Surkhet</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Binod Lamsal</w:t>
            </w:r>
          </w:p>
        </w:tc>
        <w:tc>
          <w:tcPr>
            <w:tcW w:w="2250" w:type="dxa"/>
            <w:vAlign w:val="bottom"/>
          </w:tcPr>
          <w:p w:rsidR="00A76B78" w:rsidRPr="00155F42" w:rsidRDefault="00A76B78" w:rsidP="00526652">
            <w:pPr>
              <w:spacing w:before="0" w:after="0"/>
              <w:rPr>
                <w:sz w:val="18"/>
                <w:szCs w:val="18"/>
              </w:rPr>
            </w:pPr>
            <w:r w:rsidRPr="00155F42">
              <w:rPr>
                <w:sz w:val="18"/>
                <w:szCs w:val="18"/>
              </w:rPr>
              <w:t>MNPS</w:t>
            </w:r>
          </w:p>
        </w:tc>
        <w:tc>
          <w:tcPr>
            <w:tcW w:w="1710" w:type="dxa"/>
            <w:vAlign w:val="bottom"/>
          </w:tcPr>
          <w:p w:rsidR="00A76B78" w:rsidRPr="00155F42" w:rsidRDefault="00A76B78" w:rsidP="00526652">
            <w:pPr>
              <w:spacing w:before="0" w:after="0"/>
              <w:rPr>
                <w:sz w:val="18"/>
                <w:szCs w:val="18"/>
              </w:rPr>
            </w:pPr>
            <w:r w:rsidRPr="00155F42">
              <w:rPr>
                <w:sz w:val="18"/>
                <w:szCs w:val="18"/>
              </w:rPr>
              <w:t>Principal</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Jagat Katuwal</w:t>
            </w:r>
          </w:p>
        </w:tc>
        <w:tc>
          <w:tcPr>
            <w:tcW w:w="2250" w:type="dxa"/>
            <w:vAlign w:val="bottom"/>
          </w:tcPr>
          <w:p w:rsidR="00A76B78" w:rsidRPr="00155F42" w:rsidRDefault="00A76B78" w:rsidP="00526652">
            <w:pPr>
              <w:spacing w:before="0" w:after="0"/>
              <w:rPr>
                <w:sz w:val="18"/>
                <w:szCs w:val="18"/>
              </w:rPr>
            </w:pPr>
            <w:r w:rsidRPr="00155F42">
              <w:rPr>
                <w:sz w:val="18"/>
                <w:szCs w:val="18"/>
              </w:rPr>
              <w:t>MNPS</w:t>
            </w:r>
          </w:p>
        </w:tc>
        <w:tc>
          <w:tcPr>
            <w:tcW w:w="1710" w:type="dxa"/>
            <w:vAlign w:val="bottom"/>
          </w:tcPr>
          <w:p w:rsidR="00A76B78" w:rsidRPr="00155F42" w:rsidRDefault="00A76B78" w:rsidP="00526652">
            <w:pPr>
              <w:spacing w:before="0" w:after="0"/>
              <w:rPr>
                <w:sz w:val="18"/>
                <w:szCs w:val="18"/>
              </w:rPr>
            </w:pPr>
            <w:r w:rsidRPr="00155F42">
              <w:rPr>
                <w:sz w:val="18"/>
                <w:szCs w:val="18"/>
              </w:rPr>
              <w:t xml:space="preserve">Executive Director </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Nara Jung Rokaya</w:t>
            </w:r>
          </w:p>
        </w:tc>
        <w:tc>
          <w:tcPr>
            <w:tcW w:w="2250" w:type="dxa"/>
            <w:vAlign w:val="bottom"/>
          </w:tcPr>
          <w:p w:rsidR="00A76B78" w:rsidRPr="00155F42" w:rsidRDefault="00A76B78" w:rsidP="00526652">
            <w:pPr>
              <w:spacing w:before="0" w:after="0"/>
              <w:rPr>
                <w:sz w:val="18"/>
                <w:szCs w:val="18"/>
              </w:rPr>
            </w:pPr>
            <w:r w:rsidRPr="00155F42">
              <w:rPr>
                <w:sz w:val="18"/>
                <w:szCs w:val="18"/>
              </w:rPr>
              <w:t>MNPS</w:t>
            </w:r>
          </w:p>
        </w:tc>
        <w:tc>
          <w:tcPr>
            <w:tcW w:w="1710" w:type="dxa"/>
            <w:vAlign w:val="bottom"/>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18</w:t>
            </w:r>
          </w:p>
          <w:p w:rsidR="00E20AFA" w:rsidRPr="00155F42" w:rsidRDefault="00E20AFA" w:rsidP="00526652">
            <w:pPr>
              <w:spacing w:before="0" w:after="0"/>
              <w:rPr>
                <w:rFonts w:cs="Times New Roman"/>
                <w:b/>
                <w:sz w:val="18"/>
                <w:szCs w:val="18"/>
              </w:rPr>
            </w:pPr>
            <w:r w:rsidRPr="00155F42">
              <w:rPr>
                <w:rFonts w:cs="Times New Roman"/>
                <w:b/>
                <w:sz w:val="18"/>
                <w:szCs w:val="18"/>
              </w:rPr>
              <w:t>Date: 14 Magh 2074 (Sunday, 28 January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APSO Office, Surkhet</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Binay Shah</w:t>
            </w:r>
          </w:p>
        </w:tc>
        <w:tc>
          <w:tcPr>
            <w:tcW w:w="2250" w:type="dxa"/>
            <w:vAlign w:val="bottom"/>
          </w:tcPr>
          <w:p w:rsidR="00A76B78" w:rsidRPr="00155F42" w:rsidRDefault="00A76B78" w:rsidP="00526652">
            <w:pPr>
              <w:spacing w:before="0" w:after="0"/>
              <w:rPr>
                <w:sz w:val="18"/>
                <w:szCs w:val="18"/>
              </w:rPr>
            </w:pPr>
            <w:r w:rsidRPr="00155F42">
              <w:rPr>
                <w:sz w:val="18"/>
                <w:szCs w:val="18"/>
              </w:rPr>
              <w:t>MEDEP APSO</w:t>
            </w:r>
          </w:p>
        </w:tc>
        <w:tc>
          <w:tcPr>
            <w:tcW w:w="1710" w:type="dxa"/>
            <w:vAlign w:val="bottom"/>
          </w:tcPr>
          <w:p w:rsidR="00A76B78" w:rsidRPr="00155F42" w:rsidRDefault="00A76B78" w:rsidP="00526652">
            <w:pPr>
              <w:spacing w:before="0" w:after="0"/>
              <w:rPr>
                <w:sz w:val="18"/>
                <w:szCs w:val="18"/>
              </w:rPr>
            </w:pPr>
            <w:r w:rsidRPr="00155F42">
              <w:rPr>
                <w:sz w:val="18"/>
                <w:szCs w:val="18"/>
              </w:rPr>
              <w:t>Finance</w:t>
            </w:r>
          </w:p>
        </w:tc>
        <w:tc>
          <w:tcPr>
            <w:tcW w:w="1260" w:type="dxa"/>
            <w:vAlign w:val="bottom"/>
          </w:tcPr>
          <w:p w:rsidR="00A76B78" w:rsidRPr="00155F42" w:rsidRDefault="00A76B78" w:rsidP="00526652">
            <w:pPr>
              <w:spacing w:before="0" w:after="0"/>
              <w:rPr>
                <w:sz w:val="18"/>
                <w:szCs w:val="18"/>
              </w:rPr>
            </w:pPr>
            <w:r w:rsidRPr="00155F42">
              <w:rPr>
                <w:sz w:val="18"/>
                <w:szCs w:val="18"/>
              </w:rPr>
              <w:t> </w:t>
            </w: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Binay Shrestha</w:t>
            </w:r>
          </w:p>
        </w:tc>
        <w:tc>
          <w:tcPr>
            <w:tcW w:w="2250" w:type="dxa"/>
            <w:vAlign w:val="bottom"/>
          </w:tcPr>
          <w:p w:rsidR="00A76B78" w:rsidRPr="00155F42" w:rsidRDefault="00A76B78" w:rsidP="00526652">
            <w:pPr>
              <w:spacing w:before="0" w:after="0"/>
              <w:rPr>
                <w:sz w:val="18"/>
                <w:szCs w:val="18"/>
              </w:rPr>
            </w:pPr>
            <w:r w:rsidRPr="00155F42">
              <w:rPr>
                <w:sz w:val="18"/>
                <w:szCs w:val="18"/>
              </w:rPr>
              <w:t>MEDEP APSO</w:t>
            </w:r>
          </w:p>
        </w:tc>
        <w:tc>
          <w:tcPr>
            <w:tcW w:w="1710" w:type="dxa"/>
            <w:vAlign w:val="bottom"/>
          </w:tcPr>
          <w:p w:rsidR="00A76B78" w:rsidRPr="00155F42" w:rsidRDefault="00A76B78" w:rsidP="00526652">
            <w:pPr>
              <w:spacing w:before="0" w:after="0"/>
              <w:rPr>
                <w:sz w:val="18"/>
                <w:szCs w:val="18"/>
              </w:rPr>
            </w:pPr>
            <w:r w:rsidRPr="00155F42">
              <w:rPr>
                <w:sz w:val="18"/>
                <w:szCs w:val="18"/>
              </w:rPr>
              <w:t>MIS Assistance</w:t>
            </w:r>
          </w:p>
        </w:tc>
        <w:tc>
          <w:tcPr>
            <w:tcW w:w="1260" w:type="dxa"/>
            <w:vAlign w:val="bottom"/>
          </w:tcPr>
          <w:p w:rsidR="00A76B78" w:rsidRPr="00155F42" w:rsidRDefault="00A76B78" w:rsidP="00526652">
            <w:pPr>
              <w:spacing w:before="0" w:after="0"/>
              <w:rPr>
                <w:sz w:val="18"/>
                <w:szCs w:val="18"/>
              </w:rPr>
            </w:pPr>
            <w:r w:rsidRPr="00155F42">
              <w:rPr>
                <w:sz w:val="18"/>
                <w:szCs w:val="18"/>
              </w:rPr>
              <w:t> </w:t>
            </w: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Deepak Gyawali</w:t>
            </w:r>
          </w:p>
        </w:tc>
        <w:tc>
          <w:tcPr>
            <w:tcW w:w="2250" w:type="dxa"/>
            <w:vAlign w:val="bottom"/>
          </w:tcPr>
          <w:p w:rsidR="00A76B78" w:rsidRPr="00155F42" w:rsidRDefault="00A76B78" w:rsidP="00526652">
            <w:pPr>
              <w:spacing w:before="0" w:after="0"/>
              <w:rPr>
                <w:sz w:val="18"/>
                <w:szCs w:val="18"/>
              </w:rPr>
            </w:pPr>
            <w:r w:rsidRPr="00155F42">
              <w:rPr>
                <w:sz w:val="18"/>
                <w:szCs w:val="18"/>
              </w:rPr>
              <w:t>MEDEP APSO</w:t>
            </w:r>
          </w:p>
        </w:tc>
        <w:tc>
          <w:tcPr>
            <w:tcW w:w="1710" w:type="dxa"/>
            <w:vAlign w:val="bottom"/>
          </w:tcPr>
          <w:p w:rsidR="00A76B78" w:rsidRPr="00155F42" w:rsidRDefault="00A76B78" w:rsidP="00526652">
            <w:pPr>
              <w:spacing w:before="0" w:after="0"/>
              <w:rPr>
                <w:sz w:val="18"/>
                <w:szCs w:val="18"/>
              </w:rPr>
            </w:pPr>
            <w:r w:rsidRPr="00155F42">
              <w:rPr>
                <w:sz w:val="18"/>
                <w:szCs w:val="18"/>
              </w:rPr>
              <w:t>GSS/ MC</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Krishna B. Chaudhary</w:t>
            </w:r>
          </w:p>
        </w:tc>
        <w:tc>
          <w:tcPr>
            <w:tcW w:w="2250" w:type="dxa"/>
            <w:vAlign w:val="bottom"/>
          </w:tcPr>
          <w:p w:rsidR="00A76B78" w:rsidRPr="00155F42" w:rsidRDefault="00A76B78" w:rsidP="00526652">
            <w:pPr>
              <w:spacing w:before="0" w:after="0"/>
              <w:rPr>
                <w:sz w:val="18"/>
                <w:szCs w:val="18"/>
              </w:rPr>
            </w:pPr>
            <w:r w:rsidRPr="00155F42">
              <w:rPr>
                <w:sz w:val="18"/>
                <w:szCs w:val="18"/>
              </w:rPr>
              <w:t>MEDEP APSO</w:t>
            </w:r>
          </w:p>
        </w:tc>
        <w:tc>
          <w:tcPr>
            <w:tcW w:w="1710" w:type="dxa"/>
            <w:vAlign w:val="bottom"/>
          </w:tcPr>
          <w:p w:rsidR="00A76B78" w:rsidRPr="00155F42" w:rsidRDefault="00A76B78" w:rsidP="00526652">
            <w:pPr>
              <w:spacing w:before="0" w:after="0"/>
              <w:rPr>
                <w:sz w:val="18"/>
                <w:szCs w:val="18"/>
              </w:rPr>
            </w:pPr>
            <w:r w:rsidRPr="00155F42">
              <w:rPr>
                <w:sz w:val="18"/>
                <w:szCs w:val="18"/>
              </w:rPr>
              <w:t> </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Rabindra Sriwastav</w:t>
            </w:r>
          </w:p>
        </w:tc>
        <w:tc>
          <w:tcPr>
            <w:tcW w:w="2250" w:type="dxa"/>
            <w:vAlign w:val="bottom"/>
          </w:tcPr>
          <w:p w:rsidR="00A76B78" w:rsidRPr="00155F42" w:rsidRDefault="00A76B78" w:rsidP="00526652">
            <w:pPr>
              <w:spacing w:before="0" w:after="0"/>
              <w:rPr>
                <w:sz w:val="18"/>
                <w:szCs w:val="18"/>
              </w:rPr>
            </w:pPr>
            <w:r w:rsidRPr="00155F42">
              <w:rPr>
                <w:sz w:val="18"/>
                <w:szCs w:val="18"/>
              </w:rPr>
              <w:t>MEDEP APSO</w:t>
            </w:r>
          </w:p>
        </w:tc>
        <w:tc>
          <w:tcPr>
            <w:tcW w:w="1710" w:type="dxa"/>
            <w:vAlign w:val="bottom"/>
          </w:tcPr>
          <w:p w:rsidR="00A76B78" w:rsidRPr="00155F42" w:rsidRDefault="00A76B78" w:rsidP="00526652">
            <w:pPr>
              <w:spacing w:before="0" w:after="0"/>
              <w:rPr>
                <w:sz w:val="18"/>
                <w:szCs w:val="18"/>
              </w:rPr>
            </w:pPr>
            <w:r w:rsidRPr="00155F42">
              <w:rPr>
                <w:sz w:val="18"/>
                <w:szCs w:val="18"/>
              </w:rPr>
              <w:t> </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rPr>
          <w:trHeight w:val="77"/>
        </w:trPr>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Sarita Dhaudel</w:t>
            </w:r>
          </w:p>
        </w:tc>
        <w:tc>
          <w:tcPr>
            <w:tcW w:w="2250" w:type="dxa"/>
            <w:vAlign w:val="bottom"/>
          </w:tcPr>
          <w:p w:rsidR="00A76B78" w:rsidRPr="00155F42" w:rsidRDefault="00A76B78" w:rsidP="00526652">
            <w:pPr>
              <w:spacing w:before="0" w:after="0"/>
              <w:rPr>
                <w:sz w:val="18"/>
                <w:szCs w:val="18"/>
              </w:rPr>
            </w:pPr>
            <w:r w:rsidRPr="00155F42">
              <w:rPr>
                <w:sz w:val="18"/>
                <w:szCs w:val="18"/>
              </w:rPr>
              <w:t>MEDEP APSO</w:t>
            </w:r>
          </w:p>
        </w:tc>
        <w:tc>
          <w:tcPr>
            <w:tcW w:w="1710" w:type="dxa"/>
            <w:vAlign w:val="bottom"/>
          </w:tcPr>
          <w:p w:rsidR="00A76B78" w:rsidRPr="00155F42" w:rsidRDefault="00A76B78" w:rsidP="00526652">
            <w:pPr>
              <w:spacing w:before="0" w:after="0"/>
              <w:rPr>
                <w:sz w:val="18"/>
                <w:szCs w:val="18"/>
              </w:rPr>
            </w:pPr>
            <w:r w:rsidRPr="00155F42">
              <w:rPr>
                <w:sz w:val="18"/>
                <w:szCs w:val="18"/>
              </w:rPr>
              <w:t>APSO</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Taraman Limbu</w:t>
            </w:r>
          </w:p>
        </w:tc>
        <w:tc>
          <w:tcPr>
            <w:tcW w:w="2250" w:type="dxa"/>
            <w:vAlign w:val="bottom"/>
          </w:tcPr>
          <w:p w:rsidR="00A76B78" w:rsidRPr="00155F42" w:rsidRDefault="00A76B78" w:rsidP="00526652">
            <w:pPr>
              <w:spacing w:before="0" w:after="0"/>
              <w:rPr>
                <w:sz w:val="18"/>
                <w:szCs w:val="18"/>
              </w:rPr>
            </w:pPr>
            <w:r w:rsidRPr="00155F42">
              <w:rPr>
                <w:sz w:val="18"/>
                <w:szCs w:val="18"/>
              </w:rPr>
              <w:t>MEDEP APSO</w:t>
            </w:r>
          </w:p>
        </w:tc>
        <w:tc>
          <w:tcPr>
            <w:tcW w:w="1710" w:type="dxa"/>
            <w:vAlign w:val="bottom"/>
          </w:tcPr>
          <w:p w:rsidR="00A76B78" w:rsidRPr="00155F42" w:rsidRDefault="00A76B78" w:rsidP="00526652">
            <w:pPr>
              <w:spacing w:before="0" w:after="0"/>
              <w:rPr>
                <w:sz w:val="18"/>
                <w:szCs w:val="18"/>
              </w:rPr>
            </w:pPr>
            <w:r w:rsidRPr="00155F42">
              <w:rPr>
                <w:sz w:val="18"/>
                <w:szCs w:val="18"/>
              </w:rPr>
              <w:t>GSS</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19</w:t>
            </w:r>
          </w:p>
          <w:p w:rsidR="00E20AFA" w:rsidRPr="00155F42" w:rsidRDefault="00E20AFA" w:rsidP="00526652">
            <w:pPr>
              <w:spacing w:before="0" w:after="0"/>
              <w:rPr>
                <w:rFonts w:cs="Times New Roman"/>
                <w:b/>
                <w:sz w:val="18"/>
                <w:szCs w:val="18"/>
              </w:rPr>
            </w:pPr>
            <w:r w:rsidRPr="00155F42">
              <w:rPr>
                <w:rFonts w:cs="Times New Roman"/>
                <w:b/>
                <w:sz w:val="18"/>
                <w:szCs w:val="18"/>
              </w:rPr>
              <w:t>Date: 14 Magh 2074 (Sunday, 28 January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DMEGA, Surkhet</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Harikala Ramtel</w:t>
            </w:r>
          </w:p>
        </w:tc>
        <w:tc>
          <w:tcPr>
            <w:tcW w:w="2250" w:type="dxa"/>
            <w:vAlign w:val="bottom"/>
          </w:tcPr>
          <w:p w:rsidR="00A76B78" w:rsidRPr="00155F42" w:rsidRDefault="00A76B78" w:rsidP="00526652">
            <w:pPr>
              <w:spacing w:before="0" w:after="0"/>
              <w:rPr>
                <w:sz w:val="18"/>
                <w:szCs w:val="18"/>
              </w:rPr>
            </w:pPr>
            <w:r w:rsidRPr="00155F42">
              <w:rPr>
                <w:sz w:val="18"/>
                <w:szCs w:val="18"/>
              </w:rPr>
              <w:t>DMEGA Surkhet</w:t>
            </w:r>
          </w:p>
        </w:tc>
        <w:tc>
          <w:tcPr>
            <w:tcW w:w="1710" w:type="dxa"/>
            <w:vAlign w:val="bottom"/>
          </w:tcPr>
          <w:p w:rsidR="00A76B78" w:rsidRPr="00155F42" w:rsidRDefault="00A76B78" w:rsidP="00526652">
            <w:pPr>
              <w:spacing w:before="0" w:after="0"/>
              <w:rPr>
                <w:sz w:val="18"/>
                <w:szCs w:val="18"/>
              </w:rPr>
            </w:pPr>
            <w:r w:rsidRPr="00155F42">
              <w:rPr>
                <w:sz w:val="18"/>
                <w:szCs w:val="18"/>
              </w:rPr>
              <w:t>Member</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Harikala Rana</w:t>
            </w:r>
          </w:p>
        </w:tc>
        <w:tc>
          <w:tcPr>
            <w:tcW w:w="2250" w:type="dxa"/>
            <w:vAlign w:val="bottom"/>
          </w:tcPr>
          <w:p w:rsidR="00A76B78" w:rsidRPr="00155F42" w:rsidRDefault="00A76B78" w:rsidP="00526652">
            <w:pPr>
              <w:spacing w:before="0" w:after="0"/>
              <w:rPr>
                <w:sz w:val="18"/>
                <w:szCs w:val="18"/>
              </w:rPr>
            </w:pPr>
            <w:r w:rsidRPr="00155F42">
              <w:rPr>
                <w:sz w:val="18"/>
                <w:szCs w:val="18"/>
              </w:rPr>
              <w:t>DMEGA Surkhet</w:t>
            </w:r>
          </w:p>
        </w:tc>
        <w:tc>
          <w:tcPr>
            <w:tcW w:w="1710" w:type="dxa"/>
            <w:vAlign w:val="bottom"/>
          </w:tcPr>
          <w:p w:rsidR="00A76B78" w:rsidRPr="00155F42" w:rsidRDefault="00A76B78" w:rsidP="00526652">
            <w:pPr>
              <w:spacing w:before="0" w:after="0"/>
              <w:rPr>
                <w:sz w:val="18"/>
                <w:szCs w:val="18"/>
              </w:rPr>
            </w:pPr>
            <w:r w:rsidRPr="00155F42">
              <w:rPr>
                <w:sz w:val="18"/>
                <w:szCs w:val="18"/>
              </w:rPr>
              <w:t>President</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 xml:space="preserve">Nirendra Rana </w:t>
            </w:r>
          </w:p>
        </w:tc>
        <w:tc>
          <w:tcPr>
            <w:tcW w:w="2250" w:type="dxa"/>
            <w:vAlign w:val="bottom"/>
          </w:tcPr>
          <w:p w:rsidR="00A76B78" w:rsidRPr="00155F42" w:rsidRDefault="00A76B78" w:rsidP="00526652">
            <w:pPr>
              <w:spacing w:before="0" w:after="0"/>
              <w:rPr>
                <w:sz w:val="18"/>
                <w:szCs w:val="18"/>
              </w:rPr>
            </w:pPr>
            <w:r w:rsidRPr="00155F42">
              <w:rPr>
                <w:sz w:val="18"/>
                <w:szCs w:val="18"/>
              </w:rPr>
              <w:t>DMEGA Surkhet</w:t>
            </w:r>
          </w:p>
        </w:tc>
        <w:tc>
          <w:tcPr>
            <w:tcW w:w="1710" w:type="dxa"/>
            <w:vAlign w:val="bottom"/>
          </w:tcPr>
          <w:p w:rsidR="00A76B78" w:rsidRPr="00155F42" w:rsidRDefault="00A76B78" w:rsidP="00526652">
            <w:pPr>
              <w:spacing w:before="0" w:after="0"/>
              <w:rPr>
                <w:sz w:val="18"/>
                <w:szCs w:val="18"/>
              </w:rPr>
            </w:pPr>
            <w:r w:rsidRPr="00155F42">
              <w:rPr>
                <w:sz w:val="18"/>
                <w:szCs w:val="18"/>
              </w:rPr>
              <w:t>EDF</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Ram Bahadur Gurung</w:t>
            </w:r>
          </w:p>
        </w:tc>
        <w:tc>
          <w:tcPr>
            <w:tcW w:w="2250" w:type="dxa"/>
            <w:vAlign w:val="bottom"/>
          </w:tcPr>
          <w:p w:rsidR="00A76B78" w:rsidRPr="00155F42" w:rsidRDefault="00A76B78" w:rsidP="00526652">
            <w:pPr>
              <w:spacing w:before="0" w:after="0"/>
              <w:rPr>
                <w:sz w:val="18"/>
                <w:szCs w:val="18"/>
              </w:rPr>
            </w:pPr>
            <w:r w:rsidRPr="00155F42">
              <w:rPr>
                <w:sz w:val="18"/>
                <w:szCs w:val="18"/>
              </w:rPr>
              <w:t>DMEGA Surkhet</w:t>
            </w:r>
          </w:p>
        </w:tc>
        <w:tc>
          <w:tcPr>
            <w:tcW w:w="1710" w:type="dxa"/>
            <w:vAlign w:val="bottom"/>
          </w:tcPr>
          <w:p w:rsidR="00A76B78" w:rsidRPr="00155F42" w:rsidRDefault="00A76B78" w:rsidP="00526652">
            <w:pPr>
              <w:spacing w:before="0" w:after="0"/>
              <w:rPr>
                <w:sz w:val="18"/>
                <w:szCs w:val="18"/>
              </w:rPr>
            </w:pPr>
            <w:r w:rsidRPr="00155F42">
              <w:rPr>
                <w:sz w:val="18"/>
                <w:szCs w:val="18"/>
              </w:rPr>
              <w:t>Treasurer</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20</w:t>
            </w:r>
          </w:p>
          <w:p w:rsidR="00E20AFA" w:rsidRDefault="00E20AFA" w:rsidP="00526652">
            <w:pPr>
              <w:spacing w:before="0" w:after="0"/>
              <w:rPr>
                <w:rFonts w:cs="Times New Roman"/>
                <w:b/>
                <w:sz w:val="18"/>
                <w:szCs w:val="18"/>
              </w:rPr>
            </w:pPr>
            <w:r w:rsidRPr="00155F42">
              <w:rPr>
                <w:rFonts w:cs="Times New Roman"/>
                <w:b/>
                <w:sz w:val="18"/>
                <w:szCs w:val="18"/>
              </w:rPr>
              <w:t>Date: 15 Magh 2074 (Monday, 29 January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Navajeeban Multi Education Academy</w:t>
            </w:r>
            <w:r>
              <w:rPr>
                <w:rFonts w:cs="Times New Roman"/>
                <w:b/>
                <w:sz w:val="18"/>
                <w:szCs w:val="18"/>
              </w:rPr>
              <w:t xml:space="preserve"> (NJMA)</w:t>
            </w:r>
            <w:r w:rsidRPr="00155F42">
              <w:rPr>
                <w:rFonts w:cs="Times New Roman"/>
                <w:b/>
                <w:sz w:val="18"/>
                <w:szCs w:val="18"/>
              </w:rPr>
              <w:t>, Surkhet</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Bhupendra Bishwakarma</w:t>
            </w:r>
          </w:p>
        </w:tc>
        <w:tc>
          <w:tcPr>
            <w:tcW w:w="2250" w:type="dxa"/>
          </w:tcPr>
          <w:p w:rsidR="00A76B78" w:rsidRPr="00427947" w:rsidRDefault="00A76B78" w:rsidP="00526652">
            <w:pPr>
              <w:spacing w:before="0" w:after="0"/>
            </w:pPr>
            <w:r w:rsidRPr="00427947">
              <w:rPr>
                <w:rFonts w:cs="Times New Roman"/>
                <w:sz w:val="18"/>
                <w:szCs w:val="18"/>
              </w:rPr>
              <w:t>NJMA</w:t>
            </w:r>
          </w:p>
        </w:tc>
        <w:tc>
          <w:tcPr>
            <w:tcW w:w="1710" w:type="dxa"/>
            <w:vAlign w:val="bottom"/>
          </w:tcPr>
          <w:p w:rsidR="00A76B78" w:rsidRPr="00155F42" w:rsidRDefault="00A76B78" w:rsidP="00526652">
            <w:pPr>
              <w:spacing w:before="0" w:after="0"/>
              <w:rPr>
                <w:sz w:val="18"/>
                <w:szCs w:val="18"/>
              </w:rPr>
            </w:pPr>
            <w:r w:rsidRPr="00155F42">
              <w:rPr>
                <w:sz w:val="18"/>
                <w:szCs w:val="18"/>
              </w:rPr>
              <w:t>Principal</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Birbal Nepali</w:t>
            </w:r>
          </w:p>
        </w:tc>
        <w:tc>
          <w:tcPr>
            <w:tcW w:w="2250" w:type="dxa"/>
          </w:tcPr>
          <w:p w:rsidR="00A76B78" w:rsidRPr="00427947" w:rsidRDefault="00A76B78" w:rsidP="00526652">
            <w:pPr>
              <w:spacing w:before="0" w:after="0"/>
            </w:pPr>
            <w:r w:rsidRPr="00427947">
              <w:rPr>
                <w:rFonts w:cs="Times New Roman"/>
                <w:sz w:val="18"/>
                <w:szCs w:val="18"/>
              </w:rPr>
              <w:t>NJMA</w:t>
            </w:r>
          </w:p>
        </w:tc>
        <w:tc>
          <w:tcPr>
            <w:tcW w:w="1710" w:type="dxa"/>
            <w:vAlign w:val="bottom"/>
          </w:tcPr>
          <w:p w:rsidR="00A76B78" w:rsidRPr="00155F42" w:rsidRDefault="00A76B78" w:rsidP="00526652">
            <w:pPr>
              <w:spacing w:before="0" w:after="0"/>
              <w:rPr>
                <w:sz w:val="18"/>
                <w:szCs w:val="18"/>
              </w:rPr>
            </w:pPr>
            <w:r w:rsidRPr="00155F42">
              <w:rPr>
                <w:sz w:val="18"/>
                <w:szCs w:val="18"/>
              </w:rPr>
              <w:t>EDF trainer- Level 3</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Gauri B.K.</w:t>
            </w:r>
          </w:p>
        </w:tc>
        <w:tc>
          <w:tcPr>
            <w:tcW w:w="2250" w:type="dxa"/>
          </w:tcPr>
          <w:p w:rsidR="00A76B78" w:rsidRPr="00427947" w:rsidRDefault="00A76B78" w:rsidP="00526652">
            <w:pPr>
              <w:spacing w:before="0" w:after="0"/>
            </w:pPr>
            <w:r w:rsidRPr="00427947">
              <w:rPr>
                <w:rFonts w:cs="Times New Roman"/>
                <w:sz w:val="18"/>
                <w:szCs w:val="18"/>
              </w:rPr>
              <w:t>NJMA</w:t>
            </w:r>
          </w:p>
        </w:tc>
        <w:tc>
          <w:tcPr>
            <w:tcW w:w="1710" w:type="dxa"/>
            <w:vAlign w:val="bottom"/>
          </w:tcPr>
          <w:p w:rsidR="00A76B78" w:rsidRPr="00155F42" w:rsidRDefault="00A76B78" w:rsidP="00526652">
            <w:pPr>
              <w:spacing w:before="0" w:after="0"/>
              <w:rPr>
                <w:sz w:val="18"/>
                <w:szCs w:val="18"/>
              </w:rPr>
            </w:pPr>
            <w:r w:rsidRPr="00155F42">
              <w:rPr>
                <w:sz w:val="18"/>
                <w:szCs w:val="18"/>
              </w:rPr>
              <w:t>EDF Trainer- Level 3</w:t>
            </w:r>
          </w:p>
        </w:tc>
        <w:tc>
          <w:tcPr>
            <w:tcW w:w="1260" w:type="dxa"/>
            <w:vAlign w:val="bottom"/>
          </w:tcPr>
          <w:p w:rsidR="00A76B78" w:rsidRPr="00155F42" w:rsidRDefault="00A76B78" w:rsidP="00526652">
            <w:pPr>
              <w:spacing w:before="0" w:after="0"/>
              <w:rPr>
                <w:sz w:val="18"/>
                <w:szCs w:val="18"/>
              </w:rPr>
            </w:pPr>
            <w:r w:rsidRPr="00155F42">
              <w:rPr>
                <w:sz w:val="18"/>
                <w:szCs w:val="18"/>
              </w:rPr>
              <w:t> </w:t>
            </w: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Geeta Nepal</w:t>
            </w:r>
          </w:p>
        </w:tc>
        <w:tc>
          <w:tcPr>
            <w:tcW w:w="2250" w:type="dxa"/>
          </w:tcPr>
          <w:p w:rsidR="00A76B78" w:rsidRPr="00427947" w:rsidRDefault="00A76B78" w:rsidP="00526652">
            <w:pPr>
              <w:spacing w:before="0" w:after="0"/>
            </w:pPr>
            <w:r w:rsidRPr="00427947">
              <w:rPr>
                <w:rFonts w:cs="Times New Roman"/>
                <w:sz w:val="18"/>
                <w:szCs w:val="18"/>
              </w:rPr>
              <w:t>NJMA</w:t>
            </w:r>
          </w:p>
        </w:tc>
        <w:tc>
          <w:tcPr>
            <w:tcW w:w="1710" w:type="dxa"/>
            <w:vAlign w:val="bottom"/>
          </w:tcPr>
          <w:p w:rsidR="00A76B78" w:rsidRPr="00155F42" w:rsidRDefault="00A76B78" w:rsidP="00526652">
            <w:pPr>
              <w:spacing w:before="0" w:after="0"/>
              <w:rPr>
                <w:sz w:val="18"/>
                <w:szCs w:val="18"/>
              </w:rPr>
            </w:pPr>
            <w:r w:rsidRPr="00155F42">
              <w:rPr>
                <w:sz w:val="18"/>
                <w:szCs w:val="18"/>
              </w:rPr>
              <w:t xml:space="preserve">Accountant </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 xml:space="preserve">Mahesh Nepali </w:t>
            </w:r>
          </w:p>
        </w:tc>
        <w:tc>
          <w:tcPr>
            <w:tcW w:w="2250" w:type="dxa"/>
          </w:tcPr>
          <w:p w:rsidR="00A76B78" w:rsidRPr="00427947" w:rsidRDefault="00A76B78" w:rsidP="00526652">
            <w:pPr>
              <w:spacing w:before="0" w:after="0"/>
            </w:pPr>
            <w:r w:rsidRPr="00427947">
              <w:rPr>
                <w:rFonts w:cs="Times New Roman"/>
                <w:sz w:val="18"/>
                <w:szCs w:val="18"/>
              </w:rPr>
              <w:t>NJMA</w:t>
            </w:r>
          </w:p>
        </w:tc>
        <w:tc>
          <w:tcPr>
            <w:tcW w:w="1710" w:type="dxa"/>
            <w:vAlign w:val="bottom"/>
          </w:tcPr>
          <w:p w:rsidR="00A76B78" w:rsidRPr="00155F42" w:rsidRDefault="00A76B78" w:rsidP="00526652">
            <w:pPr>
              <w:spacing w:before="0" w:after="0"/>
              <w:rPr>
                <w:sz w:val="18"/>
                <w:szCs w:val="18"/>
              </w:rPr>
            </w:pPr>
            <w:r w:rsidRPr="00155F42">
              <w:rPr>
                <w:sz w:val="18"/>
                <w:szCs w:val="18"/>
              </w:rPr>
              <w:t>Director</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Tej B.C.</w:t>
            </w:r>
          </w:p>
        </w:tc>
        <w:tc>
          <w:tcPr>
            <w:tcW w:w="2250" w:type="dxa"/>
          </w:tcPr>
          <w:p w:rsidR="00A76B78" w:rsidRPr="00427947" w:rsidRDefault="00A76B78" w:rsidP="00526652">
            <w:pPr>
              <w:spacing w:before="0" w:after="0"/>
            </w:pPr>
            <w:r w:rsidRPr="00427947">
              <w:rPr>
                <w:rFonts w:cs="Times New Roman"/>
                <w:sz w:val="18"/>
                <w:szCs w:val="18"/>
              </w:rPr>
              <w:t>NJMA</w:t>
            </w:r>
          </w:p>
        </w:tc>
        <w:tc>
          <w:tcPr>
            <w:tcW w:w="1710" w:type="dxa"/>
            <w:vAlign w:val="bottom"/>
          </w:tcPr>
          <w:p w:rsidR="00A76B78" w:rsidRPr="00155F42" w:rsidRDefault="00A76B78" w:rsidP="00526652">
            <w:pPr>
              <w:spacing w:before="0" w:after="0"/>
              <w:rPr>
                <w:sz w:val="18"/>
                <w:szCs w:val="18"/>
              </w:rPr>
            </w:pPr>
            <w:r w:rsidRPr="00155F42">
              <w:rPr>
                <w:sz w:val="18"/>
                <w:szCs w:val="18"/>
              </w:rPr>
              <w:t>EDF Trainer- Level 2</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A76B78">
        <w:tc>
          <w:tcPr>
            <w:tcW w:w="460" w:type="dxa"/>
          </w:tcPr>
          <w:p w:rsidR="00E20AFA" w:rsidRPr="00155F42" w:rsidRDefault="00E20AFA" w:rsidP="00526652">
            <w:pPr>
              <w:pStyle w:val="ListParagraph"/>
              <w:spacing w:before="0" w:after="0"/>
              <w:ind w:left="-90" w:right="-108"/>
              <w:contextualSpacing w:val="0"/>
              <w:rPr>
                <w:sz w:val="18"/>
                <w:szCs w:val="18"/>
              </w:rPr>
            </w:pPr>
          </w:p>
        </w:tc>
        <w:tc>
          <w:tcPr>
            <w:tcW w:w="2870" w:type="dxa"/>
          </w:tcPr>
          <w:p w:rsidR="00E20AFA" w:rsidRPr="00155F42" w:rsidRDefault="00E20AFA" w:rsidP="00526652">
            <w:pPr>
              <w:spacing w:before="0" w:after="0"/>
              <w:rPr>
                <w:sz w:val="18"/>
                <w:szCs w:val="18"/>
              </w:rPr>
            </w:pPr>
          </w:p>
        </w:tc>
        <w:tc>
          <w:tcPr>
            <w:tcW w:w="2250" w:type="dxa"/>
          </w:tcPr>
          <w:p w:rsidR="00E20AFA" w:rsidRPr="00155F42" w:rsidRDefault="00E20AFA" w:rsidP="00526652">
            <w:pPr>
              <w:spacing w:before="0" w:after="0"/>
              <w:rPr>
                <w:sz w:val="18"/>
                <w:szCs w:val="18"/>
              </w:rPr>
            </w:pPr>
          </w:p>
        </w:tc>
        <w:tc>
          <w:tcPr>
            <w:tcW w:w="1710" w:type="dxa"/>
          </w:tcPr>
          <w:p w:rsidR="00E20AFA" w:rsidRPr="00155F42" w:rsidRDefault="00E20AFA" w:rsidP="00526652">
            <w:pPr>
              <w:spacing w:before="0" w:after="0"/>
              <w:rPr>
                <w:sz w:val="18"/>
                <w:szCs w:val="18"/>
              </w:rPr>
            </w:pPr>
          </w:p>
        </w:tc>
        <w:tc>
          <w:tcPr>
            <w:tcW w:w="1260" w:type="dxa"/>
          </w:tcPr>
          <w:p w:rsidR="00E20AFA" w:rsidRPr="00155F42" w:rsidRDefault="00E20AFA" w:rsidP="00526652">
            <w:pPr>
              <w:spacing w:before="0" w:after="0"/>
              <w:rPr>
                <w:sz w:val="18"/>
                <w:szCs w:val="18"/>
              </w:rPr>
            </w:pPr>
          </w:p>
        </w:tc>
        <w:tc>
          <w:tcPr>
            <w:tcW w:w="900" w:type="dxa"/>
          </w:tcPr>
          <w:p w:rsidR="00E20AFA" w:rsidRPr="00155F42" w:rsidRDefault="00E20AFA" w:rsidP="00526652">
            <w:pPr>
              <w:spacing w:before="0" w:after="0"/>
              <w:rPr>
                <w:sz w:val="18"/>
                <w:szCs w:val="18"/>
              </w:rPr>
            </w:pPr>
          </w:p>
        </w:tc>
      </w:tr>
    </w:tbl>
    <w:p w:rsidR="00A76B78" w:rsidRDefault="00A76B78"/>
    <w:p w:rsidR="00A76B78" w:rsidRDefault="00A76B78">
      <w:r>
        <w:br w:type="column"/>
      </w:r>
    </w:p>
    <w:tbl>
      <w:tblPr>
        <w:tblStyle w:val="TableGrid"/>
        <w:tblW w:w="9450" w:type="dxa"/>
        <w:tblInd w:w="108" w:type="dxa"/>
        <w:tblLayout w:type="fixed"/>
        <w:tblLook w:val="04A0" w:firstRow="1" w:lastRow="0" w:firstColumn="1" w:lastColumn="0" w:noHBand="0" w:noVBand="1"/>
      </w:tblPr>
      <w:tblGrid>
        <w:gridCol w:w="460"/>
        <w:gridCol w:w="2870"/>
        <w:gridCol w:w="2250"/>
        <w:gridCol w:w="1710"/>
        <w:gridCol w:w="1260"/>
        <w:gridCol w:w="900"/>
      </w:tblGrid>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21</w:t>
            </w:r>
          </w:p>
          <w:p w:rsidR="00E20AFA" w:rsidRDefault="00E20AFA" w:rsidP="00526652">
            <w:pPr>
              <w:spacing w:before="0" w:after="0"/>
              <w:rPr>
                <w:rFonts w:cs="Times New Roman"/>
                <w:b/>
                <w:sz w:val="18"/>
                <w:szCs w:val="18"/>
              </w:rPr>
            </w:pPr>
            <w:r w:rsidRPr="00155F42">
              <w:rPr>
                <w:rFonts w:cs="Times New Roman"/>
                <w:b/>
                <w:sz w:val="18"/>
                <w:szCs w:val="18"/>
              </w:rPr>
              <w:t>Date: 17 Magh 2074 (Wednesday, 31 January 2018)</w:t>
            </w:r>
          </w:p>
          <w:p w:rsidR="00E20AFA" w:rsidRPr="00155F42" w:rsidRDefault="00E20AFA" w:rsidP="00526652">
            <w:pPr>
              <w:spacing w:before="0" w:after="0"/>
              <w:rPr>
                <w:sz w:val="18"/>
                <w:szCs w:val="18"/>
              </w:rPr>
            </w:pPr>
            <w:r w:rsidRPr="00155F42">
              <w:rPr>
                <w:rFonts w:cs="Times New Roman"/>
                <w:b/>
                <w:sz w:val="18"/>
                <w:szCs w:val="18"/>
              </w:rPr>
              <w:t>Venue: HRDC office, Khalanga, Jajarkot</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Ambika Dhanamagar</w:t>
            </w:r>
          </w:p>
        </w:tc>
        <w:tc>
          <w:tcPr>
            <w:tcW w:w="2250" w:type="dxa"/>
            <w:vAlign w:val="bottom"/>
          </w:tcPr>
          <w:p w:rsidR="00A76B78" w:rsidRPr="00155F42" w:rsidRDefault="00A76B78" w:rsidP="00526652">
            <w:pPr>
              <w:spacing w:before="0" w:after="0"/>
              <w:rPr>
                <w:sz w:val="18"/>
                <w:szCs w:val="18"/>
              </w:rPr>
            </w:pPr>
            <w:r w:rsidRPr="00155F42">
              <w:rPr>
                <w:sz w:val="18"/>
                <w:szCs w:val="18"/>
              </w:rPr>
              <w:t>HRDC</w:t>
            </w:r>
          </w:p>
        </w:tc>
        <w:tc>
          <w:tcPr>
            <w:tcW w:w="1710" w:type="dxa"/>
            <w:vAlign w:val="bottom"/>
          </w:tcPr>
          <w:p w:rsidR="00A76B78" w:rsidRPr="00155F42" w:rsidRDefault="00A76B78" w:rsidP="00526652">
            <w:pPr>
              <w:spacing w:before="0" w:after="0"/>
              <w:rPr>
                <w:sz w:val="18"/>
                <w:szCs w:val="18"/>
              </w:rPr>
            </w:pPr>
            <w:r w:rsidRPr="00155F42">
              <w:rPr>
                <w:sz w:val="18"/>
                <w:szCs w:val="18"/>
              </w:rPr>
              <w:t>EDF</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Januka Giri</w:t>
            </w:r>
          </w:p>
        </w:tc>
        <w:tc>
          <w:tcPr>
            <w:tcW w:w="2250" w:type="dxa"/>
            <w:vAlign w:val="bottom"/>
          </w:tcPr>
          <w:p w:rsidR="00A76B78" w:rsidRPr="00155F42" w:rsidRDefault="00A76B78" w:rsidP="00526652">
            <w:pPr>
              <w:spacing w:before="0" w:after="0"/>
              <w:rPr>
                <w:sz w:val="18"/>
                <w:szCs w:val="18"/>
              </w:rPr>
            </w:pPr>
            <w:r w:rsidRPr="00155F42">
              <w:rPr>
                <w:sz w:val="18"/>
                <w:szCs w:val="18"/>
              </w:rPr>
              <w:t>HRDC</w:t>
            </w:r>
          </w:p>
        </w:tc>
        <w:tc>
          <w:tcPr>
            <w:tcW w:w="1710" w:type="dxa"/>
            <w:vAlign w:val="bottom"/>
          </w:tcPr>
          <w:p w:rsidR="00A76B78" w:rsidRPr="00155F42" w:rsidRDefault="00A76B78" w:rsidP="00526652">
            <w:pPr>
              <w:spacing w:before="0" w:after="0"/>
              <w:rPr>
                <w:sz w:val="18"/>
                <w:szCs w:val="18"/>
              </w:rPr>
            </w:pPr>
            <w:r w:rsidRPr="00155F42">
              <w:rPr>
                <w:sz w:val="18"/>
                <w:szCs w:val="18"/>
              </w:rPr>
              <w:t>EDF</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Khagendra Bohara</w:t>
            </w:r>
          </w:p>
        </w:tc>
        <w:tc>
          <w:tcPr>
            <w:tcW w:w="2250" w:type="dxa"/>
            <w:vAlign w:val="bottom"/>
          </w:tcPr>
          <w:p w:rsidR="00A76B78" w:rsidRPr="00155F42" w:rsidRDefault="00A76B78" w:rsidP="00526652">
            <w:pPr>
              <w:spacing w:before="0" w:after="0"/>
              <w:rPr>
                <w:sz w:val="18"/>
                <w:szCs w:val="18"/>
              </w:rPr>
            </w:pPr>
            <w:r w:rsidRPr="00155F42">
              <w:rPr>
                <w:sz w:val="18"/>
                <w:szCs w:val="18"/>
              </w:rPr>
              <w:t>HRDC</w:t>
            </w:r>
          </w:p>
        </w:tc>
        <w:tc>
          <w:tcPr>
            <w:tcW w:w="1710" w:type="dxa"/>
            <w:vAlign w:val="bottom"/>
          </w:tcPr>
          <w:p w:rsidR="00A76B78" w:rsidRPr="00155F42" w:rsidRDefault="00A76B78" w:rsidP="00526652">
            <w:pPr>
              <w:spacing w:before="0" w:after="0"/>
              <w:rPr>
                <w:sz w:val="18"/>
                <w:szCs w:val="18"/>
              </w:rPr>
            </w:pPr>
            <w:r w:rsidRPr="00155F42">
              <w:rPr>
                <w:sz w:val="18"/>
                <w:szCs w:val="18"/>
              </w:rPr>
              <w:t>MEDPA PC</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Pradip Jung Shah</w:t>
            </w:r>
          </w:p>
        </w:tc>
        <w:tc>
          <w:tcPr>
            <w:tcW w:w="2250" w:type="dxa"/>
            <w:vAlign w:val="bottom"/>
          </w:tcPr>
          <w:p w:rsidR="00A76B78" w:rsidRPr="00155F42" w:rsidRDefault="00A76B78" w:rsidP="00526652">
            <w:pPr>
              <w:spacing w:before="0" w:after="0"/>
              <w:rPr>
                <w:sz w:val="18"/>
                <w:szCs w:val="18"/>
              </w:rPr>
            </w:pPr>
            <w:r w:rsidRPr="00155F42">
              <w:rPr>
                <w:sz w:val="18"/>
                <w:szCs w:val="18"/>
              </w:rPr>
              <w:t>HRDC</w:t>
            </w:r>
          </w:p>
        </w:tc>
        <w:tc>
          <w:tcPr>
            <w:tcW w:w="1710" w:type="dxa"/>
            <w:vAlign w:val="bottom"/>
          </w:tcPr>
          <w:p w:rsidR="00A76B78" w:rsidRPr="00155F42" w:rsidRDefault="00A76B78" w:rsidP="00526652">
            <w:pPr>
              <w:spacing w:before="0" w:after="0"/>
              <w:rPr>
                <w:sz w:val="18"/>
                <w:szCs w:val="18"/>
              </w:rPr>
            </w:pPr>
            <w:r w:rsidRPr="00155F42">
              <w:rPr>
                <w:sz w:val="18"/>
                <w:szCs w:val="18"/>
              </w:rPr>
              <w:t>President</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Prakash Chanar</w:t>
            </w:r>
          </w:p>
        </w:tc>
        <w:tc>
          <w:tcPr>
            <w:tcW w:w="2250" w:type="dxa"/>
            <w:vAlign w:val="bottom"/>
          </w:tcPr>
          <w:p w:rsidR="00A76B78" w:rsidRPr="00155F42" w:rsidRDefault="00A76B78" w:rsidP="00526652">
            <w:pPr>
              <w:spacing w:before="0" w:after="0"/>
              <w:rPr>
                <w:sz w:val="18"/>
                <w:szCs w:val="18"/>
              </w:rPr>
            </w:pPr>
            <w:r w:rsidRPr="00155F42">
              <w:rPr>
                <w:sz w:val="18"/>
                <w:szCs w:val="18"/>
              </w:rPr>
              <w:t>HRDC</w:t>
            </w:r>
          </w:p>
        </w:tc>
        <w:tc>
          <w:tcPr>
            <w:tcW w:w="1710" w:type="dxa"/>
            <w:vAlign w:val="bottom"/>
          </w:tcPr>
          <w:p w:rsidR="00A76B78" w:rsidRPr="00155F42" w:rsidRDefault="00A76B78" w:rsidP="00526652">
            <w:pPr>
              <w:spacing w:before="0" w:after="0"/>
              <w:rPr>
                <w:sz w:val="18"/>
                <w:szCs w:val="18"/>
              </w:rPr>
            </w:pPr>
            <w:r w:rsidRPr="00155F42">
              <w:rPr>
                <w:sz w:val="18"/>
                <w:szCs w:val="18"/>
              </w:rPr>
              <w:t>EDF</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Ram Bahadur Karki</w:t>
            </w:r>
          </w:p>
        </w:tc>
        <w:tc>
          <w:tcPr>
            <w:tcW w:w="2250" w:type="dxa"/>
            <w:vAlign w:val="bottom"/>
          </w:tcPr>
          <w:p w:rsidR="00A76B78" w:rsidRPr="00155F42" w:rsidRDefault="00A76B78" w:rsidP="00526652">
            <w:pPr>
              <w:spacing w:before="0" w:after="0"/>
              <w:rPr>
                <w:sz w:val="18"/>
                <w:szCs w:val="18"/>
              </w:rPr>
            </w:pPr>
            <w:r w:rsidRPr="00155F42">
              <w:rPr>
                <w:sz w:val="18"/>
                <w:szCs w:val="18"/>
              </w:rPr>
              <w:t>HRDC</w:t>
            </w:r>
          </w:p>
        </w:tc>
        <w:tc>
          <w:tcPr>
            <w:tcW w:w="1710" w:type="dxa"/>
            <w:vAlign w:val="bottom"/>
          </w:tcPr>
          <w:p w:rsidR="00A76B78" w:rsidRPr="00155F42" w:rsidRDefault="00A76B78" w:rsidP="00526652">
            <w:pPr>
              <w:spacing w:before="0" w:after="0"/>
              <w:rPr>
                <w:sz w:val="18"/>
                <w:szCs w:val="18"/>
              </w:rPr>
            </w:pPr>
            <w:r w:rsidRPr="00155F42">
              <w:rPr>
                <w:sz w:val="18"/>
                <w:szCs w:val="18"/>
              </w:rPr>
              <w:t>Executive Director</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Saraswoti B.C.</w:t>
            </w:r>
          </w:p>
        </w:tc>
        <w:tc>
          <w:tcPr>
            <w:tcW w:w="2250" w:type="dxa"/>
            <w:vAlign w:val="bottom"/>
          </w:tcPr>
          <w:p w:rsidR="00A76B78" w:rsidRPr="00155F42" w:rsidRDefault="00A76B78" w:rsidP="00526652">
            <w:pPr>
              <w:spacing w:before="0" w:after="0"/>
              <w:rPr>
                <w:sz w:val="18"/>
                <w:szCs w:val="18"/>
              </w:rPr>
            </w:pPr>
            <w:r w:rsidRPr="00155F42">
              <w:rPr>
                <w:sz w:val="18"/>
                <w:szCs w:val="18"/>
              </w:rPr>
              <w:t>HRDC</w:t>
            </w:r>
          </w:p>
        </w:tc>
        <w:tc>
          <w:tcPr>
            <w:tcW w:w="1710" w:type="dxa"/>
            <w:vAlign w:val="bottom"/>
          </w:tcPr>
          <w:p w:rsidR="00A76B78" w:rsidRPr="00155F42" w:rsidRDefault="00A76B78" w:rsidP="00526652">
            <w:pPr>
              <w:spacing w:before="0" w:after="0"/>
              <w:rPr>
                <w:sz w:val="18"/>
                <w:szCs w:val="18"/>
              </w:rPr>
            </w:pPr>
            <w:r w:rsidRPr="00155F42">
              <w:rPr>
                <w:sz w:val="18"/>
                <w:szCs w:val="18"/>
              </w:rPr>
              <w:t>EDF</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8F4648">
        <w:tc>
          <w:tcPr>
            <w:tcW w:w="460" w:type="dxa"/>
            <w:tcBorders>
              <w:bottom w:val="single" w:sz="4" w:space="0" w:color="auto"/>
            </w:tcBorders>
          </w:tcPr>
          <w:p w:rsidR="00A76B78" w:rsidRPr="00155F42" w:rsidRDefault="00A76B78" w:rsidP="00A76B78">
            <w:pPr>
              <w:pStyle w:val="ListParagraph"/>
              <w:spacing w:before="0" w:after="0"/>
              <w:ind w:left="-90" w:right="-108"/>
              <w:contextualSpacing w:val="0"/>
              <w:rPr>
                <w:sz w:val="18"/>
                <w:szCs w:val="18"/>
              </w:rPr>
            </w:pPr>
          </w:p>
        </w:tc>
        <w:tc>
          <w:tcPr>
            <w:tcW w:w="2870" w:type="dxa"/>
            <w:tcBorders>
              <w:bottom w:val="single" w:sz="4" w:space="0" w:color="auto"/>
            </w:tcBorders>
            <w:vAlign w:val="bottom"/>
          </w:tcPr>
          <w:p w:rsidR="00A76B78" w:rsidRPr="00155F42" w:rsidRDefault="00A76B78" w:rsidP="00526652">
            <w:pPr>
              <w:spacing w:before="0" w:after="0"/>
              <w:rPr>
                <w:sz w:val="18"/>
                <w:szCs w:val="18"/>
              </w:rPr>
            </w:pPr>
          </w:p>
        </w:tc>
        <w:tc>
          <w:tcPr>
            <w:tcW w:w="2250" w:type="dxa"/>
            <w:tcBorders>
              <w:bottom w:val="single" w:sz="4" w:space="0" w:color="auto"/>
            </w:tcBorders>
            <w:vAlign w:val="bottom"/>
          </w:tcPr>
          <w:p w:rsidR="00A76B78" w:rsidRPr="00155F42" w:rsidRDefault="00A76B78" w:rsidP="00526652">
            <w:pPr>
              <w:spacing w:before="0" w:after="0"/>
              <w:rPr>
                <w:sz w:val="18"/>
                <w:szCs w:val="18"/>
              </w:rPr>
            </w:pPr>
          </w:p>
        </w:tc>
        <w:tc>
          <w:tcPr>
            <w:tcW w:w="1710" w:type="dxa"/>
            <w:tcBorders>
              <w:bottom w:val="single" w:sz="4" w:space="0" w:color="auto"/>
            </w:tcBorders>
            <w:vAlign w:val="bottom"/>
          </w:tcPr>
          <w:p w:rsidR="00A76B78" w:rsidRPr="00155F42" w:rsidRDefault="00A76B78" w:rsidP="00526652">
            <w:pPr>
              <w:spacing w:before="0" w:after="0"/>
              <w:rPr>
                <w:sz w:val="18"/>
                <w:szCs w:val="18"/>
              </w:rPr>
            </w:pPr>
          </w:p>
        </w:tc>
        <w:tc>
          <w:tcPr>
            <w:tcW w:w="1260" w:type="dxa"/>
            <w:tcBorders>
              <w:bottom w:val="single" w:sz="4" w:space="0" w:color="auto"/>
            </w:tcBorders>
            <w:vAlign w:val="bottom"/>
          </w:tcPr>
          <w:p w:rsidR="00A76B78" w:rsidRPr="00155F42" w:rsidRDefault="00A76B78" w:rsidP="00526652">
            <w:pPr>
              <w:spacing w:before="0" w:after="0"/>
              <w:jc w:val="right"/>
              <w:rPr>
                <w:sz w:val="18"/>
                <w:szCs w:val="18"/>
              </w:rPr>
            </w:pPr>
          </w:p>
        </w:tc>
        <w:tc>
          <w:tcPr>
            <w:tcW w:w="900" w:type="dxa"/>
            <w:tcBorders>
              <w:bottom w:val="single" w:sz="4" w:space="0" w:color="auto"/>
            </w:tcBorders>
          </w:tcPr>
          <w:p w:rsidR="00A76B78" w:rsidRPr="00155F42" w:rsidRDefault="00A76B78"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sidRPr="00155F42">
              <w:rPr>
                <w:rFonts w:cs="Times New Roman"/>
                <w:b/>
                <w:sz w:val="18"/>
                <w:szCs w:val="18"/>
              </w:rPr>
              <w:t>FGD:</w:t>
            </w:r>
            <w:r>
              <w:rPr>
                <w:rFonts w:cs="Times New Roman"/>
                <w:b/>
                <w:sz w:val="18"/>
                <w:szCs w:val="18"/>
              </w:rPr>
              <w:t xml:space="preserve"> 22</w:t>
            </w:r>
          </w:p>
          <w:p w:rsidR="00E20AFA" w:rsidRPr="00155F42" w:rsidRDefault="00E20AFA" w:rsidP="00526652">
            <w:pPr>
              <w:spacing w:before="0" w:after="0"/>
              <w:rPr>
                <w:rFonts w:cs="Times New Roman"/>
                <w:b/>
                <w:sz w:val="18"/>
                <w:szCs w:val="18"/>
              </w:rPr>
            </w:pPr>
            <w:r w:rsidRPr="00155F42">
              <w:rPr>
                <w:rFonts w:cs="Times New Roman"/>
                <w:b/>
                <w:sz w:val="18"/>
                <w:szCs w:val="18"/>
              </w:rPr>
              <w:t>Date: 18 Magh 2074 (Thursday, 1 February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Gharelu Office (SCIO-Solukhumbu), Salleri, Solukhumbu</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Debi Kumar Tamang</w:t>
            </w:r>
          </w:p>
        </w:tc>
        <w:tc>
          <w:tcPr>
            <w:tcW w:w="2250" w:type="dxa"/>
          </w:tcPr>
          <w:p w:rsidR="00A76B78" w:rsidRPr="00155F42" w:rsidRDefault="00A76B78" w:rsidP="00526652">
            <w:pPr>
              <w:spacing w:before="0" w:after="0"/>
              <w:rPr>
                <w:sz w:val="18"/>
                <w:szCs w:val="18"/>
              </w:rPr>
            </w:pPr>
            <w:r w:rsidRPr="00155F42">
              <w:rPr>
                <w:sz w:val="18"/>
                <w:szCs w:val="18"/>
              </w:rPr>
              <w:t>BDSPO</w:t>
            </w:r>
          </w:p>
        </w:tc>
        <w:tc>
          <w:tcPr>
            <w:tcW w:w="1710" w:type="dxa"/>
          </w:tcPr>
          <w:p w:rsidR="00A76B78" w:rsidRPr="00155F42" w:rsidRDefault="00A76B78" w:rsidP="00526652">
            <w:pPr>
              <w:spacing w:before="0" w:after="0"/>
              <w:rPr>
                <w:sz w:val="18"/>
                <w:szCs w:val="18"/>
              </w:rPr>
            </w:pPr>
            <w:r w:rsidRPr="00155F42">
              <w:rPr>
                <w:sz w:val="18"/>
                <w:szCs w:val="18"/>
              </w:rPr>
              <w:t>PC</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Kumar Lama</w:t>
            </w:r>
          </w:p>
        </w:tc>
        <w:tc>
          <w:tcPr>
            <w:tcW w:w="2250" w:type="dxa"/>
          </w:tcPr>
          <w:p w:rsidR="00A76B78" w:rsidRPr="00155F42" w:rsidRDefault="00A76B78" w:rsidP="00526652">
            <w:pPr>
              <w:spacing w:before="0" w:after="0"/>
              <w:rPr>
                <w:sz w:val="18"/>
                <w:szCs w:val="18"/>
              </w:rPr>
            </w:pPr>
            <w:r w:rsidRPr="00155F42">
              <w:rPr>
                <w:sz w:val="18"/>
                <w:szCs w:val="18"/>
              </w:rPr>
              <w:t>SCIO-Solukhumbu</w:t>
            </w:r>
          </w:p>
        </w:tc>
        <w:tc>
          <w:tcPr>
            <w:tcW w:w="1710" w:type="dxa"/>
          </w:tcPr>
          <w:p w:rsidR="00A76B78" w:rsidRPr="00155F42" w:rsidRDefault="00A76B78" w:rsidP="00526652">
            <w:pPr>
              <w:spacing w:before="0" w:after="0"/>
              <w:rPr>
                <w:sz w:val="18"/>
                <w:szCs w:val="18"/>
              </w:rPr>
            </w:pPr>
            <w:r w:rsidRPr="00155F42">
              <w:rPr>
                <w:sz w:val="18"/>
                <w:szCs w:val="18"/>
              </w:rPr>
              <w:t>Account</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Sapana Koirala</w:t>
            </w:r>
          </w:p>
        </w:tc>
        <w:tc>
          <w:tcPr>
            <w:tcW w:w="2250" w:type="dxa"/>
          </w:tcPr>
          <w:p w:rsidR="00A76B78" w:rsidRPr="00155F42" w:rsidRDefault="00A76B78" w:rsidP="00526652">
            <w:pPr>
              <w:spacing w:before="0" w:after="0"/>
              <w:rPr>
                <w:sz w:val="18"/>
                <w:szCs w:val="18"/>
              </w:rPr>
            </w:pPr>
            <w:r w:rsidRPr="00155F42">
              <w:rPr>
                <w:sz w:val="18"/>
                <w:szCs w:val="18"/>
              </w:rPr>
              <w:t>SCIO-Solukhumbu</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Umesh Wagle</w:t>
            </w:r>
          </w:p>
        </w:tc>
        <w:tc>
          <w:tcPr>
            <w:tcW w:w="2250" w:type="dxa"/>
          </w:tcPr>
          <w:p w:rsidR="00A76B78" w:rsidRPr="00155F42" w:rsidRDefault="00A76B78" w:rsidP="00526652">
            <w:pPr>
              <w:spacing w:before="0" w:after="0"/>
              <w:rPr>
                <w:sz w:val="18"/>
                <w:szCs w:val="18"/>
              </w:rPr>
            </w:pPr>
            <w:r w:rsidRPr="00155F42">
              <w:rPr>
                <w:sz w:val="18"/>
                <w:szCs w:val="18"/>
              </w:rPr>
              <w:t>SCIO-Solukhumbu</w:t>
            </w:r>
          </w:p>
        </w:tc>
        <w:tc>
          <w:tcPr>
            <w:tcW w:w="1710" w:type="dxa"/>
          </w:tcPr>
          <w:p w:rsidR="00A76B78" w:rsidRPr="00155F42" w:rsidRDefault="00A76B78" w:rsidP="00526652">
            <w:pPr>
              <w:spacing w:before="0" w:after="0"/>
              <w:rPr>
                <w:sz w:val="18"/>
                <w:szCs w:val="18"/>
              </w:rPr>
            </w:pPr>
            <w:r w:rsidRPr="00155F42">
              <w:rPr>
                <w:sz w:val="18"/>
                <w:szCs w:val="18"/>
              </w:rPr>
              <w:t>Officer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sidRPr="00155F42">
              <w:rPr>
                <w:rFonts w:cs="Times New Roman"/>
                <w:b/>
                <w:sz w:val="18"/>
                <w:szCs w:val="18"/>
              </w:rPr>
              <w:t>FGD: 23</w:t>
            </w:r>
          </w:p>
          <w:p w:rsidR="00E20AFA" w:rsidRPr="00155F42" w:rsidRDefault="00E20AFA" w:rsidP="00526652">
            <w:pPr>
              <w:spacing w:before="0" w:after="0"/>
              <w:rPr>
                <w:rFonts w:cs="Times New Roman"/>
                <w:b/>
                <w:sz w:val="18"/>
                <w:szCs w:val="18"/>
              </w:rPr>
            </w:pPr>
            <w:r w:rsidRPr="00155F42">
              <w:rPr>
                <w:rFonts w:cs="Times New Roman"/>
                <w:b/>
                <w:sz w:val="18"/>
                <w:szCs w:val="18"/>
              </w:rPr>
              <w:t>Date: 18 Magh 2074 (Thursday, 1 February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Nepal Youba Bikash Manch (BDSPO-Solukhumbu), Salleri, Solukhumbu</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Debi Kumar Tamang</w:t>
            </w:r>
          </w:p>
        </w:tc>
        <w:tc>
          <w:tcPr>
            <w:tcW w:w="2250" w:type="dxa"/>
          </w:tcPr>
          <w:p w:rsidR="00A76B78" w:rsidRPr="00155F42" w:rsidRDefault="00A76B78" w:rsidP="00526652">
            <w:pPr>
              <w:spacing w:before="0" w:after="0"/>
              <w:rPr>
                <w:sz w:val="18"/>
                <w:szCs w:val="18"/>
              </w:rPr>
            </w:pPr>
            <w:r w:rsidRPr="00155F42">
              <w:rPr>
                <w:sz w:val="18"/>
                <w:szCs w:val="18"/>
              </w:rPr>
              <w:t>BDSPO</w:t>
            </w:r>
          </w:p>
        </w:tc>
        <w:tc>
          <w:tcPr>
            <w:tcW w:w="1710" w:type="dxa"/>
          </w:tcPr>
          <w:p w:rsidR="00A76B78" w:rsidRPr="00155F42" w:rsidRDefault="00A76B78" w:rsidP="00526652">
            <w:pPr>
              <w:spacing w:before="0" w:after="0"/>
              <w:rPr>
                <w:sz w:val="18"/>
                <w:szCs w:val="18"/>
              </w:rPr>
            </w:pPr>
            <w:r w:rsidRPr="00155F42">
              <w:rPr>
                <w:sz w:val="18"/>
                <w:szCs w:val="18"/>
              </w:rPr>
              <w:t>PC</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Narendra Bahadur Budha</w:t>
            </w:r>
          </w:p>
        </w:tc>
        <w:tc>
          <w:tcPr>
            <w:tcW w:w="2250" w:type="dxa"/>
          </w:tcPr>
          <w:p w:rsidR="00A76B78" w:rsidRPr="00155F42" w:rsidRDefault="00A76B78" w:rsidP="00526652">
            <w:pPr>
              <w:spacing w:before="0" w:after="0"/>
              <w:rPr>
                <w:sz w:val="18"/>
                <w:szCs w:val="18"/>
              </w:rPr>
            </w:pPr>
            <w:r w:rsidRPr="00155F42">
              <w:rPr>
                <w:sz w:val="18"/>
                <w:szCs w:val="18"/>
              </w:rPr>
              <w:t>BDSPO</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Niru Mahat</w:t>
            </w:r>
          </w:p>
        </w:tc>
        <w:tc>
          <w:tcPr>
            <w:tcW w:w="2250" w:type="dxa"/>
          </w:tcPr>
          <w:p w:rsidR="00A76B78" w:rsidRPr="00155F42" w:rsidRDefault="00A76B78" w:rsidP="00526652">
            <w:pPr>
              <w:spacing w:before="0" w:after="0"/>
              <w:rPr>
                <w:sz w:val="18"/>
                <w:szCs w:val="18"/>
              </w:rPr>
            </w:pPr>
            <w:r w:rsidRPr="00155F42">
              <w:rPr>
                <w:sz w:val="18"/>
                <w:szCs w:val="18"/>
              </w:rPr>
              <w:t>BDSPO</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Santosh Jethara</w:t>
            </w:r>
          </w:p>
        </w:tc>
        <w:tc>
          <w:tcPr>
            <w:tcW w:w="2250" w:type="dxa"/>
          </w:tcPr>
          <w:p w:rsidR="00A76B78" w:rsidRPr="00155F42" w:rsidRDefault="00A76B78" w:rsidP="00526652">
            <w:pPr>
              <w:spacing w:before="0" w:after="0"/>
              <w:rPr>
                <w:sz w:val="18"/>
                <w:szCs w:val="18"/>
              </w:rPr>
            </w:pPr>
            <w:r w:rsidRPr="00155F42">
              <w:rPr>
                <w:sz w:val="18"/>
                <w:szCs w:val="18"/>
              </w:rPr>
              <w:t>BDSPO</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Sisir Sapkota</w:t>
            </w:r>
          </w:p>
        </w:tc>
        <w:tc>
          <w:tcPr>
            <w:tcW w:w="2250" w:type="dxa"/>
          </w:tcPr>
          <w:p w:rsidR="00A76B78" w:rsidRPr="00155F42" w:rsidRDefault="00A76B78" w:rsidP="00526652">
            <w:pPr>
              <w:spacing w:before="0" w:after="0"/>
              <w:rPr>
                <w:sz w:val="18"/>
                <w:szCs w:val="18"/>
              </w:rPr>
            </w:pPr>
            <w:r w:rsidRPr="00155F42">
              <w:rPr>
                <w:sz w:val="18"/>
                <w:szCs w:val="18"/>
              </w:rPr>
              <w:t>BDSPO</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Surendra Thapa</w:t>
            </w:r>
          </w:p>
        </w:tc>
        <w:tc>
          <w:tcPr>
            <w:tcW w:w="2250" w:type="dxa"/>
          </w:tcPr>
          <w:p w:rsidR="00A76B78" w:rsidRPr="00155F42" w:rsidRDefault="00A76B78" w:rsidP="00526652">
            <w:pPr>
              <w:spacing w:before="0" w:after="0"/>
              <w:rPr>
                <w:sz w:val="18"/>
                <w:szCs w:val="18"/>
              </w:rPr>
            </w:pPr>
            <w:r w:rsidRPr="00155F42">
              <w:rPr>
                <w:sz w:val="18"/>
                <w:szCs w:val="18"/>
              </w:rPr>
              <w:t>BDSPO</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sidRPr="00155F42">
              <w:rPr>
                <w:rFonts w:cs="Times New Roman"/>
                <w:b/>
                <w:sz w:val="18"/>
                <w:szCs w:val="18"/>
              </w:rPr>
              <w:t>FGD: 24</w:t>
            </w:r>
          </w:p>
          <w:p w:rsidR="00E20AFA" w:rsidRPr="00155F42" w:rsidRDefault="00E20AFA" w:rsidP="00526652">
            <w:pPr>
              <w:spacing w:before="0" w:after="0"/>
              <w:rPr>
                <w:rFonts w:cs="Times New Roman"/>
                <w:b/>
                <w:sz w:val="18"/>
                <w:szCs w:val="18"/>
              </w:rPr>
            </w:pPr>
            <w:r w:rsidRPr="00155F42">
              <w:rPr>
                <w:rFonts w:cs="Times New Roman"/>
                <w:b/>
                <w:sz w:val="18"/>
                <w:szCs w:val="18"/>
              </w:rPr>
              <w:t>Date: 18 Magh 2074 Thursday  (1 February  2018)</w:t>
            </w:r>
          </w:p>
          <w:p w:rsidR="00E20AFA" w:rsidRPr="00155F42" w:rsidRDefault="00E20AFA" w:rsidP="00526652">
            <w:pPr>
              <w:spacing w:before="0" w:after="0"/>
              <w:rPr>
                <w:rFonts w:cs="Times New Roman"/>
                <w:b/>
                <w:sz w:val="18"/>
                <w:szCs w:val="18"/>
              </w:rPr>
            </w:pPr>
            <w:r w:rsidRPr="00155F42">
              <w:rPr>
                <w:rFonts w:cs="Times New Roman"/>
                <w:b/>
                <w:sz w:val="18"/>
                <w:szCs w:val="18"/>
              </w:rPr>
              <w:t>Venue: Gharelu Office (CSIO),  Dolakha, Charikot</w:t>
            </w:r>
          </w:p>
        </w:tc>
      </w:tr>
      <w:tr w:rsidR="00E20AFA" w:rsidRPr="00155F42" w:rsidTr="00A76B78">
        <w:tc>
          <w:tcPr>
            <w:tcW w:w="460" w:type="dxa"/>
          </w:tcPr>
          <w:p w:rsidR="00E20AFA" w:rsidRPr="00155F42" w:rsidRDefault="00E20AFA" w:rsidP="00526652">
            <w:pPr>
              <w:pStyle w:val="ListParagraph"/>
              <w:spacing w:before="0" w:after="0"/>
              <w:ind w:left="-90" w:right="-108"/>
              <w:contextualSpacing w:val="0"/>
              <w:rPr>
                <w:b/>
                <w:sz w:val="18"/>
                <w:szCs w:val="18"/>
              </w:rPr>
            </w:pPr>
            <w:r w:rsidRPr="00155F42">
              <w:rPr>
                <w:b/>
                <w:sz w:val="18"/>
                <w:szCs w:val="18"/>
              </w:rPr>
              <w:t>SN</w:t>
            </w:r>
          </w:p>
        </w:tc>
        <w:tc>
          <w:tcPr>
            <w:tcW w:w="2870" w:type="dxa"/>
          </w:tcPr>
          <w:p w:rsidR="00E20AFA" w:rsidRPr="00155F42" w:rsidRDefault="00E20AFA" w:rsidP="00526652">
            <w:pPr>
              <w:spacing w:before="0" w:after="0"/>
              <w:rPr>
                <w:b/>
                <w:sz w:val="18"/>
                <w:szCs w:val="18"/>
              </w:rPr>
            </w:pPr>
            <w:r w:rsidRPr="00155F42">
              <w:rPr>
                <w:b/>
                <w:sz w:val="18"/>
                <w:szCs w:val="18"/>
              </w:rPr>
              <w:t>Name</w:t>
            </w:r>
          </w:p>
        </w:tc>
        <w:tc>
          <w:tcPr>
            <w:tcW w:w="2250" w:type="dxa"/>
          </w:tcPr>
          <w:p w:rsidR="00E20AFA" w:rsidRPr="00155F42" w:rsidRDefault="00E20AFA" w:rsidP="00526652">
            <w:pPr>
              <w:spacing w:before="0" w:after="0"/>
              <w:rPr>
                <w:b/>
                <w:sz w:val="18"/>
                <w:szCs w:val="18"/>
              </w:rPr>
            </w:pPr>
            <w:r w:rsidRPr="00155F42">
              <w:rPr>
                <w:b/>
                <w:sz w:val="18"/>
                <w:szCs w:val="18"/>
              </w:rPr>
              <w:t>Organization</w:t>
            </w:r>
          </w:p>
        </w:tc>
        <w:tc>
          <w:tcPr>
            <w:tcW w:w="1710" w:type="dxa"/>
          </w:tcPr>
          <w:p w:rsidR="00E20AFA" w:rsidRPr="00155F42" w:rsidRDefault="00E20AFA" w:rsidP="00526652">
            <w:pPr>
              <w:spacing w:before="0" w:after="0"/>
              <w:rPr>
                <w:b/>
                <w:sz w:val="18"/>
                <w:szCs w:val="18"/>
              </w:rPr>
            </w:pPr>
            <w:r w:rsidRPr="00155F42">
              <w:rPr>
                <w:b/>
                <w:sz w:val="18"/>
                <w:szCs w:val="18"/>
              </w:rPr>
              <w:t>Position</w:t>
            </w:r>
          </w:p>
        </w:tc>
        <w:tc>
          <w:tcPr>
            <w:tcW w:w="1260" w:type="dxa"/>
          </w:tcPr>
          <w:p w:rsidR="00E20AFA" w:rsidRPr="00155F42" w:rsidRDefault="00E20AFA" w:rsidP="00526652">
            <w:pPr>
              <w:spacing w:before="0" w:after="0"/>
              <w:rPr>
                <w:b/>
                <w:sz w:val="18"/>
                <w:szCs w:val="18"/>
              </w:rPr>
            </w:pPr>
            <w:r w:rsidRPr="00155F42">
              <w:rPr>
                <w:b/>
                <w:sz w:val="18"/>
                <w:szCs w:val="18"/>
              </w:rPr>
              <w:t>Contact Number</w:t>
            </w:r>
          </w:p>
        </w:tc>
        <w:tc>
          <w:tcPr>
            <w:tcW w:w="900" w:type="dxa"/>
          </w:tcPr>
          <w:p w:rsidR="00E20AFA" w:rsidRPr="00155F42" w:rsidRDefault="00E20AFA" w:rsidP="00526652">
            <w:pPr>
              <w:spacing w:before="0" w:after="0"/>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Basu Prasad Sedai</w:t>
            </w:r>
          </w:p>
        </w:tc>
        <w:tc>
          <w:tcPr>
            <w:tcW w:w="2250" w:type="dxa"/>
          </w:tcPr>
          <w:p w:rsidR="00A76B78" w:rsidRPr="00155F42" w:rsidRDefault="00A76B78" w:rsidP="00526652">
            <w:pPr>
              <w:spacing w:before="0" w:after="0"/>
              <w:rPr>
                <w:sz w:val="18"/>
                <w:szCs w:val="18"/>
              </w:rPr>
            </w:pPr>
            <w:r w:rsidRPr="00155F42">
              <w:rPr>
                <w:sz w:val="18"/>
                <w:szCs w:val="18"/>
              </w:rPr>
              <w:t>Gharelu Office</w:t>
            </w:r>
          </w:p>
        </w:tc>
        <w:tc>
          <w:tcPr>
            <w:tcW w:w="1710" w:type="dxa"/>
          </w:tcPr>
          <w:p w:rsidR="00A76B78" w:rsidRPr="00155F42" w:rsidRDefault="00A76B78" w:rsidP="00526652">
            <w:pPr>
              <w:spacing w:before="0" w:after="0"/>
              <w:rPr>
                <w:sz w:val="18"/>
                <w:szCs w:val="18"/>
              </w:rPr>
            </w:pPr>
            <w:r w:rsidRPr="00155F42">
              <w:rPr>
                <w:sz w:val="18"/>
                <w:szCs w:val="18"/>
              </w:rPr>
              <w:t>EDF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Jhalak Bahadur Thapa</w:t>
            </w:r>
          </w:p>
        </w:tc>
        <w:tc>
          <w:tcPr>
            <w:tcW w:w="2250" w:type="dxa"/>
          </w:tcPr>
          <w:p w:rsidR="00A76B78" w:rsidRPr="00155F42" w:rsidRDefault="00A76B78" w:rsidP="00526652">
            <w:pPr>
              <w:spacing w:before="0" w:after="0"/>
              <w:rPr>
                <w:sz w:val="18"/>
                <w:szCs w:val="18"/>
              </w:rPr>
            </w:pPr>
            <w:r w:rsidRPr="00155F42">
              <w:rPr>
                <w:sz w:val="18"/>
                <w:szCs w:val="18"/>
              </w:rPr>
              <w:t>Gharelu Office</w:t>
            </w:r>
          </w:p>
        </w:tc>
        <w:tc>
          <w:tcPr>
            <w:tcW w:w="1710" w:type="dxa"/>
          </w:tcPr>
          <w:p w:rsidR="00A76B78" w:rsidRPr="00155F42" w:rsidRDefault="00A76B78" w:rsidP="00526652">
            <w:pPr>
              <w:spacing w:before="0" w:after="0"/>
              <w:rPr>
                <w:sz w:val="18"/>
                <w:szCs w:val="18"/>
              </w:rPr>
            </w:pPr>
            <w:r w:rsidRPr="00155F42">
              <w:rPr>
                <w:sz w:val="18"/>
                <w:szCs w:val="18"/>
              </w:rPr>
              <w:t>EDO</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Laxmi Pokhrel</w:t>
            </w:r>
          </w:p>
        </w:tc>
        <w:tc>
          <w:tcPr>
            <w:tcW w:w="2250" w:type="dxa"/>
          </w:tcPr>
          <w:p w:rsidR="00A76B78" w:rsidRPr="00155F42" w:rsidRDefault="00A76B78" w:rsidP="00526652">
            <w:pPr>
              <w:spacing w:before="0" w:after="0"/>
              <w:rPr>
                <w:sz w:val="18"/>
                <w:szCs w:val="18"/>
              </w:rPr>
            </w:pPr>
            <w:r w:rsidRPr="00155F42">
              <w:rPr>
                <w:sz w:val="18"/>
                <w:szCs w:val="18"/>
              </w:rPr>
              <w:t>Gharelu Office</w:t>
            </w:r>
          </w:p>
        </w:tc>
        <w:tc>
          <w:tcPr>
            <w:tcW w:w="1710" w:type="dxa"/>
          </w:tcPr>
          <w:p w:rsidR="00A76B78" w:rsidRPr="00155F42" w:rsidRDefault="00A76B78" w:rsidP="00526652">
            <w:pPr>
              <w:spacing w:before="0" w:after="0"/>
              <w:rPr>
                <w:sz w:val="18"/>
                <w:szCs w:val="18"/>
              </w:rPr>
            </w:pPr>
            <w:r w:rsidRPr="00155F42">
              <w:rPr>
                <w:sz w:val="18"/>
                <w:szCs w:val="18"/>
              </w:rPr>
              <w:t>DBA</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sidRPr="00155F42">
              <w:rPr>
                <w:rFonts w:cs="Times New Roman"/>
                <w:b/>
                <w:sz w:val="18"/>
                <w:szCs w:val="18"/>
              </w:rPr>
              <w:t>FGD: 25</w:t>
            </w:r>
          </w:p>
          <w:p w:rsidR="00E20AFA" w:rsidRPr="00155F42" w:rsidRDefault="00E20AFA" w:rsidP="00526652">
            <w:pPr>
              <w:spacing w:before="0" w:after="0"/>
              <w:rPr>
                <w:rFonts w:cs="Times New Roman"/>
                <w:b/>
                <w:sz w:val="18"/>
                <w:szCs w:val="18"/>
              </w:rPr>
            </w:pPr>
            <w:r w:rsidRPr="00155F42">
              <w:rPr>
                <w:rFonts w:cs="Times New Roman"/>
                <w:b/>
                <w:sz w:val="18"/>
                <w:szCs w:val="18"/>
              </w:rPr>
              <w:t>Date: 19 Magh 2074, Friday (2 February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Gharelu Office (CSIO), Dolkha, Charikot</w:t>
            </w:r>
          </w:p>
        </w:tc>
      </w:tr>
      <w:tr w:rsidR="00E20AFA" w:rsidRPr="00155F42" w:rsidTr="00A76B78">
        <w:tc>
          <w:tcPr>
            <w:tcW w:w="460" w:type="dxa"/>
          </w:tcPr>
          <w:p w:rsidR="00E20AFA" w:rsidRPr="00155F42" w:rsidRDefault="00E20AFA" w:rsidP="00526652">
            <w:pPr>
              <w:pStyle w:val="ListParagraph"/>
              <w:spacing w:before="0" w:after="0"/>
              <w:ind w:left="-90" w:right="-108"/>
              <w:contextualSpacing w:val="0"/>
              <w:rPr>
                <w:b/>
                <w:sz w:val="18"/>
                <w:szCs w:val="18"/>
              </w:rPr>
            </w:pPr>
            <w:r w:rsidRPr="00155F42">
              <w:rPr>
                <w:b/>
                <w:sz w:val="18"/>
                <w:szCs w:val="18"/>
              </w:rPr>
              <w:t>SN</w:t>
            </w:r>
          </w:p>
        </w:tc>
        <w:tc>
          <w:tcPr>
            <w:tcW w:w="2870" w:type="dxa"/>
          </w:tcPr>
          <w:p w:rsidR="00E20AFA" w:rsidRPr="00155F42" w:rsidRDefault="00E20AFA" w:rsidP="00526652">
            <w:pPr>
              <w:spacing w:before="0" w:after="0"/>
              <w:rPr>
                <w:b/>
                <w:sz w:val="18"/>
                <w:szCs w:val="18"/>
              </w:rPr>
            </w:pPr>
            <w:r w:rsidRPr="00155F42">
              <w:rPr>
                <w:b/>
                <w:sz w:val="18"/>
                <w:szCs w:val="18"/>
              </w:rPr>
              <w:t>Name</w:t>
            </w:r>
          </w:p>
        </w:tc>
        <w:tc>
          <w:tcPr>
            <w:tcW w:w="2250" w:type="dxa"/>
          </w:tcPr>
          <w:p w:rsidR="00E20AFA" w:rsidRPr="00155F42" w:rsidRDefault="00E20AFA" w:rsidP="00526652">
            <w:pPr>
              <w:spacing w:before="0" w:after="0"/>
              <w:rPr>
                <w:b/>
                <w:sz w:val="18"/>
                <w:szCs w:val="18"/>
              </w:rPr>
            </w:pPr>
            <w:r w:rsidRPr="00155F42">
              <w:rPr>
                <w:b/>
                <w:sz w:val="18"/>
                <w:szCs w:val="18"/>
              </w:rPr>
              <w:t>Organization</w:t>
            </w:r>
          </w:p>
        </w:tc>
        <w:tc>
          <w:tcPr>
            <w:tcW w:w="1710" w:type="dxa"/>
          </w:tcPr>
          <w:p w:rsidR="00E20AFA" w:rsidRPr="00155F42" w:rsidRDefault="00E20AFA" w:rsidP="00526652">
            <w:pPr>
              <w:spacing w:before="0" w:after="0"/>
              <w:rPr>
                <w:b/>
                <w:sz w:val="18"/>
                <w:szCs w:val="18"/>
              </w:rPr>
            </w:pPr>
            <w:r w:rsidRPr="00155F42">
              <w:rPr>
                <w:b/>
                <w:sz w:val="18"/>
                <w:szCs w:val="18"/>
              </w:rPr>
              <w:t>Position</w:t>
            </w:r>
          </w:p>
        </w:tc>
        <w:tc>
          <w:tcPr>
            <w:tcW w:w="1260" w:type="dxa"/>
          </w:tcPr>
          <w:p w:rsidR="00E20AFA" w:rsidRPr="00155F42" w:rsidRDefault="00E20AFA" w:rsidP="00526652">
            <w:pPr>
              <w:spacing w:before="0" w:after="0"/>
              <w:rPr>
                <w:b/>
                <w:sz w:val="18"/>
                <w:szCs w:val="18"/>
              </w:rPr>
            </w:pPr>
            <w:r w:rsidRPr="00155F42">
              <w:rPr>
                <w:b/>
                <w:sz w:val="18"/>
                <w:szCs w:val="18"/>
              </w:rPr>
              <w:t>Contact Number</w:t>
            </w:r>
          </w:p>
        </w:tc>
        <w:tc>
          <w:tcPr>
            <w:tcW w:w="900" w:type="dxa"/>
          </w:tcPr>
          <w:p w:rsidR="00E20AFA" w:rsidRPr="00155F42" w:rsidRDefault="00E20AFA" w:rsidP="00526652">
            <w:pPr>
              <w:spacing w:before="0" w:after="0"/>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Narayn Prasad Koirala</w:t>
            </w:r>
          </w:p>
        </w:tc>
        <w:tc>
          <w:tcPr>
            <w:tcW w:w="2250" w:type="dxa"/>
          </w:tcPr>
          <w:p w:rsidR="00A76B78" w:rsidRPr="00155F42" w:rsidRDefault="00A76B78" w:rsidP="00526652">
            <w:pPr>
              <w:spacing w:before="0" w:after="0"/>
              <w:rPr>
                <w:sz w:val="18"/>
                <w:szCs w:val="18"/>
              </w:rPr>
            </w:pPr>
            <w:r w:rsidRPr="00155F42">
              <w:rPr>
                <w:sz w:val="18"/>
                <w:szCs w:val="18"/>
              </w:rPr>
              <w:t>Gharelu Office</w:t>
            </w:r>
          </w:p>
        </w:tc>
        <w:tc>
          <w:tcPr>
            <w:tcW w:w="1710" w:type="dxa"/>
          </w:tcPr>
          <w:p w:rsidR="00A76B78" w:rsidRPr="00155F42" w:rsidRDefault="00A76B78" w:rsidP="00526652">
            <w:pPr>
              <w:spacing w:before="0" w:after="0"/>
              <w:rPr>
                <w:sz w:val="18"/>
                <w:szCs w:val="18"/>
              </w:rPr>
            </w:pPr>
            <w:r w:rsidRPr="00155F42">
              <w:rPr>
                <w:sz w:val="18"/>
                <w:szCs w:val="18"/>
              </w:rPr>
              <w:t>Chief</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Rishkesh Adhikari</w:t>
            </w:r>
          </w:p>
        </w:tc>
        <w:tc>
          <w:tcPr>
            <w:tcW w:w="2250" w:type="dxa"/>
          </w:tcPr>
          <w:p w:rsidR="00A76B78" w:rsidRPr="00155F42" w:rsidRDefault="00A76B78" w:rsidP="00526652">
            <w:pPr>
              <w:spacing w:before="0" w:after="0"/>
              <w:rPr>
                <w:sz w:val="18"/>
                <w:szCs w:val="18"/>
              </w:rPr>
            </w:pPr>
            <w:r w:rsidRPr="00155F42">
              <w:rPr>
                <w:sz w:val="18"/>
                <w:szCs w:val="18"/>
              </w:rPr>
              <w:t>Gharelu Office</w:t>
            </w:r>
          </w:p>
        </w:tc>
        <w:tc>
          <w:tcPr>
            <w:tcW w:w="1710" w:type="dxa"/>
          </w:tcPr>
          <w:p w:rsidR="00A76B78" w:rsidRPr="00155F42" w:rsidRDefault="00A76B78" w:rsidP="00526652">
            <w:pPr>
              <w:spacing w:before="0" w:after="0"/>
              <w:rPr>
                <w:sz w:val="18"/>
                <w:szCs w:val="18"/>
              </w:rPr>
            </w:pPr>
            <w:r w:rsidRPr="00155F42">
              <w:rPr>
                <w:sz w:val="18"/>
                <w:szCs w:val="18"/>
              </w:rPr>
              <w:t>Na. Su</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A76B78">
        <w:tc>
          <w:tcPr>
            <w:tcW w:w="460" w:type="dxa"/>
          </w:tcPr>
          <w:p w:rsidR="00E20AFA" w:rsidRPr="00155F42" w:rsidRDefault="00E20AFA" w:rsidP="00526652">
            <w:pPr>
              <w:pStyle w:val="ListParagraph"/>
              <w:spacing w:before="0" w:after="0"/>
              <w:ind w:left="-90" w:right="-108"/>
              <w:contextualSpacing w:val="0"/>
              <w:rPr>
                <w:sz w:val="18"/>
                <w:szCs w:val="18"/>
              </w:rPr>
            </w:pPr>
          </w:p>
        </w:tc>
        <w:tc>
          <w:tcPr>
            <w:tcW w:w="2870" w:type="dxa"/>
          </w:tcPr>
          <w:p w:rsidR="00E20AFA" w:rsidRPr="00155F42" w:rsidRDefault="00E20AFA" w:rsidP="00526652">
            <w:pPr>
              <w:spacing w:before="0" w:after="0"/>
              <w:rPr>
                <w:sz w:val="18"/>
                <w:szCs w:val="18"/>
              </w:rPr>
            </w:pPr>
          </w:p>
        </w:tc>
        <w:tc>
          <w:tcPr>
            <w:tcW w:w="2250" w:type="dxa"/>
          </w:tcPr>
          <w:p w:rsidR="00E20AFA" w:rsidRPr="00155F42" w:rsidRDefault="00E20AFA" w:rsidP="00526652">
            <w:pPr>
              <w:spacing w:before="0" w:after="0"/>
              <w:rPr>
                <w:sz w:val="18"/>
                <w:szCs w:val="18"/>
              </w:rPr>
            </w:pPr>
          </w:p>
        </w:tc>
        <w:tc>
          <w:tcPr>
            <w:tcW w:w="1710" w:type="dxa"/>
          </w:tcPr>
          <w:p w:rsidR="00E20AFA" w:rsidRPr="00155F42" w:rsidRDefault="00E20AFA" w:rsidP="00526652">
            <w:pPr>
              <w:spacing w:before="0" w:after="0"/>
              <w:rPr>
                <w:sz w:val="18"/>
                <w:szCs w:val="18"/>
              </w:rPr>
            </w:pPr>
          </w:p>
        </w:tc>
        <w:tc>
          <w:tcPr>
            <w:tcW w:w="1260" w:type="dxa"/>
          </w:tcPr>
          <w:p w:rsidR="00E20AFA" w:rsidRPr="00155F42" w:rsidRDefault="00E20AFA" w:rsidP="00526652">
            <w:pPr>
              <w:spacing w:before="0" w:after="0"/>
              <w:rPr>
                <w:sz w:val="18"/>
                <w:szCs w:val="18"/>
              </w:rPr>
            </w:pPr>
          </w:p>
        </w:tc>
        <w:tc>
          <w:tcPr>
            <w:tcW w:w="900" w:type="dxa"/>
          </w:tcPr>
          <w:p w:rsidR="00E20AFA" w:rsidRPr="00155F42" w:rsidRDefault="00E20AFA" w:rsidP="00526652">
            <w:pPr>
              <w:spacing w:before="0" w:after="0"/>
              <w:rPr>
                <w:sz w:val="18"/>
                <w:szCs w:val="18"/>
              </w:rPr>
            </w:pPr>
          </w:p>
        </w:tc>
      </w:tr>
    </w:tbl>
    <w:p w:rsidR="00A76B78" w:rsidRDefault="00A76B78"/>
    <w:p w:rsidR="00A76B78" w:rsidRDefault="00A76B78">
      <w:r>
        <w:br w:type="column"/>
      </w:r>
    </w:p>
    <w:tbl>
      <w:tblPr>
        <w:tblStyle w:val="TableGrid"/>
        <w:tblW w:w="9450" w:type="dxa"/>
        <w:tblInd w:w="108" w:type="dxa"/>
        <w:tblLayout w:type="fixed"/>
        <w:tblLook w:val="04A0" w:firstRow="1" w:lastRow="0" w:firstColumn="1" w:lastColumn="0" w:noHBand="0" w:noVBand="1"/>
      </w:tblPr>
      <w:tblGrid>
        <w:gridCol w:w="460"/>
        <w:gridCol w:w="2870"/>
        <w:gridCol w:w="2250"/>
        <w:gridCol w:w="1710"/>
        <w:gridCol w:w="1260"/>
        <w:gridCol w:w="900"/>
      </w:tblGrid>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26</w:t>
            </w:r>
          </w:p>
          <w:p w:rsidR="00E20AFA" w:rsidRDefault="00E20AFA" w:rsidP="00526652">
            <w:pPr>
              <w:spacing w:before="0" w:after="0"/>
              <w:rPr>
                <w:rFonts w:cs="Times New Roman"/>
                <w:b/>
                <w:sz w:val="18"/>
                <w:szCs w:val="18"/>
              </w:rPr>
            </w:pPr>
            <w:r w:rsidRPr="00155F42">
              <w:rPr>
                <w:rFonts w:cs="Times New Roman"/>
                <w:b/>
                <w:sz w:val="18"/>
                <w:szCs w:val="18"/>
              </w:rPr>
              <w:t>Date: 19 Magh 2074 (Friday, 2 February 2018)</w:t>
            </w:r>
          </w:p>
          <w:p w:rsidR="00E20AFA" w:rsidRPr="00155F42" w:rsidRDefault="00E20AFA" w:rsidP="00526652">
            <w:pPr>
              <w:spacing w:before="0" w:after="0"/>
              <w:rPr>
                <w:sz w:val="18"/>
                <w:szCs w:val="18"/>
              </w:rPr>
            </w:pPr>
            <w:r w:rsidRPr="00155F42">
              <w:rPr>
                <w:rFonts w:cs="Times New Roman"/>
                <w:b/>
                <w:sz w:val="18"/>
                <w:szCs w:val="18"/>
              </w:rPr>
              <w:t>Venue: Uddyam Bikash Shakha, Surkhet, Surkhet</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Asha Kumari Budhamagar</w:t>
            </w:r>
          </w:p>
        </w:tc>
        <w:tc>
          <w:tcPr>
            <w:tcW w:w="2250" w:type="dxa"/>
            <w:vAlign w:val="bottom"/>
          </w:tcPr>
          <w:p w:rsidR="00A76B78" w:rsidRPr="00155F42" w:rsidRDefault="00A76B78" w:rsidP="00526652">
            <w:pPr>
              <w:spacing w:before="0" w:after="0"/>
              <w:rPr>
                <w:sz w:val="18"/>
                <w:szCs w:val="18"/>
              </w:rPr>
            </w:pPr>
            <w:r w:rsidRPr="00155F42">
              <w:rPr>
                <w:sz w:val="18"/>
                <w:szCs w:val="18"/>
              </w:rPr>
              <w:t>DCSI</w:t>
            </w:r>
          </w:p>
        </w:tc>
        <w:tc>
          <w:tcPr>
            <w:tcW w:w="1710" w:type="dxa"/>
            <w:vAlign w:val="bottom"/>
          </w:tcPr>
          <w:p w:rsidR="00A76B78" w:rsidRPr="00155F42" w:rsidRDefault="00A76B78" w:rsidP="00526652">
            <w:pPr>
              <w:spacing w:before="0" w:after="0"/>
              <w:rPr>
                <w:sz w:val="18"/>
                <w:szCs w:val="18"/>
              </w:rPr>
            </w:pPr>
            <w:r w:rsidRPr="00155F42">
              <w:rPr>
                <w:sz w:val="18"/>
                <w:szCs w:val="18"/>
              </w:rPr>
              <w:t>Section Officer</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Bakhat Bahadur Shahi</w:t>
            </w:r>
          </w:p>
        </w:tc>
        <w:tc>
          <w:tcPr>
            <w:tcW w:w="2250" w:type="dxa"/>
            <w:vAlign w:val="bottom"/>
          </w:tcPr>
          <w:p w:rsidR="00A76B78" w:rsidRPr="00155F42" w:rsidRDefault="00A76B78" w:rsidP="00526652">
            <w:pPr>
              <w:spacing w:before="0" w:after="0"/>
              <w:rPr>
                <w:sz w:val="18"/>
                <w:szCs w:val="18"/>
              </w:rPr>
            </w:pPr>
            <w:r w:rsidRPr="00155F42">
              <w:rPr>
                <w:sz w:val="18"/>
                <w:szCs w:val="18"/>
              </w:rPr>
              <w:t>DCSI</w:t>
            </w:r>
          </w:p>
        </w:tc>
        <w:tc>
          <w:tcPr>
            <w:tcW w:w="1710" w:type="dxa"/>
            <w:vAlign w:val="bottom"/>
          </w:tcPr>
          <w:p w:rsidR="00A76B78" w:rsidRPr="00155F42" w:rsidRDefault="00A76B78" w:rsidP="00526652">
            <w:pPr>
              <w:spacing w:before="0" w:after="0"/>
              <w:rPr>
                <w:sz w:val="18"/>
                <w:szCs w:val="18"/>
              </w:rPr>
            </w:pPr>
            <w:r w:rsidRPr="00155F42">
              <w:rPr>
                <w:sz w:val="18"/>
                <w:szCs w:val="18"/>
              </w:rPr>
              <w:t>Trainer</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Chitra Dangi</w:t>
            </w:r>
          </w:p>
        </w:tc>
        <w:tc>
          <w:tcPr>
            <w:tcW w:w="2250" w:type="dxa"/>
            <w:vAlign w:val="bottom"/>
          </w:tcPr>
          <w:p w:rsidR="00A76B78" w:rsidRPr="00155F42" w:rsidRDefault="00A76B78" w:rsidP="00526652">
            <w:pPr>
              <w:spacing w:before="0" w:after="0"/>
              <w:rPr>
                <w:sz w:val="18"/>
                <w:szCs w:val="18"/>
              </w:rPr>
            </w:pPr>
            <w:r w:rsidRPr="00155F42">
              <w:rPr>
                <w:sz w:val="18"/>
                <w:szCs w:val="18"/>
              </w:rPr>
              <w:t>DCSI</w:t>
            </w:r>
          </w:p>
        </w:tc>
        <w:tc>
          <w:tcPr>
            <w:tcW w:w="1710" w:type="dxa"/>
            <w:vAlign w:val="bottom"/>
          </w:tcPr>
          <w:p w:rsidR="00A76B78" w:rsidRPr="00155F42" w:rsidRDefault="00A76B78" w:rsidP="00526652">
            <w:pPr>
              <w:spacing w:before="0" w:after="0"/>
              <w:rPr>
                <w:sz w:val="18"/>
                <w:szCs w:val="18"/>
              </w:rPr>
            </w:pPr>
            <w:r w:rsidRPr="00155F42">
              <w:rPr>
                <w:sz w:val="18"/>
                <w:szCs w:val="18"/>
              </w:rPr>
              <w:t>Na. Su.</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Indra Bahadur Thapa</w:t>
            </w:r>
          </w:p>
        </w:tc>
        <w:tc>
          <w:tcPr>
            <w:tcW w:w="2250" w:type="dxa"/>
            <w:vAlign w:val="bottom"/>
          </w:tcPr>
          <w:p w:rsidR="00A76B78" w:rsidRPr="00155F42" w:rsidRDefault="00A76B78" w:rsidP="00526652">
            <w:pPr>
              <w:spacing w:before="0" w:after="0"/>
              <w:rPr>
                <w:sz w:val="18"/>
                <w:szCs w:val="18"/>
              </w:rPr>
            </w:pPr>
            <w:r w:rsidRPr="00155F42">
              <w:rPr>
                <w:sz w:val="18"/>
                <w:szCs w:val="18"/>
              </w:rPr>
              <w:t>DCSI</w:t>
            </w:r>
          </w:p>
        </w:tc>
        <w:tc>
          <w:tcPr>
            <w:tcW w:w="1710" w:type="dxa"/>
            <w:vAlign w:val="bottom"/>
          </w:tcPr>
          <w:p w:rsidR="00A76B78" w:rsidRPr="00155F42" w:rsidRDefault="00A76B78" w:rsidP="00526652">
            <w:pPr>
              <w:spacing w:before="0" w:after="0"/>
              <w:rPr>
                <w:sz w:val="18"/>
                <w:szCs w:val="18"/>
              </w:rPr>
            </w:pPr>
            <w:r w:rsidRPr="00155F42">
              <w:rPr>
                <w:sz w:val="18"/>
                <w:szCs w:val="18"/>
              </w:rPr>
              <w:t>Section Officer</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Lila Paudel</w:t>
            </w:r>
          </w:p>
        </w:tc>
        <w:tc>
          <w:tcPr>
            <w:tcW w:w="2250" w:type="dxa"/>
            <w:vAlign w:val="bottom"/>
          </w:tcPr>
          <w:p w:rsidR="00A76B78" w:rsidRPr="00155F42" w:rsidRDefault="00A76B78" w:rsidP="00526652">
            <w:pPr>
              <w:spacing w:before="0" w:after="0"/>
              <w:rPr>
                <w:sz w:val="18"/>
                <w:szCs w:val="18"/>
              </w:rPr>
            </w:pPr>
            <w:r w:rsidRPr="00155F42">
              <w:rPr>
                <w:sz w:val="18"/>
                <w:szCs w:val="18"/>
              </w:rPr>
              <w:t>DCSI</w:t>
            </w:r>
          </w:p>
        </w:tc>
        <w:tc>
          <w:tcPr>
            <w:tcW w:w="1710" w:type="dxa"/>
            <w:vAlign w:val="bottom"/>
          </w:tcPr>
          <w:p w:rsidR="00A76B78" w:rsidRPr="00155F42" w:rsidRDefault="00A76B78" w:rsidP="00526652">
            <w:pPr>
              <w:spacing w:before="0" w:after="0"/>
              <w:rPr>
                <w:sz w:val="18"/>
                <w:szCs w:val="18"/>
              </w:rPr>
            </w:pPr>
            <w:r w:rsidRPr="00155F42">
              <w:rPr>
                <w:sz w:val="18"/>
                <w:szCs w:val="18"/>
              </w:rPr>
              <w:t>EDF</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Madhav Prasad Neupane</w:t>
            </w:r>
          </w:p>
        </w:tc>
        <w:tc>
          <w:tcPr>
            <w:tcW w:w="2250" w:type="dxa"/>
            <w:vAlign w:val="bottom"/>
          </w:tcPr>
          <w:p w:rsidR="00A76B78" w:rsidRPr="00155F42" w:rsidRDefault="00A76B78" w:rsidP="00526652">
            <w:pPr>
              <w:spacing w:before="0" w:after="0"/>
              <w:rPr>
                <w:sz w:val="18"/>
                <w:szCs w:val="18"/>
              </w:rPr>
            </w:pPr>
            <w:r w:rsidRPr="00155F42">
              <w:rPr>
                <w:sz w:val="18"/>
                <w:szCs w:val="18"/>
              </w:rPr>
              <w:t>DCSI</w:t>
            </w:r>
          </w:p>
        </w:tc>
        <w:tc>
          <w:tcPr>
            <w:tcW w:w="1710" w:type="dxa"/>
            <w:vAlign w:val="bottom"/>
          </w:tcPr>
          <w:p w:rsidR="00A76B78" w:rsidRPr="00155F42" w:rsidRDefault="00A76B78" w:rsidP="00526652">
            <w:pPr>
              <w:spacing w:before="0" w:after="0"/>
              <w:rPr>
                <w:sz w:val="18"/>
                <w:szCs w:val="18"/>
              </w:rPr>
            </w:pPr>
            <w:r w:rsidRPr="00155F42">
              <w:rPr>
                <w:sz w:val="18"/>
                <w:szCs w:val="18"/>
              </w:rPr>
              <w:t>Senior Accountant</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Narma Jung Rokaya</w:t>
            </w:r>
          </w:p>
        </w:tc>
        <w:tc>
          <w:tcPr>
            <w:tcW w:w="2250" w:type="dxa"/>
            <w:vAlign w:val="bottom"/>
          </w:tcPr>
          <w:p w:rsidR="00A76B78" w:rsidRPr="00155F42" w:rsidRDefault="00A76B78" w:rsidP="00526652">
            <w:pPr>
              <w:spacing w:before="0" w:after="0"/>
              <w:rPr>
                <w:sz w:val="18"/>
                <w:szCs w:val="18"/>
              </w:rPr>
            </w:pPr>
            <w:r w:rsidRPr="00155F42">
              <w:rPr>
                <w:sz w:val="18"/>
                <w:szCs w:val="18"/>
              </w:rPr>
              <w:t>DCSI</w:t>
            </w:r>
          </w:p>
        </w:tc>
        <w:tc>
          <w:tcPr>
            <w:tcW w:w="1710" w:type="dxa"/>
            <w:vAlign w:val="bottom"/>
          </w:tcPr>
          <w:p w:rsidR="00A76B78" w:rsidRPr="00155F42" w:rsidRDefault="00A76B78" w:rsidP="00526652">
            <w:pPr>
              <w:spacing w:before="0" w:after="0"/>
              <w:rPr>
                <w:sz w:val="18"/>
                <w:szCs w:val="18"/>
              </w:rPr>
            </w:pPr>
            <w:r w:rsidRPr="00155F42">
              <w:rPr>
                <w:sz w:val="18"/>
                <w:szCs w:val="18"/>
              </w:rPr>
              <w:t>EDO</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Shambhu Prasad Poudel</w:t>
            </w:r>
          </w:p>
        </w:tc>
        <w:tc>
          <w:tcPr>
            <w:tcW w:w="2250" w:type="dxa"/>
            <w:vAlign w:val="bottom"/>
          </w:tcPr>
          <w:p w:rsidR="00A76B78" w:rsidRPr="00155F42" w:rsidRDefault="00A76B78" w:rsidP="00526652">
            <w:pPr>
              <w:spacing w:before="0" w:after="0"/>
              <w:rPr>
                <w:sz w:val="18"/>
                <w:szCs w:val="18"/>
              </w:rPr>
            </w:pPr>
            <w:r w:rsidRPr="00155F42">
              <w:rPr>
                <w:sz w:val="18"/>
                <w:szCs w:val="18"/>
              </w:rPr>
              <w:t>DCSI</w:t>
            </w:r>
          </w:p>
        </w:tc>
        <w:tc>
          <w:tcPr>
            <w:tcW w:w="1710" w:type="dxa"/>
            <w:vAlign w:val="bottom"/>
          </w:tcPr>
          <w:p w:rsidR="00A76B78" w:rsidRPr="00155F42" w:rsidRDefault="00A76B78" w:rsidP="00526652">
            <w:pPr>
              <w:spacing w:before="0" w:after="0"/>
              <w:rPr>
                <w:sz w:val="18"/>
                <w:szCs w:val="18"/>
              </w:rPr>
            </w:pPr>
            <w:r w:rsidRPr="00155F42">
              <w:rPr>
                <w:sz w:val="18"/>
                <w:szCs w:val="18"/>
              </w:rPr>
              <w:t>Director</w:t>
            </w:r>
          </w:p>
        </w:tc>
        <w:tc>
          <w:tcPr>
            <w:tcW w:w="1260" w:type="dxa"/>
            <w:vAlign w:val="bottom"/>
          </w:tcPr>
          <w:p w:rsidR="00A76B78" w:rsidRPr="00155F42" w:rsidRDefault="00A76B78" w:rsidP="00526652">
            <w:pPr>
              <w:spacing w:before="0" w:after="0"/>
              <w:jc w:val="right"/>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27</w:t>
            </w:r>
          </w:p>
          <w:p w:rsidR="00E20AFA" w:rsidRPr="00155F42" w:rsidRDefault="00E20AFA" w:rsidP="00526652">
            <w:pPr>
              <w:spacing w:before="0" w:after="0"/>
              <w:rPr>
                <w:rFonts w:cs="Times New Roman"/>
                <w:b/>
                <w:sz w:val="18"/>
                <w:szCs w:val="18"/>
              </w:rPr>
            </w:pPr>
            <w:r w:rsidRPr="00155F42">
              <w:rPr>
                <w:rFonts w:cs="Times New Roman"/>
                <w:b/>
                <w:sz w:val="18"/>
                <w:szCs w:val="18"/>
              </w:rPr>
              <w:t>Date: 20 Magh 2074 Saturday (3 February 2018)</w:t>
            </w:r>
          </w:p>
          <w:p w:rsidR="00E20AFA" w:rsidRPr="00A76B78" w:rsidRDefault="00E20AFA" w:rsidP="00526652">
            <w:pPr>
              <w:spacing w:before="0" w:after="0"/>
              <w:rPr>
                <w:rFonts w:cs="Times New Roman"/>
                <w:b/>
                <w:sz w:val="18"/>
                <w:szCs w:val="18"/>
              </w:rPr>
            </w:pPr>
            <w:r>
              <w:rPr>
                <w:rFonts w:cs="Times New Roman"/>
                <w:b/>
                <w:sz w:val="18"/>
                <w:szCs w:val="18"/>
              </w:rPr>
              <w:t>Venue: Chathali B</w:t>
            </w:r>
            <w:r w:rsidRPr="00155F42">
              <w:rPr>
                <w:rFonts w:cs="Times New Roman"/>
                <w:b/>
                <w:sz w:val="18"/>
                <w:szCs w:val="18"/>
              </w:rPr>
              <w:t xml:space="preserve">hume Laghu Udemi </w:t>
            </w:r>
            <w:r>
              <w:rPr>
                <w:rFonts w:cs="Times New Roman"/>
                <w:b/>
                <w:sz w:val="18"/>
                <w:szCs w:val="18"/>
              </w:rPr>
              <w:t xml:space="preserve">(CBLU), </w:t>
            </w:r>
            <w:r w:rsidRPr="00155F42">
              <w:rPr>
                <w:rFonts w:cs="Times New Roman"/>
                <w:b/>
                <w:sz w:val="18"/>
                <w:szCs w:val="18"/>
              </w:rPr>
              <w:t>Chathali, Bh</w:t>
            </w:r>
            <w:r w:rsidR="00A76B78">
              <w:rPr>
                <w:rFonts w:cs="Times New Roman"/>
                <w:b/>
                <w:sz w:val="18"/>
                <w:szCs w:val="18"/>
              </w:rPr>
              <w:t>imeswar Municipality-3, Dolakha</w:t>
            </w:r>
          </w:p>
        </w:tc>
      </w:tr>
      <w:tr w:rsidR="00E20AFA" w:rsidRPr="00155F42" w:rsidTr="00A76B78">
        <w:tc>
          <w:tcPr>
            <w:tcW w:w="460" w:type="dxa"/>
          </w:tcPr>
          <w:p w:rsidR="00E20AFA" w:rsidRPr="00155F42" w:rsidRDefault="00E20AFA" w:rsidP="00526652">
            <w:pPr>
              <w:pStyle w:val="ListParagraph"/>
              <w:spacing w:before="0" w:after="0"/>
              <w:ind w:left="-90" w:right="-108"/>
              <w:contextualSpacing w:val="0"/>
              <w:rPr>
                <w:b/>
                <w:sz w:val="18"/>
                <w:szCs w:val="18"/>
              </w:rPr>
            </w:pPr>
            <w:r w:rsidRPr="00155F42">
              <w:rPr>
                <w:b/>
                <w:sz w:val="18"/>
                <w:szCs w:val="18"/>
              </w:rPr>
              <w:t>SN</w:t>
            </w:r>
          </w:p>
        </w:tc>
        <w:tc>
          <w:tcPr>
            <w:tcW w:w="2870" w:type="dxa"/>
          </w:tcPr>
          <w:p w:rsidR="00E20AFA" w:rsidRPr="00155F42" w:rsidRDefault="00E20AFA" w:rsidP="00526652">
            <w:pPr>
              <w:spacing w:before="0" w:after="0"/>
              <w:rPr>
                <w:b/>
                <w:sz w:val="18"/>
                <w:szCs w:val="18"/>
              </w:rPr>
            </w:pPr>
            <w:r w:rsidRPr="00155F42">
              <w:rPr>
                <w:b/>
                <w:sz w:val="18"/>
                <w:szCs w:val="18"/>
              </w:rPr>
              <w:t>Name</w:t>
            </w:r>
          </w:p>
        </w:tc>
        <w:tc>
          <w:tcPr>
            <w:tcW w:w="2250" w:type="dxa"/>
          </w:tcPr>
          <w:p w:rsidR="00E20AFA" w:rsidRPr="00155F42" w:rsidRDefault="00E20AFA" w:rsidP="00526652">
            <w:pPr>
              <w:spacing w:before="0" w:after="0"/>
              <w:rPr>
                <w:b/>
                <w:sz w:val="18"/>
                <w:szCs w:val="18"/>
              </w:rPr>
            </w:pPr>
            <w:r w:rsidRPr="00155F42">
              <w:rPr>
                <w:b/>
                <w:sz w:val="18"/>
                <w:szCs w:val="18"/>
              </w:rPr>
              <w:t>Organization</w:t>
            </w:r>
          </w:p>
        </w:tc>
        <w:tc>
          <w:tcPr>
            <w:tcW w:w="1710" w:type="dxa"/>
          </w:tcPr>
          <w:p w:rsidR="00E20AFA" w:rsidRPr="00155F42" w:rsidRDefault="00E20AFA" w:rsidP="00526652">
            <w:pPr>
              <w:spacing w:before="0" w:after="0"/>
              <w:rPr>
                <w:b/>
                <w:sz w:val="18"/>
                <w:szCs w:val="18"/>
              </w:rPr>
            </w:pPr>
            <w:r w:rsidRPr="00155F42">
              <w:rPr>
                <w:b/>
                <w:sz w:val="18"/>
                <w:szCs w:val="18"/>
              </w:rPr>
              <w:t>Position</w:t>
            </w:r>
          </w:p>
        </w:tc>
        <w:tc>
          <w:tcPr>
            <w:tcW w:w="1260" w:type="dxa"/>
          </w:tcPr>
          <w:p w:rsidR="00E20AFA" w:rsidRPr="00155F42" w:rsidRDefault="00E20AFA" w:rsidP="00526652">
            <w:pPr>
              <w:spacing w:before="0" w:after="0"/>
              <w:rPr>
                <w:b/>
                <w:sz w:val="18"/>
                <w:szCs w:val="18"/>
              </w:rPr>
            </w:pPr>
            <w:r w:rsidRPr="00155F42">
              <w:rPr>
                <w:b/>
                <w:sz w:val="18"/>
                <w:szCs w:val="18"/>
              </w:rPr>
              <w:t>Contact Number</w:t>
            </w:r>
          </w:p>
        </w:tc>
        <w:tc>
          <w:tcPr>
            <w:tcW w:w="900" w:type="dxa"/>
          </w:tcPr>
          <w:p w:rsidR="00E20AFA" w:rsidRPr="00155F42" w:rsidRDefault="00E20AFA" w:rsidP="00526652">
            <w:pPr>
              <w:spacing w:before="0" w:after="0"/>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 xml:space="preserve">Ranjana Thami </w:t>
            </w:r>
          </w:p>
        </w:tc>
        <w:tc>
          <w:tcPr>
            <w:tcW w:w="2250" w:type="dxa"/>
          </w:tcPr>
          <w:p w:rsidR="00A76B78" w:rsidRPr="00427947" w:rsidRDefault="00A76B78" w:rsidP="00526652">
            <w:pPr>
              <w:spacing w:before="0" w:after="0"/>
            </w:pPr>
            <w:r w:rsidRPr="00427947">
              <w:rPr>
                <w:rFonts w:cs="Times New Roman"/>
                <w:sz w:val="18"/>
                <w:szCs w:val="18"/>
              </w:rPr>
              <w:t>CBLU</w:t>
            </w:r>
          </w:p>
        </w:tc>
        <w:tc>
          <w:tcPr>
            <w:tcW w:w="1710" w:type="dxa"/>
          </w:tcPr>
          <w:p w:rsidR="00A76B78" w:rsidRPr="00155F42" w:rsidRDefault="00A76B78" w:rsidP="00526652">
            <w:pPr>
              <w:spacing w:before="0" w:after="0"/>
              <w:rPr>
                <w:sz w:val="18"/>
                <w:szCs w:val="18"/>
              </w:rPr>
            </w:pPr>
            <w:r w:rsidRPr="00155F42">
              <w:rPr>
                <w:sz w:val="18"/>
                <w:szCs w:val="18"/>
              </w:rPr>
              <w:t>Member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Seti Thami</w:t>
            </w:r>
          </w:p>
        </w:tc>
        <w:tc>
          <w:tcPr>
            <w:tcW w:w="2250" w:type="dxa"/>
          </w:tcPr>
          <w:p w:rsidR="00A76B78" w:rsidRPr="00427947" w:rsidRDefault="00A76B78" w:rsidP="00526652">
            <w:pPr>
              <w:spacing w:before="0" w:after="0"/>
            </w:pPr>
            <w:r w:rsidRPr="00427947">
              <w:rPr>
                <w:rFonts w:cs="Times New Roman"/>
                <w:sz w:val="18"/>
                <w:szCs w:val="18"/>
              </w:rPr>
              <w:t>CBLU</w:t>
            </w:r>
          </w:p>
        </w:tc>
        <w:tc>
          <w:tcPr>
            <w:tcW w:w="1710" w:type="dxa"/>
          </w:tcPr>
          <w:p w:rsidR="00A76B78" w:rsidRPr="00155F42" w:rsidRDefault="00A76B78" w:rsidP="00526652">
            <w:pPr>
              <w:spacing w:before="0" w:after="0"/>
              <w:rPr>
                <w:sz w:val="18"/>
                <w:szCs w:val="18"/>
              </w:rPr>
            </w:pPr>
            <w:r w:rsidRPr="00155F42">
              <w:rPr>
                <w:sz w:val="18"/>
                <w:szCs w:val="18"/>
              </w:rPr>
              <w:t>Worker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Sharda Thami</w:t>
            </w:r>
          </w:p>
        </w:tc>
        <w:tc>
          <w:tcPr>
            <w:tcW w:w="2250" w:type="dxa"/>
          </w:tcPr>
          <w:p w:rsidR="00A76B78" w:rsidRPr="00427947" w:rsidRDefault="00A76B78" w:rsidP="00526652">
            <w:pPr>
              <w:spacing w:before="0" w:after="0"/>
            </w:pPr>
            <w:r w:rsidRPr="00427947">
              <w:rPr>
                <w:rFonts w:cs="Times New Roman"/>
                <w:sz w:val="18"/>
                <w:szCs w:val="18"/>
              </w:rPr>
              <w:t>CBLU</w:t>
            </w:r>
          </w:p>
        </w:tc>
        <w:tc>
          <w:tcPr>
            <w:tcW w:w="1710" w:type="dxa"/>
          </w:tcPr>
          <w:p w:rsidR="00A76B78" w:rsidRPr="00155F42" w:rsidRDefault="00A76B78" w:rsidP="00526652">
            <w:pPr>
              <w:spacing w:before="0" w:after="0"/>
              <w:rPr>
                <w:sz w:val="18"/>
                <w:szCs w:val="18"/>
              </w:rPr>
            </w:pPr>
            <w:r w:rsidRPr="00155F42">
              <w:rPr>
                <w:sz w:val="18"/>
                <w:szCs w:val="18"/>
              </w:rPr>
              <w:t>Treasurer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b/>
                <w:sz w:val="18"/>
                <w:szCs w:val="18"/>
              </w:rPr>
            </w:pPr>
            <w:r>
              <w:rPr>
                <w:b/>
                <w:sz w:val="18"/>
                <w:szCs w:val="18"/>
              </w:rPr>
              <w:t>FGD: 28</w:t>
            </w:r>
          </w:p>
          <w:p w:rsidR="00E20AFA" w:rsidRPr="00155F42" w:rsidRDefault="00E20AFA" w:rsidP="00526652">
            <w:pPr>
              <w:spacing w:before="0" w:after="0"/>
              <w:rPr>
                <w:b/>
                <w:sz w:val="18"/>
                <w:szCs w:val="18"/>
              </w:rPr>
            </w:pPr>
            <w:r w:rsidRPr="00155F42">
              <w:rPr>
                <w:b/>
                <w:sz w:val="18"/>
                <w:szCs w:val="18"/>
              </w:rPr>
              <w:t xml:space="preserve">Date: </w:t>
            </w:r>
            <w:r w:rsidRPr="00155F42">
              <w:rPr>
                <w:rFonts w:cs="Times New Roman"/>
                <w:b/>
                <w:sz w:val="18"/>
                <w:szCs w:val="18"/>
              </w:rPr>
              <w:t>20 Magh 2074, Saturday (3 February 2018)</w:t>
            </w:r>
          </w:p>
          <w:p w:rsidR="00E20AFA" w:rsidRPr="00A76B78" w:rsidRDefault="00E20AFA" w:rsidP="00526652">
            <w:pPr>
              <w:spacing w:before="0" w:after="0"/>
              <w:rPr>
                <w:b/>
                <w:sz w:val="18"/>
                <w:szCs w:val="18"/>
              </w:rPr>
            </w:pPr>
            <w:r w:rsidRPr="00155F42">
              <w:rPr>
                <w:b/>
                <w:sz w:val="18"/>
                <w:szCs w:val="18"/>
              </w:rPr>
              <w:t>Venue: Forum for Enterprise and Social Development  (FEASD), Dang</w:t>
            </w:r>
          </w:p>
        </w:tc>
      </w:tr>
      <w:tr w:rsidR="00E20AFA" w:rsidRPr="00155F42" w:rsidTr="00A76B78">
        <w:tc>
          <w:tcPr>
            <w:tcW w:w="460" w:type="dxa"/>
          </w:tcPr>
          <w:p w:rsidR="00E20AFA" w:rsidRPr="00155F42" w:rsidRDefault="00E20AFA" w:rsidP="00526652">
            <w:pPr>
              <w:pStyle w:val="ListParagraph"/>
              <w:spacing w:before="0" w:after="0"/>
              <w:ind w:left="-90" w:right="-108"/>
              <w:contextualSpacing w:val="0"/>
              <w:rPr>
                <w:b/>
                <w:sz w:val="18"/>
                <w:szCs w:val="18"/>
              </w:rPr>
            </w:pPr>
            <w:r w:rsidRPr="00155F42">
              <w:rPr>
                <w:b/>
                <w:sz w:val="18"/>
                <w:szCs w:val="18"/>
              </w:rPr>
              <w:t>SN</w:t>
            </w:r>
          </w:p>
        </w:tc>
        <w:tc>
          <w:tcPr>
            <w:tcW w:w="2870" w:type="dxa"/>
          </w:tcPr>
          <w:p w:rsidR="00E20AFA" w:rsidRPr="00155F42" w:rsidRDefault="00E20AFA" w:rsidP="00526652">
            <w:pPr>
              <w:spacing w:before="0" w:after="0"/>
              <w:rPr>
                <w:b/>
                <w:sz w:val="18"/>
                <w:szCs w:val="18"/>
              </w:rPr>
            </w:pPr>
            <w:r w:rsidRPr="00155F42">
              <w:rPr>
                <w:b/>
                <w:sz w:val="18"/>
                <w:szCs w:val="18"/>
              </w:rPr>
              <w:t>Name</w:t>
            </w:r>
          </w:p>
        </w:tc>
        <w:tc>
          <w:tcPr>
            <w:tcW w:w="2250" w:type="dxa"/>
          </w:tcPr>
          <w:p w:rsidR="00E20AFA" w:rsidRPr="00155F42" w:rsidRDefault="00E20AFA" w:rsidP="00526652">
            <w:pPr>
              <w:spacing w:before="0" w:after="0"/>
              <w:rPr>
                <w:b/>
                <w:sz w:val="18"/>
                <w:szCs w:val="18"/>
              </w:rPr>
            </w:pPr>
            <w:r w:rsidRPr="00155F42">
              <w:rPr>
                <w:b/>
                <w:sz w:val="18"/>
                <w:szCs w:val="18"/>
              </w:rPr>
              <w:t>Organization</w:t>
            </w:r>
          </w:p>
        </w:tc>
        <w:tc>
          <w:tcPr>
            <w:tcW w:w="1710" w:type="dxa"/>
          </w:tcPr>
          <w:p w:rsidR="00E20AFA" w:rsidRPr="00155F42" w:rsidRDefault="00E20AFA" w:rsidP="00526652">
            <w:pPr>
              <w:spacing w:before="0" w:after="0"/>
              <w:rPr>
                <w:b/>
                <w:sz w:val="18"/>
                <w:szCs w:val="18"/>
              </w:rPr>
            </w:pPr>
            <w:r w:rsidRPr="00155F42">
              <w:rPr>
                <w:b/>
                <w:sz w:val="18"/>
                <w:szCs w:val="18"/>
              </w:rPr>
              <w:t>Position</w:t>
            </w:r>
          </w:p>
        </w:tc>
        <w:tc>
          <w:tcPr>
            <w:tcW w:w="1260" w:type="dxa"/>
          </w:tcPr>
          <w:p w:rsidR="00E20AFA" w:rsidRPr="00155F42" w:rsidRDefault="00E20AFA" w:rsidP="00526652">
            <w:pPr>
              <w:spacing w:before="0" w:after="0"/>
              <w:rPr>
                <w:b/>
                <w:sz w:val="18"/>
                <w:szCs w:val="18"/>
              </w:rPr>
            </w:pPr>
            <w:r w:rsidRPr="00155F42">
              <w:rPr>
                <w:b/>
                <w:sz w:val="18"/>
                <w:szCs w:val="18"/>
              </w:rPr>
              <w:t>Contact Number</w:t>
            </w:r>
          </w:p>
        </w:tc>
        <w:tc>
          <w:tcPr>
            <w:tcW w:w="900" w:type="dxa"/>
          </w:tcPr>
          <w:p w:rsidR="00E20AFA" w:rsidRPr="00155F42" w:rsidRDefault="00E20AFA" w:rsidP="00526652">
            <w:pPr>
              <w:spacing w:before="0" w:after="0"/>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Bhim Bahadur Basnet</w:t>
            </w:r>
          </w:p>
        </w:tc>
        <w:tc>
          <w:tcPr>
            <w:tcW w:w="2250" w:type="dxa"/>
            <w:vAlign w:val="bottom"/>
          </w:tcPr>
          <w:p w:rsidR="00A76B78" w:rsidRPr="00155F42" w:rsidRDefault="00A76B78" w:rsidP="00526652">
            <w:pPr>
              <w:spacing w:before="0" w:after="0"/>
              <w:rPr>
                <w:sz w:val="18"/>
                <w:szCs w:val="18"/>
              </w:rPr>
            </w:pPr>
            <w:r w:rsidRPr="00155F42">
              <w:rPr>
                <w:sz w:val="18"/>
                <w:szCs w:val="18"/>
              </w:rPr>
              <w:t>FEASD</w:t>
            </w:r>
          </w:p>
        </w:tc>
        <w:tc>
          <w:tcPr>
            <w:tcW w:w="1710" w:type="dxa"/>
            <w:vAlign w:val="bottom"/>
          </w:tcPr>
          <w:p w:rsidR="00A76B78" w:rsidRPr="00155F42" w:rsidRDefault="00A76B78" w:rsidP="00526652">
            <w:pPr>
              <w:spacing w:before="0" w:after="0"/>
              <w:rPr>
                <w:sz w:val="18"/>
                <w:szCs w:val="18"/>
              </w:rPr>
            </w:pPr>
            <w:r w:rsidRPr="00155F42">
              <w:rPr>
                <w:sz w:val="18"/>
                <w:szCs w:val="18"/>
              </w:rPr>
              <w:t>PC</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Bhola Adhikari</w:t>
            </w:r>
          </w:p>
        </w:tc>
        <w:tc>
          <w:tcPr>
            <w:tcW w:w="2250" w:type="dxa"/>
            <w:vAlign w:val="bottom"/>
          </w:tcPr>
          <w:p w:rsidR="00A76B78" w:rsidRPr="00155F42" w:rsidRDefault="00A76B78" w:rsidP="00526652">
            <w:pPr>
              <w:spacing w:before="0" w:after="0"/>
              <w:rPr>
                <w:sz w:val="18"/>
                <w:szCs w:val="18"/>
              </w:rPr>
            </w:pPr>
            <w:r w:rsidRPr="00155F42">
              <w:rPr>
                <w:sz w:val="18"/>
                <w:szCs w:val="18"/>
              </w:rPr>
              <w:t>FEASD</w:t>
            </w:r>
          </w:p>
        </w:tc>
        <w:tc>
          <w:tcPr>
            <w:tcW w:w="1710" w:type="dxa"/>
            <w:vAlign w:val="bottom"/>
          </w:tcPr>
          <w:p w:rsidR="00A76B78" w:rsidRPr="00155F42" w:rsidRDefault="00A76B78" w:rsidP="00526652">
            <w:pPr>
              <w:spacing w:before="0" w:after="0"/>
              <w:rPr>
                <w:sz w:val="18"/>
                <w:szCs w:val="18"/>
              </w:rPr>
            </w:pPr>
            <w:r w:rsidRPr="00155F42">
              <w:rPr>
                <w:sz w:val="18"/>
                <w:szCs w:val="18"/>
              </w:rPr>
              <w:t>President</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Hemanta KC</w:t>
            </w:r>
          </w:p>
        </w:tc>
        <w:tc>
          <w:tcPr>
            <w:tcW w:w="2250" w:type="dxa"/>
            <w:vAlign w:val="bottom"/>
          </w:tcPr>
          <w:p w:rsidR="00A76B78" w:rsidRPr="00155F42" w:rsidRDefault="00A76B78" w:rsidP="00526652">
            <w:pPr>
              <w:spacing w:before="0" w:after="0"/>
              <w:rPr>
                <w:sz w:val="18"/>
                <w:szCs w:val="18"/>
              </w:rPr>
            </w:pPr>
            <w:r w:rsidRPr="00155F42">
              <w:rPr>
                <w:sz w:val="18"/>
                <w:szCs w:val="18"/>
              </w:rPr>
              <w:t>FEASD</w:t>
            </w:r>
          </w:p>
        </w:tc>
        <w:tc>
          <w:tcPr>
            <w:tcW w:w="1710" w:type="dxa"/>
            <w:vAlign w:val="bottom"/>
          </w:tcPr>
          <w:p w:rsidR="00A76B78" w:rsidRPr="00155F42" w:rsidRDefault="00A76B78" w:rsidP="00526652">
            <w:pPr>
              <w:spacing w:before="0" w:after="0"/>
              <w:rPr>
                <w:sz w:val="18"/>
                <w:szCs w:val="18"/>
              </w:rPr>
            </w:pPr>
            <w:r w:rsidRPr="00155F42">
              <w:rPr>
                <w:sz w:val="18"/>
                <w:szCs w:val="18"/>
              </w:rPr>
              <w:t>Account</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Januka KC</w:t>
            </w:r>
          </w:p>
        </w:tc>
        <w:tc>
          <w:tcPr>
            <w:tcW w:w="2250" w:type="dxa"/>
            <w:vAlign w:val="bottom"/>
          </w:tcPr>
          <w:p w:rsidR="00A76B78" w:rsidRPr="00155F42" w:rsidRDefault="00A76B78" w:rsidP="00526652">
            <w:pPr>
              <w:spacing w:before="0" w:after="0"/>
              <w:rPr>
                <w:sz w:val="18"/>
                <w:szCs w:val="18"/>
              </w:rPr>
            </w:pPr>
            <w:r w:rsidRPr="00155F42">
              <w:rPr>
                <w:sz w:val="18"/>
                <w:szCs w:val="18"/>
              </w:rPr>
              <w:t>FEASD</w:t>
            </w:r>
          </w:p>
        </w:tc>
        <w:tc>
          <w:tcPr>
            <w:tcW w:w="1710" w:type="dxa"/>
            <w:vAlign w:val="bottom"/>
          </w:tcPr>
          <w:p w:rsidR="00A76B78" w:rsidRPr="00155F42" w:rsidRDefault="00A76B78" w:rsidP="00526652">
            <w:pPr>
              <w:spacing w:before="0" w:after="0"/>
              <w:rPr>
                <w:sz w:val="18"/>
                <w:szCs w:val="18"/>
              </w:rPr>
            </w:pPr>
            <w:r w:rsidRPr="00155F42">
              <w:rPr>
                <w:sz w:val="18"/>
                <w:szCs w:val="18"/>
              </w:rPr>
              <w:t>EDF</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Kaushilya Sunar</w:t>
            </w:r>
          </w:p>
        </w:tc>
        <w:tc>
          <w:tcPr>
            <w:tcW w:w="2250" w:type="dxa"/>
            <w:vAlign w:val="bottom"/>
          </w:tcPr>
          <w:p w:rsidR="00A76B78" w:rsidRPr="00155F42" w:rsidRDefault="00A76B78" w:rsidP="00526652">
            <w:pPr>
              <w:spacing w:before="0" w:after="0"/>
              <w:rPr>
                <w:sz w:val="18"/>
                <w:szCs w:val="18"/>
              </w:rPr>
            </w:pPr>
            <w:r w:rsidRPr="00155F42">
              <w:rPr>
                <w:sz w:val="18"/>
                <w:szCs w:val="18"/>
              </w:rPr>
              <w:t>FEASD</w:t>
            </w:r>
          </w:p>
        </w:tc>
        <w:tc>
          <w:tcPr>
            <w:tcW w:w="1710" w:type="dxa"/>
            <w:vAlign w:val="bottom"/>
          </w:tcPr>
          <w:p w:rsidR="00A76B78" w:rsidRPr="00155F42" w:rsidRDefault="00A76B78" w:rsidP="00526652">
            <w:pPr>
              <w:spacing w:before="0" w:after="0"/>
              <w:rPr>
                <w:sz w:val="18"/>
                <w:szCs w:val="18"/>
              </w:rPr>
            </w:pPr>
            <w:r w:rsidRPr="00155F42">
              <w:rPr>
                <w:sz w:val="18"/>
                <w:szCs w:val="18"/>
              </w:rPr>
              <w:t>EDF</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Mangal Prasad Chaudhary</w:t>
            </w:r>
          </w:p>
        </w:tc>
        <w:tc>
          <w:tcPr>
            <w:tcW w:w="2250" w:type="dxa"/>
            <w:vAlign w:val="bottom"/>
          </w:tcPr>
          <w:p w:rsidR="00A76B78" w:rsidRPr="00155F42" w:rsidRDefault="00A76B78" w:rsidP="00526652">
            <w:pPr>
              <w:spacing w:before="0" w:after="0"/>
              <w:rPr>
                <w:sz w:val="18"/>
                <w:szCs w:val="18"/>
              </w:rPr>
            </w:pPr>
            <w:r w:rsidRPr="00155F42">
              <w:rPr>
                <w:sz w:val="18"/>
                <w:szCs w:val="18"/>
              </w:rPr>
              <w:t>DMEGA</w:t>
            </w:r>
          </w:p>
        </w:tc>
        <w:tc>
          <w:tcPr>
            <w:tcW w:w="1710" w:type="dxa"/>
            <w:vAlign w:val="bottom"/>
          </w:tcPr>
          <w:p w:rsidR="00A76B78" w:rsidRPr="00155F42" w:rsidRDefault="00A76B78" w:rsidP="00526652">
            <w:pPr>
              <w:spacing w:before="0" w:after="0"/>
              <w:rPr>
                <w:sz w:val="18"/>
                <w:szCs w:val="18"/>
              </w:rPr>
            </w:pPr>
            <w:r w:rsidRPr="00155F42">
              <w:rPr>
                <w:sz w:val="18"/>
                <w:szCs w:val="18"/>
              </w:rPr>
              <w:t>Secretary</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Manju Neupane</w:t>
            </w:r>
          </w:p>
        </w:tc>
        <w:tc>
          <w:tcPr>
            <w:tcW w:w="2250" w:type="dxa"/>
            <w:vAlign w:val="bottom"/>
          </w:tcPr>
          <w:p w:rsidR="00A76B78" w:rsidRPr="00155F42" w:rsidRDefault="00A76B78" w:rsidP="00526652">
            <w:pPr>
              <w:spacing w:before="0" w:after="0"/>
              <w:rPr>
                <w:sz w:val="18"/>
                <w:szCs w:val="18"/>
              </w:rPr>
            </w:pPr>
            <w:r w:rsidRPr="00155F42">
              <w:rPr>
                <w:sz w:val="18"/>
                <w:szCs w:val="18"/>
              </w:rPr>
              <w:t>DMEGA</w:t>
            </w:r>
          </w:p>
        </w:tc>
        <w:tc>
          <w:tcPr>
            <w:tcW w:w="1710" w:type="dxa"/>
            <w:vAlign w:val="bottom"/>
          </w:tcPr>
          <w:p w:rsidR="00A76B78" w:rsidRPr="00155F42" w:rsidRDefault="00A76B78" w:rsidP="00526652">
            <w:pPr>
              <w:spacing w:before="0" w:after="0"/>
              <w:rPr>
                <w:sz w:val="18"/>
                <w:szCs w:val="18"/>
              </w:rPr>
            </w:pPr>
            <w:r w:rsidRPr="00155F42">
              <w:rPr>
                <w:sz w:val="18"/>
                <w:szCs w:val="18"/>
              </w:rPr>
              <w:t>President</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Prakash Pandey</w:t>
            </w:r>
          </w:p>
        </w:tc>
        <w:tc>
          <w:tcPr>
            <w:tcW w:w="2250" w:type="dxa"/>
            <w:vAlign w:val="bottom"/>
          </w:tcPr>
          <w:p w:rsidR="00A76B78" w:rsidRPr="00155F42" w:rsidRDefault="00A76B78" w:rsidP="00526652">
            <w:pPr>
              <w:spacing w:before="0" w:after="0"/>
              <w:rPr>
                <w:sz w:val="18"/>
                <w:szCs w:val="18"/>
              </w:rPr>
            </w:pPr>
            <w:r w:rsidRPr="00155F42">
              <w:rPr>
                <w:sz w:val="18"/>
                <w:szCs w:val="18"/>
              </w:rPr>
              <w:t>FEASD</w:t>
            </w:r>
          </w:p>
        </w:tc>
        <w:tc>
          <w:tcPr>
            <w:tcW w:w="1710" w:type="dxa"/>
            <w:vAlign w:val="bottom"/>
          </w:tcPr>
          <w:p w:rsidR="00A76B78" w:rsidRPr="00155F42" w:rsidRDefault="00A76B78" w:rsidP="00526652">
            <w:pPr>
              <w:spacing w:before="0" w:after="0"/>
              <w:rPr>
                <w:sz w:val="18"/>
                <w:szCs w:val="18"/>
              </w:rPr>
            </w:pPr>
            <w:r w:rsidRPr="00155F42">
              <w:rPr>
                <w:sz w:val="18"/>
                <w:szCs w:val="18"/>
              </w:rPr>
              <w:t>Senior EDF</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sz w:val="18"/>
                <w:szCs w:val="18"/>
              </w:rPr>
            </w:pPr>
            <w:r w:rsidRPr="00155F42">
              <w:rPr>
                <w:sz w:val="18"/>
                <w:szCs w:val="18"/>
              </w:rPr>
              <w:t>Rewa Adhikari</w:t>
            </w:r>
          </w:p>
        </w:tc>
        <w:tc>
          <w:tcPr>
            <w:tcW w:w="2250" w:type="dxa"/>
            <w:vAlign w:val="bottom"/>
          </w:tcPr>
          <w:p w:rsidR="00A76B78" w:rsidRPr="00155F42" w:rsidRDefault="00A76B78" w:rsidP="00526652">
            <w:pPr>
              <w:spacing w:before="0" w:after="0"/>
              <w:rPr>
                <w:sz w:val="18"/>
                <w:szCs w:val="18"/>
              </w:rPr>
            </w:pPr>
            <w:r w:rsidRPr="00155F42">
              <w:rPr>
                <w:sz w:val="18"/>
                <w:szCs w:val="18"/>
              </w:rPr>
              <w:t>DMEGA</w:t>
            </w:r>
          </w:p>
        </w:tc>
        <w:tc>
          <w:tcPr>
            <w:tcW w:w="1710" w:type="dxa"/>
            <w:vAlign w:val="bottom"/>
          </w:tcPr>
          <w:p w:rsidR="00A76B78" w:rsidRPr="00155F42" w:rsidRDefault="00A76B78" w:rsidP="00526652">
            <w:pPr>
              <w:spacing w:before="0" w:after="0"/>
              <w:rPr>
                <w:sz w:val="18"/>
                <w:szCs w:val="18"/>
              </w:rPr>
            </w:pPr>
            <w:r w:rsidRPr="00155F42">
              <w:rPr>
                <w:sz w:val="18"/>
                <w:szCs w:val="18"/>
              </w:rPr>
              <w:t>PC</w:t>
            </w:r>
          </w:p>
        </w:tc>
        <w:tc>
          <w:tcPr>
            <w:tcW w:w="1260" w:type="dxa"/>
            <w:vAlign w:val="bottom"/>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b/>
                <w:sz w:val="18"/>
                <w:szCs w:val="18"/>
              </w:rPr>
            </w:pPr>
            <w:r>
              <w:rPr>
                <w:b/>
                <w:sz w:val="18"/>
                <w:szCs w:val="18"/>
              </w:rPr>
              <w:t>FGD: 29</w:t>
            </w:r>
          </w:p>
          <w:p w:rsidR="00E20AFA" w:rsidRPr="00155F42" w:rsidRDefault="00E20AFA" w:rsidP="00526652">
            <w:pPr>
              <w:spacing w:before="0" w:after="0"/>
              <w:rPr>
                <w:b/>
                <w:sz w:val="18"/>
                <w:szCs w:val="18"/>
              </w:rPr>
            </w:pPr>
            <w:r w:rsidRPr="00155F42">
              <w:rPr>
                <w:b/>
                <w:sz w:val="18"/>
                <w:szCs w:val="18"/>
              </w:rPr>
              <w:t xml:space="preserve">Date: </w:t>
            </w:r>
            <w:r w:rsidRPr="00155F42">
              <w:rPr>
                <w:rFonts w:cs="Times New Roman"/>
                <w:b/>
                <w:sz w:val="18"/>
                <w:szCs w:val="18"/>
              </w:rPr>
              <w:t>20 Magh 2074, Saturday (3 February 2018)</w:t>
            </w:r>
          </w:p>
          <w:p w:rsidR="00E20AFA" w:rsidRPr="00155F42" w:rsidRDefault="00E20AFA" w:rsidP="00526652">
            <w:pPr>
              <w:spacing w:before="0" w:after="0"/>
              <w:rPr>
                <w:sz w:val="18"/>
                <w:szCs w:val="18"/>
              </w:rPr>
            </w:pPr>
            <w:r w:rsidRPr="00155F42">
              <w:rPr>
                <w:b/>
                <w:sz w:val="18"/>
                <w:szCs w:val="18"/>
              </w:rPr>
              <w:t xml:space="preserve">Venue: Sahara  Duna Tapai Udyog, Ratamata,  Dang </w:t>
            </w:r>
          </w:p>
        </w:tc>
      </w:tr>
      <w:tr w:rsidR="00E20AFA" w:rsidRPr="00155F42" w:rsidTr="00A76B78">
        <w:tc>
          <w:tcPr>
            <w:tcW w:w="460" w:type="dxa"/>
          </w:tcPr>
          <w:p w:rsidR="00E20AFA" w:rsidRPr="00155F42" w:rsidRDefault="00E20AFA" w:rsidP="00526652">
            <w:pPr>
              <w:pStyle w:val="ListParagraph"/>
              <w:spacing w:before="0" w:after="0"/>
              <w:ind w:left="-90" w:right="-108"/>
              <w:contextualSpacing w:val="0"/>
              <w:rPr>
                <w:b/>
                <w:sz w:val="18"/>
                <w:szCs w:val="18"/>
              </w:rPr>
            </w:pPr>
            <w:r w:rsidRPr="00155F42">
              <w:rPr>
                <w:b/>
                <w:sz w:val="18"/>
                <w:szCs w:val="18"/>
              </w:rPr>
              <w:t>SN</w:t>
            </w:r>
          </w:p>
        </w:tc>
        <w:tc>
          <w:tcPr>
            <w:tcW w:w="2870" w:type="dxa"/>
          </w:tcPr>
          <w:p w:rsidR="00E20AFA" w:rsidRPr="00155F42" w:rsidRDefault="00E20AFA" w:rsidP="00526652">
            <w:pPr>
              <w:spacing w:before="0" w:after="0"/>
              <w:rPr>
                <w:b/>
                <w:sz w:val="18"/>
                <w:szCs w:val="18"/>
              </w:rPr>
            </w:pPr>
            <w:r w:rsidRPr="00155F42">
              <w:rPr>
                <w:b/>
                <w:sz w:val="18"/>
                <w:szCs w:val="18"/>
              </w:rPr>
              <w:t>Name</w:t>
            </w:r>
          </w:p>
        </w:tc>
        <w:tc>
          <w:tcPr>
            <w:tcW w:w="2250" w:type="dxa"/>
          </w:tcPr>
          <w:p w:rsidR="00E20AFA" w:rsidRPr="00155F42" w:rsidRDefault="00E20AFA" w:rsidP="00526652">
            <w:pPr>
              <w:spacing w:before="0" w:after="0"/>
              <w:rPr>
                <w:b/>
                <w:sz w:val="18"/>
                <w:szCs w:val="18"/>
              </w:rPr>
            </w:pPr>
            <w:r w:rsidRPr="00155F42">
              <w:rPr>
                <w:b/>
                <w:sz w:val="18"/>
                <w:szCs w:val="18"/>
              </w:rPr>
              <w:t>Organization</w:t>
            </w:r>
          </w:p>
        </w:tc>
        <w:tc>
          <w:tcPr>
            <w:tcW w:w="1710" w:type="dxa"/>
          </w:tcPr>
          <w:p w:rsidR="00E20AFA" w:rsidRPr="00155F42" w:rsidRDefault="00E20AFA" w:rsidP="00526652">
            <w:pPr>
              <w:spacing w:before="0" w:after="0"/>
              <w:rPr>
                <w:b/>
                <w:sz w:val="18"/>
                <w:szCs w:val="18"/>
              </w:rPr>
            </w:pPr>
            <w:r w:rsidRPr="00155F42">
              <w:rPr>
                <w:b/>
                <w:sz w:val="18"/>
                <w:szCs w:val="18"/>
              </w:rPr>
              <w:t>Position</w:t>
            </w:r>
          </w:p>
        </w:tc>
        <w:tc>
          <w:tcPr>
            <w:tcW w:w="1260" w:type="dxa"/>
          </w:tcPr>
          <w:p w:rsidR="00E20AFA" w:rsidRPr="00155F42" w:rsidRDefault="00E20AFA" w:rsidP="00526652">
            <w:pPr>
              <w:spacing w:before="0" w:after="0"/>
              <w:rPr>
                <w:b/>
                <w:sz w:val="18"/>
                <w:szCs w:val="18"/>
              </w:rPr>
            </w:pPr>
            <w:r w:rsidRPr="00155F42">
              <w:rPr>
                <w:b/>
                <w:sz w:val="18"/>
                <w:szCs w:val="18"/>
              </w:rPr>
              <w:t>Contact Number</w:t>
            </w:r>
          </w:p>
        </w:tc>
        <w:tc>
          <w:tcPr>
            <w:tcW w:w="900" w:type="dxa"/>
          </w:tcPr>
          <w:p w:rsidR="00E20AFA" w:rsidRPr="00155F42" w:rsidRDefault="00E20AFA" w:rsidP="00526652">
            <w:pPr>
              <w:spacing w:before="0" w:after="0"/>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jc w:val="left"/>
              <w:rPr>
                <w:sz w:val="18"/>
                <w:szCs w:val="18"/>
              </w:rPr>
            </w:pPr>
            <w:r w:rsidRPr="00155F42">
              <w:rPr>
                <w:sz w:val="18"/>
                <w:szCs w:val="18"/>
              </w:rPr>
              <w:t>Guimi Chaudhary</w:t>
            </w:r>
          </w:p>
        </w:tc>
        <w:tc>
          <w:tcPr>
            <w:tcW w:w="2250" w:type="dxa"/>
            <w:vAlign w:val="bottom"/>
          </w:tcPr>
          <w:p w:rsidR="00A76B78" w:rsidRPr="00155F42" w:rsidRDefault="00A76B78" w:rsidP="00526652">
            <w:pPr>
              <w:spacing w:before="0" w:after="0"/>
              <w:jc w:val="left"/>
              <w:rPr>
                <w:sz w:val="18"/>
                <w:szCs w:val="18"/>
              </w:rPr>
            </w:pPr>
            <w:r>
              <w:rPr>
                <w:sz w:val="18"/>
                <w:szCs w:val="18"/>
              </w:rPr>
              <w:t>Entrepreneurs</w:t>
            </w:r>
          </w:p>
        </w:tc>
        <w:tc>
          <w:tcPr>
            <w:tcW w:w="1710" w:type="dxa"/>
            <w:vAlign w:val="bottom"/>
          </w:tcPr>
          <w:p w:rsidR="00A76B78" w:rsidRPr="00155F42" w:rsidRDefault="00A76B78" w:rsidP="00526652">
            <w:pPr>
              <w:spacing w:before="0" w:after="0"/>
              <w:jc w:val="left"/>
              <w:rPr>
                <w:sz w:val="18"/>
                <w:szCs w:val="18"/>
              </w:rPr>
            </w:pPr>
            <w:r w:rsidRPr="00155F42">
              <w:rPr>
                <w:sz w:val="18"/>
                <w:szCs w:val="18"/>
              </w:rPr>
              <w:t> </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jc w:val="left"/>
              <w:rPr>
                <w:sz w:val="18"/>
                <w:szCs w:val="18"/>
              </w:rPr>
            </w:pPr>
            <w:r w:rsidRPr="00155F42">
              <w:rPr>
                <w:sz w:val="18"/>
                <w:szCs w:val="18"/>
              </w:rPr>
              <w:t>Maya Chaudhary</w:t>
            </w:r>
          </w:p>
        </w:tc>
        <w:tc>
          <w:tcPr>
            <w:tcW w:w="2250" w:type="dxa"/>
            <w:vAlign w:val="bottom"/>
          </w:tcPr>
          <w:p w:rsidR="00A76B78" w:rsidRPr="00155F42" w:rsidRDefault="00A76B78" w:rsidP="00526652">
            <w:pPr>
              <w:spacing w:before="0" w:after="0"/>
              <w:jc w:val="left"/>
              <w:rPr>
                <w:sz w:val="18"/>
                <w:szCs w:val="18"/>
              </w:rPr>
            </w:pPr>
            <w:r>
              <w:rPr>
                <w:sz w:val="18"/>
                <w:szCs w:val="18"/>
              </w:rPr>
              <w:t>Entrepreneurs</w:t>
            </w:r>
          </w:p>
        </w:tc>
        <w:tc>
          <w:tcPr>
            <w:tcW w:w="1710" w:type="dxa"/>
            <w:vAlign w:val="bottom"/>
          </w:tcPr>
          <w:p w:rsidR="00A76B78" w:rsidRPr="00155F42" w:rsidRDefault="00A76B78" w:rsidP="00526652">
            <w:pPr>
              <w:spacing w:before="0" w:after="0"/>
              <w:jc w:val="left"/>
              <w:rPr>
                <w:sz w:val="18"/>
                <w:szCs w:val="18"/>
              </w:rPr>
            </w:pPr>
            <w:r w:rsidRPr="00155F42">
              <w:rPr>
                <w:sz w:val="18"/>
                <w:szCs w:val="18"/>
              </w:rPr>
              <w:t>Treasurer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jc w:val="left"/>
              <w:rPr>
                <w:sz w:val="18"/>
                <w:szCs w:val="18"/>
              </w:rPr>
            </w:pPr>
            <w:r w:rsidRPr="00155F42">
              <w:rPr>
                <w:sz w:val="18"/>
                <w:szCs w:val="18"/>
              </w:rPr>
              <w:t>Ram Kumari Chaudhary</w:t>
            </w:r>
          </w:p>
        </w:tc>
        <w:tc>
          <w:tcPr>
            <w:tcW w:w="2250" w:type="dxa"/>
            <w:vAlign w:val="bottom"/>
          </w:tcPr>
          <w:p w:rsidR="00A76B78" w:rsidRPr="00155F42" w:rsidRDefault="00A76B78" w:rsidP="00526652">
            <w:pPr>
              <w:spacing w:before="0" w:after="0"/>
              <w:jc w:val="left"/>
              <w:rPr>
                <w:sz w:val="18"/>
                <w:szCs w:val="18"/>
              </w:rPr>
            </w:pPr>
            <w:r>
              <w:rPr>
                <w:sz w:val="18"/>
                <w:szCs w:val="18"/>
              </w:rPr>
              <w:t>Entrepreneurs</w:t>
            </w:r>
          </w:p>
        </w:tc>
        <w:tc>
          <w:tcPr>
            <w:tcW w:w="1710" w:type="dxa"/>
            <w:vAlign w:val="bottom"/>
          </w:tcPr>
          <w:p w:rsidR="00A76B78" w:rsidRPr="00155F42" w:rsidRDefault="00A76B78" w:rsidP="00526652">
            <w:pPr>
              <w:spacing w:before="0" w:after="0"/>
              <w:jc w:val="left"/>
              <w:rPr>
                <w:sz w:val="18"/>
                <w:szCs w:val="18"/>
              </w:rPr>
            </w:pPr>
            <w:r w:rsidRPr="00155F42">
              <w:rPr>
                <w:sz w:val="18"/>
                <w:szCs w:val="18"/>
              </w:rPr>
              <w:t> </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jc w:val="left"/>
              <w:rPr>
                <w:sz w:val="18"/>
                <w:szCs w:val="18"/>
              </w:rPr>
            </w:pPr>
            <w:r w:rsidRPr="00155F42">
              <w:rPr>
                <w:sz w:val="18"/>
                <w:szCs w:val="18"/>
              </w:rPr>
              <w:t>Saathi Chaudhary</w:t>
            </w:r>
          </w:p>
        </w:tc>
        <w:tc>
          <w:tcPr>
            <w:tcW w:w="2250" w:type="dxa"/>
            <w:vAlign w:val="bottom"/>
          </w:tcPr>
          <w:p w:rsidR="00A76B78" w:rsidRPr="00155F42" w:rsidRDefault="00A76B78" w:rsidP="00526652">
            <w:pPr>
              <w:spacing w:before="0" w:after="0"/>
              <w:jc w:val="left"/>
              <w:rPr>
                <w:sz w:val="18"/>
                <w:szCs w:val="18"/>
              </w:rPr>
            </w:pPr>
            <w:r>
              <w:rPr>
                <w:sz w:val="18"/>
                <w:szCs w:val="18"/>
              </w:rPr>
              <w:t>Entrepreneurs</w:t>
            </w:r>
          </w:p>
        </w:tc>
        <w:tc>
          <w:tcPr>
            <w:tcW w:w="1710" w:type="dxa"/>
            <w:vAlign w:val="bottom"/>
          </w:tcPr>
          <w:p w:rsidR="00A76B78" w:rsidRPr="00155F42" w:rsidRDefault="00A76B78" w:rsidP="00526652">
            <w:pPr>
              <w:spacing w:before="0" w:after="0"/>
              <w:jc w:val="left"/>
              <w:rPr>
                <w:sz w:val="18"/>
                <w:szCs w:val="18"/>
              </w:rPr>
            </w:pPr>
            <w:r w:rsidRPr="00155F42">
              <w:rPr>
                <w:sz w:val="18"/>
                <w:szCs w:val="18"/>
              </w:rPr>
              <w:t> </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jc w:val="left"/>
              <w:rPr>
                <w:sz w:val="18"/>
                <w:szCs w:val="18"/>
              </w:rPr>
            </w:pPr>
            <w:r w:rsidRPr="00155F42">
              <w:rPr>
                <w:sz w:val="18"/>
                <w:szCs w:val="18"/>
              </w:rPr>
              <w:t>Sarita Chaudhary</w:t>
            </w:r>
          </w:p>
        </w:tc>
        <w:tc>
          <w:tcPr>
            <w:tcW w:w="2250" w:type="dxa"/>
            <w:vAlign w:val="bottom"/>
          </w:tcPr>
          <w:p w:rsidR="00A76B78" w:rsidRPr="00155F42" w:rsidRDefault="00A76B78" w:rsidP="00526652">
            <w:pPr>
              <w:spacing w:before="0" w:after="0"/>
              <w:jc w:val="left"/>
              <w:rPr>
                <w:sz w:val="18"/>
                <w:szCs w:val="18"/>
              </w:rPr>
            </w:pPr>
            <w:r>
              <w:rPr>
                <w:sz w:val="18"/>
                <w:szCs w:val="18"/>
              </w:rPr>
              <w:t>Entrepreneurs</w:t>
            </w:r>
          </w:p>
        </w:tc>
        <w:tc>
          <w:tcPr>
            <w:tcW w:w="1710" w:type="dxa"/>
            <w:vAlign w:val="bottom"/>
          </w:tcPr>
          <w:p w:rsidR="00A76B78" w:rsidRPr="00155F42" w:rsidRDefault="00A76B78" w:rsidP="00526652">
            <w:pPr>
              <w:spacing w:before="0" w:after="0"/>
              <w:jc w:val="left"/>
              <w:rPr>
                <w:sz w:val="18"/>
                <w:szCs w:val="18"/>
              </w:rPr>
            </w:pPr>
            <w:r w:rsidRPr="00155F42">
              <w:rPr>
                <w:sz w:val="18"/>
                <w:szCs w:val="18"/>
              </w:rPr>
              <w:t> </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jc w:val="left"/>
              <w:rPr>
                <w:sz w:val="18"/>
                <w:szCs w:val="18"/>
              </w:rPr>
            </w:pPr>
            <w:r w:rsidRPr="00155F42">
              <w:rPr>
                <w:sz w:val="18"/>
                <w:szCs w:val="18"/>
              </w:rPr>
              <w:t>Shanti Chaudhary</w:t>
            </w:r>
          </w:p>
        </w:tc>
        <w:tc>
          <w:tcPr>
            <w:tcW w:w="2250" w:type="dxa"/>
            <w:vAlign w:val="bottom"/>
          </w:tcPr>
          <w:p w:rsidR="00A76B78" w:rsidRPr="00155F42" w:rsidRDefault="00A76B78" w:rsidP="00526652">
            <w:pPr>
              <w:spacing w:before="0" w:after="0"/>
              <w:jc w:val="left"/>
              <w:rPr>
                <w:sz w:val="18"/>
                <w:szCs w:val="18"/>
              </w:rPr>
            </w:pPr>
            <w:r>
              <w:rPr>
                <w:sz w:val="18"/>
                <w:szCs w:val="18"/>
              </w:rPr>
              <w:t>Entrepreneurs</w:t>
            </w:r>
          </w:p>
        </w:tc>
        <w:tc>
          <w:tcPr>
            <w:tcW w:w="1710" w:type="dxa"/>
            <w:vAlign w:val="bottom"/>
          </w:tcPr>
          <w:p w:rsidR="00A76B78" w:rsidRPr="00155F42" w:rsidRDefault="00A76B78" w:rsidP="00526652">
            <w:pPr>
              <w:spacing w:before="0" w:after="0"/>
              <w:jc w:val="left"/>
              <w:rPr>
                <w:sz w:val="18"/>
                <w:szCs w:val="18"/>
              </w:rPr>
            </w:pPr>
            <w:r w:rsidRPr="00155F42">
              <w:rPr>
                <w:sz w:val="18"/>
                <w:szCs w:val="18"/>
              </w:rPr>
              <w:t>President</w:t>
            </w:r>
          </w:p>
        </w:tc>
        <w:tc>
          <w:tcPr>
            <w:tcW w:w="1260" w:type="dxa"/>
          </w:tcPr>
          <w:p w:rsidR="00A76B78" w:rsidRPr="00155F42" w:rsidRDefault="00A76B78" w:rsidP="00526652">
            <w:pPr>
              <w:spacing w:before="0" w:after="0"/>
              <w:jc w:val="lef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jc w:val="left"/>
              <w:rPr>
                <w:sz w:val="18"/>
                <w:szCs w:val="18"/>
              </w:rPr>
            </w:pPr>
            <w:r w:rsidRPr="00155F42">
              <w:rPr>
                <w:sz w:val="18"/>
                <w:szCs w:val="18"/>
              </w:rPr>
              <w:t>Sita Chaudhary</w:t>
            </w:r>
          </w:p>
        </w:tc>
        <w:tc>
          <w:tcPr>
            <w:tcW w:w="2250" w:type="dxa"/>
            <w:vAlign w:val="bottom"/>
          </w:tcPr>
          <w:p w:rsidR="00A76B78" w:rsidRPr="00155F42" w:rsidRDefault="00A76B78" w:rsidP="00526652">
            <w:pPr>
              <w:spacing w:before="0" w:after="0"/>
              <w:jc w:val="left"/>
              <w:rPr>
                <w:sz w:val="18"/>
                <w:szCs w:val="18"/>
              </w:rPr>
            </w:pPr>
            <w:r>
              <w:rPr>
                <w:sz w:val="18"/>
                <w:szCs w:val="18"/>
              </w:rPr>
              <w:t>Entrepreneurs</w:t>
            </w:r>
          </w:p>
        </w:tc>
        <w:tc>
          <w:tcPr>
            <w:tcW w:w="1710" w:type="dxa"/>
            <w:vAlign w:val="bottom"/>
          </w:tcPr>
          <w:p w:rsidR="00A76B78" w:rsidRPr="00155F42" w:rsidRDefault="00A76B78" w:rsidP="00526652">
            <w:pPr>
              <w:spacing w:before="0" w:after="0"/>
              <w:jc w:val="left"/>
              <w:rPr>
                <w:sz w:val="18"/>
                <w:szCs w:val="18"/>
              </w:rPr>
            </w:pPr>
            <w:r w:rsidRPr="00155F42">
              <w:rPr>
                <w:sz w:val="18"/>
                <w:szCs w:val="18"/>
              </w:rPr>
              <w:t> </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A76B78">
        <w:tc>
          <w:tcPr>
            <w:tcW w:w="460" w:type="dxa"/>
          </w:tcPr>
          <w:p w:rsidR="00E20AFA" w:rsidRPr="00155F42" w:rsidRDefault="00E20AFA" w:rsidP="00526652">
            <w:pPr>
              <w:spacing w:before="0" w:after="0"/>
              <w:ind w:left="450" w:right="-108"/>
              <w:rPr>
                <w:sz w:val="18"/>
                <w:szCs w:val="18"/>
              </w:rPr>
            </w:pPr>
          </w:p>
        </w:tc>
        <w:tc>
          <w:tcPr>
            <w:tcW w:w="2870" w:type="dxa"/>
          </w:tcPr>
          <w:p w:rsidR="00E20AFA" w:rsidRPr="00155F42" w:rsidRDefault="00E20AFA" w:rsidP="00526652">
            <w:pPr>
              <w:spacing w:before="0" w:after="0"/>
              <w:rPr>
                <w:sz w:val="18"/>
                <w:szCs w:val="18"/>
              </w:rPr>
            </w:pPr>
          </w:p>
        </w:tc>
        <w:tc>
          <w:tcPr>
            <w:tcW w:w="2250" w:type="dxa"/>
          </w:tcPr>
          <w:p w:rsidR="00E20AFA" w:rsidRPr="00155F42" w:rsidRDefault="00E20AFA" w:rsidP="00526652">
            <w:pPr>
              <w:spacing w:before="0" w:after="0"/>
              <w:rPr>
                <w:sz w:val="18"/>
                <w:szCs w:val="18"/>
              </w:rPr>
            </w:pPr>
          </w:p>
        </w:tc>
        <w:tc>
          <w:tcPr>
            <w:tcW w:w="1710" w:type="dxa"/>
          </w:tcPr>
          <w:p w:rsidR="00E20AFA" w:rsidRPr="00155F42" w:rsidRDefault="00E20AFA" w:rsidP="00526652">
            <w:pPr>
              <w:spacing w:before="0" w:after="0"/>
              <w:rPr>
                <w:sz w:val="18"/>
                <w:szCs w:val="18"/>
              </w:rPr>
            </w:pPr>
          </w:p>
        </w:tc>
        <w:tc>
          <w:tcPr>
            <w:tcW w:w="1260" w:type="dxa"/>
          </w:tcPr>
          <w:p w:rsidR="00E20AFA" w:rsidRPr="00155F42" w:rsidRDefault="00E20AFA" w:rsidP="00526652">
            <w:pPr>
              <w:spacing w:before="0" w:after="0"/>
              <w:rPr>
                <w:sz w:val="18"/>
                <w:szCs w:val="18"/>
              </w:rPr>
            </w:pPr>
          </w:p>
        </w:tc>
        <w:tc>
          <w:tcPr>
            <w:tcW w:w="900" w:type="dxa"/>
          </w:tcPr>
          <w:p w:rsidR="00E20AFA" w:rsidRPr="00155F42" w:rsidRDefault="00E20AFA" w:rsidP="00526652">
            <w:pPr>
              <w:spacing w:before="0" w:after="0"/>
              <w:rPr>
                <w:sz w:val="18"/>
                <w:szCs w:val="18"/>
              </w:rPr>
            </w:pPr>
          </w:p>
        </w:tc>
      </w:tr>
    </w:tbl>
    <w:p w:rsidR="00A76B78" w:rsidRDefault="00A76B78"/>
    <w:p w:rsidR="00A76B78" w:rsidRDefault="00A76B78">
      <w:r>
        <w:br w:type="column"/>
      </w:r>
    </w:p>
    <w:tbl>
      <w:tblPr>
        <w:tblStyle w:val="TableGrid"/>
        <w:tblW w:w="9450" w:type="dxa"/>
        <w:tblInd w:w="108" w:type="dxa"/>
        <w:tblLayout w:type="fixed"/>
        <w:tblLook w:val="04A0" w:firstRow="1" w:lastRow="0" w:firstColumn="1" w:lastColumn="0" w:noHBand="0" w:noVBand="1"/>
      </w:tblPr>
      <w:tblGrid>
        <w:gridCol w:w="460"/>
        <w:gridCol w:w="2870"/>
        <w:gridCol w:w="2250"/>
        <w:gridCol w:w="1710"/>
        <w:gridCol w:w="1260"/>
        <w:gridCol w:w="900"/>
      </w:tblGrid>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b/>
                <w:sz w:val="18"/>
                <w:szCs w:val="18"/>
              </w:rPr>
            </w:pPr>
            <w:r>
              <w:rPr>
                <w:b/>
                <w:sz w:val="18"/>
                <w:szCs w:val="18"/>
              </w:rPr>
              <w:t>FGD: 30</w:t>
            </w:r>
          </w:p>
          <w:p w:rsidR="00E20AFA" w:rsidRPr="00155F42" w:rsidRDefault="00E20AFA" w:rsidP="00526652">
            <w:pPr>
              <w:spacing w:before="0" w:after="0"/>
              <w:rPr>
                <w:b/>
                <w:sz w:val="18"/>
                <w:szCs w:val="18"/>
              </w:rPr>
            </w:pPr>
            <w:r w:rsidRPr="00155F42">
              <w:rPr>
                <w:b/>
                <w:sz w:val="18"/>
                <w:szCs w:val="18"/>
              </w:rPr>
              <w:t xml:space="preserve">Date: </w:t>
            </w:r>
            <w:r w:rsidRPr="00155F42">
              <w:rPr>
                <w:rFonts w:cs="Times New Roman"/>
                <w:b/>
                <w:sz w:val="18"/>
                <w:szCs w:val="18"/>
              </w:rPr>
              <w:t>20 Magh 2074, Saturday (3 February 2018)</w:t>
            </w:r>
          </w:p>
          <w:p w:rsidR="00E20AFA" w:rsidRPr="00155F42" w:rsidRDefault="00E20AFA" w:rsidP="00526652">
            <w:pPr>
              <w:spacing w:before="0" w:after="0"/>
              <w:rPr>
                <w:sz w:val="18"/>
                <w:szCs w:val="18"/>
              </w:rPr>
            </w:pPr>
            <w:r w:rsidRPr="00155F42">
              <w:rPr>
                <w:b/>
                <w:sz w:val="18"/>
                <w:szCs w:val="18"/>
              </w:rPr>
              <w:t>Venue: Saune Pani, Shantinagar Gaupalika, Dang</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jc w:val="left"/>
              <w:rPr>
                <w:sz w:val="18"/>
                <w:szCs w:val="18"/>
              </w:rPr>
            </w:pPr>
            <w:r w:rsidRPr="00155F42">
              <w:rPr>
                <w:sz w:val="18"/>
                <w:szCs w:val="18"/>
              </w:rPr>
              <w:t>Chitra Bahadur KC</w:t>
            </w:r>
          </w:p>
        </w:tc>
        <w:tc>
          <w:tcPr>
            <w:tcW w:w="2250" w:type="dxa"/>
            <w:vAlign w:val="bottom"/>
          </w:tcPr>
          <w:p w:rsidR="00A76B78" w:rsidRPr="00155F42" w:rsidRDefault="00A76B78" w:rsidP="00526652">
            <w:pPr>
              <w:spacing w:before="0" w:after="0"/>
              <w:jc w:val="left"/>
              <w:rPr>
                <w:sz w:val="18"/>
                <w:szCs w:val="18"/>
              </w:rPr>
            </w:pPr>
            <w:r w:rsidRPr="00155F42">
              <w:rPr>
                <w:sz w:val="18"/>
                <w:szCs w:val="18"/>
              </w:rPr>
              <w:t xml:space="preserve">Honey Enterprise </w:t>
            </w:r>
          </w:p>
        </w:tc>
        <w:tc>
          <w:tcPr>
            <w:tcW w:w="1710" w:type="dxa"/>
            <w:vAlign w:val="bottom"/>
          </w:tcPr>
          <w:p w:rsidR="00A76B78" w:rsidRPr="00155F42" w:rsidRDefault="00A76B78" w:rsidP="00526652">
            <w:pPr>
              <w:spacing w:before="0" w:after="0"/>
              <w:jc w:val="left"/>
              <w:rPr>
                <w:sz w:val="18"/>
                <w:szCs w:val="18"/>
              </w:rPr>
            </w:pPr>
            <w:r w:rsidRPr="00155F42">
              <w:rPr>
                <w:sz w:val="18"/>
                <w:szCs w:val="18"/>
              </w:rPr>
              <w:t>Mes</w:t>
            </w:r>
          </w:p>
        </w:tc>
        <w:tc>
          <w:tcPr>
            <w:tcW w:w="1260" w:type="dxa"/>
            <w:vAlign w:val="bottom"/>
          </w:tcPr>
          <w:p w:rsidR="00A76B78" w:rsidRPr="00155F42" w:rsidRDefault="00A76B78" w:rsidP="00526652">
            <w:pPr>
              <w:spacing w:before="0" w:after="0"/>
              <w:jc w:val="lef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jc w:val="left"/>
              <w:rPr>
                <w:sz w:val="18"/>
                <w:szCs w:val="18"/>
              </w:rPr>
            </w:pPr>
            <w:r w:rsidRPr="00155F42">
              <w:rPr>
                <w:sz w:val="18"/>
                <w:szCs w:val="18"/>
              </w:rPr>
              <w:t>Dammar B. Dangi</w:t>
            </w:r>
          </w:p>
        </w:tc>
        <w:tc>
          <w:tcPr>
            <w:tcW w:w="2250" w:type="dxa"/>
            <w:vAlign w:val="bottom"/>
          </w:tcPr>
          <w:p w:rsidR="00A76B78" w:rsidRPr="00155F42" w:rsidRDefault="00A76B78" w:rsidP="00526652">
            <w:pPr>
              <w:spacing w:before="0" w:after="0"/>
              <w:jc w:val="left"/>
              <w:rPr>
                <w:sz w:val="18"/>
                <w:szCs w:val="18"/>
              </w:rPr>
            </w:pPr>
            <w:r w:rsidRPr="00155F42">
              <w:rPr>
                <w:sz w:val="18"/>
                <w:szCs w:val="18"/>
              </w:rPr>
              <w:t xml:space="preserve">Honey Enterprise </w:t>
            </w:r>
          </w:p>
        </w:tc>
        <w:tc>
          <w:tcPr>
            <w:tcW w:w="1710" w:type="dxa"/>
            <w:vAlign w:val="bottom"/>
          </w:tcPr>
          <w:p w:rsidR="00A76B78" w:rsidRPr="00155F42" w:rsidRDefault="00A76B78" w:rsidP="00526652">
            <w:pPr>
              <w:spacing w:before="0" w:after="0"/>
              <w:jc w:val="left"/>
              <w:rPr>
                <w:sz w:val="18"/>
                <w:szCs w:val="18"/>
              </w:rPr>
            </w:pPr>
            <w:r w:rsidRPr="00155F42">
              <w:rPr>
                <w:sz w:val="18"/>
                <w:szCs w:val="18"/>
              </w:rPr>
              <w:t>Support to Mes</w:t>
            </w:r>
          </w:p>
        </w:tc>
        <w:tc>
          <w:tcPr>
            <w:tcW w:w="1260" w:type="dxa"/>
            <w:vAlign w:val="bottom"/>
          </w:tcPr>
          <w:p w:rsidR="00A76B78" w:rsidRPr="00155F42" w:rsidRDefault="00A76B78" w:rsidP="00526652">
            <w:pPr>
              <w:spacing w:before="0" w:after="0"/>
              <w:jc w:val="lef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jc w:val="left"/>
              <w:rPr>
                <w:sz w:val="18"/>
                <w:szCs w:val="18"/>
              </w:rPr>
            </w:pPr>
            <w:r w:rsidRPr="00155F42">
              <w:rPr>
                <w:sz w:val="18"/>
                <w:szCs w:val="18"/>
              </w:rPr>
              <w:t>Kosh Bahadur Khatri</w:t>
            </w:r>
          </w:p>
        </w:tc>
        <w:tc>
          <w:tcPr>
            <w:tcW w:w="2250" w:type="dxa"/>
            <w:vAlign w:val="bottom"/>
          </w:tcPr>
          <w:p w:rsidR="00A76B78" w:rsidRPr="00155F42" w:rsidRDefault="00A76B78" w:rsidP="00526652">
            <w:pPr>
              <w:spacing w:before="0" w:after="0"/>
              <w:jc w:val="left"/>
              <w:rPr>
                <w:sz w:val="18"/>
                <w:szCs w:val="18"/>
              </w:rPr>
            </w:pPr>
            <w:r w:rsidRPr="00155F42">
              <w:rPr>
                <w:sz w:val="18"/>
                <w:szCs w:val="18"/>
              </w:rPr>
              <w:t xml:space="preserve">Honey Enterprise </w:t>
            </w:r>
          </w:p>
        </w:tc>
        <w:tc>
          <w:tcPr>
            <w:tcW w:w="1710" w:type="dxa"/>
            <w:vAlign w:val="bottom"/>
          </w:tcPr>
          <w:p w:rsidR="00A76B78" w:rsidRPr="00155F42" w:rsidRDefault="00A76B78" w:rsidP="00526652">
            <w:pPr>
              <w:spacing w:before="0" w:after="0"/>
              <w:jc w:val="left"/>
              <w:rPr>
                <w:sz w:val="18"/>
                <w:szCs w:val="18"/>
              </w:rPr>
            </w:pPr>
            <w:r w:rsidRPr="00155F42">
              <w:rPr>
                <w:sz w:val="18"/>
                <w:szCs w:val="18"/>
              </w:rPr>
              <w:t>MEs</w:t>
            </w:r>
          </w:p>
        </w:tc>
        <w:tc>
          <w:tcPr>
            <w:tcW w:w="1260" w:type="dxa"/>
            <w:vAlign w:val="bottom"/>
          </w:tcPr>
          <w:p w:rsidR="00A76B78" w:rsidRPr="00155F42" w:rsidRDefault="00A76B78" w:rsidP="00526652">
            <w:pPr>
              <w:spacing w:before="0" w:after="0"/>
              <w:jc w:val="lef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jc w:val="left"/>
              <w:rPr>
                <w:sz w:val="18"/>
                <w:szCs w:val="18"/>
              </w:rPr>
            </w:pPr>
            <w:r w:rsidRPr="00155F42">
              <w:rPr>
                <w:sz w:val="18"/>
                <w:szCs w:val="18"/>
              </w:rPr>
              <w:t>Krishna Bahadur Oli</w:t>
            </w:r>
          </w:p>
        </w:tc>
        <w:tc>
          <w:tcPr>
            <w:tcW w:w="2250" w:type="dxa"/>
            <w:vAlign w:val="bottom"/>
          </w:tcPr>
          <w:p w:rsidR="00A76B78" w:rsidRPr="00155F42" w:rsidRDefault="00A76B78" w:rsidP="00526652">
            <w:pPr>
              <w:spacing w:before="0" w:after="0"/>
              <w:jc w:val="left"/>
              <w:rPr>
                <w:sz w:val="18"/>
                <w:szCs w:val="18"/>
              </w:rPr>
            </w:pPr>
            <w:r w:rsidRPr="00155F42">
              <w:rPr>
                <w:sz w:val="18"/>
                <w:szCs w:val="18"/>
              </w:rPr>
              <w:t xml:space="preserve">Honey Enterprise </w:t>
            </w:r>
          </w:p>
        </w:tc>
        <w:tc>
          <w:tcPr>
            <w:tcW w:w="1710" w:type="dxa"/>
            <w:vAlign w:val="bottom"/>
          </w:tcPr>
          <w:p w:rsidR="00A76B78" w:rsidRPr="00155F42" w:rsidRDefault="00A76B78" w:rsidP="00526652">
            <w:pPr>
              <w:spacing w:before="0" w:after="0"/>
              <w:jc w:val="left"/>
              <w:rPr>
                <w:sz w:val="18"/>
                <w:szCs w:val="18"/>
              </w:rPr>
            </w:pPr>
            <w:r w:rsidRPr="00155F42">
              <w:rPr>
                <w:sz w:val="18"/>
                <w:szCs w:val="18"/>
              </w:rPr>
              <w:t xml:space="preserve">Worker </w:t>
            </w:r>
          </w:p>
        </w:tc>
        <w:tc>
          <w:tcPr>
            <w:tcW w:w="1260" w:type="dxa"/>
            <w:vAlign w:val="bottom"/>
          </w:tcPr>
          <w:p w:rsidR="00A76B78" w:rsidRPr="00155F42" w:rsidRDefault="00A76B78" w:rsidP="00526652">
            <w:pPr>
              <w:spacing w:before="0" w:after="0"/>
              <w:jc w:val="left"/>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jc w:val="left"/>
              <w:rPr>
                <w:sz w:val="18"/>
                <w:szCs w:val="18"/>
              </w:rPr>
            </w:pPr>
            <w:r w:rsidRPr="00155F42">
              <w:rPr>
                <w:sz w:val="18"/>
                <w:szCs w:val="18"/>
              </w:rPr>
              <w:t>Maya Dangi</w:t>
            </w:r>
          </w:p>
        </w:tc>
        <w:tc>
          <w:tcPr>
            <w:tcW w:w="2250" w:type="dxa"/>
            <w:vAlign w:val="bottom"/>
          </w:tcPr>
          <w:p w:rsidR="00A76B78" w:rsidRPr="00155F42" w:rsidRDefault="00A76B78" w:rsidP="00526652">
            <w:pPr>
              <w:spacing w:before="0" w:after="0"/>
              <w:jc w:val="left"/>
              <w:rPr>
                <w:sz w:val="18"/>
                <w:szCs w:val="18"/>
              </w:rPr>
            </w:pPr>
            <w:r w:rsidRPr="00155F42">
              <w:rPr>
                <w:sz w:val="18"/>
                <w:szCs w:val="18"/>
              </w:rPr>
              <w:t xml:space="preserve">Honey Enterprise </w:t>
            </w:r>
          </w:p>
        </w:tc>
        <w:tc>
          <w:tcPr>
            <w:tcW w:w="1710" w:type="dxa"/>
            <w:vAlign w:val="bottom"/>
          </w:tcPr>
          <w:p w:rsidR="00A76B78" w:rsidRPr="00155F42" w:rsidRDefault="00A76B78" w:rsidP="00526652">
            <w:pPr>
              <w:spacing w:before="0" w:after="0"/>
              <w:jc w:val="left"/>
              <w:rPr>
                <w:sz w:val="18"/>
                <w:szCs w:val="18"/>
              </w:rPr>
            </w:pPr>
            <w:r w:rsidRPr="00155F42">
              <w:rPr>
                <w:sz w:val="18"/>
                <w:szCs w:val="18"/>
              </w:rPr>
              <w:t>MEs</w:t>
            </w:r>
          </w:p>
        </w:tc>
        <w:tc>
          <w:tcPr>
            <w:tcW w:w="1260" w:type="dxa"/>
            <w:vAlign w:val="bottom"/>
          </w:tcPr>
          <w:p w:rsidR="00A76B78" w:rsidRPr="00155F42" w:rsidRDefault="00A76B78" w:rsidP="00526652">
            <w:pPr>
              <w:spacing w:before="0" w:after="0"/>
              <w:jc w:val="left"/>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b/>
                <w:sz w:val="18"/>
                <w:szCs w:val="18"/>
              </w:rPr>
            </w:pPr>
            <w:r>
              <w:rPr>
                <w:b/>
                <w:sz w:val="18"/>
                <w:szCs w:val="18"/>
              </w:rPr>
              <w:t>FGD: 31</w:t>
            </w:r>
          </w:p>
          <w:p w:rsidR="00E20AFA" w:rsidRPr="00155F42" w:rsidRDefault="00E20AFA" w:rsidP="00526652">
            <w:pPr>
              <w:spacing w:before="0" w:after="0"/>
              <w:rPr>
                <w:b/>
                <w:sz w:val="18"/>
                <w:szCs w:val="18"/>
              </w:rPr>
            </w:pPr>
            <w:r w:rsidRPr="00155F42">
              <w:rPr>
                <w:b/>
                <w:sz w:val="18"/>
                <w:szCs w:val="18"/>
              </w:rPr>
              <w:t xml:space="preserve">Date: </w:t>
            </w:r>
            <w:r w:rsidRPr="00155F42">
              <w:rPr>
                <w:rFonts w:cs="Times New Roman"/>
                <w:b/>
                <w:sz w:val="18"/>
                <w:szCs w:val="18"/>
              </w:rPr>
              <w:t>20 Magh 2074, Saturday (3 February 2018)</w:t>
            </w:r>
          </w:p>
          <w:p w:rsidR="00E20AFA" w:rsidRPr="00A76B78" w:rsidRDefault="00E20AFA" w:rsidP="00526652">
            <w:pPr>
              <w:spacing w:before="0" w:after="0"/>
              <w:rPr>
                <w:b/>
                <w:sz w:val="18"/>
                <w:szCs w:val="18"/>
              </w:rPr>
            </w:pPr>
            <w:r w:rsidRPr="00155F42">
              <w:rPr>
                <w:b/>
                <w:sz w:val="18"/>
                <w:szCs w:val="18"/>
              </w:rPr>
              <w:t>Venue: Om Shanti Langhali Masal Udhyog, Lamahi, Dang</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color w:val="000000"/>
                <w:sz w:val="18"/>
                <w:szCs w:val="18"/>
              </w:rPr>
            </w:pPr>
            <w:r w:rsidRPr="00155F42">
              <w:rPr>
                <w:color w:val="000000"/>
                <w:sz w:val="18"/>
                <w:szCs w:val="18"/>
              </w:rPr>
              <w:t>Bhuwan Chaudhary</w:t>
            </w:r>
          </w:p>
        </w:tc>
        <w:tc>
          <w:tcPr>
            <w:tcW w:w="2250" w:type="dxa"/>
            <w:vAlign w:val="bottom"/>
          </w:tcPr>
          <w:p w:rsidR="00A76B78" w:rsidRPr="00155F42" w:rsidRDefault="00A76B78" w:rsidP="00526652">
            <w:pPr>
              <w:spacing w:before="0" w:after="0"/>
              <w:rPr>
                <w:color w:val="000000"/>
                <w:sz w:val="18"/>
                <w:szCs w:val="18"/>
              </w:rPr>
            </w:pPr>
            <w:r w:rsidRPr="00155F42">
              <w:rPr>
                <w:color w:val="000000"/>
                <w:sz w:val="18"/>
                <w:szCs w:val="18"/>
              </w:rPr>
              <w:t>ESDF</w:t>
            </w:r>
          </w:p>
        </w:tc>
        <w:tc>
          <w:tcPr>
            <w:tcW w:w="1710" w:type="dxa"/>
            <w:vAlign w:val="bottom"/>
          </w:tcPr>
          <w:p w:rsidR="00A76B78" w:rsidRPr="00155F42" w:rsidRDefault="00A76B78" w:rsidP="00526652">
            <w:pPr>
              <w:spacing w:before="0" w:after="0"/>
              <w:rPr>
                <w:color w:val="000000"/>
                <w:sz w:val="18"/>
                <w:szCs w:val="18"/>
              </w:rPr>
            </w:pPr>
            <w:r w:rsidRPr="00155F42">
              <w:rPr>
                <w:color w:val="000000"/>
                <w:sz w:val="18"/>
                <w:szCs w:val="18"/>
              </w:rPr>
              <w:t>Senior EDF</w:t>
            </w:r>
          </w:p>
        </w:tc>
        <w:tc>
          <w:tcPr>
            <w:tcW w:w="1260" w:type="dxa"/>
            <w:vAlign w:val="bottom"/>
          </w:tcPr>
          <w:p w:rsidR="00A76B78" w:rsidRPr="00155F42" w:rsidRDefault="00A76B78" w:rsidP="00526652">
            <w:pPr>
              <w:spacing w:before="0" w:after="0"/>
              <w:jc w:val="right"/>
              <w:rPr>
                <w:color w:val="000000"/>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color w:val="000000"/>
                <w:sz w:val="18"/>
                <w:szCs w:val="18"/>
              </w:rPr>
            </w:pPr>
            <w:r w:rsidRPr="00155F42">
              <w:rPr>
                <w:color w:val="000000"/>
                <w:sz w:val="18"/>
                <w:szCs w:val="18"/>
              </w:rPr>
              <w:t>Kashiram Pun</w:t>
            </w:r>
          </w:p>
        </w:tc>
        <w:tc>
          <w:tcPr>
            <w:tcW w:w="2250" w:type="dxa"/>
            <w:vAlign w:val="bottom"/>
          </w:tcPr>
          <w:p w:rsidR="00A76B78" w:rsidRPr="00155F42" w:rsidRDefault="00A76B78" w:rsidP="00526652">
            <w:pPr>
              <w:spacing w:before="0" w:after="0"/>
              <w:rPr>
                <w:color w:val="000000"/>
                <w:sz w:val="18"/>
                <w:szCs w:val="18"/>
              </w:rPr>
            </w:pPr>
            <w:r w:rsidRPr="00155F42">
              <w:rPr>
                <w:color w:val="000000"/>
                <w:sz w:val="18"/>
                <w:szCs w:val="18"/>
              </w:rPr>
              <w:t>Masal Udyog</w:t>
            </w:r>
          </w:p>
        </w:tc>
        <w:tc>
          <w:tcPr>
            <w:tcW w:w="1710" w:type="dxa"/>
            <w:vAlign w:val="bottom"/>
          </w:tcPr>
          <w:p w:rsidR="00A76B78" w:rsidRPr="00155F42" w:rsidRDefault="00A76B78" w:rsidP="00526652">
            <w:pPr>
              <w:spacing w:before="0" w:after="0"/>
              <w:rPr>
                <w:color w:val="000000"/>
                <w:sz w:val="18"/>
                <w:szCs w:val="18"/>
              </w:rPr>
            </w:pPr>
            <w:r w:rsidRPr="00155F42">
              <w:rPr>
                <w:color w:val="000000"/>
                <w:sz w:val="18"/>
                <w:szCs w:val="18"/>
              </w:rPr>
              <w:t>MEs</w:t>
            </w:r>
          </w:p>
        </w:tc>
        <w:tc>
          <w:tcPr>
            <w:tcW w:w="1260" w:type="dxa"/>
            <w:vAlign w:val="bottom"/>
          </w:tcPr>
          <w:p w:rsidR="00A76B78" w:rsidRPr="00155F42" w:rsidRDefault="00A76B78" w:rsidP="00526652">
            <w:pPr>
              <w:spacing w:before="0" w:after="0"/>
              <w:jc w:val="right"/>
              <w:rPr>
                <w:color w:val="000000"/>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vAlign w:val="bottom"/>
          </w:tcPr>
          <w:p w:rsidR="00A76B78" w:rsidRPr="00155F42" w:rsidRDefault="00A76B78" w:rsidP="00526652">
            <w:pPr>
              <w:spacing w:before="0" w:after="0"/>
              <w:rPr>
                <w:color w:val="000000"/>
                <w:sz w:val="18"/>
                <w:szCs w:val="18"/>
              </w:rPr>
            </w:pPr>
            <w:r w:rsidRPr="00155F42">
              <w:rPr>
                <w:color w:val="000000"/>
                <w:sz w:val="18"/>
                <w:szCs w:val="18"/>
              </w:rPr>
              <w:t>Mangal Prasad Chaudhary</w:t>
            </w:r>
          </w:p>
        </w:tc>
        <w:tc>
          <w:tcPr>
            <w:tcW w:w="2250" w:type="dxa"/>
            <w:vAlign w:val="bottom"/>
          </w:tcPr>
          <w:p w:rsidR="00A76B78" w:rsidRPr="00155F42" w:rsidRDefault="00A76B78" w:rsidP="00526652">
            <w:pPr>
              <w:spacing w:before="0" w:after="0"/>
              <w:rPr>
                <w:color w:val="000000"/>
                <w:sz w:val="18"/>
                <w:szCs w:val="18"/>
              </w:rPr>
            </w:pPr>
            <w:r w:rsidRPr="00155F42">
              <w:rPr>
                <w:color w:val="000000"/>
                <w:sz w:val="18"/>
                <w:szCs w:val="18"/>
              </w:rPr>
              <w:t>DMEGA</w:t>
            </w:r>
          </w:p>
        </w:tc>
        <w:tc>
          <w:tcPr>
            <w:tcW w:w="1710" w:type="dxa"/>
            <w:vAlign w:val="bottom"/>
          </w:tcPr>
          <w:p w:rsidR="00A76B78" w:rsidRPr="00155F42" w:rsidRDefault="00A76B78" w:rsidP="00526652">
            <w:pPr>
              <w:spacing w:before="0" w:after="0"/>
              <w:rPr>
                <w:color w:val="000000"/>
                <w:sz w:val="18"/>
                <w:szCs w:val="18"/>
              </w:rPr>
            </w:pPr>
            <w:r w:rsidRPr="00155F42">
              <w:rPr>
                <w:color w:val="000000"/>
                <w:sz w:val="18"/>
                <w:szCs w:val="18"/>
              </w:rPr>
              <w:t>Secretary</w:t>
            </w:r>
          </w:p>
        </w:tc>
        <w:tc>
          <w:tcPr>
            <w:tcW w:w="1260" w:type="dxa"/>
            <w:vAlign w:val="bottom"/>
          </w:tcPr>
          <w:p w:rsidR="00A76B78" w:rsidRPr="00155F42" w:rsidRDefault="00A76B78" w:rsidP="00526652">
            <w:pPr>
              <w:spacing w:before="0" w:after="0"/>
              <w:jc w:val="right"/>
              <w:rPr>
                <w:color w:val="000000"/>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32</w:t>
            </w:r>
          </w:p>
          <w:p w:rsidR="00E20AFA" w:rsidRPr="00155F42" w:rsidRDefault="00E20AFA" w:rsidP="00526652">
            <w:pPr>
              <w:spacing w:before="0" w:after="0"/>
              <w:rPr>
                <w:rFonts w:cs="Times New Roman"/>
                <w:b/>
                <w:sz w:val="18"/>
                <w:szCs w:val="18"/>
              </w:rPr>
            </w:pPr>
            <w:r w:rsidRPr="00155F42">
              <w:rPr>
                <w:rFonts w:cs="Times New Roman"/>
                <w:b/>
                <w:sz w:val="18"/>
                <w:szCs w:val="18"/>
              </w:rPr>
              <w:t>Date: 28 Magh 2074 (Sunday, 11 February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MEDEP-APSO, Kathmandu</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Bhim Moktan</w:t>
            </w:r>
          </w:p>
        </w:tc>
        <w:tc>
          <w:tcPr>
            <w:tcW w:w="2250" w:type="dxa"/>
          </w:tcPr>
          <w:p w:rsidR="00A76B78" w:rsidRPr="00155F42" w:rsidRDefault="00A76B78" w:rsidP="00526652">
            <w:pPr>
              <w:spacing w:before="0" w:after="0"/>
              <w:rPr>
                <w:sz w:val="18"/>
                <w:szCs w:val="18"/>
              </w:rPr>
            </w:pPr>
            <w:r w:rsidRPr="00155F42">
              <w:rPr>
                <w:sz w:val="18"/>
                <w:szCs w:val="18"/>
              </w:rPr>
              <w:t>APSO-Kathmandu</w:t>
            </w:r>
          </w:p>
        </w:tc>
        <w:tc>
          <w:tcPr>
            <w:tcW w:w="1710" w:type="dxa"/>
          </w:tcPr>
          <w:p w:rsidR="00A76B78" w:rsidRPr="00155F42" w:rsidRDefault="00A76B78" w:rsidP="00526652">
            <w:pPr>
              <w:spacing w:before="0" w:after="0"/>
              <w:rPr>
                <w:sz w:val="18"/>
                <w:szCs w:val="18"/>
              </w:rPr>
            </w:pPr>
            <w:r w:rsidRPr="00155F42">
              <w:rPr>
                <w:sz w:val="18"/>
                <w:szCs w:val="18"/>
              </w:rPr>
              <w:t>GSMD</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Chatra Joshi</w:t>
            </w:r>
          </w:p>
        </w:tc>
        <w:tc>
          <w:tcPr>
            <w:tcW w:w="2250" w:type="dxa"/>
          </w:tcPr>
          <w:p w:rsidR="00A76B78" w:rsidRPr="00155F42" w:rsidRDefault="00A76B78" w:rsidP="00526652">
            <w:pPr>
              <w:spacing w:before="0" w:after="0"/>
              <w:rPr>
                <w:sz w:val="18"/>
                <w:szCs w:val="18"/>
              </w:rPr>
            </w:pPr>
            <w:r w:rsidRPr="00155F42">
              <w:rPr>
                <w:sz w:val="18"/>
                <w:szCs w:val="18"/>
              </w:rPr>
              <w:t>APSO-Kathmandu</w:t>
            </w:r>
          </w:p>
        </w:tc>
        <w:tc>
          <w:tcPr>
            <w:tcW w:w="1710" w:type="dxa"/>
          </w:tcPr>
          <w:p w:rsidR="00A76B78" w:rsidRPr="00155F42" w:rsidRDefault="00A76B78" w:rsidP="00526652">
            <w:pPr>
              <w:spacing w:before="0" w:after="0"/>
              <w:rPr>
                <w:sz w:val="18"/>
                <w:szCs w:val="18"/>
              </w:rPr>
            </w:pPr>
            <w:r w:rsidRPr="00155F42">
              <w:rPr>
                <w:sz w:val="18"/>
                <w:szCs w:val="18"/>
              </w:rPr>
              <w:t>Finance</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Raj Kumar Rai</w:t>
            </w:r>
          </w:p>
        </w:tc>
        <w:tc>
          <w:tcPr>
            <w:tcW w:w="2250" w:type="dxa"/>
          </w:tcPr>
          <w:p w:rsidR="00A76B78" w:rsidRPr="00155F42" w:rsidRDefault="00A76B78" w:rsidP="00526652">
            <w:pPr>
              <w:spacing w:before="0" w:after="0"/>
              <w:rPr>
                <w:sz w:val="18"/>
                <w:szCs w:val="18"/>
              </w:rPr>
            </w:pPr>
            <w:r w:rsidRPr="00155F42">
              <w:rPr>
                <w:sz w:val="18"/>
                <w:szCs w:val="18"/>
              </w:rPr>
              <w:t>APSO-Kathmandu</w:t>
            </w:r>
          </w:p>
        </w:tc>
        <w:tc>
          <w:tcPr>
            <w:tcW w:w="1710" w:type="dxa"/>
          </w:tcPr>
          <w:p w:rsidR="00A76B78" w:rsidRPr="00155F42" w:rsidRDefault="00A76B78" w:rsidP="00526652">
            <w:pPr>
              <w:spacing w:before="0" w:after="0"/>
              <w:rPr>
                <w:sz w:val="18"/>
                <w:szCs w:val="18"/>
              </w:rPr>
            </w:pPr>
            <w:r w:rsidRPr="00155F42">
              <w:rPr>
                <w:sz w:val="18"/>
                <w:szCs w:val="18"/>
              </w:rPr>
              <w:t>GSMD</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Twinkle Pradhananga</w:t>
            </w:r>
          </w:p>
        </w:tc>
        <w:tc>
          <w:tcPr>
            <w:tcW w:w="2250" w:type="dxa"/>
          </w:tcPr>
          <w:p w:rsidR="00A76B78" w:rsidRPr="00155F42" w:rsidRDefault="00A76B78" w:rsidP="00526652">
            <w:pPr>
              <w:spacing w:before="0" w:after="0"/>
              <w:rPr>
                <w:sz w:val="18"/>
                <w:szCs w:val="18"/>
              </w:rPr>
            </w:pPr>
            <w:r w:rsidRPr="00155F42">
              <w:rPr>
                <w:sz w:val="18"/>
                <w:szCs w:val="18"/>
              </w:rPr>
              <w:t>APSO-Kathmandu</w:t>
            </w:r>
          </w:p>
        </w:tc>
        <w:tc>
          <w:tcPr>
            <w:tcW w:w="1710" w:type="dxa"/>
          </w:tcPr>
          <w:p w:rsidR="00A76B78" w:rsidRPr="00155F42" w:rsidRDefault="00A76B78" w:rsidP="00526652">
            <w:pPr>
              <w:spacing w:before="0" w:after="0"/>
              <w:rPr>
                <w:sz w:val="18"/>
                <w:szCs w:val="18"/>
              </w:rPr>
            </w:pPr>
            <w:r w:rsidRPr="00155F42">
              <w:rPr>
                <w:sz w:val="18"/>
                <w:szCs w:val="18"/>
              </w:rPr>
              <w:t>MIS</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Uttam Shrestha</w:t>
            </w:r>
          </w:p>
        </w:tc>
        <w:tc>
          <w:tcPr>
            <w:tcW w:w="2250" w:type="dxa"/>
          </w:tcPr>
          <w:p w:rsidR="00A76B78" w:rsidRPr="00155F42" w:rsidRDefault="00A76B78" w:rsidP="00526652">
            <w:pPr>
              <w:spacing w:before="0" w:after="0"/>
              <w:rPr>
                <w:sz w:val="18"/>
                <w:szCs w:val="18"/>
              </w:rPr>
            </w:pPr>
            <w:r w:rsidRPr="00155F42">
              <w:rPr>
                <w:sz w:val="18"/>
                <w:szCs w:val="18"/>
              </w:rPr>
              <w:t>APSO-Kathmandu</w:t>
            </w:r>
          </w:p>
        </w:tc>
        <w:tc>
          <w:tcPr>
            <w:tcW w:w="1710" w:type="dxa"/>
          </w:tcPr>
          <w:p w:rsidR="00A76B78" w:rsidRPr="00155F42" w:rsidRDefault="00A76B78" w:rsidP="00526652">
            <w:pPr>
              <w:spacing w:before="0" w:after="0"/>
              <w:rPr>
                <w:sz w:val="18"/>
                <w:szCs w:val="18"/>
              </w:rPr>
            </w:pPr>
            <w:r w:rsidRPr="00155F42">
              <w:rPr>
                <w:sz w:val="18"/>
                <w:szCs w:val="18"/>
              </w:rPr>
              <w:t>APSM</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33</w:t>
            </w:r>
          </w:p>
          <w:p w:rsidR="00E20AFA" w:rsidRPr="00155F42" w:rsidRDefault="00E20AFA" w:rsidP="00526652">
            <w:pPr>
              <w:spacing w:before="0" w:after="0"/>
              <w:rPr>
                <w:rFonts w:cs="Times New Roman"/>
                <w:b/>
                <w:sz w:val="18"/>
                <w:szCs w:val="18"/>
              </w:rPr>
            </w:pPr>
            <w:r w:rsidRPr="00155F42">
              <w:rPr>
                <w:rFonts w:cs="Times New Roman"/>
                <w:b/>
                <w:sz w:val="18"/>
                <w:szCs w:val="18"/>
              </w:rPr>
              <w:t>Date: 6 Fagun 2074 (Sunday, 18 February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MoI, Dinghadarbar, Kathmandu</w:t>
            </w:r>
          </w:p>
        </w:tc>
      </w:tr>
      <w:tr w:rsidR="00E20AFA" w:rsidRPr="00155F42" w:rsidTr="00A76B78">
        <w:tc>
          <w:tcPr>
            <w:tcW w:w="460" w:type="dxa"/>
          </w:tcPr>
          <w:p w:rsidR="00E20AFA" w:rsidRPr="00155F42" w:rsidRDefault="00E20AFA" w:rsidP="00526652">
            <w:pPr>
              <w:spacing w:before="0" w:after="0"/>
              <w:ind w:left="-108"/>
              <w:rPr>
                <w:b/>
                <w:sz w:val="18"/>
                <w:szCs w:val="18"/>
              </w:rPr>
            </w:pPr>
            <w:r w:rsidRPr="00155F42">
              <w:rPr>
                <w:b/>
                <w:sz w:val="18"/>
                <w:szCs w:val="18"/>
              </w:rPr>
              <w:t>SN</w:t>
            </w:r>
          </w:p>
        </w:tc>
        <w:tc>
          <w:tcPr>
            <w:tcW w:w="2870" w:type="dxa"/>
          </w:tcPr>
          <w:p w:rsidR="00E20AFA" w:rsidRPr="00155F42" w:rsidRDefault="00E20AFA" w:rsidP="00526652">
            <w:pPr>
              <w:spacing w:before="0" w:after="0"/>
              <w:ind w:left="-108"/>
              <w:rPr>
                <w:b/>
                <w:sz w:val="18"/>
                <w:szCs w:val="18"/>
              </w:rPr>
            </w:pPr>
            <w:r w:rsidRPr="00155F42">
              <w:rPr>
                <w:b/>
                <w:sz w:val="18"/>
                <w:szCs w:val="18"/>
              </w:rPr>
              <w:t>Name</w:t>
            </w:r>
          </w:p>
        </w:tc>
        <w:tc>
          <w:tcPr>
            <w:tcW w:w="2250" w:type="dxa"/>
          </w:tcPr>
          <w:p w:rsidR="00E20AFA" w:rsidRPr="00155F42" w:rsidRDefault="00E20AFA" w:rsidP="00526652">
            <w:pPr>
              <w:spacing w:before="0" w:after="0"/>
              <w:ind w:left="-108"/>
              <w:rPr>
                <w:b/>
                <w:sz w:val="18"/>
                <w:szCs w:val="18"/>
              </w:rPr>
            </w:pPr>
            <w:r w:rsidRPr="00155F42">
              <w:rPr>
                <w:b/>
                <w:sz w:val="18"/>
                <w:szCs w:val="18"/>
              </w:rPr>
              <w:t>Organization</w:t>
            </w:r>
          </w:p>
        </w:tc>
        <w:tc>
          <w:tcPr>
            <w:tcW w:w="1710" w:type="dxa"/>
          </w:tcPr>
          <w:p w:rsidR="00E20AFA" w:rsidRPr="00155F42" w:rsidRDefault="00E20AFA" w:rsidP="00526652">
            <w:pPr>
              <w:spacing w:before="0" w:after="0"/>
              <w:ind w:left="-108"/>
              <w:rPr>
                <w:b/>
                <w:sz w:val="18"/>
                <w:szCs w:val="18"/>
              </w:rPr>
            </w:pPr>
            <w:r w:rsidRPr="00155F42">
              <w:rPr>
                <w:b/>
                <w:sz w:val="18"/>
                <w:szCs w:val="18"/>
              </w:rPr>
              <w:t>Position</w:t>
            </w:r>
          </w:p>
        </w:tc>
        <w:tc>
          <w:tcPr>
            <w:tcW w:w="1260" w:type="dxa"/>
          </w:tcPr>
          <w:p w:rsidR="00E20AFA" w:rsidRPr="00155F42" w:rsidRDefault="00E20AFA" w:rsidP="00526652">
            <w:pPr>
              <w:spacing w:before="0" w:after="0"/>
              <w:ind w:left="-108"/>
              <w:rPr>
                <w:b/>
                <w:sz w:val="18"/>
                <w:szCs w:val="18"/>
              </w:rPr>
            </w:pPr>
            <w:r w:rsidRPr="00155F42">
              <w:rPr>
                <w:b/>
                <w:sz w:val="18"/>
                <w:szCs w:val="18"/>
              </w:rPr>
              <w:t>Contact Number</w:t>
            </w:r>
          </w:p>
        </w:tc>
        <w:tc>
          <w:tcPr>
            <w:tcW w:w="900" w:type="dxa"/>
          </w:tcPr>
          <w:p w:rsidR="00E20AFA" w:rsidRPr="00155F42" w:rsidRDefault="00E20AFA" w:rsidP="00526652">
            <w:pPr>
              <w:spacing w:before="0" w:after="0"/>
              <w:ind w:left="-108"/>
              <w:rPr>
                <w:b/>
                <w:sz w:val="18"/>
                <w:szCs w:val="18"/>
              </w:rPr>
            </w:pPr>
            <w:r w:rsidRPr="00155F42">
              <w:rPr>
                <w:b/>
                <w:sz w:val="18"/>
                <w:szCs w:val="18"/>
              </w:rPr>
              <w:t>Email</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Brinda Acharya</w:t>
            </w:r>
          </w:p>
        </w:tc>
        <w:tc>
          <w:tcPr>
            <w:tcW w:w="2250" w:type="dxa"/>
          </w:tcPr>
          <w:p w:rsidR="00A76B78" w:rsidRPr="00155F42" w:rsidRDefault="00A76B78" w:rsidP="00526652">
            <w:pPr>
              <w:spacing w:before="0" w:after="0"/>
              <w:rPr>
                <w:sz w:val="18"/>
                <w:szCs w:val="18"/>
              </w:rPr>
            </w:pPr>
            <w:r w:rsidRPr="00155F42">
              <w:rPr>
                <w:sz w:val="18"/>
                <w:szCs w:val="18"/>
              </w:rPr>
              <w:t>MoI</w:t>
            </w:r>
          </w:p>
        </w:tc>
        <w:tc>
          <w:tcPr>
            <w:tcW w:w="1710" w:type="dxa"/>
          </w:tcPr>
          <w:p w:rsidR="00A76B78" w:rsidRPr="00155F42" w:rsidRDefault="00A76B78" w:rsidP="00526652">
            <w:pPr>
              <w:spacing w:before="0" w:after="0"/>
              <w:rPr>
                <w:sz w:val="18"/>
                <w:szCs w:val="18"/>
              </w:rPr>
            </w:pPr>
            <w:r w:rsidRPr="00155F42">
              <w:rPr>
                <w:sz w:val="18"/>
                <w:szCs w:val="18"/>
              </w:rPr>
              <w:t>NPC</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Dr. Gopi Khanal</w:t>
            </w:r>
          </w:p>
        </w:tc>
        <w:tc>
          <w:tcPr>
            <w:tcW w:w="2250" w:type="dxa"/>
          </w:tcPr>
          <w:p w:rsidR="00A76B78" w:rsidRPr="00155F42" w:rsidRDefault="00A76B78" w:rsidP="00526652">
            <w:pPr>
              <w:spacing w:before="0" w:after="0"/>
              <w:rPr>
                <w:sz w:val="18"/>
                <w:szCs w:val="18"/>
              </w:rPr>
            </w:pPr>
            <w:r w:rsidRPr="00155F42">
              <w:rPr>
                <w:sz w:val="18"/>
                <w:szCs w:val="18"/>
              </w:rPr>
              <w:t>MoI</w:t>
            </w:r>
          </w:p>
        </w:tc>
        <w:tc>
          <w:tcPr>
            <w:tcW w:w="1710" w:type="dxa"/>
          </w:tcPr>
          <w:p w:rsidR="00A76B78" w:rsidRPr="00155F42" w:rsidRDefault="00A76B78" w:rsidP="00526652">
            <w:pPr>
              <w:spacing w:before="0" w:after="0"/>
              <w:rPr>
                <w:sz w:val="18"/>
                <w:szCs w:val="18"/>
              </w:rPr>
            </w:pPr>
            <w:r w:rsidRPr="00155F42">
              <w:rPr>
                <w:sz w:val="18"/>
                <w:szCs w:val="18"/>
              </w:rPr>
              <w:t>NPD</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Dr. Laxman Pun</w:t>
            </w:r>
          </w:p>
        </w:tc>
        <w:tc>
          <w:tcPr>
            <w:tcW w:w="2250" w:type="dxa"/>
          </w:tcPr>
          <w:p w:rsidR="00A76B78" w:rsidRPr="00155F42" w:rsidRDefault="00A76B78" w:rsidP="00526652">
            <w:pPr>
              <w:spacing w:before="0" w:after="0"/>
              <w:rPr>
                <w:sz w:val="18"/>
                <w:szCs w:val="18"/>
              </w:rPr>
            </w:pPr>
            <w:r w:rsidRPr="00155F42">
              <w:rPr>
                <w:sz w:val="18"/>
                <w:szCs w:val="18"/>
              </w:rPr>
              <w:t>MoI, MEDPA</w:t>
            </w:r>
          </w:p>
        </w:tc>
        <w:tc>
          <w:tcPr>
            <w:tcW w:w="1710" w:type="dxa"/>
          </w:tcPr>
          <w:p w:rsidR="00A76B78" w:rsidRPr="00155F42" w:rsidRDefault="00A76B78" w:rsidP="00526652">
            <w:pPr>
              <w:spacing w:before="0" w:after="0"/>
              <w:jc w:val="left"/>
              <w:rPr>
                <w:sz w:val="18"/>
                <w:szCs w:val="18"/>
              </w:rPr>
            </w:pPr>
            <w:r w:rsidRPr="00155F42">
              <w:rPr>
                <w:sz w:val="18"/>
                <w:szCs w:val="18"/>
              </w:rPr>
              <w:t>CTA</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Yam Kumari Khatiwoda</w:t>
            </w:r>
          </w:p>
        </w:tc>
        <w:tc>
          <w:tcPr>
            <w:tcW w:w="2250" w:type="dxa"/>
          </w:tcPr>
          <w:p w:rsidR="00A76B78" w:rsidRPr="00155F42" w:rsidRDefault="00A76B78" w:rsidP="00526652">
            <w:pPr>
              <w:spacing w:before="0" w:after="0"/>
              <w:rPr>
                <w:sz w:val="18"/>
                <w:szCs w:val="18"/>
              </w:rPr>
            </w:pPr>
            <w:r w:rsidRPr="00155F42">
              <w:rPr>
                <w:sz w:val="18"/>
                <w:szCs w:val="18"/>
              </w:rPr>
              <w:t>MoI</w:t>
            </w:r>
          </w:p>
        </w:tc>
        <w:tc>
          <w:tcPr>
            <w:tcW w:w="1710" w:type="dxa"/>
          </w:tcPr>
          <w:p w:rsidR="00A76B78" w:rsidRPr="00155F42" w:rsidRDefault="00A76B78" w:rsidP="00526652">
            <w:pPr>
              <w:spacing w:before="0" w:after="0"/>
              <w:rPr>
                <w:sz w:val="18"/>
                <w:szCs w:val="18"/>
              </w:rPr>
            </w:pPr>
            <w:r w:rsidRPr="00155F42">
              <w:rPr>
                <w:sz w:val="18"/>
                <w:szCs w:val="18"/>
              </w:rPr>
              <w:t>Secretary</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34</w:t>
            </w:r>
          </w:p>
          <w:p w:rsidR="00E20AFA" w:rsidRPr="00155F42" w:rsidRDefault="00E20AFA" w:rsidP="00526652">
            <w:pPr>
              <w:spacing w:before="0" w:after="0"/>
              <w:rPr>
                <w:rFonts w:cs="Times New Roman"/>
                <w:b/>
                <w:sz w:val="18"/>
                <w:szCs w:val="18"/>
              </w:rPr>
            </w:pPr>
            <w:r w:rsidRPr="00155F42">
              <w:rPr>
                <w:rFonts w:cs="Times New Roman"/>
                <w:b/>
                <w:sz w:val="18"/>
                <w:szCs w:val="18"/>
              </w:rPr>
              <w:t>Date: 8 Fagun 2074 (Sunday, 20 February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DCSI, Tripureshwor</w:t>
            </w:r>
            <w:r w:rsidR="00A76B78">
              <w:rPr>
                <w:rFonts w:cs="Times New Roman"/>
                <w:b/>
                <w:sz w:val="18"/>
                <w:szCs w:val="18"/>
              </w:rPr>
              <w:t>, Kathmandu</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Khem Chandra Bhandari</w:t>
            </w:r>
          </w:p>
        </w:tc>
        <w:tc>
          <w:tcPr>
            <w:tcW w:w="2250" w:type="dxa"/>
          </w:tcPr>
          <w:p w:rsidR="00A76B78" w:rsidRPr="00155F42" w:rsidRDefault="00A76B78" w:rsidP="00526652">
            <w:pPr>
              <w:spacing w:before="0" w:after="0"/>
              <w:rPr>
                <w:sz w:val="18"/>
                <w:szCs w:val="18"/>
              </w:rPr>
            </w:pPr>
            <w:r w:rsidRPr="00155F42">
              <w:rPr>
                <w:sz w:val="18"/>
                <w:szCs w:val="18"/>
              </w:rPr>
              <w:t>DCSI</w:t>
            </w:r>
          </w:p>
        </w:tc>
        <w:tc>
          <w:tcPr>
            <w:tcW w:w="1710" w:type="dxa"/>
          </w:tcPr>
          <w:p w:rsidR="00A76B78" w:rsidRPr="00155F42" w:rsidRDefault="00A76B78" w:rsidP="00526652">
            <w:pPr>
              <w:spacing w:before="0" w:after="0"/>
              <w:rPr>
                <w:sz w:val="18"/>
                <w:szCs w:val="18"/>
              </w:rPr>
            </w:pPr>
            <w:r w:rsidRPr="00155F42">
              <w:rPr>
                <w:sz w:val="18"/>
                <w:szCs w:val="18"/>
              </w:rPr>
              <w:t>Officer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Nabin Kumar Jha</w:t>
            </w:r>
          </w:p>
        </w:tc>
        <w:tc>
          <w:tcPr>
            <w:tcW w:w="2250" w:type="dxa"/>
          </w:tcPr>
          <w:p w:rsidR="00A76B78" w:rsidRPr="00155F42" w:rsidRDefault="00A76B78" w:rsidP="00526652">
            <w:pPr>
              <w:spacing w:before="0" w:after="0"/>
              <w:rPr>
                <w:sz w:val="18"/>
                <w:szCs w:val="18"/>
              </w:rPr>
            </w:pPr>
            <w:r w:rsidRPr="00155F42">
              <w:rPr>
                <w:sz w:val="18"/>
                <w:szCs w:val="18"/>
              </w:rPr>
              <w:t>DCSI</w:t>
            </w:r>
          </w:p>
        </w:tc>
        <w:tc>
          <w:tcPr>
            <w:tcW w:w="1710" w:type="dxa"/>
          </w:tcPr>
          <w:p w:rsidR="00A76B78" w:rsidRPr="00155F42" w:rsidRDefault="00A76B78" w:rsidP="00526652">
            <w:pPr>
              <w:spacing w:before="0" w:after="0"/>
              <w:rPr>
                <w:sz w:val="18"/>
                <w:szCs w:val="18"/>
              </w:rPr>
            </w:pPr>
            <w:r w:rsidRPr="00155F42">
              <w:rPr>
                <w:sz w:val="18"/>
                <w:szCs w:val="18"/>
              </w:rPr>
              <w:t>DG</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Surendra Thapa Magar</w:t>
            </w:r>
          </w:p>
        </w:tc>
        <w:tc>
          <w:tcPr>
            <w:tcW w:w="2250" w:type="dxa"/>
          </w:tcPr>
          <w:p w:rsidR="00A76B78" w:rsidRPr="00155F42" w:rsidRDefault="00A76B78" w:rsidP="00526652">
            <w:pPr>
              <w:spacing w:before="0" w:after="0"/>
              <w:rPr>
                <w:sz w:val="18"/>
                <w:szCs w:val="18"/>
              </w:rPr>
            </w:pPr>
            <w:r w:rsidRPr="00155F42">
              <w:rPr>
                <w:sz w:val="18"/>
                <w:szCs w:val="18"/>
              </w:rPr>
              <w:t>DCSI</w:t>
            </w:r>
          </w:p>
        </w:tc>
        <w:tc>
          <w:tcPr>
            <w:tcW w:w="1710" w:type="dxa"/>
          </w:tcPr>
          <w:p w:rsidR="00A76B78" w:rsidRPr="00155F42" w:rsidRDefault="00A76B78" w:rsidP="00526652">
            <w:pPr>
              <w:spacing w:before="0" w:after="0"/>
              <w:rPr>
                <w:sz w:val="18"/>
                <w:szCs w:val="18"/>
              </w:rPr>
            </w:pP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8F4648">
        <w:tc>
          <w:tcPr>
            <w:tcW w:w="460" w:type="dxa"/>
            <w:tcBorders>
              <w:bottom w:val="single" w:sz="4" w:space="0" w:color="auto"/>
            </w:tcBorders>
          </w:tcPr>
          <w:p w:rsidR="00E20AFA" w:rsidRPr="00155F42" w:rsidRDefault="00E20AFA" w:rsidP="00526652">
            <w:pPr>
              <w:pStyle w:val="ListParagraph"/>
              <w:spacing w:before="0" w:after="0"/>
              <w:ind w:left="-90" w:right="-108"/>
              <w:contextualSpacing w:val="0"/>
              <w:rPr>
                <w:sz w:val="18"/>
                <w:szCs w:val="18"/>
              </w:rPr>
            </w:pPr>
          </w:p>
        </w:tc>
        <w:tc>
          <w:tcPr>
            <w:tcW w:w="2870" w:type="dxa"/>
            <w:tcBorders>
              <w:bottom w:val="single" w:sz="4" w:space="0" w:color="auto"/>
            </w:tcBorders>
          </w:tcPr>
          <w:p w:rsidR="00E20AFA" w:rsidRPr="00155F42" w:rsidRDefault="00E20AFA" w:rsidP="00526652">
            <w:pPr>
              <w:spacing w:before="0" w:after="0"/>
              <w:rPr>
                <w:sz w:val="18"/>
                <w:szCs w:val="18"/>
              </w:rPr>
            </w:pPr>
          </w:p>
        </w:tc>
        <w:tc>
          <w:tcPr>
            <w:tcW w:w="2250" w:type="dxa"/>
            <w:tcBorders>
              <w:bottom w:val="single" w:sz="4" w:space="0" w:color="auto"/>
            </w:tcBorders>
          </w:tcPr>
          <w:p w:rsidR="00E20AFA" w:rsidRPr="00155F42" w:rsidRDefault="00E20AFA" w:rsidP="00526652">
            <w:pPr>
              <w:spacing w:before="0" w:after="0"/>
              <w:rPr>
                <w:sz w:val="18"/>
                <w:szCs w:val="18"/>
              </w:rPr>
            </w:pPr>
          </w:p>
        </w:tc>
        <w:tc>
          <w:tcPr>
            <w:tcW w:w="1710" w:type="dxa"/>
            <w:tcBorders>
              <w:bottom w:val="single" w:sz="4" w:space="0" w:color="auto"/>
            </w:tcBorders>
          </w:tcPr>
          <w:p w:rsidR="00E20AFA" w:rsidRPr="00155F42" w:rsidRDefault="00E20AFA" w:rsidP="00526652">
            <w:pPr>
              <w:spacing w:before="0" w:after="0"/>
              <w:rPr>
                <w:sz w:val="18"/>
                <w:szCs w:val="18"/>
              </w:rPr>
            </w:pPr>
          </w:p>
        </w:tc>
        <w:tc>
          <w:tcPr>
            <w:tcW w:w="1260" w:type="dxa"/>
            <w:tcBorders>
              <w:bottom w:val="single" w:sz="4" w:space="0" w:color="auto"/>
            </w:tcBorders>
          </w:tcPr>
          <w:p w:rsidR="00E20AFA" w:rsidRPr="00155F42" w:rsidRDefault="00E20AFA" w:rsidP="00526652">
            <w:pPr>
              <w:spacing w:before="0" w:after="0"/>
              <w:rPr>
                <w:sz w:val="18"/>
                <w:szCs w:val="18"/>
              </w:rPr>
            </w:pPr>
          </w:p>
        </w:tc>
        <w:tc>
          <w:tcPr>
            <w:tcW w:w="900" w:type="dxa"/>
            <w:tcBorders>
              <w:bottom w:val="single" w:sz="4" w:space="0" w:color="auto"/>
            </w:tcBorders>
          </w:tcPr>
          <w:p w:rsidR="00E20AFA" w:rsidRPr="00155F42" w:rsidRDefault="00E20AFA" w:rsidP="00526652">
            <w:pPr>
              <w:spacing w:before="0" w:after="0"/>
              <w:rPr>
                <w:sz w:val="18"/>
                <w:szCs w:val="18"/>
              </w:rPr>
            </w:pPr>
          </w:p>
        </w:tc>
      </w:tr>
      <w:tr w:rsidR="00E20AFA" w:rsidRPr="00155F42" w:rsidTr="008F4648">
        <w:tc>
          <w:tcPr>
            <w:tcW w:w="9450" w:type="dxa"/>
            <w:gridSpan w:val="6"/>
            <w:shd w:val="clear" w:color="auto" w:fill="FABF8F" w:themeFill="accent6" w:themeFillTint="99"/>
          </w:tcPr>
          <w:p w:rsidR="00E20AFA" w:rsidRPr="00155F42" w:rsidRDefault="00E20AFA" w:rsidP="00526652">
            <w:pPr>
              <w:spacing w:before="0" w:after="0"/>
              <w:rPr>
                <w:rFonts w:cs="Times New Roman"/>
                <w:b/>
                <w:sz w:val="18"/>
                <w:szCs w:val="18"/>
              </w:rPr>
            </w:pPr>
            <w:r>
              <w:rPr>
                <w:rFonts w:cs="Times New Roman"/>
                <w:b/>
                <w:sz w:val="18"/>
                <w:szCs w:val="18"/>
              </w:rPr>
              <w:t>FGD: 35</w:t>
            </w:r>
          </w:p>
          <w:p w:rsidR="00E20AFA" w:rsidRPr="00155F42" w:rsidRDefault="00E20AFA" w:rsidP="00526652">
            <w:pPr>
              <w:spacing w:before="0" w:after="0"/>
              <w:rPr>
                <w:rFonts w:cs="Times New Roman"/>
                <w:b/>
                <w:sz w:val="18"/>
                <w:szCs w:val="18"/>
              </w:rPr>
            </w:pPr>
            <w:r w:rsidRPr="00155F42">
              <w:rPr>
                <w:rFonts w:cs="Times New Roman"/>
                <w:b/>
                <w:sz w:val="18"/>
                <w:szCs w:val="18"/>
              </w:rPr>
              <w:t>Date: 9 Fagun 2074 (Sunday, 21 February 2018)</w:t>
            </w:r>
          </w:p>
          <w:p w:rsidR="00E20AFA" w:rsidRPr="00A76B78" w:rsidRDefault="00E20AFA" w:rsidP="00526652">
            <w:pPr>
              <w:spacing w:before="0" w:after="0"/>
              <w:rPr>
                <w:rFonts w:cs="Times New Roman"/>
                <w:b/>
                <w:sz w:val="18"/>
                <w:szCs w:val="18"/>
              </w:rPr>
            </w:pPr>
            <w:r w:rsidRPr="00155F42">
              <w:rPr>
                <w:rFonts w:cs="Times New Roman"/>
                <w:b/>
                <w:sz w:val="18"/>
                <w:szCs w:val="18"/>
              </w:rPr>
              <w:t>Venue: FNCSI, Maitighar, Kathmandu</w:t>
            </w: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Chudamani Bhattarai</w:t>
            </w:r>
          </w:p>
        </w:tc>
        <w:tc>
          <w:tcPr>
            <w:tcW w:w="2250" w:type="dxa"/>
          </w:tcPr>
          <w:p w:rsidR="00A76B78" w:rsidRPr="00155F42" w:rsidRDefault="00A76B78" w:rsidP="00526652">
            <w:pPr>
              <w:spacing w:before="0" w:after="0"/>
              <w:rPr>
                <w:sz w:val="18"/>
                <w:szCs w:val="18"/>
              </w:rPr>
            </w:pPr>
            <w:r w:rsidRPr="00155F42">
              <w:rPr>
                <w:sz w:val="18"/>
                <w:szCs w:val="18"/>
              </w:rPr>
              <w:t>FNCSI</w:t>
            </w:r>
          </w:p>
        </w:tc>
        <w:tc>
          <w:tcPr>
            <w:tcW w:w="1710" w:type="dxa"/>
          </w:tcPr>
          <w:p w:rsidR="00A76B78" w:rsidRPr="00155F42" w:rsidRDefault="00A76B78" w:rsidP="00526652">
            <w:pPr>
              <w:spacing w:before="0" w:after="0"/>
              <w:rPr>
                <w:sz w:val="18"/>
                <w:szCs w:val="18"/>
              </w:rPr>
            </w:pPr>
            <w:r w:rsidRPr="00155F42">
              <w:rPr>
                <w:sz w:val="18"/>
                <w:szCs w:val="18"/>
              </w:rPr>
              <w:t>ED</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Dambar Regmi</w:t>
            </w:r>
          </w:p>
        </w:tc>
        <w:tc>
          <w:tcPr>
            <w:tcW w:w="2250" w:type="dxa"/>
          </w:tcPr>
          <w:p w:rsidR="00A76B78" w:rsidRPr="00155F42" w:rsidRDefault="00A76B78" w:rsidP="00526652">
            <w:pPr>
              <w:spacing w:before="0" w:after="0"/>
              <w:rPr>
                <w:sz w:val="18"/>
                <w:szCs w:val="18"/>
              </w:rPr>
            </w:pPr>
            <w:r w:rsidRPr="00155F42">
              <w:rPr>
                <w:sz w:val="18"/>
                <w:szCs w:val="18"/>
              </w:rPr>
              <w:t>FNCSI</w:t>
            </w:r>
          </w:p>
        </w:tc>
        <w:tc>
          <w:tcPr>
            <w:tcW w:w="1710" w:type="dxa"/>
          </w:tcPr>
          <w:p w:rsidR="00A76B78" w:rsidRPr="00155F42" w:rsidRDefault="00A76B78" w:rsidP="00526652">
            <w:pPr>
              <w:spacing w:before="0" w:after="0"/>
              <w:rPr>
                <w:sz w:val="18"/>
                <w:szCs w:val="18"/>
              </w:rPr>
            </w:pPr>
            <w:r w:rsidRPr="00155F42">
              <w:rPr>
                <w:sz w:val="18"/>
                <w:szCs w:val="18"/>
              </w:rPr>
              <w:t>Secretary</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A76B78" w:rsidRPr="00155F42" w:rsidTr="00A76B78">
        <w:tc>
          <w:tcPr>
            <w:tcW w:w="460" w:type="dxa"/>
          </w:tcPr>
          <w:p w:rsidR="00A76B78" w:rsidRPr="00155F42" w:rsidRDefault="00A76B78" w:rsidP="003769D1">
            <w:pPr>
              <w:pStyle w:val="ListParagraph"/>
              <w:numPr>
                <w:ilvl w:val="0"/>
                <w:numId w:val="15"/>
              </w:numPr>
              <w:spacing w:before="0" w:after="0"/>
              <w:ind w:left="-90" w:right="-108" w:firstLine="0"/>
              <w:contextualSpacing w:val="0"/>
              <w:rPr>
                <w:sz w:val="18"/>
                <w:szCs w:val="18"/>
              </w:rPr>
            </w:pPr>
          </w:p>
        </w:tc>
        <w:tc>
          <w:tcPr>
            <w:tcW w:w="2870" w:type="dxa"/>
          </w:tcPr>
          <w:p w:rsidR="00A76B78" w:rsidRPr="00155F42" w:rsidRDefault="00A76B78" w:rsidP="00526652">
            <w:pPr>
              <w:spacing w:before="0" w:after="0"/>
              <w:rPr>
                <w:sz w:val="18"/>
                <w:szCs w:val="18"/>
              </w:rPr>
            </w:pPr>
            <w:r w:rsidRPr="00155F42">
              <w:rPr>
                <w:sz w:val="18"/>
                <w:szCs w:val="18"/>
              </w:rPr>
              <w:t>Shova Gurung</w:t>
            </w:r>
          </w:p>
        </w:tc>
        <w:tc>
          <w:tcPr>
            <w:tcW w:w="2250" w:type="dxa"/>
          </w:tcPr>
          <w:p w:rsidR="00A76B78" w:rsidRPr="00155F42" w:rsidRDefault="00A76B78" w:rsidP="00526652">
            <w:pPr>
              <w:spacing w:before="0" w:after="0"/>
              <w:rPr>
                <w:sz w:val="18"/>
                <w:szCs w:val="18"/>
              </w:rPr>
            </w:pPr>
            <w:r w:rsidRPr="00155F42">
              <w:rPr>
                <w:sz w:val="18"/>
                <w:szCs w:val="18"/>
              </w:rPr>
              <w:t>FNCSI</w:t>
            </w:r>
          </w:p>
        </w:tc>
        <w:tc>
          <w:tcPr>
            <w:tcW w:w="1710" w:type="dxa"/>
          </w:tcPr>
          <w:p w:rsidR="00A76B78" w:rsidRPr="00155F42" w:rsidRDefault="00A76B78" w:rsidP="00526652">
            <w:pPr>
              <w:spacing w:before="0" w:after="0"/>
              <w:rPr>
                <w:sz w:val="18"/>
                <w:szCs w:val="18"/>
              </w:rPr>
            </w:pPr>
            <w:r w:rsidRPr="00155F42">
              <w:rPr>
                <w:sz w:val="18"/>
                <w:szCs w:val="18"/>
              </w:rPr>
              <w:t>Vice-Chair</w:t>
            </w:r>
          </w:p>
        </w:tc>
        <w:tc>
          <w:tcPr>
            <w:tcW w:w="1260" w:type="dxa"/>
          </w:tcPr>
          <w:p w:rsidR="00A76B78" w:rsidRPr="00155F42" w:rsidRDefault="00A76B78" w:rsidP="00526652">
            <w:pPr>
              <w:spacing w:before="0" w:after="0"/>
              <w:rPr>
                <w:sz w:val="18"/>
                <w:szCs w:val="18"/>
              </w:rPr>
            </w:pPr>
          </w:p>
        </w:tc>
        <w:tc>
          <w:tcPr>
            <w:tcW w:w="900" w:type="dxa"/>
          </w:tcPr>
          <w:p w:rsidR="00A76B78" w:rsidRPr="00155F42" w:rsidRDefault="00A76B78" w:rsidP="00526652">
            <w:pPr>
              <w:spacing w:before="0" w:after="0"/>
              <w:rPr>
                <w:sz w:val="18"/>
                <w:szCs w:val="18"/>
              </w:rPr>
            </w:pPr>
          </w:p>
        </w:tc>
      </w:tr>
      <w:tr w:rsidR="00E20AFA" w:rsidRPr="00155F42" w:rsidTr="00A76B78">
        <w:tc>
          <w:tcPr>
            <w:tcW w:w="460" w:type="dxa"/>
          </w:tcPr>
          <w:p w:rsidR="00E20AFA" w:rsidRPr="00155F42" w:rsidRDefault="00E20AFA" w:rsidP="00526652">
            <w:pPr>
              <w:pStyle w:val="ListParagraph"/>
              <w:spacing w:before="0" w:after="0"/>
              <w:ind w:left="-90" w:right="-108"/>
              <w:contextualSpacing w:val="0"/>
              <w:rPr>
                <w:sz w:val="18"/>
                <w:szCs w:val="18"/>
              </w:rPr>
            </w:pPr>
          </w:p>
        </w:tc>
        <w:tc>
          <w:tcPr>
            <w:tcW w:w="2870" w:type="dxa"/>
          </w:tcPr>
          <w:p w:rsidR="00E20AFA" w:rsidRPr="00155F42" w:rsidRDefault="00E20AFA" w:rsidP="00526652">
            <w:pPr>
              <w:spacing w:before="0" w:after="0"/>
              <w:rPr>
                <w:sz w:val="18"/>
                <w:szCs w:val="18"/>
              </w:rPr>
            </w:pPr>
          </w:p>
        </w:tc>
        <w:tc>
          <w:tcPr>
            <w:tcW w:w="2250" w:type="dxa"/>
          </w:tcPr>
          <w:p w:rsidR="00E20AFA" w:rsidRPr="00155F42" w:rsidRDefault="00E20AFA" w:rsidP="00526652">
            <w:pPr>
              <w:spacing w:before="0" w:after="0"/>
              <w:rPr>
                <w:sz w:val="18"/>
                <w:szCs w:val="18"/>
              </w:rPr>
            </w:pPr>
          </w:p>
        </w:tc>
        <w:tc>
          <w:tcPr>
            <w:tcW w:w="1710" w:type="dxa"/>
          </w:tcPr>
          <w:p w:rsidR="00E20AFA" w:rsidRPr="00155F42" w:rsidRDefault="00E20AFA" w:rsidP="00526652">
            <w:pPr>
              <w:spacing w:before="0" w:after="0"/>
              <w:rPr>
                <w:sz w:val="18"/>
                <w:szCs w:val="18"/>
              </w:rPr>
            </w:pPr>
          </w:p>
        </w:tc>
        <w:tc>
          <w:tcPr>
            <w:tcW w:w="1260" w:type="dxa"/>
          </w:tcPr>
          <w:p w:rsidR="00E20AFA" w:rsidRPr="00155F42" w:rsidRDefault="00E20AFA" w:rsidP="00526652">
            <w:pPr>
              <w:spacing w:before="0" w:after="0"/>
              <w:rPr>
                <w:sz w:val="18"/>
                <w:szCs w:val="18"/>
              </w:rPr>
            </w:pPr>
          </w:p>
        </w:tc>
        <w:tc>
          <w:tcPr>
            <w:tcW w:w="900" w:type="dxa"/>
          </w:tcPr>
          <w:p w:rsidR="00E20AFA" w:rsidRPr="00155F42" w:rsidRDefault="00E20AFA" w:rsidP="00526652">
            <w:pPr>
              <w:spacing w:before="0" w:after="0"/>
              <w:rPr>
                <w:sz w:val="18"/>
                <w:szCs w:val="18"/>
              </w:rPr>
            </w:pPr>
          </w:p>
        </w:tc>
      </w:tr>
    </w:tbl>
    <w:p w:rsidR="00DD0CC3" w:rsidRDefault="00DD0CC3" w:rsidP="00DD0CC3">
      <w:pPr>
        <w:pStyle w:val="Heading2"/>
      </w:pPr>
      <w:r>
        <w:br w:type="column"/>
      </w:r>
      <w:bookmarkStart w:id="231" w:name="_Toc515659372"/>
      <w:r>
        <w:t>Annex 4: Participants in the inception and draft report sharing meeting</w:t>
      </w:r>
      <w:bookmarkEnd w:id="231"/>
    </w:p>
    <w:tbl>
      <w:tblPr>
        <w:tblStyle w:val="TableGrid"/>
        <w:tblW w:w="9517" w:type="dxa"/>
        <w:tblInd w:w="108" w:type="dxa"/>
        <w:tblLayout w:type="fixed"/>
        <w:tblLook w:val="04A0" w:firstRow="1" w:lastRow="0" w:firstColumn="1" w:lastColumn="0" w:noHBand="0" w:noVBand="1"/>
      </w:tblPr>
      <w:tblGrid>
        <w:gridCol w:w="460"/>
        <w:gridCol w:w="2960"/>
        <w:gridCol w:w="1530"/>
        <w:gridCol w:w="2106"/>
        <w:gridCol w:w="1741"/>
        <w:gridCol w:w="720"/>
      </w:tblGrid>
      <w:tr w:rsidR="0071735A" w:rsidRPr="00155F42" w:rsidTr="00FC7428">
        <w:tc>
          <w:tcPr>
            <w:tcW w:w="9517" w:type="dxa"/>
            <w:gridSpan w:val="6"/>
            <w:shd w:val="clear" w:color="auto" w:fill="FABF8F" w:themeFill="accent6" w:themeFillTint="99"/>
          </w:tcPr>
          <w:p w:rsidR="00BC4340" w:rsidRPr="00BC4340" w:rsidRDefault="003926DA" w:rsidP="00BC4340">
            <w:pPr>
              <w:spacing w:before="0" w:after="0"/>
              <w:rPr>
                <w:rFonts w:cs="Times New Roman"/>
                <w:b/>
                <w:sz w:val="18"/>
                <w:szCs w:val="18"/>
              </w:rPr>
            </w:pPr>
            <w:r w:rsidRPr="003926DA">
              <w:rPr>
                <w:rFonts w:cs="Times New Roman"/>
                <w:b/>
                <w:sz w:val="18"/>
                <w:szCs w:val="18"/>
              </w:rPr>
              <w:t xml:space="preserve">Name: </w:t>
            </w:r>
            <w:r w:rsidR="00BC4340" w:rsidRPr="003926DA">
              <w:rPr>
                <w:rFonts w:cs="Times New Roman"/>
                <w:b/>
                <w:sz w:val="18"/>
                <w:szCs w:val="18"/>
              </w:rPr>
              <w:t>Inception Report sharing Meeting</w:t>
            </w:r>
          </w:p>
          <w:p w:rsidR="00BC4340" w:rsidRPr="00155F42" w:rsidRDefault="00BC4340" w:rsidP="00BC4340">
            <w:pPr>
              <w:spacing w:before="0" w:after="0"/>
              <w:rPr>
                <w:rFonts w:cs="Times New Roman"/>
                <w:b/>
                <w:sz w:val="18"/>
                <w:szCs w:val="18"/>
              </w:rPr>
            </w:pPr>
            <w:r w:rsidRPr="00155F42">
              <w:rPr>
                <w:rFonts w:cs="Times New Roman"/>
                <w:b/>
                <w:sz w:val="18"/>
                <w:szCs w:val="18"/>
              </w:rPr>
              <w:t xml:space="preserve">Date: </w:t>
            </w:r>
            <w:r w:rsidR="0083055B">
              <w:rPr>
                <w:rFonts w:cs="Times New Roman"/>
                <w:b/>
                <w:sz w:val="18"/>
                <w:szCs w:val="18"/>
              </w:rPr>
              <w:t xml:space="preserve">24 Paush </w:t>
            </w:r>
            <w:r w:rsidRPr="00155F42">
              <w:rPr>
                <w:rFonts w:cs="Times New Roman"/>
                <w:b/>
                <w:sz w:val="18"/>
                <w:szCs w:val="18"/>
              </w:rPr>
              <w:t>2074 (</w:t>
            </w:r>
            <w:r w:rsidR="0083055B">
              <w:rPr>
                <w:rFonts w:cs="Times New Roman"/>
                <w:b/>
                <w:sz w:val="18"/>
                <w:szCs w:val="18"/>
              </w:rPr>
              <w:t>Monday</w:t>
            </w:r>
            <w:r w:rsidRPr="00155F42">
              <w:rPr>
                <w:rFonts w:cs="Times New Roman"/>
                <w:b/>
                <w:sz w:val="18"/>
                <w:szCs w:val="18"/>
              </w:rPr>
              <w:t xml:space="preserve">, </w:t>
            </w:r>
            <w:r w:rsidR="0083055B">
              <w:rPr>
                <w:rFonts w:cs="Times New Roman"/>
                <w:b/>
                <w:sz w:val="18"/>
                <w:szCs w:val="18"/>
              </w:rPr>
              <w:t>8 January</w:t>
            </w:r>
            <w:r w:rsidRPr="00155F42">
              <w:rPr>
                <w:rFonts w:cs="Times New Roman"/>
                <w:b/>
                <w:sz w:val="18"/>
                <w:szCs w:val="18"/>
              </w:rPr>
              <w:t xml:space="preserve"> 2018)</w:t>
            </w:r>
          </w:p>
          <w:p w:rsidR="0071735A" w:rsidRPr="00155F42" w:rsidRDefault="00BC4340" w:rsidP="0083055B">
            <w:pPr>
              <w:spacing w:before="0" w:after="0"/>
              <w:rPr>
                <w:sz w:val="18"/>
                <w:szCs w:val="18"/>
              </w:rPr>
            </w:pPr>
            <w:r w:rsidRPr="00155F42">
              <w:rPr>
                <w:rFonts w:cs="Times New Roman"/>
                <w:b/>
                <w:sz w:val="18"/>
                <w:szCs w:val="18"/>
              </w:rPr>
              <w:t xml:space="preserve">Venue: </w:t>
            </w:r>
            <w:r w:rsidR="0083055B">
              <w:rPr>
                <w:rFonts w:cs="Times New Roman"/>
                <w:b/>
                <w:sz w:val="18"/>
                <w:szCs w:val="18"/>
              </w:rPr>
              <w:t>MEDEP office</w:t>
            </w:r>
            <w:r w:rsidRPr="00155F42">
              <w:rPr>
                <w:rFonts w:cs="Times New Roman"/>
                <w:b/>
                <w:sz w:val="18"/>
                <w:szCs w:val="18"/>
              </w:rPr>
              <w:t>, Kathmandu</w:t>
            </w:r>
          </w:p>
        </w:tc>
      </w:tr>
      <w:tr w:rsidR="0071735A" w:rsidRPr="00155F42" w:rsidTr="00585175">
        <w:tc>
          <w:tcPr>
            <w:tcW w:w="460" w:type="dxa"/>
          </w:tcPr>
          <w:p w:rsidR="0071735A" w:rsidRPr="00155F42" w:rsidRDefault="0071735A" w:rsidP="00256601">
            <w:pPr>
              <w:spacing w:before="0" w:after="0"/>
              <w:ind w:left="-108"/>
              <w:rPr>
                <w:b/>
                <w:sz w:val="18"/>
                <w:szCs w:val="18"/>
              </w:rPr>
            </w:pPr>
            <w:r w:rsidRPr="00155F42">
              <w:rPr>
                <w:b/>
                <w:sz w:val="18"/>
                <w:szCs w:val="18"/>
              </w:rPr>
              <w:t>SN</w:t>
            </w:r>
          </w:p>
        </w:tc>
        <w:tc>
          <w:tcPr>
            <w:tcW w:w="2960" w:type="dxa"/>
          </w:tcPr>
          <w:p w:rsidR="0071735A" w:rsidRPr="00155F42" w:rsidRDefault="0071735A" w:rsidP="00256601">
            <w:pPr>
              <w:spacing w:before="0" w:after="0"/>
              <w:ind w:left="-108"/>
              <w:rPr>
                <w:b/>
                <w:sz w:val="18"/>
                <w:szCs w:val="18"/>
              </w:rPr>
            </w:pPr>
            <w:r w:rsidRPr="00155F42">
              <w:rPr>
                <w:b/>
                <w:sz w:val="18"/>
                <w:szCs w:val="18"/>
              </w:rPr>
              <w:t>Name</w:t>
            </w:r>
          </w:p>
        </w:tc>
        <w:tc>
          <w:tcPr>
            <w:tcW w:w="1530" w:type="dxa"/>
          </w:tcPr>
          <w:p w:rsidR="0071735A" w:rsidRPr="00155F42" w:rsidRDefault="0071735A" w:rsidP="00256601">
            <w:pPr>
              <w:spacing w:before="0" w:after="0"/>
              <w:ind w:left="-108"/>
              <w:rPr>
                <w:b/>
                <w:sz w:val="18"/>
                <w:szCs w:val="18"/>
              </w:rPr>
            </w:pPr>
            <w:r w:rsidRPr="00155F42">
              <w:rPr>
                <w:b/>
                <w:sz w:val="18"/>
                <w:szCs w:val="18"/>
              </w:rPr>
              <w:t>Organization</w:t>
            </w:r>
          </w:p>
        </w:tc>
        <w:tc>
          <w:tcPr>
            <w:tcW w:w="2106" w:type="dxa"/>
          </w:tcPr>
          <w:p w:rsidR="0071735A" w:rsidRPr="00155F42" w:rsidRDefault="0071735A" w:rsidP="00256601">
            <w:pPr>
              <w:spacing w:before="0" w:after="0"/>
              <w:ind w:left="-108"/>
              <w:rPr>
                <w:b/>
                <w:sz w:val="18"/>
                <w:szCs w:val="18"/>
              </w:rPr>
            </w:pPr>
            <w:r w:rsidRPr="00155F42">
              <w:rPr>
                <w:b/>
                <w:sz w:val="18"/>
                <w:szCs w:val="18"/>
              </w:rPr>
              <w:t>Position</w:t>
            </w:r>
          </w:p>
        </w:tc>
        <w:tc>
          <w:tcPr>
            <w:tcW w:w="1741" w:type="dxa"/>
          </w:tcPr>
          <w:p w:rsidR="0071735A" w:rsidRPr="00155F42" w:rsidRDefault="0071735A" w:rsidP="00256601">
            <w:pPr>
              <w:spacing w:before="0" w:after="0"/>
              <w:ind w:left="-108"/>
              <w:rPr>
                <w:b/>
                <w:sz w:val="18"/>
                <w:szCs w:val="18"/>
              </w:rPr>
            </w:pPr>
            <w:r w:rsidRPr="00155F42">
              <w:rPr>
                <w:b/>
                <w:sz w:val="18"/>
                <w:szCs w:val="18"/>
              </w:rPr>
              <w:t>Contact Number</w:t>
            </w:r>
          </w:p>
        </w:tc>
        <w:tc>
          <w:tcPr>
            <w:tcW w:w="720" w:type="dxa"/>
          </w:tcPr>
          <w:p w:rsidR="0071735A" w:rsidRPr="00155F42" w:rsidRDefault="0071735A" w:rsidP="00256601">
            <w:pPr>
              <w:spacing w:before="0" w:after="0"/>
              <w:ind w:left="-108"/>
              <w:rPr>
                <w:b/>
                <w:sz w:val="18"/>
                <w:szCs w:val="18"/>
              </w:rPr>
            </w:pPr>
            <w:r w:rsidRPr="00155F42">
              <w:rPr>
                <w:b/>
                <w:sz w:val="18"/>
                <w:szCs w:val="18"/>
              </w:rPr>
              <w:t>Email</w:t>
            </w:r>
          </w:p>
        </w:tc>
      </w:tr>
      <w:tr w:rsidR="001824A5" w:rsidRPr="00155F42" w:rsidTr="00585175">
        <w:tc>
          <w:tcPr>
            <w:tcW w:w="460" w:type="dxa"/>
          </w:tcPr>
          <w:p w:rsidR="001824A5" w:rsidRPr="00155F42" w:rsidRDefault="001824A5" w:rsidP="003769D1">
            <w:pPr>
              <w:pStyle w:val="ListParagraph"/>
              <w:numPr>
                <w:ilvl w:val="0"/>
                <w:numId w:val="46"/>
              </w:numPr>
              <w:spacing w:before="0" w:after="0"/>
              <w:ind w:left="-90" w:right="-108" w:firstLine="0"/>
              <w:contextualSpacing w:val="0"/>
              <w:rPr>
                <w:sz w:val="18"/>
                <w:szCs w:val="18"/>
              </w:rPr>
            </w:pPr>
          </w:p>
        </w:tc>
        <w:tc>
          <w:tcPr>
            <w:tcW w:w="2960" w:type="dxa"/>
          </w:tcPr>
          <w:p w:rsidR="001824A5" w:rsidRDefault="001824A5" w:rsidP="00256601">
            <w:pPr>
              <w:spacing w:before="0" w:after="0"/>
              <w:rPr>
                <w:sz w:val="18"/>
                <w:szCs w:val="18"/>
              </w:rPr>
            </w:pPr>
            <w:r>
              <w:rPr>
                <w:sz w:val="18"/>
                <w:szCs w:val="18"/>
              </w:rPr>
              <w:t>Bhumi Bhandari</w:t>
            </w:r>
          </w:p>
        </w:tc>
        <w:tc>
          <w:tcPr>
            <w:tcW w:w="1530" w:type="dxa"/>
          </w:tcPr>
          <w:p w:rsidR="001824A5" w:rsidRPr="00155F42" w:rsidRDefault="001824A5" w:rsidP="001824A5">
            <w:pPr>
              <w:spacing w:before="0" w:after="0"/>
              <w:rPr>
                <w:sz w:val="18"/>
                <w:szCs w:val="18"/>
              </w:rPr>
            </w:pPr>
            <w:r>
              <w:rPr>
                <w:sz w:val="18"/>
                <w:szCs w:val="18"/>
              </w:rPr>
              <w:t>MEDEP</w:t>
            </w:r>
          </w:p>
        </w:tc>
        <w:tc>
          <w:tcPr>
            <w:tcW w:w="2106" w:type="dxa"/>
          </w:tcPr>
          <w:p w:rsidR="001824A5" w:rsidRPr="00155F42" w:rsidRDefault="001824A5" w:rsidP="00256601">
            <w:pPr>
              <w:spacing w:before="0" w:after="0"/>
              <w:rPr>
                <w:sz w:val="18"/>
                <w:szCs w:val="18"/>
              </w:rPr>
            </w:pPr>
            <w:r>
              <w:rPr>
                <w:sz w:val="18"/>
                <w:szCs w:val="18"/>
              </w:rPr>
              <w:t>CDS</w:t>
            </w:r>
          </w:p>
        </w:tc>
        <w:tc>
          <w:tcPr>
            <w:tcW w:w="1741" w:type="dxa"/>
          </w:tcPr>
          <w:p w:rsidR="001824A5" w:rsidRPr="00155F42" w:rsidRDefault="001824A5" w:rsidP="00256601">
            <w:pPr>
              <w:spacing w:before="0" w:after="0"/>
              <w:rPr>
                <w:sz w:val="18"/>
                <w:szCs w:val="18"/>
              </w:rPr>
            </w:pPr>
          </w:p>
        </w:tc>
        <w:tc>
          <w:tcPr>
            <w:tcW w:w="720" w:type="dxa"/>
          </w:tcPr>
          <w:p w:rsidR="001824A5" w:rsidRPr="00155F42" w:rsidRDefault="001824A5" w:rsidP="00256601">
            <w:pPr>
              <w:spacing w:before="0" w:after="0"/>
              <w:rPr>
                <w:sz w:val="18"/>
                <w:szCs w:val="18"/>
              </w:rPr>
            </w:pPr>
          </w:p>
        </w:tc>
      </w:tr>
      <w:tr w:rsidR="001824A5" w:rsidRPr="00155F42" w:rsidTr="00585175">
        <w:tc>
          <w:tcPr>
            <w:tcW w:w="460" w:type="dxa"/>
          </w:tcPr>
          <w:p w:rsidR="001824A5" w:rsidRPr="00155F42" w:rsidRDefault="001824A5" w:rsidP="003769D1">
            <w:pPr>
              <w:pStyle w:val="ListParagraph"/>
              <w:numPr>
                <w:ilvl w:val="0"/>
                <w:numId w:val="46"/>
              </w:numPr>
              <w:spacing w:before="0" w:after="0"/>
              <w:ind w:left="-90" w:right="-108" w:firstLine="0"/>
              <w:contextualSpacing w:val="0"/>
              <w:rPr>
                <w:sz w:val="18"/>
                <w:szCs w:val="18"/>
              </w:rPr>
            </w:pPr>
          </w:p>
        </w:tc>
        <w:tc>
          <w:tcPr>
            <w:tcW w:w="2960" w:type="dxa"/>
          </w:tcPr>
          <w:p w:rsidR="001824A5" w:rsidRPr="00155F42" w:rsidRDefault="001824A5" w:rsidP="00256601">
            <w:pPr>
              <w:spacing w:before="0" w:after="0"/>
              <w:rPr>
                <w:sz w:val="18"/>
                <w:szCs w:val="18"/>
              </w:rPr>
            </w:pPr>
            <w:r>
              <w:rPr>
                <w:sz w:val="18"/>
                <w:szCs w:val="18"/>
              </w:rPr>
              <w:t>Bhupendra Ranamagar</w:t>
            </w:r>
          </w:p>
        </w:tc>
        <w:tc>
          <w:tcPr>
            <w:tcW w:w="1530" w:type="dxa"/>
          </w:tcPr>
          <w:p w:rsidR="001824A5" w:rsidRPr="00155F42" w:rsidRDefault="001824A5" w:rsidP="001824A5">
            <w:pPr>
              <w:spacing w:before="0" w:after="0"/>
              <w:rPr>
                <w:sz w:val="18"/>
                <w:szCs w:val="18"/>
              </w:rPr>
            </w:pPr>
            <w:r>
              <w:rPr>
                <w:sz w:val="18"/>
                <w:szCs w:val="18"/>
              </w:rPr>
              <w:t>MEDEP</w:t>
            </w:r>
          </w:p>
        </w:tc>
        <w:tc>
          <w:tcPr>
            <w:tcW w:w="2106" w:type="dxa"/>
          </w:tcPr>
          <w:p w:rsidR="001824A5" w:rsidRPr="00155F42" w:rsidRDefault="001824A5" w:rsidP="00256601">
            <w:pPr>
              <w:spacing w:before="0" w:after="0"/>
              <w:rPr>
                <w:sz w:val="18"/>
                <w:szCs w:val="18"/>
              </w:rPr>
            </w:pPr>
            <w:r>
              <w:rPr>
                <w:sz w:val="18"/>
                <w:szCs w:val="18"/>
              </w:rPr>
              <w:t>IMC/SIC</w:t>
            </w:r>
          </w:p>
        </w:tc>
        <w:tc>
          <w:tcPr>
            <w:tcW w:w="1741" w:type="dxa"/>
          </w:tcPr>
          <w:p w:rsidR="001824A5" w:rsidRPr="00155F42" w:rsidRDefault="001824A5" w:rsidP="00256601">
            <w:pPr>
              <w:spacing w:before="0" w:after="0"/>
              <w:rPr>
                <w:sz w:val="18"/>
                <w:szCs w:val="18"/>
              </w:rPr>
            </w:pPr>
          </w:p>
        </w:tc>
        <w:tc>
          <w:tcPr>
            <w:tcW w:w="720" w:type="dxa"/>
          </w:tcPr>
          <w:p w:rsidR="001824A5" w:rsidRPr="00155F42" w:rsidRDefault="001824A5" w:rsidP="00256601">
            <w:pPr>
              <w:spacing w:before="0" w:after="0"/>
              <w:rPr>
                <w:sz w:val="18"/>
                <w:szCs w:val="18"/>
              </w:rPr>
            </w:pPr>
          </w:p>
        </w:tc>
      </w:tr>
      <w:tr w:rsidR="001824A5" w:rsidRPr="00155F42" w:rsidTr="00585175">
        <w:tc>
          <w:tcPr>
            <w:tcW w:w="460" w:type="dxa"/>
          </w:tcPr>
          <w:p w:rsidR="001824A5" w:rsidRPr="00155F42" w:rsidRDefault="001824A5" w:rsidP="003769D1">
            <w:pPr>
              <w:pStyle w:val="ListParagraph"/>
              <w:numPr>
                <w:ilvl w:val="0"/>
                <w:numId w:val="46"/>
              </w:numPr>
              <w:spacing w:before="0" w:after="0"/>
              <w:ind w:left="-90" w:right="-108" w:firstLine="0"/>
              <w:contextualSpacing w:val="0"/>
              <w:rPr>
                <w:sz w:val="18"/>
                <w:szCs w:val="18"/>
              </w:rPr>
            </w:pPr>
          </w:p>
        </w:tc>
        <w:tc>
          <w:tcPr>
            <w:tcW w:w="2960" w:type="dxa"/>
          </w:tcPr>
          <w:p w:rsidR="001824A5" w:rsidRPr="00155F42" w:rsidRDefault="001824A5" w:rsidP="00256601">
            <w:pPr>
              <w:spacing w:before="0" w:after="0"/>
              <w:rPr>
                <w:sz w:val="18"/>
                <w:szCs w:val="18"/>
              </w:rPr>
            </w:pPr>
            <w:r>
              <w:rPr>
                <w:sz w:val="18"/>
                <w:szCs w:val="18"/>
              </w:rPr>
              <w:t>Laxman Pun, Phd.</w:t>
            </w:r>
          </w:p>
        </w:tc>
        <w:tc>
          <w:tcPr>
            <w:tcW w:w="1530" w:type="dxa"/>
          </w:tcPr>
          <w:p w:rsidR="001824A5" w:rsidRPr="00155F42" w:rsidRDefault="001824A5" w:rsidP="00256601">
            <w:pPr>
              <w:spacing w:before="0" w:after="0"/>
              <w:rPr>
                <w:sz w:val="18"/>
                <w:szCs w:val="18"/>
              </w:rPr>
            </w:pPr>
            <w:r>
              <w:rPr>
                <w:sz w:val="18"/>
                <w:szCs w:val="18"/>
              </w:rPr>
              <w:t>MEDEP</w:t>
            </w:r>
          </w:p>
        </w:tc>
        <w:tc>
          <w:tcPr>
            <w:tcW w:w="2106" w:type="dxa"/>
          </w:tcPr>
          <w:p w:rsidR="001824A5" w:rsidRPr="00155F42" w:rsidRDefault="001824A5" w:rsidP="00256601">
            <w:pPr>
              <w:spacing w:before="0" w:after="0"/>
              <w:rPr>
                <w:sz w:val="18"/>
                <w:szCs w:val="18"/>
              </w:rPr>
            </w:pPr>
            <w:r>
              <w:rPr>
                <w:sz w:val="18"/>
                <w:szCs w:val="18"/>
              </w:rPr>
              <w:t>CTA</w:t>
            </w:r>
          </w:p>
        </w:tc>
        <w:tc>
          <w:tcPr>
            <w:tcW w:w="1741" w:type="dxa"/>
          </w:tcPr>
          <w:p w:rsidR="001824A5" w:rsidRPr="00155F42" w:rsidRDefault="001824A5" w:rsidP="00256601">
            <w:pPr>
              <w:spacing w:before="0" w:after="0"/>
              <w:rPr>
                <w:sz w:val="18"/>
                <w:szCs w:val="18"/>
              </w:rPr>
            </w:pPr>
          </w:p>
        </w:tc>
        <w:tc>
          <w:tcPr>
            <w:tcW w:w="720" w:type="dxa"/>
          </w:tcPr>
          <w:p w:rsidR="001824A5" w:rsidRPr="00155F42" w:rsidRDefault="001824A5" w:rsidP="00256601">
            <w:pPr>
              <w:spacing w:before="0" w:after="0"/>
              <w:rPr>
                <w:sz w:val="18"/>
                <w:szCs w:val="18"/>
              </w:rPr>
            </w:pPr>
          </w:p>
        </w:tc>
      </w:tr>
      <w:tr w:rsidR="001824A5" w:rsidRPr="00155F42" w:rsidTr="00585175">
        <w:tc>
          <w:tcPr>
            <w:tcW w:w="460" w:type="dxa"/>
          </w:tcPr>
          <w:p w:rsidR="001824A5" w:rsidRPr="00155F42" w:rsidRDefault="001824A5" w:rsidP="003769D1">
            <w:pPr>
              <w:pStyle w:val="ListParagraph"/>
              <w:numPr>
                <w:ilvl w:val="0"/>
                <w:numId w:val="46"/>
              </w:numPr>
              <w:spacing w:before="0" w:after="0"/>
              <w:ind w:left="-90" w:right="-108" w:firstLine="0"/>
              <w:contextualSpacing w:val="0"/>
              <w:rPr>
                <w:sz w:val="18"/>
                <w:szCs w:val="18"/>
              </w:rPr>
            </w:pPr>
          </w:p>
        </w:tc>
        <w:tc>
          <w:tcPr>
            <w:tcW w:w="2960" w:type="dxa"/>
          </w:tcPr>
          <w:p w:rsidR="001824A5" w:rsidRPr="00155F42" w:rsidRDefault="001824A5" w:rsidP="00256601">
            <w:pPr>
              <w:spacing w:before="0" w:after="0"/>
              <w:rPr>
                <w:sz w:val="18"/>
                <w:szCs w:val="18"/>
              </w:rPr>
            </w:pPr>
            <w:r>
              <w:rPr>
                <w:sz w:val="18"/>
                <w:szCs w:val="18"/>
              </w:rPr>
              <w:t>Meghraj Acharya</w:t>
            </w:r>
          </w:p>
        </w:tc>
        <w:tc>
          <w:tcPr>
            <w:tcW w:w="1530" w:type="dxa"/>
          </w:tcPr>
          <w:p w:rsidR="001824A5" w:rsidRPr="00155F42" w:rsidRDefault="001824A5" w:rsidP="001824A5">
            <w:pPr>
              <w:spacing w:before="0" w:after="0"/>
              <w:rPr>
                <w:sz w:val="18"/>
                <w:szCs w:val="18"/>
              </w:rPr>
            </w:pPr>
            <w:r>
              <w:rPr>
                <w:sz w:val="18"/>
                <w:szCs w:val="18"/>
              </w:rPr>
              <w:t>MEDEP</w:t>
            </w:r>
          </w:p>
        </w:tc>
        <w:tc>
          <w:tcPr>
            <w:tcW w:w="2106" w:type="dxa"/>
          </w:tcPr>
          <w:p w:rsidR="001824A5" w:rsidRPr="00155F42" w:rsidRDefault="001824A5" w:rsidP="00256601">
            <w:pPr>
              <w:spacing w:before="0" w:after="0"/>
              <w:rPr>
                <w:sz w:val="18"/>
                <w:szCs w:val="18"/>
              </w:rPr>
            </w:pPr>
            <w:r>
              <w:rPr>
                <w:sz w:val="18"/>
                <w:szCs w:val="18"/>
              </w:rPr>
              <w:t>SIC</w:t>
            </w:r>
          </w:p>
        </w:tc>
        <w:tc>
          <w:tcPr>
            <w:tcW w:w="1741" w:type="dxa"/>
          </w:tcPr>
          <w:p w:rsidR="001824A5" w:rsidRPr="00155F42" w:rsidRDefault="001824A5" w:rsidP="00256601">
            <w:pPr>
              <w:spacing w:before="0" w:after="0"/>
              <w:rPr>
                <w:sz w:val="18"/>
                <w:szCs w:val="18"/>
              </w:rPr>
            </w:pPr>
          </w:p>
        </w:tc>
        <w:tc>
          <w:tcPr>
            <w:tcW w:w="720" w:type="dxa"/>
          </w:tcPr>
          <w:p w:rsidR="001824A5" w:rsidRPr="00155F42" w:rsidRDefault="001824A5" w:rsidP="00256601">
            <w:pPr>
              <w:spacing w:before="0" w:after="0"/>
              <w:rPr>
                <w:sz w:val="18"/>
                <w:szCs w:val="18"/>
              </w:rPr>
            </w:pPr>
          </w:p>
        </w:tc>
      </w:tr>
      <w:tr w:rsidR="001824A5" w:rsidRPr="00155F42" w:rsidTr="00585175">
        <w:tc>
          <w:tcPr>
            <w:tcW w:w="460" w:type="dxa"/>
          </w:tcPr>
          <w:p w:rsidR="001824A5" w:rsidRPr="00155F42" w:rsidRDefault="001824A5" w:rsidP="003769D1">
            <w:pPr>
              <w:pStyle w:val="ListParagraph"/>
              <w:numPr>
                <w:ilvl w:val="0"/>
                <w:numId w:val="46"/>
              </w:numPr>
              <w:spacing w:before="0" w:after="0"/>
              <w:ind w:left="-90" w:right="-108" w:firstLine="0"/>
              <w:contextualSpacing w:val="0"/>
              <w:rPr>
                <w:sz w:val="18"/>
                <w:szCs w:val="18"/>
              </w:rPr>
            </w:pPr>
          </w:p>
        </w:tc>
        <w:tc>
          <w:tcPr>
            <w:tcW w:w="2960" w:type="dxa"/>
          </w:tcPr>
          <w:p w:rsidR="001824A5" w:rsidRDefault="001824A5" w:rsidP="00256601">
            <w:pPr>
              <w:spacing w:before="0" w:after="0"/>
              <w:rPr>
                <w:sz w:val="18"/>
                <w:szCs w:val="18"/>
              </w:rPr>
            </w:pPr>
            <w:r>
              <w:rPr>
                <w:sz w:val="18"/>
                <w:szCs w:val="18"/>
              </w:rPr>
              <w:t>Rajan KC</w:t>
            </w:r>
          </w:p>
        </w:tc>
        <w:tc>
          <w:tcPr>
            <w:tcW w:w="1530" w:type="dxa"/>
          </w:tcPr>
          <w:p w:rsidR="001824A5" w:rsidRPr="00155F42" w:rsidRDefault="001824A5" w:rsidP="001824A5">
            <w:pPr>
              <w:spacing w:before="0" w:after="0"/>
              <w:rPr>
                <w:sz w:val="18"/>
                <w:szCs w:val="18"/>
              </w:rPr>
            </w:pPr>
            <w:r>
              <w:rPr>
                <w:sz w:val="18"/>
                <w:szCs w:val="18"/>
              </w:rPr>
              <w:t>MEDEP</w:t>
            </w:r>
          </w:p>
        </w:tc>
        <w:tc>
          <w:tcPr>
            <w:tcW w:w="2106" w:type="dxa"/>
          </w:tcPr>
          <w:p w:rsidR="001824A5" w:rsidRPr="00155F42" w:rsidRDefault="001824A5" w:rsidP="00256601">
            <w:pPr>
              <w:spacing w:before="0" w:after="0"/>
              <w:rPr>
                <w:sz w:val="18"/>
                <w:szCs w:val="18"/>
              </w:rPr>
            </w:pPr>
            <w:r>
              <w:rPr>
                <w:sz w:val="18"/>
                <w:szCs w:val="18"/>
              </w:rPr>
              <w:t>IM</w:t>
            </w:r>
          </w:p>
        </w:tc>
        <w:tc>
          <w:tcPr>
            <w:tcW w:w="1741" w:type="dxa"/>
          </w:tcPr>
          <w:p w:rsidR="001824A5" w:rsidRPr="00155F42" w:rsidRDefault="001824A5" w:rsidP="00256601">
            <w:pPr>
              <w:spacing w:before="0" w:after="0"/>
              <w:rPr>
                <w:sz w:val="18"/>
                <w:szCs w:val="18"/>
              </w:rPr>
            </w:pPr>
          </w:p>
        </w:tc>
        <w:tc>
          <w:tcPr>
            <w:tcW w:w="720" w:type="dxa"/>
          </w:tcPr>
          <w:p w:rsidR="001824A5" w:rsidRPr="00155F42" w:rsidRDefault="001824A5" w:rsidP="00256601">
            <w:pPr>
              <w:spacing w:before="0" w:after="0"/>
              <w:rPr>
                <w:sz w:val="18"/>
                <w:szCs w:val="18"/>
              </w:rPr>
            </w:pPr>
          </w:p>
        </w:tc>
      </w:tr>
      <w:tr w:rsidR="001824A5" w:rsidRPr="00155F42" w:rsidTr="00585175">
        <w:tc>
          <w:tcPr>
            <w:tcW w:w="460" w:type="dxa"/>
          </w:tcPr>
          <w:p w:rsidR="001824A5" w:rsidRPr="00155F42" w:rsidRDefault="001824A5" w:rsidP="003769D1">
            <w:pPr>
              <w:pStyle w:val="ListParagraph"/>
              <w:numPr>
                <w:ilvl w:val="0"/>
                <w:numId w:val="46"/>
              </w:numPr>
              <w:spacing w:before="0" w:after="0"/>
              <w:ind w:left="-90" w:right="-108" w:firstLine="0"/>
              <w:contextualSpacing w:val="0"/>
              <w:rPr>
                <w:sz w:val="18"/>
                <w:szCs w:val="18"/>
              </w:rPr>
            </w:pPr>
          </w:p>
        </w:tc>
        <w:tc>
          <w:tcPr>
            <w:tcW w:w="2960" w:type="dxa"/>
          </w:tcPr>
          <w:p w:rsidR="001824A5" w:rsidRPr="00155F42" w:rsidRDefault="001824A5" w:rsidP="00256601">
            <w:pPr>
              <w:spacing w:before="0" w:after="0"/>
              <w:rPr>
                <w:sz w:val="18"/>
                <w:szCs w:val="18"/>
              </w:rPr>
            </w:pPr>
            <w:r>
              <w:rPr>
                <w:sz w:val="18"/>
                <w:szCs w:val="18"/>
              </w:rPr>
              <w:t>Rajesh Verma</w:t>
            </w:r>
          </w:p>
        </w:tc>
        <w:tc>
          <w:tcPr>
            <w:tcW w:w="1530" w:type="dxa"/>
          </w:tcPr>
          <w:p w:rsidR="001824A5" w:rsidRPr="00155F42" w:rsidRDefault="001824A5" w:rsidP="001824A5">
            <w:pPr>
              <w:spacing w:before="0" w:after="0"/>
              <w:rPr>
                <w:sz w:val="18"/>
                <w:szCs w:val="18"/>
              </w:rPr>
            </w:pPr>
            <w:r>
              <w:rPr>
                <w:sz w:val="18"/>
                <w:szCs w:val="18"/>
              </w:rPr>
              <w:t>MEDEP</w:t>
            </w:r>
          </w:p>
        </w:tc>
        <w:tc>
          <w:tcPr>
            <w:tcW w:w="2106" w:type="dxa"/>
          </w:tcPr>
          <w:p w:rsidR="001824A5" w:rsidRPr="00155F42" w:rsidRDefault="001824A5" w:rsidP="00256601">
            <w:pPr>
              <w:spacing w:before="0" w:after="0"/>
              <w:rPr>
                <w:sz w:val="18"/>
                <w:szCs w:val="18"/>
              </w:rPr>
            </w:pPr>
            <w:r>
              <w:rPr>
                <w:sz w:val="18"/>
                <w:szCs w:val="18"/>
              </w:rPr>
              <w:t>IMC/SIC</w:t>
            </w:r>
          </w:p>
        </w:tc>
        <w:tc>
          <w:tcPr>
            <w:tcW w:w="1741" w:type="dxa"/>
          </w:tcPr>
          <w:p w:rsidR="001824A5" w:rsidRPr="00155F42" w:rsidRDefault="001824A5" w:rsidP="00256601">
            <w:pPr>
              <w:spacing w:before="0" w:after="0"/>
              <w:rPr>
                <w:sz w:val="18"/>
                <w:szCs w:val="18"/>
              </w:rPr>
            </w:pPr>
          </w:p>
        </w:tc>
        <w:tc>
          <w:tcPr>
            <w:tcW w:w="720" w:type="dxa"/>
          </w:tcPr>
          <w:p w:rsidR="001824A5" w:rsidRPr="00155F42" w:rsidRDefault="001824A5" w:rsidP="00256601">
            <w:pPr>
              <w:spacing w:before="0" w:after="0"/>
              <w:rPr>
                <w:sz w:val="18"/>
                <w:szCs w:val="18"/>
              </w:rPr>
            </w:pPr>
          </w:p>
        </w:tc>
      </w:tr>
      <w:tr w:rsidR="001824A5" w:rsidRPr="00155F42" w:rsidTr="00585175">
        <w:tc>
          <w:tcPr>
            <w:tcW w:w="460" w:type="dxa"/>
          </w:tcPr>
          <w:p w:rsidR="001824A5" w:rsidRPr="00155F42" w:rsidRDefault="001824A5" w:rsidP="003769D1">
            <w:pPr>
              <w:pStyle w:val="ListParagraph"/>
              <w:numPr>
                <w:ilvl w:val="0"/>
                <w:numId w:val="46"/>
              </w:numPr>
              <w:spacing w:before="0" w:after="0"/>
              <w:ind w:left="-90" w:right="-108" w:firstLine="0"/>
              <w:contextualSpacing w:val="0"/>
              <w:rPr>
                <w:sz w:val="18"/>
                <w:szCs w:val="18"/>
              </w:rPr>
            </w:pPr>
          </w:p>
        </w:tc>
        <w:tc>
          <w:tcPr>
            <w:tcW w:w="2960" w:type="dxa"/>
          </w:tcPr>
          <w:p w:rsidR="001824A5" w:rsidRPr="00155F42" w:rsidRDefault="001824A5" w:rsidP="00256601">
            <w:pPr>
              <w:spacing w:before="0" w:after="0"/>
              <w:rPr>
                <w:sz w:val="18"/>
                <w:szCs w:val="18"/>
              </w:rPr>
            </w:pPr>
            <w:r>
              <w:rPr>
                <w:sz w:val="18"/>
                <w:szCs w:val="18"/>
              </w:rPr>
              <w:t>Ramji Neupane, Phd.</w:t>
            </w:r>
          </w:p>
        </w:tc>
        <w:tc>
          <w:tcPr>
            <w:tcW w:w="1530" w:type="dxa"/>
          </w:tcPr>
          <w:p w:rsidR="001824A5" w:rsidRPr="00155F42" w:rsidRDefault="001824A5" w:rsidP="001824A5">
            <w:pPr>
              <w:spacing w:before="0" w:after="0"/>
              <w:rPr>
                <w:sz w:val="18"/>
                <w:szCs w:val="18"/>
              </w:rPr>
            </w:pPr>
            <w:r>
              <w:rPr>
                <w:sz w:val="18"/>
                <w:szCs w:val="18"/>
              </w:rPr>
              <w:t>MEDEP</w:t>
            </w:r>
          </w:p>
        </w:tc>
        <w:tc>
          <w:tcPr>
            <w:tcW w:w="2106" w:type="dxa"/>
          </w:tcPr>
          <w:p w:rsidR="001824A5" w:rsidRPr="00155F42" w:rsidRDefault="001824A5" w:rsidP="00256601">
            <w:pPr>
              <w:spacing w:before="0" w:after="0"/>
              <w:rPr>
                <w:sz w:val="18"/>
                <w:szCs w:val="18"/>
              </w:rPr>
            </w:pPr>
            <w:r>
              <w:rPr>
                <w:sz w:val="18"/>
                <w:szCs w:val="18"/>
              </w:rPr>
              <w:t>NPM</w:t>
            </w:r>
          </w:p>
        </w:tc>
        <w:tc>
          <w:tcPr>
            <w:tcW w:w="1741" w:type="dxa"/>
          </w:tcPr>
          <w:p w:rsidR="001824A5" w:rsidRPr="00155F42" w:rsidRDefault="001824A5" w:rsidP="00256601">
            <w:pPr>
              <w:spacing w:before="0" w:after="0"/>
              <w:rPr>
                <w:sz w:val="18"/>
                <w:szCs w:val="18"/>
              </w:rPr>
            </w:pPr>
          </w:p>
        </w:tc>
        <w:tc>
          <w:tcPr>
            <w:tcW w:w="720" w:type="dxa"/>
          </w:tcPr>
          <w:p w:rsidR="001824A5" w:rsidRPr="00155F42" w:rsidRDefault="001824A5" w:rsidP="00256601">
            <w:pPr>
              <w:spacing w:before="0" w:after="0"/>
              <w:rPr>
                <w:sz w:val="18"/>
                <w:szCs w:val="18"/>
              </w:rPr>
            </w:pPr>
          </w:p>
        </w:tc>
      </w:tr>
      <w:tr w:rsidR="001824A5" w:rsidRPr="00155F42" w:rsidTr="00FC7428">
        <w:tc>
          <w:tcPr>
            <w:tcW w:w="460" w:type="dxa"/>
            <w:tcBorders>
              <w:bottom w:val="single" w:sz="4" w:space="0" w:color="auto"/>
            </w:tcBorders>
          </w:tcPr>
          <w:p w:rsidR="001824A5" w:rsidRPr="00155F42" w:rsidRDefault="001824A5" w:rsidP="003769D1">
            <w:pPr>
              <w:pStyle w:val="ListParagraph"/>
              <w:numPr>
                <w:ilvl w:val="0"/>
                <w:numId w:val="46"/>
              </w:numPr>
              <w:spacing w:before="0" w:after="0"/>
              <w:ind w:left="-90" w:right="-108" w:firstLine="0"/>
              <w:contextualSpacing w:val="0"/>
              <w:rPr>
                <w:sz w:val="18"/>
                <w:szCs w:val="18"/>
              </w:rPr>
            </w:pPr>
          </w:p>
        </w:tc>
        <w:tc>
          <w:tcPr>
            <w:tcW w:w="2960" w:type="dxa"/>
            <w:tcBorders>
              <w:bottom w:val="single" w:sz="4" w:space="0" w:color="auto"/>
            </w:tcBorders>
          </w:tcPr>
          <w:p w:rsidR="001824A5" w:rsidRPr="00155F42" w:rsidRDefault="001824A5" w:rsidP="00256601">
            <w:pPr>
              <w:spacing w:before="0" w:after="0"/>
              <w:rPr>
                <w:sz w:val="18"/>
                <w:szCs w:val="18"/>
              </w:rPr>
            </w:pPr>
            <w:r>
              <w:rPr>
                <w:sz w:val="18"/>
                <w:szCs w:val="18"/>
              </w:rPr>
              <w:t>Sabita Dhakhwa</w:t>
            </w:r>
          </w:p>
        </w:tc>
        <w:tc>
          <w:tcPr>
            <w:tcW w:w="1530" w:type="dxa"/>
            <w:tcBorders>
              <w:bottom w:val="single" w:sz="4" w:space="0" w:color="auto"/>
            </w:tcBorders>
          </w:tcPr>
          <w:p w:rsidR="001824A5" w:rsidRPr="00155F42" w:rsidRDefault="001824A5" w:rsidP="00256601">
            <w:pPr>
              <w:spacing w:before="0" w:after="0"/>
              <w:rPr>
                <w:sz w:val="18"/>
                <w:szCs w:val="18"/>
              </w:rPr>
            </w:pPr>
            <w:r>
              <w:rPr>
                <w:sz w:val="18"/>
                <w:szCs w:val="18"/>
              </w:rPr>
              <w:t>MEDEP</w:t>
            </w:r>
          </w:p>
        </w:tc>
        <w:tc>
          <w:tcPr>
            <w:tcW w:w="2106" w:type="dxa"/>
            <w:tcBorders>
              <w:bottom w:val="single" w:sz="4" w:space="0" w:color="auto"/>
            </w:tcBorders>
          </w:tcPr>
          <w:p w:rsidR="001824A5" w:rsidRPr="00155F42" w:rsidRDefault="001824A5" w:rsidP="00256601">
            <w:pPr>
              <w:spacing w:before="0" w:after="0"/>
              <w:rPr>
                <w:sz w:val="18"/>
                <w:szCs w:val="18"/>
              </w:rPr>
            </w:pPr>
            <w:r>
              <w:rPr>
                <w:sz w:val="18"/>
                <w:szCs w:val="18"/>
              </w:rPr>
              <w:t>SIDSS</w:t>
            </w:r>
          </w:p>
        </w:tc>
        <w:tc>
          <w:tcPr>
            <w:tcW w:w="1741" w:type="dxa"/>
            <w:tcBorders>
              <w:bottom w:val="single" w:sz="4" w:space="0" w:color="auto"/>
            </w:tcBorders>
          </w:tcPr>
          <w:p w:rsidR="001824A5" w:rsidRPr="00155F42" w:rsidRDefault="001824A5" w:rsidP="00256601">
            <w:pPr>
              <w:spacing w:before="0" w:after="0"/>
              <w:rPr>
                <w:sz w:val="18"/>
                <w:szCs w:val="18"/>
              </w:rPr>
            </w:pPr>
          </w:p>
        </w:tc>
        <w:tc>
          <w:tcPr>
            <w:tcW w:w="720" w:type="dxa"/>
            <w:tcBorders>
              <w:bottom w:val="single" w:sz="4" w:space="0" w:color="auto"/>
            </w:tcBorders>
          </w:tcPr>
          <w:p w:rsidR="001824A5" w:rsidRPr="00155F42" w:rsidRDefault="001824A5" w:rsidP="00256601">
            <w:pPr>
              <w:spacing w:before="0" w:after="0"/>
              <w:rPr>
                <w:sz w:val="18"/>
                <w:szCs w:val="18"/>
              </w:rPr>
            </w:pPr>
          </w:p>
        </w:tc>
      </w:tr>
      <w:tr w:rsidR="001824A5" w:rsidRPr="00155F42" w:rsidTr="00FC7428">
        <w:tc>
          <w:tcPr>
            <w:tcW w:w="9517" w:type="dxa"/>
            <w:gridSpan w:val="6"/>
            <w:shd w:val="clear" w:color="auto" w:fill="FABF8F" w:themeFill="accent6" w:themeFillTint="99"/>
          </w:tcPr>
          <w:p w:rsidR="001824A5" w:rsidRPr="00BC4340" w:rsidRDefault="001824A5" w:rsidP="001824A5">
            <w:pPr>
              <w:spacing w:before="0" w:after="0"/>
              <w:rPr>
                <w:rFonts w:cs="Times New Roman"/>
                <w:b/>
                <w:sz w:val="18"/>
                <w:szCs w:val="18"/>
              </w:rPr>
            </w:pPr>
            <w:r w:rsidRPr="003926DA">
              <w:rPr>
                <w:rFonts w:cs="Times New Roman"/>
                <w:b/>
                <w:sz w:val="18"/>
                <w:szCs w:val="18"/>
              </w:rPr>
              <w:t xml:space="preserve">Name: </w:t>
            </w:r>
            <w:r>
              <w:rPr>
                <w:rFonts w:cs="Times New Roman"/>
                <w:b/>
                <w:sz w:val="18"/>
                <w:szCs w:val="18"/>
              </w:rPr>
              <w:t>Draft Report Sharing</w:t>
            </w:r>
            <w:r w:rsidRPr="003926DA">
              <w:rPr>
                <w:rFonts w:cs="Times New Roman"/>
                <w:b/>
                <w:sz w:val="18"/>
                <w:szCs w:val="18"/>
              </w:rPr>
              <w:t xml:space="preserve"> Meeting</w:t>
            </w:r>
          </w:p>
          <w:p w:rsidR="001824A5" w:rsidRPr="00155F42" w:rsidRDefault="001824A5" w:rsidP="001824A5">
            <w:pPr>
              <w:spacing w:before="0" w:after="0"/>
              <w:rPr>
                <w:rFonts w:cs="Times New Roman"/>
                <w:b/>
                <w:sz w:val="18"/>
                <w:szCs w:val="18"/>
              </w:rPr>
            </w:pPr>
            <w:r w:rsidRPr="00155F42">
              <w:rPr>
                <w:rFonts w:cs="Times New Roman"/>
                <w:b/>
                <w:sz w:val="18"/>
                <w:szCs w:val="18"/>
              </w:rPr>
              <w:t xml:space="preserve">Date: </w:t>
            </w:r>
            <w:r>
              <w:rPr>
                <w:rFonts w:cs="Times New Roman"/>
                <w:b/>
                <w:sz w:val="18"/>
                <w:szCs w:val="18"/>
              </w:rPr>
              <w:t>30 Fagun 2073 (Wednesday 14 M</w:t>
            </w:r>
            <w:r w:rsidR="00FC7428">
              <w:rPr>
                <w:rFonts w:cs="Times New Roman"/>
                <w:b/>
                <w:sz w:val="18"/>
                <w:szCs w:val="18"/>
              </w:rPr>
              <w:t>a</w:t>
            </w:r>
            <w:r>
              <w:rPr>
                <w:rFonts w:cs="Times New Roman"/>
                <w:b/>
                <w:sz w:val="18"/>
                <w:szCs w:val="18"/>
              </w:rPr>
              <w:t>rch</w:t>
            </w:r>
            <w:r w:rsidRPr="00155F42">
              <w:rPr>
                <w:rFonts w:cs="Times New Roman"/>
                <w:b/>
                <w:sz w:val="18"/>
                <w:szCs w:val="18"/>
              </w:rPr>
              <w:t xml:space="preserve"> 2018)</w:t>
            </w:r>
          </w:p>
          <w:p w:rsidR="001824A5" w:rsidRPr="00155F42" w:rsidRDefault="001824A5" w:rsidP="001824A5">
            <w:pPr>
              <w:spacing w:before="0" w:after="0"/>
              <w:rPr>
                <w:sz w:val="18"/>
                <w:szCs w:val="18"/>
              </w:rPr>
            </w:pPr>
            <w:r w:rsidRPr="00155F42">
              <w:rPr>
                <w:rFonts w:cs="Times New Roman"/>
                <w:b/>
                <w:sz w:val="18"/>
                <w:szCs w:val="18"/>
              </w:rPr>
              <w:t xml:space="preserve">Venue: </w:t>
            </w:r>
            <w:r>
              <w:rPr>
                <w:rFonts w:cs="Times New Roman"/>
                <w:b/>
                <w:sz w:val="18"/>
                <w:szCs w:val="18"/>
              </w:rPr>
              <w:t>MEDEP office</w:t>
            </w:r>
            <w:r w:rsidRPr="00155F42">
              <w:rPr>
                <w:rFonts w:cs="Times New Roman"/>
                <w:b/>
                <w:sz w:val="18"/>
                <w:szCs w:val="18"/>
              </w:rPr>
              <w:t>, Kathmandu</w:t>
            </w:r>
          </w:p>
        </w:tc>
      </w:tr>
      <w:tr w:rsidR="0079159F" w:rsidRPr="00155F42" w:rsidTr="00585175">
        <w:tc>
          <w:tcPr>
            <w:tcW w:w="460" w:type="dxa"/>
          </w:tcPr>
          <w:p w:rsidR="0079159F" w:rsidRPr="00155F42" w:rsidRDefault="0079159F" w:rsidP="003769D1">
            <w:pPr>
              <w:pStyle w:val="ListParagraph"/>
              <w:numPr>
                <w:ilvl w:val="0"/>
                <w:numId w:val="46"/>
              </w:numPr>
              <w:spacing w:before="0" w:after="0"/>
              <w:ind w:left="-90" w:right="-108" w:firstLine="0"/>
              <w:contextualSpacing w:val="0"/>
              <w:rPr>
                <w:sz w:val="18"/>
                <w:szCs w:val="18"/>
              </w:rPr>
            </w:pPr>
          </w:p>
        </w:tc>
        <w:tc>
          <w:tcPr>
            <w:tcW w:w="2960" w:type="dxa"/>
          </w:tcPr>
          <w:p w:rsidR="0079159F" w:rsidRDefault="0079159F" w:rsidP="001824A5">
            <w:pPr>
              <w:spacing w:before="0" w:after="0"/>
              <w:rPr>
                <w:sz w:val="18"/>
                <w:szCs w:val="18"/>
              </w:rPr>
            </w:pPr>
            <w:r>
              <w:rPr>
                <w:sz w:val="18"/>
                <w:szCs w:val="18"/>
              </w:rPr>
              <w:t>Bhumi Bhandari</w:t>
            </w:r>
          </w:p>
        </w:tc>
        <w:tc>
          <w:tcPr>
            <w:tcW w:w="1530" w:type="dxa"/>
          </w:tcPr>
          <w:p w:rsidR="0079159F" w:rsidRPr="00155F42" w:rsidRDefault="0079159F" w:rsidP="001824A5">
            <w:pPr>
              <w:spacing w:before="0" w:after="0"/>
              <w:rPr>
                <w:sz w:val="18"/>
                <w:szCs w:val="18"/>
              </w:rPr>
            </w:pPr>
            <w:r>
              <w:rPr>
                <w:sz w:val="18"/>
                <w:szCs w:val="18"/>
              </w:rPr>
              <w:t>MEDEP</w:t>
            </w:r>
          </w:p>
        </w:tc>
        <w:tc>
          <w:tcPr>
            <w:tcW w:w="2106" w:type="dxa"/>
          </w:tcPr>
          <w:p w:rsidR="0079159F" w:rsidRPr="00155F42" w:rsidRDefault="0079159F" w:rsidP="001824A5">
            <w:pPr>
              <w:spacing w:before="0" w:after="0"/>
              <w:rPr>
                <w:sz w:val="18"/>
                <w:szCs w:val="18"/>
              </w:rPr>
            </w:pPr>
            <w:r>
              <w:rPr>
                <w:sz w:val="18"/>
                <w:szCs w:val="18"/>
              </w:rPr>
              <w:t>CDS</w:t>
            </w:r>
          </w:p>
        </w:tc>
        <w:tc>
          <w:tcPr>
            <w:tcW w:w="1741" w:type="dxa"/>
          </w:tcPr>
          <w:p w:rsidR="0079159F" w:rsidRPr="00155F42" w:rsidRDefault="0079159F" w:rsidP="00256601">
            <w:pPr>
              <w:spacing w:before="0" w:after="0"/>
              <w:rPr>
                <w:sz w:val="18"/>
                <w:szCs w:val="18"/>
              </w:rPr>
            </w:pPr>
          </w:p>
        </w:tc>
        <w:tc>
          <w:tcPr>
            <w:tcW w:w="720" w:type="dxa"/>
          </w:tcPr>
          <w:p w:rsidR="0079159F" w:rsidRPr="00155F42" w:rsidRDefault="0079159F" w:rsidP="00256601">
            <w:pPr>
              <w:spacing w:before="0" w:after="0"/>
              <w:rPr>
                <w:sz w:val="18"/>
                <w:szCs w:val="18"/>
              </w:rPr>
            </w:pPr>
          </w:p>
        </w:tc>
      </w:tr>
      <w:tr w:rsidR="0079159F" w:rsidRPr="00155F42" w:rsidTr="00585175">
        <w:tc>
          <w:tcPr>
            <w:tcW w:w="460" w:type="dxa"/>
          </w:tcPr>
          <w:p w:rsidR="0079159F" w:rsidRPr="00155F42" w:rsidRDefault="0079159F" w:rsidP="003769D1">
            <w:pPr>
              <w:pStyle w:val="ListParagraph"/>
              <w:numPr>
                <w:ilvl w:val="0"/>
                <w:numId w:val="46"/>
              </w:numPr>
              <w:spacing w:before="0" w:after="0"/>
              <w:ind w:left="-90" w:right="-108" w:firstLine="0"/>
              <w:contextualSpacing w:val="0"/>
              <w:rPr>
                <w:sz w:val="18"/>
                <w:szCs w:val="18"/>
              </w:rPr>
            </w:pPr>
          </w:p>
        </w:tc>
        <w:tc>
          <w:tcPr>
            <w:tcW w:w="2960" w:type="dxa"/>
          </w:tcPr>
          <w:p w:rsidR="0079159F" w:rsidRPr="00155F42" w:rsidRDefault="0079159F" w:rsidP="001824A5">
            <w:pPr>
              <w:spacing w:before="0" w:after="0"/>
              <w:rPr>
                <w:sz w:val="18"/>
                <w:szCs w:val="18"/>
              </w:rPr>
            </w:pPr>
            <w:r>
              <w:rPr>
                <w:sz w:val="18"/>
                <w:szCs w:val="18"/>
              </w:rPr>
              <w:t>Bhupendra Ranamagar</w:t>
            </w:r>
          </w:p>
        </w:tc>
        <w:tc>
          <w:tcPr>
            <w:tcW w:w="1530" w:type="dxa"/>
          </w:tcPr>
          <w:p w:rsidR="0079159F" w:rsidRPr="00155F42" w:rsidRDefault="0079159F" w:rsidP="001824A5">
            <w:pPr>
              <w:spacing w:before="0" w:after="0"/>
              <w:rPr>
                <w:sz w:val="18"/>
                <w:szCs w:val="18"/>
              </w:rPr>
            </w:pPr>
            <w:r>
              <w:rPr>
                <w:sz w:val="18"/>
                <w:szCs w:val="18"/>
              </w:rPr>
              <w:t>MEDEP</w:t>
            </w:r>
          </w:p>
        </w:tc>
        <w:tc>
          <w:tcPr>
            <w:tcW w:w="2106" w:type="dxa"/>
          </w:tcPr>
          <w:p w:rsidR="0079159F" w:rsidRPr="00155F42" w:rsidRDefault="0079159F" w:rsidP="001824A5">
            <w:pPr>
              <w:spacing w:before="0" w:after="0"/>
              <w:rPr>
                <w:sz w:val="18"/>
                <w:szCs w:val="18"/>
              </w:rPr>
            </w:pPr>
            <w:r>
              <w:rPr>
                <w:sz w:val="18"/>
                <w:szCs w:val="18"/>
              </w:rPr>
              <w:t>IMC/SIC</w:t>
            </w:r>
          </w:p>
        </w:tc>
        <w:tc>
          <w:tcPr>
            <w:tcW w:w="1741" w:type="dxa"/>
          </w:tcPr>
          <w:p w:rsidR="0079159F" w:rsidRPr="00155F42" w:rsidRDefault="0079159F" w:rsidP="00256601">
            <w:pPr>
              <w:spacing w:before="0" w:after="0"/>
              <w:rPr>
                <w:sz w:val="18"/>
                <w:szCs w:val="18"/>
              </w:rPr>
            </w:pPr>
          </w:p>
        </w:tc>
        <w:tc>
          <w:tcPr>
            <w:tcW w:w="720" w:type="dxa"/>
          </w:tcPr>
          <w:p w:rsidR="0079159F" w:rsidRPr="00155F42" w:rsidRDefault="0079159F" w:rsidP="00256601">
            <w:pPr>
              <w:spacing w:before="0" w:after="0"/>
              <w:rPr>
                <w:sz w:val="18"/>
                <w:szCs w:val="18"/>
              </w:rPr>
            </w:pPr>
          </w:p>
        </w:tc>
      </w:tr>
      <w:tr w:rsidR="0079159F" w:rsidRPr="00155F42" w:rsidTr="00585175">
        <w:tc>
          <w:tcPr>
            <w:tcW w:w="460" w:type="dxa"/>
          </w:tcPr>
          <w:p w:rsidR="0079159F" w:rsidRPr="00155F42" w:rsidRDefault="0079159F" w:rsidP="003769D1">
            <w:pPr>
              <w:pStyle w:val="ListParagraph"/>
              <w:numPr>
                <w:ilvl w:val="0"/>
                <w:numId w:val="46"/>
              </w:numPr>
              <w:spacing w:before="0" w:after="0"/>
              <w:ind w:left="-90" w:right="-108" w:firstLine="0"/>
              <w:contextualSpacing w:val="0"/>
              <w:rPr>
                <w:sz w:val="18"/>
                <w:szCs w:val="18"/>
              </w:rPr>
            </w:pPr>
          </w:p>
        </w:tc>
        <w:tc>
          <w:tcPr>
            <w:tcW w:w="2960" w:type="dxa"/>
          </w:tcPr>
          <w:p w:rsidR="0079159F" w:rsidRDefault="0079159F" w:rsidP="001824A5">
            <w:pPr>
              <w:spacing w:before="0" w:after="0"/>
              <w:rPr>
                <w:sz w:val="18"/>
                <w:szCs w:val="18"/>
              </w:rPr>
            </w:pPr>
            <w:r>
              <w:rPr>
                <w:sz w:val="18"/>
                <w:szCs w:val="18"/>
              </w:rPr>
              <w:t>Dharmendra Shakya</w:t>
            </w:r>
          </w:p>
        </w:tc>
        <w:tc>
          <w:tcPr>
            <w:tcW w:w="1530" w:type="dxa"/>
          </w:tcPr>
          <w:p w:rsidR="0079159F" w:rsidRDefault="0079159F" w:rsidP="001824A5">
            <w:pPr>
              <w:spacing w:before="0" w:after="0"/>
              <w:rPr>
                <w:sz w:val="18"/>
                <w:szCs w:val="18"/>
              </w:rPr>
            </w:pPr>
            <w:r>
              <w:rPr>
                <w:sz w:val="18"/>
                <w:szCs w:val="18"/>
              </w:rPr>
              <w:t>MEDEP</w:t>
            </w:r>
          </w:p>
        </w:tc>
        <w:tc>
          <w:tcPr>
            <w:tcW w:w="2106" w:type="dxa"/>
          </w:tcPr>
          <w:p w:rsidR="0079159F" w:rsidRDefault="0079159F" w:rsidP="001824A5">
            <w:pPr>
              <w:spacing w:before="0" w:after="0"/>
              <w:rPr>
                <w:sz w:val="18"/>
                <w:szCs w:val="18"/>
              </w:rPr>
            </w:pPr>
            <w:r>
              <w:rPr>
                <w:sz w:val="18"/>
                <w:szCs w:val="18"/>
              </w:rPr>
              <w:t>SMES</w:t>
            </w:r>
          </w:p>
        </w:tc>
        <w:tc>
          <w:tcPr>
            <w:tcW w:w="1741" w:type="dxa"/>
          </w:tcPr>
          <w:p w:rsidR="0079159F" w:rsidRPr="00155F42" w:rsidRDefault="0079159F" w:rsidP="00256601">
            <w:pPr>
              <w:spacing w:before="0" w:after="0"/>
              <w:rPr>
                <w:sz w:val="18"/>
                <w:szCs w:val="18"/>
              </w:rPr>
            </w:pPr>
          </w:p>
        </w:tc>
        <w:tc>
          <w:tcPr>
            <w:tcW w:w="720" w:type="dxa"/>
          </w:tcPr>
          <w:p w:rsidR="0079159F" w:rsidRPr="00155F42" w:rsidRDefault="0079159F" w:rsidP="00256601">
            <w:pPr>
              <w:spacing w:before="0" w:after="0"/>
              <w:rPr>
                <w:sz w:val="18"/>
                <w:szCs w:val="18"/>
              </w:rPr>
            </w:pPr>
          </w:p>
        </w:tc>
      </w:tr>
      <w:tr w:rsidR="0079159F" w:rsidRPr="00155F42" w:rsidTr="00585175">
        <w:tc>
          <w:tcPr>
            <w:tcW w:w="460" w:type="dxa"/>
          </w:tcPr>
          <w:p w:rsidR="0079159F" w:rsidRPr="00155F42" w:rsidRDefault="0079159F" w:rsidP="003769D1">
            <w:pPr>
              <w:pStyle w:val="ListParagraph"/>
              <w:numPr>
                <w:ilvl w:val="0"/>
                <w:numId w:val="46"/>
              </w:numPr>
              <w:spacing w:before="0" w:after="0"/>
              <w:ind w:left="-90" w:right="-108" w:firstLine="0"/>
              <w:contextualSpacing w:val="0"/>
              <w:rPr>
                <w:sz w:val="18"/>
                <w:szCs w:val="18"/>
              </w:rPr>
            </w:pPr>
          </w:p>
        </w:tc>
        <w:tc>
          <w:tcPr>
            <w:tcW w:w="2960" w:type="dxa"/>
          </w:tcPr>
          <w:p w:rsidR="0079159F" w:rsidRPr="00155F42" w:rsidRDefault="0079159F" w:rsidP="001824A5">
            <w:pPr>
              <w:spacing w:before="0" w:after="0"/>
              <w:rPr>
                <w:sz w:val="18"/>
                <w:szCs w:val="18"/>
              </w:rPr>
            </w:pPr>
            <w:r>
              <w:rPr>
                <w:sz w:val="18"/>
                <w:szCs w:val="18"/>
              </w:rPr>
              <w:t>Laxman Pun, Phd.</w:t>
            </w:r>
          </w:p>
        </w:tc>
        <w:tc>
          <w:tcPr>
            <w:tcW w:w="1530" w:type="dxa"/>
          </w:tcPr>
          <w:p w:rsidR="0079159F" w:rsidRPr="00155F42" w:rsidRDefault="0079159F" w:rsidP="001824A5">
            <w:pPr>
              <w:spacing w:before="0" w:after="0"/>
              <w:rPr>
                <w:sz w:val="18"/>
                <w:szCs w:val="18"/>
              </w:rPr>
            </w:pPr>
            <w:r>
              <w:rPr>
                <w:sz w:val="18"/>
                <w:szCs w:val="18"/>
              </w:rPr>
              <w:t>MEDEP</w:t>
            </w:r>
          </w:p>
        </w:tc>
        <w:tc>
          <w:tcPr>
            <w:tcW w:w="2106" w:type="dxa"/>
          </w:tcPr>
          <w:p w:rsidR="0079159F" w:rsidRPr="00155F42" w:rsidRDefault="0079159F" w:rsidP="001824A5">
            <w:pPr>
              <w:spacing w:before="0" w:after="0"/>
              <w:rPr>
                <w:sz w:val="18"/>
                <w:szCs w:val="18"/>
              </w:rPr>
            </w:pPr>
            <w:r>
              <w:rPr>
                <w:sz w:val="18"/>
                <w:szCs w:val="18"/>
              </w:rPr>
              <w:t>CTA</w:t>
            </w:r>
          </w:p>
        </w:tc>
        <w:tc>
          <w:tcPr>
            <w:tcW w:w="1741" w:type="dxa"/>
          </w:tcPr>
          <w:p w:rsidR="0079159F" w:rsidRPr="00155F42" w:rsidRDefault="0079159F" w:rsidP="00256601">
            <w:pPr>
              <w:spacing w:before="0" w:after="0"/>
              <w:rPr>
                <w:sz w:val="18"/>
                <w:szCs w:val="18"/>
              </w:rPr>
            </w:pPr>
          </w:p>
        </w:tc>
        <w:tc>
          <w:tcPr>
            <w:tcW w:w="720" w:type="dxa"/>
          </w:tcPr>
          <w:p w:rsidR="0079159F" w:rsidRPr="00155F42" w:rsidRDefault="0079159F" w:rsidP="00256601">
            <w:pPr>
              <w:spacing w:before="0" w:after="0"/>
              <w:rPr>
                <w:sz w:val="18"/>
                <w:szCs w:val="18"/>
              </w:rPr>
            </w:pPr>
          </w:p>
        </w:tc>
      </w:tr>
      <w:tr w:rsidR="0079159F" w:rsidRPr="00155F42" w:rsidTr="00585175">
        <w:tc>
          <w:tcPr>
            <w:tcW w:w="460" w:type="dxa"/>
          </w:tcPr>
          <w:p w:rsidR="0079159F" w:rsidRPr="00155F42" w:rsidRDefault="0079159F" w:rsidP="003769D1">
            <w:pPr>
              <w:pStyle w:val="ListParagraph"/>
              <w:numPr>
                <w:ilvl w:val="0"/>
                <w:numId w:val="46"/>
              </w:numPr>
              <w:spacing w:before="0" w:after="0"/>
              <w:ind w:left="-90" w:right="-108" w:firstLine="0"/>
              <w:contextualSpacing w:val="0"/>
              <w:rPr>
                <w:sz w:val="18"/>
                <w:szCs w:val="18"/>
              </w:rPr>
            </w:pPr>
          </w:p>
        </w:tc>
        <w:tc>
          <w:tcPr>
            <w:tcW w:w="2960" w:type="dxa"/>
          </w:tcPr>
          <w:p w:rsidR="0079159F" w:rsidRPr="00155F42" w:rsidRDefault="0079159F" w:rsidP="001824A5">
            <w:pPr>
              <w:spacing w:before="0" w:after="0"/>
              <w:rPr>
                <w:sz w:val="18"/>
                <w:szCs w:val="18"/>
              </w:rPr>
            </w:pPr>
            <w:r>
              <w:rPr>
                <w:sz w:val="18"/>
                <w:szCs w:val="18"/>
              </w:rPr>
              <w:t>Meghraj Acharya</w:t>
            </w:r>
          </w:p>
        </w:tc>
        <w:tc>
          <w:tcPr>
            <w:tcW w:w="1530" w:type="dxa"/>
          </w:tcPr>
          <w:p w:rsidR="0079159F" w:rsidRPr="00155F42" w:rsidRDefault="0079159F" w:rsidP="001824A5">
            <w:pPr>
              <w:spacing w:before="0" w:after="0"/>
              <w:rPr>
                <w:sz w:val="18"/>
                <w:szCs w:val="18"/>
              </w:rPr>
            </w:pPr>
            <w:r>
              <w:rPr>
                <w:sz w:val="18"/>
                <w:szCs w:val="18"/>
              </w:rPr>
              <w:t>MEDEP</w:t>
            </w:r>
          </w:p>
        </w:tc>
        <w:tc>
          <w:tcPr>
            <w:tcW w:w="2106" w:type="dxa"/>
          </w:tcPr>
          <w:p w:rsidR="0079159F" w:rsidRPr="00155F42" w:rsidRDefault="0079159F" w:rsidP="001824A5">
            <w:pPr>
              <w:spacing w:before="0" w:after="0"/>
              <w:rPr>
                <w:sz w:val="18"/>
                <w:szCs w:val="18"/>
              </w:rPr>
            </w:pPr>
            <w:r>
              <w:rPr>
                <w:sz w:val="18"/>
                <w:szCs w:val="18"/>
              </w:rPr>
              <w:t>SIC</w:t>
            </w:r>
          </w:p>
        </w:tc>
        <w:tc>
          <w:tcPr>
            <w:tcW w:w="1741" w:type="dxa"/>
          </w:tcPr>
          <w:p w:rsidR="0079159F" w:rsidRPr="00155F42" w:rsidRDefault="0079159F" w:rsidP="00256601">
            <w:pPr>
              <w:spacing w:before="0" w:after="0"/>
              <w:rPr>
                <w:sz w:val="18"/>
                <w:szCs w:val="18"/>
              </w:rPr>
            </w:pPr>
          </w:p>
        </w:tc>
        <w:tc>
          <w:tcPr>
            <w:tcW w:w="720" w:type="dxa"/>
          </w:tcPr>
          <w:p w:rsidR="0079159F" w:rsidRPr="00155F42" w:rsidRDefault="0079159F" w:rsidP="00256601">
            <w:pPr>
              <w:spacing w:before="0" w:after="0"/>
              <w:rPr>
                <w:sz w:val="18"/>
                <w:szCs w:val="18"/>
              </w:rPr>
            </w:pPr>
          </w:p>
        </w:tc>
      </w:tr>
      <w:tr w:rsidR="0079159F" w:rsidRPr="00155F42" w:rsidTr="00585175">
        <w:tc>
          <w:tcPr>
            <w:tcW w:w="460" w:type="dxa"/>
          </w:tcPr>
          <w:p w:rsidR="0079159F" w:rsidRPr="00155F42" w:rsidRDefault="0079159F" w:rsidP="003769D1">
            <w:pPr>
              <w:pStyle w:val="ListParagraph"/>
              <w:numPr>
                <w:ilvl w:val="0"/>
                <w:numId w:val="46"/>
              </w:numPr>
              <w:spacing w:before="0" w:after="0"/>
              <w:ind w:left="-90" w:right="-108" w:firstLine="0"/>
              <w:contextualSpacing w:val="0"/>
              <w:rPr>
                <w:sz w:val="18"/>
                <w:szCs w:val="18"/>
              </w:rPr>
            </w:pPr>
          </w:p>
        </w:tc>
        <w:tc>
          <w:tcPr>
            <w:tcW w:w="2960" w:type="dxa"/>
          </w:tcPr>
          <w:p w:rsidR="0079159F" w:rsidRPr="00155F42" w:rsidRDefault="0079159F" w:rsidP="001824A5">
            <w:pPr>
              <w:spacing w:before="0" w:after="0"/>
              <w:rPr>
                <w:sz w:val="18"/>
                <w:szCs w:val="18"/>
              </w:rPr>
            </w:pPr>
            <w:r>
              <w:rPr>
                <w:sz w:val="18"/>
                <w:szCs w:val="18"/>
              </w:rPr>
              <w:t>Rajesh Verma</w:t>
            </w:r>
          </w:p>
        </w:tc>
        <w:tc>
          <w:tcPr>
            <w:tcW w:w="1530" w:type="dxa"/>
          </w:tcPr>
          <w:p w:rsidR="0079159F" w:rsidRPr="00155F42" w:rsidRDefault="0079159F" w:rsidP="001824A5">
            <w:pPr>
              <w:spacing w:before="0" w:after="0"/>
              <w:rPr>
                <w:sz w:val="18"/>
                <w:szCs w:val="18"/>
              </w:rPr>
            </w:pPr>
            <w:r>
              <w:rPr>
                <w:sz w:val="18"/>
                <w:szCs w:val="18"/>
              </w:rPr>
              <w:t>MEDEP</w:t>
            </w:r>
          </w:p>
        </w:tc>
        <w:tc>
          <w:tcPr>
            <w:tcW w:w="2106" w:type="dxa"/>
          </w:tcPr>
          <w:p w:rsidR="0079159F" w:rsidRPr="00155F42" w:rsidRDefault="0079159F" w:rsidP="001824A5">
            <w:pPr>
              <w:spacing w:before="0" w:after="0"/>
              <w:rPr>
                <w:sz w:val="18"/>
                <w:szCs w:val="18"/>
              </w:rPr>
            </w:pPr>
            <w:r>
              <w:rPr>
                <w:sz w:val="18"/>
                <w:szCs w:val="18"/>
              </w:rPr>
              <w:t>IMC/SIC</w:t>
            </w:r>
          </w:p>
        </w:tc>
        <w:tc>
          <w:tcPr>
            <w:tcW w:w="1741" w:type="dxa"/>
          </w:tcPr>
          <w:p w:rsidR="0079159F" w:rsidRPr="00155F42" w:rsidRDefault="0079159F" w:rsidP="00256601">
            <w:pPr>
              <w:spacing w:before="0" w:after="0"/>
              <w:rPr>
                <w:sz w:val="18"/>
                <w:szCs w:val="18"/>
              </w:rPr>
            </w:pPr>
          </w:p>
        </w:tc>
        <w:tc>
          <w:tcPr>
            <w:tcW w:w="720" w:type="dxa"/>
          </w:tcPr>
          <w:p w:rsidR="0079159F" w:rsidRPr="00155F42" w:rsidRDefault="0079159F" w:rsidP="00256601">
            <w:pPr>
              <w:spacing w:before="0" w:after="0"/>
              <w:rPr>
                <w:sz w:val="18"/>
                <w:szCs w:val="18"/>
              </w:rPr>
            </w:pPr>
          </w:p>
        </w:tc>
      </w:tr>
      <w:tr w:rsidR="0079159F" w:rsidRPr="00155F42" w:rsidTr="00585175">
        <w:tc>
          <w:tcPr>
            <w:tcW w:w="460" w:type="dxa"/>
          </w:tcPr>
          <w:p w:rsidR="0079159F" w:rsidRPr="00155F42" w:rsidRDefault="0079159F" w:rsidP="003769D1">
            <w:pPr>
              <w:pStyle w:val="ListParagraph"/>
              <w:numPr>
                <w:ilvl w:val="0"/>
                <w:numId w:val="46"/>
              </w:numPr>
              <w:spacing w:before="0" w:after="0"/>
              <w:ind w:left="-90" w:right="-108" w:firstLine="0"/>
              <w:contextualSpacing w:val="0"/>
              <w:rPr>
                <w:sz w:val="18"/>
                <w:szCs w:val="18"/>
              </w:rPr>
            </w:pPr>
          </w:p>
        </w:tc>
        <w:tc>
          <w:tcPr>
            <w:tcW w:w="2960" w:type="dxa"/>
          </w:tcPr>
          <w:p w:rsidR="0079159F" w:rsidRPr="00155F42" w:rsidRDefault="0079159F" w:rsidP="001824A5">
            <w:pPr>
              <w:spacing w:before="0" w:after="0"/>
              <w:rPr>
                <w:sz w:val="18"/>
                <w:szCs w:val="18"/>
              </w:rPr>
            </w:pPr>
            <w:r>
              <w:rPr>
                <w:sz w:val="18"/>
                <w:szCs w:val="18"/>
              </w:rPr>
              <w:t>Ramji Neupane, Phd.</w:t>
            </w:r>
          </w:p>
        </w:tc>
        <w:tc>
          <w:tcPr>
            <w:tcW w:w="1530" w:type="dxa"/>
          </w:tcPr>
          <w:p w:rsidR="0079159F" w:rsidRPr="00155F42" w:rsidRDefault="0079159F" w:rsidP="001824A5">
            <w:pPr>
              <w:spacing w:before="0" w:after="0"/>
              <w:rPr>
                <w:sz w:val="18"/>
                <w:szCs w:val="18"/>
              </w:rPr>
            </w:pPr>
            <w:r>
              <w:rPr>
                <w:sz w:val="18"/>
                <w:szCs w:val="18"/>
              </w:rPr>
              <w:t>MEDEP</w:t>
            </w:r>
          </w:p>
        </w:tc>
        <w:tc>
          <w:tcPr>
            <w:tcW w:w="2106" w:type="dxa"/>
          </w:tcPr>
          <w:p w:rsidR="0079159F" w:rsidRPr="00155F42" w:rsidRDefault="0079159F" w:rsidP="001824A5">
            <w:pPr>
              <w:spacing w:before="0" w:after="0"/>
              <w:rPr>
                <w:sz w:val="18"/>
                <w:szCs w:val="18"/>
              </w:rPr>
            </w:pPr>
            <w:r>
              <w:rPr>
                <w:sz w:val="18"/>
                <w:szCs w:val="18"/>
              </w:rPr>
              <w:t>NPM</w:t>
            </w:r>
          </w:p>
        </w:tc>
        <w:tc>
          <w:tcPr>
            <w:tcW w:w="1741" w:type="dxa"/>
          </w:tcPr>
          <w:p w:rsidR="0079159F" w:rsidRPr="00155F42" w:rsidRDefault="0079159F" w:rsidP="00256601">
            <w:pPr>
              <w:spacing w:before="0" w:after="0"/>
              <w:rPr>
                <w:sz w:val="18"/>
                <w:szCs w:val="18"/>
              </w:rPr>
            </w:pPr>
          </w:p>
        </w:tc>
        <w:tc>
          <w:tcPr>
            <w:tcW w:w="720" w:type="dxa"/>
          </w:tcPr>
          <w:p w:rsidR="0079159F" w:rsidRPr="00155F42" w:rsidRDefault="0079159F" w:rsidP="00256601">
            <w:pPr>
              <w:spacing w:before="0" w:after="0"/>
              <w:rPr>
                <w:sz w:val="18"/>
                <w:szCs w:val="18"/>
              </w:rPr>
            </w:pPr>
          </w:p>
        </w:tc>
      </w:tr>
      <w:tr w:rsidR="0079159F" w:rsidRPr="00155F42" w:rsidTr="00585175">
        <w:tc>
          <w:tcPr>
            <w:tcW w:w="460" w:type="dxa"/>
          </w:tcPr>
          <w:p w:rsidR="0079159F" w:rsidRPr="00155F42" w:rsidRDefault="0079159F" w:rsidP="003769D1">
            <w:pPr>
              <w:pStyle w:val="ListParagraph"/>
              <w:numPr>
                <w:ilvl w:val="0"/>
                <w:numId w:val="46"/>
              </w:numPr>
              <w:spacing w:before="0" w:after="0"/>
              <w:ind w:left="-90" w:right="-108" w:firstLine="0"/>
              <w:contextualSpacing w:val="0"/>
              <w:rPr>
                <w:sz w:val="18"/>
                <w:szCs w:val="18"/>
              </w:rPr>
            </w:pPr>
          </w:p>
        </w:tc>
        <w:tc>
          <w:tcPr>
            <w:tcW w:w="2960" w:type="dxa"/>
          </w:tcPr>
          <w:p w:rsidR="0079159F" w:rsidRPr="00155F42" w:rsidRDefault="0079159F" w:rsidP="001824A5">
            <w:pPr>
              <w:spacing w:before="0" w:after="0"/>
              <w:rPr>
                <w:sz w:val="18"/>
                <w:szCs w:val="18"/>
              </w:rPr>
            </w:pPr>
            <w:r>
              <w:rPr>
                <w:sz w:val="18"/>
                <w:szCs w:val="18"/>
              </w:rPr>
              <w:t>Sabita Dhakhwa</w:t>
            </w:r>
          </w:p>
        </w:tc>
        <w:tc>
          <w:tcPr>
            <w:tcW w:w="1530" w:type="dxa"/>
          </w:tcPr>
          <w:p w:rsidR="0079159F" w:rsidRPr="00155F42" w:rsidRDefault="0079159F" w:rsidP="001824A5">
            <w:pPr>
              <w:spacing w:before="0" w:after="0"/>
              <w:rPr>
                <w:sz w:val="18"/>
                <w:szCs w:val="18"/>
              </w:rPr>
            </w:pPr>
            <w:r>
              <w:rPr>
                <w:sz w:val="18"/>
                <w:szCs w:val="18"/>
              </w:rPr>
              <w:t>MEDEP</w:t>
            </w:r>
          </w:p>
        </w:tc>
        <w:tc>
          <w:tcPr>
            <w:tcW w:w="2106" w:type="dxa"/>
          </w:tcPr>
          <w:p w:rsidR="0079159F" w:rsidRPr="00155F42" w:rsidRDefault="0079159F" w:rsidP="001824A5">
            <w:pPr>
              <w:spacing w:before="0" w:after="0"/>
              <w:rPr>
                <w:sz w:val="18"/>
                <w:szCs w:val="18"/>
              </w:rPr>
            </w:pPr>
            <w:r>
              <w:rPr>
                <w:sz w:val="18"/>
                <w:szCs w:val="18"/>
              </w:rPr>
              <w:t>SIDSS</w:t>
            </w:r>
          </w:p>
        </w:tc>
        <w:tc>
          <w:tcPr>
            <w:tcW w:w="1741" w:type="dxa"/>
          </w:tcPr>
          <w:p w:rsidR="0079159F" w:rsidRPr="00155F42" w:rsidRDefault="0079159F" w:rsidP="00256601">
            <w:pPr>
              <w:spacing w:before="0" w:after="0"/>
              <w:rPr>
                <w:sz w:val="18"/>
                <w:szCs w:val="18"/>
              </w:rPr>
            </w:pPr>
          </w:p>
        </w:tc>
        <w:tc>
          <w:tcPr>
            <w:tcW w:w="720" w:type="dxa"/>
          </w:tcPr>
          <w:p w:rsidR="0079159F" w:rsidRPr="00155F42" w:rsidRDefault="0079159F" w:rsidP="00256601">
            <w:pPr>
              <w:spacing w:before="0" w:after="0"/>
              <w:rPr>
                <w:sz w:val="18"/>
                <w:szCs w:val="18"/>
              </w:rPr>
            </w:pPr>
          </w:p>
        </w:tc>
      </w:tr>
      <w:tr w:rsidR="0079159F" w:rsidRPr="00155F42" w:rsidTr="00585175">
        <w:tc>
          <w:tcPr>
            <w:tcW w:w="460" w:type="dxa"/>
          </w:tcPr>
          <w:p w:rsidR="0079159F" w:rsidRPr="00155F42" w:rsidRDefault="0079159F" w:rsidP="003769D1">
            <w:pPr>
              <w:pStyle w:val="ListParagraph"/>
              <w:numPr>
                <w:ilvl w:val="0"/>
                <w:numId w:val="46"/>
              </w:numPr>
              <w:spacing w:before="0" w:after="0"/>
              <w:ind w:left="-90" w:right="-108" w:firstLine="0"/>
              <w:contextualSpacing w:val="0"/>
              <w:rPr>
                <w:sz w:val="18"/>
                <w:szCs w:val="18"/>
              </w:rPr>
            </w:pPr>
          </w:p>
        </w:tc>
        <w:tc>
          <w:tcPr>
            <w:tcW w:w="2960" w:type="dxa"/>
          </w:tcPr>
          <w:p w:rsidR="0079159F" w:rsidRDefault="0079159F" w:rsidP="001824A5">
            <w:pPr>
              <w:spacing w:before="0" w:after="0"/>
              <w:rPr>
                <w:sz w:val="18"/>
                <w:szCs w:val="18"/>
              </w:rPr>
            </w:pPr>
            <w:r>
              <w:rPr>
                <w:sz w:val="18"/>
                <w:szCs w:val="18"/>
              </w:rPr>
              <w:t>Twincle Pradhananga</w:t>
            </w:r>
          </w:p>
        </w:tc>
        <w:tc>
          <w:tcPr>
            <w:tcW w:w="1530" w:type="dxa"/>
          </w:tcPr>
          <w:p w:rsidR="0079159F" w:rsidRDefault="0079159F" w:rsidP="001824A5">
            <w:pPr>
              <w:spacing w:before="0" w:after="0"/>
              <w:rPr>
                <w:sz w:val="18"/>
                <w:szCs w:val="18"/>
              </w:rPr>
            </w:pPr>
            <w:r>
              <w:rPr>
                <w:sz w:val="18"/>
                <w:szCs w:val="18"/>
              </w:rPr>
              <w:t>MEDEP</w:t>
            </w:r>
          </w:p>
        </w:tc>
        <w:tc>
          <w:tcPr>
            <w:tcW w:w="2106" w:type="dxa"/>
          </w:tcPr>
          <w:p w:rsidR="0079159F" w:rsidRDefault="0079159F" w:rsidP="001824A5">
            <w:pPr>
              <w:spacing w:before="0" w:after="0"/>
              <w:rPr>
                <w:sz w:val="18"/>
                <w:szCs w:val="18"/>
              </w:rPr>
            </w:pPr>
            <w:r>
              <w:rPr>
                <w:sz w:val="18"/>
                <w:szCs w:val="18"/>
              </w:rPr>
              <w:t>MISA</w:t>
            </w:r>
          </w:p>
        </w:tc>
        <w:tc>
          <w:tcPr>
            <w:tcW w:w="1741" w:type="dxa"/>
          </w:tcPr>
          <w:p w:rsidR="0079159F" w:rsidRPr="00155F42" w:rsidRDefault="0079159F" w:rsidP="00256601">
            <w:pPr>
              <w:spacing w:before="0" w:after="0"/>
              <w:rPr>
                <w:sz w:val="18"/>
                <w:szCs w:val="18"/>
              </w:rPr>
            </w:pPr>
          </w:p>
        </w:tc>
        <w:tc>
          <w:tcPr>
            <w:tcW w:w="720" w:type="dxa"/>
          </w:tcPr>
          <w:p w:rsidR="0079159F" w:rsidRPr="00155F42" w:rsidRDefault="0079159F" w:rsidP="00256601">
            <w:pPr>
              <w:spacing w:before="0" w:after="0"/>
              <w:rPr>
                <w:sz w:val="18"/>
                <w:szCs w:val="18"/>
              </w:rPr>
            </w:pPr>
          </w:p>
        </w:tc>
      </w:tr>
      <w:tr w:rsidR="0079159F" w:rsidRPr="00155F42" w:rsidTr="00585175">
        <w:tc>
          <w:tcPr>
            <w:tcW w:w="460" w:type="dxa"/>
          </w:tcPr>
          <w:p w:rsidR="0079159F" w:rsidRPr="00155F42" w:rsidRDefault="0079159F" w:rsidP="003769D1">
            <w:pPr>
              <w:pStyle w:val="ListParagraph"/>
              <w:numPr>
                <w:ilvl w:val="0"/>
                <w:numId w:val="46"/>
              </w:numPr>
              <w:spacing w:before="0" w:after="0"/>
              <w:ind w:left="-90" w:right="-108" w:firstLine="0"/>
              <w:contextualSpacing w:val="0"/>
              <w:rPr>
                <w:sz w:val="18"/>
                <w:szCs w:val="18"/>
              </w:rPr>
            </w:pPr>
          </w:p>
        </w:tc>
        <w:tc>
          <w:tcPr>
            <w:tcW w:w="2960" w:type="dxa"/>
          </w:tcPr>
          <w:p w:rsidR="0079159F" w:rsidRDefault="0079159F" w:rsidP="001824A5">
            <w:pPr>
              <w:spacing w:before="0" w:after="0"/>
              <w:rPr>
                <w:sz w:val="18"/>
                <w:szCs w:val="18"/>
              </w:rPr>
            </w:pPr>
            <w:r>
              <w:rPr>
                <w:sz w:val="18"/>
                <w:szCs w:val="18"/>
              </w:rPr>
              <w:t>Uttam Shrestha</w:t>
            </w:r>
          </w:p>
        </w:tc>
        <w:tc>
          <w:tcPr>
            <w:tcW w:w="1530" w:type="dxa"/>
          </w:tcPr>
          <w:p w:rsidR="0079159F" w:rsidRDefault="0079159F" w:rsidP="001824A5">
            <w:pPr>
              <w:spacing w:before="0" w:after="0"/>
              <w:rPr>
                <w:sz w:val="18"/>
                <w:szCs w:val="18"/>
              </w:rPr>
            </w:pPr>
            <w:r>
              <w:rPr>
                <w:sz w:val="18"/>
                <w:szCs w:val="18"/>
              </w:rPr>
              <w:t>MEDEP</w:t>
            </w:r>
          </w:p>
        </w:tc>
        <w:tc>
          <w:tcPr>
            <w:tcW w:w="2106" w:type="dxa"/>
          </w:tcPr>
          <w:p w:rsidR="0079159F" w:rsidRDefault="0079159F" w:rsidP="001824A5">
            <w:pPr>
              <w:spacing w:before="0" w:after="0"/>
              <w:rPr>
                <w:sz w:val="18"/>
                <w:szCs w:val="18"/>
              </w:rPr>
            </w:pPr>
            <w:r>
              <w:rPr>
                <w:sz w:val="18"/>
                <w:szCs w:val="18"/>
              </w:rPr>
              <w:t>APSM-Mathmandu</w:t>
            </w:r>
          </w:p>
        </w:tc>
        <w:tc>
          <w:tcPr>
            <w:tcW w:w="1741" w:type="dxa"/>
          </w:tcPr>
          <w:p w:rsidR="0079159F" w:rsidRPr="00155F42" w:rsidRDefault="0079159F" w:rsidP="00256601">
            <w:pPr>
              <w:spacing w:before="0" w:after="0"/>
              <w:rPr>
                <w:sz w:val="18"/>
                <w:szCs w:val="18"/>
              </w:rPr>
            </w:pPr>
          </w:p>
        </w:tc>
        <w:tc>
          <w:tcPr>
            <w:tcW w:w="720" w:type="dxa"/>
          </w:tcPr>
          <w:p w:rsidR="0079159F" w:rsidRPr="00155F42" w:rsidRDefault="0079159F" w:rsidP="00256601">
            <w:pPr>
              <w:spacing w:before="0" w:after="0"/>
              <w:rPr>
                <w:sz w:val="18"/>
                <w:szCs w:val="18"/>
              </w:rPr>
            </w:pPr>
          </w:p>
        </w:tc>
      </w:tr>
    </w:tbl>
    <w:p w:rsidR="0071735A" w:rsidRDefault="0071735A" w:rsidP="0071735A"/>
    <w:p w:rsidR="00DD0CC3" w:rsidRDefault="006F74CF" w:rsidP="00DD0CC3">
      <w:pPr>
        <w:pStyle w:val="Heading2"/>
      </w:pPr>
      <w:r>
        <w:br w:type="column"/>
      </w:r>
    </w:p>
    <w:p w:rsidR="00DD0CC3" w:rsidRPr="00DD0CC3" w:rsidRDefault="00DD0CC3" w:rsidP="00DD0CC3"/>
    <w:p w:rsidR="001C7397" w:rsidRDefault="006F74CF" w:rsidP="00DD0CC3">
      <w:pPr>
        <w:pStyle w:val="Heading2"/>
      </w:pPr>
      <w:bookmarkStart w:id="232" w:name="_Toc515659373"/>
      <w:r>
        <w:t xml:space="preserve">Annex </w:t>
      </w:r>
      <w:r w:rsidR="00DD0CC3">
        <w:t>5</w:t>
      </w:r>
      <w:r>
        <w:t>: Detail ToR for the lessons learnt documentation work</w:t>
      </w:r>
      <w:bookmarkEnd w:id="232"/>
    </w:p>
    <w:p w:rsidR="006F74CF" w:rsidRPr="006F74CF" w:rsidRDefault="006F74CF" w:rsidP="006F74CF">
      <w:pPr>
        <w:pStyle w:val="ListParagraph"/>
        <w:tabs>
          <w:tab w:val="left" w:pos="900"/>
        </w:tabs>
        <w:spacing w:before="0" w:after="0"/>
        <w:ind w:left="450"/>
        <w:contextualSpacing w:val="0"/>
        <w:jc w:val="center"/>
        <w:rPr>
          <w:b/>
        </w:rPr>
      </w:pPr>
      <w:r w:rsidRPr="006F74CF">
        <w:rPr>
          <w:b/>
        </w:rPr>
        <w:t>Detail Scope of Work</w:t>
      </w:r>
    </w:p>
    <w:p w:rsidR="006F74CF" w:rsidRPr="006F74CF" w:rsidRDefault="006F74CF" w:rsidP="006F74CF">
      <w:pPr>
        <w:pStyle w:val="ListParagraph"/>
        <w:tabs>
          <w:tab w:val="left" w:pos="900"/>
        </w:tabs>
        <w:spacing w:before="0" w:after="0"/>
        <w:ind w:left="450"/>
        <w:contextualSpacing w:val="0"/>
        <w:jc w:val="center"/>
        <w:rPr>
          <w:b/>
        </w:rPr>
      </w:pPr>
      <w:r w:rsidRPr="006F74CF">
        <w:rPr>
          <w:b/>
        </w:rPr>
        <w:t xml:space="preserve">Lessons Learnt Documentation  </w:t>
      </w:r>
    </w:p>
    <w:p w:rsidR="006F74CF" w:rsidRPr="006F74CF" w:rsidRDefault="006F74CF" w:rsidP="006F74CF">
      <w:pPr>
        <w:spacing w:before="0" w:after="0"/>
        <w:jc w:val="center"/>
        <w:rPr>
          <w:b/>
        </w:rPr>
      </w:pPr>
      <w:r w:rsidRPr="006F74CF">
        <w:rPr>
          <w:b/>
        </w:rPr>
        <w:t>Topics suggested for “Lessons Learnt Documentation” by MEDEP/UNDP/DFAT Colleagues for the ToR</w:t>
      </w:r>
    </w:p>
    <w:p w:rsidR="006F74CF" w:rsidRPr="006F74CF" w:rsidRDefault="006F74CF" w:rsidP="006F74CF">
      <w:pPr>
        <w:spacing w:before="0" w:after="0"/>
        <w:jc w:val="center"/>
        <w:rPr>
          <w:b/>
        </w:rPr>
      </w:pPr>
      <w:r w:rsidRPr="006F74CF">
        <w:rPr>
          <w:b/>
        </w:rPr>
        <w:t>(10 September, 2017)</w:t>
      </w:r>
    </w:p>
    <w:p w:rsidR="006F74CF" w:rsidRPr="006F74CF" w:rsidRDefault="006F74CF" w:rsidP="006F74CF">
      <w:pPr>
        <w:pStyle w:val="BodyTextIndent"/>
        <w:tabs>
          <w:tab w:val="left" w:pos="360"/>
          <w:tab w:val="left" w:pos="450"/>
        </w:tabs>
        <w:ind w:left="0"/>
        <w:rPr>
          <w:rFonts w:asciiTheme="minorHAnsi" w:hAnsiTheme="minorHAnsi"/>
          <w:bCs/>
          <w:sz w:val="22"/>
          <w:szCs w:val="22"/>
        </w:rPr>
      </w:pPr>
      <w:r w:rsidRPr="006F74CF">
        <w:rPr>
          <w:rFonts w:asciiTheme="minorHAnsi" w:hAnsiTheme="minorHAnsi"/>
          <w:b/>
          <w:bCs/>
          <w:sz w:val="22"/>
          <w:szCs w:val="22"/>
        </w:rPr>
        <w:t>Genesis:</w:t>
      </w:r>
      <w:r w:rsidRPr="006F74CF">
        <w:rPr>
          <w:rFonts w:asciiTheme="minorHAnsi" w:hAnsiTheme="minorHAnsi"/>
          <w:bCs/>
          <w:sz w:val="22"/>
          <w:szCs w:val="22"/>
        </w:rPr>
        <w:t xml:space="preserve"> AWP: 1.1. 19: Support MoI to Prepare Lessons Learnt Documents</w:t>
      </w:r>
    </w:p>
    <w:p w:rsidR="006F74CF" w:rsidRPr="006F74CF" w:rsidRDefault="006F74CF" w:rsidP="003769D1">
      <w:pPr>
        <w:pStyle w:val="BodyTextIndent"/>
        <w:numPr>
          <w:ilvl w:val="0"/>
          <w:numId w:val="41"/>
        </w:numPr>
        <w:tabs>
          <w:tab w:val="left" w:pos="360"/>
          <w:tab w:val="left" w:pos="450"/>
        </w:tabs>
        <w:snapToGrid/>
        <w:spacing w:before="30"/>
        <w:ind w:left="0" w:firstLine="0"/>
        <w:jc w:val="both"/>
        <w:rPr>
          <w:rFonts w:asciiTheme="minorHAnsi" w:hAnsiTheme="minorHAnsi"/>
          <w:b/>
          <w:bCs/>
          <w:sz w:val="22"/>
          <w:szCs w:val="22"/>
        </w:rPr>
      </w:pPr>
      <w:r w:rsidRPr="006F74CF">
        <w:rPr>
          <w:rFonts w:asciiTheme="minorHAnsi" w:hAnsiTheme="minorHAnsi"/>
          <w:b/>
          <w:sz w:val="22"/>
          <w:szCs w:val="22"/>
        </w:rPr>
        <w:t>Objectives:</w:t>
      </w:r>
    </w:p>
    <w:p w:rsidR="006F74CF" w:rsidRPr="006F74CF" w:rsidRDefault="006F74CF" w:rsidP="003769D1">
      <w:pPr>
        <w:pStyle w:val="BodyTextIndent"/>
        <w:numPr>
          <w:ilvl w:val="0"/>
          <w:numId w:val="39"/>
        </w:numPr>
        <w:tabs>
          <w:tab w:val="left" w:pos="360"/>
          <w:tab w:val="left" w:pos="450"/>
        </w:tabs>
        <w:snapToGrid/>
        <w:spacing w:before="30"/>
        <w:ind w:hanging="540"/>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Pr="006F74CF">
        <w:rPr>
          <w:rFonts w:asciiTheme="minorHAnsi" w:hAnsiTheme="minorHAnsi"/>
          <w:sz w:val="22"/>
          <w:szCs w:val="22"/>
        </w:rPr>
        <w:t xml:space="preserve">Document important lessons learnt through experience in MED model promoted by MEDEP/MEDPA. </w:t>
      </w:r>
    </w:p>
    <w:p w:rsidR="006F74CF" w:rsidRPr="006F74CF" w:rsidRDefault="006F74CF" w:rsidP="003769D1">
      <w:pPr>
        <w:pStyle w:val="BodyTextIndent"/>
        <w:numPr>
          <w:ilvl w:val="0"/>
          <w:numId w:val="39"/>
        </w:numPr>
        <w:tabs>
          <w:tab w:val="left" w:pos="360"/>
        </w:tabs>
        <w:snapToGrid/>
        <w:spacing w:before="30"/>
        <w:ind w:hanging="540"/>
        <w:jc w:val="both"/>
        <w:rPr>
          <w:rFonts w:asciiTheme="minorHAnsi" w:hAnsiTheme="minorHAnsi"/>
          <w:sz w:val="22"/>
          <w:szCs w:val="22"/>
        </w:rPr>
      </w:pPr>
      <w:r>
        <w:rPr>
          <w:rFonts w:asciiTheme="minorHAnsi" w:hAnsiTheme="minorHAnsi"/>
          <w:sz w:val="22"/>
          <w:szCs w:val="22"/>
        </w:rPr>
        <w:tab/>
      </w:r>
      <w:r w:rsidRPr="006F74CF">
        <w:rPr>
          <w:rFonts w:asciiTheme="minorHAnsi" w:hAnsiTheme="minorHAnsi"/>
          <w:sz w:val="22"/>
          <w:szCs w:val="22"/>
        </w:rPr>
        <w:t>Produce Lessons Learnt document as “knowledge management” and “institutional memory” of MEDEP/MEDPA in order to improve future programme implementation.</w:t>
      </w:r>
    </w:p>
    <w:p w:rsidR="006F74CF" w:rsidRPr="006F74CF" w:rsidRDefault="006F74CF" w:rsidP="003769D1">
      <w:pPr>
        <w:pStyle w:val="BodyTextIndent"/>
        <w:numPr>
          <w:ilvl w:val="0"/>
          <w:numId w:val="41"/>
        </w:numPr>
        <w:tabs>
          <w:tab w:val="left" w:pos="360"/>
        </w:tabs>
        <w:snapToGrid/>
        <w:spacing w:before="30"/>
        <w:ind w:left="0" w:firstLine="0"/>
        <w:jc w:val="both"/>
        <w:rPr>
          <w:rFonts w:asciiTheme="minorHAnsi" w:hAnsiTheme="minorHAnsi"/>
          <w:sz w:val="22"/>
          <w:szCs w:val="22"/>
        </w:rPr>
      </w:pPr>
      <w:r w:rsidRPr="006F74CF">
        <w:rPr>
          <w:rFonts w:asciiTheme="minorHAnsi" w:hAnsiTheme="minorHAnsi"/>
          <w:b/>
          <w:sz w:val="22"/>
          <w:szCs w:val="22"/>
        </w:rPr>
        <w:t>Scope of Work</w:t>
      </w:r>
      <w:r w:rsidRPr="006F74CF">
        <w:rPr>
          <w:rFonts w:asciiTheme="minorHAnsi" w:hAnsiTheme="minorHAnsi"/>
          <w:sz w:val="22"/>
          <w:szCs w:val="22"/>
        </w:rPr>
        <w:t xml:space="preserve"> (indicative documentation  questions in italics)</w:t>
      </w:r>
    </w:p>
    <w:p w:rsidR="006F74CF" w:rsidRPr="006F74CF" w:rsidRDefault="006F74CF" w:rsidP="006F74CF">
      <w:pPr>
        <w:shd w:val="clear" w:color="auto" w:fill="FFFFFF"/>
        <w:tabs>
          <w:tab w:val="left" w:pos="360"/>
        </w:tabs>
        <w:spacing w:before="30" w:after="0"/>
        <w:rPr>
          <w:b/>
        </w:rPr>
      </w:pPr>
      <w:r w:rsidRPr="006F74CF">
        <w:rPr>
          <w:b/>
        </w:rPr>
        <w:t>B1.</w:t>
      </w:r>
      <w:r w:rsidRPr="006F74CF">
        <w:rPr>
          <w:b/>
        </w:rPr>
        <w:tab/>
        <w:t>The Process</w:t>
      </w:r>
    </w:p>
    <w:p w:rsidR="006F74CF" w:rsidRPr="006F74CF" w:rsidRDefault="006F74CF" w:rsidP="003769D1">
      <w:pPr>
        <w:pStyle w:val="ListParagraph"/>
        <w:numPr>
          <w:ilvl w:val="0"/>
          <w:numId w:val="44"/>
        </w:numPr>
        <w:shd w:val="clear" w:color="auto" w:fill="FFFFFF"/>
        <w:spacing w:before="30" w:after="0"/>
        <w:ind w:left="426" w:hanging="142"/>
        <w:contextualSpacing w:val="0"/>
      </w:pPr>
      <w:r w:rsidRPr="006F74CF">
        <w:t xml:space="preserve">During the documentation process undertake consultations with UNDP/MEDEP team and relevant stakeholders including DFAT and MoI, DCSI, </w:t>
      </w:r>
      <w:r w:rsidR="00834B39" w:rsidRPr="006F74CF">
        <w:t>CSIDB for</w:t>
      </w:r>
      <w:r w:rsidRPr="006F74CF">
        <w:t xml:space="preserve"> inception-finalizing the contents and methodology, including the ones given below.</w:t>
      </w:r>
    </w:p>
    <w:p w:rsidR="006F74CF" w:rsidRPr="006F74CF" w:rsidRDefault="006F74CF" w:rsidP="003769D1">
      <w:pPr>
        <w:pStyle w:val="ListParagraph"/>
        <w:numPr>
          <w:ilvl w:val="0"/>
          <w:numId w:val="44"/>
        </w:numPr>
        <w:shd w:val="clear" w:color="auto" w:fill="FFFFFF"/>
        <w:spacing w:before="30" w:after="0"/>
        <w:ind w:left="426" w:hanging="142"/>
        <w:contextualSpacing w:val="0"/>
      </w:pPr>
      <w:r w:rsidRPr="006F74CF">
        <w:t>Prepare questionnaires/checklists for FGDs/KI in tandem with UNDP/MEDEP and relevant stakeholders consultatively. </w:t>
      </w:r>
    </w:p>
    <w:p w:rsidR="006F74CF" w:rsidRPr="006F74CF" w:rsidRDefault="006F74CF" w:rsidP="003769D1">
      <w:pPr>
        <w:pStyle w:val="ListParagraph"/>
        <w:numPr>
          <w:ilvl w:val="0"/>
          <w:numId w:val="44"/>
        </w:numPr>
        <w:shd w:val="clear" w:color="auto" w:fill="FFFFFF"/>
        <w:spacing w:before="30" w:after="0"/>
        <w:ind w:left="426" w:hanging="142"/>
        <w:contextualSpacing w:val="0"/>
      </w:pPr>
      <w:r w:rsidRPr="006F74CF">
        <w:t>Carry out desk top review of the published MEDEP/MEDPA documents, government policies and guidelines and other relevant references.</w:t>
      </w:r>
    </w:p>
    <w:p w:rsidR="006F74CF" w:rsidRPr="006F74CF" w:rsidRDefault="006F74CF" w:rsidP="003769D1">
      <w:pPr>
        <w:pStyle w:val="ListParagraph"/>
        <w:numPr>
          <w:ilvl w:val="0"/>
          <w:numId w:val="44"/>
        </w:numPr>
        <w:shd w:val="clear" w:color="auto" w:fill="FFFFFF"/>
        <w:spacing w:before="30" w:after="0"/>
        <w:ind w:left="426" w:hanging="142"/>
        <w:contextualSpacing w:val="0"/>
      </w:pPr>
      <w:r w:rsidRPr="006F74CF">
        <w:t>Carry out FGDs and KI consultations, (beneficiaries, their associations and service providers) according to the Scope of Work.</w:t>
      </w:r>
    </w:p>
    <w:p w:rsidR="006F74CF" w:rsidRPr="006F74CF" w:rsidRDefault="006F74CF" w:rsidP="003769D1">
      <w:pPr>
        <w:pStyle w:val="ListParagraph"/>
        <w:numPr>
          <w:ilvl w:val="0"/>
          <w:numId w:val="44"/>
        </w:numPr>
        <w:shd w:val="clear" w:color="auto" w:fill="FFFFFF"/>
        <w:spacing w:before="30" w:after="0"/>
        <w:ind w:left="426" w:hanging="142"/>
        <w:contextualSpacing w:val="0"/>
      </w:pPr>
      <w:r w:rsidRPr="006F74CF">
        <w:t>Obtain Inputs in the Lessons Learnt Documentation Report from the Ministry of Industry (MoI), UNDP, DFAT, DCSI and CSIDB</w:t>
      </w:r>
    </w:p>
    <w:p w:rsidR="006F74CF" w:rsidRPr="006F74CF" w:rsidRDefault="006F74CF" w:rsidP="003769D1">
      <w:pPr>
        <w:pStyle w:val="ListParagraph"/>
        <w:numPr>
          <w:ilvl w:val="0"/>
          <w:numId w:val="44"/>
        </w:numPr>
        <w:shd w:val="clear" w:color="auto" w:fill="FFFFFF"/>
        <w:spacing w:before="30" w:after="0"/>
        <w:ind w:left="426" w:hanging="142"/>
        <w:contextualSpacing w:val="0"/>
      </w:pPr>
      <w:r w:rsidRPr="006F74CF">
        <w:t>Access potential resource mobilization from local government</w:t>
      </w:r>
    </w:p>
    <w:p w:rsidR="006F74CF" w:rsidRPr="006F74CF" w:rsidRDefault="006F74CF" w:rsidP="006F74CF">
      <w:pPr>
        <w:pStyle w:val="BodyTextIndent"/>
        <w:tabs>
          <w:tab w:val="left" w:pos="360"/>
          <w:tab w:val="left" w:pos="720"/>
        </w:tabs>
        <w:spacing w:before="30"/>
        <w:ind w:left="0"/>
        <w:rPr>
          <w:rFonts w:asciiTheme="minorHAnsi" w:hAnsiTheme="minorHAnsi"/>
          <w:b/>
          <w:sz w:val="22"/>
          <w:szCs w:val="22"/>
        </w:rPr>
      </w:pPr>
      <w:r w:rsidRPr="006F74CF">
        <w:rPr>
          <w:rFonts w:asciiTheme="minorHAnsi" w:hAnsiTheme="minorHAnsi"/>
          <w:b/>
          <w:sz w:val="22"/>
          <w:szCs w:val="22"/>
        </w:rPr>
        <w:t>B2.</w:t>
      </w:r>
      <w:r w:rsidRPr="006F74CF">
        <w:rPr>
          <w:rFonts w:asciiTheme="minorHAnsi" w:hAnsiTheme="minorHAnsi"/>
          <w:b/>
          <w:sz w:val="22"/>
          <w:szCs w:val="22"/>
        </w:rPr>
        <w:tab/>
      </w:r>
      <w:r w:rsidRPr="006F74CF">
        <w:rPr>
          <w:rFonts w:asciiTheme="minorHAnsi" w:hAnsiTheme="minorHAnsi"/>
          <w:b/>
          <w:sz w:val="22"/>
          <w:szCs w:val="22"/>
        </w:rPr>
        <w:tab/>
        <w:t>The Products</w:t>
      </w:r>
    </w:p>
    <w:p w:rsidR="006F74CF" w:rsidRPr="006F74CF" w:rsidRDefault="006F74CF" w:rsidP="003769D1">
      <w:pPr>
        <w:pStyle w:val="ListParagraph"/>
        <w:numPr>
          <w:ilvl w:val="0"/>
          <w:numId w:val="43"/>
        </w:numPr>
        <w:tabs>
          <w:tab w:val="left" w:pos="360"/>
        </w:tabs>
        <w:spacing w:before="30" w:after="0"/>
        <w:ind w:left="0" w:firstLine="0"/>
        <w:contextualSpacing w:val="0"/>
        <w:rPr>
          <w:b/>
        </w:rPr>
      </w:pPr>
      <w:r w:rsidRPr="006F74CF">
        <w:rPr>
          <w:b/>
        </w:rPr>
        <w:t xml:space="preserve">The Effectiveness of the MED Model and its Internalization </w:t>
      </w:r>
    </w:p>
    <w:p w:rsidR="006F74CF" w:rsidRPr="006F74CF" w:rsidRDefault="006F74CF" w:rsidP="006F74CF">
      <w:pPr>
        <w:pStyle w:val="ListParagraph"/>
        <w:tabs>
          <w:tab w:val="left" w:pos="360"/>
        </w:tabs>
        <w:spacing w:before="30" w:after="0"/>
        <w:ind w:left="0"/>
        <w:contextualSpacing w:val="0"/>
      </w:pPr>
      <w:r w:rsidRPr="006F74CF">
        <w:tab/>
        <w:t>(Helpful Documentation Questions: What do we want to know?)</w:t>
      </w:r>
    </w:p>
    <w:p w:rsidR="006F74CF" w:rsidRPr="006F74CF" w:rsidRDefault="006F74CF" w:rsidP="003769D1">
      <w:pPr>
        <w:pStyle w:val="ListParagraph"/>
        <w:numPr>
          <w:ilvl w:val="0"/>
          <w:numId w:val="40"/>
        </w:numPr>
        <w:tabs>
          <w:tab w:val="left" w:pos="360"/>
        </w:tabs>
        <w:spacing w:before="30" w:after="0"/>
        <w:contextualSpacing w:val="0"/>
      </w:pPr>
      <w:r w:rsidRPr="006F74CF">
        <w:t xml:space="preserve">The effectiveness of six steps MED strategy in terms of MED Model?  </w:t>
      </w:r>
    </w:p>
    <w:p w:rsidR="006F74CF" w:rsidRPr="006F74CF" w:rsidRDefault="006F74CF" w:rsidP="003769D1">
      <w:pPr>
        <w:pStyle w:val="ListParagraph"/>
        <w:numPr>
          <w:ilvl w:val="0"/>
          <w:numId w:val="40"/>
        </w:numPr>
        <w:tabs>
          <w:tab w:val="left" w:pos="360"/>
        </w:tabs>
        <w:spacing w:before="30" w:after="0"/>
        <w:contextualSpacing w:val="0"/>
      </w:pPr>
      <w:r w:rsidRPr="006F74CF">
        <w:t>Outsourcing the MED services by GoN to the Service Providers,</w:t>
      </w:r>
    </w:p>
    <w:p w:rsidR="006F74CF" w:rsidRPr="006F74CF" w:rsidRDefault="006F74CF" w:rsidP="003769D1">
      <w:pPr>
        <w:pStyle w:val="ListParagraph"/>
        <w:numPr>
          <w:ilvl w:val="0"/>
          <w:numId w:val="40"/>
        </w:numPr>
        <w:tabs>
          <w:tab w:val="left" w:pos="360"/>
        </w:tabs>
        <w:spacing w:before="30" w:after="0"/>
        <w:contextualSpacing w:val="0"/>
      </w:pPr>
      <w:r w:rsidRPr="006F74CF">
        <w:t>The contribution of “Graduation Support” in sustainability of MEs.</w:t>
      </w:r>
    </w:p>
    <w:p w:rsidR="006F74CF" w:rsidRPr="006F74CF" w:rsidRDefault="006F74CF" w:rsidP="003769D1">
      <w:pPr>
        <w:pStyle w:val="ListParagraph"/>
        <w:numPr>
          <w:ilvl w:val="0"/>
          <w:numId w:val="40"/>
        </w:numPr>
        <w:tabs>
          <w:tab w:val="left" w:pos="360"/>
        </w:tabs>
        <w:spacing w:before="30" w:after="0"/>
        <w:contextualSpacing w:val="0"/>
      </w:pPr>
      <w:r w:rsidRPr="006F74CF">
        <w:t xml:space="preserve">Sustainability of MED model? Including the three stakeholders (MEAs, MEDPA, BDSPOs), </w:t>
      </w:r>
    </w:p>
    <w:p w:rsidR="006F74CF" w:rsidRPr="006F74CF" w:rsidRDefault="006F74CF" w:rsidP="003769D1">
      <w:pPr>
        <w:pStyle w:val="ListParagraph"/>
        <w:numPr>
          <w:ilvl w:val="0"/>
          <w:numId w:val="40"/>
        </w:numPr>
        <w:tabs>
          <w:tab w:val="left" w:pos="360"/>
        </w:tabs>
        <w:spacing w:before="30" w:after="0"/>
        <w:contextualSpacing w:val="0"/>
      </w:pPr>
      <w:r w:rsidRPr="006F74CF">
        <w:t>Use of Demand driven mechanism and participant selection in MED training programs?</w:t>
      </w:r>
    </w:p>
    <w:p w:rsidR="006F74CF" w:rsidRPr="006F74CF" w:rsidRDefault="006F74CF" w:rsidP="003769D1">
      <w:pPr>
        <w:pStyle w:val="ListParagraph"/>
        <w:numPr>
          <w:ilvl w:val="0"/>
          <w:numId w:val="40"/>
        </w:numPr>
        <w:tabs>
          <w:tab w:val="left" w:pos="360"/>
        </w:tabs>
        <w:spacing w:before="30" w:after="0"/>
        <w:contextualSpacing w:val="0"/>
      </w:pPr>
      <w:r w:rsidRPr="006F74CF">
        <w:t>How Effective has SIYB training been in the MED model?</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Lesson learnt in Project Management vis-à-vis partnershi</w:t>
      </w:r>
      <w:r>
        <w:t xml:space="preserve">p between primary stakeholders, i.e. </w:t>
      </w:r>
      <w:r w:rsidRPr="006F74CF">
        <w:t>MEDPA, BDSPOs/MED SPS (NEDC) and MEAs (Mega, DEMEGAs, NMEFEN etc)?</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 xml:space="preserve">Key success and challenges in implementing the MED model, </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The challenges faced by the entrepreneurs (women and e</w:t>
      </w:r>
      <w:r>
        <w:t xml:space="preserve">xcluded groups) to expand their </w:t>
      </w:r>
      <w:r w:rsidRPr="006F74CF">
        <w:t>enterprises and recommend measures to address these challenges,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MEDEP Model in Nepal context its relevance and fit,</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The role of participatory action research (PAR) in MED mode where it existed?</w:t>
      </w:r>
    </w:p>
    <w:p w:rsidR="006F74CF" w:rsidRPr="006F74CF" w:rsidRDefault="006F74CF" w:rsidP="006F74CF">
      <w:pPr>
        <w:pStyle w:val="ListParagraph"/>
        <w:tabs>
          <w:tab w:val="left" w:pos="360"/>
        </w:tabs>
        <w:spacing w:before="30" w:after="0"/>
        <w:ind w:left="0"/>
        <w:contextualSpacing w:val="0"/>
        <w:jc w:val="left"/>
        <w:rPr>
          <w:iCs/>
        </w:rPr>
      </w:pPr>
      <w:r>
        <w:rPr>
          <w:b/>
          <w:bCs/>
          <w:iCs/>
        </w:rPr>
        <w:t>2.</w:t>
      </w:r>
      <w:r>
        <w:rPr>
          <w:b/>
          <w:bCs/>
          <w:iCs/>
        </w:rPr>
        <w:tab/>
      </w:r>
      <w:r w:rsidRPr="006F74CF">
        <w:rPr>
          <w:b/>
          <w:bCs/>
          <w:iCs/>
        </w:rPr>
        <w:t>Internalization and Institutionalization of MED into GoN system before and after federalism</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Policy formulation, advocacy, lobby within intra/Inter-GoN/MoI institutions,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HR placement, placement, incentives and building capacity growth initiatives,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Budgets in terms of financial and material resources allocation,</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Acceptance of results based sub-contracting system,</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Quality of Micro-entrepreneurs created,</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Issues related to replication, programme development and sustainability.</w:t>
      </w:r>
    </w:p>
    <w:p w:rsidR="006F74CF" w:rsidRPr="006F74CF" w:rsidRDefault="006F74CF" w:rsidP="006F74CF">
      <w:pPr>
        <w:pStyle w:val="ListParagraph"/>
        <w:tabs>
          <w:tab w:val="left" w:pos="360"/>
          <w:tab w:val="left" w:pos="900"/>
        </w:tabs>
        <w:spacing w:before="30" w:after="0"/>
        <w:ind w:left="0"/>
        <w:contextualSpacing w:val="0"/>
        <w:rPr>
          <w:b/>
        </w:rPr>
      </w:pPr>
      <w:r>
        <w:rPr>
          <w:b/>
          <w:bCs/>
          <w:iCs/>
        </w:rPr>
        <w:t>3.</w:t>
      </w:r>
      <w:r>
        <w:rPr>
          <w:b/>
          <w:bCs/>
          <w:iCs/>
        </w:rPr>
        <w:tab/>
      </w:r>
      <w:r w:rsidRPr="006F74CF">
        <w:rPr>
          <w:b/>
          <w:bCs/>
          <w:iCs/>
        </w:rPr>
        <w:t>Results based sub-contracting/MED delivery through BDSPOs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 xml:space="preserve">Effectiveness of programme implementation through </w:t>
      </w:r>
      <w:r>
        <w:t xml:space="preserve">BDSPOs versus direct staffing by </w:t>
      </w:r>
      <w:r w:rsidRPr="006F74CF">
        <w:t>MoI/MEDPA.</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The capacity growth of BDSPOs for MED delivery</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Subcontracting with BDSPOs  in the context of federalism</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The institutional development and sustainability of BDSPOs for MED delivery.</w:t>
      </w:r>
    </w:p>
    <w:p w:rsidR="006F74CF" w:rsidRPr="006F74CF" w:rsidRDefault="006F74CF" w:rsidP="006F74CF">
      <w:pPr>
        <w:pStyle w:val="ListParagraph"/>
        <w:tabs>
          <w:tab w:val="left" w:pos="360"/>
        </w:tabs>
        <w:spacing w:before="30" w:after="0"/>
        <w:ind w:left="0"/>
        <w:contextualSpacing w:val="0"/>
        <w:rPr>
          <w:b/>
        </w:rPr>
      </w:pPr>
      <w:r>
        <w:rPr>
          <w:b/>
        </w:rPr>
        <w:t>4.</w:t>
      </w:r>
      <w:r>
        <w:rPr>
          <w:b/>
        </w:rPr>
        <w:tab/>
      </w:r>
      <w:r w:rsidRPr="006F74CF">
        <w:rPr>
          <w:b/>
        </w:rPr>
        <w:t>Economic empowerment of Hardcore Poor through CFC (Common Facility Center) approach</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What lessons did we learn from the participation and contribution (of hardcore poor ?) on CFC</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What lessons did we learn from the technological inputs to MEAs/MEs.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Lessons on CFC management?</w:t>
      </w:r>
    </w:p>
    <w:p w:rsidR="006F74CF" w:rsidRPr="006F74CF" w:rsidRDefault="006F74CF" w:rsidP="006F74CF">
      <w:pPr>
        <w:pStyle w:val="ListParagraph"/>
        <w:tabs>
          <w:tab w:val="left" w:pos="360"/>
        </w:tabs>
        <w:spacing w:before="30" w:after="0"/>
        <w:ind w:left="0"/>
        <w:contextualSpacing w:val="0"/>
        <w:rPr>
          <w:b/>
        </w:rPr>
      </w:pPr>
      <w:r>
        <w:rPr>
          <w:b/>
        </w:rPr>
        <w:t>5)</w:t>
      </w:r>
      <w:r>
        <w:rPr>
          <w:b/>
        </w:rPr>
        <w:tab/>
      </w:r>
      <w:r w:rsidRPr="006F74CF">
        <w:rPr>
          <w:b/>
        </w:rPr>
        <w:t>The social-political and economic changes brought by MED through GESI approach  (Approach,</w:t>
      </w:r>
      <w:r w:rsidRPr="006F74CF">
        <w:rPr>
          <w:b/>
        </w:rPr>
        <w:tab/>
        <w:t>effectiveness and end results)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The effectiveness of the GESI target approach of MEDEP and MEDPA,</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Use and effectiveness of Gender Equality and Social Inclusion Management Information</w:t>
      </w:r>
      <w:r w:rsidRPr="006F74CF">
        <w:tab/>
        <w:t>System (GESIMIS) for monitoring system of Project implementation,</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 xml:space="preserve">Empowerment of Women, Dalits, Indigenous Nationalities </w:t>
      </w:r>
      <w:r>
        <w:t xml:space="preserve">and other Hardcore Poor through </w:t>
      </w:r>
      <w:r w:rsidRPr="006F74CF">
        <w:t>group formation and institutional development.</w:t>
      </w:r>
    </w:p>
    <w:p w:rsidR="006F74CF" w:rsidRPr="006F74CF" w:rsidRDefault="006F74CF" w:rsidP="006F74CF">
      <w:pPr>
        <w:pStyle w:val="ListParagraph"/>
        <w:tabs>
          <w:tab w:val="left" w:pos="360"/>
        </w:tabs>
        <w:spacing w:before="30" w:after="0"/>
        <w:ind w:left="0"/>
        <w:contextualSpacing w:val="0"/>
      </w:pPr>
      <w:r>
        <w:rPr>
          <w:b/>
        </w:rPr>
        <w:t>6)</w:t>
      </w:r>
      <w:r>
        <w:rPr>
          <w:b/>
        </w:rPr>
        <w:tab/>
      </w:r>
      <w:r w:rsidRPr="006F74CF">
        <w:rPr>
          <w:b/>
        </w:rPr>
        <w:t>Human Resource Development and Building Capacity of MED model stakeholders (Empowerment,</w:t>
      </w:r>
      <w:r w:rsidRPr="006F74CF">
        <w:rPr>
          <w:b/>
        </w:rPr>
        <w:tab/>
        <w:t>Enhancement of knowledge, skills and mind-set/temperament change, networking, partnership,</w:t>
      </w:r>
      <w:r w:rsidRPr="006F74CF">
        <w:rPr>
          <w:b/>
        </w:rPr>
        <w:tab/>
        <w:t>and collaboration towards sustainability)</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Lessons on the use of Enterprise Development Facilitators (EDFs) for enterprise</w:t>
      </w:r>
      <w:r w:rsidRPr="006F74CF">
        <w:tab/>
        <w:t>development,</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Performance of entrepreneurs having entrepreneurship d</w:t>
      </w:r>
      <w:r>
        <w:t xml:space="preserve">evelopment training (SIYB/MECD) </w:t>
      </w:r>
      <w:r w:rsidRPr="006F74CF">
        <w:t>in addition to direct technical skills training,</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EDF development through NSTB skill test and TSLC course under CTEVT and what are</w:t>
      </w:r>
      <w:r w:rsidRPr="006F74CF">
        <w:tab/>
        <w:t>theirimpacts on the MED Model? And implication for MEDPA?</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Capacity enhancement of partners for advocacy and lobbying from local to national levels.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Capacity growth and development of MEDPA staff?</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Capacity growth and development of MEAs?</w:t>
      </w:r>
    </w:p>
    <w:p w:rsidR="006F74CF" w:rsidRPr="006F74CF" w:rsidRDefault="006F74CF" w:rsidP="006F74CF">
      <w:pPr>
        <w:pStyle w:val="ListParagraph"/>
        <w:tabs>
          <w:tab w:val="left" w:pos="360"/>
        </w:tabs>
        <w:spacing w:before="30" w:after="0"/>
        <w:ind w:left="0"/>
        <w:contextualSpacing w:val="0"/>
        <w:rPr>
          <w:b/>
        </w:rPr>
      </w:pPr>
      <w:r>
        <w:rPr>
          <w:b/>
        </w:rPr>
        <w:t>7)</w:t>
      </w:r>
      <w:r>
        <w:rPr>
          <w:b/>
        </w:rPr>
        <w:tab/>
      </w:r>
      <w:r w:rsidRPr="006F74CF">
        <w:rPr>
          <w:b/>
        </w:rPr>
        <w:t>Access to Finance (A2F scenario/mapping, access, typology, transaction costs and consequences</w:t>
      </w:r>
      <w:r w:rsidRPr="006F74CF">
        <w:rPr>
          <w:b/>
        </w:rPr>
        <w:tab/>
        <w:t>for MEs/MEAs)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The comparative value addition in MEDEP promoted cooperatives and general ones,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Inaccessible areas/Cooperatives comparison with “control group”?</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What to do with non-low hanging fruits/remote isolated areas?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Equitable accessibility of A2F   for MEAs, Cooperatives, CFC etc,</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Lessons in Group Savings and mobilization,</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Partnering with financial service providers,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Mobilisation of RSRF (Rural Self Reliant Fund) and other whole sale funding,</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Comparative access across the target groups and geographic regions of MEDEP/MEDPA</w:t>
      </w:r>
      <w:r w:rsidRPr="006F74CF">
        <w:tab/>
        <w:t>MEs.</w:t>
      </w:r>
    </w:p>
    <w:p w:rsidR="006F74CF" w:rsidRPr="006F74CF" w:rsidRDefault="006F74CF" w:rsidP="006F74CF">
      <w:pPr>
        <w:pStyle w:val="ListParagraph"/>
        <w:tabs>
          <w:tab w:val="left" w:pos="360"/>
          <w:tab w:val="left" w:pos="900"/>
        </w:tabs>
        <w:spacing w:before="30" w:after="0"/>
        <w:contextualSpacing w:val="0"/>
      </w:pPr>
    </w:p>
    <w:p w:rsidR="006F74CF" w:rsidRPr="006F74CF" w:rsidRDefault="006F74CF" w:rsidP="006F74CF">
      <w:pPr>
        <w:pStyle w:val="ListParagraph"/>
        <w:tabs>
          <w:tab w:val="left" w:pos="360"/>
        </w:tabs>
        <w:spacing w:before="30" w:after="0"/>
        <w:ind w:left="0"/>
        <w:contextualSpacing w:val="0"/>
        <w:rPr>
          <w:b/>
        </w:rPr>
      </w:pPr>
      <w:r>
        <w:rPr>
          <w:b/>
        </w:rPr>
        <w:t>8)</w:t>
      </w:r>
      <w:r>
        <w:rPr>
          <w:b/>
        </w:rPr>
        <w:tab/>
      </w:r>
      <w:r w:rsidRPr="006F74CF">
        <w:rPr>
          <w:b/>
        </w:rPr>
        <w:t>M&amp;</w:t>
      </w:r>
      <w:r w:rsidR="00834B39" w:rsidRPr="006F74CF">
        <w:rPr>
          <w:b/>
        </w:rPr>
        <w:t>E and</w:t>
      </w:r>
      <w:r w:rsidRPr="006F74CF">
        <w:rPr>
          <w:b/>
        </w:rPr>
        <w:t xml:space="preserve"> GESI-MIS (Data, information, process, systems, reporting and use)</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Operationalization of Result Based Monitoring System (RBME) of MEDEP and its</w:t>
      </w:r>
      <w:r w:rsidRPr="006F74CF">
        <w:tab/>
        <w:t>transformation into MEDPA,</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A learning of the establishment and operationalization of RBME and GESIMIS system of</w:t>
      </w:r>
      <w:r w:rsidRPr="006F74CF">
        <w:tab/>
        <w:t>MEDEP,</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What did we learn about HR placement and HR requirement in MEDPA for</w:t>
      </w:r>
      <w:r w:rsidRPr="006F74CF">
        <w:tab/>
        <w:t>maintaining/operating GESIMIS,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What are the lessons in handling and complex MIS system and large number of MEs,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The reliability and confidence of using the data-set created from such a complex system?</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 xml:space="preserve">As a corollary what are the lessons that can be learnt in </w:t>
      </w:r>
      <w:r>
        <w:t xml:space="preserve">order to make a simple GESI-MIS </w:t>
      </w:r>
      <w:r w:rsidRPr="006F74CF">
        <w:t xml:space="preserve">system? </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Use of M&amp;E and MIS system in decision making of MEDEP/MEDPA?</w:t>
      </w:r>
    </w:p>
    <w:p w:rsidR="006F74CF" w:rsidRPr="006F74CF" w:rsidRDefault="006F74CF" w:rsidP="006F74CF">
      <w:pPr>
        <w:pStyle w:val="ListParagraph"/>
        <w:tabs>
          <w:tab w:val="left" w:pos="360"/>
        </w:tabs>
        <w:spacing w:before="30" w:after="0"/>
        <w:ind w:left="360" w:hanging="360"/>
        <w:contextualSpacing w:val="0"/>
      </w:pPr>
      <w:r>
        <w:rPr>
          <w:b/>
        </w:rPr>
        <w:t>9)</w:t>
      </w:r>
      <w:r>
        <w:rPr>
          <w:b/>
        </w:rPr>
        <w:tab/>
      </w:r>
      <w:r w:rsidRPr="006F74CF">
        <w:rPr>
          <w:b/>
        </w:rPr>
        <w:t>Pro-Poor Public- Private Partnership (Empowerment, capac</w:t>
      </w:r>
      <w:r>
        <w:rPr>
          <w:b/>
        </w:rPr>
        <w:t xml:space="preserve">ity, effectiveness, synergy and </w:t>
      </w:r>
      <w:r w:rsidRPr="006F74CF">
        <w:rPr>
          <w:b/>
        </w:rPr>
        <w:t>partnership)</w:t>
      </w:r>
    </w:p>
    <w:p w:rsidR="006F74CF" w:rsidRPr="006F74CF" w:rsidRDefault="006F74CF" w:rsidP="006F74CF">
      <w:pPr>
        <w:tabs>
          <w:tab w:val="left" w:pos="360"/>
        </w:tabs>
        <w:spacing w:before="30" w:after="0"/>
      </w:pPr>
      <w:r w:rsidRPr="006F74CF">
        <w:t>Context: Lessons identified resulting from collaborative partnership with the State (MEDPA/MoI, Training Institutions etc), Civic Society (NMEFEN, DMEGA, MEAs et al) and Private Sector (BDSPOs and other private parties within MED framework).</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Incorporation of MED policies within intra and inter minis</w:t>
      </w:r>
      <w:r>
        <w:t xml:space="preserve">terial policy and programmes to </w:t>
      </w:r>
      <w:r w:rsidRPr="006F74CF">
        <w:t>reflect the GO-NGO-Private Sector cooperation and collaboration,</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What are the relevant examples of MEAs (NMEFEN/DMEGA) who were able to organize</w:t>
      </w:r>
      <w:r w:rsidRPr="006F74CF">
        <w:tab/>
        <w:t xml:space="preserve">MEs (not heard by GoN) to hear their voices and make them effective so they are heard by </w:t>
      </w:r>
      <w:r>
        <w:t xml:space="preserve"> the </w:t>
      </w:r>
      <w:r w:rsidRPr="006F74CF">
        <w:t>government?</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Pro-poor public-private partnership (example veneer, juice and Nepali papers etc)</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MoUs conducted in “Buy-back-guarantee” systems,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Sub-contracting between micro and small/medium/large enterprises (B2B Linkages,</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Partnership arrangements with Financial Institution,</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 xml:space="preserve">How can MEAs have sustained institution akin to BMOs in formal sector </w:t>
      </w:r>
      <w:r>
        <w:t xml:space="preserve">to respond to and </w:t>
      </w:r>
      <w:r w:rsidRPr="006F74CF">
        <w:t>provide quality support to the informal sector?</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The role of institutional development of Micro-Entrepreneurs' association for creation of MED</w:t>
      </w:r>
      <w:r w:rsidRPr="006F74CF">
        <w:tab/>
        <w:t xml:space="preserve"> friendly environment, </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 xml:space="preserve">Organization of MEAs in informal sector, </w:t>
      </w:r>
    </w:p>
    <w:p w:rsidR="006F74CF" w:rsidRPr="006F74CF" w:rsidRDefault="006F74CF" w:rsidP="003769D1">
      <w:pPr>
        <w:pStyle w:val="ListParagraph"/>
        <w:numPr>
          <w:ilvl w:val="0"/>
          <w:numId w:val="40"/>
        </w:numPr>
        <w:tabs>
          <w:tab w:val="left" w:pos="360"/>
          <w:tab w:val="left" w:pos="900"/>
        </w:tabs>
        <w:spacing w:before="30" w:after="0"/>
        <w:contextualSpacing w:val="0"/>
      </w:pPr>
      <w:r w:rsidRPr="006F74CF">
        <w:t>Role of local government in PPP to ensure effective MED implementation.</w:t>
      </w:r>
    </w:p>
    <w:p w:rsidR="006F74CF" w:rsidRDefault="006F74CF" w:rsidP="006F74CF">
      <w:pPr>
        <w:pStyle w:val="ListParagraph"/>
        <w:tabs>
          <w:tab w:val="left" w:pos="360"/>
        </w:tabs>
        <w:spacing w:before="30" w:after="0"/>
        <w:ind w:left="360" w:hanging="360"/>
        <w:contextualSpacing w:val="0"/>
        <w:rPr>
          <w:b/>
        </w:rPr>
      </w:pPr>
      <w:r w:rsidRPr="006F74CF">
        <w:rPr>
          <w:b/>
        </w:rPr>
        <w:t>10)</w:t>
      </w:r>
      <w:r w:rsidRPr="006F74CF">
        <w:rPr>
          <w:b/>
        </w:rPr>
        <w:tab/>
        <w:t>The role and effectiveness of EDF training institutes, CTEVT and NST</w:t>
      </w:r>
      <w:r>
        <w:rPr>
          <w:b/>
        </w:rPr>
        <w:t>B for developing human resource</w:t>
      </w:r>
    </w:p>
    <w:p w:rsidR="006F74CF" w:rsidRPr="006F74CF" w:rsidRDefault="006F74CF" w:rsidP="006F74CF">
      <w:pPr>
        <w:pStyle w:val="ListParagraph"/>
        <w:tabs>
          <w:tab w:val="left" w:pos="360"/>
          <w:tab w:val="left" w:pos="900"/>
        </w:tabs>
        <w:spacing w:before="30" w:after="0"/>
        <w:ind w:left="0"/>
        <w:contextualSpacing w:val="0"/>
        <w:jc w:val="left"/>
        <w:rPr>
          <w:b/>
        </w:rPr>
      </w:pPr>
      <w:r w:rsidRPr="006F74CF">
        <w:rPr>
          <w:b/>
        </w:rPr>
        <w:t>Appendix IV</w:t>
      </w:r>
    </w:p>
    <w:p w:rsidR="006F74CF" w:rsidRPr="006F74CF" w:rsidRDefault="006F74CF" w:rsidP="003769D1">
      <w:pPr>
        <w:pStyle w:val="BodyTextIndent"/>
        <w:numPr>
          <w:ilvl w:val="0"/>
          <w:numId w:val="42"/>
        </w:numPr>
        <w:tabs>
          <w:tab w:val="left" w:pos="360"/>
        </w:tabs>
        <w:snapToGrid/>
        <w:spacing w:before="30"/>
        <w:ind w:left="0" w:firstLine="0"/>
        <w:jc w:val="both"/>
        <w:rPr>
          <w:rFonts w:asciiTheme="minorHAnsi" w:hAnsiTheme="minorHAnsi"/>
          <w:b/>
          <w:bCs/>
          <w:sz w:val="22"/>
          <w:szCs w:val="22"/>
          <w:u w:val="single"/>
        </w:rPr>
      </w:pPr>
      <w:r w:rsidRPr="006F74CF">
        <w:rPr>
          <w:rFonts w:asciiTheme="minorHAnsi" w:hAnsiTheme="minorHAnsi"/>
          <w:b/>
          <w:bCs/>
          <w:sz w:val="22"/>
          <w:szCs w:val="22"/>
        </w:rPr>
        <w:t>Helpful Hints in Compiling Documentation Report</w:t>
      </w:r>
    </w:p>
    <w:p w:rsidR="006F74CF" w:rsidRPr="006F74CF" w:rsidRDefault="006F74CF" w:rsidP="006F74CF">
      <w:pPr>
        <w:pStyle w:val="BodyTextIndent"/>
        <w:spacing w:before="30"/>
        <w:ind w:left="540" w:hanging="540"/>
        <w:jc w:val="both"/>
        <w:rPr>
          <w:rFonts w:asciiTheme="minorHAnsi" w:eastAsia="Calibri" w:hAnsiTheme="minorHAnsi"/>
          <w:sz w:val="22"/>
          <w:szCs w:val="22"/>
        </w:rPr>
      </w:pPr>
      <w:r w:rsidRPr="006F74CF">
        <w:rPr>
          <w:rFonts w:asciiTheme="minorHAnsi" w:hAnsiTheme="minorHAnsi"/>
          <w:sz w:val="22"/>
          <w:szCs w:val="22"/>
        </w:rPr>
        <w:t>Step 1: Interview and obtain relevant information from MEDEP staff at Kathmandu and field level related to the ToR.</w:t>
      </w:r>
    </w:p>
    <w:p w:rsidR="006F74CF" w:rsidRPr="006F74CF" w:rsidRDefault="006F74CF" w:rsidP="006F74CF">
      <w:pPr>
        <w:pStyle w:val="BodyTextIndent"/>
        <w:spacing w:before="30"/>
        <w:ind w:left="540" w:hanging="540"/>
        <w:jc w:val="both"/>
        <w:rPr>
          <w:rFonts w:asciiTheme="minorHAnsi" w:eastAsia="Calibri" w:hAnsiTheme="minorHAnsi"/>
          <w:sz w:val="22"/>
          <w:szCs w:val="22"/>
        </w:rPr>
      </w:pPr>
      <w:r w:rsidRPr="006F74CF">
        <w:rPr>
          <w:rFonts w:asciiTheme="minorHAnsi" w:eastAsia="Calibri" w:hAnsiTheme="minorHAnsi"/>
          <w:sz w:val="22"/>
          <w:szCs w:val="22"/>
        </w:rPr>
        <w:t>Step 2. Provide a simple step by step method to complete the assignment by preparing an Inception Report. This will include major steps, activities, Gantt and manning chart to accomplish the Tasks laid out in the ToR.</w:t>
      </w:r>
    </w:p>
    <w:p w:rsidR="006F74CF" w:rsidRPr="006F74CF" w:rsidRDefault="006F74CF" w:rsidP="006F74CF">
      <w:pPr>
        <w:pStyle w:val="BodyTextIndent"/>
        <w:spacing w:before="30"/>
        <w:ind w:left="540" w:hanging="540"/>
        <w:jc w:val="both"/>
        <w:rPr>
          <w:rFonts w:asciiTheme="minorHAnsi" w:hAnsiTheme="minorHAnsi"/>
          <w:sz w:val="22"/>
          <w:szCs w:val="22"/>
        </w:rPr>
      </w:pPr>
      <w:r w:rsidRPr="006F74CF">
        <w:rPr>
          <w:rFonts w:asciiTheme="minorHAnsi" w:eastAsia="Calibri" w:hAnsiTheme="minorHAnsi"/>
          <w:sz w:val="22"/>
          <w:szCs w:val="22"/>
        </w:rPr>
        <w:t>Step 3.  The Documentation team together with MEDEP/MEDPA, UNDP and DFAT staff members will review the proposals made in the Inception Report and come to consensus process and content of the Lessons Learnt Documentation exercise.</w:t>
      </w:r>
    </w:p>
    <w:p w:rsidR="006F74CF" w:rsidRPr="006F74CF" w:rsidRDefault="006F74CF" w:rsidP="006F74CF">
      <w:pPr>
        <w:pStyle w:val="BodyTextIndent"/>
        <w:spacing w:before="30"/>
        <w:ind w:left="540" w:hanging="540"/>
        <w:jc w:val="both"/>
        <w:rPr>
          <w:rFonts w:asciiTheme="minorHAnsi" w:hAnsiTheme="minorHAnsi"/>
          <w:sz w:val="22"/>
          <w:szCs w:val="22"/>
        </w:rPr>
      </w:pPr>
      <w:r w:rsidRPr="006F74CF">
        <w:rPr>
          <w:rFonts w:asciiTheme="minorHAnsi" w:hAnsiTheme="minorHAnsi"/>
          <w:sz w:val="22"/>
          <w:szCs w:val="22"/>
        </w:rPr>
        <w:t xml:space="preserve"> Step 4. Review literatures/documents, all project related documents such as baseline reports, proposals and log-frame, periodic/annual reports, various relevant study reports, export-import reports and any relevant or additional reports provided by the Project staff members.</w:t>
      </w:r>
    </w:p>
    <w:p w:rsidR="006F74CF" w:rsidRPr="006F74CF" w:rsidRDefault="006F74CF" w:rsidP="006F74CF">
      <w:pPr>
        <w:spacing w:before="30" w:after="0"/>
        <w:ind w:left="540" w:hanging="540"/>
      </w:pPr>
      <w:r w:rsidRPr="006F74CF">
        <w:t xml:space="preserve">Step 5:  Undertake Documentation tasks through desk reviews, interviews, clarifications, meetings and FGDs at the Central level with MEDEP/MEDPA and relevant MEDEP stakeholders. This effort will take up 75 % effort of the research study team mainly in Kathmandu. </w:t>
      </w:r>
    </w:p>
    <w:p w:rsidR="006F74CF" w:rsidRPr="006F74CF" w:rsidRDefault="006F74CF" w:rsidP="006F74CF">
      <w:pPr>
        <w:spacing w:before="30" w:after="0"/>
        <w:ind w:left="540" w:hanging="540"/>
      </w:pPr>
      <w:r w:rsidRPr="006F74CF">
        <w:t>Step 6:  Undertake field validation, reviews, interviews, clarifications, meetings and FGDs with 7 other out posted APSO senior staff members in the field through personal contacts, Skype meetings or any other appropriate modern ICT mediums.</w:t>
      </w:r>
    </w:p>
    <w:p w:rsidR="006F74CF" w:rsidRPr="006F74CF" w:rsidRDefault="006F74CF" w:rsidP="006F74CF">
      <w:pPr>
        <w:spacing w:before="30" w:after="0"/>
        <w:ind w:left="540" w:hanging="540"/>
      </w:pPr>
      <w:r w:rsidRPr="006F74CF">
        <w:t>Step 7: Collect, collage and document appropriate case studies, photos and other relevant evidences to shed light on important lessons learnt.</w:t>
      </w:r>
    </w:p>
    <w:p w:rsidR="006F74CF" w:rsidRPr="006F74CF" w:rsidRDefault="006F74CF" w:rsidP="006F74CF">
      <w:pPr>
        <w:tabs>
          <w:tab w:val="left" w:pos="450"/>
        </w:tabs>
        <w:spacing w:before="30" w:after="0"/>
        <w:ind w:left="540" w:hanging="540"/>
      </w:pPr>
      <w:r w:rsidRPr="006F74CF">
        <w:t xml:space="preserve">Step 8: Prepare and present the Draft Lessons Learnt Report to MEDEP/MEDPA team including relevant MEDEP stakeholders, i.e. MoI, UNDP and DFAT to collect feedback and suggestions. And, </w:t>
      </w:r>
    </w:p>
    <w:p w:rsidR="006F74CF" w:rsidRPr="006F74CF" w:rsidRDefault="006F74CF" w:rsidP="006F74CF">
      <w:pPr>
        <w:tabs>
          <w:tab w:val="left" w:pos="450"/>
        </w:tabs>
        <w:spacing w:before="30" w:after="0"/>
        <w:ind w:left="540" w:hanging="540"/>
      </w:pPr>
      <w:r w:rsidRPr="006F74CF">
        <w:t xml:space="preserve">Step9: Prepare Final Report on MEDEP’s Lessons Learnt Documentation and submit to the MEDEP/MEDPA. </w:t>
      </w:r>
    </w:p>
    <w:p w:rsidR="006F74CF" w:rsidRPr="006F74CF" w:rsidRDefault="006F74CF" w:rsidP="006F74CF">
      <w:pPr>
        <w:pStyle w:val="ListParagraph"/>
        <w:tabs>
          <w:tab w:val="left" w:pos="360"/>
          <w:tab w:val="left" w:pos="900"/>
        </w:tabs>
        <w:spacing w:before="30" w:after="0"/>
        <w:ind w:left="0"/>
        <w:contextualSpacing w:val="0"/>
      </w:pPr>
    </w:p>
    <w:p w:rsidR="006F74CF" w:rsidRPr="006F74CF" w:rsidRDefault="006F74CF" w:rsidP="006F74CF">
      <w:pPr>
        <w:spacing w:before="30" w:after="0"/>
      </w:pPr>
    </w:p>
    <w:p w:rsidR="006F74CF" w:rsidRPr="006F74CF" w:rsidRDefault="006F74CF" w:rsidP="006F74CF">
      <w:pPr>
        <w:spacing w:before="30" w:after="0"/>
      </w:pPr>
    </w:p>
    <w:p w:rsidR="006F74CF" w:rsidRPr="006F74CF" w:rsidRDefault="006F74CF" w:rsidP="006F74CF">
      <w:pPr>
        <w:spacing w:before="30" w:after="0"/>
        <w:rPr>
          <w:b/>
        </w:rPr>
      </w:pPr>
    </w:p>
    <w:p w:rsidR="006F74CF" w:rsidRPr="006F74CF" w:rsidRDefault="006F74CF" w:rsidP="006F74CF">
      <w:pPr>
        <w:spacing w:before="30" w:after="0"/>
        <w:jc w:val="right"/>
        <w:rPr>
          <w:b/>
        </w:rPr>
      </w:pPr>
    </w:p>
    <w:p w:rsidR="006F74CF" w:rsidRPr="006F74CF" w:rsidRDefault="006F74CF" w:rsidP="006F74CF">
      <w:pPr>
        <w:spacing w:before="30" w:after="0"/>
      </w:pPr>
    </w:p>
    <w:sectPr w:rsidR="006F74CF" w:rsidRPr="006F74CF" w:rsidSect="00A35E24">
      <w:footerReference w:type="default" r:id="rId86"/>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8EB" w:rsidRDefault="007F48EB" w:rsidP="006B6676">
      <w:pPr>
        <w:spacing w:before="0" w:after="0"/>
      </w:pPr>
      <w:r>
        <w:separator/>
      </w:r>
    </w:p>
  </w:endnote>
  <w:endnote w:type="continuationSeparator" w:id="0">
    <w:p w:rsidR="007F48EB" w:rsidRDefault="007F48EB" w:rsidP="006B667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A1E" w:rsidRDefault="00615A1E" w:rsidP="00C033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5A1E" w:rsidRDefault="00615A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3949"/>
      <w:docPartObj>
        <w:docPartGallery w:val="Page Numbers (Bottom of Page)"/>
        <w:docPartUnique/>
      </w:docPartObj>
    </w:sdtPr>
    <w:sdtEndPr>
      <w:rPr>
        <w:noProof/>
      </w:rPr>
    </w:sdtEndPr>
    <w:sdtContent>
      <w:p w:rsidR="00615A1E" w:rsidRDefault="00615A1E" w:rsidP="00A35E24">
        <w:pPr>
          <w:pStyle w:val="Footer"/>
          <w:jc w:val="center"/>
        </w:pPr>
        <w:r>
          <w:fldChar w:fldCharType="begin"/>
        </w:r>
        <w:r>
          <w:instrText xml:space="preserve"> PAGE   \* MERGEFORMAT </w:instrText>
        </w:r>
        <w:r>
          <w:fldChar w:fldCharType="separate"/>
        </w:r>
        <w:r w:rsidR="00B54145">
          <w:rPr>
            <w:noProof/>
          </w:rPr>
          <w:t>iv</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5AD" w:rsidRDefault="00D105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A1E" w:rsidRDefault="00615A1E" w:rsidP="00A35E24">
    <w:pPr>
      <w:pStyle w:val="Footer"/>
      <w:jc w:val="center"/>
    </w:pPr>
    <w:r>
      <w:fldChar w:fldCharType="begin"/>
    </w:r>
    <w:r>
      <w:instrText xml:space="preserve"> PAGE   \* MERGEFORMAT </w:instrText>
    </w:r>
    <w:r>
      <w:fldChar w:fldCharType="separate"/>
    </w:r>
    <w:r w:rsidR="00B54145">
      <w:rPr>
        <w:noProof/>
      </w:rPr>
      <w:t>30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8EB" w:rsidRDefault="007F48EB" w:rsidP="006B6676">
      <w:pPr>
        <w:spacing w:before="0" w:after="0"/>
      </w:pPr>
      <w:r>
        <w:separator/>
      </w:r>
    </w:p>
  </w:footnote>
  <w:footnote w:type="continuationSeparator" w:id="0">
    <w:p w:rsidR="007F48EB" w:rsidRDefault="007F48EB" w:rsidP="006B6676">
      <w:pPr>
        <w:spacing w:before="0" w:after="0"/>
      </w:pPr>
      <w:r>
        <w:continuationSeparator/>
      </w:r>
    </w:p>
  </w:footnote>
  <w:footnote w:id="1">
    <w:p w:rsidR="00615A1E" w:rsidRDefault="00615A1E" w:rsidP="009B1475">
      <w:pPr>
        <w:pStyle w:val="FootnoteText"/>
      </w:pPr>
      <w:r>
        <w:rPr>
          <w:rStyle w:val="FootnoteReference"/>
        </w:rPr>
        <w:footnoteRef/>
      </w:r>
      <w:r>
        <w:t xml:space="preserve"> MEDEP literature (Visual Assessment of CFC) provides Damage Grade (Normal, DG1- DG5) categorization. Out of 452 CFCs assessed; the conditions are 227 normal, 211 needs maintenance and 14 recommended to be vacated/ demolished. </w:t>
      </w:r>
    </w:p>
  </w:footnote>
  <w:footnote w:id="2">
    <w:p w:rsidR="00615A1E" w:rsidRDefault="00615A1E">
      <w:pPr>
        <w:pStyle w:val="FootnoteText"/>
      </w:pPr>
      <w:r>
        <w:rPr>
          <w:rStyle w:val="FootnoteReference"/>
        </w:rPr>
        <w:footnoteRef/>
      </w:r>
      <w:r>
        <w:t xml:space="preserve"> Nepal Rastra Bank, NirdhanUtthan Bank, DEPROSC Bikash Bank, Civil Bank, MEGA Bank, Sanima Bank, National Cooperative Bank, Rastriya Banijya Bank and Sangrila Bank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5AD" w:rsidRDefault="00D105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A1E" w:rsidRDefault="00615A1E">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5AD" w:rsidRDefault="00D10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BE2"/>
    <w:multiLevelType w:val="hybridMultilevel"/>
    <w:tmpl w:val="88EC285C"/>
    <w:lvl w:ilvl="0" w:tplc="04090001">
      <w:start w:val="1"/>
      <w:numFmt w:val="bullet"/>
      <w:lvlText w:val=""/>
      <w:lvlJc w:val="left"/>
      <w:pPr>
        <w:ind w:left="720" w:hanging="360"/>
      </w:pPr>
      <w:rPr>
        <w:rFonts w:ascii="Symbol" w:hAnsi="Symbo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87867"/>
    <w:multiLevelType w:val="hybridMultilevel"/>
    <w:tmpl w:val="A2980ACE"/>
    <w:lvl w:ilvl="0" w:tplc="04090001">
      <w:start w:val="1"/>
      <w:numFmt w:val="bullet"/>
      <w:lvlText w:val=""/>
      <w:lvlJc w:val="left"/>
      <w:pPr>
        <w:ind w:left="720" w:hanging="360"/>
      </w:pPr>
      <w:rPr>
        <w:rFonts w:ascii="Symbol" w:hAnsi="Symbo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B114F"/>
    <w:multiLevelType w:val="hybridMultilevel"/>
    <w:tmpl w:val="5AA62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F7DFE"/>
    <w:multiLevelType w:val="hybridMultilevel"/>
    <w:tmpl w:val="FEEEB19E"/>
    <w:lvl w:ilvl="0" w:tplc="859C14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2D2C51"/>
    <w:multiLevelType w:val="hybridMultilevel"/>
    <w:tmpl w:val="A6DCFAB4"/>
    <w:lvl w:ilvl="0" w:tplc="E40C4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F06A8E"/>
    <w:multiLevelType w:val="multilevel"/>
    <w:tmpl w:val="48C07DC0"/>
    <w:lvl w:ilvl="0">
      <w:start w:val="1"/>
      <w:numFmt w:val="decimal"/>
      <w:lvlText w:val="%1."/>
      <w:lvlJc w:val="left"/>
      <w:pPr>
        <w:ind w:left="720" w:hanging="360"/>
      </w:pPr>
    </w:lvl>
    <w:lvl w:ilv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4F81BD" w:themeColor="accent1"/>
      </w:rPr>
    </w:lvl>
    <w:lvl w:ilvl="3">
      <w:start w:val="1"/>
      <w:numFmt w:val="decimal"/>
      <w:isLgl/>
      <w:lvlText w:val="%1.%2.%3.%4"/>
      <w:lvlJc w:val="left"/>
      <w:pPr>
        <w:ind w:left="1080" w:hanging="720"/>
      </w:pPr>
      <w:rPr>
        <w:rFonts w:hint="default"/>
        <w:b/>
        <w:color w:val="4F81BD" w:themeColor="accent1"/>
      </w:rPr>
    </w:lvl>
    <w:lvl w:ilvl="4">
      <w:start w:val="1"/>
      <w:numFmt w:val="decimal"/>
      <w:isLgl/>
      <w:lvlText w:val="%1.%2.%3.%4.%5"/>
      <w:lvlJc w:val="left"/>
      <w:pPr>
        <w:ind w:left="1440" w:hanging="1080"/>
      </w:pPr>
      <w:rPr>
        <w:rFonts w:hint="default"/>
        <w:b/>
        <w:color w:val="4F81BD" w:themeColor="accent1"/>
      </w:rPr>
    </w:lvl>
    <w:lvl w:ilvl="5">
      <w:start w:val="1"/>
      <w:numFmt w:val="decimal"/>
      <w:isLgl/>
      <w:lvlText w:val="%1.%2.%3.%4.%5.%6"/>
      <w:lvlJc w:val="left"/>
      <w:pPr>
        <w:ind w:left="1440" w:hanging="1080"/>
      </w:pPr>
      <w:rPr>
        <w:rFonts w:hint="default"/>
        <w:b/>
        <w:color w:val="4F81BD" w:themeColor="accent1"/>
      </w:rPr>
    </w:lvl>
    <w:lvl w:ilvl="6">
      <w:start w:val="1"/>
      <w:numFmt w:val="decimal"/>
      <w:isLgl/>
      <w:lvlText w:val="%1.%2.%3.%4.%5.%6.%7"/>
      <w:lvlJc w:val="left"/>
      <w:pPr>
        <w:ind w:left="1800" w:hanging="1440"/>
      </w:pPr>
      <w:rPr>
        <w:rFonts w:hint="default"/>
        <w:b/>
        <w:color w:val="4F81BD" w:themeColor="accent1"/>
      </w:rPr>
    </w:lvl>
    <w:lvl w:ilvl="7">
      <w:start w:val="1"/>
      <w:numFmt w:val="decimal"/>
      <w:isLgl/>
      <w:lvlText w:val="%1.%2.%3.%4.%5.%6.%7.%8"/>
      <w:lvlJc w:val="left"/>
      <w:pPr>
        <w:ind w:left="1800" w:hanging="1440"/>
      </w:pPr>
      <w:rPr>
        <w:rFonts w:hint="default"/>
        <w:b/>
        <w:color w:val="4F81BD" w:themeColor="accent1"/>
      </w:rPr>
    </w:lvl>
    <w:lvl w:ilvl="8">
      <w:start w:val="1"/>
      <w:numFmt w:val="decimal"/>
      <w:isLgl/>
      <w:lvlText w:val="%1.%2.%3.%4.%5.%6.%7.%8.%9"/>
      <w:lvlJc w:val="left"/>
      <w:pPr>
        <w:ind w:left="1800" w:hanging="1440"/>
      </w:pPr>
      <w:rPr>
        <w:rFonts w:hint="default"/>
        <w:b/>
        <w:color w:val="4F81BD" w:themeColor="accent1"/>
      </w:rPr>
    </w:lvl>
  </w:abstractNum>
  <w:abstractNum w:abstractNumId="6" w15:restartNumberingAfterBreak="0">
    <w:nsid w:val="0ACD1677"/>
    <w:multiLevelType w:val="hybridMultilevel"/>
    <w:tmpl w:val="FD008D8A"/>
    <w:lvl w:ilvl="0" w:tplc="04090001">
      <w:start w:val="1"/>
      <w:numFmt w:val="bullet"/>
      <w:lvlText w:val=""/>
      <w:lvlJc w:val="left"/>
      <w:pPr>
        <w:ind w:left="720" w:hanging="360"/>
      </w:pPr>
      <w:rPr>
        <w:rFonts w:ascii="Symbol" w:hAnsi="Symbo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02571"/>
    <w:multiLevelType w:val="hybridMultilevel"/>
    <w:tmpl w:val="5692B36A"/>
    <w:lvl w:ilvl="0" w:tplc="35F680D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AB5C46"/>
    <w:multiLevelType w:val="hybridMultilevel"/>
    <w:tmpl w:val="4308EDE6"/>
    <w:lvl w:ilvl="0" w:tplc="F37EB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C634F"/>
    <w:multiLevelType w:val="hybridMultilevel"/>
    <w:tmpl w:val="2286BF76"/>
    <w:lvl w:ilvl="0" w:tplc="04090001">
      <w:start w:val="1"/>
      <w:numFmt w:val="bullet"/>
      <w:lvlText w:val=""/>
      <w:lvlJc w:val="left"/>
      <w:pPr>
        <w:ind w:left="720" w:hanging="360"/>
      </w:pPr>
      <w:rPr>
        <w:rFonts w:ascii="Symbol" w:hAnsi="Symbo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42917"/>
    <w:multiLevelType w:val="hybridMultilevel"/>
    <w:tmpl w:val="1D18A452"/>
    <w:lvl w:ilvl="0" w:tplc="68D06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131E43"/>
    <w:multiLevelType w:val="hybridMultilevel"/>
    <w:tmpl w:val="29C60B36"/>
    <w:lvl w:ilvl="0" w:tplc="18803C92">
      <w:start w:val="1"/>
      <w:numFmt w:val="decimal"/>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C30A31"/>
    <w:multiLevelType w:val="hybridMultilevel"/>
    <w:tmpl w:val="577CB15C"/>
    <w:lvl w:ilvl="0" w:tplc="ADAC4096">
      <w:start w:val="1"/>
      <w:numFmt w:val="decimal"/>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EF6B70"/>
    <w:multiLevelType w:val="hybridMultilevel"/>
    <w:tmpl w:val="D7DA6F46"/>
    <w:lvl w:ilvl="0" w:tplc="6644C07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2759E9"/>
    <w:multiLevelType w:val="hybridMultilevel"/>
    <w:tmpl w:val="4FDE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3F0633"/>
    <w:multiLevelType w:val="hybridMultilevel"/>
    <w:tmpl w:val="2686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27103"/>
    <w:multiLevelType w:val="hybridMultilevel"/>
    <w:tmpl w:val="BB92411A"/>
    <w:lvl w:ilvl="0" w:tplc="1194D5C8">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29D20853"/>
    <w:multiLevelType w:val="hybridMultilevel"/>
    <w:tmpl w:val="13481F16"/>
    <w:lvl w:ilvl="0" w:tplc="EC984A0E">
      <w:start w:val="1"/>
      <w:numFmt w:val="decimal"/>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FD647F"/>
    <w:multiLevelType w:val="hybridMultilevel"/>
    <w:tmpl w:val="21B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6F5DB1"/>
    <w:multiLevelType w:val="hybridMultilevel"/>
    <w:tmpl w:val="BE5E9E8A"/>
    <w:lvl w:ilvl="0" w:tplc="A882FE32">
      <w:start w:val="1"/>
      <w:numFmt w:val="decimal"/>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01D40"/>
    <w:multiLevelType w:val="hybridMultilevel"/>
    <w:tmpl w:val="D19ABC1C"/>
    <w:lvl w:ilvl="0" w:tplc="5A60AD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4A5017"/>
    <w:multiLevelType w:val="hybridMultilevel"/>
    <w:tmpl w:val="96048F04"/>
    <w:lvl w:ilvl="0" w:tplc="04090001">
      <w:start w:val="1"/>
      <w:numFmt w:val="bullet"/>
      <w:lvlText w:val=""/>
      <w:lvlJc w:val="left"/>
      <w:pPr>
        <w:ind w:left="720" w:hanging="360"/>
      </w:pPr>
      <w:rPr>
        <w:rFonts w:ascii="Symbol" w:hAnsi="Symbo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8F09A6"/>
    <w:multiLevelType w:val="hybridMultilevel"/>
    <w:tmpl w:val="E77E7C5A"/>
    <w:lvl w:ilvl="0" w:tplc="100AAEBA">
      <w:start w:val="1"/>
      <w:numFmt w:val="decimal"/>
      <w:lvlText w:val="%1."/>
      <w:lvlJc w:val="left"/>
      <w:pPr>
        <w:ind w:left="720" w:hanging="360"/>
      </w:pPr>
      <w:rPr>
        <w:rFonts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3E11EB"/>
    <w:multiLevelType w:val="hybridMultilevel"/>
    <w:tmpl w:val="39ACF8B2"/>
    <w:lvl w:ilvl="0" w:tplc="04090019">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4" w15:restartNumberingAfterBreak="0">
    <w:nsid w:val="3D4534DD"/>
    <w:multiLevelType w:val="hybridMultilevel"/>
    <w:tmpl w:val="98B6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CF292A"/>
    <w:multiLevelType w:val="hybridMultilevel"/>
    <w:tmpl w:val="805EFD26"/>
    <w:lvl w:ilvl="0" w:tplc="25E2A814">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3FDB04F4"/>
    <w:multiLevelType w:val="hybridMultilevel"/>
    <w:tmpl w:val="83CE1F84"/>
    <w:lvl w:ilvl="0" w:tplc="C01CAE20">
      <w:start w:val="1"/>
      <w:numFmt w:val="decimal"/>
      <w:lvlText w:val="%1."/>
      <w:lvlJc w:val="left"/>
      <w:pPr>
        <w:ind w:left="720" w:hanging="360"/>
      </w:pPr>
      <w:rPr>
        <w:rFonts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4A75ED"/>
    <w:multiLevelType w:val="hybridMultilevel"/>
    <w:tmpl w:val="B60696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DE7B2F"/>
    <w:multiLevelType w:val="hybridMultilevel"/>
    <w:tmpl w:val="1FDA4556"/>
    <w:lvl w:ilvl="0" w:tplc="4536B6E0">
      <w:start w:val="1"/>
      <w:numFmt w:val="decimal"/>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B45A5F"/>
    <w:multiLevelType w:val="hybridMultilevel"/>
    <w:tmpl w:val="F71454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C4015E"/>
    <w:multiLevelType w:val="hybridMultilevel"/>
    <w:tmpl w:val="EC201F6C"/>
    <w:lvl w:ilvl="0" w:tplc="DEDC2F4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6E72C1"/>
    <w:multiLevelType w:val="hybridMultilevel"/>
    <w:tmpl w:val="4854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DF7586"/>
    <w:multiLevelType w:val="hybridMultilevel"/>
    <w:tmpl w:val="EF2291FE"/>
    <w:lvl w:ilvl="0" w:tplc="504A9196">
      <w:start w:val="1"/>
      <w:numFmt w:val="decimal"/>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2C72AB"/>
    <w:multiLevelType w:val="hybridMultilevel"/>
    <w:tmpl w:val="C10C8B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D1F6B8C"/>
    <w:multiLevelType w:val="hybridMultilevel"/>
    <w:tmpl w:val="B240C7DE"/>
    <w:lvl w:ilvl="0" w:tplc="4CBE956A">
      <w:start w:val="1"/>
      <w:numFmt w:val="decimal"/>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C82E7E"/>
    <w:multiLevelType w:val="hybridMultilevel"/>
    <w:tmpl w:val="BDB2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567964"/>
    <w:multiLevelType w:val="hybridMultilevel"/>
    <w:tmpl w:val="45FE73F8"/>
    <w:lvl w:ilvl="0" w:tplc="904C21C4">
      <w:start w:val="1"/>
      <w:numFmt w:val="decimal"/>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5F3548"/>
    <w:multiLevelType w:val="hybridMultilevel"/>
    <w:tmpl w:val="B8FA086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720F43"/>
    <w:multiLevelType w:val="hybridMultilevel"/>
    <w:tmpl w:val="78E8F4DA"/>
    <w:lvl w:ilvl="0" w:tplc="04090001">
      <w:start w:val="1"/>
      <w:numFmt w:val="bullet"/>
      <w:lvlText w:val=""/>
      <w:lvlJc w:val="left"/>
      <w:pPr>
        <w:ind w:left="720" w:hanging="360"/>
      </w:pPr>
      <w:rPr>
        <w:rFonts w:ascii="Symbol" w:hAnsi="Symbo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8C28C4"/>
    <w:multiLevelType w:val="hybridMultilevel"/>
    <w:tmpl w:val="55203F48"/>
    <w:lvl w:ilvl="0" w:tplc="65781422">
      <w:start w:val="1"/>
      <w:numFmt w:val="upperRoman"/>
      <w:lvlText w:val="%1."/>
      <w:lvlJc w:val="righ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590084"/>
    <w:multiLevelType w:val="hybridMultilevel"/>
    <w:tmpl w:val="E8B8814A"/>
    <w:lvl w:ilvl="0" w:tplc="5F3C1EAA">
      <w:start w:val="1"/>
      <w:numFmt w:val="decimal"/>
      <w:lvlText w:val="%1."/>
      <w:lvlJc w:val="left"/>
      <w:pPr>
        <w:ind w:left="904" w:hanging="360"/>
      </w:pPr>
      <w:rPr>
        <w:rFonts w:hint="default"/>
        <w:b/>
        <w:i/>
        <w:sz w:val="24"/>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41" w15:restartNumberingAfterBreak="0">
    <w:nsid w:val="61AF4CFD"/>
    <w:multiLevelType w:val="hybridMultilevel"/>
    <w:tmpl w:val="B6D4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C46047"/>
    <w:multiLevelType w:val="hybridMultilevel"/>
    <w:tmpl w:val="A4E8027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D26002"/>
    <w:multiLevelType w:val="hybridMultilevel"/>
    <w:tmpl w:val="094E3DC0"/>
    <w:lvl w:ilvl="0" w:tplc="04090001">
      <w:start w:val="1"/>
      <w:numFmt w:val="bullet"/>
      <w:lvlText w:val=""/>
      <w:lvlJc w:val="left"/>
      <w:pPr>
        <w:ind w:left="720" w:hanging="360"/>
      </w:pPr>
      <w:rPr>
        <w:rFonts w:ascii="Symbol" w:hAnsi="Symbo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EA6A24"/>
    <w:multiLevelType w:val="hybridMultilevel"/>
    <w:tmpl w:val="48565CB8"/>
    <w:lvl w:ilvl="0" w:tplc="7B3AF7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303FD0"/>
    <w:multiLevelType w:val="hybridMultilevel"/>
    <w:tmpl w:val="80A853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831E9C"/>
    <w:multiLevelType w:val="hybridMultilevel"/>
    <w:tmpl w:val="F42E4066"/>
    <w:lvl w:ilvl="0" w:tplc="04090001">
      <w:start w:val="1"/>
      <w:numFmt w:val="bullet"/>
      <w:lvlText w:val=""/>
      <w:lvlJc w:val="left"/>
      <w:pPr>
        <w:ind w:left="720" w:hanging="360"/>
      </w:pPr>
      <w:rPr>
        <w:rFonts w:ascii="Symbol" w:hAnsi="Symbo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F22018"/>
    <w:multiLevelType w:val="hybridMultilevel"/>
    <w:tmpl w:val="24E0049E"/>
    <w:lvl w:ilvl="0" w:tplc="65B6896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1E4052"/>
    <w:multiLevelType w:val="hybridMultilevel"/>
    <w:tmpl w:val="CA8E2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5E49C7"/>
    <w:multiLevelType w:val="hybridMultilevel"/>
    <w:tmpl w:val="2940FA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3503E2"/>
    <w:multiLevelType w:val="hybridMultilevel"/>
    <w:tmpl w:val="EFB6A0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2D3629F"/>
    <w:multiLevelType w:val="hybridMultilevel"/>
    <w:tmpl w:val="78CEF4B2"/>
    <w:lvl w:ilvl="0" w:tplc="C2D872F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0F1979"/>
    <w:multiLevelType w:val="hybridMultilevel"/>
    <w:tmpl w:val="CBA61CD6"/>
    <w:lvl w:ilvl="0" w:tplc="04090001">
      <w:start w:val="1"/>
      <w:numFmt w:val="bullet"/>
      <w:lvlText w:val=""/>
      <w:lvlJc w:val="left"/>
      <w:pPr>
        <w:ind w:left="720" w:hanging="360"/>
      </w:pPr>
      <w:rPr>
        <w:rFonts w:ascii="Symbol" w:hAnsi="Symbo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CE0A03"/>
    <w:multiLevelType w:val="hybridMultilevel"/>
    <w:tmpl w:val="AEFC88B8"/>
    <w:lvl w:ilvl="0" w:tplc="A37EA25E">
      <w:start w:val="1"/>
      <w:numFmt w:val="decimal"/>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AC49D5"/>
    <w:multiLevelType w:val="multilevel"/>
    <w:tmpl w:val="8ACC3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7A880976"/>
    <w:multiLevelType w:val="hybridMultilevel"/>
    <w:tmpl w:val="D7661B4C"/>
    <w:lvl w:ilvl="0" w:tplc="C3588432">
      <w:start w:val="1"/>
      <w:numFmt w:val="decimal"/>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AEE5DA7"/>
    <w:multiLevelType w:val="hybridMultilevel"/>
    <w:tmpl w:val="FA286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7D349F"/>
    <w:multiLevelType w:val="hybridMultilevel"/>
    <w:tmpl w:val="6E00515A"/>
    <w:lvl w:ilvl="0" w:tplc="3F9EFE36">
      <w:start w:val="1"/>
      <w:numFmt w:val="decimal"/>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204413"/>
    <w:multiLevelType w:val="hybridMultilevel"/>
    <w:tmpl w:val="A0C66E80"/>
    <w:lvl w:ilvl="0" w:tplc="04090001">
      <w:start w:val="1"/>
      <w:numFmt w:val="bullet"/>
      <w:lvlText w:val=""/>
      <w:lvlJc w:val="left"/>
      <w:pPr>
        <w:ind w:left="720" w:hanging="360"/>
      </w:pPr>
      <w:rPr>
        <w:rFonts w:ascii="Symbol" w:hAnsi="Symbo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2C08C9"/>
    <w:multiLevelType w:val="hybridMultilevel"/>
    <w:tmpl w:val="821260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3"/>
  </w:num>
  <w:num w:numId="3">
    <w:abstractNumId w:val="24"/>
  </w:num>
  <w:num w:numId="4">
    <w:abstractNumId w:val="41"/>
  </w:num>
  <w:num w:numId="5">
    <w:abstractNumId w:val="15"/>
  </w:num>
  <w:num w:numId="6">
    <w:abstractNumId w:val="14"/>
  </w:num>
  <w:num w:numId="7">
    <w:abstractNumId w:val="29"/>
  </w:num>
  <w:num w:numId="8">
    <w:abstractNumId w:val="50"/>
  </w:num>
  <w:num w:numId="9">
    <w:abstractNumId w:val="37"/>
  </w:num>
  <w:num w:numId="10">
    <w:abstractNumId w:val="49"/>
  </w:num>
  <w:num w:numId="11">
    <w:abstractNumId w:val="45"/>
  </w:num>
  <w:num w:numId="12">
    <w:abstractNumId w:val="40"/>
  </w:num>
  <w:num w:numId="13">
    <w:abstractNumId w:val="44"/>
  </w:num>
  <w:num w:numId="14">
    <w:abstractNumId w:val="47"/>
  </w:num>
  <w:num w:numId="15">
    <w:abstractNumId w:val="51"/>
  </w:num>
  <w:num w:numId="16">
    <w:abstractNumId w:val="33"/>
  </w:num>
  <w:num w:numId="17">
    <w:abstractNumId w:val="30"/>
  </w:num>
  <w:num w:numId="18">
    <w:abstractNumId w:val="31"/>
  </w:num>
  <w:num w:numId="19">
    <w:abstractNumId w:val="55"/>
  </w:num>
  <w:num w:numId="20">
    <w:abstractNumId w:val="57"/>
  </w:num>
  <w:num w:numId="21">
    <w:abstractNumId w:val="53"/>
  </w:num>
  <w:num w:numId="22">
    <w:abstractNumId w:val="42"/>
  </w:num>
  <w:num w:numId="23">
    <w:abstractNumId w:val="32"/>
  </w:num>
  <w:num w:numId="24">
    <w:abstractNumId w:val="19"/>
  </w:num>
  <w:num w:numId="25">
    <w:abstractNumId w:val="2"/>
  </w:num>
  <w:num w:numId="26">
    <w:abstractNumId w:val="34"/>
  </w:num>
  <w:num w:numId="27">
    <w:abstractNumId w:val="28"/>
  </w:num>
  <w:num w:numId="28">
    <w:abstractNumId w:val="27"/>
  </w:num>
  <w:num w:numId="29">
    <w:abstractNumId w:val="17"/>
  </w:num>
  <w:num w:numId="30">
    <w:abstractNumId w:val="36"/>
  </w:num>
  <w:num w:numId="31">
    <w:abstractNumId w:val="48"/>
  </w:num>
  <w:num w:numId="32">
    <w:abstractNumId w:val="13"/>
  </w:num>
  <w:num w:numId="33">
    <w:abstractNumId w:val="4"/>
  </w:num>
  <w:num w:numId="34">
    <w:abstractNumId w:val="10"/>
  </w:num>
  <w:num w:numId="35">
    <w:abstractNumId w:val="8"/>
  </w:num>
  <w:num w:numId="36">
    <w:abstractNumId w:val="22"/>
  </w:num>
  <w:num w:numId="37">
    <w:abstractNumId w:val="26"/>
  </w:num>
  <w:num w:numId="38">
    <w:abstractNumId w:val="11"/>
  </w:num>
  <w:num w:numId="39">
    <w:abstractNumId w:val="5"/>
  </w:num>
  <w:num w:numId="40">
    <w:abstractNumId w:val="56"/>
  </w:num>
  <w:num w:numId="41">
    <w:abstractNumId w:val="16"/>
  </w:num>
  <w:num w:numId="42">
    <w:abstractNumId w:val="25"/>
  </w:num>
  <w:num w:numId="43">
    <w:abstractNumId w:val="3"/>
  </w:num>
  <w:num w:numId="44">
    <w:abstractNumId w:val="39"/>
  </w:num>
  <w:num w:numId="45">
    <w:abstractNumId w:val="59"/>
  </w:num>
  <w:num w:numId="46">
    <w:abstractNumId w:val="7"/>
  </w:num>
  <w:num w:numId="47">
    <w:abstractNumId w:val="20"/>
  </w:num>
  <w:num w:numId="48">
    <w:abstractNumId w:val="12"/>
  </w:num>
  <w:num w:numId="49">
    <w:abstractNumId w:val="6"/>
  </w:num>
  <w:num w:numId="50">
    <w:abstractNumId w:val="35"/>
  </w:num>
  <w:num w:numId="51">
    <w:abstractNumId w:val="46"/>
  </w:num>
  <w:num w:numId="52">
    <w:abstractNumId w:val="21"/>
  </w:num>
  <w:num w:numId="53">
    <w:abstractNumId w:val="52"/>
  </w:num>
  <w:num w:numId="54">
    <w:abstractNumId w:val="1"/>
  </w:num>
  <w:num w:numId="55">
    <w:abstractNumId w:val="43"/>
  </w:num>
  <w:num w:numId="56">
    <w:abstractNumId w:val="58"/>
  </w:num>
  <w:num w:numId="57">
    <w:abstractNumId w:val="9"/>
  </w:num>
  <w:num w:numId="58">
    <w:abstractNumId w:val="38"/>
  </w:num>
  <w:num w:numId="59">
    <w:abstractNumId w:val="0"/>
  </w:num>
  <w:num w:numId="60">
    <w:abstractNumId w:val="54"/>
  </w:num>
  <w:num w:numId="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397"/>
    <w:rsid w:val="00001F46"/>
    <w:rsid w:val="000025CF"/>
    <w:rsid w:val="00002A16"/>
    <w:rsid w:val="000032DC"/>
    <w:rsid w:val="00004E8A"/>
    <w:rsid w:val="00005956"/>
    <w:rsid w:val="00005EE1"/>
    <w:rsid w:val="00006040"/>
    <w:rsid w:val="00007079"/>
    <w:rsid w:val="00007A54"/>
    <w:rsid w:val="00010E16"/>
    <w:rsid w:val="00011B49"/>
    <w:rsid w:val="00012E84"/>
    <w:rsid w:val="000135B4"/>
    <w:rsid w:val="00013958"/>
    <w:rsid w:val="00015E26"/>
    <w:rsid w:val="0001656F"/>
    <w:rsid w:val="00016762"/>
    <w:rsid w:val="00017F49"/>
    <w:rsid w:val="000204FC"/>
    <w:rsid w:val="00021702"/>
    <w:rsid w:val="00024AC9"/>
    <w:rsid w:val="00024AE6"/>
    <w:rsid w:val="00024C21"/>
    <w:rsid w:val="000258FB"/>
    <w:rsid w:val="0002779A"/>
    <w:rsid w:val="00027DA9"/>
    <w:rsid w:val="000300FB"/>
    <w:rsid w:val="00030375"/>
    <w:rsid w:val="00030624"/>
    <w:rsid w:val="00030CEA"/>
    <w:rsid w:val="00030E55"/>
    <w:rsid w:val="00030F69"/>
    <w:rsid w:val="000310DF"/>
    <w:rsid w:val="00031109"/>
    <w:rsid w:val="0003202D"/>
    <w:rsid w:val="000322CA"/>
    <w:rsid w:val="000327D2"/>
    <w:rsid w:val="00032A81"/>
    <w:rsid w:val="00033AC3"/>
    <w:rsid w:val="00033B98"/>
    <w:rsid w:val="00034BFF"/>
    <w:rsid w:val="00034E66"/>
    <w:rsid w:val="000361AE"/>
    <w:rsid w:val="00036DE4"/>
    <w:rsid w:val="0003770A"/>
    <w:rsid w:val="000379E3"/>
    <w:rsid w:val="00037AB0"/>
    <w:rsid w:val="00037D75"/>
    <w:rsid w:val="00040646"/>
    <w:rsid w:val="000408CF"/>
    <w:rsid w:val="000415D2"/>
    <w:rsid w:val="000417D8"/>
    <w:rsid w:val="0004259D"/>
    <w:rsid w:val="00044577"/>
    <w:rsid w:val="00044964"/>
    <w:rsid w:val="00044CF2"/>
    <w:rsid w:val="00046253"/>
    <w:rsid w:val="000466C4"/>
    <w:rsid w:val="00046E50"/>
    <w:rsid w:val="000502EE"/>
    <w:rsid w:val="0005098A"/>
    <w:rsid w:val="0005355E"/>
    <w:rsid w:val="0005513B"/>
    <w:rsid w:val="0005672A"/>
    <w:rsid w:val="00056AE6"/>
    <w:rsid w:val="00056BB5"/>
    <w:rsid w:val="00057AFF"/>
    <w:rsid w:val="00060831"/>
    <w:rsid w:val="00060A29"/>
    <w:rsid w:val="000611D2"/>
    <w:rsid w:val="00061EE4"/>
    <w:rsid w:val="000628A5"/>
    <w:rsid w:val="00062EBF"/>
    <w:rsid w:val="000644F8"/>
    <w:rsid w:val="00064831"/>
    <w:rsid w:val="00065B10"/>
    <w:rsid w:val="000661C0"/>
    <w:rsid w:val="000711D5"/>
    <w:rsid w:val="000718D7"/>
    <w:rsid w:val="000724E0"/>
    <w:rsid w:val="000725F6"/>
    <w:rsid w:val="00072BA3"/>
    <w:rsid w:val="00073AA4"/>
    <w:rsid w:val="00076F1F"/>
    <w:rsid w:val="000773BE"/>
    <w:rsid w:val="00080319"/>
    <w:rsid w:val="000803B5"/>
    <w:rsid w:val="00081645"/>
    <w:rsid w:val="00081A8D"/>
    <w:rsid w:val="000829A8"/>
    <w:rsid w:val="000829C4"/>
    <w:rsid w:val="00083270"/>
    <w:rsid w:val="00083C3B"/>
    <w:rsid w:val="00085543"/>
    <w:rsid w:val="000917CE"/>
    <w:rsid w:val="000929CC"/>
    <w:rsid w:val="000929D2"/>
    <w:rsid w:val="00092DCE"/>
    <w:rsid w:val="0009326E"/>
    <w:rsid w:val="00093868"/>
    <w:rsid w:val="000941A4"/>
    <w:rsid w:val="00095B4A"/>
    <w:rsid w:val="000960DE"/>
    <w:rsid w:val="00096FC7"/>
    <w:rsid w:val="00097399"/>
    <w:rsid w:val="000A0566"/>
    <w:rsid w:val="000A0A28"/>
    <w:rsid w:val="000A1B4D"/>
    <w:rsid w:val="000A1D54"/>
    <w:rsid w:val="000A3189"/>
    <w:rsid w:val="000A41C7"/>
    <w:rsid w:val="000A4BBF"/>
    <w:rsid w:val="000A5296"/>
    <w:rsid w:val="000A55AA"/>
    <w:rsid w:val="000A563D"/>
    <w:rsid w:val="000A5925"/>
    <w:rsid w:val="000A6D36"/>
    <w:rsid w:val="000A7540"/>
    <w:rsid w:val="000B004A"/>
    <w:rsid w:val="000B064E"/>
    <w:rsid w:val="000B1C00"/>
    <w:rsid w:val="000B38CC"/>
    <w:rsid w:val="000B42DB"/>
    <w:rsid w:val="000B48B1"/>
    <w:rsid w:val="000B5E21"/>
    <w:rsid w:val="000B700C"/>
    <w:rsid w:val="000B7989"/>
    <w:rsid w:val="000C0582"/>
    <w:rsid w:val="000C0862"/>
    <w:rsid w:val="000C0A52"/>
    <w:rsid w:val="000C142E"/>
    <w:rsid w:val="000C14E7"/>
    <w:rsid w:val="000C15F9"/>
    <w:rsid w:val="000C1CD0"/>
    <w:rsid w:val="000C3717"/>
    <w:rsid w:val="000C42BA"/>
    <w:rsid w:val="000C4C96"/>
    <w:rsid w:val="000C4C9A"/>
    <w:rsid w:val="000C548A"/>
    <w:rsid w:val="000C554F"/>
    <w:rsid w:val="000C56CD"/>
    <w:rsid w:val="000C56E0"/>
    <w:rsid w:val="000C58DE"/>
    <w:rsid w:val="000C73DB"/>
    <w:rsid w:val="000D0E07"/>
    <w:rsid w:val="000D1341"/>
    <w:rsid w:val="000D1602"/>
    <w:rsid w:val="000D214E"/>
    <w:rsid w:val="000D2507"/>
    <w:rsid w:val="000D2A69"/>
    <w:rsid w:val="000D2BFD"/>
    <w:rsid w:val="000D433C"/>
    <w:rsid w:val="000D4BE2"/>
    <w:rsid w:val="000D56E1"/>
    <w:rsid w:val="000D6403"/>
    <w:rsid w:val="000D7328"/>
    <w:rsid w:val="000D7362"/>
    <w:rsid w:val="000D75BE"/>
    <w:rsid w:val="000D7C9E"/>
    <w:rsid w:val="000E27BC"/>
    <w:rsid w:val="000E2E31"/>
    <w:rsid w:val="000E37DE"/>
    <w:rsid w:val="000E4055"/>
    <w:rsid w:val="000E4302"/>
    <w:rsid w:val="000E4418"/>
    <w:rsid w:val="000E4B57"/>
    <w:rsid w:val="000E717D"/>
    <w:rsid w:val="000E746A"/>
    <w:rsid w:val="000F04F6"/>
    <w:rsid w:val="000F219C"/>
    <w:rsid w:val="000F3572"/>
    <w:rsid w:val="000F3CE2"/>
    <w:rsid w:val="000F3DA6"/>
    <w:rsid w:val="000F4039"/>
    <w:rsid w:val="000F46C9"/>
    <w:rsid w:val="000F6539"/>
    <w:rsid w:val="000F773A"/>
    <w:rsid w:val="00101314"/>
    <w:rsid w:val="001015CD"/>
    <w:rsid w:val="00101673"/>
    <w:rsid w:val="00101745"/>
    <w:rsid w:val="001018E0"/>
    <w:rsid w:val="00101993"/>
    <w:rsid w:val="00101DEA"/>
    <w:rsid w:val="001020F0"/>
    <w:rsid w:val="00102735"/>
    <w:rsid w:val="00103096"/>
    <w:rsid w:val="00103217"/>
    <w:rsid w:val="001050CF"/>
    <w:rsid w:val="00106E45"/>
    <w:rsid w:val="00107B71"/>
    <w:rsid w:val="0011053C"/>
    <w:rsid w:val="001110FF"/>
    <w:rsid w:val="00111820"/>
    <w:rsid w:val="001118EE"/>
    <w:rsid w:val="00112D7E"/>
    <w:rsid w:val="0011302B"/>
    <w:rsid w:val="00113463"/>
    <w:rsid w:val="001140B9"/>
    <w:rsid w:val="001142D7"/>
    <w:rsid w:val="00114A26"/>
    <w:rsid w:val="00115384"/>
    <w:rsid w:val="00115492"/>
    <w:rsid w:val="001165C0"/>
    <w:rsid w:val="00116FD0"/>
    <w:rsid w:val="00117403"/>
    <w:rsid w:val="00117B0E"/>
    <w:rsid w:val="00117B32"/>
    <w:rsid w:val="001201DA"/>
    <w:rsid w:val="0012106A"/>
    <w:rsid w:val="001215FA"/>
    <w:rsid w:val="00121D1F"/>
    <w:rsid w:val="0012290B"/>
    <w:rsid w:val="0012329B"/>
    <w:rsid w:val="00123918"/>
    <w:rsid w:val="00123A51"/>
    <w:rsid w:val="0012452A"/>
    <w:rsid w:val="00125861"/>
    <w:rsid w:val="00127442"/>
    <w:rsid w:val="001313F9"/>
    <w:rsid w:val="00131841"/>
    <w:rsid w:val="00131D69"/>
    <w:rsid w:val="00132120"/>
    <w:rsid w:val="001322DC"/>
    <w:rsid w:val="00133D25"/>
    <w:rsid w:val="00134FC6"/>
    <w:rsid w:val="001361FF"/>
    <w:rsid w:val="0013777D"/>
    <w:rsid w:val="0013787B"/>
    <w:rsid w:val="001404B5"/>
    <w:rsid w:val="001409FB"/>
    <w:rsid w:val="00140D30"/>
    <w:rsid w:val="00140ECF"/>
    <w:rsid w:val="00142E19"/>
    <w:rsid w:val="00143693"/>
    <w:rsid w:val="00143728"/>
    <w:rsid w:val="00144649"/>
    <w:rsid w:val="001454A3"/>
    <w:rsid w:val="00145D75"/>
    <w:rsid w:val="00145F07"/>
    <w:rsid w:val="0014709B"/>
    <w:rsid w:val="00147106"/>
    <w:rsid w:val="00147263"/>
    <w:rsid w:val="00147853"/>
    <w:rsid w:val="00150E02"/>
    <w:rsid w:val="00150FFC"/>
    <w:rsid w:val="001512D4"/>
    <w:rsid w:val="00151AD5"/>
    <w:rsid w:val="00151B15"/>
    <w:rsid w:val="00151C1D"/>
    <w:rsid w:val="00151F01"/>
    <w:rsid w:val="00152820"/>
    <w:rsid w:val="00153412"/>
    <w:rsid w:val="001558F1"/>
    <w:rsid w:val="00155F42"/>
    <w:rsid w:val="0015611B"/>
    <w:rsid w:val="00156387"/>
    <w:rsid w:val="001567D1"/>
    <w:rsid w:val="00156875"/>
    <w:rsid w:val="00156BD3"/>
    <w:rsid w:val="001570DD"/>
    <w:rsid w:val="001571E5"/>
    <w:rsid w:val="00161DA4"/>
    <w:rsid w:val="0016207B"/>
    <w:rsid w:val="0016255D"/>
    <w:rsid w:val="00162C25"/>
    <w:rsid w:val="00162CDA"/>
    <w:rsid w:val="00162F33"/>
    <w:rsid w:val="00163829"/>
    <w:rsid w:val="00163E44"/>
    <w:rsid w:val="00164148"/>
    <w:rsid w:val="00164315"/>
    <w:rsid w:val="00165233"/>
    <w:rsid w:val="00165824"/>
    <w:rsid w:val="001659C5"/>
    <w:rsid w:val="00165AA5"/>
    <w:rsid w:val="00166E93"/>
    <w:rsid w:val="0016749B"/>
    <w:rsid w:val="00167EC4"/>
    <w:rsid w:val="001709FB"/>
    <w:rsid w:val="00171CB2"/>
    <w:rsid w:val="00171DD8"/>
    <w:rsid w:val="001723D0"/>
    <w:rsid w:val="00173105"/>
    <w:rsid w:val="001737DC"/>
    <w:rsid w:val="00173AC7"/>
    <w:rsid w:val="001742B1"/>
    <w:rsid w:val="001747DB"/>
    <w:rsid w:val="00174A97"/>
    <w:rsid w:val="001757A3"/>
    <w:rsid w:val="00175DC9"/>
    <w:rsid w:val="001764B2"/>
    <w:rsid w:val="00176B23"/>
    <w:rsid w:val="00176B7F"/>
    <w:rsid w:val="00176D17"/>
    <w:rsid w:val="0017783D"/>
    <w:rsid w:val="00181175"/>
    <w:rsid w:val="00181943"/>
    <w:rsid w:val="001819DE"/>
    <w:rsid w:val="001824A5"/>
    <w:rsid w:val="0018253F"/>
    <w:rsid w:val="00184840"/>
    <w:rsid w:val="00184C28"/>
    <w:rsid w:val="00184FC5"/>
    <w:rsid w:val="00186F67"/>
    <w:rsid w:val="001902A1"/>
    <w:rsid w:val="00190378"/>
    <w:rsid w:val="00191639"/>
    <w:rsid w:val="001918B8"/>
    <w:rsid w:val="00192F15"/>
    <w:rsid w:val="00193283"/>
    <w:rsid w:val="0019399F"/>
    <w:rsid w:val="001939AD"/>
    <w:rsid w:val="001947EC"/>
    <w:rsid w:val="00194C74"/>
    <w:rsid w:val="0019511A"/>
    <w:rsid w:val="0019634E"/>
    <w:rsid w:val="001977D0"/>
    <w:rsid w:val="0019795F"/>
    <w:rsid w:val="00197ECF"/>
    <w:rsid w:val="00197F0C"/>
    <w:rsid w:val="001A58DB"/>
    <w:rsid w:val="001A66D1"/>
    <w:rsid w:val="001A6B28"/>
    <w:rsid w:val="001A7017"/>
    <w:rsid w:val="001A7FA3"/>
    <w:rsid w:val="001B0C72"/>
    <w:rsid w:val="001B3EE4"/>
    <w:rsid w:val="001B4D30"/>
    <w:rsid w:val="001B4FC2"/>
    <w:rsid w:val="001B602F"/>
    <w:rsid w:val="001B75EA"/>
    <w:rsid w:val="001C3066"/>
    <w:rsid w:val="001C3389"/>
    <w:rsid w:val="001C56BA"/>
    <w:rsid w:val="001C67B0"/>
    <w:rsid w:val="001C67F5"/>
    <w:rsid w:val="001C6889"/>
    <w:rsid w:val="001C7002"/>
    <w:rsid w:val="001C71FA"/>
    <w:rsid w:val="001C7397"/>
    <w:rsid w:val="001C7EE7"/>
    <w:rsid w:val="001D0523"/>
    <w:rsid w:val="001D060E"/>
    <w:rsid w:val="001D1066"/>
    <w:rsid w:val="001D34F2"/>
    <w:rsid w:val="001D3BC6"/>
    <w:rsid w:val="001D40BA"/>
    <w:rsid w:val="001D50E3"/>
    <w:rsid w:val="001D5557"/>
    <w:rsid w:val="001D5C6B"/>
    <w:rsid w:val="001D6F07"/>
    <w:rsid w:val="001D7EE9"/>
    <w:rsid w:val="001E03DE"/>
    <w:rsid w:val="001E0BD9"/>
    <w:rsid w:val="001E2F4E"/>
    <w:rsid w:val="001E317F"/>
    <w:rsid w:val="001E5282"/>
    <w:rsid w:val="001E61E6"/>
    <w:rsid w:val="001E661D"/>
    <w:rsid w:val="001E6A68"/>
    <w:rsid w:val="001E7068"/>
    <w:rsid w:val="001E7F6E"/>
    <w:rsid w:val="001F0322"/>
    <w:rsid w:val="001F09A9"/>
    <w:rsid w:val="001F0DF7"/>
    <w:rsid w:val="001F1CBE"/>
    <w:rsid w:val="001F2524"/>
    <w:rsid w:val="001F2803"/>
    <w:rsid w:val="001F33BD"/>
    <w:rsid w:val="001F41A8"/>
    <w:rsid w:val="001F4907"/>
    <w:rsid w:val="001F4B45"/>
    <w:rsid w:val="001F507D"/>
    <w:rsid w:val="001F644F"/>
    <w:rsid w:val="002000D1"/>
    <w:rsid w:val="00200ABD"/>
    <w:rsid w:val="00201220"/>
    <w:rsid w:val="0020198D"/>
    <w:rsid w:val="00201A4D"/>
    <w:rsid w:val="00201C67"/>
    <w:rsid w:val="00202B5D"/>
    <w:rsid w:val="00202F3F"/>
    <w:rsid w:val="00203AF2"/>
    <w:rsid w:val="00203CFC"/>
    <w:rsid w:val="00203DBB"/>
    <w:rsid w:val="00204518"/>
    <w:rsid w:val="00205DBD"/>
    <w:rsid w:val="00205F44"/>
    <w:rsid w:val="00205F7C"/>
    <w:rsid w:val="00206DEA"/>
    <w:rsid w:val="00210692"/>
    <w:rsid w:val="002115B4"/>
    <w:rsid w:val="00212319"/>
    <w:rsid w:val="00212E73"/>
    <w:rsid w:val="00212FE4"/>
    <w:rsid w:val="0021307C"/>
    <w:rsid w:val="00213BE3"/>
    <w:rsid w:val="00215A9A"/>
    <w:rsid w:val="00215B49"/>
    <w:rsid w:val="00215EC9"/>
    <w:rsid w:val="0021632A"/>
    <w:rsid w:val="00216C79"/>
    <w:rsid w:val="0021711F"/>
    <w:rsid w:val="0022021C"/>
    <w:rsid w:val="00221528"/>
    <w:rsid w:val="002224BD"/>
    <w:rsid w:val="002237F0"/>
    <w:rsid w:val="00223930"/>
    <w:rsid w:val="00223BBE"/>
    <w:rsid w:val="00223D29"/>
    <w:rsid w:val="00224F49"/>
    <w:rsid w:val="002256FA"/>
    <w:rsid w:val="00225EE1"/>
    <w:rsid w:val="002264EB"/>
    <w:rsid w:val="002316D7"/>
    <w:rsid w:val="00231C1E"/>
    <w:rsid w:val="00231C9D"/>
    <w:rsid w:val="00232273"/>
    <w:rsid w:val="002332F5"/>
    <w:rsid w:val="0023396D"/>
    <w:rsid w:val="00234668"/>
    <w:rsid w:val="0023475C"/>
    <w:rsid w:val="00234BD1"/>
    <w:rsid w:val="00236343"/>
    <w:rsid w:val="00236D67"/>
    <w:rsid w:val="002373C3"/>
    <w:rsid w:val="00237CB8"/>
    <w:rsid w:val="00240B36"/>
    <w:rsid w:val="00241C6F"/>
    <w:rsid w:val="002429BA"/>
    <w:rsid w:val="00244E9E"/>
    <w:rsid w:val="002469A4"/>
    <w:rsid w:val="002475D4"/>
    <w:rsid w:val="0024779A"/>
    <w:rsid w:val="0024779B"/>
    <w:rsid w:val="002503C7"/>
    <w:rsid w:val="00251146"/>
    <w:rsid w:val="00253307"/>
    <w:rsid w:val="00253434"/>
    <w:rsid w:val="00253B49"/>
    <w:rsid w:val="00253BC8"/>
    <w:rsid w:val="00254254"/>
    <w:rsid w:val="0025434D"/>
    <w:rsid w:val="002547ED"/>
    <w:rsid w:val="002554E3"/>
    <w:rsid w:val="002559F2"/>
    <w:rsid w:val="00256601"/>
    <w:rsid w:val="0025687F"/>
    <w:rsid w:val="00257BB8"/>
    <w:rsid w:val="00257ECC"/>
    <w:rsid w:val="00260635"/>
    <w:rsid w:val="0026134B"/>
    <w:rsid w:val="00262D2F"/>
    <w:rsid w:val="00263451"/>
    <w:rsid w:val="00263F8D"/>
    <w:rsid w:val="00264C03"/>
    <w:rsid w:val="0026530D"/>
    <w:rsid w:val="00266185"/>
    <w:rsid w:val="00266B6A"/>
    <w:rsid w:val="00266C50"/>
    <w:rsid w:val="00267109"/>
    <w:rsid w:val="00267622"/>
    <w:rsid w:val="00270680"/>
    <w:rsid w:val="00272F0C"/>
    <w:rsid w:val="0027327E"/>
    <w:rsid w:val="00273398"/>
    <w:rsid w:val="002738A5"/>
    <w:rsid w:val="002738FE"/>
    <w:rsid w:val="00273A4D"/>
    <w:rsid w:val="002742CE"/>
    <w:rsid w:val="00274E93"/>
    <w:rsid w:val="0027646E"/>
    <w:rsid w:val="00277338"/>
    <w:rsid w:val="002778CF"/>
    <w:rsid w:val="00281052"/>
    <w:rsid w:val="002811B5"/>
    <w:rsid w:val="0028192A"/>
    <w:rsid w:val="00281D07"/>
    <w:rsid w:val="00281E14"/>
    <w:rsid w:val="00282148"/>
    <w:rsid w:val="00282AA8"/>
    <w:rsid w:val="00282B1B"/>
    <w:rsid w:val="00283E61"/>
    <w:rsid w:val="0028424B"/>
    <w:rsid w:val="0028468F"/>
    <w:rsid w:val="00284B6A"/>
    <w:rsid w:val="00286260"/>
    <w:rsid w:val="00286790"/>
    <w:rsid w:val="00286D81"/>
    <w:rsid w:val="00290082"/>
    <w:rsid w:val="00290246"/>
    <w:rsid w:val="00290C15"/>
    <w:rsid w:val="00291657"/>
    <w:rsid w:val="00292F9E"/>
    <w:rsid w:val="0029380E"/>
    <w:rsid w:val="00293946"/>
    <w:rsid w:val="00293D0E"/>
    <w:rsid w:val="00294146"/>
    <w:rsid w:val="00294E0D"/>
    <w:rsid w:val="0029520E"/>
    <w:rsid w:val="002953FB"/>
    <w:rsid w:val="0029554D"/>
    <w:rsid w:val="002966B4"/>
    <w:rsid w:val="00296865"/>
    <w:rsid w:val="00296A6F"/>
    <w:rsid w:val="00296C13"/>
    <w:rsid w:val="00296D9C"/>
    <w:rsid w:val="00297198"/>
    <w:rsid w:val="002977AE"/>
    <w:rsid w:val="002977D3"/>
    <w:rsid w:val="002A0CE7"/>
    <w:rsid w:val="002A0E8B"/>
    <w:rsid w:val="002A1EB0"/>
    <w:rsid w:val="002A45B1"/>
    <w:rsid w:val="002A4841"/>
    <w:rsid w:val="002A52CE"/>
    <w:rsid w:val="002A5DC4"/>
    <w:rsid w:val="002A6C9B"/>
    <w:rsid w:val="002A76BF"/>
    <w:rsid w:val="002A79D6"/>
    <w:rsid w:val="002B0EBE"/>
    <w:rsid w:val="002B1152"/>
    <w:rsid w:val="002B1405"/>
    <w:rsid w:val="002B1ADC"/>
    <w:rsid w:val="002B1DF5"/>
    <w:rsid w:val="002B2752"/>
    <w:rsid w:val="002B284A"/>
    <w:rsid w:val="002B295E"/>
    <w:rsid w:val="002B305F"/>
    <w:rsid w:val="002B426F"/>
    <w:rsid w:val="002B437F"/>
    <w:rsid w:val="002B6AED"/>
    <w:rsid w:val="002B6CF2"/>
    <w:rsid w:val="002B7A8A"/>
    <w:rsid w:val="002C05F6"/>
    <w:rsid w:val="002C0ADA"/>
    <w:rsid w:val="002C1852"/>
    <w:rsid w:val="002C186E"/>
    <w:rsid w:val="002C1D01"/>
    <w:rsid w:val="002C250B"/>
    <w:rsid w:val="002C29B3"/>
    <w:rsid w:val="002C3A72"/>
    <w:rsid w:val="002C41B5"/>
    <w:rsid w:val="002C5034"/>
    <w:rsid w:val="002C5458"/>
    <w:rsid w:val="002C609B"/>
    <w:rsid w:val="002C64B3"/>
    <w:rsid w:val="002C7438"/>
    <w:rsid w:val="002C748D"/>
    <w:rsid w:val="002C7DD7"/>
    <w:rsid w:val="002D0713"/>
    <w:rsid w:val="002D0D20"/>
    <w:rsid w:val="002D0E07"/>
    <w:rsid w:val="002D1807"/>
    <w:rsid w:val="002D3B39"/>
    <w:rsid w:val="002D61F7"/>
    <w:rsid w:val="002D732A"/>
    <w:rsid w:val="002E011B"/>
    <w:rsid w:val="002E011D"/>
    <w:rsid w:val="002E0C33"/>
    <w:rsid w:val="002E2D57"/>
    <w:rsid w:val="002E42BB"/>
    <w:rsid w:val="002E66DE"/>
    <w:rsid w:val="002E67E5"/>
    <w:rsid w:val="002E7005"/>
    <w:rsid w:val="002E7BE6"/>
    <w:rsid w:val="002F0726"/>
    <w:rsid w:val="002F07E5"/>
    <w:rsid w:val="002F0D77"/>
    <w:rsid w:val="002F2F5A"/>
    <w:rsid w:val="002F3757"/>
    <w:rsid w:val="002F4178"/>
    <w:rsid w:val="002F4411"/>
    <w:rsid w:val="002F4A5F"/>
    <w:rsid w:val="002F586B"/>
    <w:rsid w:val="002F5CB0"/>
    <w:rsid w:val="002F644E"/>
    <w:rsid w:val="002F700D"/>
    <w:rsid w:val="002F7468"/>
    <w:rsid w:val="002F7775"/>
    <w:rsid w:val="00300106"/>
    <w:rsid w:val="00300124"/>
    <w:rsid w:val="0030146E"/>
    <w:rsid w:val="00302932"/>
    <w:rsid w:val="00303A13"/>
    <w:rsid w:val="0030428F"/>
    <w:rsid w:val="003042CC"/>
    <w:rsid w:val="00304CE4"/>
    <w:rsid w:val="00305EFC"/>
    <w:rsid w:val="0030617E"/>
    <w:rsid w:val="003073A3"/>
    <w:rsid w:val="0030779A"/>
    <w:rsid w:val="00307869"/>
    <w:rsid w:val="00310FB5"/>
    <w:rsid w:val="0031110A"/>
    <w:rsid w:val="00311932"/>
    <w:rsid w:val="003123FB"/>
    <w:rsid w:val="0031256F"/>
    <w:rsid w:val="003130E8"/>
    <w:rsid w:val="00313145"/>
    <w:rsid w:val="0031408F"/>
    <w:rsid w:val="00314259"/>
    <w:rsid w:val="003146F1"/>
    <w:rsid w:val="00315A4D"/>
    <w:rsid w:val="00316A16"/>
    <w:rsid w:val="00316EF7"/>
    <w:rsid w:val="00317029"/>
    <w:rsid w:val="003176DE"/>
    <w:rsid w:val="00317C75"/>
    <w:rsid w:val="00320078"/>
    <w:rsid w:val="00320360"/>
    <w:rsid w:val="003205E1"/>
    <w:rsid w:val="003208C4"/>
    <w:rsid w:val="00321648"/>
    <w:rsid w:val="00321DD6"/>
    <w:rsid w:val="00321E49"/>
    <w:rsid w:val="003231A8"/>
    <w:rsid w:val="003252FA"/>
    <w:rsid w:val="00325FA6"/>
    <w:rsid w:val="00325FCB"/>
    <w:rsid w:val="0032667B"/>
    <w:rsid w:val="00326D06"/>
    <w:rsid w:val="0032752A"/>
    <w:rsid w:val="003319DB"/>
    <w:rsid w:val="00331A0A"/>
    <w:rsid w:val="00333FB9"/>
    <w:rsid w:val="00334E55"/>
    <w:rsid w:val="00335320"/>
    <w:rsid w:val="00335B63"/>
    <w:rsid w:val="00336004"/>
    <w:rsid w:val="003367AB"/>
    <w:rsid w:val="00336A22"/>
    <w:rsid w:val="00336FC9"/>
    <w:rsid w:val="00340025"/>
    <w:rsid w:val="00341676"/>
    <w:rsid w:val="00341924"/>
    <w:rsid w:val="00341E68"/>
    <w:rsid w:val="00341E6C"/>
    <w:rsid w:val="003429DA"/>
    <w:rsid w:val="00343816"/>
    <w:rsid w:val="00343AB2"/>
    <w:rsid w:val="003440F1"/>
    <w:rsid w:val="00344AA9"/>
    <w:rsid w:val="00345230"/>
    <w:rsid w:val="003453E8"/>
    <w:rsid w:val="003456F5"/>
    <w:rsid w:val="00345B56"/>
    <w:rsid w:val="003479D4"/>
    <w:rsid w:val="003514DA"/>
    <w:rsid w:val="0035175B"/>
    <w:rsid w:val="00353179"/>
    <w:rsid w:val="00353607"/>
    <w:rsid w:val="003537F7"/>
    <w:rsid w:val="003569FF"/>
    <w:rsid w:val="003609FB"/>
    <w:rsid w:val="00361528"/>
    <w:rsid w:val="003615D0"/>
    <w:rsid w:val="003616E0"/>
    <w:rsid w:val="00361A4A"/>
    <w:rsid w:val="00362504"/>
    <w:rsid w:val="003627F8"/>
    <w:rsid w:val="00362E60"/>
    <w:rsid w:val="003632F2"/>
    <w:rsid w:val="00363BB3"/>
    <w:rsid w:val="00363EC5"/>
    <w:rsid w:val="00363FD4"/>
    <w:rsid w:val="00364161"/>
    <w:rsid w:val="003641E7"/>
    <w:rsid w:val="003643B4"/>
    <w:rsid w:val="00365955"/>
    <w:rsid w:val="00366691"/>
    <w:rsid w:val="00366E5A"/>
    <w:rsid w:val="00372404"/>
    <w:rsid w:val="00372826"/>
    <w:rsid w:val="003749EE"/>
    <w:rsid w:val="00375813"/>
    <w:rsid w:val="00376269"/>
    <w:rsid w:val="003769D1"/>
    <w:rsid w:val="003776E4"/>
    <w:rsid w:val="003779C5"/>
    <w:rsid w:val="00377B8D"/>
    <w:rsid w:val="00380B97"/>
    <w:rsid w:val="00380F65"/>
    <w:rsid w:val="00381871"/>
    <w:rsid w:val="003819A8"/>
    <w:rsid w:val="00382159"/>
    <w:rsid w:val="003821FE"/>
    <w:rsid w:val="003828F6"/>
    <w:rsid w:val="003830F5"/>
    <w:rsid w:val="00383771"/>
    <w:rsid w:val="00383EB0"/>
    <w:rsid w:val="00384CA1"/>
    <w:rsid w:val="00385587"/>
    <w:rsid w:val="00386092"/>
    <w:rsid w:val="00386D62"/>
    <w:rsid w:val="00387209"/>
    <w:rsid w:val="00387C27"/>
    <w:rsid w:val="00391BD3"/>
    <w:rsid w:val="00391D3E"/>
    <w:rsid w:val="003926DA"/>
    <w:rsid w:val="00392DBA"/>
    <w:rsid w:val="00393195"/>
    <w:rsid w:val="003937F1"/>
    <w:rsid w:val="00393CCD"/>
    <w:rsid w:val="00393E38"/>
    <w:rsid w:val="00397C36"/>
    <w:rsid w:val="003A0760"/>
    <w:rsid w:val="003A0A2E"/>
    <w:rsid w:val="003A1009"/>
    <w:rsid w:val="003A25AF"/>
    <w:rsid w:val="003A3AB6"/>
    <w:rsid w:val="003A5465"/>
    <w:rsid w:val="003A5FC2"/>
    <w:rsid w:val="003A6551"/>
    <w:rsid w:val="003A7062"/>
    <w:rsid w:val="003A7E40"/>
    <w:rsid w:val="003B018C"/>
    <w:rsid w:val="003B0CF0"/>
    <w:rsid w:val="003B1052"/>
    <w:rsid w:val="003B1F0B"/>
    <w:rsid w:val="003B21C3"/>
    <w:rsid w:val="003B51A2"/>
    <w:rsid w:val="003B5613"/>
    <w:rsid w:val="003B68C5"/>
    <w:rsid w:val="003B76C9"/>
    <w:rsid w:val="003C0352"/>
    <w:rsid w:val="003C08E5"/>
    <w:rsid w:val="003C2143"/>
    <w:rsid w:val="003C2179"/>
    <w:rsid w:val="003C261E"/>
    <w:rsid w:val="003C2C5C"/>
    <w:rsid w:val="003C3093"/>
    <w:rsid w:val="003C3306"/>
    <w:rsid w:val="003C344C"/>
    <w:rsid w:val="003C4096"/>
    <w:rsid w:val="003C70A6"/>
    <w:rsid w:val="003D0095"/>
    <w:rsid w:val="003D02FA"/>
    <w:rsid w:val="003D1342"/>
    <w:rsid w:val="003D1700"/>
    <w:rsid w:val="003D18D1"/>
    <w:rsid w:val="003D18FE"/>
    <w:rsid w:val="003D1AF3"/>
    <w:rsid w:val="003D300C"/>
    <w:rsid w:val="003D5916"/>
    <w:rsid w:val="003D75C5"/>
    <w:rsid w:val="003D7636"/>
    <w:rsid w:val="003D769F"/>
    <w:rsid w:val="003E1158"/>
    <w:rsid w:val="003E1E24"/>
    <w:rsid w:val="003E20B8"/>
    <w:rsid w:val="003E2624"/>
    <w:rsid w:val="003E29E4"/>
    <w:rsid w:val="003E2E08"/>
    <w:rsid w:val="003E3075"/>
    <w:rsid w:val="003E389A"/>
    <w:rsid w:val="003E3E85"/>
    <w:rsid w:val="003E490D"/>
    <w:rsid w:val="003E5839"/>
    <w:rsid w:val="003E69EC"/>
    <w:rsid w:val="003E6B74"/>
    <w:rsid w:val="003E6F22"/>
    <w:rsid w:val="003E78BC"/>
    <w:rsid w:val="003E7C7A"/>
    <w:rsid w:val="003F0186"/>
    <w:rsid w:val="003F0622"/>
    <w:rsid w:val="003F084A"/>
    <w:rsid w:val="003F1032"/>
    <w:rsid w:val="003F1B37"/>
    <w:rsid w:val="003F22B9"/>
    <w:rsid w:val="003F231E"/>
    <w:rsid w:val="003F2717"/>
    <w:rsid w:val="003F2983"/>
    <w:rsid w:val="003F2E2B"/>
    <w:rsid w:val="003F33C0"/>
    <w:rsid w:val="003F4BEA"/>
    <w:rsid w:val="003F54BF"/>
    <w:rsid w:val="003F5E13"/>
    <w:rsid w:val="003F6085"/>
    <w:rsid w:val="003F63A4"/>
    <w:rsid w:val="003F67B7"/>
    <w:rsid w:val="003F6B07"/>
    <w:rsid w:val="00400443"/>
    <w:rsid w:val="00400806"/>
    <w:rsid w:val="00400BC0"/>
    <w:rsid w:val="00401BA3"/>
    <w:rsid w:val="00402487"/>
    <w:rsid w:val="00403E9E"/>
    <w:rsid w:val="00405AF9"/>
    <w:rsid w:val="00405CC3"/>
    <w:rsid w:val="004070BF"/>
    <w:rsid w:val="00407244"/>
    <w:rsid w:val="004115E1"/>
    <w:rsid w:val="00411A1E"/>
    <w:rsid w:val="00411AEF"/>
    <w:rsid w:val="00411C20"/>
    <w:rsid w:val="00411DCA"/>
    <w:rsid w:val="00412F45"/>
    <w:rsid w:val="0041533E"/>
    <w:rsid w:val="004157F8"/>
    <w:rsid w:val="004159A5"/>
    <w:rsid w:val="00416326"/>
    <w:rsid w:val="00416913"/>
    <w:rsid w:val="004176C3"/>
    <w:rsid w:val="00420BED"/>
    <w:rsid w:val="00420C96"/>
    <w:rsid w:val="00420DDB"/>
    <w:rsid w:val="00421076"/>
    <w:rsid w:val="00421A2A"/>
    <w:rsid w:val="00422879"/>
    <w:rsid w:val="00422CBE"/>
    <w:rsid w:val="004238AA"/>
    <w:rsid w:val="0042420C"/>
    <w:rsid w:val="004249DF"/>
    <w:rsid w:val="00425CAB"/>
    <w:rsid w:val="00426FB6"/>
    <w:rsid w:val="004278FC"/>
    <w:rsid w:val="00427947"/>
    <w:rsid w:val="00430D44"/>
    <w:rsid w:val="00431113"/>
    <w:rsid w:val="00431CD3"/>
    <w:rsid w:val="00432AE9"/>
    <w:rsid w:val="0043362D"/>
    <w:rsid w:val="004339E4"/>
    <w:rsid w:val="00433BAC"/>
    <w:rsid w:val="00436C9D"/>
    <w:rsid w:val="00437083"/>
    <w:rsid w:val="00437BD2"/>
    <w:rsid w:val="00437D92"/>
    <w:rsid w:val="004403D8"/>
    <w:rsid w:val="00440E37"/>
    <w:rsid w:val="004422FE"/>
    <w:rsid w:val="0044233B"/>
    <w:rsid w:val="004425D4"/>
    <w:rsid w:val="00442926"/>
    <w:rsid w:val="0044333D"/>
    <w:rsid w:val="00443E87"/>
    <w:rsid w:val="004440AC"/>
    <w:rsid w:val="00445418"/>
    <w:rsid w:val="00445696"/>
    <w:rsid w:val="0044629D"/>
    <w:rsid w:val="0044691D"/>
    <w:rsid w:val="00446B6F"/>
    <w:rsid w:val="004470E2"/>
    <w:rsid w:val="004507C2"/>
    <w:rsid w:val="00450DA5"/>
    <w:rsid w:val="00451685"/>
    <w:rsid w:val="004519A8"/>
    <w:rsid w:val="00451AF8"/>
    <w:rsid w:val="00451B94"/>
    <w:rsid w:val="00451C6F"/>
    <w:rsid w:val="00452DF3"/>
    <w:rsid w:val="00453A01"/>
    <w:rsid w:val="004546A5"/>
    <w:rsid w:val="00455046"/>
    <w:rsid w:val="004557E8"/>
    <w:rsid w:val="004560BF"/>
    <w:rsid w:val="00456657"/>
    <w:rsid w:val="00460536"/>
    <w:rsid w:val="00461A0A"/>
    <w:rsid w:val="00462DEF"/>
    <w:rsid w:val="00463856"/>
    <w:rsid w:val="00464088"/>
    <w:rsid w:val="0046569E"/>
    <w:rsid w:val="00467138"/>
    <w:rsid w:val="004707E7"/>
    <w:rsid w:val="00472C81"/>
    <w:rsid w:val="00472CFF"/>
    <w:rsid w:val="00472E1C"/>
    <w:rsid w:val="00473587"/>
    <w:rsid w:val="00474425"/>
    <w:rsid w:val="00474823"/>
    <w:rsid w:val="00474A30"/>
    <w:rsid w:val="004751FD"/>
    <w:rsid w:val="0047587A"/>
    <w:rsid w:val="00476393"/>
    <w:rsid w:val="004808C7"/>
    <w:rsid w:val="00481BD0"/>
    <w:rsid w:val="004840D8"/>
    <w:rsid w:val="0048466E"/>
    <w:rsid w:val="00485F08"/>
    <w:rsid w:val="00492164"/>
    <w:rsid w:val="00492A91"/>
    <w:rsid w:val="00492BB2"/>
    <w:rsid w:val="00493B96"/>
    <w:rsid w:val="00496C13"/>
    <w:rsid w:val="00497A5A"/>
    <w:rsid w:val="004A0094"/>
    <w:rsid w:val="004A0E34"/>
    <w:rsid w:val="004A14AE"/>
    <w:rsid w:val="004A25CF"/>
    <w:rsid w:val="004A2A19"/>
    <w:rsid w:val="004A2A45"/>
    <w:rsid w:val="004A3230"/>
    <w:rsid w:val="004A553D"/>
    <w:rsid w:val="004A5C52"/>
    <w:rsid w:val="004A6792"/>
    <w:rsid w:val="004A7AC2"/>
    <w:rsid w:val="004A7B32"/>
    <w:rsid w:val="004B0960"/>
    <w:rsid w:val="004B106C"/>
    <w:rsid w:val="004B207E"/>
    <w:rsid w:val="004B2086"/>
    <w:rsid w:val="004B2B1A"/>
    <w:rsid w:val="004B2E16"/>
    <w:rsid w:val="004B2E26"/>
    <w:rsid w:val="004B3540"/>
    <w:rsid w:val="004B3F7A"/>
    <w:rsid w:val="004B41CE"/>
    <w:rsid w:val="004B4E2E"/>
    <w:rsid w:val="004B55ED"/>
    <w:rsid w:val="004B7758"/>
    <w:rsid w:val="004C140E"/>
    <w:rsid w:val="004C1D76"/>
    <w:rsid w:val="004C27DB"/>
    <w:rsid w:val="004C2F75"/>
    <w:rsid w:val="004C32F1"/>
    <w:rsid w:val="004C3C20"/>
    <w:rsid w:val="004C48DC"/>
    <w:rsid w:val="004C55A2"/>
    <w:rsid w:val="004C5863"/>
    <w:rsid w:val="004C5945"/>
    <w:rsid w:val="004C5F5E"/>
    <w:rsid w:val="004C6965"/>
    <w:rsid w:val="004C6A03"/>
    <w:rsid w:val="004C6A15"/>
    <w:rsid w:val="004C72F0"/>
    <w:rsid w:val="004C7CED"/>
    <w:rsid w:val="004D0055"/>
    <w:rsid w:val="004D012E"/>
    <w:rsid w:val="004D02B4"/>
    <w:rsid w:val="004D1191"/>
    <w:rsid w:val="004D1503"/>
    <w:rsid w:val="004D2426"/>
    <w:rsid w:val="004D27DE"/>
    <w:rsid w:val="004D3540"/>
    <w:rsid w:val="004D35EE"/>
    <w:rsid w:val="004D50F5"/>
    <w:rsid w:val="004D5703"/>
    <w:rsid w:val="004D62CF"/>
    <w:rsid w:val="004D664B"/>
    <w:rsid w:val="004D7137"/>
    <w:rsid w:val="004D7284"/>
    <w:rsid w:val="004E1C55"/>
    <w:rsid w:val="004E2265"/>
    <w:rsid w:val="004E2489"/>
    <w:rsid w:val="004E260D"/>
    <w:rsid w:val="004E35EE"/>
    <w:rsid w:val="004E4864"/>
    <w:rsid w:val="004E4D61"/>
    <w:rsid w:val="004F005F"/>
    <w:rsid w:val="004F015F"/>
    <w:rsid w:val="004F04D8"/>
    <w:rsid w:val="004F066F"/>
    <w:rsid w:val="004F09BE"/>
    <w:rsid w:val="004F1E4C"/>
    <w:rsid w:val="004F2C1D"/>
    <w:rsid w:val="004F4B39"/>
    <w:rsid w:val="004F4C4A"/>
    <w:rsid w:val="004F4DF7"/>
    <w:rsid w:val="004F5509"/>
    <w:rsid w:val="004F5CAB"/>
    <w:rsid w:val="004F6B15"/>
    <w:rsid w:val="00501263"/>
    <w:rsid w:val="00501A6F"/>
    <w:rsid w:val="00501D96"/>
    <w:rsid w:val="00502B9C"/>
    <w:rsid w:val="00502E9F"/>
    <w:rsid w:val="005034EE"/>
    <w:rsid w:val="0050411C"/>
    <w:rsid w:val="00504DC8"/>
    <w:rsid w:val="00505624"/>
    <w:rsid w:val="00505C14"/>
    <w:rsid w:val="00506880"/>
    <w:rsid w:val="005135F6"/>
    <w:rsid w:val="0051367F"/>
    <w:rsid w:val="005137CF"/>
    <w:rsid w:val="0051384F"/>
    <w:rsid w:val="0051477C"/>
    <w:rsid w:val="00514F0F"/>
    <w:rsid w:val="005163B9"/>
    <w:rsid w:val="00516E95"/>
    <w:rsid w:val="0051729D"/>
    <w:rsid w:val="00520193"/>
    <w:rsid w:val="0052210F"/>
    <w:rsid w:val="005226A0"/>
    <w:rsid w:val="005245E1"/>
    <w:rsid w:val="00525EDF"/>
    <w:rsid w:val="00526652"/>
    <w:rsid w:val="00526BD7"/>
    <w:rsid w:val="0052730E"/>
    <w:rsid w:val="005279BE"/>
    <w:rsid w:val="00527FFE"/>
    <w:rsid w:val="0053019A"/>
    <w:rsid w:val="00530376"/>
    <w:rsid w:val="00531812"/>
    <w:rsid w:val="00531B29"/>
    <w:rsid w:val="00532C80"/>
    <w:rsid w:val="00533094"/>
    <w:rsid w:val="005336C2"/>
    <w:rsid w:val="005343EC"/>
    <w:rsid w:val="005347EF"/>
    <w:rsid w:val="00535CAE"/>
    <w:rsid w:val="00540C89"/>
    <w:rsid w:val="00540D25"/>
    <w:rsid w:val="0054252E"/>
    <w:rsid w:val="00543104"/>
    <w:rsid w:val="00544C4F"/>
    <w:rsid w:val="00546FBD"/>
    <w:rsid w:val="00547705"/>
    <w:rsid w:val="00547DA6"/>
    <w:rsid w:val="00547DBA"/>
    <w:rsid w:val="005515A3"/>
    <w:rsid w:val="00551668"/>
    <w:rsid w:val="005518A2"/>
    <w:rsid w:val="00551C9C"/>
    <w:rsid w:val="00552145"/>
    <w:rsid w:val="005521CB"/>
    <w:rsid w:val="005521D9"/>
    <w:rsid w:val="00552B0B"/>
    <w:rsid w:val="00553E4D"/>
    <w:rsid w:val="00554427"/>
    <w:rsid w:val="00555F6A"/>
    <w:rsid w:val="00556A87"/>
    <w:rsid w:val="00557058"/>
    <w:rsid w:val="0056041B"/>
    <w:rsid w:val="0056042A"/>
    <w:rsid w:val="005626C9"/>
    <w:rsid w:val="00562F83"/>
    <w:rsid w:val="00563158"/>
    <w:rsid w:val="005634F5"/>
    <w:rsid w:val="00565290"/>
    <w:rsid w:val="00565651"/>
    <w:rsid w:val="00565CE7"/>
    <w:rsid w:val="00565F13"/>
    <w:rsid w:val="0056636F"/>
    <w:rsid w:val="00567040"/>
    <w:rsid w:val="00567264"/>
    <w:rsid w:val="00570105"/>
    <w:rsid w:val="00570DA7"/>
    <w:rsid w:val="00571D94"/>
    <w:rsid w:val="005731C0"/>
    <w:rsid w:val="00573A66"/>
    <w:rsid w:val="00574EAA"/>
    <w:rsid w:val="00575054"/>
    <w:rsid w:val="00576029"/>
    <w:rsid w:val="00576836"/>
    <w:rsid w:val="00577D26"/>
    <w:rsid w:val="00580842"/>
    <w:rsid w:val="00580912"/>
    <w:rsid w:val="00581523"/>
    <w:rsid w:val="0058155E"/>
    <w:rsid w:val="005815CA"/>
    <w:rsid w:val="005815D2"/>
    <w:rsid w:val="00581B7C"/>
    <w:rsid w:val="00582E43"/>
    <w:rsid w:val="0058473D"/>
    <w:rsid w:val="00585175"/>
    <w:rsid w:val="0058573F"/>
    <w:rsid w:val="00585755"/>
    <w:rsid w:val="005863AF"/>
    <w:rsid w:val="00586CBF"/>
    <w:rsid w:val="0058726D"/>
    <w:rsid w:val="0059089A"/>
    <w:rsid w:val="00590A71"/>
    <w:rsid w:val="00591A16"/>
    <w:rsid w:val="00592D88"/>
    <w:rsid w:val="005934C1"/>
    <w:rsid w:val="00593C53"/>
    <w:rsid w:val="005941E0"/>
    <w:rsid w:val="00595D81"/>
    <w:rsid w:val="00596591"/>
    <w:rsid w:val="00596B57"/>
    <w:rsid w:val="00597C0D"/>
    <w:rsid w:val="00597C59"/>
    <w:rsid w:val="005A0230"/>
    <w:rsid w:val="005A1649"/>
    <w:rsid w:val="005A2DBB"/>
    <w:rsid w:val="005A3C71"/>
    <w:rsid w:val="005A407D"/>
    <w:rsid w:val="005A594E"/>
    <w:rsid w:val="005A6506"/>
    <w:rsid w:val="005A6F77"/>
    <w:rsid w:val="005A77C6"/>
    <w:rsid w:val="005B095B"/>
    <w:rsid w:val="005B3310"/>
    <w:rsid w:val="005B4149"/>
    <w:rsid w:val="005B4B3D"/>
    <w:rsid w:val="005B4B47"/>
    <w:rsid w:val="005B4EFA"/>
    <w:rsid w:val="005B4F34"/>
    <w:rsid w:val="005B5EEE"/>
    <w:rsid w:val="005B64C7"/>
    <w:rsid w:val="005B6A9A"/>
    <w:rsid w:val="005C03CB"/>
    <w:rsid w:val="005C0533"/>
    <w:rsid w:val="005C06B5"/>
    <w:rsid w:val="005C07F2"/>
    <w:rsid w:val="005C13B1"/>
    <w:rsid w:val="005C2152"/>
    <w:rsid w:val="005C39A1"/>
    <w:rsid w:val="005C4693"/>
    <w:rsid w:val="005C46D3"/>
    <w:rsid w:val="005C486E"/>
    <w:rsid w:val="005C48F2"/>
    <w:rsid w:val="005C4A8C"/>
    <w:rsid w:val="005C55D8"/>
    <w:rsid w:val="005C5F9B"/>
    <w:rsid w:val="005C735D"/>
    <w:rsid w:val="005D30CE"/>
    <w:rsid w:val="005D383A"/>
    <w:rsid w:val="005D475F"/>
    <w:rsid w:val="005D4B04"/>
    <w:rsid w:val="005D61A2"/>
    <w:rsid w:val="005D66D0"/>
    <w:rsid w:val="005D6B17"/>
    <w:rsid w:val="005D6EAD"/>
    <w:rsid w:val="005D704C"/>
    <w:rsid w:val="005D7508"/>
    <w:rsid w:val="005E0196"/>
    <w:rsid w:val="005E1E3E"/>
    <w:rsid w:val="005E3591"/>
    <w:rsid w:val="005E3652"/>
    <w:rsid w:val="005E4249"/>
    <w:rsid w:val="005E461F"/>
    <w:rsid w:val="005E495C"/>
    <w:rsid w:val="005E4DBC"/>
    <w:rsid w:val="005E7553"/>
    <w:rsid w:val="005F0E91"/>
    <w:rsid w:val="005F1B2F"/>
    <w:rsid w:val="005F1F90"/>
    <w:rsid w:val="005F23E7"/>
    <w:rsid w:val="005F2CFD"/>
    <w:rsid w:val="005F2D83"/>
    <w:rsid w:val="005F3B96"/>
    <w:rsid w:val="005F3F5C"/>
    <w:rsid w:val="005F4906"/>
    <w:rsid w:val="005F4CD6"/>
    <w:rsid w:val="005F5642"/>
    <w:rsid w:val="005F5926"/>
    <w:rsid w:val="0060059E"/>
    <w:rsid w:val="00600943"/>
    <w:rsid w:val="00600A84"/>
    <w:rsid w:val="00600C50"/>
    <w:rsid w:val="0060190B"/>
    <w:rsid w:val="00601B5F"/>
    <w:rsid w:val="00601DB6"/>
    <w:rsid w:val="0060236A"/>
    <w:rsid w:val="006031EC"/>
    <w:rsid w:val="006034DE"/>
    <w:rsid w:val="00603C87"/>
    <w:rsid w:val="00603F14"/>
    <w:rsid w:val="00604536"/>
    <w:rsid w:val="006045E3"/>
    <w:rsid w:val="00604B1E"/>
    <w:rsid w:val="006053B6"/>
    <w:rsid w:val="006060E9"/>
    <w:rsid w:val="00606FA8"/>
    <w:rsid w:val="00607BD7"/>
    <w:rsid w:val="00610B1E"/>
    <w:rsid w:val="006110F4"/>
    <w:rsid w:val="00611F8F"/>
    <w:rsid w:val="006127E0"/>
    <w:rsid w:val="00614655"/>
    <w:rsid w:val="00614763"/>
    <w:rsid w:val="00615A1E"/>
    <w:rsid w:val="00616003"/>
    <w:rsid w:val="0061600C"/>
    <w:rsid w:val="00617345"/>
    <w:rsid w:val="006200EC"/>
    <w:rsid w:val="0062067E"/>
    <w:rsid w:val="00620A03"/>
    <w:rsid w:val="00621116"/>
    <w:rsid w:val="00622122"/>
    <w:rsid w:val="0062364D"/>
    <w:rsid w:val="0062376B"/>
    <w:rsid w:val="00623BE5"/>
    <w:rsid w:val="0062460B"/>
    <w:rsid w:val="006249F6"/>
    <w:rsid w:val="00625130"/>
    <w:rsid w:val="006251D2"/>
    <w:rsid w:val="006255DA"/>
    <w:rsid w:val="006267FE"/>
    <w:rsid w:val="0062771C"/>
    <w:rsid w:val="00630F08"/>
    <w:rsid w:val="00631862"/>
    <w:rsid w:val="00631B48"/>
    <w:rsid w:val="006338F3"/>
    <w:rsid w:val="006339B0"/>
    <w:rsid w:val="00634911"/>
    <w:rsid w:val="00635078"/>
    <w:rsid w:val="006358E6"/>
    <w:rsid w:val="00635A5E"/>
    <w:rsid w:val="00635A82"/>
    <w:rsid w:val="00636641"/>
    <w:rsid w:val="00636A65"/>
    <w:rsid w:val="00636F6F"/>
    <w:rsid w:val="00636FFE"/>
    <w:rsid w:val="00640893"/>
    <w:rsid w:val="00640C9C"/>
    <w:rsid w:val="006414CC"/>
    <w:rsid w:val="0064216D"/>
    <w:rsid w:val="0064328D"/>
    <w:rsid w:val="00644460"/>
    <w:rsid w:val="006448F4"/>
    <w:rsid w:val="006465D0"/>
    <w:rsid w:val="00650E03"/>
    <w:rsid w:val="006517EE"/>
    <w:rsid w:val="00652467"/>
    <w:rsid w:val="00652793"/>
    <w:rsid w:val="00654B49"/>
    <w:rsid w:val="00655F4B"/>
    <w:rsid w:val="00656DE3"/>
    <w:rsid w:val="00657389"/>
    <w:rsid w:val="00657686"/>
    <w:rsid w:val="00657B63"/>
    <w:rsid w:val="0066062E"/>
    <w:rsid w:val="00660EE3"/>
    <w:rsid w:val="0066191F"/>
    <w:rsid w:val="00662B71"/>
    <w:rsid w:val="0066425B"/>
    <w:rsid w:val="0066523E"/>
    <w:rsid w:val="00666D77"/>
    <w:rsid w:val="006673B6"/>
    <w:rsid w:val="006700E5"/>
    <w:rsid w:val="006707A7"/>
    <w:rsid w:val="00670F1F"/>
    <w:rsid w:val="00671D95"/>
    <w:rsid w:val="00671DEF"/>
    <w:rsid w:val="00672083"/>
    <w:rsid w:val="00672155"/>
    <w:rsid w:val="00673EF3"/>
    <w:rsid w:val="0067507F"/>
    <w:rsid w:val="006752E0"/>
    <w:rsid w:val="006757DD"/>
    <w:rsid w:val="00675DCA"/>
    <w:rsid w:val="00675E80"/>
    <w:rsid w:val="00676D7E"/>
    <w:rsid w:val="00676DAD"/>
    <w:rsid w:val="00677ECA"/>
    <w:rsid w:val="00680815"/>
    <w:rsid w:val="0068086A"/>
    <w:rsid w:val="00680F2F"/>
    <w:rsid w:val="00681C60"/>
    <w:rsid w:val="006827B5"/>
    <w:rsid w:val="00682D94"/>
    <w:rsid w:val="00683827"/>
    <w:rsid w:val="00683956"/>
    <w:rsid w:val="00683C63"/>
    <w:rsid w:val="00683C89"/>
    <w:rsid w:val="006850BC"/>
    <w:rsid w:val="00685877"/>
    <w:rsid w:val="006869D5"/>
    <w:rsid w:val="006873C5"/>
    <w:rsid w:val="0068762C"/>
    <w:rsid w:val="006876BC"/>
    <w:rsid w:val="006911C8"/>
    <w:rsid w:val="00691640"/>
    <w:rsid w:val="00693093"/>
    <w:rsid w:val="006945C6"/>
    <w:rsid w:val="00694ABD"/>
    <w:rsid w:val="0069558F"/>
    <w:rsid w:val="00695618"/>
    <w:rsid w:val="0069586D"/>
    <w:rsid w:val="0069608D"/>
    <w:rsid w:val="00696207"/>
    <w:rsid w:val="00697804"/>
    <w:rsid w:val="006A0891"/>
    <w:rsid w:val="006A101F"/>
    <w:rsid w:val="006A22B4"/>
    <w:rsid w:val="006A3FB7"/>
    <w:rsid w:val="006A41DD"/>
    <w:rsid w:val="006A4418"/>
    <w:rsid w:val="006A47EA"/>
    <w:rsid w:val="006A49D8"/>
    <w:rsid w:val="006A4DA5"/>
    <w:rsid w:val="006A4EF5"/>
    <w:rsid w:val="006A5207"/>
    <w:rsid w:val="006A6481"/>
    <w:rsid w:val="006A69BA"/>
    <w:rsid w:val="006A74E0"/>
    <w:rsid w:val="006A75B2"/>
    <w:rsid w:val="006A7B0B"/>
    <w:rsid w:val="006B0A9A"/>
    <w:rsid w:val="006B0B34"/>
    <w:rsid w:val="006B13CC"/>
    <w:rsid w:val="006B254D"/>
    <w:rsid w:val="006B2698"/>
    <w:rsid w:val="006B3183"/>
    <w:rsid w:val="006B3919"/>
    <w:rsid w:val="006B39CE"/>
    <w:rsid w:val="006B3C48"/>
    <w:rsid w:val="006B4D29"/>
    <w:rsid w:val="006B55EC"/>
    <w:rsid w:val="006B572B"/>
    <w:rsid w:val="006B58D0"/>
    <w:rsid w:val="006B5E30"/>
    <w:rsid w:val="006B6676"/>
    <w:rsid w:val="006B70BA"/>
    <w:rsid w:val="006B70ED"/>
    <w:rsid w:val="006B76FB"/>
    <w:rsid w:val="006B7EFE"/>
    <w:rsid w:val="006C069A"/>
    <w:rsid w:val="006C0E3D"/>
    <w:rsid w:val="006C14B9"/>
    <w:rsid w:val="006C1599"/>
    <w:rsid w:val="006C1A59"/>
    <w:rsid w:val="006C1FCD"/>
    <w:rsid w:val="006C234E"/>
    <w:rsid w:val="006C2E93"/>
    <w:rsid w:val="006C34CE"/>
    <w:rsid w:val="006C46A9"/>
    <w:rsid w:val="006C47FB"/>
    <w:rsid w:val="006C5D2C"/>
    <w:rsid w:val="006C64C0"/>
    <w:rsid w:val="006C7754"/>
    <w:rsid w:val="006D00DC"/>
    <w:rsid w:val="006D0504"/>
    <w:rsid w:val="006D2288"/>
    <w:rsid w:val="006D2C12"/>
    <w:rsid w:val="006D2DBD"/>
    <w:rsid w:val="006D376A"/>
    <w:rsid w:val="006D3C12"/>
    <w:rsid w:val="006D3D1B"/>
    <w:rsid w:val="006D4223"/>
    <w:rsid w:val="006D5A29"/>
    <w:rsid w:val="006E04AB"/>
    <w:rsid w:val="006E059F"/>
    <w:rsid w:val="006E2E2C"/>
    <w:rsid w:val="006E3ACD"/>
    <w:rsid w:val="006E3D6B"/>
    <w:rsid w:val="006E467A"/>
    <w:rsid w:val="006E493B"/>
    <w:rsid w:val="006E50EA"/>
    <w:rsid w:val="006E7DA9"/>
    <w:rsid w:val="006F07E7"/>
    <w:rsid w:val="006F093E"/>
    <w:rsid w:val="006F1B11"/>
    <w:rsid w:val="006F1DD5"/>
    <w:rsid w:val="006F3F17"/>
    <w:rsid w:val="006F4197"/>
    <w:rsid w:val="006F4E52"/>
    <w:rsid w:val="006F53DA"/>
    <w:rsid w:val="006F5555"/>
    <w:rsid w:val="006F74CF"/>
    <w:rsid w:val="006F7DE0"/>
    <w:rsid w:val="00700379"/>
    <w:rsid w:val="007004E0"/>
    <w:rsid w:val="007009E4"/>
    <w:rsid w:val="00701E83"/>
    <w:rsid w:val="00704C61"/>
    <w:rsid w:val="0070605E"/>
    <w:rsid w:val="0070613D"/>
    <w:rsid w:val="00707E08"/>
    <w:rsid w:val="00710427"/>
    <w:rsid w:val="007104A2"/>
    <w:rsid w:val="00710D02"/>
    <w:rsid w:val="00711724"/>
    <w:rsid w:val="00711A17"/>
    <w:rsid w:val="00711AFD"/>
    <w:rsid w:val="0071252C"/>
    <w:rsid w:val="007139A5"/>
    <w:rsid w:val="00713D79"/>
    <w:rsid w:val="00714816"/>
    <w:rsid w:val="00714CE5"/>
    <w:rsid w:val="0071516C"/>
    <w:rsid w:val="00715E07"/>
    <w:rsid w:val="0071676F"/>
    <w:rsid w:val="00716AB0"/>
    <w:rsid w:val="0071735A"/>
    <w:rsid w:val="007211D5"/>
    <w:rsid w:val="007223B9"/>
    <w:rsid w:val="0072355B"/>
    <w:rsid w:val="00724814"/>
    <w:rsid w:val="00724AEA"/>
    <w:rsid w:val="00725458"/>
    <w:rsid w:val="0072612B"/>
    <w:rsid w:val="00726ED1"/>
    <w:rsid w:val="007274FF"/>
    <w:rsid w:val="00727783"/>
    <w:rsid w:val="00727831"/>
    <w:rsid w:val="00727C0F"/>
    <w:rsid w:val="0073038D"/>
    <w:rsid w:val="00731A4C"/>
    <w:rsid w:val="007329C3"/>
    <w:rsid w:val="00732A5D"/>
    <w:rsid w:val="0073346A"/>
    <w:rsid w:val="00733BE3"/>
    <w:rsid w:val="00733CCC"/>
    <w:rsid w:val="007359BE"/>
    <w:rsid w:val="00735F0A"/>
    <w:rsid w:val="007362F9"/>
    <w:rsid w:val="0073632F"/>
    <w:rsid w:val="00737305"/>
    <w:rsid w:val="007403A9"/>
    <w:rsid w:val="00740755"/>
    <w:rsid w:val="007409B5"/>
    <w:rsid w:val="00740BFF"/>
    <w:rsid w:val="00740CEE"/>
    <w:rsid w:val="00741578"/>
    <w:rsid w:val="00742BB8"/>
    <w:rsid w:val="00743182"/>
    <w:rsid w:val="00743455"/>
    <w:rsid w:val="00743518"/>
    <w:rsid w:val="00743F0B"/>
    <w:rsid w:val="007455D3"/>
    <w:rsid w:val="00746108"/>
    <w:rsid w:val="00746600"/>
    <w:rsid w:val="00746ADE"/>
    <w:rsid w:val="00746CA7"/>
    <w:rsid w:val="00747257"/>
    <w:rsid w:val="00750C80"/>
    <w:rsid w:val="00750E6C"/>
    <w:rsid w:val="0075224C"/>
    <w:rsid w:val="00752C21"/>
    <w:rsid w:val="007533A1"/>
    <w:rsid w:val="00753EB7"/>
    <w:rsid w:val="0075441A"/>
    <w:rsid w:val="00754742"/>
    <w:rsid w:val="00754B76"/>
    <w:rsid w:val="00754D90"/>
    <w:rsid w:val="00756106"/>
    <w:rsid w:val="00756520"/>
    <w:rsid w:val="007576F9"/>
    <w:rsid w:val="00761901"/>
    <w:rsid w:val="00762649"/>
    <w:rsid w:val="007631BD"/>
    <w:rsid w:val="007640AD"/>
    <w:rsid w:val="00764418"/>
    <w:rsid w:val="00764B00"/>
    <w:rsid w:val="00765696"/>
    <w:rsid w:val="0076658E"/>
    <w:rsid w:val="0076664E"/>
    <w:rsid w:val="007669F6"/>
    <w:rsid w:val="007674D0"/>
    <w:rsid w:val="00770B69"/>
    <w:rsid w:val="00771790"/>
    <w:rsid w:val="00772450"/>
    <w:rsid w:val="007725B5"/>
    <w:rsid w:val="00772F01"/>
    <w:rsid w:val="007730B8"/>
    <w:rsid w:val="00773340"/>
    <w:rsid w:val="0077504D"/>
    <w:rsid w:val="00775827"/>
    <w:rsid w:val="00776780"/>
    <w:rsid w:val="007768D4"/>
    <w:rsid w:val="00777038"/>
    <w:rsid w:val="0077772D"/>
    <w:rsid w:val="00780400"/>
    <w:rsid w:val="00783312"/>
    <w:rsid w:val="00784245"/>
    <w:rsid w:val="007843FA"/>
    <w:rsid w:val="00784932"/>
    <w:rsid w:val="00784E0F"/>
    <w:rsid w:val="007854BB"/>
    <w:rsid w:val="00785FDA"/>
    <w:rsid w:val="007878B4"/>
    <w:rsid w:val="007879BF"/>
    <w:rsid w:val="0079159F"/>
    <w:rsid w:val="00791C17"/>
    <w:rsid w:val="00791F76"/>
    <w:rsid w:val="00793409"/>
    <w:rsid w:val="007946EB"/>
    <w:rsid w:val="007947C5"/>
    <w:rsid w:val="00794B01"/>
    <w:rsid w:val="00794DEB"/>
    <w:rsid w:val="00796748"/>
    <w:rsid w:val="00796801"/>
    <w:rsid w:val="00796EA8"/>
    <w:rsid w:val="007971F2"/>
    <w:rsid w:val="00797339"/>
    <w:rsid w:val="007A01BE"/>
    <w:rsid w:val="007A08E2"/>
    <w:rsid w:val="007A12B5"/>
    <w:rsid w:val="007A1A28"/>
    <w:rsid w:val="007A1D44"/>
    <w:rsid w:val="007A1EE9"/>
    <w:rsid w:val="007A2062"/>
    <w:rsid w:val="007A232C"/>
    <w:rsid w:val="007A31A8"/>
    <w:rsid w:val="007A447E"/>
    <w:rsid w:val="007A4737"/>
    <w:rsid w:val="007A4868"/>
    <w:rsid w:val="007A50DB"/>
    <w:rsid w:val="007A51BC"/>
    <w:rsid w:val="007A56B4"/>
    <w:rsid w:val="007A5B1F"/>
    <w:rsid w:val="007A68B4"/>
    <w:rsid w:val="007B06EB"/>
    <w:rsid w:val="007B0B8F"/>
    <w:rsid w:val="007B168A"/>
    <w:rsid w:val="007B37BE"/>
    <w:rsid w:val="007B3CBB"/>
    <w:rsid w:val="007B5184"/>
    <w:rsid w:val="007B53F2"/>
    <w:rsid w:val="007B546F"/>
    <w:rsid w:val="007B6043"/>
    <w:rsid w:val="007B684C"/>
    <w:rsid w:val="007B72E1"/>
    <w:rsid w:val="007B75DE"/>
    <w:rsid w:val="007B7AA7"/>
    <w:rsid w:val="007C038B"/>
    <w:rsid w:val="007C1412"/>
    <w:rsid w:val="007C17A4"/>
    <w:rsid w:val="007C1B0D"/>
    <w:rsid w:val="007C228D"/>
    <w:rsid w:val="007C2AC0"/>
    <w:rsid w:val="007C4098"/>
    <w:rsid w:val="007C4879"/>
    <w:rsid w:val="007C4D3E"/>
    <w:rsid w:val="007C5578"/>
    <w:rsid w:val="007C5653"/>
    <w:rsid w:val="007C5EE5"/>
    <w:rsid w:val="007C655E"/>
    <w:rsid w:val="007D123A"/>
    <w:rsid w:val="007D1720"/>
    <w:rsid w:val="007D2D34"/>
    <w:rsid w:val="007D2DCE"/>
    <w:rsid w:val="007D3E16"/>
    <w:rsid w:val="007D4776"/>
    <w:rsid w:val="007D4788"/>
    <w:rsid w:val="007D5308"/>
    <w:rsid w:val="007D5825"/>
    <w:rsid w:val="007D583C"/>
    <w:rsid w:val="007D6247"/>
    <w:rsid w:val="007D664B"/>
    <w:rsid w:val="007D7769"/>
    <w:rsid w:val="007E04DB"/>
    <w:rsid w:val="007E1C79"/>
    <w:rsid w:val="007E2C66"/>
    <w:rsid w:val="007E2F1C"/>
    <w:rsid w:val="007E358E"/>
    <w:rsid w:val="007E46C3"/>
    <w:rsid w:val="007E5731"/>
    <w:rsid w:val="007E6F77"/>
    <w:rsid w:val="007E7B8D"/>
    <w:rsid w:val="007E7B91"/>
    <w:rsid w:val="007E7E64"/>
    <w:rsid w:val="007F0783"/>
    <w:rsid w:val="007F1BCF"/>
    <w:rsid w:val="007F24A2"/>
    <w:rsid w:val="007F362B"/>
    <w:rsid w:val="007F39A6"/>
    <w:rsid w:val="007F48EB"/>
    <w:rsid w:val="007F552E"/>
    <w:rsid w:val="007F6ADD"/>
    <w:rsid w:val="007F7F1C"/>
    <w:rsid w:val="0080042B"/>
    <w:rsid w:val="0080141F"/>
    <w:rsid w:val="00801A79"/>
    <w:rsid w:val="0080220B"/>
    <w:rsid w:val="0080330A"/>
    <w:rsid w:val="00804399"/>
    <w:rsid w:val="0080447A"/>
    <w:rsid w:val="008044D5"/>
    <w:rsid w:val="0080570A"/>
    <w:rsid w:val="00806024"/>
    <w:rsid w:val="008106F0"/>
    <w:rsid w:val="0081108E"/>
    <w:rsid w:val="00811B9E"/>
    <w:rsid w:val="00812848"/>
    <w:rsid w:val="00812915"/>
    <w:rsid w:val="00812B0D"/>
    <w:rsid w:val="00812FAF"/>
    <w:rsid w:val="00813CB6"/>
    <w:rsid w:val="00813E97"/>
    <w:rsid w:val="00814FAD"/>
    <w:rsid w:val="00816373"/>
    <w:rsid w:val="0081687D"/>
    <w:rsid w:val="00816D2D"/>
    <w:rsid w:val="00817254"/>
    <w:rsid w:val="00821222"/>
    <w:rsid w:val="008235CD"/>
    <w:rsid w:val="008238C6"/>
    <w:rsid w:val="00823C3B"/>
    <w:rsid w:val="00823E98"/>
    <w:rsid w:val="00824281"/>
    <w:rsid w:val="00824354"/>
    <w:rsid w:val="00824804"/>
    <w:rsid w:val="00824A36"/>
    <w:rsid w:val="00824E96"/>
    <w:rsid w:val="00825F08"/>
    <w:rsid w:val="00826189"/>
    <w:rsid w:val="00826BB2"/>
    <w:rsid w:val="00826ED7"/>
    <w:rsid w:val="008271E3"/>
    <w:rsid w:val="008276CB"/>
    <w:rsid w:val="00830472"/>
    <w:rsid w:val="0083055B"/>
    <w:rsid w:val="0083097D"/>
    <w:rsid w:val="008313AB"/>
    <w:rsid w:val="00831ABF"/>
    <w:rsid w:val="00832BA8"/>
    <w:rsid w:val="00832F5A"/>
    <w:rsid w:val="008349AC"/>
    <w:rsid w:val="00834B39"/>
    <w:rsid w:val="00834F53"/>
    <w:rsid w:val="00835616"/>
    <w:rsid w:val="00836B6F"/>
    <w:rsid w:val="00837914"/>
    <w:rsid w:val="00837C63"/>
    <w:rsid w:val="00837C88"/>
    <w:rsid w:val="00840F7B"/>
    <w:rsid w:val="008411F5"/>
    <w:rsid w:val="008418DE"/>
    <w:rsid w:val="00841A43"/>
    <w:rsid w:val="00841C33"/>
    <w:rsid w:val="00842FE8"/>
    <w:rsid w:val="00843A39"/>
    <w:rsid w:val="008446C4"/>
    <w:rsid w:val="008448D7"/>
    <w:rsid w:val="00844F07"/>
    <w:rsid w:val="00845297"/>
    <w:rsid w:val="00845354"/>
    <w:rsid w:val="008456CF"/>
    <w:rsid w:val="008460E7"/>
    <w:rsid w:val="0084635D"/>
    <w:rsid w:val="00847D16"/>
    <w:rsid w:val="00847D1D"/>
    <w:rsid w:val="00851228"/>
    <w:rsid w:val="008513AF"/>
    <w:rsid w:val="00851CBE"/>
    <w:rsid w:val="00853770"/>
    <w:rsid w:val="00853E1B"/>
    <w:rsid w:val="0085449B"/>
    <w:rsid w:val="00854857"/>
    <w:rsid w:val="00855233"/>
    <w:rsid w:val="008556CF"/>
    <w:rsid w:val="00855B27"/>
    <w:rsid w:val="00855B47"/>
    <w:rsid w:val="0085601F"/>
    <w:rsid w:val="00856087"/>
    <w:rsid w:val="008568D2"/>
    <w:rsid w:val="00856FB2"/>
    <w:rsid w:val="008573FC"/>
    <w:rsid w:val="00860806"/>
    <w:rsid w:val="00860B4C"/>
    <w:rsid w:val="00860C0D"/>
    <w:rsid w:val="00860D00"/>
    <w:rsid w:val="00861186"/>
    <w:rsid w:val="00861292"/>
    <w:rsid w:val="008616BA"/>
    <w:rsid w:val="00862CAE"/>
    <w:rsid w:val="00863244"/>
    <w:rsid w:val="0086356D"/>
    <w:rsid w:val="008635CD"/>
    <w:rsid w:val="008673B4"/>
    <w:rsid w:val="008679C6"/>
    <w:rsid w:val="00870224"/>
    <w:rsid w:val="00870597"/>
    <w:rsid w:val="0087087A"/>
    <w:rsid w:val="00871594"/>
    <w:rsid w:val="0087165D"/>
    <w:rsid w:val="008718E3"/>
    <w:rsid w:val="00871E70"/>
    <w:rsid w:val="008733B5"/>
    <w:rsid w:val="008735E5"/>
    <w:rsid w:val="00874577"/>
    <w:rsid w:val="008757AC"/>
    <w:rsid w:val="00875B48"/>
    <w:rsid w:val="00876654"/>
    <w:rsid w:val="00876F36"/>
    <w:rsid w:val="00880987"/>
    <w:rsid w:val="00880B09"/>
    <w:rsid w:val="0088138A"/>
    <w:rsid w:val="00881AE4"/>
    <w:rsid w:val="00882C52"/>
    <w:rsid w:val="0088594A"/>
    <w:rsid w:val="00886754"/>
    <w:rsid w:val="00886E56"/>
    <w:rsid w:val="00886EC2"/>
    <w:rsid w:val="00887297"/>
    <w:rsid w:val="008876AF"/>
    <w:rsid w:val="00887796"/>
    <w:rsid w:val="008901EE"/>
    <w:rsid w:val="00891101"/>
    <w:rsid w:val="00891733"/>
    <w:rsid w:val="00891859"/>
    <w:rsid w:val="008927DC"/>
    <w:rsid w:val="008937B0"/>
    <w:rsid w:val="00893930"/>
    <w:rsid w:val="00893FD5"/>
    <w:rsid w:val="00894618"/>
    <w:rsid w:val="00894F1A"/>
    <w:rsid w:val="00895047"/>
    <w:rsid w:val="00895A0C"/>
    <w:rsid w:val="00895D63"/>
    <w:rsid w:val="008967CA"/>
    <w:rsid w:val="0089711B"/>
    <w:rsid w:val="00897F41"/>
    <w:rsid w:val="008A000D"/>
    <w:rsid w:val="008A2582"/>
    <w:rsid w:val="008A2B1E"/>
    <w:rsid w:val="008A2DEC"/>
    <w:rsid w:val="008A3142"/>
    <w:rsid w:val="008A3A56"/>
    <w:rsid w:val="008A40D9"/>
    <w:rsid w:val="008A4324"/>
    <w:rsid w:val="008A47E5"/>
    <w:rsid w:val="008A5099"/>
    <w:rsid w:val="008A55E4"/>
    <w:rsid w:val="008A57FF"/>
    <w:rsid w:val="008A5B26"/>
    <w:rsid w:val="008A771B"/>
    <w:rsid w:val="008A7DF0"/>
    <w:rsid w:val="008B390D"/>
    <w:rsid w:val="008B3E2B"/>
    <w:rsid w:val="008B4026"/>
    <w:rsid w:val="008B43D9"/>
    <w:rsid w:val="008B5252"/>
    <w:rsid w:val="008B5D9E"/>
    <w:rsid w:val="008B647F"/>
    <w:rsid w:val="008B6F12"/>
    <w:rsid w:val="008B7692"/>
    <w:rsid w:val="008B7D00"/>
    <w:rsid w:val="008C0D80"/>
    <w:rsid w:val="008C157D"/>
    <w:rsid w:val="008C1606"/>
    <w:rsid w:val="008C1A1E"/>
    <w:rsid w:val="008C2633"/>
    <w:rsid w:val="008C301F"/>
    <w:rsid w:val="008C3040"/>
    <w:rsid w:val="008C3922"/>
    <w:rsid w:val="008C3E88"/>
    <w:rsid w:val="008C5143"/>
    <w:rsid w:val="008C5BF6"/>
    <w:rsid w:val="008C6CD2"/>
    <w:rsid w:val="008C6D5D"/>
    <w:rsid w:val="008C6DD6"/>
    <w:rsid w:val="008C7244"/>
    <w:rsid w:val="008C73D0"/>
    <w:rsid w:val="008C788B"/>
    <w:rsid w:val="008D0386"/>
    <w:rsid w:val="008D095E"/>
    <w:rsid w:val="008D21A2"/>
    <w:rsid w:val="008D24E4"/>
    <w:rsid w:val="008D3E0E"/>
    <w:rsid w:val="008D5314"/>
    <w:rsid w:val="008D581C"/>
    <w:rsid w:val="008D5BA5"/>
    <w:rsid w:val="008D62C1"/>
    <w:rsid w:val="008D6908"/>
    <w:rsid w:val="008E1425"/>
    <w:rsid w:val="008E1A72"/>
    <w:rsid w:val="008E312D"/>
    <w:rsid w:val="008E5B50"/>
    <w:rsid w:val="008E5CAE"/>
    <w:rsid w:val="008E652B"/>
    <w:rsid w:val="008E66C9"/>
    <w:rsid w:val="008E68C7"/>
    <w:rsid w:val="008E6EC8"/>
    <w:rsid w:val="008E6ED1"/>
    <w:rsid w:val="008F0EEC"/>
    <w:rsid w:val="008F10A2"/>
    <w:rsid w:val="008F17A1"/>
    <w:rsid w:val="008F1A66"/>
    <w:rsid w:val="008F2427"/>
    <w:rsid w:val="008F2598"/>
    <w:rsid w:val="008F2963"/>
    <w:rsid w:val="008F34F0"/>
    <w:rsid w:val="008F3DCF"/>
    <w:rsid w:val="008F4357"/>
    <w:rsid w:val="008F4648"/>
    <w:rsid w:val="008F78B4"/>
    <w:rsid w:val="009004B1"/>
    <w:rsid w:val="009004B6"/>
    <w:rsid w:val="00901CD3"/>
    <w:rsid w:val="00902417"/>
    <w:rsid w:val="00903A93"/>
    <w:rsid w:val="00903EA2"/>
    <w:rsid w:val="00904FB1"/>
    <w:rsid w:val="00906A35"/>
    <w:rsid w:val="00907331"/>
    <w:rsid w:val="00907D07"/>
    <w:rsid w:val="009112F8"/>
    <w:rsid w:val="00911762"/>
    <w:rsid w:val="0091230D"/>
    <w:rsid w:val="00912798"/>
    <w:rsid w:val="00912B2D"/>
    <w:rsid w:val="009136E7"/>
    <w:rsid w:val="009142E0"/>
    <w:rsid w:val="00914D5B"/>
    <w:rsid w:val="009159F1"/>
    <w:rsid w:val="00915FB7"/>
    <w:rsid w:val="009168C4"/>
    <w:rsid w:val="00917078"/>
    <w:rsid w:val="009179FF"/>
    <w:rsid w:val="00920316"/>
    <w:rsid w:val="00921557"/>
    <w:rsid w:val="00921752"/>
    <w:rsid w:val="00921C11"/>
    <w:rsid w:val="00922B06"/>
    <w:rsid w:val="00923A00"/>
    <w:rsid w:val="00923F2E"/>
    <w:rsid w:val="00924303"/>
    <w:rsid w:val="00924777"/>
    <w:rsid w:val="009254A4"/>
    <w:rsid w:val="00925A0D"/>
    <w:rsid w:val="00925B75"/>
    <w:rsid w:val="00925F68"/>
    <w:rsid w:val="00926A53"/>
    <w:rsid w:val="00927D7B"/>
    <w:rsid w:val="00930345"/>
    <w:rsid w:val="00930F60"/>
    <w:rsid w:val="009317BC"/>
    <w:rsid w:val="009320BC"/>
    <w:rsid w:val="00932604"/>
    <w:rsid w:val="00932908"/>
    <w:rsid w:val="00932AB0"/>
    <w:rsid w:val="009333DA"/>
    <w:rsid w:val="009334D9"/>
    <w:rsid w:val="009335A6"/>
    <w:rsid w:val="00933988"/>
    <w:rsid w:val="00933C54"/>
    <w:rsid w:val="00934111"/>
    <w:rsid w:val="009342A3"/>
    <w:rsid w:val="0093446C"/>
    <w:rsid w:val="00936A57"/>
    <w:rsid w:val="00936C39"/>
    <w:rsid w:val="00936DAE"/>
    <w:rsid w:val="0094443B"/>
    <w:rsid w:val="009448AB"/>
    <w:rsid w:val="0094524A"/>
    <w:rsid w:val="00946746"/>
    <w:rsid w:val="00950228"/>
    <w:rsid w:val="009516F3"/>
    <w:rsid w:val="0095256A"/>
    <w:rsid w:val="00952843"/>
    <w:rsid w:val="00954428"/>
    <w:rsid w:val="00954FF1"/>
    <w:rsid w:val="009564A9"/>
    <w:rsid w:val="009600E9"/>
    <w:rsid w:val="00961071"/>
    <w:rsid w:val="0096118C"/>
    <w:rsid w:val="009617FD"/>
    <w:rsid w:val="00961A09"/>
    <w:rsid w:val="00961CD6"/>
    <w:rsid w:val="00962FC4"/>
    <w:rsid w:val="00963230"/>
    <w:rsid w:val="009646D9"/>
    <w:rsid w:val="0096685E"/>
    <w:rsid w:val="00966BB8"/>
    <w:rsid w:val="00967185"/>
    <w:rsid w:val="009675F5"/>
    <w:rsid w:val="00967AC5"/>
    <w:rsid w:val="00967EBF"/>
    <w:rsid w:val="0097026D"/>
    <w:rsid w:val="00970DBE"/>
    <w:rsid w:val="009729B6"/>
    <w:rsid w:val="009738A0"/>
    <w:rsid w:val="00973FDB"/>
    <w:rsid w:val="009747B6"/>
    <w:rsid w:val="00976982"/>
    <w:rsid w:val="00977E6C"/>
    <w:rsid w:val="00980161"/>
    <w:rsid w:val="0098099D"/>
    <w:rsid w:val="00980D94"/>
    <w:rsid w:val="009817F0"/>
    <w:rsid w:val="00982D44"/>
    <w:rsid w:val="00984189"/>
    <w:rsid w:val="00984612"/>
    <w:rsid w:val="00984641"/>
    <w:rsid w:val="00986833"/>
    <w:rsid w:val="00986CA7"/>
    <w:rsid w:val="009875F0"/>
    <w:rsid w:val="00987ACE"/>
    <w:rsid w:val="00990355"/>
    <w:rsid w:val="00990493"/>
    <w:rsid w:val="00990600"/>
    <w:rsid w:val="00990917"/>
    <w:rsid w:val="00990C75"/>
    <w:rsid w:val="00991DB1"/>
    <w:rsid w:val="009925C0"/>
    <w:rsid w:val="00992C83"/>
    <w:rsid w:val="00994591"/>
    <w:rsid w:val="009949F1"/>
    <w:rsid w:val="00994AEA"/>
    <w:rsid w:val="00995D3A"/>
    <w:rsid w:val="009969C8"/>
    <w:rsid w:val="00996B85"/>
    <w:rsid w:val="00997031"/>
    <w:rsid w:val="009971B8"/>
    <w:rsid w:val="009A09AC"/>
    <w:rsid w:val="009A33AA"/>
    <w:rsid w:val="009A33FD"/>
    <w:rsid w:val="009A3E43"/>
    <w:rsid w:val="009A4970"/>
    <w:rsid w:val="009A4E08"/>
    <w:rsid w:val="009B0DAD"/>
    <w:rsid w:val="009B12BD"/>
    <w:rsid w:val="009B1475"/>
    <w:rsid w:val="009B2296"/>
    <w:rsid w:val="009B2697"/>
    <w:rsid w:val="009B5704"/>
    <w:rsid w:val="009B693D"/>
    <w:rsid w:val="009C037E"/>
    <w:rsid w:val="009C0807"/>
    <w:rsid w:val="009C11B3"/>
    <w:rsid w:val="009C1F3F"/>
    <w:rsid w:val="009C3108"/>
    <w:rsid w:val="009C3A02"/>
    <w:rsid w:val="009C40D5"/>
    <w:rsid w:val="009C496D"/>
    <w:rsid w:val="009C4BF3"/>
    <w:rsid w:val="009C4C0A"/>
    <w:rsid w:val="009C4D16"/>
    <w:rsid w:val="009C5B64"/>
    <w:rsid w:val="009C63B8"/>
    <w:rsid w:val="009C6A3E"/>
    <w:rsid w:val="009C79E9"/>
    <w:rsid w:val="009C7D61"/>
    <w:rsid w:val="009D0ED6"/>
    <w:rsid w:val="009D12D9"/>
    <w:rsid w:val="009D19D6"/>
    <w:rsid w:val="009D2164"/>
    <w:rsid w:val="009D312E"/>
    <w:rsid w:val="009D3AE9"/>
    <w:rsid w:val="009D45CA"/>
    <w:rsid w:val="009D4705"/>
    <w:rsid w:val="009D58C1"/>
    <w:rsid w:val="009D5C5C"/>
    <w:rsid w:val="009D5E0E"/>
    <w:rsid w:val="009D7C59"/>
    <w:rsid w:val="009D7F06"/>
    <w:rsid w:val="009E0D70"/>
    <w:rsid w:val="009E1446"/>
    <w:rsid w:val="009E21F3"/>
    <w:rsid w:val="009E29E2"/>
    <w:rsid w:val="009E2A8D"/>
    <w:rsid w:val="009E315F"/>
    <w:rsid w:val="009E381F"/>
    <w:rsid w:val="009E3B1D"/>
    <w:rsid w:val="009E3FA2"/>
    <w:rsid w:val="009E4247"/>
    <w:rsid w:val="009E4868"/>
    <w:rsid w:val="009E4C81"/>
    <w:rsid w:val="009E51D6"/>
    <w:rsid w:val="009E6C48"/>
    <w:rsid w:val="009E76C6"/>
    <w:rsid w:val="009E78C2"/>
    <w:rsid w:val="009F0773"/>
    <w:rsid w:val="009F11FC"/>
    <w:rsid w:val="009F1E0E"/>
    <w:rsid w:val="009F1FE8"/>
    <w:rsid w:val="009F2083"/>
    <w:rsid w:val="009F21CD"/>
    <w:rsid w:val="009F280F"/>
    <w:rsid w:val="009F316B"/>
    <w:rsid w:val="009F31F5"/>
    <w:rsid w:val="009F3505"/>
    <w:rsid w:val="009F35E9"/>
    <w:rsid w:val="009F38F7"/>
    <w:rsid w:val="009F3EDB"/>
    <w:rsid w:val="009F4496"/>
    <w:rsid w:val="009F4643"/>
    <w:rsid w:val="009F4EDA"/>
    <w:rsid w:val="009F4F37"/>
    <w:rsid w:val="009F6263"/>
    <w:rsid w:val="00A000AA"/>
    <w:rsid w:val="00A004AB"/>
    <w:rsid w:val="00A006B1"/>
    <w:rsid w:val="00A007AC"/>
    <w:rsid w:val="00A014A2"/>
    <w:rsid w:val="00A01617"/>
    <w:rsid w:val="00A05C7C"/>
    <w:rsid w:val="00A06CEC"/>
    <w:rsid w:val="00A11919"/>
    <w:rsid w:val="00A11A30"/>
    <w:rsid w:val="00A1204E"/>
    <w:rsid w:val="00A122C8"/>
    <w:rsid w:val="00A126CB"/>
    <w:rsid w:val="00A12B8B"/>
    <w:rsid w:val="00A133FE"/>
    <w:rsid w:val="00A142E6"/>
    <w:rsid w:val="00A17CF2"/>
    <w:rsid w:val="00A20A4F"/>
    <w:rsid w:val="00A21637"/>
    <w:rsid w:val="00A2242E"/>
    <w:rsid w:val="00A22498"/>
    <w:rsid w:val="00A22912"/>
    <w:rsid w:val="00A22AB6"/>
    <w:rsid w:val="00A22D6B"/>
    <w:rsid w:val="00A22FF7"/>
    <w:rsid w:val="00A233E3"/>
    <w:rsid w:val="00A23864"/>
    <w:rsid w:val="00A23EB8"/>
    <w:rsid w:val="00A24B14"/>
    <w:rsid w:val="00A25510"/>
    <w:rsid w:val="00A2617C"/>
    <w:rsid w:val="00A2633F"/>
    <w:rsid w:val="00A30397"/>
    <w:rsid w:val="00A31867"/>
    <w:rsid w:val="00A3222B"/>
    <w:rsid w:val="00A34053"/>
    <w:rsid w:val="00A34946"/>
    <w:rsid w:val="00A35033"/>
    <w:rsid w:val="00A35704"/>
    <w:rsid w:val="00A35786"/>
    <w:rsid w:val="00A35E24"/>
    <w:rsid w:val="00A36202"/>
    <w:rsid w:val="00A364CC"/>
    <w:rsid w:val="00A37BCB"/>
    <w:rsid w:val="00A37E02"/>
    <w:rsid w:val="00A37FB3"/>
    <w:rsid w:val="00A40E91"/>
    <w:rsid w:val="00A40EAF"/>
    <w:rsid w:val="00A42A1A"/>
    <w:rsid w:val="00A42FBA"/>
    <w:rsid w:val="00A447D6"/>
    <w:rsid w:val="00A449D5"/>
    <w:rsid w:val="00A44EA8"/>
    <w:rsid w:val="00A4526F"/>
    <w:rsid w:val="00A455F4"/>
    <w:rsid w:val="00A457EE"/>
    <w:rsid w:val="00A45D9D"/>
    <w:rsid w:val="00A4606F"/>
    <w:rsid w:val="00A467A3"/>
    <w:rsid w:val="00A473A4"/>
    <w:rsid w:val="00A47BC9"/>
    <w:rsid w:val="00A50E18"/>
    <w:rsid w:val="00A51507"/>
    <w:rsid w:val="00A5174A"/>
    <w:rsid w:val="00A51A9A"/>
    <w:rsid w:val="00A51E75"/>
    <w:rsid w:val="00A52CE3"/>
    <w:rsid w:val="00A53276"/>
    <w:rsid w:val="00A53D4B"/>
    <w:rsid w:val="00A5447E"/>
    <w:rsid w:val="00A54C52"/>
    <w:rsid w:val="00A54DE7"/>
    <w:rsid w:val="00A554D0"/>
    <w:rsid w:val="00A55582"/>
    <w:rsid w:val="00A5604E"/>
    <w:rsid w:val="00A57B0F"/>
    <w:rsid w:val="00A60EB3"/>
    <w:rsid w:val="00A61172"/>
    <w:rsid w:val="00A61899"/>
    <w:rsid w:val="00A620D7"/>
    <w:rsid w:val="00A62D6B"/>
    <w:rsid w:val="00A659B6"/>
    <w:rsid w:val="00A65F6C"/>
    <w:rsid w:val="00A6795E"/>
    <w:rsid w:val="00A67C8D"/>
    <w:rsid w:val="00A70699"/>
    <w:rsid w:val="00A71016"/>
    <w:rsid w:val="00A71DE6"/>
    <w:rsid w:val="00A7219C"/>
    <w:rsid w:val="00A722E1"/>
    <w:rsid w:val="00A73755"/>
    <w:rsid w:val="00A73A0B"/>
    <w:rsid w:val="00A73BB9"/>
    <w:rsid w:val="00A73CA2"/>
    <w:rsid w:val="00A73D36"/>
    <w:rsid w:val="00A7564C"/>
    <w:rsid w:val="00A75A9B"/>
    <w:rsid w:val="00A7647E"/>
    <w:rsid w:val="00A76B78"/>
    <w:rsid w:val="00A76D50"/>
    <w:rsid w:val="00A77032"/>
    <w:rsid w:val="00A776E6"/>
    <w:rsid w:val="00A80740"/>
    <w:rsid w:val="00A809B5"/>
    <w:rsid w:val="00A8150C"/>
    <w:rsid w:val="00A8162A"/>
    <w:rsid w:val="00A82D10"/>
    <w:rsid w:val="00A830B8"/>
    <w:rsid w:val="00A83990"/>
    <w:rsid w:val="00A84EBA"/>
    <w:rsid w:val="00A852C2"/>
    <w:rsid w:val="00A85DDD"/>
    <w:rsid w:val="00A8687C"/>
    <w:rsid w:val="00A86F62"/>
    <w:rsid w:val="00A87285"/>
    <w:rsid w:val="00A87A8D"/>
    <w:rsid w:val="00A87B34"/>
    <w:rsid w:val="00A87D3E"/>
    <w:rsid w:val="00A9089E"/>
    <w:rsid w:val="00A90BD3"/>
    <w:rsid w:val="00A913DF"/>
    <w:rsid w:val="00A9144D"/>
    <w:rsid w:val="00A91B0B"/>
    <w:rsid w:val="00A91C17"/>
    <w:rsid w:val="00A91CDA"/>
    <w:rsid w:val="00A921E5"/>
    <w:rsid w:val="00A93520"/>
    <w:rsid w:val="00A93CB4"/>
    <w:rsid w:val="00A94902"/>
    <w:rsid w:val="00A97A43"/>
    <w:rsid w:val="00A97D19"/>
    <w:rsid w:val="00AA075A"/>
    <w:rsid w:val="00AA0892"/>
    <w:rsid w:val="00AA1112"/>
    <w:rsid w:val="00AA26B0"/>
    <w:rsid w:val="00AA2C35"/>
    <w:rsid w:val="00AA2DE5"/>
    <w:rsid w:val="00AA3D05"/>
    <w:rsid w:val="00AA3E48"/>
    <w:rsid w:val="00AA574B"/>
    <w:rsid w:val="00AA7246"/>
    <w:rsid w:val="00AA7909"/>
    <w:rsid w:val="00AA7AC0"/>
    <w:rsid w:val="00AB0350"/>
    <w:rsid w:val="00AB0764"/>
    <w:rsid w:val="00AB1AF6"/>
    <w:rsid w:val="00AB2066"/>
    <w:rsid w:val="00AB2292"/>
    <w:rsid w:val="00AB2A96"/>
    <w:rsid w:val="00AB2C5B"/>
    <w:rsid w:val="00AB3864"/>
    <w:rsid w:val="00AB46AD"/>
    <w:rsid w:val="00AB7BBE"/>
    <w:rsid w:val="00AC015D"/>
    <w:rsid w:val="00AC240C"/>
    <w:rsid w:val="00AC2A74"/>
    <w:rsid w:val="00AC2B64"/>
    <w:rsid w:val="00AC3833"/>
    <w:rsid w:val="00AC3FE6"/>
    <w:rsid w:val="00AC452A"/>
    <w:rsid w:val="00AC562F"/>
    <w:rsid w:val="00AC57DB"/>
    <w:rsid w:val="00AC58E7"/>
    <w:rsid w:val="00AC6F09"/>
    <w:rsid w:val="00AD0657"/>
    <w:rsid w:val="00AD0D8F"/>
    <w:rsid w:val="00AD1689"/>
    <w:rsid w:val="00AD2A0A"/>
    <w:rsid w:val="00AD359D"/>
    <w:rsid w:val="00AD397A"/>
    <w:rsid w:val="00AD3D13"/>
    <w:rsid w:val="00AD40D9"/>
    <w:rsid w:val="00AD4BB7"/>
    <w:rsid w:val="00AD51F1"/>
    <w:rsid w:val="00AD53FF"/>
    <w:rsid w:val="00AD58A2"/>
    <w:rsid w:val="00AD63F6"/>
    <w:rsid w:val="00AD70F4"/>
    <w:rsid w:val="00AD7F3C"/>
    <w:rsid w:val="00AD7FA6"/>
    <w:rsid w:val="00AE01CC"/>
    <w:rsid w:val="00AE0EA1"/>
    <w:rsid w:val="00AE0F5F"/>
    <w:rsid w:val="00AE1C56"/>
    <w:rsid w:val="00AE2110"/>
    <w:rsid w:val="00AE22F4"/>
    <w:rsid w:val="00AE23A9"/>
    <w:rsid w:val="00AE343B"/>
    <w:rsid w:val="00AE375F"/>
    <w:rsid w:val="00AE394D"/>
    <w:rsid w:val="00AE3A9B"/>
    <w:rsid w:val="00AE3EA8"/>
    <w:rsid w:val="00AE43F4"/>
    <w:rsid w:val="00AE4990"/>
    <w:rsid w:val="00AE5068"/>
    <w:rsid w:val="00AE50DC"/>
    <w:rsid w:val="00AE5542"/>
    <w:rsid w:val="00AE585B"/>
    <w:rsid w:val="00AE5ED7"/>
    <w:rsid w:val="00AE606E"/>
    <w:rsid w:val="00AE6384"/>
    <w:rsid w:val="00AE6414"/>
    <w:rsid w:val="00AE6A3A"/>
    <w:rsid w:val="00AE7218"/>
    <w:rsid w:val="00AE753F"/>
    <w:rsid w:val="00AF0BC0"/>
    <w:rsid w:val="00AF0D94"/>
    <w:rsid w:val="00AF0F93"/>
    <w:rsid w:val="00AF30C5"/>
    <w:rsid w:val="00AF36EF"/>
    <w:rsid w:val="00AF61CA"/>
    <w:rsid w:val="00AF644C"/>
    <w:rsid w:val="00AF7216"/>
    <w:rsid w:val="00B01168"/>
    <w:rsid w:val="00B01A58"/>
    <w:rsid w:val="00B01D0E"/>
    <w:rsid w:val="00B02059"/>
    <w:rsid w:val="00B0223D"/>
    <w:rsid w:val="00B025A2"/>
    <w:rsid w:val="00B02668"/>
    <w:rsid w:val="00B02A00"/>
    <w:rsid w:val="00B02BAF"/>
    <w:rsid w:val="00B02D7E"/>
    <w:rsid w:val="00B02DDB"/>
    <w:rsid w:val="00B03D6C"/>
    <w:rsid w:val="00B05687"/>
    <w:rsid w:val="00B05CF8"/>
    <w:rsid w:val="00B0717F"/>
    <w:rsid w:val="00B076B9"/>
    <w:rsid w:val="00B107F7"/>
    <w:rsid w:val="00B11962"/>
    <w:rsid w:val="00B135A6"/>
    <w:rsid w:val="00B13B5C"/>
    <w:rsid w:val="00B1460E"/>
    <w:rsid w:val="00B14A00"/>
    <w:rsid w:val="00B15354"/>
    <w:rsid w:val="00B15752"/>
    <w:rsid w:val="00B15C79"/>
    <w:rsid w:val="00B15F7A"/>
    <w:rsid w:val="00B16503"/>
    <w:rsid w:val="00B168F2"/>
    <w:rsid w:val="00B1753A"/>
    <w:rsid w:val="00B17A65"/>
    <w:rsid w:val="00B17C2C"/>
    <w:rsid w:val="00B20211"/>
    <w:rsid w:val="00B20F8C"/>
    <w:rsid w:val="00B22C26"/>
    <w:rsid w:val="00B2343B"/>
    <w:rsid w:val="00B23538"/>
    <w:rsid w:val="00B23A82"/>
    <w:rsid w:val="00B23CA4"/>
    <w:rsid w:val="00B24058"/>
    <w:rsid w:val="00B2475A"/>
    <w:rsid w:val="00B24E1E"/>
    <w:rsid w:val="00B2505D"/>
    <w:rsid w:val="00B257DC"/>
    <w:rsid w:val="00B25A89"/>
    <w:rsid w:val="00B25DF1"/>
    <w:rsid w:val="00B26668"/>
    <w:rsid w:val="00B27261"/>
    <w:rsid w:val="00B274CA"/>
    <w:rsid w:val="00B32722"/>
    <w:rsid w:val="00B32FD7"/>
    <w:rsid w:val="00B33320"/>
    <w:rsid w:val="00B33D0F"/>
    <w:rsid w:val="00B340FC"/>
    <w:rsid w:val="00B35393"/>
    <w:rsid w:val="00B36718"/>
    <w:rsid w:val="00B36FEA"/>
    <w:rsid w:val="00B40FD7"/>
    <w:rsid w:val="00B41493"/>
    <w:rsid w:val="00B4176B"/>
    <w:rsid w:val="00B42714"/>
    <w:rsid w:val="00B42A44"/>
    <w:rsid w:val="00B42E35"/>
    <w:rsid w:val="00B43522"/>
    <w:rsid w:val="00B43717"/>
    <w:rsid w:val="00B443AF"/>
    <w:rsid w:val="00B44A18"/>
    <w:rsid w:val="00B44EEC"/>
    <w:rsid w:val="00B46503"/>
    <w:rsid w:val="00B46524"/>
    <w:rsid w:val="00B47098"/>
    <w:rsid w:val="00B47BAE"/>
    <w:rsid w:val="00B50571"/>
    <w:rsid w:val="00B528F9"/>
    <w:rsid w:val="00B529CE"/>
    <w:rsid w:val="00B53EC1"/>
    <w:rsid w:val="00B54145"/>
    <w:rsid w:val="00B552F4"/>
    <w:rsid w:val="00B57E43"/>
    <w:rsid w:val="00B614AD"/>
    <w:rsid w:val="00B61E4A"/>
    <w:rsid w:val="00B62816"/>
    <w:rsid w:val="00B63C4F"/>
    <w:rsid w:val="00B64787"/>
    <w:rsid w:val="00B64947"/>
    <w:rsid w:val="00B65551"/>
    <w:rsid w:val="00B65965"/>
    <w:rsid w:val="00B66C4A"/>
    <w:rsid w:val="00B673A7"/>
    <w:rsid w:val="00B673BD"/>
    <w:rsid w:val="00B67B9B"/>
    <w:rsid w:val="00B70B30"/>
    <w:rsid w:val="00B70E02"/>
    <w:rsid w:val="00B710EC"/>
    <w:rsid w:val="00B7146B"/>
    <w:rsid w:val="00B717E2"/>
    <w:rsid w:val="00B71875"/>
    <w:rsid w:val="00B71B46"/>
    <w:rsid w:val="00B72061"/>
    <w:rsid w:val="00B7249E"/>
    <w:rsid w:val="00B7333F"/>
    <w:rsid w:val="00B739CE"/>
    <w:rsid w:val="00B73C01"/>
    <w:rsid w:val="00B73D3E"/>
    <w:rsid w:val="00B744CC"/>
    <w:rsid w:val="00B7472B"/>
    <w:rsid w:val="00B75A05"/>
    <w:rsid w:val="00B75C1F"/>
    <w:rsid w:val="00B77C57"/>
    <w:rsid w:val="00B80383"/>
    <w:rsid w:val="00B8115C"/>
    <w:rsid w:val="00B81F45"/>
    <w:rsid w:val="00B82FC9"/>
    <w:rsid w:val="00B8363F"/>
    <w:rsid w:val="00B83A26"/>
    <w:rsid w:val="00B83DC0"/>
    <w:rsid w:val="00B84508"/>
    <w:rsid w:val="00B84778"/>
    <w:rsid w:val="00B8591D"/>
    <w:rsid w:val="00B86B57"/>
    <w:rsid w:val="00B87C17"/>
    <w:rsid w:val="00B87F0A"/>
    <w:rsid w:val="00B902CD"/>
    <w:rsid w:val="00B90543"/>
    <w:rsid w:val="00B9082B"/>
    <w:rsid w:val="00B90F7C"/>
    <w:rsid w:val="00B92C6B"/>
    <w:rsid w:val="00B93C23"/>
    <w:rsid w:val="00B9519D"/>
    <w:rsid w:val="00B9613D"/>
    <w:rsid w:val="00B96845"/>
    <w:rsid w:val="00B96A89"/>
    <w:rsid w:val="00B96E23"/>
    <w:rsid w:val="00B977D1"/>
    <w:rsid w:val="00BA04F5"/>
    <w:rsid w:val="00BA0D26"/>
    <w:rsid w:val="00BA26CD"/>
    <w:rsid w:val="00BA2FB2"/>
    <w:rsid w:val="00BA3411"/>
    <w:rsid w:val="00BA44BA"/>
    <w:rsid w:val="00BA46A2"/>
    <w:rsid w:val="00BA47EF"/>
    <w:rsid w:val="00BA540C"/>
    <w:rsid w:val="00BA6199"/>
    <w:rsid w:val="00BA69BE"/>
    <w:rsid w:val="00BA7D7A"/>
    <w:rsid w:val="00BB042A"/>
    <w:rsid w:val="00BB0E5D"/>
    <w:rsid w:val="00BB19C8"/>
    <w:rsid w:val="00BB1F85"/>
    <w:rsid w:val="00BB2206"/>
    <w:rsid w:val="00BB270B"/>
    <w:rsid w:val="00BB4125"/>
    <w:rsid w:val="00BB4494"/>
    <w:rsid w:val="00BB45F2"/>
    <w:rsid w:val="00BB4FE9"/>
    <w:rsid w:val="00BB511D"/>
    <w:rsid w:val="00BB51F0"/>
    <w:rsid w:val="00BB5484"/>
    <w:rsid w:val="00BB577F"/>
    <w:rsid w:val="00BB67DC"/>
    <w:rsid w:val="00BB696D"/>
    <w:rsid w:val="00BB6FC6"/>
    <w:rsid w:val="00BB7106"/>
    <w:rsid w:val="00BB715E"/>
    <w:rsid w:val="00BB77F4"/>
    <w:rsid w:val="00BB7BF7"/>
    <w:rsid w:val="00BC26E3"/>
    <w:rsid w:val="00BC2C7D"/>
    <w:rsid w:val="00BC3A27"/>
    <w:rsid w:val="00BC4340"/>
    <w:rsid w:val="00BC5B0C"/>
    <w:rsid w:val="00BC611A"/>
    <w:rsid w:val="00BD022F"/>
    <w:rsid w:val="00BD0AF4"/>
    <w:rsid w:val="00BD0C94"/>
    <w:rsid w:val="00BD171E"/>
    <w:rsid w:val="00BD1942"/>
    <w:rsid w:val="00BD20BF"/>
    <w:rsid w:val="00BD271B"/>
    <w:rsid w:val="00BD2CA4"/>
    <w:rsid w:val="00BD2D51"/>
    <w:rsid w:val="00BD2EB2"/>
    <w:rsid w:val="00BD3181"/>
    <w:rsid w:val="00BD375D"/>
    <w:rsid w:val="00BD37A8"/>
    <w:rsid w:val="00BD4013"/>
    <w:rsid w:val="00BD45FE"/>
    <w:rsid w:val="00BD46C8"/>
    <w:rsid w:val="00BD4AC4"/>
    <w:rsid w:val="00BD4D35"/>
    <w:rsid w:val="00BD4F15"/>
    <w:rsid w:val="00BD54F3"/>
    <w:rsid w:val="00BD56B8"/>
    <w:rsid w:val="00BD5EC7"/>
    <w:rsid w:val="00BD6EDD"/>
    <w:rsid w:val="00BE1343"/>
    <w:rsid w:val="00BE1603"/>
    <w:rsid w:val="00BE2886"/>
    <w:rsid w:val="00BE451F"/>
    <w:rsid w:val="00BE5083"/>
    <w:rsid w:val="00BE57BA"/>
    <w:rsid w:val="00BE6199"/>
    <w:rsid w:val="00BE61AB"/>
    <w:rsid w:val="00BF14A4"/>
    <w:rsid w:val="00BF1BDB"/>
    <w:rsid w:val="00BF2665"/>
    <w:rsid w:val="00BF2C1A"/>
    <w:rsid w:val="00BF2CC7"/>
    <w:rsid w:val="00BF30C2"/>
    <w:rsid w:val="00BF3620"/>
    <w:rsid w:val="00BF3D4F"/>
    <w:rsid w:val="00BF4068"/>
    <w:rsid w:val="00BF42F3"/>
    <w:rsid w:val="00BF535F"/>
    <w:rsid w:val="00BF5508"/>
    <w:rsid w:val="00BF57D7"/>
    <w:rsid w:val="00BF5CDD"/>
    <w:rsid w:val="00BF5D9B"/>
    <w:rsid w:val="00BF621E"/>
    <w:rsid w:val="00BF6387"/>
    <w:rsid w:val="00BF63A7"/>
    <w:rsid w:val="00BF68F0"/>
    <w:rsid w:val="00BF79CF"/>
    <w:rsid w:val="00BF7CD7"/>
    <w:rsid w:val="00C0026D"/>
    <w:rsid w:val="00C0144E"/>
    <w:rsid w:val="00C0207A"/>
    <w:rsid w:val="00C020A4"/>
    <w:rsid w:val="00C03310"/>
    <w:rsid w:val="00C036EC"/>
    <w:rsid w:val="00C037A5"/>
    <w:rsid w:val="00C042A8"/>
    <w:rsid w:val="00C0493C"/>
    <w:rsid w:val="00C04A7E"/>
    <w:rsid w:val="00C050F0"/>
    <w:rsid w:val="00C0510C"/>
    <w:rsid w:val="00C067F9"/>
    <w:rsid w:val="00C07EBA"/>
    <w:rsid w:val="00C11D6F"/>
    <w:rsid w:val="00C1212B"/>
    <w:rsid w:val="00C147D2"/>
    <w:rsid w:val="00C150B8"/>
    <w:rsid w:val="00C153DB"/>
    <w:rsid w:val="00C156D2"/>
    <w:rsid w:val="00C16109"/>
    <w:rsid w:val="00C16357"/>
    <w:rsid w:val="00C1636A"/>
    <w:rsid w:val="00C16459"/>
    <w:rsid w:val="00C1717C"/>
    <w:rsid w:val="00C2072D"/>
    <w:rsid w:val="00C20B80"/>
    <w:rsid w:val="00C21C72"/>
    <w:rsid w:val="00C21E83"/>
    <w:rsid w:val="00C23EE3"/>
    <w:rsid w:val="00C240F0"/>
    <w:rsid w:val="00C24487"/>
    <w:rsid w:val="00C2661D"/>
    <w:rsid w:val="00C271AE"/>
    <w:rsid w:val="00C27CC9"/>
    <w:rsid w:val="00C30079"/>
    <w:rsid w:val="00C3091F"/>
    <w:rsid w:val="00C30CB9"/>
    <w:rsid w:val="00C3178B"/>
    <w:rsid w:val="00C32568"/>
    <w:rsid w:val="00C32F05"/>
    <w:rsid w:val="00C33971"/>
    <w:rsid w:val="00C355D9"/>
    <w:rsid w:val="00C35DBB"/>
    <w:rsid w:val="00C3647B"/>
    <w:rsid w:val="00C40197"/>
    <w:rsid w:val="00C407C2"/>
    <w:rsid w:val="00C40AAE"/>
    <w:rsid w:val="00C40D23"/>
    <w:rsid w:val="00C410B3"/>
    <w:rsid w:val="00C42DCF"/>
    <w:rsid w:val="00C434E8"/>
    <w:rsid w:val="00C43530"/>
    <w:rsid w:val="00C43F67"/>
    <w:rsid w:val="00C44BB3"/>
    <w:rsid w:val="00C44F02"/>
    <w:rsid w:val="00C45EAC"/>
    <w:rsid w:val="00C460AC"/>
    <w:rsid w:val="00C46501"/>
    <w:rsid w:val="00C47056"/>
    <w:rsid w:val="00C476C6"/>
    <w:rsid w:val="00C521B3"/>
    <w:rsid w:val="00C52343"/>
    <w:rsid w:val="00C53AA7"/>
    <w:rsid w:val="00C53D82"/>
    <w:rsid w:val="00C544D9"/>
    <w:rsid w:val="00C5450C"/>
    <w:rsid w:val="00C54DED"/>
    <w:rsid w:val="00C55919"/>
    <w:rsid w:val="00C5663D"/>
    <w:rsid w:val="00C567C7"/>
    <w:rsid w:val="00C57686"/>
    <w:rsid w:val="00C57C5D"/>
    <w:rsid w:val="00C60AD2"/>
    <w:rsid w:val="00C61F6A"/>
    <w:rsid w:val="00C63476"/>
    <w:rsid w:val="00C64DCA"/>
    <w:rsid w:val="00C6550D"/>
    <w:rsid w:val="00C667CB"/>
    <w:rsid w:val="00C6699F"/>
    <w:rsid w:val="00C67A86"/>
    <w:rsid w:val="00C708D8"/>
    <w:rsid w:val="00C70A7D"/>
    <w:rsid w:val="00C70D03"/>
    <w:rsid w:val="00C714A1"/>
    <w:rsid w:val="00C71FA8"/>
    <w:rsid w:val="00C73737"/>
    <w:rsid w:val="00C747C1"/>
    <w:rsid w:val="00C75703"/>
    <w:rsid w:val="00C75B5C"/>
    <w:rsid w:val="00C763F4"/>
    <w:rsid w:val="00C7652D"/>
    <w:rsid w:val="00C7674C"/>
    <w:rsid w:val="00C76C3B"/>
    <w:rsid w:val="00C77B1C"/>
    <w:rsid w:val="00C77BB8"/>
    <w:rsid w:val="00C805A9"/>
    <w:rsid w:val="00C81529"/>
    <w:rsid w:val="00C81816"/>
    <w:rsid w:val="00C82A2A"/>
    <w:rsid w:val="00C833C1"/>
    <w:rsid w:val="00C83F0E"/>
    <w:rsid w:val="00C83F2E"/>
    <w:rsid w:val="00C849F4"/>
    <w:rsid w:val="00C85068"/>
    <w:rsid w:val="00C85943"/>
    <w:rsid w:val="00C861EE"/>
    <w:rsid w:val="00C86723"/>
    <w:rsid w:val="00C87415"/>
    <w:rsid w:val="00C874E0"/>
    <w:rsid w:val="00C875DC"/>
    <w:rsid w:val="00C87D72"/>
    <w:rsid w:val="00C90080"/>
    <w:rsid w:val="00C90247"/>
    <w:rsid w:val="00C90552"/>
    <w:rsid w:val="00C90B87"/>
    <w:rsid w:val="00C91BBA"/>
    <w:rsid w:val="00C9231B"/>
    <w:rsid w:val="00C927BB"/>
    <w:rsid w:val="00C929C6"/>
    <w:rsid w:val="00C93A18"/>
    <w:rsid w:val="00C93D10"/>
    <w:rsid w:val="00C94816"/>
    <w:rsid w:val="00C94EEB"/>
    <w:rsid w:val="00C95733"/>
    <w:rsid w:val="00C97DB7"/>
    <w:rsid w:val="00CA147C"/>
    <w:rsid w:val="00CA2046"/>
    <w:rsid w:val="00CA2137"/>
    <w:rsid w:val="00CA2B1D"/>
    <w:rsid w:val="00CA2C45"/>
    <w:rsid w:val="00CA32FE"/>
    <w:rsid w:val="00CA4AF5"/>
    <w:rsid w:val="00CA5010"/>
    <w:rsid w:val="00CA57E6"/>
    <w:rsid w:val="00CA5C05"/>
    <w:rsid w:val="00CA65FE"/>
    <w:rsid w:val="00CA6E0C"/>
    <w:rsid w:val="00CA719A"/>
    <w:rsid w:val="00CB1EA7"/>
    <w:rsid w:val="00CB247B"/>
    <w:rsid w:val="00CB2972"/>
    <w:rsid w:val="00CB2C42"/>
    <w:rsid w:val="00CB2CA8"/>
    <w:rsid w:val="00CB3A83"/>
    <w:rsid w:val="00CB3CDD"/>
    <w:rsid w:val="00CB3FF2"/>
    <w:rsid w:val="00CB4492"/>
    <w:rsid w:val="00CB4673"/>
    <w:rsid w:val="00CB49DC"/>
    <w:rsid w:val="00CB4AED"/>
    <w:rsid w:val="00CB4FF9"/>
    <w:rsid w:val="00CB553C"/>
    <w:rsid w:val="00CB685A"/>
    <w:rsid w:val="00CB7514"/>
    <w:rsid w:val="00CB7809"/>
    <w:rsid w:val="00CB7B71"/>
    <w:rsid w:val="00CB7E9A"/>
    <w:rsid w:val="00CC0DEA"/>
    <w:rsid w:val="00CC1827"/>
    <w:rsid w:val="00CC1D6F"/>
    <w:rsid w:val="00CC365F"/>
    <w:rsid w:val="00CC415A"/>
    <w:rsid w:val="00CC4495"/>
    <w:rsid w:val="00CC5954"/>
    <w:rsid w:val="00CC7890"/>
    <w:rsid w:val="00CD0743"/>
    <w:rsid w:val="00CD0844"/>
    <w:rsid w:val="00CD0C9B"/>
    <w:rsid w:val="00CD1DD3"/>
    <w:rsid w:val="00CD2FC1"/>
    <w:rsid w:val="00CD3F75"/>
    <w:rsid w:val="00CD47E7"/>
    <w:rsid w:val="00CD591D"/>
    <w:rsid w:val="00CD594D"/>
    <w:rsid w:val="00CD5958"/>
    <w:rsid w:val="00CD5CB9"/>
    <w:rsid w:val="00CD5DB6"/>
    <w:rsid w:val="00CD6A95"/>
    <w:rsid w:val="00CD6E12"/>
    <w:rsid w:val="00CD7464"/>
    <w:rsid w:val="00CD79D6"/>
    <w:rsid w:val="00CD7E94"/>
    <w:rsid w:val="00CE0071"/>
    <w:rsid w:val="00CE069F"/>
    <w:rsid w:val="00CE0F10"/>
    <w:rsid w:val="00CE2C56"/>
    <w:rsid w:val="00CE2CC5"/>
    <w:rsid w:val="00CE385C"/>
    <w:rsid w:val="00CE477E"/>
    <w:rsid w:val="00CE4813"/>
    <w:rsid w:val="00CE4F92"/>
    <w:rsid w:val="00CE5A9A"/>
    <w:rsid w:val="00CE69BC"/>
    <w:rsid w:val="00CF035B"/>
    <w:rsid w:val="00CF1052"/>
    <w:rsid w:val="00CF1754"/>
    <w:rsid w:val="00CF1968"/>
    <w:rsid w:val="00CF1F12"/>
    <w:rsid w:val="00CF3513"/>
    <w:rsid w:val="00CF41C3"/>
    <w:rsid w:val="00CF44F1"/>
    <w:rsid w:val="00CF5963"/>
    <w:rsid w:val="00D002D6"/>
    <w:rsid w:val="00D002D8"/>
    <w:rsid w:val="00D0192F"/>
    <w:rsid w:val="00D02D93"/>
    <w:rsid w:val="00D039EF"/>
    <w:rsid w:val="00D03B60"/>
    <w:rsid w:val="00D052FD"/>
    <w:rsid w:val="00D06477"/>
    <w:rsid w:val="00D066E1"/>
    <w:rsid w:val="00D07047"/>
    <w:rsid w:val="00D105AD"/>
    <w:rsid w:val="00D10AE9"/>
    <w:rsid w:val="00D11104"/>
    <w:rsid w:val="00D11267"/>
    <w:rsid w:val="00D1134A"/>
    <w:rsid w:val="00D114BF"/>
    <w:rsid w:val="00D11A82"/>
    <w:rsid w:val="00D12A8A"/>
    <w:rsid w:val="00D13189"/>
    <w:rsid w:val="00D15199"/>
    <w:rsid w:val="00D1567D"/>
    <w:rsid w:val="00D15E12"/>
    <w:rsid w:val="00D1701C"/>
    <w:rsid w:val="00D179F6"/>
    <w:rsid w:val="00D17BD8"/>
    <w:rsid w:val="00D20ABC"/>
    <w:rsid w:val="00D21677"/>
    <w:rsid w:val="00D2218D"/>
    <w:rsid w:val="00D221CE"/>
    <w:rsid w:val="00D240AB"/>
    <w:rsid w:val="00D245A7"/>
    <w:rsid w:val="00D24C04"/>
    <w:rsid w:val="00D25B58"/>
    <w:rsid w:val="00D26004"/>
    <w:rsid w:val="00D2659D"/>
    <w:rsid w:val="00D2680B"/>
    <w:rsid w:val="00D329D9"/>
    <w:rsid w:val="00D32B26"/>
    <w:rsid w:val="00D3381E"/>
    <w:rsid w:val="00D34AF6"/>
    <w:rsid w:val="00D34C4B"/>
    <w:rsid w:val="00D35344"/>
    <w:rsid w:val="00D356C2"/>
    <w:rsid w:val="00D37448"/>
    <w:rsid w:val="00D37573"/>
    <w:rsid w:val="00D37C56"/>
    <w:rsid w:val="00D4088F"/>
    <w:rsid w:val="00D4089F"/>
    <w:rsid w:val="00D4214F"/>
    <w:rsid w:val="00D425E6"/>
    <w:rsid w:val="00D4267C"/>
    <w:rsid w:val="00D4295E"/>
    <w:rsid w:val="00D430F1"/>
    <w:rsid w:val="00D4457B"/>
    <w:rsid w:val="00D44AA2"/>
    <w:rsid w:val="00D44CE7"/>
    <w:rsid w:val="00D44E5B"/>
    <w:rsid w:val="00D45BAC"/>
    <w:rsid w:val="00D46F7A"/>
    <w:rsid w:val="00D50B45"/>
    <w:rsid w:val="00D50CD0"/>
    <w:rsid w:val="00D52109"/>
    <w:rsid w:val="00D521D1"/>
    <w:rsid w:val="00D525D9"/>
    <w:rsid w:val="00D5292D"/>
    <w:rsid w:val="00D52B30"/>
    <w:rsid w:val="00D52EE8"/>
    <w:rsid w:val="00D52FDE"/>
    <w:rsid w:val="00D53930"/>
    <w:rsid w:val="00D542D8"/>
    <w:rsid w:val="00D5470B"/>
    <w:rsid w:val="00D549B2"/>
    <w:rsid w:val="00D54DB2"/>
    <w:rsid w:val="00D56201"/>
    <w:rsid w:val="00D5674E"/>
    <w:rsid w:val="00D56B8C"/>
    <w:rsid w:val="00D5783B"/>
    <w:rsid w:val="00D57B48"/>
    <w:rsid w:val="00D57CA7"/>
    <w:rsid w:val="00D617DB"/>
    <w:rsid w:val="00D61A37"/>
    <w:rsid w:val="00D621B1"/>
    <w:rsid w:val="00D62240"/>
    <w:rsid w:val="00D625D6"/>
    <w:rsid w:val="00D62A09"/>
    <w:rsid w:val="00D67122"/>
    <w:rsid w:val="00D6798F"/>
    <w:rsid w:val="00D70F1F"/>
    <w:rsid w:val="00D7125F"/>
    <w:rsid w:val="00D71800"/>
    <w:rsid w:val="00D71C9E"/>
    <w:rsid w:val="00D71D58"/>
    <w:rsid w:val="00D7214D"/>
    <w:rsid w:val="00D7378F"/>
    <w:rsid w:val="00D7435B"/>
    <w:rsid w:val="00D7470B"/>
    <w:rsid w:val="00D75419"/>
    <w:rsid w:val="00D75BD8"/>
    <w:rsid w:val="00D76E18"/>
    <w:rsid w:val="00D770BA"/>
    <w:rsid w:val="00D80738"/>
    <w:rsid w:val="00D8092D"/>
    <w:rsid w:val="00D82326"/>
    <w:rsid w:val="00D8237C"/>
    <w:rsid w:val="00D827CC"/>
    <w:rsid w:val="00D835B0"/>
    <w:rsid w:val="00D837C7"/>
    <w:rsid w:val="00D83BBD"/>
    <w:rsid w:val="00D83CDD"/>
    <w:rsid w:val="00D83DDD"/>
    <w:rsid w:val="00D85158"/>
    <w:rsid w:val="00D86BBA"/>
    <w:rsid w:val="00D86C97"/>
    <w:rsid w:val="00D879DC"/>
    <w:rsid w:val="00D90608"/>
    <w:rsid w:val="00D91690"/>
    <w:rsid w:val="00D920C1"/>
    <w:rsid w:val="00D9228C"/>
    <w:rsid w:val="00D92E12"/>
    <w:rsid w:val="00D973CE"/>
    <w:rsid w:val="00D975DD"/>
    <w:rsid w:val="00DA061F"/>
    <w:rsid w:val="00DA086E"/>
    <w:rsid w:val="00DA1293"/>
    <w:rsid w:val="00DA1881"/>
    <w:rsid w:val="00DA1E39"/>
    <w:rsid w:val="00DA21A2"/>
    <w:rsid w:val="00DA27A9"/>
    <w:rsid w:val="00DA2C47"/>
    <w:rsid w:val="00DA2D86"/>
    <w:rsid w:val="00DA2EB3"/>
    <w:rsid w:val="00DA3D1B"/>
    <w:rsid w:val="00DA418C"/>
    <w:rsid w:val="00DA4D6A"/>
    <w:rsid w:val="00DA4FE9"/>
    <w:rsid w:val="00DA6307"/>
    <w:rsid w:val="00DA6E28"/>
    <w:rsid w:val="00DB04CF"/>
    <w:rsid w:val="00DB0676"/>
    <w:rsid w:val="00DB0B91"/>
    <w:rsid w:val="00DB0CC8"/>
    <w:rsid w:val="00DB13A3"/>
    <w:rsid w:val="00DB1AF3"/>
    <w:rsid w:val="00DB4724"/>
    <w:rsid w:val="00DB4B40"/>
    <w:rsid w:val="00DB4B85"/>
    <w:rsid w:val="00DB547B"/>
    <w:rsid w:val="00DB62FA"/>
    <w:rsid w:val="00DB7B7A"/>
    <w:rsid w:val="00DC001B"/>
    <w:rsid w:val="00DC143B"/>
    <w:rsid w:val="00DC1AEB"/>
    <w:rsid w:val="00DC1BBE"/>
    <w:rsid w:val="00DC2406"/>
    <w:rsid w:val="00DC2E4F"/>
    <w:rsid w:val="00DC3140"/>
    <w:rsid w:val="00DC46F1"/>
    <w:rsid w:val="00DC49A8"/>
    <w:rsid w:val="00DC58FB"/>
    <w:rsid w:val="00DC5AAD"/>
    <w:rsid w:val="00DC601D"/>
    <w:rsid w:val="00DC605B"/>
    <w:rsid w:val="00DC6C01"/>
    <w:rsid w:val="00DD079B"/>
    <w:rsid w:val="00DD0CC3"/>
    <w:rsid w:val="00DD0F43"/>
    <w:rsid w:val="00DD1910"/>
    <w:rsid w:val="00DD1AED"/>
    <w:rsid w:val="00DD1AF7"/>
    <w:rsid w:val="00DD1E88"/>
    <w:rsid w:val="00DD202E"/>
    <w:rsid w:val="00DD3227"/>
    <w:rsid w:val="00DD3AF4"/>
    <w:rsid w:val="00DD3BA7"/>
    <w:rsid w:val="00DD3C90"/>
    <w:rsid w:val="00DD3E53"/>
    <w:rsid w:val="00DD54BD"/>
    <w:rsid w:val="00DD5501"/>
    <w:rsid w:val="00DD5997"/>
    <w:rsid w:val="00DD5FA4"/>
    <w:rsid w:val="00DD6BC7"/>
    <w:rsid w:val="00DD6F1B"/>
    <w:rsid w:val="00DD7CA8"/>
    <w:rsid w:val="00DE0BD2"/>
    <w:rsid w:val="00DE0C97"/>
    <w:rsid w:val="00DE1359"/>
    <w:rsid w:val="00DE18CE"/>
    <w:rsid w:val="00DE1A83"/>
    <w:rsid w:val="00DE2103"/>
    <w:rsid w:val="00DE34E1"/>
    <w:rsid w:val="00DE3AD4"/>
    <w:rsid w:val="00DE40BC"/>
    <w:rsid w:val="00DE41C2"/>
    <w:rsid w:val="00DE4D09"/>
    <w:rsid w:val="00DE5136"/>
    <w:rsid w:val="00DE524D"/>
    <w:rsid w:val="00DE542C"/>
    <w:rsid w:val="00DE5772"/>
    <w:rsid w:val="00DE5D69"/>
    <w:rsid w:val="00DE6024"/>
    <w:rsid w:val="00DE66AB"/>
    <w:rsid w:val="00DE6B00"/>
    <w:rsid w:val="00DE6D4F"/>
    <w:rsid w:val="00DE786A"/>
    <w:rsid w:val="00DE7E93"/>
    <w:rsid w:val="00DF1D0B"/>
    <w:rsid w:val="00DF2478"/>
    <w:rsid w:val="00DF4327"/>
    <w:rsid w:val="00DF544A"/>
    <w:rsid w:val="00DF63F3"/>
    <w:rsid w:val="00DF6A05"/>
    <w:rsid w:val="00DF7CD0"/>
    <w:rsid w:val="00E00355"/>
    <w:rsid w:val="00E0051A"/>
    <w:rsid w:val="00E00FAC"/>
    <w:rsid w:val="00E011BA"/>
    <w:rsid w:val="00E01532"/>
    <w:rsid w:val="00E02D90"/>
    <w:rsid w:val="00E04177"/>
    <w:rsid w:val="00E04392"/>
    <w:rsid w:val="00E04C99"/>
    <w:rsid w:val="00E0514B"/>
    <w:rsid w:val="00E05C15"/>
    <w:rsid w:val="00E0663E"/>
    <w:rsid w:val="00E07BF8"/>
    <w:rsid w:val="00E07C52"/>
    <w:rsid w:val="00E105FD"/>
    <w:rsid w:val="00E11C63"/>
    <w:rsid w:val="00E11D4D"/>
    <w:rsid w:val="00E11ED3"/>
    <w:rsid w:val="00E133F8"/>
    <w:rsid w:val="00E13704"/>
    <w:rsid w:val="00E147C8"/>
    <w:rsid w:val="00E14EF2"/>
    <w:rsid w:val="00E15F63"/>
    <w:rsid w:val="00E160A5"/>
    <w:rsid w:val="00E1665E"/>
    <w:rsid w:val="00E16F64"/>
    <w:rsid w:val="00E20029"/>
    <w:rsid w:val="00E2038C"/>
    <w:rsid w:val="00E207E6"/>
    <w:rsid w:val="00E20AFA"/>
    <w:rsid w:val="00E2156C"/>
    <w:rsid w:val="00E21608"/>
    <w:rsid w:val="00E21EB2"/>
    <w:rsid w:val="00E22211"/>
    <w:rsid w:val="00E224E6"/>
    <w:rsid w:val="00E2421A"/>
    <w:rsid w:val="00E24998"/>
    <w:rsid w:val="00E24D7B"/>
    <w:rsid w:val="00E24DAA"/>
    <w:rsid w:val="00E25107"/>
    <w:rsid w:val="00E259BC"/>
    <w:rsid w:val="00E25D4B"/>
    <w:rsid w:val="00E2650D"/>
    <w:rsid w:val="00E26613"/>
    <w:rsid w:val="00E26A10"/>
    <w:rsid w:val="00E26D00"/>
    <w:rsid w:val="00E26ED2"/>
    <w:rsid w:val="00E279BD"/>
    <w:rsid w:val="00E27FE4"/>
    <w:rsid w:val="00E32A46"/>
    <w:rsid w:val="00E32C0C"/>
    <w:rsid w:val="00E33037"/>
    <w:rsid w:val="00E34689"/>
    <w:rsid w:val="00E35337"/>
    <w:rsid w:val="00E35A3C"/>
    <w:rsid w:val="00E3731E"/>
    <w:rsid w:val="00E37528"/>
    <w:rsid w:val="00E37700"/>
    <w:rsid w:val="00E40ADC"/>
    <w:rsid w:val="00E40C6B"/>
    <w:rsid w:val="00E41B8A"/>
    <w:rsid w:val="00E41FC0"/>
    <w:rsid w:val="00E42C2A"/>
    <w:rsid w:val="00E42FA4"/>
    <w:rsid w:val="00E43FBD"/>
    <w:rsid w:val="00E44F19"/>
    <w:rsid w:val="00E4584B"/>
    <w:rsid w:val="00E46357"/>
    <w:rsid w:val="00E46738"/>
    <w:rsid w:val="00E4684E"/>
    <w:rsid w:val="00E47913"/>
    <w:rsid w:val="00E50DF2"/>
    <w:rsid w:val="00E51F51"/>
    <w:rsid w:val="00E52396"/>
    <w:rsid w:val="00E53546"/>
    <w:rsid w:val="00E53755"/>
    <w:rsid w:val="00E53E4B"/>
    <w:rsid w:val="00E5615A"/>
    <w:rsid w:val="00E57F0E"/>
    <w:rsid w:val="00E605F8"/>
    <w:rsid w:val="00E61451"/>
    <w:rsid w:val="00E615C7"/>
    <w:rsid w:val="00E61B5D"/>
    <w:rsid w:val="00E61B7E"/>
    <w:rsid w:val="00E6254F"/>
    <w:rsid w:val="00E63705"/>
    <w:rsid w:val="00E63FD2"/>
    <w:rsid w:val="00E6417A"/>
    <w:rsid w:val="00E647FD"/>
    <w:rsid w:val="00E64FD2"/>
    <w:rsid w:val="00E65375"/>
    <w:rsid w:val="00E65379"/>
    <w:rsid w:val="00E65404"/>
    <w:rsid w:val="00E65C97"/>
    <w:rsid w:val="00E65E05"/>
    <w:rsid w:val="00E666C8"/>
    <w:rsid w:val="00E6737B"/>
    <w:rsid w:val="00E67B2E"/>
    <w:rsid w:val="00E70003"/>
    <w:rsid w:val="00E7122A"/>
    <w:rsid w:val="00E71B79"/>
    <w:rsid w:val="00E72362"/>
    <w:rsid w:val="00E730ED"/>
    <w:rsid w:val="00E73212"/>
    <w:rsid w:val="00E73900"/>
    <w:rsid w:val="00E74AA1"/>
    <w:rsid w:val="00E75589"/>
    <w:rsid w:val="00E772F7"/>
    <w:rsid w:val="00E776B9"/>
    <w:rsid w:val="00E77CBD"/>
    <w:rsid w:val="00E801D0"/>
    <w:rsid w:val="00E8046C"/>
    <w:rsid w:val="00E809A5"/>
    <w:rsid w:val="00E80E13"/>
    <w:rsid w:val="00E8178E"/>
    <w:rsid w:val="00E81A98"/>
    <w:rsid w:val="00E82326"/>
    <w:rsid w:val="00E82458"/>
    <w:rsid w:val="00E83A73"/>
    <w:rsid w:val="00E84216"/>
    <w:rsid w:val="00E85F5A"/>
    <w:rsid w:val="00E86297"/>
    <w:rsid w:val="00E87539"/>
    <w:rsid w:val="00E875A0"/>
    <w:rsid w:val="00E922BA"/>
    <w:rsid w:val="00E9366D"/>
    <w:rsid w:val="00E93B9F"/>
    <w:rsid w:val="00E93F28"/>
    <w:rsid w:val="00E94343"/>
    <w:rsid w:val="00E94897"/>
    <w:rsid w:val="00E95A0F"/>
    <w:rsid w:val="00E95BAB"/>
    <w:rsid w:val="00E964F8"/>
    <w:rsid w:val="00E96565"/>
    <w:rsid w:val="00E9744D"/>
    <w:rsid w:val="00E975A0"/>
    <w:rsid w:val="00E9764C"/>
    <w:rsid w:val="00EA023D"/>
    <w:rsid w:val="00EA0809"/>
    <w:rsid w:val="00EA28A3"/>
    <w:rsid w:val="00EA357A"/>
    <w:rsid w:val="00EA43C2"/>
    <w:rsid w:val="00EA46DE"/>
    <w:rsid w:val="00EA4E08"/>
    <w:rsid w:val="00EA4E8F"/>
    <w:rsid w:val="00EA54CE"/>
    <w:rsid w:val="00EA5623"/>
    <w:rsid w:val="00EA5D09"/>
    <w:rsid w:val="00EA63D4"/>
    <w:rsid w:val="00EA6600"/>
    <w:rsid w:val="00EA6A6D"/>
    <w:rsid w:val="00EA7116"/>
    <w:rsid w:val="00EB09BB"/>
    <w:rsid w:val="00EB0C9B"/>
    <w:rsid w:val="00EB1BC7"/>
    <w:rsid w:val="00EB1FA1"/>
    <w:rsid w:val="00EB2006"/>
    <w:rsid w:val="00EB37F5"/>
    <w:rsid w:val="00EB3E24"/>
    <w:rsid w:val="00EB4DF1"/>
    <w:rsid w:val="00EB5F36"/>
    <w:rsid w:val="00EB613A"/>
    <w:rsid w:val="00EB6D37"/>
    <w:rsid w:val="00EB7A74"/>
    <w:rsid w:val="00EC1C63"/>
    <w:rsid w:val="00EC2245"/>
    <w:rsid w:val="00EC2565"/>
    <w:rsid w:val="00EC48A4"/>
    <w:rsid w:val="00EC4B2C"/>
    <w:rsid w:val="00EC4CD6"/>
    <w:rsid w:val="00EC64EA"/>
    <w:rsid w:val="00EC68A0"/>
    <w:rsid w:val="00EC79A6"/>
    <w:rsid w:val="00EC7D45"/>
    <w:rsid w:val="00EC7E5D"/>
    <w:rsid w:val="00ED0CDF"/>
    <w:rsid w:val="00ED0CE5"/>
    <w:rsid w:val="00ED148B"/>
    <w:rsid w:val="00ED16FB"/>
    <w:rsid w:val="00ED3490"/>
    <w:rsid w:val="00ED393E"/>
    <w:rsid w:val="00ED399E"/>
    <w:rsid w:val="00ED3A48"/>
    <w:rsid w:val="00ED3C60"/>
    <w:rsid w:val="00ED4E20"/>
    <w:rsid w:val="00ED4EFB"/>
    <w:rsid w:val="00ED50FA"/>
    <w:rsid w:val="00ED5BE9"/>
    <w:rsid w:val="00ED68EA"/>
    <w:rsid w:val="00ED6D81"/>
    <w:rsid w:val="00ED72F0"/>
    <w:rsid w:val="00ED78E9"/>
    <w:rsid w:val="00ED7C18"/>
    <w:rsid w:val="00EE0180"/>
    <w:rsid w:val="00EE027F"/>
    <w:rsid w:val="00EE11C6"/>
    <w:rsid w:val="00EE23F1"/>
    <w:rsid w:val="00EE4544"/>
    <w:rsid w:val="00EE4638"/>
    <w:rsid w:val="00EE5444"/>
    <w:rsid w:val="00EE6CB6"/>
    <w:rsid w:val="00EE7061"/>
    <w:rsid w:val="00EE7403"/>
    <w:rsid w:val="00EE7608"/>
    <w:rsid w:val="00EE772D"/>
    <w:rsid w:val="00EF2269"/>
    <w:rsid w:val="00EF3BD6"/>
    <w:rsid w:val="00EF5240"/>
    <w:rsid w:val="00EF5E41"/>
    <w:rsid w:val="00F00970"/>
    <w:rsid w:val="00F009CD"/>
    <w:rsid w:val="00F0186A"/>
    <w:rsid w:val="00F01A7D"/>
    <w:rsid w:val="00F026ED"/>
    <w:rsid w:val="00F02C03"/>
    <w:rsid w:val="00F0315B"/>
    <w:rsid w:val="00F04634"/>
    <w:rsid w:val="00F0508D"/>
    <w:rsid w:val="00F060BB"/>
    <w:rsid w:val="00F06B97"/>
    <w:rsid w:val="00F10BAE"/>
    <w:rsid w:val="00F10CB6"/>
    <w:rsid w:val="00F10E7D"/>
    <w:rsid w:val="00F111CC"/>
    <w:rsid w:val="00F11F1B"/>
    <w:rsid w:val="00F12525"/>
    <w:rsid w:val="00F126A8"/>
    <w:rsid w:val="00F12D49"/>
    <w:rsid w:val="00F12F62"/>
    <w:rsid w:val="00F12FBD"/>
    <w:rsid w:val="00F131AD"/>
    <w:rsid w:val="00F14367"/>
    <w:rsid w:val="00F14BA5"/>
    <w:rsid w:val="00F15268"/>
    <w:rsid w:val="00F15400"/>
    <w:rsid w:val="00F15CF2"/>
    <w:rsid w:val="00F15EC6"/>
    <w:rsid w:val="00F1613F"/>
    <w:rsid w:val="00F16923"/>
    <w:rsid w:val="00F17714"/>
    <w:rsid w:val="00F17CAC"/>
    <w:rsid w:val="00F2091B"/>
    <w:rsid w:val="00F20B51"/>
    <w:rsid w:val="00F20D4F"/>
    <w:rsid w:val="00F20F68"/>
    <w:rsid w:val="00F214E3"/>
    <w:rsid w:val="00F2296B"/>
    <w:rsid w:val="00F23D13"/>
    <w:rsid w:val="00F243C6"/>
    <w:rsid w:val="00F24EDD"/>
    <w:rsid w:val="00F25029"/>
    <w:rsid w:val="00F25187"/>
    <w:rsid w:val="00F25B09"/>
    <w:rsid w:val="00F273D1"/>
    <w:rsid w:val="00F27A79"/>
    <w:rsid w:val="00F27ACD"/>
    <w:rsid w:val="00F27B02"/>
    <w:rsid w:val="00F31011"/>
    <w:rsid w:val="00F318B7"/>
    <w:rsid w:val="00F31E58"/>
    <w:rsid w:val="00F321A2"/>
    <w:rsid w:val="00F32DDC"/>
    <w:rsid w:val="00F33E30"/>
    <w:rsid w:val="00F33F4C"/>
    <w:rsid w:val="00F345B9"/>
    <w:rsid w:val="00F3490D"/>
    <w:rsid w:val="00F34914"/>
    <w:rsid w:val="00F364EB"/>
    <w:rsid w:val="00F3661E"/>
    <w:rsid w:val="00F37F52"/>
    <w:rsid w:val="00F41D3E"/>
    <w:rsid w:val="00F4365B"/>
    <w:rsid w:val="00F44088"/>
    <w:rsid w:val="00F4439F"/>
    <w:rsid w:val="00F4531B"/>
    <w:rsid w:val="00F46BFB"/>
    <w:rsid w:val="00F46D10"/>
    <w:rsid w:val="00F47A00"/>
    <w:rsid w:val="00F50085"/>
    <w:rsid w:val="00F504A1"/>
    <w:rsid w:val="00F51260"/>
    <w:rsid w:val="00F5146B"/>
    <w:rsid w:val="00F52653"/>
    <w:rsid w:val="00F52ADC"/>
    <w:rsid w:val="00F544E9"/>
    <w:rsid w:val="00F5453F"/>
    <w:rsid w:val="00F552B5"/>
    <w:rsid w:val="00F55661"/>
    <w:rsid w:val="00F56022"/>
    <w:rsid w:val="00F56BE2"/>
    <w:rsid w:val="00F575C2"/>
    <w:rsid w:val="00F6143B"/>
    <w:rsid w:val="00F61AA9"/>
    <w:rsid w:val="00F61C0F"/>
    <w:rsid w:val="00F61D6E"/>
    <w:rsid w:val="00F6341F"/>
    <w:rsid w:val="00F634C8"/>
    <w:rsid w:val="00F637DE"/>
    <w:rsid w:val="00F6412B"/>
    <w:rsid w:val="00F6510F"/>
    <w:rsid w:val="00F65144"/>
    <w:rsid w:val="00F6548B"/>
    <w:rsid w:val="00F65D2E"/>
    <w:rsid w:val="00F6611B"/>
    <w:rsid w:val="00F70D0D"/>
    <w:rsid w:val="00F70FBD"/>
    <w:rsid w:val="00F713F6"/>
    <w:rsid w:val="00F72880"/>
    <w:rsid w:val="00F73D09"/>
    <w:rsid w:val="00F74056"/>
    <w:rsid w:val="00F743F0"/>
    <w:rsid w:val="00F75779"/>
    <w:rsid w:val="00F75A90"/>
    <w:rsid w:val="00F77BE5"/>
    <w:rsid w:val="00F77F0B"/>
    <w:rsid w:val="00F80121"/>
    <w:rsid w:val="00F80D1E"/>
    <w:rsid w:val="00F81D53"/>
    <w:rsid w:val="00F81ECF"/>
    <w:rsid w:val="00F82493"/>
    <w:rsid w:val="00F824C2"/>
    <w:rsid w:val="00F8292E"/>
    <w:rsid w:val="00F847FD"/>
    <w:rsid w:val="00F84F4F"/>
    <w:rsid w:val="00F85794"/>
    <w:rsid w:val="00F85B8D"/>
    <w:rsid w:val="00F86B0B"/>
    <w:rsid w:val="00F9059D"/>
    <w:rsid w:val="00F92170"/>
    <w:rsid w:val="00F922C3"/>
    <w:rsid w:val="00F92413"/>
    <w:rsid w:val="00F92712"/>
    <w:rsid w:val="00F9357C"/>
    <w:rsid w:val="00F93877"/>
    <w:rsid w:val="00F93DB3"/>
    <w:rsid w:val="00F94496"/>
    <w:rsid w:val="00F9571E"/>
    <w:rsid w:val="00F957EA"/>
    <w:rsid w:val="00F9612A"/>
    <w:rsid w:val="00F9624F"/>
    <w:rsid w:val="00F96E26"/>
    <w:rsid w:val="00F9718E"/>
    <w:rsid w:val="00F97C78"/>
    <w:rsid w:val="00FA0011"/>
    <w:rsid w:val="00FA0568"/>
    <w:rsid w:val="00FA17AC"/>
    <w:rsid w:val="00FA1947"/>
    <w:rsid w:val="00FA2A13"/>
    <w:rsid w:val="00FA400C"/>
    <w:rsid w:val="00FA4599"/>
    <w:rsid w:val="00FA4A24"/>
    <w:rsid w:val="00FA6340"/>
    <w:rsid w:val="00FA6435"/>
    <w:rsid w:val="00FB1DE5"/>
    <w:rsid w:val="00FB21AE"/>
    <w:rsid w:val="00FB2364"/>
    <w:rsid w:val="00FB2D41"/>
    <w:rsid w:val="00FB32BD"/>
    <w:rsid w:val="00FB4362"/>
    <w:rsid w:val="00FB6381"/>
    <w:rsid w:val="00FB64C0"/>
    <w:rsid w:val="00FB65F6"/>
    <w:rsid w:val="00FB6C32"/>
    <w:rsid w:val="00FB79D2"/>
    <w:rsid w:val="00FC0310"/>
    <w:rsid w:val="00FC036F"/>
    <w:rsid w:val="00FC0E86"/>
    <w:rsid w:val="00FC0F98"/>
    <w:rsid w:val="00FC10C8"/>
    <w:rsid w:val="00FC10FC"/>
    <w:rsid w:val="00FC1347"/>
    <w:rsid w:val="00FC1424"/>
    <w:rsid w:val="00FC226F"/>
    <w:rsid w:val="00FC3ABC"/>
    <w:rsid w:val="00FC457B"/>
    <w:rsid w:val="00FC4AB5"/>
    <w:rsid w:val="00FC4E19"/>
    <w:rsid w:val="00FC557B"/>
    <w:rsid w:val="00FC58B8"/>
    <w:rsid w:val="00FC5BD9"/>
    <w:rsid w:val="00FC647E"/>
    <w:rsid w:val="00FC6518"/>
    <w:rsid w:val="00FC7428"/>
    <w:rsid w:val="00FD07C1"/>
    <w:rsid w:val="00FD1E42"/>
    <w:rsid w:val="00FD1F44"/>
    <w:rsid w:val="00FD3220"/>
    <w:rsid w:val="00FD3521"/>
    <w:rsid w:val="00FD38D9"/>
    <w:rsid w:val="00FD39F1"/>
    <w:rsid w:val="00FD424A"/>
    <w:rsid w:val="00FD4444"/>
    <w:rsid w:val="00FD4EC8"/>
    <w:rsid w:val="00FD4F8A"/>
    <w:rsid w:val="00FD4FA9"/>
    <w:rsid w:val="00FD53D4"/>
    <w:rsid w:val="00FD7493"/>
    <w:rsid w:val="00FE2173"/>
    <w:rsid w:val="00FE3535"/>
    <w:rsid w:val="00FE369B"/>
    <w:rsid w:val="00FE385F"/>
    <w:rsid w:val="00FE3B0F"/>
    <w:rsid w:val="00FE3DD9"/>
    <w:rsid w:val="00FE4D8C"/>
    <w:rsid w:val="00FE603A"/>
    <w:rsid w:val="00FE6B8A"/>
    <w:rsid w:val="00FF04C0"/>
    <w:rsid w:val="00FF04FE"/>
    <w:rsid w:val="00FF05AD"/>
    <w:rsid w:val="00FF0B55"/>
    <w:rsid w:val="00FF0EC8"/>
    <w:rsid w:val="00FF10A9"/>
    <w:rsid w:val="00FF20B4"/>
    <w:rsid w:val="00FF22BF"/>
    <w:rsid w:val="00FF3BE1"/>
    <w:rsid w:val="00FF419D"/>
    <w:rsid w:val="00FF56C4"/>
    <w:rsid w:val="00FF5B4D"/>
    <w:rsid w:val="00FF6E58"/>
    <w:rsid w:val="00FF7C5B"/>
  </w:rsids>
  <m:mathPr>
    <m:mathFont m:val="Cambria Math"/>
    <m:brkBin m:val="before"/>
    <m:brkBinSub m:val="--"/>
    <m:smallFrac/>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45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415"/>
    <w:pPr>
      <w:spacing w:before="105" w:after="105"/>
      <w:ind w:left="0"/>
    </w:pPr>
  </w:style>
  <w:style w:type="paragraph" w:styleId="Heading1">
    <w:name w:val="heading 1"/>
    <w:basedOn w:val="Normal"/>
    <w:next w:val="Normal"/>
    <w:link w:val="Heading1Char"/>
    <w:autoRedefine/>
    <w:uiPriority w:val="9"/>
    <w:qFormat/>
    <w:rsid w:val="00EE4544"/>
    <w:pPr>
      <w:keepNext/>
      <w:keepLines/>
      <w:spacing w:before="150" w:after="150"/>
      <w:outlineLvl w:val="0"/>
    </w:pPr>
    <w:rPr>
      <w:rFonts w:eastAsiaTheme="majorEastAsia" w:cstheme="majorBidi"/>
      <w:b/>
      <w:bCs/>
      <w:noProof/>
      <w:color w:val="365F91" w:themeColor="accent1" w:themeShade="BF"/>
      <w:sz w:val="28"/>
      <w:szCs w:val="28"/>
    </w:rPr>
  </w:style>
  <w:style w:type="paragraph" w:styleId="Heading2">
    <w:name w:val="heading 2"/>
    <w:basedOn w:val="Normal"/>
    <w:next w:val="Normal"/>
    <w:link w:val="Heading2Char"/>
    <w:autoRedefine/>
    <w:uiPriority w:val="9"/>
    <w:unhideWhenUsed/>
    <w:qFormat/>
    <w:rsid w:val="00DD0CC3"/>
    <w:pPr>
      <w:keepNext/>
      <w:keepLines/>
      <w:ind w:left="720" w:hanging="720"/>
      <w:jc w:val="left"/>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autoRedefine/>
    <w:uiPriority w:val="9"/>
    <w:unhideWhenUsed/>
    <w:qFormat/>
    <w:rsid w:val="00A61172"/>
    <w:pPr>
      <w:keepNext/>
      <w:keepLines/>
      <w:ind w:left="720" w:hanging="72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autoRedefine/>
    <w:uiPriority w:val="9"/>
    <w:unhideWhenUsed/>
    <w:qFormat/>
    <w:rsid w:val="00F65144"/>
    <w:pPr>
      <w:keepNext/>
      <w:keepLines/>
      <w:outlineLvl w:val="3"/>
    </w:pPr>
    <w:rPr>
      <w:rFonts w:asciiTheme="majorHAnsi" w:eastAsiaTheme="majorEastAsia" w:hAnsiTheme="majorHAnsi" w:cstheme="majorBidi"/>
      <w:bCs/>
      <w:i/>
      <w:iCs/>
      <w:color w:val="1F497D" w:themeColor="text2"/>
    </w:rPr>
  </w:style>
  <w:style w:type="paragraph" w:styleId="Heading8">
    <w:name w:val="heading 8"/>
    <w:basedOn w:val="Normal"/>
    <w:next w:val="Normal"/>
    <w:link w:val="Heading8Char"/>
    <w:uiPriority w:val="9"/>
    <w:semiHidden/>
    <w:unhideWhenUsed/>
    <w:qFormat/>
    <w:rsid w:val="00430D4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it,Lapis Bulleted List,List Paragraph (numbered (a)),List Paragraph1,Dot pt,F5 List Paragraph,List Paragraph Char Char Char,Indicator Text,Numbered Para 1,Bullet 1,List Paragraph12,Bullet Points,MAIN CONTENT,List 100s,WB Para,L"/>
    <w:basedOn w:val="Normal"/>
    <w:link w:val="ListParagraphChar"/>
    <w:uiPriority w:val="34"/>
    <w:qFormat/>
    <w:rsid w:val="001C7397"/>
    <w:pPr>
      <w:ind w:left="720"/>
      <w:contextualSpacing/>
    </w:pPr>
  </w:style>
  <w:style w:type="character" w:customStyle="1" w:styleId="ListParagraphChar">
    <w:name w:val="List Paragraph Char"/>
    <w:aliases w:val="Bullit Char,Lapis Bulleted List Char,List Paragraph (numbered (a)) Char,List Paragraph1 Char,Dot pt Char,F5 List Paragraph Char,List Paragraph Char Char Char Char,Indicator Text Char,Numbered Para 1 Char,Bullet 1 Char,List 100s Char"/>
    <w:link w:val="ListParagraph"/>
    <w:uiPriority w:val="34"/>
    <w:qFormat/>
    <w:rsid w:val="001C7397"/>
    <w:rPr>
      <w:rFonts w:ascii="Georgia" w:hAnsi="Georgia"/>
    </w:rPr>
  </w:style>
  <w:style w:type="character" w:customStyle="1" w:styleId="Heading1Char">
    <w:name w:val="Heading 1 Char"/>
    <w:basedOn w:val="DefaultParagraphFont"/>
    <w:link w:val="Heading1"/>
    <w:uiPriority w:val="9"/>
    <w:rsid w:val="00EE4544"/>
    <w:rPr>
      <w:rFonts w:eastAsiaTheme="majorEastAsia" w:cstheme="majorBidi"/>
      <w:b/>
      <w:bCs/>
      <w:noProof/>
      <w:color w:val="365F91" w:themeColor="accent1" w:themeShade="BF"/>
      <w:sz w:val="28"/>
      <w:szCs w:val="28"/>
    </w:rPr>
  </w:style>
  <w:style w:type="character" w:styleId="Hyperlink">
    <w:name w:val="Hyperlink"/>
    <w:basedOn w:val="DefaultParagraphFont"/>
    <w:uiPriority w:val="99"/>
    <w:unhideWhenUsed/>
    <w:rsid w:val="001C7397"/>
    <w:rPr>
      <w:color w:val="0000FF" w:themeColor="hyperlink"/>
      <w:u w:val="single"/>
    </w:rPr>
  </w:style>
  <w:style w:type="character" w:customStyle="1" w:styleId="Heading2Char">
    <w:name w:val="Heading 2 Char"/>
    <w:basedOn w:val="DefaultParagraphFont"/>
    <w:link w:val="Heading2"/>
    <w:uiPriority w:val="9"/>
    <w:rsid w:val="00DD0CC3"/>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A61172"/>
    <w:rPr>
      <w:rFonts w:asciiTheme="majorHAnsi" w:eastAsiaTheme="majorEastAsia" w:hAnsiTheme="majorHAnsi" w:cstheme="majorBidi"/>
      <w:b/>
      <w:bCs/>
      <w:i/>
      <w:color w:val="4F81BD" w:themeColor="accent1"/>
    </w:rPr>
  </w:style>
  <w:style w:type="character" w:customStyle="1" w:styleId="Heading4Char">
    <w:name w:val="Heading 4 Char"/>
    <w:basedOn w:val="DefaultParagraphFont"/>
    <w:link w:val="Heading4"/>
    <w:uiPriority w:val="9"/>
    <w:rsid w:val="00F65144"/>
    <w:rPr>
      <w:rFonts w:asciiTheme="majorHAnsi" w:eastAsiaTheme="majorEastAsia" w:hAnsiTheme="majorHAnsi" w:cstheme="majorBidi"/>
      <w:bCs/>
      <w:i/>
      <w:iCs/>
      <w:color w:val="1F497D" w:themeColor="text2"/>
    </w:rPr>
  </w:style>
  <w:style w:type="table" w:styleId="TableGrid">
    <w:name w:val="Table Grid"/>
    <w:basedOn w:val="TableNormal"/>
    <w:uiPriority w:val="59"/>
    <w:rsid w:val="00393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59089A"/>
    <w:pPr>
      <w:snapToGrid w:val="0"/>
      <w:spacing w:before="0" w:after="0"/>
      <w:ind w:left="360"/>
      <w:jc w:val="left"/>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59089A"/>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6B6676"/>
    <w:pPr>
      <w:spacing w:before="480" w:after="0" w:line="276" w:lineRule="auto"/>
      <w:jc w:val="left"/>
      <w:outlineLvl w:val="9"/>
    </w:pPr>
    <w:rPr>
      <w:rFonts w:asciiTheme="majorHAnsi" w:hAnsiTheme="majorHAnsi"/>
    </w:rPr>
  </w:style>
  <w:style w:type="paragraph" w:styleId="TOC1">
    <w:name w:val="toc 1"/>
    <w:basedOn w:val="Normal"/>
    <w:next w:val="Normal"/>
    <w:autoRedefine/>
    <w:uiPriority w:val="39"/>
    <w:unhideWhenUsed/>
    <w:rsid w:val="00411AEF"/>
    <w:pPr>
      <w:tabs>
        <w:tab w:val="right" w:leader="dot" w:pos="9360"/>
      </w:tabs>
      <w:spacing w:after="100"/>
    </w:pPr>
  </w:style>
  <w:style w:type="paragraph" w:styleId="TOC2">
    <w:name w:val="toc 2"/>
    <w:basedOn w:val="Normal"/>
    <w:next w:val="Normal"/>
    <w:autoRedefine/>
    <w:uiPriority w:val="39"/>
    <w:unhideWhenUsed/>
    <w:rsid w:val="00411AEF"/>
    <w:pPr>
      <w:tabs>
        <w:tab w:val="left" w:pos="720"/>
        <w:tab w:val="right" w:leader="dot" w:pos="9350"/>
      </w:tabs>
      <w:spacing w:after="100"/>
      <w:ind w:left="720" w:right="-360" w:hanging="500"/>
    </w:pPr>
  </w:style>
  <w:style w:type="paragraph" w:styleId="TOC3">
    <w:name w:val="toc 3"/>
    <w:basedOn w:val="Normal"/>
    <w:next w:val="Normal"/>
    <w:autoRedefine/>
    <w:uiPriority w:val="39"/>
    <w:unhideWhenUsed/>
    <w:rsid w:val="00E25D4B"/>
    <w:pPr>
      <w:tabs>
        <w:tab w:val="left" w:pos="1320"/>
        <w:tab w:val="right" w:leader="dot" w:pos="9350"/>
      </w:tabs>
      <w:spacing w:after="100"/>
      <w:ind w:left="1350" w:hanging="910"/>
    </w:pPr>
  </w:style>
  <w:style w:type="paragraph" w:styleId="BalloonText">
    <w:name w:val="Balloon Text"/>
    <w:basedOn w:val="Normal"/>
    <w:link w:val="BalloonTextChar"/>
    <w:uiPriority w:val="99"/>
    <w:semiHidden/>
    <w:unhideWhenUsed/>
    <w:rsid w:val="006B667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676"/>
    <w:rPr>
      <w:rFonts w:ascii="Tahoma" w:hAnsi="Tahoma" w:cs="Tahoma"/>
      <w:sz w:val="16"/>
      <w:szCs w:val="16"/>
    </w:rPr>
  </w:style>
  <w:style w:type="paragraph" w:styleId="Header">
    <w:name w:val="header"/>
    <w:basedOn w:val="Normal"/>
    <w:link w:val="HeaderChar"/>
    <w:uiPriority w:val="99"/>
    <w:unhideWhenUsed/>
    <w:rsid w:val="006B6676"/>
    <w:pPr>
      <w:tabs>
        <w:tab w:val="center" w:pos="4680"/>
        <w:tab w:val="right" w:pos="9360"/>
      </w:tabs>
      <w:spacing w:before="0" w:after="0"/>
    </w:pPr>
  </w:style>
  <w:style w:type="character" w:customStyle="1" w:styleId="HeaderChar">
    <w:name w:val="Header Char"/>
    <w:basedOn w:val="DefaultParagraphFont"/>
    <w:link w:val="Header"/>
    <w:uiPriority w:val="99"/>
    <w:rsid w:val="006B6676"/>
  </w:style>
  <w:style w:type="paragraph" w:styleId="Footer">
    <w:name w:val="footer"/>
    <w:basedOn w:val="Normal"/>
    <w:link w:val="FooterChar"/>
    <w:uiPriority w:val="99"/>
    <w:unhideWhenUsed/>
    <w:rsid w:val="006B6676"/>
    <w:pPr>
      <w:tabs>
        <w:tab w:val="center" w:pos="4680"/>
        <w:tab w:val="right" w:pos="9360"/>
      </w:tabs>
      <w:spacing w:before="0" w:after="0"/>
    </w:pPr>
  </w:style>
  <w:style w:type="character" w:customStyle="1" w:styleId="FooterChar">
    <w:name w:val="Footer Char"/>
    <w:basedOn w:val="DefaultParagraphFont"/>
    <w:link w:val="Footer"/>
    <w:uiPriority w:val="99"/>
    <w:rsid w:val="006B6676"/>
  </w:style>
  <w:style w:type="paragraph" w:styleId="Caption">
    <w:name w:val="caption"/>
    <w:basedOn w:val="Normal"/>
    <w:next w:val="Normal"/>
    <w:uiPriority w:val="35"/>
    <w:unhideWhenUsed/>
    <w:qFormat/>
    <w:rsid w:val="00552B0B"/>
    <w:pPr>
      <w:spacing w:before="0" w:after="200"/>
    </w:pPr>
    <w:rPr>
      <w:rFonts w:ascii="Georgia" w:hAnsi="Georgia"/>
      <w:b/>
      <w:bCs/>
      <w:color w:val="4F81BD" w:themeColor="accent1"/>
      <w:sz w:val="18"/>
      <w:szCs w:val="18"/>
    </w:rPr>
  </w:style>
  <w:style w:type="paragraph" w:styleId="Bibliography">
    <w:name w:val="Bibliography"/>
    <w:basedOn w:val="Normal"/>
    <w:next w:val="Normal"/>
    <w:uiPriority w:val="37"/>
    <w:unhideWhenUsed/>
    <w:rsid w:val="006F1DD5"/>
  </w:style>
  <w:style w:type="paragraph" w:styleId="FootnoteText">
    <w:name w:val="footnote text"/>
    <w:basedOn w:val="Normal"/>
    <w:link w:val="FootnoteTextChar"/>
    <w:uiPriority w:val="99"/>
    <w:unhideWhenUsed/>
    <w:rsid w:val="00F33E30"/>
    <w:pPr>
      <w:spacing w:before="0" w:after="0"/>
    </w:pPr>
    <w:rPr>
      <w:sz w:val="20"/>
      <w:szCs w:val="20"/>
    </w:rPr>
  </w:style>
  <w:style w:type="character" w:customStyle="1" w:styleId="FootnoteTextChar">
    <w:name w:val="Footnote Text Char"/>
    <w:basedOn w:val="DefaultParagraphFont"/>
    <w:link w:val="FootnoteText"/>
    <w:uiPriority w:val="99"/>
    <w:rsid w:val="00F33E30"/>
    <w:rPr>
      <w:sz w:val="20"/>
      <w:szCs w:val="20"/>
    </w:rPr>
  </w:style>
  <w:style w:type="character" w:styleId="FootnoteReference">
    <w:name w:val="footnote reference"/>
    <w:basedOn w:val="DefaultParagraphFont"/>
    <w:uiPriority w:val="99"/>
    <w:semiHidden/>
    <w:unhideWhenUsed/>
    <w:rsid w:val="00F33E30"/>
    <w:rPr>
      <w:vertAlign w:val="superscript"/>
    </w:rPr>
  </w:style>
  <w:style w:type="character" w:customStyle="1" w:styleId="fontstyle01">
    <w:name w:val="fontstyle01"/>
    <w:basedOn w:val="DefaultParagraphFont"/>
    <w:rsid w:val="00FF10A9"/>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FF10A9"/>
    <w:rPr>
      <w:rFonts w:ascii="Times New Roman" w:hAnsi="Times New Roman" w:cs="Times New Roman" w:hint="default"/>
      <w:b w:val="0"/>
      <w:bCs w:val="0"/>
      <w:i w:val="0"/>
      <w:iCs w:val="0"/>
      <w:color w:val="000000"/>
      <w:sz w:val="22"/>
      <w:szCs w:val="22"/>
    </w:rPr>
  </w:style>
  <w:style w:type="character" w:customStyle="1" w:styleId="fontstyle31">
    <w:name w:val="fontstyle31"/>
    <w:basedOn w:val="DefaultParagraphFont"/>
    <w:rsid w:val="00D57CA7"/>
    <w:rPr>
      <w:rFonts w:ascii="Arial" w:hAnsi="Arial" w:cs="Arial" w:hint="default"/>
      <w:b/>
      <w:bCs/>
      <w:i/>
      <w:iCs/>
      <w:color w:val="000000"/>
      <w:sz w:val="22"/>
      <w:szCs w:val="22"/>
    </w:rPr>
  </w:style>
  <w:style w:type="character" w:customStyle="1" w:styleId="fontstyle41">
    <w:name w:val="fontstyle41"/>
    <w:basedOn w:val="DefaultParagraphFont"/>
    <w:rsid w:val="00C150B8"/>
    <w:rPr>
      <w:rFonts w:ascii="Times New Roman" w:hAnsi="Times New Roman" w:cs="Times New Roman" w:hint="default"/>
      <w:b w:val="0"/>
      <w:bCs w:val="0"/>
      <w:i w:val="0"/>
      <w:iCs w:val="0"/>
      <w:color w:val="000000"/>
      <w:sz w:val="24"/>
      <w:szCs w:val="24"/>
    </w:rPr>
  </w:style>
  <w:style w:type="paragraph" w:styleId="CommentText">
    <w:name w:val="annotation text"/>
    <w:basedOn w:val="Normal"/>
    <w:link w:val="CommentTextChar"/>
    <w:uiPriority w:val="99"/>
    <w:unhideWhenUsed/>
    <w:rsid w:val="00223D29"/>
    <w:rPr>
      <w:sz w:val="20"/>
      <w:szCs w:val="20"/>
    </w:rPr>
  </w:style>
  <w:style w:type="character" w:customStyle="1" w:styleId="CommentTextChar">
    <w:name w:val="Comment Text Char"/>
    <w:basedOn w:val="DefaultParagraphFont"/>
    <w:link w:val="CommentText"/>
    <w:uiPriority w:val="99"/>
    <w:rsid w:val="00223D29"/>
    <w:rPr>
      <w:sz w:val="20"/>
      <w:szCs w:val="20"/>
    </w:rPr>
  </w:style>
  <w:style w:type="character" w:styleId="CommentReference">
    <w:name w:val="annotation reference"/>
    <w:basedOn w:val="DefaultParagraphFont"/>
    <w:uiPriority w:val="99"/>
    <w:semiHidden/>
    <w:unhideWhenUsed/>
    <w:rsid w:val="00527FFE"/>
    <w:rPr>
      <w:sz w:val="16"/>
      <w:szCs w:val="16"/>
    </w:rPr>
  </w:style>
  <w:style w:type="paragraph" w:customStyle="1" w:styleId="Default">
    <w:name w:val="Default"/>
    <w:rsid w:val="00527FFE"/>
    <w:pPr>
      <w:autoSpaceDE w:val="0"/>
      <w:autoSpaceDN w:val="0"/>
      <w:adjustRightInd w:val="0"/>
      <w:ind w:left="0"/>
      <w:jc w:val="left"/>
    </w:pPr>
    <w:rPr>
      <w:rFonts w:ascii="Calibri" w:hAnsi="Calibri" w:cs="Calibri"/>
      <w:color w:val="000000"/>
      <w:sz w:val="24"/>
      <w:szCs w:val="24"/>
    </w:rPr>
  </w:style>
  <w:style w:type="character" w:customStyle="1" w:styleId="Heading8Char">
    <w:name w:val="Heading 8 Char"/>
    <w:basedOn w:val="DefaultParagraphFont"/>
    <w:link w:val="Heading8"/>
    <w:uiPriority w:val="9"/>
    <w:semiHidden/>
    <w:rsid w:val="00430D44"/>
    <w:rPr>
      <w:rFonts w:asciiTheme="majorHAnsi" w:eastAsiaTheme="majorEastAsia" w:hAnsiTheme="majorHAnsi" w:cstheme="majorBidi"/>
      <w:color w:val="404040" w:themeColor="text1" w:themeTint="BF"/>
      <w:sz w:val="20"/>
      <w:szCs w:val="20"/>
    </w:rPr>
  </w:style>
  <w:style w:type="paragraph" w:customStyle="1" w:styleId="DefinitionTerm">
    <w:name w:val="Definition Term"/>
    <w:basedOn w:val="Normal"/>
    <w:next w:val="Normal"/>
    <w:rsid w:val="00081645"/>
    <w:pPr>
      <w:spacing w:before="0" w:after="0"/>
      <w:jc w:val="left"/>
    </w:pPr>
    <w:rPr>
      <w:rFonts w:ascii="Times New Roman" w:eastAsia="Times New Roman" w:hAnsi="Times New Roman" w:cs="Times New Roman"/>
      <w:snapToGrid w:val="0"/>
      <w:sz w:val="24"/>
      <w:szCs w:val="20"/>
    </w:rPr>
  </w:style>
  <w:style w:type="character" w:styleId="PageNumber">
    <w:name w:val="page number"/>
    <w:basedOn w:val="DefaultParagraphFont"/>
    <w:rsid w:val="0069586D"/>
  </w:style>
  <w:style w:type="paragraph" w:customStyle="1" w:styleId="H5">
    <w:name w:val="H5"/>
    <w:basedOn w:val="Normal"/>
    <w:next w:val="Normal"/>
    <w:rsid w:val="00270680"/>
    <w:pPr>
      <w:keepNext/>
      <w:spacing w:before="100" w:after="100"/>
      <w:jc w:val="left"/>
      <w:outlineLvl w:val="5"/>
    </w:pPr>
    <w:rPr>
      <w:rFonts w:ascii="Times New Roman" w:eastAsia="Times New Roman" w:hAnsi="Times New Roman" w:cs="Times New Roman"/>
      <w:b/>
      <w:snapToGrid w:val="0"/>
      <w:sz w:val="20"/>
      <w:szCs w:val="20"/>
    </w:rPr>
  </w:style>
  <w:style w:type="paragraph" w:customStyle="1" w:styleId="H6">
    <w:name w:val="H6"/>
    <w:basedOn w:val="Normal"/>
    <w:next w:val="Normal"/>
    <w:rsid w:val="00270680"/>
    <w:pPr>
      <w:keepNext/>
      <w:spacing w:before="100" w:after="100"/>
      <w:jc w:val="left"/>
      <w:outlineLvl w:val="6"/>
    </w:pPr>
    <w:rPr>
      <w:rFonts w:ascii="Times New Roman" w:eastAsia="Times New Roman" w:hAnsi="Times New Roman" w:cs="Times New Roman"/>
      <w:b/>
      <w:snapToGrid w:val="0"/>
      <w:sz w:val="16"/>
      <w:szCs w:val="20"/>
    </w:rPr>
  </w:style>
  <w:style w:type="paragraph" w:styleId="NoSpacing">
    <w:name w:val="No Spacing"/>
    <w:uiPriority w:val="1"/>
    <w:qFormat/>
    <w:rsid w:val="006C1FCD"/>
    <w:pPr>
      <w:ind w:left="0"/>
      <w:jc w:val="left"/>
    </w:pPr>
    <w:rPr>
      <w:szCs w:val="20"/>
      <w:lang w:bidi="ne-NP"/>
    </w:rPr>
  </w:style>
  <w:style w:type="paragraph" w:styleId="TableofFigures">
    <w:name w:val="table of figures"/>
    <w:basedOn w:val="Normal"/>
    <w:next w:val="Normal"/>
    <w:uiPriority w:val="99"/>
    <w:unhideWhenUsed/>
    <w:rsid w:val="00F92170"/>
    <w:pPr>
      <w:spacing w:after="0"/>
    </w:pPr>
  </w:style>
  <w:style w:type="character" w:customStyle="1" w:styleId="y0nh2b">
    <w:name w:val="y0nh2b"/>
    <w:basedOn w:val="DefaultParagraphFont"/>
    <w:rsid w:val="002F4A5F"/>
  </w:style>
  <w:style w:type="paragraph" w:styleId="NormalWeb">
    <w:name w:val="Normal (Web)"/>
    <w:basedOn w:val="Normal"/>
    <w:uiPriority w:val="99"/>
    <w:unhideWhenUsed/>
    <w:rsid w:val="00895D63"/>
    <w:pPr>
      <w:spacing w:before="100" w:beforeAutospacing="1" w:after="100" w:afterAutospacing="1"/>
      <w:jc w:val="left"/>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93C23"/>
    <w:rPr>
      <w:b/>
      <w:bCs/>
    </w:rPr>
  </w:style>
  <w:style w:type="character" w:customStyle="1" w:styleId="CommentSubjectChar">
    <w:name w:val="Comment Subject Char"/>
    <w:basedOn w:val="CommentTextChar"/>
    <w:link w:val="CommentSubject"/>
    <w:uiPriority w:val="99"/>
    <w:semiHidden/>
    <w:rsid w:val="00B93C23"/>
    <w:rPr>
      <w:b/>
      <w:bCs/>
      <w:sz w:val="20"/>
      <w:szCs w:val="20"/>
    </w:rPr>
  </w:style>
  <w:style w:type="character" w:customStyle="1" w:styleId="ilfuvd">
    <w:name w:val="ilfuvd"/>
    <w:basedOn w:val="DefaultParagraphFont"/>
    <w:rsid w:val="00455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16233">
      <w:bodyDiv w:val="1"/>
      <w:marLeft w:val="0"/>
      <w:marRight w:val="0"/>
      <w:marTop w:val="0"/>
      <w:marBottom w:val="0"/>
      <w:divBdr>
        <w:top w:val="none" w:sz="0" w:space="0" w:color="auto"/>
        <w:left w:val="none" w:sz="0" w:space="0" w:color="auto"/>
        <w:bottom w:val="none" w:sz="0" w:space="0" w:color="auto"/>
        <w:right w:val="none" w:sz="0" w:space="0" w:color="auto"/>
      </w:divBdr>
    </w:div>
    <w:div w:id="185489380">
      <w:bodyDiv w:val="1"/>
      <w:marLeft w:val="0"/>
      <w:marRight w:val="0"/>
      <w:marTop w:val="0"/>
      <w:marBottom w:val="0"/>
      <w:divBdr>
        <w:top w:val="none" w:sz="0" w:space="0" w:color="auto"/>
        <w:left w:val="none" w:sz="0" w:space="0" w:color="auto"/>
        <w:bottom w:val="none" w:sz="0" w:space="0" w:color="auto"/>
        <w:right w:val="none" w:sz="0" w:space="0" w:color="auto"/>
      </w:divBdr>
    </w:div>
    <w:div w:id="288976639">
      <w:bodyDiv w:val="1"/>
      <w:marLeft w:val="0"/>
      <w:marRight w:val="0"/>
      <w:marTop w:val="0"/>
      <w:marBottom w:val="0"/>
      <w:divBdr>
        <w:top w:val="none" w:sz="0" w:space="0" w:color="auto"/>
        <w:left w:val="none" w:sz="0" w:space="0" w:color="auto"/>
        <w:bottom w:val="none" w:sz="0" w:space="0" w:color="auto"/>
        <w:right w:val="none" w:sz="0" w:space="0" w:color="auto"/>
      </w:divBdr>
    </w:div>
    <w:div w:id="347367062">
      <w:bodyDiv w:val="1"/>
      <w:marLeft w:val="0"/>
      <w:marRight w:val="0"/>
      <w:marTop w:val="0"/>
      <w:marBottom w:val="0"/>
      <w:divBdr>
        <w:top w:val="none" w:sz="0" w:space="0" w:color="auto"/>
        <w:left w:val="none" w:sz="0" w:space="0" w:color="auto"/>
        <w:bottom w:val="none" w:sz="0" w:space="0" w:color="auto"/>
        <w:right w:val="none" w:sz="0" w:space="0" w:color="auto"/>
      </w:divBdr>
    </w:div>
    <w:div w:id="497306103">
      <w:bodyDiv w:val="1"/>
      <w:marLeft w:val="0"/>
      <w:marRight w:val="0"/>
      <w:marTop w:val="0"/>
      <w:marBottom w:val="0"/>
      <w:divBdr>
        <w:top w:val="none" w:sz="0" w:space="0" w:color="auto"/>
        <w:left w:val="none" w:sz="0" w:space="0" w:color="auto"/>
        <w:bottom w:val="none" w:sz="0" w:space="0" w:color="auto"/>
        <w:right w:val="none" w:sz="0" w:space="0" w:color="auto"/>
      </w:divBdr>
    </w:div>
    <w:div w:id="532114530">
      <w:bodyDiv w:val="1"/>
      <w:marLeft w:val="0"/>
      <w:marRight w:val="0"/>
      <w:marTop w:val="0"/>
      <w:marBottom w:val="0"/>
      <w:divBdr>
        <w:top w:val="none" w:sz="0" w:space="0" w:color="auto"/>
        <w:left w:val="none" w:sz="0" w:space="0" w:color="auto"/>
        <w:bottom w:val="none" w:sz="0" w:space="0" w:color="auto"/>
        <w:right w:val="none" w:sz="0" w:space="0" w:color="auto"/>
      </w:divBdr>
    </w:div>
    <w:div w:id="900093012">
      <w:bodyDiv w:val="1"/>
      <w:marLeft w:val="0"/>
      <w:marRight w:val="0"/>
      <w:marTop w:val="0"/>
      <w:marBottom w:val="0"/>
      <w:divBdr>
        <w:top w:val="none" w:sz="0" w:space="0" w:color="auto"/>
        <w:left w:val="none" w:sz="0" w:space="0" w:color="auto"/>
        <w:bottom w:val="none" w:sz="0" w:space="0" w:color="auto"/>
        <w:right w:val="none" w:sz="0" w:space="0" w:color="auto"/>
      </w:divBdr>
    </w:div>
    <w:div w:id="1150168871">
      <w:bodyDiv w:val="1"/>
      <w:marLeft w:val="0"/>
      <w:marRight w:val="0"/>
      <w:marTop w:val="0"/>
      <w:marBottom w:val="0"/>
      <w:divBdr>
        <w:top w:val="none" w:sz="0" w:space="0" w:color="auto"/>
        <w:left w:val="none" w:sz="0" w:space="0" w:color="auto"/>
        <w:bottom w:val="none" w:sz="0" w:space="0" w:color="auto"/>
        <w:right w:val="none" w:sz="0" w:space="0" w:color="auto"/>
      </w:divBdr>
    </w:div>
    <w:div w:id="1152795899">
      <w:bodyDiv w:val="1"/>
      <w:marLeft w:val="0"/>
      <w:marRight w:val="0"/>
      <w:marTop w:val="0"/>
      <w:marBottom w:val="0"/>
      <w:divBdr>
        <w:top w:val="none" w:sz="0" w:space="0" w:color="auto"/>
        <w:left w:val="none" w:sz="0" w:space="0" w:color="auto"/>
        <w:bottom w:val="none" w:sz="0" w:space="0" w:color="auto"/>
        <w:right w:val="none" w:sz="0" w:space="0" w:color="auto"/>
      </w:divBdr>
    </w:div>
    <w:div w:id="1169951766">
      <w:bodyDiv w:val="1"/>
      <w:marLeft w:val="0"/>
      <w:marRight w:val="0"/>
      <w:marTop w:val="0"/>
      <w:marBottom w:val="0"/>
      <w:divBdr>
        <w:top w:val="none" w:sz="0" w:space="0" w:color="auto"/>
        <w:left w:val="none" w:sz="0" w:space="0" w:color="auto"/>
        <w:bottom w:val="none" w:sz="0" w:space="0" w:color="auto"/>
        <w:right w:val="none" w:sz="0" w:space="0" w:color="auto"/>
      </w:divBdr>
    </w:div>
    <w:div w:id="1226381999">
      <w:bodyDiv w:val="1"/>
      <w:marLeft w:val="0"/>
      <w:marRight w:val="0"/>
      <w:marTop w:val="0"/>
      <w:marBottom w:val="0"/>
      <w:divBdr>
        <w:top w:val="none" w:sz="0" w:space="0" w:color="auto"/>
        <w:left w:val="none" w:sz="0" w:space="0" w:color="auto"/>
        <w:bottom w:val="none" w:sz="0" w:space="0" w:color="auto"/>
        <w:right w:val="none" w:sz="0" w:space="0" w:color="auto"/>
      </w:divBdr>
    </w:div>
    <w:div w:id="1246038707">
      <w:bodyDiv w:val="1"/>
      <w:marLeft w:val="0"/>
      <w:marRight w:val="0"/>
      <w:marTop w:val="0"/>
      <w:marBottom w:val="0"/>
      <w:divBdr>
        <w:top w:val="none" w:sz="0" w:space="0" w:color="auto"/>
        <w:left w:val="none" w:sz="0" w:space="0" w:color="auto"/>
        <w:bottom w:val="none" w:sz="0" w:space="0" w:color="auto"/>
        <w:right w:val="none" w:sz="0" w:space="0" w:color="auto"/>
      </w:divBdr>
    </w:div>
    <w:div w:id="1283657768">
      <w:bodyDiv w:val="1"/>
      <w:marLeft w:val="0"/>
      <w:marRight w:val="0"/>
      <w:marTop w:val="0"/>
      <w:marBottom w:val="0"/>
      <w:divBdr>
        <w:top w:val="none" w:sz="0" w:space="0" w:color="auto"/>
        <w:left w:val="none" w:sz="0" w:space="0" w:color="auto"/>
        <w:bottom w:val="none" w:sz="0" w:space="0" w:color="auto"/>
        <w:right w:val="none" w:sz="0" w:space="0" w:color="auto"/>
      </w:divBdr>
    </w:div>
    <w:div w:id="1295253696">
      <w:bodyDiv w:val="1"/>
      <w:marLeft w:val="0"/>
      <w:marRight w:val="0"/>
      <w:marTop w:val="0"/>
      <w:marBottom w:val="0"/>
      <w:divBdr>
        <w:top w:val="none" w:sz="0" w:space="0" w:color="auto"/>
        <w:left w:val="none" w:sz="0" w:space="0" w:color="auto"/>
        <w:bottom w:val="none" w:sz="0" w:space="0" w:color="auto"/>
        <w:right w:val="none" w:sz="0" w:space="0" w:color="auto"/>
      </w:divBdr>
    </w:div>
    <w:div w:id="1308049960">
      <w:bodyDiv w:val="1"/>
      <w:marLeft w:val="0"/>
      <w:marRight w:val="0"/>
      <w:marTop w:val="0"/>
      <w:marBottom w:val="0"/>
      <w:divBdr>
        <w:top w:val="none" w:sz="0" w:space="0" w:color="auto"/>
        <w:left w:val="none" w:sz="0" w:space="0" w:color="auto"/>
        <w:bottom w:val="none" w:sz="0" w:space="0" w:color="auto"/>
        <w:right w:val="none" w:sz="0" w:space="0" w:color="auto"/>
      </w:divBdr>
    </w:div>
    <w:div w:id="1513227526">
      <w:bodyDiv w:val="1"/>
      <w:marLeft w:val="0"/>
      <w:marRight w:val="0"/>
      <w:marTop w:val="0"/>
      <w:marBottom w:val="0"/>
      <w:divBdr>
        <w:top w:val="none" w:sz="0" w:space="0" w:color="auto"/>
        <w:left w:val="none" w:sz="0" w:space="0" w:color="auto"/>
        <w:bottom w:val="none" w:sz="0" w:space="0" w:color="auto"/>
        <w:right w:val="none" w:sz="0" w:space="0" w:color="auto"/>
      </w:divBdr>
    </w:div>
    <w:div w:id="1516382409">
      <w:bodyDiv w:val="1"/>
      <w:marLeft w:val="0"/>
      <w:marRight w:val="0"/>
      <w:marTop w:val="0"/>
      <w:marBottom w:val="0"/>
      <w:divBdr>
        <w:top w:val="none" w:sz="0" w:space="0" w:color="auto"/>
        <w:left w:val="none" w:sz="0" w:space="0" w:color="auto"/>
        <w:bottom w:val="none" w:sz="0" w:space="0" w:color="auto"/>
        <w:right w:val="none" w:sz="0" w:space="0" w:color="auto"/>
      </w:divBdr>
    </w:div>
    <w:div w:id="1654799648">
      <w:bodyDiv w:val="1"/>
      <w:marLeft w:val="0"/>
      <w:marRight w:val="0"/>
      <w:marTop w:val="0"/>
      <w:marBottom w:val="0"/>
      <w:divBdr>
        <w:top w:val="none" w:sz="0" w:space="0" w:color="auto"/>
        <w:left w:val="none" w:sz="0" w:space="0" w:color="auto"/>
        <w:bottom w:val="none" w:sz="0" w:space="0" w:color="auto"/>
        <w:right w:val="none" w:sz="0" w:space="0" w:color="auto"/>
      </w:divBdr>
    </w:div>
    <w:div w:id="1816096582">
      <w:bodyDiv w:val="1"/>
      <w:marLeft w:val="0"/>
      <w:marRight w:val="0"/>
      <w:marTop w:val="0"/>
      <w:marBottom w:val="0"/>
      <w:divBdr>
        <w:top w:val="none" w:sz="0" w:space="0" w:color="auto"/>
        <w:left w:val="none" w:sz="0" w:space="0" w:color="auto"/>
        <w:bottom w:val="none" w:sz="0" w:space="0" w:color="auto"/>
        <w:right w:val="none" w:sz="0" w:space="0" w:color="auto"/>
      </w:divBdr>
      <w:divsChild>
        <w:div w:id="198209063">
          <w:marLeft w:val="0"/>
          <w:marRight w:val="0"/>
          <w:marTop w:val="0"/>
          <w:marBottom w:val="0"/>
          <w:divBdr>
            <w:top w:val="none" w:sz="0" w:space="0" w:color="auto"/>
            <w:left w:val="none" w:sz="0" w:space="0" w:color="auto"/>
            <w:bottom w:val="none" w:sz="0" w:space="0" w:color="auto"/>
            <w:right w:val="none" w:sz="0" w:space="0" w:color="auto"/>
          </w:divBdr>
          <w:divsChild>
            <w:div w:id="723986839">
              <w:marLeft w:val="0"/>
              <w:marRight w:val="0"/>
              <w:marTop w:val="0"/>
              <w:marBottom w:val="0"/>
              <w:divBdr>
                <w:top w:val="none" w:sz="0" w:space="0" w:color="auto"/>
                <w:left w:val="none" w:sz="0" w:space="0" w:color="auto"/>
                <w:bottom w:val="none" w:sz="0" w:space="0" w:color="auto"/>
                <w:right w:val="none" w:sz="0" w:space="0" w:color="auto"/>
              </w:divBdr>
            </w:div>
          </w:divsChild>
        </w:div>
        <w:div w:id="1550647933">
          <w:marLeft w:val="0"/>
          <w:marRight w:val="0"/>
          <w:marTop w:val="0"/>
          <w:marBottom w:val="0"/>
          <w:divBdr>
            <w:top w:val="none" w:sz="0" w:space="0" w:color="auto"/>
            <w:left w:val="none" w:sz="0" w:space="0" w:color="auto"/>
            <w:bottom w:val="none" w:sz="0" w:space="0" w:color="auto"/>
            <w:right w:val="none" w:sz="0" w:space="0" w:color="auto"/>
          </w:divBdr>
          <w:divsChild>
            <w:div w:id="20314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3287">
      <w:bodyDiv w:val="1"/>
      <w:marLeft w:val="0"/>
      <w:marRight w:val="0"/>
      <w:marTop w:val="0"/>
      <w:marBottom w:val="0"/>
      <w:divBdr>
        <w:top w:val="none" w:sz="0" w:space="0" w:color="auto"/>
        <w:left w:val="none" w:sz="0" w:space="0" w:color="auto"/>
        <w:bottom w:val="none" w:sz="0" w:space="0" w:color="auto"/>
        <w:right w:val="none" w:sz="0" w:space="0" w:color="auto"/>
      </w:divBdr>
    </w:div>
    <w:div w:id="208178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2.jpeg"/><Relationship Id="rId47" Type="http://schemas.openxmlformats.org/officeDocument/2006/relationships/image" Target="media/image26.jpeg"/><Relationship Id="rId63" Type="http://schemas.openxmlformats.org/officeDocument/2006/relationships/chart" Target="charts/chart12.xml"/><Relationship Id="rId68" Type="http://schemas.openxmlformats.org/officeDocument/2006/relationships/chart" Target="charts/chart17.xml"/><Relationship Id="rId84" Type="http://schemas.openxmlformats.org/officeDocument/2006/relationships/chart" Target="charts/chart23.xml"/><Relationship Id="rId89" Type="http://schemas.openxmlformats.org/officeDocument/2006/relationships/customXml" Target="../customXml/item2.xml"/><Relationship Id="rId16" Type="http://schemas.openxmlformats.org/officeDocument/2006/relationships/header" Target="header3.xml"/><Relationship Id="rId11" Type="http://schemas.openxmlformats.org/officeDocument/2006/relationships/image" Target="media/image4.jpeg"/><Relationship Id="rId32" Type="http://schemas.openxmlformats.org/officeDocument/2006/relationships/image" Target="media/image17.jpeg"/><Relationship Id="rId37" Type="http://schemas.openxmlformats.org/officeDocument/2006/relationships/image" Target="media/image18.jpeg"/><Relationship Id="rId53" Type="http://schemas.openxmlformats.org/officeDocument/2006/relationships/image" Target="media/image32.jpeg"/><Relationship Id="rId58" Type="http://schemas.openxmlformats.org/officeDocument/2006/relationships/image" Target="media/image34.jpeg"/><Relationship Id="rId74" Type="http://schemas.openxmlformats.org/officeDocument/2006/relationships/image" Target="media/image40.jpeg"/><Relationship Id="rId79" Type="http://schemas.openxmlformats.org/officeDocument/2006/relationships/image" Target="media/image44.jpeg"/><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chart" Target="charts/chart1.xml"/><Relationship Id="rId35" Type="http://schemas.openxmlformats.org/officeDocument/2006/relationships/chart" Target="charts/chart4.xml"/><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image" Target="media/image33.jpeg"/><Relationship Id="rId64" Type="http://schemas.openxmlformats.org/officeDocument/2006/relationships/chart" Target="charts/chart13.xml"/><Relationship Id="rId69" Type="http://schemas.openxmlformats.org/officeDocument/2006/relationships/chart" Target="charts/chart18.xml"/><Relationship Id="rId77"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chart" Target="charts/chart20.xml"/><Relationship Id="rId80" Type="http://schemas.openxmlformats.org/officeDocument/2006/relationships/image" Target="media/image45.jpeg"/><Relationship Id="rId85"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microsoft.com/office/2007/relationships/hdphoto" Target="media/hdphoto1.wdp"/><Relationship Id="rId38" Type="http://schemas.openxmlformats.org/officeDocument/2006/relationships/chart" Target="charts/chart6.xml"/><Relationship Id="rId46" Type="http://schemas.openxmlformats.org/officeDocument/2006/relationships/image" Target="media/image25.png"/><Relationship Id="rId59" Type="http://schemas.openxmlformats.org/officeDocument/2006/relationships/image" Target="media/image35.jpeg"/><Relationship Id="rId67" Type="http://schemas.openxmlformats.org/officeDocument/2006/relationships/chart" Target="charts/chart16.xml"/><Relationship Id="rId20" Type="http://schemas.openxmlformats.org/officeDocument/2006/relationships/image" Target="media/image7.jpeg"/><Relationship Id="rId41" Type="http://schemas.openxmlformats.org/officeDocument/2006/relationships/image" Target="media/image21.jpeg"/><Relationship Id="rId54" Type="http://schemas.openxmlformats.org/officeDocument/2006/relationships/chart" Target="charts/chart8.xml"/><Relationship Id="rId62" Type="http://schemas.openxmlformats.org/officeDocument/2006/relationships/chart" Target="charts/chart11.xml"/><Relationship Id="rId70" Type="http://schemas.openxmlformats.org/officeDocument/2006/relationships/chart" Target="charts/chart19.xml"/><Relationship Id="rId75" Type="http://schemas.openxmlformats.org/officeDocument/2006/relationships/image" Target="media/image41.jpeg"/><Relationship Id="rId83" Type="http://schemas.openxmlformats.org/officeDocument/2006/relationships/image" Target="media/image47.jpeg"/><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chart" Target="charts/chart5.xml"/><Relationship Id="rId49" Type="http://schemas.openxmlformats.org/officeDocument/2006/relationships/image" Target="media/image28.jpeg"/><Relationship Id="rId57" Type="http://schemas.openxmlformats.org/officeDocument/2006/relationships/chart" Target="charts/chart10.xml"/><Relationship Id="rId10"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chart" Target="charts/chart7.xml"/><Relationship Id="rId52" Type="http://schemas.openxmlformats.org/officeDocument/2006/relationships/image" Target="media/image31.jpeg"/><Relationship Id="rId60" Type="http://schemas.openxmlformats.org/officeDocument/2006/relationships/image" Target="media/image36.jpeg"/><Relationship Id="rId65" Type="http://schemas.openxmlformats.org/officeDocument/2006/relationships/chart" Target="charts/chart14.xml"/><Relationship Id="rId73" Type="http://schemas.openxmlformats.org/officeDocument/2006/relationships/image" Target="media/image39.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5.jpeg"/><Relationship Id="rId39" Type="http://schemas.openxmlformats.org/officeDocument/2006/relationships/image" Target="media/image19.jpeg"/><Relationship Id="rId34" Type="http://schemas.openxmlformats.org/officeDocument/2006/relationships/chart" Target="charts/chart3.xml"/><Relationship Id="rId50" Type="http://schemas.openxmlformats.org/officeDocument/2006/relationships/image" Target="media/image29.jpeg"/><Relationship Id="rId55" Type="http://schemas.openxmlformats.org/officeDocument/2006/relationships/chart" Target="charts/chart9.xml"/><Relationship Id="rId76" Type="http://schemas.openxmlformats.org/officeDocument/2006/relationships/chart" Target="charts/chart21.xm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0.png"/><Relationship Id="rId45" Type="http://schemas.openxmlformats.org/officeDocument/2006/relationships/image" Target="media/image24.jpeg"/><Relationship Id="rId66" Type="http://schemas.openxmlformats.org/officeDocument/2006/relationships/chart" Target="charts/chart15.xml"/><Relationship Id="rId87" Type="http://schemas.openxmlformats.org/officeDocument/2006/relationships/fontTable" Target="fontTable.xml"/><Relationship Id="rId61" Type="http://schemas.openxmlformats.org/officeDocument/2006/relationships/image" Target="media/image37.jpeg"/><Relationship Id="rId82" Type="http://schemas.openxmlformats.org/officeDocument/2006/relationships/chart" Target="charts/chart22.xml"/><Relationship Id="rId19"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2_.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2_.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2_.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2_.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2_.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4_.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4_.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4_.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2_.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2_.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4_.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New%20Proposal_2017\10_UNDP_Enterprise%20Documentation_MEDEP_12%20December_24%20Nov%20ad%20Kant++++++++++++Selected\Report_Draft\Data_2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33E-2"/>
          <c:y val="5.1400554097404488E-2"/>
          <c:w val="0.91392825896762908"/>
          <c:h val="0.64369878643046574"/>
        </c:manualLayout>
      </c:layout>
      <c:barChart>
        <c:barDir val="col"/>
        <c:grouping val="stacked"/>
        <c:varyColors val="0"/>
        <c:ser>
          <c:idx val="0"/>
          <c:order val="0"/>
          <c:tx>
            <c:strRef>
              <c:f>'Employment 3'!$D$1</c:f>
              <c:strCache>
                <c:ptCount val="1"/>
                <c:pt idx="0">
                  <c:v>HH labor</c:v>
                </c:pt>
              </c:strCache>
            </c:strRef>
          </c:tx>
          <c:invertIfNegative val="0"/>
          <c:dLbls>
            <c:spPr>
              <a:noFill/>
              <a:ln>
                <a:noFill/>
              </a:ln>
              <a:effectLst/>
            </c:spPr>
            <c:txPr>
              <a:bodyPr/>
              <a:lstStyle/>
              <a:p>
                <a:pPr>
                  <a:defRPr lang="en-US" sz="5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'Employment 3'!$C$2:$C$21</c:f>
              <c:strCache>
                <c:ptCount val="20"/>
                <c:pt idx="0">
                  <c:v>Pater products</c:v>
                </c:pt>
                <c:pt idx="1">
                  <c:v>Mushroom </c:v>
                </c:pt>
                <c:pt idx="2">
                  <c:v>Shyama-panga</c:v>
                </c:pt>
                <c:pt idx="3">
                  <c:v>Incent stick</c:v>
                </c:pt>
                <c:pt idx="4">
                  <c:v>Bee keeping</c:v>
                </c:pt>
                <c:pt idx="5">
                  <c:v>Off reason vegetable</c:v>
                </c:pt>
                <c:pt idx="6">
                  <c:v>Nettle powder</c:v>
                </c:pt>
                <c:pt idx="7">
                  <c:v>Strawberry</c:v>
                </c:pt>
                <c:pt idx="8">
                  <c:v>Babiyo rope making</c:v>
                </c:pt>
                <c:pt idx="9">
                  <c:v>Dairy and milk product</c:v>
                </c:pt>
                <c:pt idx="10">
                  <c:v>Cane furniture and bamboo products</c:v>
                </c:pt>
                <c:pt idx="11">
                  <c:v>Fishery</c:v>
                </c:pt>
                <c:pt idx="12">
                  <c:v>Riverbed farming</c:v>
                </c:pt>
                <c:pt idx="13">
                  <c:v>Laha bangles</c:v>
                </c:pt>
                <c:pt idx="14">
                  <c:v>Cotton bag</c:v>
                </c:pt>
                <c:pt idx="15">
                  <c:v>Allo-processing</c:v>
                </c:pt>
                <c:pt idx="16">
                  <c:v>Blacksmith workshop</c:v>
                </c:pt>
                <c:pt idx="17">
                  <c:v>Mini-garment</c:v>
                </c:pt>
                <c:pt idx="18">
                  <c:v>Dhaka and dhaka products</c:v>
                </c:pt>
                <c:pt idx="19">
                  <c:v>Leather products and shoes</c:v>
                </c:pt>
              </c:strCache>
            </c:strRef>
          </c:cat>
          <c:val>
            <c:numRef>
              <c:f>'Employment 3'!$D$2:$D$21</c:f>
              <c:numCache>
                <c:formatCode>General</c:formatCode>
                <c:ptCount val="20"/>
                <c:pt idx="0">
                  <c:v>26</c:v>
                </c:pt>
                <c:pt idx="1">
                  <c:v>35</c:v>
                </c:pt>
                <c:pt idx="2">
                  <c:v>54</c:v>
                </c:pt>
                <c:pt idx="3">
                  <c:v>58</c:v>
                </c:pt>
                <c:pt idx="4">
                  <c:v>79</c:v>
                </c:pt>
                <c:pt idx="5">
                  <c:v>70</c:v>
                </c:pt>
                <c:pt idx="6">
                  <c:v>88</c:v>
                </c:pt>
                <c:pt idx="7">
                  <c:v>85</c:v>
                </c:pt>
                <c:pt idx="8">
                  <c:v>123</c:v>
                </c:pt>
                <c:pt idx="9">
                  <c:v>104</c:v>
                </c:pt>
                <c:pt idx="10">
                  <c:v>125</c:v>
                </c:pt>
                <c:pt idx="11">
                  <c:v>107</c:v>
                </c:pt>
                <c:pt idx="12">
                  <c:v>159</c:v>
                </c:pt>
                <c:pt idx="13">
                  <c:v>177</c:v>
                </c:pt>
                <c:pt idx="14">
                  <c:v>201</c:v>
                </c:pt>
                <c:pt idx="15">
                  <c:v>179</c:v>
                </c:pt>
                <c:pt idx="16">
                  <c:v>282</c:v>
                </c:pt>
                <c:pt idx="17">
                  <c:v>238</c:v>
                </c:pt>
                <c:pt idx="18">
                  <c:v>227</c:v>
                </c:pt>
                <c:pt idx="19">
                  <c:v>260</c:v>
                </c:pt>
              </c:numCache>
            </c:numRef>
          </c:val>
          <c:extLst>
            <c:ext xmlns:c16="http://schemas.microsoft.com/office/drawing/2014/chart" uri="{C3380CC4-5D6E-409C-BE32-E72D297353CC}">
              <c16:uniqueId val="{00000000-9977-4BC7-A651-A9E258CB6C6B}"/>
            </c:ext>
          </c:extLst>
        </c:ser>
        <c:ser>
          <c:idx val="1"/>
          <c:order val="1"/>
          <c:tx>
            <c:strRef>
              <c:f>'Employment 3'!$E$1</c:f>
              <c:strCache>
                <c:ptCount val="1"/>
                <c:pt idx="0">
                  <c:v>Hired labor</c:v>
                </c:pt>
              </c:strCache>
            </c:strRef>
          </c:tx>
          <c:invertIfNegative val="0"/>
          <c:dLbls>
            <c:spPr>
              <a:noFill/>
              <a:ln>
                <a:noFill/>
              </a:ln>
              <a:effectLst/>
            </c:spPr>
            <c:txPr>
              <a:bodyPr/>
              <a:lstStyle/>
              <a:p>
                <a:pPr>
                  <a:defRPr lang="en-US" sz="5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'Employment 3'!$C$2:$C$21</c:f>
              <c:strCache>
                <c:ptCount val="20"/>
                <c:pt idx="0">
                  <c:v>Pater products</c:v>
                </c:pt>
                <c:pt idx="1">
                  <c:v>Mushroom </c:v>
                </c:pt>
                <c:pt idx="2">
                  <c:v>Shyama-panga</c:v>
                </c:pt>
                <c:pt idx="3">
                  <c:v>Incent stick</c:v>
                </c:pt>
                <c:pt idx="4">
                  <c:v>Bee keeping</c:v>
                </c:pt>
                <c:pt idx="5">
                  <c:v>Off reason vegetable</c:v>
                </c:pt>
                <c:pt idx="6">
                  <c:v>Nettle powder</c:v>
                </c:pt>
                <c:pt idx="7">
                  <c:v>Strawberry</c:v>
                </c:pt>
                <c:pt idx="8">
                  <c:v>Babiyo rope making</c:v>
                </c:pt>
                <c:pt idx="9">
                  <c:v>Dairy and milk product</c:v>
                </c:pt>
                <c:pt idx="10">
                  <c:v>Cane furniture and bamboo products</c:v>
                </c:pt>
                <c:pt idx="11">
                  <c:v>Fishery</c:v>
                </c:pt>
                <c:pt idx="12">
                  <c:v>Riverbed farming</c:v>
                </c:pt>
                <c:pt idx="13">
                  <c:v>Laha bangles</c:v>
                </c:pt>
                <c:pt idx="14">
                  <c:v>Cotton bag</c:v>
                </c:pt>
                <c:pt idx="15">
                  <c:v>Allo-processing</c:v>
                </c:pt>
                <c:pt idx="16">
                  <c:v>Blacksmith workshop</c:v>
                </c:pt>
                <c:pt idx="17">
                  <c:v>Mini-garment</c:v>
                </c:pt>
                <c:pt idx="18">
                  <c:v>Dhaka and dhaka products</c:v>
                </c:pt>
                <c:pt idx="19">
                  <c:v>Leather products and shoes</c:v>
                </c:pt>
              </c:strCache>
            </c:strRef>
          </c:cat>
          <c:val>
            <c:numRef>
              <c:f>'Employment 3'!$E$2:$E$21</c:f>
              <c:numCache>
                <c:formatCode>General</c:formatCode>
                <c:ptCount val="20"/>
                <c:pt idx="0">
                  <c:v>3</c:v>
                </c:pt>
                <c:pt idx="1">
                  <c:v>0</c:v>
                </c:pt>
                <c:pt idx="2">
                  <c:v>0</c:v>
                </c:pt>
                <c:pt idx="3">
                  <c:v>0</c:v>
                </c:pt>
                <c:pt idx="4">
                  <c:v>1</c:v>
                </c:pt>
                <c:pt idx="5">
                  <c:v>15</c:v>
                </c:pt>
                <c:pt idx="6">
                  <c:v>0</c:v>
                </c:pt>
                <c:pt idx="7">
                  <c:v>15</c:v>
                </c:pt>
                <c:pt idx="8">
                  <c:v>0</c:v>
                </c:pt>
                <c:pt idx="9">
                  <c:v>32</c:v>
                </c:pt>
                <c:pt idx="10">
                  <c:v>37</c:v>
                </c:pt>
                <c:pt idx="11">
                  <c:v>59</c:v>
                </c:pt>
                <c:pt idx="12">
                  <c:v>13</c:v>
                </c:pt>
                <c:pt idx="13">
                  <c:v>0</c:v>
                </c:pt>
                <c:pt idx="14">
                  <c:v>0</c:v>
                </c:pt>
                <c:pt idx="15">
                  <c:v>71</c:v>
                </c:pt>
                <c:pt idx="16">
                  <c:v>33</c:v>
                </c:pt>
                <c:pt idx="17">
                  <c:v>93</c:v>
                </c:pt>
                <c:pt idx="18">
                  <c:v>188</c:v>
                </c:pt>
                <c:pt idx="19">
                  <c:v>240</c:v>
                </c:pt>
              </c:numCache>
            </c:numRef>
          </c:val>
          <c:extLst>
            <c:ext xmlns:c16="http://schemas.microsoft.com/office/drawing/2014/chart" uri="{C3380CC4-5D6E-409C-BE32-E72D297353CC}">
              <c16:uniqueId val="{00000001-9977-4BC7-A651-A9E258CB6C6B}"/>
            </c:ext>
          </c:extLst>
        </c:ser>
        <c:dLbls>
          <c:showLegendKey val="0"/>
          <c:showVal val="0"/>
          <c:showCatName val="0"/>
          <c:showSerName val="0"/>
          <c:showPercent val="0"/>
          <c:showBubbleSize val="0"/>
        </c:dLbls>
        <c:gapWidth val="55"/>
        <c:overlap val="100"/>
        <c:axId val="1301273312"/>
        <c:axId val="1301267328"/>
      </c:barChart>
      <c:catAx>
        <c:axId val="1301273312"/>
        <c:scaling>
          <c:orientation val="minMax"/>
        </c:scaling>
        <c:delete val="0"/>
        <c:axPos val="b"/>
        <c:numFmt formatCode="General" sourceLinked="0"/>
        <c:majorTickMark val="none"/>
        <c:minorTickMark val="none"/>
        <c:tickLblPos val="nextTo"/>
        <c:txPr>
          <a:bodyPr/>
          <a:lstStyle/>
          <a:p>
            <a:pPr>
              <a:defRPr lang="en-US" sz="700"/>
            </a:pPr>
            <a:endParaRPr lang="en-US"/>
          </a:p>
        </c:txPr>
        <c:crossAx val="1301267328"/>
        <c:crosses val="autoZero"/>
        <c:auto val="1"/>
        <c:lblAlgn val="ctr"/>
        <c:lblOffset val="100"/>
        <c:noMultiLvlLbl val="0"/>
      </c:catAx>
      <c:valAx>
        <c:axId val="1301267328"/>
        <c:scaling>
          <c:orientation val="minMax"/>
        </c:scaling>
        <c:delete val="0"/>
        <c:axPos val="l"/>
        <c:majorGridlines/>
        <c:numFmt formatCode="General" sourceLinked="1"/>
        <c:majorTickMark val="none"/>
        <c:minorTickMark val="none"/>
        <c:tickLblPos val="nextTo"/>
        <c:txPr>
          <a:bodyPr/>
          <a:lstStyle/>
          <a:p>
            <a:pPr>
              <a:defRPr lang="en-US" sz="600"/>
            </a:pPr>
            <a:endParaRPr lang="en-US"/>
          </a:p>
        </c:txPr>
        <c:crossAx val="1301273312"/>
        <c:crosses val="autoZero"/>
        <c:crossBetween val="between"/>
      </c:valAx>
    </c:plotArea>
    <c:legend>
      <c:legendPos val="r"/>
      <c:layout>
        <c:manualLayout>
          <c:xMode val="edge"/>
          <c:yMode val="edge"/>
          <c:x val="0.26782086614173728"/>
          <c:y val="4.8313062411396823E-2"/>
          <c:w val="0.17384580052493709"/>
          <c:h val="0.19369954034948234"/>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EDF!$A$1:$G$1</c:f>
              <c:strCache>
                <c:ptCount val="7"/>
                <c:pt idx="0">
                  <c:v>In 2011</c:v>
                </c:pt>
                <c:pt idx="1">
                  <c:v>In 2012</c:v>
                </c:pt>
                <c:pt idx="2">
                  <c:v>In 2013</c:v>
                </c:pt>
                <c:pt idx="3">
                  <c:v>In 2014</c:v>
                </c:pt>
                <c:pt idx="4">
                  <c:v>In 2015</c:v>
                </c:pt>
                <c:pt idx="5">
                  <c:v>In 2016</c:v>
                </c:pt>
                <c:pt idx="6">
                  <c:v>In 2017</c:v>
                </c:pt>
              </c:strCache>
            </c:strRef>
          </c:cat>
          <c:val>
            <c:numRef>
              <c:f>EDF!$A$2:$G$2</c:f>
              <c:numCache>
                <c:formatCode>General</c:formatCode>
                <c:ptCount val="7"/>
                <c:pt idx="0">
                  <c:v>87</c:v>
                </c:pt>
                <c:pt idx="1">
                  <c:v>76</c:v>
                </c:pt>
                <c:pt idx="2">
                  <c:v>165</c:v>
                </c:pt>
                <c:pt idx="3">
                  <c:v>310</c:v>
                </c:pt>
                <c:pt idx="4">
                  <c:v>273</c:v>
                </c:pt>
                <c:pt idx="5">
                  <c:v>281</c:v>
                </c:pt>
                <c:pt idx="6">
                  <c:v>42</c:v>
                </c:pt>
              </c:numCache>
            </c:numRef>
          </c:val>
          <c:extLst>
            <c:ext xmlns:c16="http://schemas.microsoft.com/office/drawing/2014/chart" uri="{C3380CC4-5D6E-409C-BE32-E72D297353CC}">
              <c16:uniqueId val="{00000000-B5D8-4FCA-99D4-BE5C5376398A}"/>
            </c:ext>
          </c:extLst>
        </c:ser>
        <c:dLbls>
          <c:showLegendKey val="0"/>
          <c:showVal val="0"/>
          <c:showCatName val="0"/>
          <c:showSerName val="0"/>
          <c:showPercent val="0"/>
          <c:showBubbleSize val="0"/>
        </c:dLbls>
        <c:gapWidth val="150"/>
        <c:axId val="1293817344"/>
        <c:axId val="1293816800"/>
      </c:barChart>
      <c:catAx>
        <c:axId val="1293817344"/>
        <c:scaling>
          <c:orientation val="minMax"/>
        </c:scaling>
        <c:delete val="0"/>
        <c:axPos val="b"/>
        <c:title>
          <c:tx>
            <c:rich>
              <a:bodyPr/>
              <a:lstStyle/>
              <a:p>
                <a:pPr>
                  <a:defRPr lang="en-US" sz="1200"/>
                </a:pPr>
                <a:r>
                  <a:rPr lang="en-US" sz="1200"/>
                  <a:t>Years</a:t>
                </a:r>
              </a:p>
            </c:rich>
          </c:tx>
          <c:layout/>
          <c:overlay val="0"/>
        </c:title>
        <c:numFmt formatCode="General" sourceLinked="0"/>
        <c:majorTickMark val="none"/>
        <c:minorTickMark val="none"/>
        <c:tickLblPos val="nextTo"/>
        <c:txPr>
          <a:bodyPr/>
          <a:lstStyle/>
          <a:p>
            <a:pPr>
              <a:defRPr lang="en-US"/>
            </a:pPr>
            <a:endParaRPr lang="en-US"/>
          </a:p>
        </c:txPr>
        <c:crossAx val="1293816800"/>
        <c:crosses val="autoZero"/>
        <c:auto val="1"/>
        <c:lblAlgn val="ctr"/>
        <c:lblOffset val="100"/>
        <c:noMultiLvlLbl val="0"/>
      </c:catAx>
      <c:valAx>
        <c:axId val="1293816800"/>
        <c:scaling>
          <c:orientation val="minMax"/>
        </c:scaling>
        <c:delete val="0"/>
        <c:axPos val="l"/>
        <c:majorGridlines/>
        <c:title>
          <c:tx>
            <c:rich>
              <a:bodyPr/>
              <a:lstStyle/>
              <a:p>
                <a:pPr>
                  <a:defRPr lang="en-US"/>
                </a:pPr>
                <a:r>
                  <a:rPr lang="en-US"/>
                  <a:t>Number of EDFs</a:t>
                </a:r>
              </a:p>
            </c:rich>
          </c:tx>
          <c:layout/>
          <c:overlay val="0"/>
        </c:title>
        <c:numFmt formatCode="General" sourceLinked="1"/>
        <c:majorTickMark val="out"/>
        <c:minorTickMark val="none"/>
        <c:tickLblPos val="nextTo"/>
        <c:txPr>
          <a:bodyPr/>
          <a:lstStyle/>
          <a:p>
            <a:pPr>
              <a:defRPr lang="en-US" sz="600"/>
            </a:pPr>
            <a:endParaRPr lang="en-US"/>
          </a:p>
        </c:txPr>
        <c:crossAx val="129381734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412159748210031E-2"/>
          <c:y val="5.1400554097404488E-2"/>
          <c:w val="0.90749300750772854"/>
          <c:h val="0.75337880941965663"/>
        </c:manualLayout>
      </c:layout>
      <c:barChart>
        <c:barDir val="col"/>
        <c:grouping val="clustered"/>
        <c:varyColors val="0"/>
        <c:ser>
          <c:idx val="0"/>
          <c:order val="0"/>
          <c:tx>
            <c:strRef>
              <c:f>'ME 2018'!$C$11</c:f>
              <c:strCache>
                <c:ptCount val="1"/>
                <c:pt idx="0">
                  <c:v>Target</c:v>
                </c:pt>
              </c:strCache>
            </c:strRef>
          </c:tx>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 2018'!$D$10:$J$10</c:f>
              <c:strCache>
                <c:ptCount val="7"/>
                <c:pt idx="0">
                  <c:v>Youths</c:v>
                </c:pt>
                <c:pt idx="1">
                  <c:v>Women</c:v>
                </c:pt>
                <c:pt idx="2">
                  <c:v>IN</c:v>
                </c:pt>
                <c:pt idx="3">
                  <c:v>BCTS</c:v>
                </c:pt>
                <c:pt idx="4">
                  <c:v>Men</c:v>
                </c:pt>
                <c:pt idx="5">
                  <c:v>Dalits</c:v>
                </c:pt>
                <c:pt idx="6">
                  <c:v>Madheshi</c:v>
                </c:pt>
              </c:strCache>
            </c:strRef>
          </c:cat>
          <c:val>
            <c:numRef>
              <c:f>'ME 2018'!$D$11:$J$11</c:f>
              <c:numCache>
                <c:formatCode>General</c:formatCode>
                <c:ptCount val="7"/>
                <c:pt idx="0">
                  <c:v>60</c:v>
                </c:pt>
                <c:pt idx="1">
                  <c:v>70</c:v>
                </c:pt>
                <c:pt idx="2">
                  <c:v>40</c:v>
                </c:pt>
                <c:pt idx="3">
                  <c:v>30</c:v>
                </c:pt>
                <c:pt idx="4">
                  <c:v>30</c:v>
                </c:pt>
                <c:pt idx="5">
                  <c:v>30</c:v>
                </c:pt>
                <c:pt idx="6">
                  <c:v>40</c:v>
                </c:pt>
              </c:numCache>
            </c:numRef>
          </c:val>
          <c:extLst>
            <c:ext xmlns:c16="http://schemas.microsoft.com/office/drawing/2014/chart" uri="{C3380CC4-5D6E-409C-BE32-E72D297353CC}">
              <c16:uniqueId val="{00000000-CF3B-47E6-B83B-9D85891B8E03}"/>
            </c:ext>
          </c:extLst>
        </c:ser>
        <c:ser>
          <c:idx val="1"/>
          <c:order val="1"/>
          <c:tx>
            <c:strRef>
              <c:f>'ME 2018'!$C$12</c:f>
              <c:strCache>
                <c:ptCount val="1"/>
                <c:pt idx="0">
                  <c:v>Achievement</c:v>
                </c:pt>
              </c:strCache>
            </c:strRef>
          </c:tx>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 2018'!$D$10:$J$10</c:f>
              <c:strCache>
                <c:ptCount val="7"/>
                <c:pt idx="0">
                  <c:v>Youths</c:v>
                </c:pt>
                <c:pt idx="1">
                  <c:v>Women</c:v>
                </c:pt>
                <c:pt idx="2">
                  <c:v>IN</c:v>
                </c:pt>
                <c:pt idx="3">
                  <c:v>BCTS</c:v>
                </c:pt>
                <c:pt idx="4">
                  <c:v>Men</c:v>
                </c:pt>
                <c:pt idx="5">
                  <c:v>Dalits</c:v>
                </c:pt>
                <c:pt idx="6">
                  <c:v>Madheshi</c:v>
                </c:pt>
              </c:strCache>
            </c:strRef>
          </c:cat>
          <c:val>
            <c:numRef>
              <c:f>'ME 2018'!$D$12:$J$12</c:f>
              <c:numCache>
                <c:formatCode>General</c:formatCode>
                <c:ptCount val="7"/>
                <c:pt idx="0">
                  <c:v>84</c:v>
                </c:pt>
                <c:pt idx="1">
                  <c:v>74</c:v>
                </c:pt>
                <c:pt idx="2">
                  <c:v>38</c:v>
                </c:pt>
                <c:pt idx="3">
                  <c:v>36</c:v>
                </c:pt>
                <c:pt idx="4">
                  <c:v>26</c:v>
                </c:pt>
                <c:pt idx="5">
                  <c:v>25</c:v>
                </c:pt>
                <c:pt idx="6">
                  <c:v>21</c:v>
                </c:pt>
              </c:numCache>
            </c:numRef>
          </c:val>
          <c:extLst>
            <c:ext xmlns:c16="http://schemas.microsoft.com/office/drawing/2014/chart" uri="{C3380CC4-5D6E-409C-BE32-E72D297353CC}">
              <c16:uniqueId val="{00000001-CF3B-47E6-B83B-9D85891B8E03}"/>
            </c:ext>
          </c:extLst>
        </c:ser>
        <c:dLbls>
          <c:showLegendKey val="0"/>
          <c:showVal val="0"/>
          <c:showCatName val="0"/>
          <c:showSerName val="0"/>
          <c:showPercent val="0"/>
          <c:showBubbleSize val="0"/>
        </c:dLbls>
        <c:gapWidth val="150"/>
        <c:axId val="1293817888"/>
        <c:axId val="1293818432"/>
      </c:barChart>
      <c:catAx>
        <c:axId val="1293817888"/>
        <c:scaling>
          <c:orientation val="minMax"/>
        </c:scaling>
        <c:delete val="0"/>
        <c:axPos val="b"/>
        <c:title>
          <c:tx>
            <c:rich>
              <a:bodyPr/>
              <a:lstStyle/>
              <a:p>
                <a:pPr>
                  <a:defRPr lang="en-US"/>
                </a:pPr>
                <a:r>
                  <a:rPr lang="en-US"/>
                  <a:t>Social Groups</a:t>
                </a:r>
              </a:p>
            </c:rich>
          </c:tx>
          <c:layout/>
          <c:overlay val="0"/>
        </c:title>
        <c:numFmt formatCode="General" sourceLinked="0"/>
        <c:majorTickMark val="none"/>
        <c:minorTickMark val="none"/>
        <c:tickLblPos val="nextTo"/>
        <c:txPr>
          <a:bodyPr/>
          <a:lstStyle/>
          <a:p>
            <a:pPr>
              <a:defRPr lang="en-US"/>
            </a:pPr>
            <a:endParaRPr lang="en-US"/>
          </a:p>
        </c:txPr>
        <c:crossAx val="1293818432"/>
        <c:crosses val="autoZero"/>
        <c:auto val="1"/>
        <c:lblAlgn val="ctr"/>
        <c:lblOffset val="100"/>
        <c:noMultiLvlLbl val="0"/>
      </c:catAx>
      <c:valAx>
        <c:axId val="1293818432"/>
        <c:scaling>
          <c:orientation val="minMax"/>
        </c:scaling>
        <c:delete val="0"/>
        <c:axPos val="l"/>
        <c:majorGridlines/>
        <c:title>
          <c:tx>
            <c:rich>
              <a:bodyPr/>
              <a:lstStyle/>
              <a:p>
                <a:pPr>
                  <a:defRPr lang="en-US"/>
                </a:pPr>
                <a:r>
                  <a:rPr lang="en-US"/>
                  <a:t>Number of MEs (in %)</a:t>
                </a:r>
              </a:p>
            </c:rich>
          </c:tx>
          <c:layout/>
          <c:overlay val="0"/>
        </c:title>
        <c:numFmt formatCode="General" sourceLinked="1"/>
        <c:majorTickMark val="out"/>
        <c:minorTickMark val="none"/>
        <c:tickLblPos val="nextTo"/>
        <c:txPr>
          <a:bodyPr/>
          <a:lstStyle/>
          <a:p>
            <a:pPr>
              <a:defRPr lang="en-US" sz="700"/>
            </a:pPr>
            <a:endParaRPr lang="en-US"/>
          </a:p>
        </c:txPr>
        <c:crossAx val="1293817888"/>
        <c:crosses val="autoZero"/>
        <c:crossBetween val="between"/>
      </c:valAx>
    </c:plotArea>
    <c:legend>
      <c:legendPos val="r"/>
      <c:layout>
        <c:manualLayout>
          <c:xMode val="edge"/>
          <c:yMode val="edge"/>
          <c:x val="0.34004308836395458"/>
          <c:y val="5.5171697287839022E-2"/>
          <c:w val="0.38849176525887641"/>
          <c:h val="8.6415955818022749E-2"/>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89109906910591E-2"/>
          <c:y val="5.1400554097404488E-2"/>
          <c:w val="0.895656605396421"/>
          <c:h val="0.76315908428113965"/>
        </c:manualLayout>
      </c:layout>
      <c:barChart>
        <c:barDir val="col"/>
        <c:grouping val="clustered"/>
        <c:varyColors val="0"/>
        <c:ser>
          <c:idx val="0"/>
          <c:order val="0"/>
          <c:tx>
            <c:strRef>
              <c:f>'Saving '!$C$1</c:f>
              <c:strCache>
                <c:ptCount val="1"/>
                <c:pt idx="0">
                  <c:v>Before MEDEP</c:v>
                </c:pt>
              </c:strCache>
            </c:strRef>
          </c:tx>
          <c:invertIfNegative val="0"/>
          <c:dLbls>
            <c:spPr>
              <a:noFill/>
              <a:ln>
                <a:noFill/>
              </a:ln>
              <a:effectLst/>
            </c:spPr>
            <c:txPr>
              <a:bodyPr/>
              <a:lstStyle/>
              <a:p>
                <a:pPr>
                  <a:defRPr lang="en-US" sz="5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'Saving '!$B$2:$B$7</c:f>
              <c:strCache>
                <c:ptCount val="6"/>
                <c:pt idx="0">
                  <c:v>Hill Dalit</c:v>
                </c:pt>
                <c:pt idx="1">
                  <c:v>Madhesi Dalit</c:v>
                </c:pt>
                <c:pt idx="2">
                  <c:v>Hill Indigenous Nationalities</c:v>
                </c:pt>
                <c:pt idx="3">
                  <c:v>Terai Indigenous Nationalities</c:v>
                </c:pt>
                <c:pt idx="4">
                  <c:v>Others</c:v>
                </c:pt>
                <c:pt idx="5">
                  <c:v>Total Female</c:v>
                </c:pt>
              </c:strCache>
            </c:strRef>
          </c:cat>
          <c:val>
            <c:numRef>
              <c:f>'Saving '!$C$2:$C$7</c:f>
              <c:numCache>
                <c:formatCode>0.0</c:formatCode>
                <c:ptCount val="6"/>
                <c:pt idx="0">
                  <c:v>40.476190476190474</c:v>
                </c:pt>
                <c:pt idx="1">
                  <c:v>18.367346938775441</c:v>
                </c:pt>
                <c:pt idx="2">
                  <c:v>45</c:v>
                </c:pt>
                <c:pt idx="3">
                  <c:v>31.818181818181817</c:v>
                </c:pt>
                <c:pt idx="4">
                  <c:v>49.425287356321839</c:v>
                </c:pt>
                <c:pt idx="5">
                  <c:v>41.616766467065844</c:v>
                </c:pt>
              </c:numCache>
            </c:numRef>
          </c:val>
          <c:extLst>
            <c:ext xmlns:c16="http://schemas.microsoft.com/office/drawing/2014/chart" uri="{C3380CC4-5D6E-409C-BE32-E72D297353CC}">
              <c16:uniqueId val="{00000000-428A-45A6-A218-4591BAF8D4FD}"/>
            </c:ext>
          </c:extLst>
        </c:ser>
        <c:ser>
          <c:idx val="1"/>
          <c:order val="1"/>
          <c:tx>
            <c:strRef>
              <c:f>'Saving '!$D$1</c:f>
              <c:strCache>
                <c:ptCount val="1"/>
                <c:pt idx="0">
                  <c:v>After MEDEP</c:v>
                </c:pt>
              </c:strCache>
            </c:strRef>
          </c:tx>
          <c:invertIfNegative val="0"/>
          <c:dLbls>
            <c:spPr>
              <a:noFill/>
              <a:ln>
                <a:noFill/>
              </a:ln>
              <a:effectLst/>
            </c:spPr>
            <c:txPr>
              <a:bodyPr/>
              <a:lstStyle/>
              <a:p>
                <a:pPr>
                  <a:defRPr lang="en-US" sz="5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'Saving '!$B$2:$B$7</c:f>
              <c:strCache>
                <c:ptCount val="6"/>
                <c:pt idx="0">
                  <c:v>Hill Dalit</c:v>
                </c:pt>
                <c:pt idx="1">
                  <c:v>Madhesi Dalit</c:v>
                </c:pt>
                <c:pt idx="2">
                  <c:v>Hill Indigenous Nationalities</c:v>
                </c:pt>
                <c:pt idx="3">
                  <c:v>Terai Indigenous Nationalities</c:v>
                </c:pt>
                <c:pt idx="4">
                  <c:v>Others</c:v>
                </c:pt>
                <c:pt idx="5">
                  <c:v>Total Female</c:v>
                </c:pt>
              </c:strCache>
            </c:strRef>
          </c:cat>
          <c:val>
            <c:numRef>
              <c:f>'Saving '!$D$2:$D$7</c:f>
              <c:numCache>
                <c:formatCode>0.0</c:formatCode>
                <c:ptCount val="6"/>
                <c:pt idx="0">
                  <c:v>59.523809523809526</c:v>
                </c:pt>
                <c:pt idx="1">
                  <c:v>81.632653061224502</c:v>
                </c:pt>
                <c:pt idx="2">
                  <c:v>55.000000000000007</c:v>
                </c:pt>
                <c:pt idx="3">
                  <c:v>68.181818181818173</c:v>
                </c:pt>
                <c:pt idx="4">
                  <c:v>50.574712643678168</c:v>
                </c:pt>
                <c:pt idx="5">
                  <c:v>58.383233532934128</c:v>
                </c:pt>
              </c:numCache>
            </c:numRef>
          </c:val>
          <c:extLst>
            <c:ext xmlns:c16="http://schemas.microsoft.com/office/drawing/2014/chart" uri="{C3380CC4-5D6E-409C-BE32-E72D297353CC}">
              <c16:uniqueId val="{00000001-428A-45A6-A218-4591BAF8D4FD}"/>
            </c:ext>
          </c:extLst>
        </c:ser>
        <c:dLbls>
          <c:showLegendKey val="0"/>
          <c:showVal val="0"/>
          <c:showCatName val="0"/>
          <c:showSerName val="0"/>
          <c:showPercent val="0"/>
          <c:showBubbleSize val="0"/>
        </c:dLbls>
        <c:gapWidth val="150"/>
        <c:axId val="1293829856"/>
        <c:axId val="1293814624"/>
      </c:barChart>
      <c:catAx>
        <c:axId val="1293829856"/>
        <c:scaling>
          <c:orientation val="minMax"/>
        </c:scaling>
        <c:delete val="0"/>
        <c:axPos val="b"/>
        <c:title>
          <c:tx>
            <c:rich>
              <a:bodyPr/>
              <a:lstStyle/>
              <a:p>
                <a:pPr>
                  <a:defRPr lang="en-US"/>
                </a:pPr>
                <a:r>
                  <a:rPr lang="en-US"/>
                  <a:t>GESI</a:t>
                </a:r>
                <a:r>
                  <a:rPr lang="en-US" baseline="0"/>
                  <a:t> Target Groups</a:t>
                </a:r>
                <a:endParaRPr lang="en-US"/>
              </a:p>
            </c:rich>
          </c:tx>
          <c:layout/>
          <c:overlay val="0"/>
        </c:title>
        <c:numFmt formatCode="General" sourceLinked="0"/>
        <c:majorTickMark val="none"/>
        <c:minorTickMark val="none"/>
        <c:tickLblPos val="nextTo"/>
        <c:txPr>
          <a:bodyPr/>
          <a:lstStyle/>
          <a:p>
            <a:pPr>
              <a:defRPr lang="en-US" sz="700"/>
            </a:pPr>
            <a:endParaRPr lang="en-US"/>
          </a:p>
        </c:txPr>
        <c:crossAx val="1293814624"/>
        <c:crosses val="autoZero"/>
        <c:auto val="1"/>
        <c:lblAlgn val="ctr"/>
        <c:lblOffset val="100"/>
        <c:noMultiLvlLbl val="0"/>
      </c:catAx>
      <c:valAx>
        <c:axId val="1293814624"/>
        <c:scaling>
          <c:orientation val="minMax"/>
        </c:scaling>
        <c:delete val="0"/>
        <c:axPos val="l"/>
        <c:majorGridlines/>
        <c:title>
          <c:tx>
            <c:rich>
              <a:bodyPr/>
              <a:lstStyle/>
              <a:p>
                <a:pPr>
                  <a:defRPr lang="en-US"/>
                </a:pPr>
                <a:r>
                  <a:rPr lang="en-US"/>
                  <a:t>Households with saving status (in %)</a:t>
                </a:r>
              </a:p>
            </c:rich>
          </c:tx>
          <c:layout/>
          <c:overlay val="0"/>
        </c:title>
        <c:numFmt formatCode="0.0" sourceLinked="1"/>
        <c:majorTickMark val="out"/>
        <c:minorTickMark val="none"/>
        <c:tickLblPos val="nextTo"/>
        <c:txPr>
          <a:bodyPr/>
          <a:lstStyle/>
          <a:p>
            <a:pPr>
              <a:defRPr lang="en-US" sz="500"/>
            </a:pPr>
            <a:endParaRPr lang="en-US"/>
          </a:p>
        </c:txPr>
        <c:crossAx val="1293829856"/>
        <c:crosses val="autoZero"/>
        <c:crossBetween val="between"/>
      </c:valAx>
    </c:plotArea>
    <c:legend>
      <c:legendPos val="r"/>
      <c:layout>
        <c:manualLayout>
          <c:xMode val="edge"/>
          <c:yMode val="edge"/>
          <c:x val="0.41217225250689815"/>
          <c:y val="5.0542091217384233E-2"/>
          <c:w val="0.37509685632930917"/>
          <c:h val="7.8633331908992424E-2"/>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44269466316713E-2"/>
          <c:y val="4.1350166424727636E-2"/>
          <c:w val="0.90362484689414835"/>
          <c:h val="0.74216295146205258"/>
        </c:manualLayout>
      </c:layout>
      <c:barChart>
        <c:barDir val="col"/>
        <c:grouping val="clustered"/>
        <c:varyColors val="0"/>
        <c:ser>
          <c:idx val="0"/>
          <c:order val="0"/>
          <c:tx>
            <c:strRef>
              <c:f>'Profit of MEs'!$B$1</c:f>
              <c:strCache>
                <c:ptCount val="1"/>
                <c:pt idx="0">
                  <c:v>Profit Above NRs 21168 </c:v>
                </c:pt>
              </c:strCache>
            </c:strRef>
          </c:tx>
          <c:invertIfNegative val="0"/>
          <c:dLbls>
            <c:spPr>
              <a:noFill/>
              <a:ln>
                <a:noFill/>
              </a:ln>
              <a:effectLst/>
            </c:spPr>
            <c:txPr>
              <a:bodyPr/>
              <a:lstStyle/>
              <a:p>
                <a:pPr>
                  <a:defRPr lang="en-US" sz="5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'Profit of MEs'!$A$2:$A$10</c:f>
              <c:strCache>
                <c:ptCount val="9"/>
                <c:pt idx="0">
                  <c:v>BC Hill</c:v>
                </c:pt>
                <c:pt idx="1">
                  <c:v>BC Madhesi</c:v>
                </c:pt>
                <c:pt idx="2">
                  <c:v>Dalit Hill</c:v>
                </c:pt>
                <c:pt idx="3">
                  <c:v>Dalit Madhesi</c:v>
                </c:pt>
                <c:pt idx="4">
                  <c:v>Janajati Hill</c:v>
                </c:pt>
                <c:pt idx="5">
                  <c:v>Janajati Terai</c:v>
                </c:pt>
                <c:pt idx="6">
                  <c:v>Muslim</c:v>
                </c:pt>
                <c:pt idx="7">
                  <c:v>Other Backward Class</c:v>
                </c:pt>
                <c:pt idx="8">
                  <c:v>Others</c:v>
                </c:pt>
              </c:strCache>
            </c:strRef>
          </c:cat>
          <c:val>
            <c:numRef>
              <c:f>'Profit of MEs'!$B$2:$B$10</c:f>
              <c:numCache>
                <c:formatCode>0.0</c:formatCode>
                <c:ptCount val="9"/>
                <c:pt idx="0">
                  <c:v>42.61</c:v>
                </c:pt>
                <c:pt idx="1">
                  <c:v>52.449999999999996</c:v>
                </c:pt>
                <c:pt idx="2">
                  <c:v>35.230000000000011</c:v>
                </c:pt>
                <c:pt idx="3">
                  <c:v>37.94</c:v>
                </c:pt>
                <c:pt idx="4">
                  <c:v>42.83</c:v>
                </c:pt>
                <c:pt idx="5">
                  <c:v>39.349999999999994</c:v>
                </c:pt>
                <c:pt idx="6">
                  <c:v>57.6</c:v>
                </c:pt>
                <c:pt idx="7">
                  <c:v>57.25</c:v>
                </c:pt>
                <c:pt idx="8">
                  <c:v>66.669999999999987</c:v>
                </c:pt>
              </c:numCache>
            </c:numRef>
          </c:val>
          <c:extLst>
            <c:ext xmlns:c16="http://schemas.microsoft.com/office/drawing/2014/chart" uri="{C3380CC4-5D6E-409C-BE32-E72D297353CC}">
              <c16:uniqueId val="{00000000-B926-481D-BA0F-DAE38AFB5F81}"/>
            </c:ext>
          </c:extLst>
        </c:ser>
        <c:ser>
          <c:idx val="1"/>
          <c:order val="1"/>
          <c:tx>
            <c:strRef>
              <c:f>'Profit of MEs'!$C$1</c:f>
              <c:strCache>
                <c:ptCount val="1"/>
                <c:pt idx="0">
                  <c:v>Profit Below NRs 21168</c:v>
                </c:pt>
              </c:strCache>
            </c:strRef>
          </c:tx>
          <c:invertIfNegative val="0"/>
          <c:dLbls>
            <c:spPr>
              <a:noFill/>
              <a:ln>
                <a:noFill/>
              </a:ln>
              <a:effectLst/>
            </c:spPr>
            <c:txPr>
              <a:bodyPr/>
              <a:lstStyle/>
              <a:p>
                <a:pPr>
                  <a:defRPr lang="en-US" sz="5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'Profit of MEs'!$A$2:$A$10</c:f>
              <c:strCache>
                <c:ptCount val="9"/>
                <c:pt idx="0">
                  <c:v>BC Hill</c:v>
                </c:pt>
                <c:pt idx="1">
                  <c:v>BC Madhesi</c:v>
                </c:pt>
                <c:pt idx="2">
                  <c:v>Dalit Hill</c:v>
                </c:pt>
                <c:pt idx="3">
                  <c:v>Dalit Madhesi</c:v>
                </c:pt>
                <c:pt idx="4">
                  <c:v>Janajati Hill</c:v>
                </c:pt>
                <c:pt idx="5">
                  <c:v>Janajati Terai</c:v>
                </c:pt>
                <c:pt idx="6">
                  <c:v>Muslim</c:v>
                </c:pt>
                <c:pt idx="7">
                  <c:v>Other Backward Class</c:v>
                </c:pt>
                <c:pt idx="8">
                  <c:v>Others</c:v>
                </c:pt>
              </c:strCache>
            </c:strRef>
          </c:cat>
          <c:val>
            <c:numRef>
              <c:f>'Profit of MEs'!$C$2:$C$10</c:f>
              <c:numCache>
                <c:formatCode>0.0</c:formatCode>
                <c:ptCount val="9"/>
                <c:pt idx="0">
                  <c:v>48.43</c:v>
                </c:pt>
                <c:pt idx="1">
                  <c:v>44.53</c:v>
                </c:pt>
                <c:pt idx="2">
                  <c:v>54.78</c:v>
                </c:pt>
                <c:pt idx="3">
                  <c:v>48.06</c:v>
                </c:pt>
                <c:pt idx="4">
                  <c:v>46.08</c:v>
                </c:pt>
                <c:pt idx="5">
                  <c:v>53.6</c:v>
                </c:pt>
                <c:pt idx="6">
                  <c:v>37.4</c:v>
                </c:pt>
                <c:pt idx="7">
                  <c:v>35.47</c:v>
                </c:pt>
                <c:pt idx="8">
                  <c:v>33.33</c:v>
                </c:pt>
              </c:numCache>
            </c:numRef>
          </c:val>
          <c:extLst>
            <c:ext xmlns:c16="http://schemas.microsoft.com/office/drawing/2014/chart" uri="{C3380CC4-5D6E-409C-BE32-E72D297353CC}">
              <c16:uniqueId val="{00000001-B926-481D-BA0F-DAE38AFB5F81}"/>
            </c:ext>
          </c:extLst>
        </c:ser>
        <c:dLbls>
          <c:showLegendKey val="0"/>
          <c:showVal val="0"/>
          <c:showCatName val="0"/>
          <c:showSerName val="0"/>
          <c:showPercent val="0"/>
          <c:showBubbleSize val="0"/>
        </c:dLbls>
        <c:gapWidth val="150"/>
        <c:axId val="1293815168"/>
        <c:axId val="1293815712"/>
      </c:barChart>
      <c:catAx>
        <c:axId val="1293815168"/>
        <c:scaling>
          <c:orientation val="minMax"/>
        </c:scaling>
        <c:delete val="0"/>
        <c:axPos val="b"/>
        <c:title>
          <c:tx>
            <c:rich>
              <a:bodyPr/>
              <a:lstStyle/>
              <a:p>
                <a:pPr>
                  <a:defRPr lang="en-US"/>
                </a:pPr>
                <a:r>
                  <a:rPr lang="en-US"/>
                  <a:t>Caste/ethnic</a:t>
                </a:r>
                <a:r>
                  <a:rPr lang="en-US" baseline="0"/>
                  <a:t> Groups</a:t>
                </a:r>
                <a:endParaRPr lang="en-US"/>
              </a:p>
            </c:rich>
          </c:tx>
          <c:layout/>
          <c:overlay val="0"/>
        </c:title>
        <c:numFmt formatCode="General" sourceLinked="0"/>
        <c:majorTickMark val="none"/>
        <c:minorTickMark val="none"/>
        <c:tickLblPos val="nextTo"/>
        <c:txPr>
          <a:bodyPr/>
          <a:lstStyle/>
          <a:p>
            <a:pPr>
              <a:defRPr lang="en-US" sz="800"/>
            </a:pPr>
            <a:endParaRPr lang="en-US"/>
          </a:p>
        </c:txPr>
        <c:crossAx val="1293815712"/>
        <c:crosses val="autoZero"/>
        <c:auto val="1"/>
        <c:lblAlgn val="ctr"/>
        <c:lblOffset val="100"/>
        <c:noMultiLvlLbl val="0"/>
      </c:catAx>
      <c:valAx>
        <c:axId val="1293815712"/>
        <c:scaling>
          <c:orientation val="minMax"/>
        </c:scaling>
        <c:delete val="0"/>
        <c:axPos val="l"/>
        <c:majorGridlines/>
        <c:title>
          <c:tx>
            <c:rich>
              <a:bodyPr/>
              <a:lstStyle/>
              <a:p>
                <a:pPr>
                  <a:defRPr lang="en-US" sz="900"/>
                </a:pPr>
                <a:r>
                  <a:rPr lang="en-US" sz="900"/>
                  <a:t>Number of MEs (in %)</a:t>
                </a:r>
              </a:p>
            </c:rich>
          </c:tx>
          <c:layout/>
          <c:overlay val="0"/>
        </c:title>
        <c:numFmt formatCode="0.0" sourceLinked="1"/>
        <c:majorTickMark val="out"/>
        <c:minorTickMark val="none"/>
        <c:tickLblPos val="nextTo"/>
        <c:txPr>
          <a:bodyPr/>
          <a:lstStyle/>
          <a:p>
            <a:pPr>
              <a:defRPr lang="en-US" sz="500"/>
            </a:pPr>
            <a:endParaRPr lang="en-US"/>
          </a:p>
        </c:txPr>
        <c:crossAx val="1293815168"/>
        <c:crosses val="autoZero"/>
        <c:crossBetween val="between"/>
      </c:valAx>
    </c:plotArea>
    <c:legend>
      <c:legendPos val="r"/>
      <c:layout>
        <c:manualLayout>
          <c:xMode val="edge"/>
          <c:yMode val="edge"/>
          <c:x val="0.11763097112861097"/>
          <c:y val="3.7866244373084654E-2"/>
          <c:w val="0.64557958767250345"/>
          <c:h val="0.10603158540041679"/>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721673687389694E-2"/>
          <c:y val="5.0925925925925923E-2"/>
          <c:w val="0.89593191928983085"/>
          <c:h val="0.72111876640420003"/>
        </c:manualLayout>
      </c:layout>
      <c:barChart>
        <c:barDir val="col"/>
        <c:grouping val="clustered"/>
        <c:varyColors val="0"/>
        <c:ser>
          <c:idx val="0"/>
          <c:order val="0"/>
          <c:tx>
            <c:strRef>
              <c:f>Earning!$B$1</c:f>
              <c:strCache>
                <c:ptCount val="1"/>
                <c:pt idx="0">
                  <c:v>Net monthly earning (in NRs)</c:v>
                </c:pt>
              </c:strCache>
            </c:strRef>
          </c:tx>
          <c:invertIfNegative val="0"/>
          <c:dLbls>
            <c:spPr>
              <a:noFill/>
              <a:ln>
                <a:noFill/>
              </a:ln>
              <a:effectLst/>
            </c:spPr>
            <c:txPr>
              <a:bodyPr/>
              <a:lstStyle/>
              <a:p>
                <a:pPr>
                  <a:defRPr lang="en-US" sz="5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Earning!$A$2:$A$8</c:f>
              <c:strCache>
                <c:ptCount val="7"/>
                <c:pt idx="0">
                  <c:v>Dalit Hill</c:v>
                </c:pt>
                <c:pt idx="1">
                  <c:v>Janajati Hill</c:v>
                </c:pt>
                <c:pt idx="2">
                  <c:v>Other Madhes Caste</c:v>
                </c:pt>
                <c:pt idx="3">
                  <c:v>Janajati Terai</c:v>
                </c:pt>
                <c:pt idx="4">
                  <c:v>BC Hill</c:v>
                </c:pt>
                <c:pt idx="5">
                  <c:v>Dalit Madhesi</c:v>
                </c:pt>
                <c:pt idx="6">
                  <c:v>Muslim</c:v>
                </c:pt>
              </c:strCache>
            </c:strRef>
          </c:cat>
          <c:val>
            <c:numRef>
              <c:f>Earning!$B$2:$B$8</c:f>
              <c:numCache>
                <c:formatCode>0</c:formatCode>
                <c:ptCount val="7"/>
                <c:pt idx="0">
                  <c:v>5296</c:v>
                </c:pt>
                <c:pt idx="1">
                  <c:v>5449</c:v>
                </c:pt>
                <c:pt idx="2">
                  <c:v>5722</c:v>
                </c:pt>
                <c:pt idx="3">
                  <c:v>5924</c:v>
                </c:pt>
                <c:pt idx="4">
                  <c:v>6235</c:v>
                </c:pt>
                <c:pt idx="5">
                  <c:v>7409</c:v>
                </c:pt>
                <c:pt idx="6">
                  <c:v>9100</c:v>
                </c:pt>
              </c:numCache>
            </c:numRef>
          </c:val>
          <c:extLst>
            <c:ext xmlns:c16="http://schemas.microsoft.com/office/drawing/2014/chart" uri="{C3380CC4-5D6E-409C-BE32-E72D297353CC}">
              <c16:uniqueId val="{00000000-6F7B-4B4E-BD34-F115090DFF30}"/>
            </c:ext>
          </c:extLst>
        </c:ser>
        <c:dLbls>
          <c:showLegendKey val="0"/>
          <c:showVal val="0"/>
          <c:showCatName val="0"/>
          <c:showSerName val="0"/>
          <c:showPercent val="0"/>
          <c:showBubbleSize val="0"/>
        </c:dLbls>
        <c:gapWidth val="150"/>
        <c:axId val="1293823872"/>
        <c:axId val="1293818976"/>
      </c:barChart>
      <c:catAx>
        <c:axId val="1293823872"/>
        <c:scaling>
          <c:orientation val="minMax"/>
        </c:scaling>
        <c:delete val="0"/>
        <c:axPos val="b"/>
        <c:title>
          <c:tx>
            <c:rich>
              <a:bodyPr/>
              <a:lstStyle/>
              <a:p>
                <a:pPr>
                  <a:defRPr lang="en-US"/>
                </a:pPr>
                <a:r>
                  <a:rPr lang="en-US"/>
                  <a:t>Caste/Ethnic Groups</a:t>
                </a:r>
              </a:p>
            </c:rich>
          </c:tx>
          <c:layout/>
          <c:overlay val="0"/>
        </c:title>
        <c:numFmt formatCode="General" sourceLinked="0"/>
        <c:majorTickMark val="none"/>
        <c:minorTickMark val="none"/>
        <c:tickLblPos val="nextTo"/>
        <c:txPr>
          <a:bodyPr/>
          <a:lstStyle/>
          <a:p>
            <a:pPr>
              <a:defRPr lang="en-US" sz="700"/>
            </a:pPr>
            <a:endParaRPr lang="en-US"/>
          </a:p>
        </c:txPr>
        <c:crossAx val="1293818976"/>
        <c:crosses val="autoZero"/>
        <c:auto val="1"/>
        <c:lblAlgn val="ctr"/>
        <c:lblOffset val="100"/>
        <c:noMultiLvlLbl val="0"/>
      </c:catAx>
      <c:valAx>
        <c:axId val="1293818976"/>
        <c:scaling>
          <c:orientation val="minMax"/>
        </c:scaling>
        <c:delete val="0"/>
        <c:axPos val="l"/>
        <c:majorGridlines/>
        <c:title>
          <c:tx>
            <c:rich>
              <a:bodyPr/>
              <a:lstStyle/>
              <a:p>
                <a:pPr>
                  <a:defRPr lang="en-US"/>
                </a:pPr>
                <a:r>
                  <a:rPr lang="en-US"/>
                  <a:t>Net</a:t>
                </a:r>
                <a:r>
                  <a:rPr lang="en-US" baseline="0"/>
                  <a:t> monthly income (in NRs)</a:t>
                </a:r>
                <a:endParaRPr lang="en-US"/>
              </a:p>
            </c:rich>
          </c:tx>
          <c:layout/>
          <c:overlay val="0"/>
        </c:title>
        <c:numFmt formatCode="0" sourceLinked="1"/>
        <c:majorTickMark val="out"/>
        <c:minorTickMark val="none"/>
        <c:tickLblPos val="nextTo"/>
        <c:txPr>
          <a:bodyPr/>
          <a:lstStyle/>
          <a:p>
            <a:pPr>
              <a:defRPr lang="en-US" sz="500"/>
            </a:pPr>
            <a:endParaRPr lang="en-US"/>
          </a:p>
        </c:txPr>
        <c:crossAx val="129382387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69206770689555E-2"/>
          <c:y val="5.1400554097404488E-2"/>
          <c:w val="0.92021067483425956"/>
          <c:h val="0.74180920093322678"/>
        </c:manualLayout>
      </c:layout>
      <c:barChart>
        <c:barDir val="col"/>
        <c:grouping val="clustered"/>
        <c:varyColors val="0"/>
        <c:ser>
          <c:idx val="0"/>
          <c:order val="0"/>
          <c:tx>
            <c:strRef>
              <c:f>'Food security'!$B$1</c:f>
              <c:strCache>
                <c:ptCount val="1"/>
                <c:pt idx="0">
                  <c:v>Before to become ME</c:v>
                </c:pt>
              </c:strCache>
            </c:strRef>
          </c:tx>
          <c:invertIfNegative val="0"/>
          <c:dLbls>
            <c:spPr>
              <a:noFill/>
              <a:ln>
                <a:noFill/>
              </a:ln>
              <a:effectLst/>
            </c:spPr>
            <c:txPr>
              <a:bodyPr/>
              <a:lstStyle/>
              <a:p>
                <a:pPr>
                  <a:defRPr lang="en-US"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'Food security'!$A$2:$A$5</c:f>
              <c:strCache>
                <c:ptCount val="4"/>
                <c:pt idx="0">
                  <c:v>Sufficient to feed less than 3 months</c:v>
                </c:pt>
                <c:pt idx="1">
                  <c:v>Sufficient to feed 3 to 6 months</c:v>
                </c:pt>
                <c:pt idx="2">
                  <c:v>Sufficient to feed 6 to 9 months</c:v>
                </c:pt>
                <c:pt idx="3">
                  <c:v>Sufficient to feed more than 9 months</c:v>
                </c:pt>
              </c:strCache>
            </c:strRef>
          </c:cat>
          <c:val>
            <c:numRef>
              <c:f>'Food security'!$B$2:$B$5</c:f>
              <c:numCache>
                <c:formatCode>General</c:formatCode>
                <c:ptCount val="4"/>
                <c:pt idx="0">
                  <c:v>11.1</c:v>
                </c:pt>
                <c:pt idx="1">
                  <c:v>24.7</c:v>
                </c:pt>
                <c:pt idx="2">
                  <c:v>9.9</c:v>
                </c:pt>
                <c:pt idx="3">
                  <c:v>54.7</c:v>
                </c:pt>
              </c:numCache>
            </c:numRef>
          </c:val>
          <c:extLst>
            <c:ext xmlns:c16="http://schemas.microsoft.com/office/drawing/2014/chart" uri="{C3380CC4-5D6E-409C-BE32-E72D297353CC}">
              <c16:uniqueId val="{00000000-D84D-4071-8C9E-30BAC5D70F3D}"/>
            </c:ext>
          </c:extLst>
        </c:ser>
        <c:ser>
          <c:idx val="1"/>
          <c:order val="1"/>
          <c:tx>
            <c:strRef>
              <c:f>'Food security'!$C$1</c:f>
              <c:strCache>
                <c:ptCount val="1"/>
                <c:pt idx="0">
                  <c:v>After become ME</c:v>
                </c:pt>
              </c:strCache>
            </c:strRef>
          </c:tx>
          <c:invertIfNegative val="0"/>
          <c:dLbls>
            <c:spPr>
              <a:noFill/>
              <a:ln>
                <a:noFill/>
              </a:ln>
              <a:effectLst/>
            </c:spPr>
            <c:txPr>
              <a:bodyPr/>
              <a:lstStyle/>
              <a:p>
                <a:pPr>
                  <a:defRPr lang="en-US"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'Food security'!$A$2:$A$5</c:f>
              <c:strCache>
                <c:ptCount val="4"/>
                <c:pt idx="0">
                  <c:v>Sufficient to feed less than 3 months</c:v>
                </c:pt>
                <c:pt idx="1">
                  <c:v>Sufficient to feed 3 to 6 months</c:v>
                </c:pt>
                <c:pt idx="2">
                  <c:v>Sufficient to feed 6 to 9 months</c:v>
                </c:pt>
                <c:pt idx="3">
                  <c:v>Sufficient to feed more than 9 months</c:v>
                </c:pt>
              </c:strCache>
            </c:strRef>
          </c:cat>
          <c:val>
            <c:numRef>
              <c:f>'Food security'!$C$2:$C$5</c:f>
              <c:numCache>
                <c:formatCode>General</c:formatCode>
                <c:ptCount val="4"/>
                <c:pt idx="0">
                  <c:v>9.6</c:v>
                </c:pt>
                <c:pt idx="1">
                  <c:v>17.600000000000001</c:v>
                </c:pt>
                <c:pt idx="2">
                  <c:v>7.4</c:v>
                </c:pt>
                <c:pt idx="3">
                  <c:v>65.400000000000006</c:v>
                </c:pt>
              </c:numCache>
            </c:numRef>
          </c:val>
          <c:extLst>
            <c:ext xmlns:c16="http://schemas.microsoft.com/office/drawing/2014/chart" uri="{C3380CC4-5D6E-409C-BE32-E72D297353CC}">
              <c16:uniqueId val="{00000001-D84D-4071-8C9E-30BAC5D70F3D}"/>
            </c:ext>
          </c:extLst>
        </c:ser>
        <c:dLbls>
          <c:showLegendKey val="0"/>
          <c:showVal val="0"/>
          <c:showCatName val="0"/>
          <c:showSerName val="0"/>
          <c:showPercent val="0"/>
          <c:showBubbleSize val="0"/>
        </c:dLbls>
        <c:gapWidth val="150"/>
        <c:axId val="1293819520"/>
        <c:axId val="1293822240"/>
      </c:barChart>
      <c:catAx>
        <c:axId val="1293819520"/>
        <c:scaling>
          <c:orientation val="minMax"/>
        </c:scaling>
        <c:delete val="0"/>
        <c:axPos val="b"/>
        <c:title>
          <c:tx>
            <c:rich>
              <a:bodyPr/>
              <a:lstStyle/>
              <a:p>
                <a:pPr>
                  <a:defRPr lang="en-US"/>
                </a:pPr>
                <a:r>
                  <a:rPr lang="en-US"/>
                  <a:t>Levels of</a:t>
                </a:r>
                <a:r>
                  <a:rPr lang="en-US" baseline="0"/>
                  <a:t> Food Security</a:t>
                </a:r>
                <a:endParaRPr lang="en-US"/>
              </a:p>
            </c:rich>
          </c:tx>
          <c:layout/>
          <c:overlay val="0"/>
        </c:title>
        <c:numFmt formatCode="General" sourceLinked="0"/>
        <c:majorTickMark val="none"/>
        <c:minorTickMark val="none"/>
        <c:tickLblPos val="nextTo"/>
        <c:txPr>
          <a:bodyPr/>
          <a:lstStyle/>
          <a:p>
            <a:pPr>
              <a:defRPr lang="en-US" sz="700"/>
            </a:pPr>
            <a:endParaRPr lang="en-US"/>
          </a:p>
        </c:txPr>
        <c:crossAx val="1293822240"/>
        <c:crosses val="autoZero"/>
        <c:auto val="1"/>
        <c:lblAlgn val="ctr"/>
        <c:lblOffset val="100"/>
        <c:noMultiLvlLbl val="0"/>
      </c:catAx>
      <c:valAx>
        <c:axId val="1293822240"/>
        <c:scaling>
          <c:orientation val="minMax"/>
        </c:scaling>
        <c:delete val="0"/>
        <c:axPos val="l"/>
        <c:majorGridlines/>
        <c:title>
          <c:tx>
            <c:rich>
              <a:bodyPr/>
              <a:lstStyle/>
              <a:p>
                <a:pPr>
                  <a:defRPr lang="en-US"/>
                </a:pPr>
                <a:r>
                  <a:rPr lang="en-US"/>
                  <a:t>HHs with level of changes (in %)</a:t>
                </a:r>
              </a:p>
            </c:rich>
          </c:tx>
          <c:layout/>
          <c:overlay val="0"/>
        </c:title>
        <c:numFmt formatCode="General" sourceLinked="1"/>
        <c:majorTickMark val="out"/>
        <c:minorTickMark val="none"/>
        <c:tickLblPos val="nextTo"/>
        <c:txPr>
          <a:bodyPr/>
          <a:lstStyle/>
          <a:p>
            <a:pPr>
              <a:defRPr lang="en-US" sz="500"/>
            </a:pPr>
            <a:endParaRPr lang="en-US"/>
          </a:p>
        </c:txPr>
        <c:crossAx val="1293819520"/>
        <c:crosses val="autoZero"/>
        <c:crossBetween val="between"/>
      </c:valAx>
    </c:plotArea>
    <c:legend>
      <c:legendPos val="r"/>
      <c:layout>
        <c:manualLayout>
          <c:xMode val="edge"/>
          <c:yMode val="edge"/>
          <c:x val="0.19037398288486071"/>
          <c:y val="6.4430956547098434E-2"/>
          <c:w val="0.47124020115860032"/>
          <c:h val="0.10222842906084056"/>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61510916969902E-2"/>
          <c:y val="5.1400554097404488E-2"/>
          <c:w val="0.89508536670365257"/>
          <c:h val="0.70352694645231029"/>
        </c:manualLayout>
      </c:layout>
      <c:barChart>
        <c:barDir val="col"/>
        <c:grouping val="clustered"/>
        <c:varyColors val="0"/>
        <c:ser>
          <c:idx val="0"/>
          <c:order val="0"/>
          <c:tx>
            <c:strRef>
              <c:f>Political!$B$1</c:f>
              <c:strCache>
                <c:ptCount val="1"/>
                <c:pt idx="0">
                  <c:v>Executive Committee (DMEGA)</c:v>
                </c:pt>
              </c:strCache>
            </c:strRef>
          </c:tx>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Political!$A$2:$A$6</c:f>
              <c:strCache>
                <c:ptCount val="5"/>
                <c:pt idx="0">
                  <c:v>Dalit </c:v>
                </c:pt>
                <c:pt idx="1">
                  <c:v>Men </c:v>
                </c:pt>
                <c:pt idx="2">
                  <c:v>BCTS</c:v>
                </c:pt>
                <c:pt idx="3">
                  <c:v>Indigenous Nationalities </c:v>
                </c:pt>
                <c:pt idx="4">
                  <c:v>Women </c:v>
                </c:pt>
              </c:strCache>
            </c:strRef>
          </c:cat>
          <c:val>
            <c:numRef>
              <c:f>Political!$B$2:$B$6</c:f>
              <c:numCache>
                <c:formatCode>General</c:formatCode>
                <c:ptCount val="5"/>
                <c:pt idx="0">
                  <c:v>20</c:v>
                </c:pt>
                <c:pt idx="1">
                  <c:v>39.6</c:v>
                </c:pt>
                <c:pt idx="2">
                  <c:v>35.200000000000003</c:v>
                </c:pt>
                <c:pt idx="3">
                  <c:v>44.8</c:v>
                </c:pt>
                <c:pt idx="4">
                  <c:v>60.4</c:v>
                </c:pt>
              </c:numCache>
            </c:numRef>
          </c:val>
          <c:extLst>
            <c:ext xmlns:c16="http://schemas.microsoft.com/office/drawing/2014/chart" uri="{C3380CC4-5D6E-409C-BE32-E72D297353CC}">
              <c16:uniqueId val="{00000000-D50A-420C-B9FE-332FFC8BEA18}"/>
            </c:ext>
          </c:extLst>
        </c:ser>
        <c:ser>
          <c:idx val="1"/>
          <c:order val="1"/>
          <c:tx>
            <c:strRef>
              <c:f>Political!$C$1</c:f>
              <c:strCache>
                <c:ptCount val="1"/>
                <c:pt idx="0">
                  <c:v>Decision making (DMEGA)</c:v>
                </c:pt>
              </c:strCache>
            </c:strRef>
          </c:tx>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Political!$A$2:$A$6</c:f>
              <c:strCache>
                <c:ptCount val="5"/>
                <c:pt idx="0">
                  <c:v>Dalit </c:v>
                </c:pt>
                <c:pt idx="1">
                  <c:v>Men </c:v>
                </c:pt>
                <c:pt idx="2">
                  <c:v>BCTS</c:v>
                </c:pt>
                <c:pt idx="3">
                  <c:v>Indigenous Nationalities </c:v>
                </c:pt>
                <c:pt idx="4">
                  <c:v>Women </c:v>
                </c:pt>
              </c:strCache>
            </c:strRef>
          </c:cat>
          <c:val>
            <c:numRef>
              <c:f>Political!$C$2:$C$6</c:f>
              <c:numCache>
                <c:formatCode>General</c:formatCode>
                <c:ptCount val="5"/>
                <c:pt idx="0">
                  <c:v>16.600000000000001</c:v>
                </c:pt>
                <c:pt idx="1">
                  <c:v>38.5</c:v>
                </c:pt>
                <c:pt idx="2">
                  <c:v>43.1</c:v>
                </c:pt>
                <c:pt idx="3">
                  <c:v>40.300000000000004</c:v>
                </c:pt>
                <c:pt idx="4">
                  <c:v>61.5</c:v>
                </c:pt>
              </c:numCache>
            </c:numRef>
          </c:val>
          <c:extLst>
            <c:ext xmlns:c16="http://schemas.microsoft.com/office/drawing/2014/chart" uri="{C3380CC4-5D6E-409C-BE32-E72D297353CC}">
              <c16:uniqueId val="{00000001-D50A-420C-B9FE-332FFC8BEA18}"/>
            </c:ext>
          </c:extLst>
        </c:ser>
        <c:dLbls>
          <c:showLegendKey val="0"/>
          <c:showVal val="0"/>
          <c:showCatName val="0"/>
          <c:showSerName val="0"/>
          <c:showPercent val="0"/>
          <c:showBubbleSize val="0"/>
        </c:dLbls>
        <c:gapWidth val="150"/>
        <c:axId val="1293820064"/>
        <c:axId val="1293820608"/>
      </c:barChart>
      <c:catAx>
        <c:axId val="1293820064"/>
        <c:scaling>
          <c:orientation val="minMax"/>
        </c:scaling>
        <c:delete val="0"/>
        <c:axPos val="b"/>
        <c:title>
          <c:tx>
            <c:rich>
              <a:bodyPr/>
              <a:lstStyle/>
              <a:p>
                <a:pPr>
                  <a:defRPr lang="en-US"/>
                </a:pPr>
                <a:r>
                  <a:rPr lang="en-US"/>
                  <a:t>GESI</a:t>
                </a:r>
                <a:r>
                  <a:rPr lang="en-US" baseline="0"/>
                  <a:t> Target Groups</a:t>
                </a:r>
                <a:endParaRPr lang="en-US"/>
              </a:p>
            </c:rich>
          </c:tx>
          <c:layout/>
          <c:overlay val="0"/>
        </c:title>
        <c:numFmt formatCode="General" sourceLinked="0"/>
        <c:majorTickMark val="none"/>
        <c:minorTickMark val="none"/>
        <c:tickLblPos val="nextTo"/>
        <c:txPr>
          <a:bodyPr/>
          <a:lstStyle/>
          <a:p>
            <a:pPr>
              <a:defRPr lang="en-US"/>
            </a:pPr>
            <a:endParaRPr lang="en-US"/>
          </a:p>
        </c:txPr>
        <c:crossAx val="1293820608"/>
        <c:crosses val="autoZero"/>
        <c:auto val="1"/>
        <c:lblAlgn val="ctr"/>
        <c:lblOffset val="100"/>
        <c:noMultiLvlLbl val="0"/>
      </c:catAx>
      <c:valAx>
        <c:axId val="1293820608"/>
        <c:scaling>
          <c:orientation val="minMax"/>
        </c:scaling>
        <c:delete val="0"/>
        <c:axPos val="l"/>
        <c:majorGridlines/>
        <c:title>
          <c:tx>
            <c:rich>
              <a:bodyPr/>
              <a:lstStyle/>
              <a:p>
                <a:pPr>
                  <a:defRPr lang="en-US"/>
                </a:pPr>
                <a:r>
                  <a:rPr lang="en-US"/>
                  <a:t>Representation (in %)</a:t>
                </a:r>
              </a:p>
            </c:rich>
          </c:tx>
          <c:layout/>
          <c:overlay val="0"/>
        </c:title>
        <c:numFmt formatCode="General" sourceLinked="1"/>
        <c:majorTickMark val="out"/>
        <c:minorTickMark val="none"/>
        <c:tickLblPos val="nextTo"/>
        <c:txPr>
          <a:bodyPr/>
          <a:lstStyle/>
          <a:p>
            <a:pPr>
              <a:defRPr lang="en-US" sz="800"/>
            </a:pPr>
            <a:endParaRPr lang="en-US"/>
          </a:p>
        </c:txPr>
        <c:crossAx val="1293820064"/>
        <c:crosses val="autoZero"/>
        <c:crossBetween val="between"/>
      </c:valAx>
    </c:plotArea>
    <c:legend>
      <c:legendPos val="r"/>
      <c:layout>
        <c:manualLayout>
          <c:xMode val="edge"/>
          <c:yMode val="edge"/>
          <c:x val="0.13498225484334694"/>
          <c:y val="2.7393919510061648E-2"/>
          <c:w val="0.309282688613848"/>
          <c:h val="0.21456009072105744"/>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69715324046033E-2"/>
          <c:y val="5.1400554097404488E-2"/>
          <c:w val="0.89390520896426406"/>
          <c:h val="0.70727639123330077"/>
        </c:manualLayout>
      </c:layout>
      <c:barChart>
        <c:barDir val="col"/>
        <c:grouping val="clustered"/>
        <c:varyColors val="0"/>
        <c:ser>
          <c:idx val="0"/>
          <c:order val="0"/>
          <c:tx>
            <c:strRef>
              <c:f>Political!$B$16</c:f>
              <c:strCache>
                <c:ptCount val="1"/>
                <c:pt idx="0">
                  <c:v>Executive Committee (NMEFEN) </c:v>
                </c:pt>
              </c:strCache>
            </c:strRef>
          </c:tx>
          <c:invertIfNegative val="0"/>
          <c:dLbls>
            <c:spPr>
              <a:noFill/>
              <a:ln>
                <a:noFill/>
              </a:ln>
              <a:effectLst/>
            </c:spPr>
            <c:txPr>
              <a:bodyPr/>
              <a:lstStyle/>
              <a:p>
                <a:pPr>
                  <a:defRPr lang="en-US"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Political!$A$17:$A$21</c:f>
              <c:strCache>
                <c:ptCount val="5"/>
                <c:pt idx="0">
                  <c:v>Dalit </c:v>
                </c:pt>
                <c:pt idx="1">
                  <c:v>BCTS </c:v>
                </c:pt>
                <c:pt idx="2">
                  <c:v>Women </c:v>
                </c:pt>
                <c:pt idx="3">
                  <c:v>Indigenous Nationalities </c:v>
                </c:pt>
                <c:pt idx="4">
                  <c:v>Men </c:v>
                </c:pt>
              </c:strCache>
            </c:strRef>
          </c:cat>
          <c:val>
            <c:numRef>
              <c:f>Political!$B$17:$B$21</c:f>
              <c:numCache>
                <c:formatCode>General</c:formatCode>
                <c:ptCount val="5"/>
                <c:pt idx="0">
                  <c:v>19</c:v>
                </c:pt>
                <c:pt idx="1">
                  <c:v>38.200000000000003</c:v>
                </c:pt>
                <c:pt idx="2">
                  <c:v>42.8</c:v>
                </c:pt>
                <c:pt idx="3">
                  <c:v>42.8</c:v>
                </c:pt>
                <c:pt idx="4">
                  <c:v>57.2</c:v>
                </c:pt>
              </c:numCache>
            </c:numRef>
          </c:val>
          <c:extLst>
            <c:ext xmlns:c16="http://schemas.microsoft.com/office/drawing/2014/chart" uri="{C3380CC4-5D6E-409C-BE32-E72D297353CC}">
              <c16:uniqueId val="{00000000-5EEB-42FE-B882-0E974613CBBD}"/>
            </c:ext>
          </c:extLst>
        </c:ser>
        <c:ser>
          <c:idx val="1"/>
          <c:order val="1"/>
          <c:tx>
            <c:strRef>
              <c:f>Political!$C$16</c:f>
              <c:strCache>
                <c:ptCount val="1"/>
                <c:pt idx="0">
                  <c:v>Decision making (NMEFEN)</c:v>
                </c:pt>
              </c:strCache>
            </c:strRef>
          </c:tx>
          <c:invertIfNegative val="0"/>
          <c:dLbls>
            <c:spPr>
              <a:noFill/>
              <a:ln>
                <a:noFill/>
              </a:ln>
              <a:effectLst/>
            </c:spPr>
            <c:txPr>
              <a:bodyPr/>
              <a:lstStyle/>
              <a:p>
                <a:pPr>
                  <a:defRPr lang="en-US"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Political!$A$17:$A$21</c:f>
              <c:strCache>
                <c:ptCount val="5"/>
                <c:pt idx="0">
                  <c:v>Dalit </c:v>
                </c:pt>
                <c:pt idx="1">
                  <c:v>BCTS </c:v>
                </c:pt>
                <c:pt idx="2">
                  <c:v>Women </c:v>
                </c:pt>
                <c:pt idx="3">
                  <c:v>Indigenous Nationalities </c:v>
                </c:pt>
                <c:pt idx="4">
                  <c:v>Men </c:v>
                </c:pt>
              </c:strCache>
            </c:strRef>
          </c:cat>
          <c:val>
            <c:numRef>
              <c:f>Political!$C$17:$C$21</c:f>
              <c:numCache>
                <c:formatCode>General</c:formatCode>
                <c:ptCount val="5"/>
                <c:pt idx="0">
                  <c:v>0</c:v>
                </c:pt>
                <c:pt idx="1">
                  <c:v>33.33</c:v>
                </c:pt>
                <c:pt idx="2">
                  <c:v>33.33</c:v>
                </c:pt>
                <c:pt idx="3">
                  <c:v>66.669999999999987</c:v>
                </c:pt>
                <c:pt idx="4">
                  <c:v>66.669999999999987</c:v>
                </c:pt>
              </c:numCache>
            </c:numRef>
          </c:val>
          <c:extLst>
            <c:ext xmlns:c16="http://schemas.microsoft.com/office/drawing/2014/chart" uri="{C3380CC4-5D6E-409C-BE32-E72D297353CC}">
              <c16:uniqueId val="{00000001-5EEB-42FE-B882-0E974613CBBD}"/>
            </c:ext>
          </c:extLst>
        </c:ser>
        <c:dLbls>
          <c:showLegendKey val="0"/>
          <c:showVal val="0"/>
          <c:showCatName val="0"/>
          <c:showSerName val="0"/>
          <c:showPercent val="0"/>
          <c:showBubbleSize val="0"/>
        </c:dLbls>
        <c:gapWidth val="150"/>
        <c:axId val="1293822784"/>
        <c:axId val="1293824416"/>
      </c:barChart>
      <c:catAx>
        <c:axId val="1293822784"/>
        <c:scaling>
          <c:orientation val="minMax"/>
        </c:scaling>
        <c:delete val="0"/>
        <c:axPos val="b"/>
        <c:title>
          <c:tx>
            <c:rich>
              <a:bodyPr/>
              <a:lstStyle/>
              <a:p>
                <a:pPr>
                  <a:defRPr lang="en-US"/>
                </a:pPr>
                <a:r>
                  <a:rPr lang="en-US"/>
                  <a:t>GESI</a:t>
                </a:r>
                <a:r>
                  <a:rPr lang="en-US" baseline="0"/>
                  <a:t> Target Groups</a:t>
                </a:r>
                <a:endParaRPr lang="en-US"/>
              </a:p>
            </c:rich>
          </c:tx>
          <c:layout/>
          <c:overlay val="0"/>
        </c:title>
        <c:numFmt formatCode="General" sourceLinked="0"/>
        <c:majorTickMark val="none"/>
        <c:minorTickMark val="none"/>
        <c:tickLblPos val="nextTo"/>
        <c:txPr>
          <a:bodyPr/>
          <a:lstStyle/>
          <a:p>
            <a:pPr>
              <a:defRPr lang="en-US"/>
            </a:pPr>
            <a:endParaRPr lang="en-US"/>
          </a:p>
        </c:txPr>
        <c:crossAx val="1293824416"/>
        <c:crosses val="autoZero"/>
        <c:auto val="1"/>
        <c:lblAlgn val="ctr"/>
        <c:lblOffset val="100"/>
        <c:noMultiLvlLbl val="0"/>
      </c:catAx>
      <c:valAx>
        <c:axId val="1293824416"/>
        <c:scaling>
          <c:orientation val="minMax"/>
        </c:scaling>
        <c:delete val="0"/>
        <c:axPos val="l"/>
        <c:majorGridlines/>
        <c:title>
          <c:tx>
            <c:rich>
              <a:bodyPr/>
              <a:lstStyle/>
              <a:p>
                <a:pPr>
                  <a:defRPr lang="en-US"/>
                </a:pPr>
                <a:r>
                  <a:rPr lang="en-US"/>
                  <a:t>Representation</a:t>
                </a:r>
                <a:r>
                  <a:rPr lang="en-US" baseline="0"/>
                  <a:t> (in %)</a:t>
                </a:r>
                <a:endParaRPr lang="en-US"/>
              </a:p>
            </c:rich>
          </c:tx>
          <c:layout/>
          <c:overlay val="0"/>
        </c:title>
        <c:numFmt formatCode="General" sourceLinked="1"/>
        <c:majorTickMark val="out"/>
        <c:minorTickMark val="none"/>
        <c:tickLblPos val="nextTo"/>
        <c:txPr>
          <a:bodyPr/>
          <a:lstStyle/>
          <a:p>
            <a:pPr>
              <a:defRPr lang="en-US" sz="700"/>
            </a:pPr>
            <a:endParaRPr lang="en-US"/>
          </a:p>
        </c:txPr>
        <c:crossAx val="1293822784"/>
        <c:crosses val="autoZero"/>
        <c:crossBetween val="between"/>
      </c:valAx>
    </c:plotArea>
    <c:legend>
      <c:legendPos val="r"/>
      <c:layout>
        <c:manualLayout>
          <c:xMode val="edge"/>
          <c:yMode val="edge"/>
          <c:x val="6.5933104515781729E-2"/>
          <c:y val="5.9801326917469012E-2"/>
          <c:w val="0.58552022343360921"/>
          <c:h val="7.4547739709021524E-2"/>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88500350084598"/>
          <c:y val="0.10654830378949715"/>
          <c:w val="0.81711632430416059"/>
          <c:h val="0.72172090069096062"/>
        </c:manualLayout>
      </c:layout>
      <c:barChart>
        <c:barDir val="col"/>
        <c:grouping val="clustered"/>
        <c:varyColors val="0"/>
        <c:ser>
          <c:idx val="0"/>
          <c:order val="0"/>
          <c:tx>
            <c:strRef>
              <c:f>Elected!$B$16</c:f>
              <c:strCache>
                <c:ptCount val="1"/>
                <c:pt idx="0">
                  <c:v>Elected Members (in %)</c:v>
                </c:pt>
              </c:strCache>
            </c:strRef>
          </c:tx>
          <c:invertIfNegative val="0"/>
          <c:dLbls>
            <c:spPr>
              <a:noFill/>
              <a:ln>
                <a:noFill/>
              </a:ln>
              <a:effectLst/>
            </c:spPr>
            <c:txPr>
              <a:bodyPr/>
              <a:lstStyle/>
              <a:p>
                <a:pPr>
                  <a:defRPr lang="en-US" sz="6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Elected!$A$17:$A$19</c:f>
              <c:strCache>
                <c:ptCount val="3"/>
                <c:pt idx="0">
                  <c:v>Dalits</c:v>
                </c:pt>
                <c:pt idx="1">
                  <c:v>Janajati</c:v>
                </c:pt>
                <c:pt idx="2">
                  <c:v>BCTS</c:v>
                </c:pt>
              </c:strCache>
            </c:strRef>
          </c:cat>
          <c:val>
            <c:numRef>
              <c:f>Elected!$B$17:$B$19</c:f>
              <c:numCache>
                <c:formatCode>General</c:formatCode>
                <c:ptCount val="3"/>
                <c:pt idx="0">
                  <c:v>38</c:v>
                </c:pt>
                <c:pt idx="1">
                  <c:v>34</c:v>
                </c:pt>
                <c:pt idx="2">
                  <c:v>28</c:v>
                </c:pt>
              </c:numCache>
            </c:numRef>
          </c:val>
          <c:extLst>
            <c:ext xmlns:c16="http://schemas.microsoft.com/office/drawing/2014/chart" uri="{C3380CC4-5D6E-409C-BE32-E72D297353CC}">
              <c16:uniqueId val="{00000000-20C2-4898-A0F9-9EDCB81A6DC9}"/>
            </c:ext>
          </c:extLst>
        </c:ser>
        <c:dLbls>
          <c:showLegendKey val="0"/>
          <c:showVal val="0"/>
          <c:showCatName val="0"/>
          <c:showSerName val="0"/>
          <c:showPercent val="0"/>
          <c:showBubbleSize val="0"/>
        </c:dLbls>
        <c:gapWidth val="150"/>
        <c:axId val="1395668848"/>
        <c:axId val="1395667216"/>
      </c:barChart>
      <c:catAx>
        <c:axId val="1395668848"/>
        <c:scaling>
          <c:orientation val="minMax"/>
        </c:scaling>
        <c:delete val="0"/>
        <c:axPos val="b"/>
        <c:title>
          <c:tx>
            <c:rich>
              <a:bodyPr/>
              <a:lstStyle/>
              <a:p>
                <a:pPr>
                  <a:defRPr lang="en-US" sz="800"/>
                </a:pPr>
                <a:r>
                  <a:rPr lang="en-US" sz="800"/>
                  <a:t>GESI Target Groups</a:t>
                </a:r>
              </a:p>
            </c:rich>
          </c:tx>
          <c:layout/>
          <c:overlay val="0"/>
        </c:title>
        <c:numFmt formatCode="General" sourceLinked="0"/>
        <c:majorTickMark val="none"/>
        <c:minorTickMark val="none"/>
        <c:tickLblPos val="nextTo"/>
        <c:txPr>
          <a:bodyPr/>
          <a:lstStyle/>
          <a:p>
            <a:pPr>
              <a:defRPr lang="en-US" sz="600"/>
            </a:pPr>
            <a:endParaRPr lang="en-US"/>
          </a:p>
        </c:txPr>
        <c:crossAx val="1395667216"/>
        <c:crosses val="autoZero"/>
        <c:auto val="1"/>
        <c:lblAlgn val="ctr"/>
        <c:lblOffset val="100"/>
        <c:noMultiLvlLbl val="0"/>
      </c:catAx>
      <c:valAx>
        <c:axId val="1395667216"/>
        <c:scaling>
          <c:orientation val="minMax"/>
        </c:scaling>
        <c:delete val="0"/>
        <c:axPos val="l"/>
        <c:majorGridlines/>
        <c:title>
          <c:tx>
            <c:rich>
              <a:bodyPr/>
              <a:lstStyle/>
              <a:p>
                <a:pPr>
                  <a:defRPr lang="en-US" sz="800"/>
                </a:pPr>
                <a:r>
                  <a:rPr lang="en-US" sz="800"/>
                  <a:t>Elected Members (in %)</a:t>
                </a:r>
              </a:p>
            </c:rich>
          </c:tx>
          <c:layout/>
          <c:overlay val="0"/>
        </c:title>
        <c:numFmt formatCode="General" sourceLinked="1"/>
        <c:majorTickMark val="out"/>
        <c:minorTickMark val="none"/>
        <c:tickLblPos val="nextTo"/>
        <c:txPr>
          <a:bodyPr/>
          <a:lstStyle/>
          <a:p>
            <a:pPr>
              <a:defRPr lang="en-US" sz="600"/>
            </a:pPr>
            <a:endParaRPr lang="en-US"/>
          </a:p>
        </c:txPr>
        <c:crossAx val="139566884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0217670260247"/>
          <c:y val="5.1400554097404488E-2"/>
          <c:w val="0.84274074144185962"/>
          <c:h val="0.71846141273257846"/>
        </c:manualLayout>
      </c:layout>
      <c:barChart>
        <c:barDir val="col"/>
        <c:grouping val="clustered"/>
        <c:varyColors val="0"/>
        <c:ser>
          <c:idx val="0"/>
          <c:order val="0"/>
          <c:tx>
            <c:strRef>
              <c:f>Elected!$B$1</c:f>
              <c:strCache>
                <c:ptCount val="1"/>
                <c:pt idx="0">
                  <c:v>Male</c:v>
                </c:pt>
              </c:strCache>
            </c:strRef>
          </c:tx>
          <c:invertIfNegative val="0"/>
          <c:dLbls>
            <c:spPr>
              <a:noFill/>
              <a:ln>
                <a:noFill/>
              </a:ln>
              <a:effectLst/>
            </c:spPr>
            <c:txPr>
              <a:bodyPr/>
              <a:lstStyle/>
              <a:p>
                <a:pPr>
                  <a:defRPr lang="en-US" sz="6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Elected!$A$2:$A$5</c:f>
              <c:strCache>
                <c:ptCount val="4"/>
                <c:pt idx="0">
                  <c:v>Mayor</c:v>
                </c:pt>
                <c:pt idx="1">
                  <c:v>Dy Mayor</c:v>
                </c:pt>
                <c:pt idx="2">
                  <c:v>Ward Chair</c:v>
                </c:pt>
                <c:pt idx="3">
                  <c:v>Member</c:v>
                </c:pt>
              </c:strCache>
            </c:strRef>
          </c:cat>
          <c:val>
            <c:numRef>
              <c:f>Elected!$B$2:$B$5</c:f>
              <c:numCache>
                <c:formatCode>General</c:formatCode>
                <c:ptCount val="4"/>
                <c:pt idx="0">
                  <c:v>1</c:v>
                </c:pt>
                <c:pt idx="1">
                  <c:v>0</c:v>
                </c:pt>
                <c:pt idx="2">
                  <c:v>31</c:v>
                </c:pt>
                <c:pt idx="3">
                  <c:v>65</c:v>
                </c:pt>
              </c:numCache>
            </c:numRef>
          </c:val>
          <c:extLst>
            <c:ext xmlns:c16="http://schemas.microsoft.com/office/drawing/2014/chart" uri="{C3380CC4-5D6E-409C-BE32-E72D297353CC}">
              <c16:uniqueId val="{00000000-EEA4-454E-AF78-9AEE82A115D6}"/>
            </c:ext>
          </c:extLst>
        </c:ser>
        <c:ser>
          <c:idx val="1"/>
          <c:order val="1"/>
          <c:tx>
            <c:strRef>
              <c:f>Elected!$C$1</c:f>
              <c:strCache>
                <c:ptCount val="1"/>
                <c:pt idx="0">
                  <c:v>Female</c:v>
                </c:pt>
              </c:strCache>
            </c:strRef>
          </c:tx>
          <c:invertIfNegative val="0"/>
          <c:dLbls>
            <c:spPr>
              <a:noFill/>
              <a:ln>
                <a:noFill/>
              </a:ln>
              <a:effectLst/>
            </c:spPr>
            <c:txPr>
              <a:bodyPr/>
              <a:lstStyle/>
              <a:p>
                <a:pPr>
                  <a:defRPr lang="en-US" sz="6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Elected!$A$2:$A$5</c:f>
              <c:strCache>
                <c:ptCount val="4"/>
                <c:pt idx="0">
                  <c:v>Mayor</c:v>
                </c:pt>
                <c:pt idx="1">
                  <c:v>Dy Mayor</c:v>
                </c:pt>
                <c:pt idx="2">
                  <c:v>Ward Chair</c:v>
                </c:pt>
                <c:pt idx="3">
                  <c:v>Member</c:v>
                </c:pt>
              </c:strCache>
            </c:strRef>
          </c:cat>
          <c:val>
            <c:numRef>
              <c:f>Elected!$C$2:$C$5</c:f>
              <c:numCache>
                <c:formatCode>General</c:formatCode>
                <c:ptCount val="4"/>
                <c:pt idx="0">
                  <c:v>0</c:v>
                </c:pt>
                <c:pt idx="1">
                  <c:v>20</c:v>
                </c:pt>
                <c:pt idx="2">
                  <c:v>5</c:v>
                </c:pt>
                <c:pt idx="3">
                  <c:v>145</c:v>
                </c:pt>
              </c:numCache>
            </c:numRef>
          </c:val>
          <c:extLst>
            <c:ext xmlns:c16="http://schemas.microsoft.com/office/drawing/2014/chart" uri="{C3380CC4-5D6E-409C-BE32-E72D297353CC}">
              <c16:uniqueId val="{00000001-EEA4-454E-AF78-9AEE82A115D6}"/>
            </c:ext>
          </c:extLst>
        </c:ser>
        <c:dLbls>
          <c:showLegendKey val="0"/>
          <c:showVal val="0"/>
          <c:showCatName val="0"/>
          <c:showSerName val="0"/>
          <c:showPercent val="0"/>
          <c:showBubbleSize val="0"/>
        </c:dLbls>
        <c:gapWidth val="150"/>
        <c:axId val="1395663952"/>
        <c:axId val="1395660144"/>
      </c:barChart>
      <c:catAx>
        <c:axId val="1395663952"/>
        <c:scaling>
          <c:orientation val="minMax"/>
        </c:scaling>
        <c:delete val="0"/>
        <c:axPos val="b"/>
        <c:title>
          <c:tx>
            <c:rich>
              <a:bodyPr/>
              <a:lstStyle/>
              <a:p>
                <a:pPr>
                  <a:defRPr lang="en-US"/>
                </a:pPr>
                <a:r>
                  <a:rPr lang="en-US"/>
                  <a:t>Elected</a:t>
                </a:r>
                <a:r>
                  <a:rPr lang="en-US" baseline="0"/>
                  <a:t> Positions</a:t>
                </a:r>
                <a:endParaRPr lang="en-US"/>
              </a:p>
            </c:rich>
          </c:tx>
          <c:layout/>
          <c:overlay val="0"/>
        </c:title>
        <c:numFmt formatCode="General" sourceLinked="0"/>
        <c:majorTickMark val="none"/>
        <c:minorTickMark val="none"/>
        <c:tickLblPos val="nextTo"/>
        <c:txPr>
          <a:bodyPr/>
          <a:lstStyle/>
          <a:p>
            <a:pPr>
              <a:defRPr lang="en-US" sz="800"/>
            </a:pPr>
            <a:endParaRPr lang="en-US"/>
          </a:p>
        </c:txPr>
        <c:crossAx val="1395660144"/>
        <c:crosses val="autoZero"/>
        <c:auto val="1"/>
        <c:lblAlgn val="ctr"/>
        <c:lblOffset val="100"/>
        <c:noMultiLvlLbl val="0"/>
      </c:catAx>
      <c:valAx>
        <c:axId val="1395660144"/>
        <c:scaling>
          <c:orientation val="minMax"/>
        </c:scaling>
        <c:delete val="0"/>
        <c:axPos val="l"/>
        <c:majorGridlines/>
        <c:title>
          <c:tx>
            <c:rich>
              <a:bodyPr/>
              <a:lstStyle/>
              <a:p>
                <a:pPr>
                  <a:defRPr lang="en-US"/>
                </a:pPr>
                <a:r>
                  <a:rPr lang="en-US"/>
                  <a:t>Numbers </a:t>
                </a:r>
              </a:p>
            </c:rich>
          </c:tx>
          <c:layout/>
          <c:overlay val="0"/>
        </c:title>
        <c:numFmt formatCode="General" sourceLinked="1"/>
        <c:majorTickMark val="out"/>
        <c:minorTickMark val="none"/>
        <c:tickLblPos val="nextTo"/>
        <c:txPr>
          <a:bodyPr/>
          <a:lstStyle/>
          <a:p>
            <a:pPr>
              <a:defRPr lang="en-US" sz="600"/>
            </a:pPr>
            <a:endParaRPr lang="en-US"/>
          </a:p>
        </c:txPr>
        <c:crossAx val="1395663952"/>
        <c:crosses val="autoZero"/>
        <c:crossBetween val="between"/>
      </c:valAx>
    </c:plotArea>
    <c:legend>
      <c:legendPos val="r"/>
      <c:layout>
        <c:manualLayout>
          <c:xMode val="edge"/>
          <c:yMode val="edge"/>
          <c:x val="0.25134979088889481"/>
          <c:y val="0.14267395412073833"/>
          <c:w val="0.36128422478801558"/>
          <c:h val="9.1951193539360224E-2"/>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05309487658867E-2"/>
          <c:y val="8.4171253238457963E-2"/>
          <c:w val="0.91471397807747468"/>
          <c:h val="0.65928772303287364"/>
        </c:manualLayout>
      </c:layout>
      <c:barChart>
        <c:barDir val="col"/>
        <c:grouping val="clustered"/>
        <c:varyColors val="0"/>
        <c:ser>
          <c:idx val="0"/>
          <c:order val="0"/>
          <c:tx>
            <c:strRef>
              <c:f>Sheet1!$B$1</c:f>
              <c:strCache>
                <c:ptCount val="1"/>
                <c:pt idx="0">
                  <c:v>Number (in %)</c:v>
                </c:pt>
              </c:strCache>
            </c:strRef>
          </c:tx>
          <c:invertIfNegative val="0"/>
          <c:dLbls>
            <c:spPr>
              <a:noFill/>
              <a:ln>
                <a:noFill/>
              </a:ln>
              <a:effectLst/>
            </c:spPr>
            <c:txPr>
              <a:bodyPr/>
              <a:lstStyle/>
              <a:p>
                <a:pPr>
                  <a:defRPr lang="en-US"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Semi-Active</c:v>
                </c:pt>
                <c:pt idx="1">
                  <c:v>Inactive</c:v>
                </c:pt>
                <c:pt idx="2">
                  <c:v>Active</c:v>
                </c:pt>
              </c:strCache>
            </c:strRef>
          </c:cat>
          <c:val>
            <c:numRef>
              <c:f>Sheet1!$B$2:$B$4</c:f>
              <c:numCache>
                <c:formatCode>General</c:formatCode>
                <c:ptCount val="3"/>
                <c:pt idx="0">
                  <c:v>14.78</c:v>
                </c:pt>
                <c:pt idx="1">
                  <c:v>21.53</c:v>
                </c:pt>
                <c:pt idx="2">
                  <c:v>63.68</c:v>
                </c:pt>
              </c:numCache>
            </c:numRef>
          </c:val>
          <c:extLst>
            <c:ext xmlns:c16="http://schemas.microsoft.com/office/drawing/2014/chart" uri="{C3380CC4-5D6E-409C-BE32-E72D297353CC}">
              <c16:uniqueId val="{00000000-85ED-40CC-8209-C822AA072A11}"/>
            </c:ext>
          </c:extLst>
        </c:ser>
        <c:dLbls>
          <c:showLegendKey val="0"/>
          <c:showVal val="0"/>
          <c:showCatName val="0"/>
          <c:showSerName val="0"/>
          <c:showPercent val="0"/>
          <c:showBubbleSize val="0"/>
        </c:dLbls>
        <c:gapWidth val="150"/>
        <c:axId val="1301267872"/>
        <c:axId val="1301271680"/>
      </c:barChart>
      <c:catAx>
        <c:axId val="1301267872"/>
        <c:scaling>
          <c:orientation val="minMax"/>
        </c:scaling>
        <c:delete val="0"/>
        <c:axPos val="b"/>
        <c:title>
          <c:tx>
            <c:rich>
              <a:bodyPr/>
              <a:lstStyle/>
              <a:p>
                <a:pPr>
                  <a:defRPr lang="en-US" sz="900"/>
                </a:pPr>
                <a:r>
                  <a:rPr lang="en-US" sz="900"/>
                  <a:t>Types of ME by Status</a:t>
                </a:r>
              </a:p>
            </c:rich>
          </c:tx>
          <c:layout/>
          <c:overlay val="0"/>
        </c:title>
        <c:numFmt formatCode="General" sourceLinked="0"/>
        <c:majorTickMark val="none"/>
        <c:minorTickMark val="none"/>
        <c:tickLblPos val="nextTo"/>
        <c:txPr>
          <a:bodyPr/>
          <a:lstStyle/>
          <a:p>
            <a:pPr>
              <a:defRPr lang="en-US" sz="900"/>
            </a:pPr>
            <a:endParaRPr lang="en-US"/>
          </a:p>
        </c:txPr>
        <c:crossAx val="1301271680"/>
        <c:crosses val="autoZero"/>
        <c:auto val="1"/>
        <c:lblAlgn val="ctr"/>
        <c:lblOffset val="100"/>
        <c:noMultiLvlLbl val="0"/>
      </c:catAx>
      <c:valAx>
        <c:axId val="1301271680"/>
        <c:scaling>
          <c:orientation val="minMax"/>
        </c:scaling>
        <c:delete val="0"/>
        <c:axPos val="l"/>
        <c:majorGridlines/>
        <c:title>
          <c:tx>
            <c:rich>
              <a:bodyPr/>
              <a:lstStyle/>
              <a:p>
                <a:pPr>
                  <a:defRPr lang="en-US" sz="800"/>
                </a:pPr>
                <a:r>
                  <a:rPr lang="en-US" sz="800"/>
                  <a:t>Numerb of MEs (in %)</a:t>
                </a:r>
              </a:p>
            </c:rich>
          </c:tx>
          <c:layout/>
          <c:overlay val="0"/>
        </c:title>
        <c:numFmt formatCode="General" sourceLinked="1"/>
        <c:majorTickMark val="out"/>
        <c:minorTickMark val="none"/>
        <c:tickLblPos val="nextTo"/>
        <c:txPr>
          <a:bodyPr/>
          <a:lstStyle/>
          <a:p>
            <a:pPr>
              <a:defRPr lang="en-US" sz="700"/>
            </a:pPr>
            <a:endParaRPr lang="en-US"/>
          </a:p>
        </c:txPr>
        <c:crossAx val="1301267872"/>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05005492178338E-2"/>
          <c:y val="7.3734440950957894E-2"/>
          <c:w val="0.88728860886958261"/>
          <c:h val="0.63631028001669976"/>
        </c:manualLayout>
      </c:layout>
      <c:barChart>
        <c:barDir val="col"/>
        <c:grouping val="clustered"/>
        <c:varyColors val="0"/>
        <c:ser>
          <c:idx val="0"/>
          <c:order val="0"/>
          <c:tx>
            <c:strRef>
              <c:f>Sheet1!$B$1</c:f>
              <c:strCache>
                <c:ptCount val="1"/>
                <c:pt idx="0">
                  <c:v>Number of Districts</c:v>
                </c:pt>
              </c:strCache>
            </c:strRef>
          </c:tx>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2013/14</c:v>
                </c:pt>
                <c:pt idx="1">
                  <c:v>2014/15</c:v>
                </c:pt>
                <c:pt idx="2">
                  <c:v>2015/16</c:v>
                </c:pt>
                <c:pt idx="3">
                  <c:v>2016/17</c:v>
                </c:pt>
                <c:pt idx="4">
                  <c:v>2017/18</c:v>
                </c:pt>
              </c:strCache>
            </c:strRef>
          </c:cat>
          <c:val>
            <c:numRef>
              <c:f>Sheet1!$B$2:$B$6</c:f>
              <c:numCache>
                <c:formatCode>General</c:formatCode>
                <c:ptCount val="5"/>
                <c:pt idx="0">
                  <c:v>50</c:v>
                </c:pt>
                <c:pt idx="1">
                  <c:v>54</c:v>
                </c:pt>
                <c:pt idx="2">
                  <c:v>63</c:v>
                </c:pt>
                <c:pt idx="3">
                  <c:v>69</c:v>
                </c:pt>
                <c:pt idx="4">
                  <c:v>75</c:v>
                </c:pt>
              </c:numCache>
            </c:numRef>
          </c:val>
          <c:extLst>
            <c:ext xmlns:c16="http://schemas.microsoft.com/office/drawing/2014/chart" uri="{C3380CC4-5D6E-409C-BE32-E72D297353CC}">
              <c16:uniqueId val="{00000000-5954-41BF-AA4E-4CCCD85C435B}"/>
            </c:ext>
          </c:extLst>
        </c:ser>
        <c:dLbls>
          <c:showLegendKey val="0"/>
          <c:showVal val="0"/>
          <c:showCatName val="0"/>
          <c:showSerName val="0"/>
          <c:showPercent val="0"/>
          <c:showBubbleSize val="0"/>
        </c:dLbls>
        <c:gapWidth val="150"/>
        <c:axId val="1293824960"/>
        <c:axId val="1395667760"/>
      </c:barChart>
      <c:catAx>
        <c:axId val="1293824960"/>
        <c:scaling>
          <c:orientation val="minMax"/>
        </c:scaling>
        <c:delete val="0"/>
        <c:axPos val="b"/>
        <c:title>
          <c:tx>
            <c:rich>
              <a:bodyPr/>
              <a:lstStyle/>
              <a:p>
                <a:pPr>
                  <a:defRPr lang="en-US"/>
                </a:pPr>
                <a:r>
                  <a:rPr lang="en-US"/>
                  <a:t>MEDPA Implementaion</a:t>
                </a:r>
                <a:r>
                  <a:rPr lang="en-US" baseline="0"/>
                  <a:t> Yesrs</a:t>
                </a:r>
                <a:endParaRPr lang="en-US"/>
              </a:p>
            </c:rich>
          </c:tx>
          <c:layout/>
          <c:overlay val="0"/>
        </c:title>
        <c:numFmt formatCode="General" sourceLinked="0"/>
        <c:majorTickMark val="none"/>
        <c:minorTickMark val="none"/>
        <c:tickLblPos val="nextTo"/>
        <c:txPr>
          <a:bodyPr/>
          <a:lstStyle/>
          <a:p>
            <a:pPr>
              <a:defRPr lang="en-US"/>
            </a:pPr>
            <a:endParaRPr lang="en-US"/>
          </a:p>
        </c:txPr>
        <c:crossAx val="1395667760"/>
        <c:crosses val="autoZero"/>
        <c:auto val="1"/>
        <c:lblAlgn val="ctr"/>
        <c:lblOffset val="100"/>
        <c:noMultiLvlLbl val="0"/>
      </c:catAx>
      <c:valAx>
        <c:axId val="1395667760"/>
        <c:scaling>
          <c:orientation val="minMax"/>
        </c:scaling>
        <c:delete val="0"/>
        <c:axPos val="l"/>
        <c:majorGridlines/>
        <c:title>
          <c:tx>
            <c:rich>
              <a:bodyPr/>
              <a:lstStyle/>
              <a:p>
                <a:pPr>
                  <a:defRPr lang="en-US"/>
                </a:pPr>
                <a:r>
                  <a:rPr lang="en-US"/>
                  <a:t>Number of Distrits </a:t>
                </a:r>
              </a:p>
            </c:rich>
          </c:tx>
          <c:layout/>
          <c:overlay val="0"/>
        </c:title>
        <c:numFmt formatCode="General" sourceLinked="1"/>
        <c:majorTickMark val="out"/>
        <c:minorTickMark val="none"/>
        <c:tickLblPos val="nextTo"/>
        <c:txPr>
          <a:bodyPr/>
          <a:lstStyle/>
          <a:p>
            <a:pPr>
              <a:defRPr lang="en-US" sz="700"/>
            </a:pPr>
            <a:endParaRPr lang="en-US"/>
          </a:p>
        </c:txPr>
        <c:crossAx val="129382496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55765109301433E-2"/>
          <c:y val="0.12202159143687499"/>
          <c:w val="0.89380128589798558"/>
          <c:h val="0.73035546482615599"/>
        </c:manualLayout>
      </c:layout>
      <c:barChart>
        <c:barDir val="col"/>
        <c:grouping val="clustered"/>
        <c:varyColors val="0"/>
        <c:ser>
          <c:idx val="0"/>
          <c:order val="0"/>
          <c:tx>
            <c:strRef>
              <c:f>'Budget of MEDPA'!$A$25</c:f>
              <c:strCache>
                <c:ptCount val="1"/>
                <c:pt idx="0">
                  <c:v>Local Body Resources</c:v>
                </c:pt>
              </c:strCache>
            </c:strRef>
          </c:tx>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'Budget of MEDPA'!$B$24:$G$24</c:f>
              <c:strCache>
                <c:ptCount val="6"/>
                <c:pt idx="0">
                  <c:v>2013/2014</c:v>
                </c:pt>
                <c:pt idx="1">
                  <c:v>2014/2015</c:v>
                </c:pt>
                <c:pt idx="2">
                  <c:v>2015/2016</c:v>
                </c:pt>
                <c:pt idx="3">
                  <c:v>2016/17</c:v>
                </c:pt>
                <c:pt idx="4">
                  <c:v>2017/18</c:v>
                </c:pt>
                <c:pt idx="5">
                  <c:v>Total</c:v>
                </c:pt>
              </c:strCache>
            </c:strRef>
          </c:cat>
          <c:val>
            <c:numRef>
              <c:f>'Budget of MEDPA'!$B$25:$G$25</c:f>
              <c:numCache>
                <c:formatCode>0.0</c:formatCode>
                <c:ptCount val="6"/>
                <c:pt idx="0">
                  <c:v>8.4022622107969767</c:v>
                </c:pt>
                <c:pt idx="1">
                  <c:v>8.5559504103531712</c:v>
                </c:pt>
                <c:pt idx="2">
                  <c:v>8.3835106910945001</c:v>
                </c:pt>
                <c:pt idx="3">
                  <c:v>8.4386050512316189</c:v>
                </c:pt>
                <c:pt idx="4">
                  <c:v>7.9250753993372305</c:v>
                </c:pt>
                <c:pt idx="5">
                  <c:v>8.3399748695166505</c:v>
                </c:pt>
              </c:numCache>
            </c:numRef>
          </c:val>
          <c:extLst>
            <c:ext xmlns:c16="http://schemas.microsoft.com/office/drawing/2014/chart" uri="{C3380CC4-5D6E-409C-BE32-E72D297353CC}">
              <c16:uniqueId val="{00000000-F4E7-4965-A9A4-12E5E1A60FDA}"/>
            </c:ext>
          </c:extLst>
        </c:ser>
        <c:ser>
          <c:idx val="1"/>
          <c:order val="1"/>
          <c:tx>
            <c:strRef>
              <c:f>'Budget of MEDPA'!$A$26</c:f>
              <c:strCache>
                <c:ptCount val="1"/>
                <c:pt idx="0">
                  <c:v>GoN Resources</c:v>
                </c:pt>
              </c:strCache>
            </c:strRef>
          </c:tx>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'Budget of MEDPA'!$B$24:$G$24</c:f>
              <c:strCache>
                <c:ptCount val="6"/>
                <c:pt idx="0">
                  <c:v>2013/2014</c:v>
                </c:pt>
                <c:pt idx="1">
                  <c:v>2014/2015</c:v>
                </c:pt>
                <c:pt idx="2">
                  <c:v>2015/2016</c:v>
                </c:pt>
                <c:pt idx="3">
                  <c:v>2016/17</c:v>
                </c:pt>
                <c:pt idx="4">
                  <c:v>2017/18</c:v>
                </c:pt>
                <c:pt idx="5">
                  <c:v>Total</c:v>
                </c:pt>
              </c:strCache>
            </c:strRef>
          </c:cat>
          <c:val>
            <c:numRef>
              <c:f>'Budget of MEDPA'!$B$26:$G$26</c:f>
              <c:numCache>
                <c:formatCode>0.0</c:formatCode>
                <c:ptCount val="6"/>
                <c:pt idx="0">
                  <c:v>24.221285347043704</c:v>
                </c:pt>
                <c:pt idx="1">
                  <c:v>24.664251235689733</c:v>
                </c:pt>
                <c:pt idx="2">
                  <c:v>24.16704541299023</c:v>
                </c:pt>
                <c:pt idx="3">
                  <c:v>24.325789852265537</c:v>
                </c:pt>
                <c:pt idx="4">
                  <c:v>22.845417395837089</c:v>
                </c:pt>
                <c:pt idx="5">
                  <c:v>24.041551821767769</c:v>
                </c:pt>
              </c:numCache>
            </c:numRef>
          </c:val>
          <c:extLst>
            <c:ext xmlns:c16="http://schemas.microsoft.com/office/drawing/2014/chart" uri="{C3380CC4-5D6E-409C-BE32-E72D297353CC}">
              <c16:uniqueId val="{00000001-F4E7-4965-A9A4-12E5E1A60FDA}"/>
            </c:ext>
          </c:extLst>
        </c:ser>
        <c:ser>
          <c:idx val="2"/>
          <c:order val="2"/>
          <c:tx>
            <c:strRef>
              <c:f>'Budget of MEDPA'!$A$27</c:f>
              <c:strCache>
                <c:ptCount val="1"/>
                <c:pt idx="0">
                  <c:v>Donor Agency Resources</c:v>
                </c:pt>
              </c:strCache>
            </c:strRef>
          </c:tx>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'Budget of MEDPA'!$B$24:$G$24</c:f>
              <c:strCache>
                <c:ptCount val="6"/>
                <c:pt idx="0">
                  <c:v>2013/2014</c:v>
                </c:pt>
                <c:pt idx="1">
                  <c:v>2014/2015</c:v>
                </c:pt>
                <c:pt idx="2">
                  <c:v>2015/2016</c:v>
                </c:pt>
                <c:pt idx="3">
                  <c:v>2016/17</c:v>
                </c:pt>
                <c:pt idx="4">
                  <c:v>2017/18</c:v>
                </c:pt>
                <c:pt idx="5">
                  <c:v>Total</c:v>
                </c:pt>
              </c:strCache>
            </c:strRef>
          </c:cat>
          <c:val>
            <c:numRef>
              <c:f>'Budget of MEDPA'!$B$27:$G$27</c:f>
              <c:numCache>
                <c:formatCode>0.0</c:formatCode>
                <c:ptCount val="6"/>
                <c:pt idx="0">
                  <c:v>67.376452442158268</c:v>
                </c:pt>
                <c:pt idx="1">
                  <c:v>66.779798353955627</c:v>
                </c:pt>
                <c:pt idx="2">
                  <c:v>67.44944389591619</c:v>
                </c:pt>
                <c:pt idx="3">
                  <c:v>67.235605096502553</c:v>
                </c:pt>
                <c:pt idx="4">
                  <c:v>69.229507204825552</c:v>
                </c:pt>
                <c:pt idx="5">
                  <c:v>67.618473308715579</c:v>
                </c:pt>
              </c:numCache>
            </c:numRef>
          </c:val>
          <c:extLst>
            <c:ext xmlns:c16="http://schemas.microsoft.com/office/drawing/2014/chart" uri="{C3380CC4-5D6E-409C-BE32-E72D297353CC}">
              <c16:uniqueId val="{00000002-F4E7-4965-A9A4-12E5E1A60FDA}"/>
            </c:ext>
          </c:extLst>
        </c:ser>
        <c:dLbls>
          <c:showLegendKey val="0"/>
          <c:showVal val="0"/>
          <c:showCatName val="0"/>
          <c:showSerName val="0"/>
          <c:showPercent val="0"/>
          <c:showBubbleSize val="0"/>
        </c:dLbls>
        <c:gapWidth val="150"/>
        <c:axId val="1395670480"/>
        <c:axId val="1395669392"/>
      </c:barChart>
      <c:catAx>
        <c:axId val="1395670480"/>
        <c:scaling>
          <c:orientation val="minMax"/>
        </c:scaling>
        <c:delete val="0"/>
        <c:axPos val="b"/>
        <c:title>
          <c:tx>
            <c:rich>
              <a:bodyPr/>
              <a:lstStyle/>
              <a:p>
                <a:pPr>
                  <a:defRPr lang="en-US"/>
                </a:pPr>
                <a:r>
                  <a:rPr lang="en-US"/>
                  <a:t>Fiscal YEars</a:t>
                </a:r>
              </a:p>
            </c:rich>
          </c:tx>
          <c:layout/>
          <c:overlay val="0"/>
        </c:title>
        <c:numFmt formatCode="General" sourceLinked="0"/>
        <c:majorTickMark val="none"/>
        <c:minorTickMark val="none"/>
        <c:tickLblPos val="nextTo"/>
        <c:txPr>
          <a:bodyPr/>
          <a:lstStyle/>
          <a:p>
            <a:pPr>
              <a:defRPr lang="en-US" sz="700"/>
            </a:pPr>
            <a:endParaRPr lang="en-US"/>
          </a:p>
        </c:txPr>
        <c:crossAx val="1395669392"/>
        <c:crosses val="autoZero"/>
        <c:auto val="1"/>
        <c:lblAlgn val="ctr"/>
        <c:lblOffset val="100"/>
        <c:noMultiLvlLbl val="0"/>
      </c:catAx>
      <c:valAx>
        <c:axId val="1395669392"/>
        <c:scaling>
          <c:orientation val="minMax"/>
        </c:scaling>
        <c:delete val="0"/>
        <c:axPos val="l"/>
        <c:majorGridlines/>
        <c:title>
          <c:tx>
            <c:rich>
              <a:bodyPr/>
              <a:lstStyle/>
              <a:p>
                <a:pPr>
                  <a:defRPr lang="en-US" sz="900"/>
                </a:pPr>
                <a:r>
                  <a:rPr lang="en-US" sz="900"/>
                  <a:t>Allocated Budget</a:t>
                </a:r>
                <a:r>
                  <a:rPr lang="en-US" sz="900" baseline="0"/>
                  <a:t> (in %)</a:t>
                </a:r>
                <a:endParaRPr lang="en-US" sz="900"/>
              </a:p>
            </c:rich>
          </c:tx>
          <c:layout/>
          <c:overlay val="0"/>
        </c:title>
        <c:numFmt formatCode="0.0" sourceLinked="1"/>
        <c:majorTickMark val="out"/>
        <c:minorTickMark val="none"/>
        <c:tickLblPos val="nextTo"/>
        <c:txPr>
          <a:bodyPr/>
          <a:lstStyle/>
          <a:p>
            <a:pPr>
              <a:defRPr lang="en-US" sz="500"/>
            </a:pPr>
            <a:endParaRPr lang="en-US"/>
          </a:p>
        </c:txPr>
        <c:crossAx val="1395670480"/>
        <c:crosses val="autoZero"/>
        <c:crossBetween val="between"/>
      </c:valAx>
    </c:plotArea>
    <c:legend>
      <c:legendPos val="r"/>
      <c:layout>
        <c:manualLayout>
          <c:xMode val="edge"/>
          <c:yMode val="edge"/>
          <c:x val="3.0177538783262056E-2"/>
          <c:y val="1.6812481773112165E-3"/>
          <c:w val="0.90207178370995456"/>
          <c:h val="8.4484908136484765E-2"/>
        </c:manualLayout>
      </c:layout>
      <c:overlay val="0"/>
      <c:txPr>
        <a:bodyPr/>
        <a:lstStyle/>
        <a:p>
          <a:pPr>
            <a:defRPr lang="en-US" sz="1200" baseline="0"/>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EDF!$B$11</c:f>
              <c:strCache>
                <c:ptCount val="1"/>
                <c:pt idx="0">
                  <c:v>Women</c:v>
                </c:pt>
              </c:strCache>
            </c:strRef>
          </c:tx>
          <c:invertIfNegative val="0"/>
          <c:dLbls>
            <c:spPr>
              <a:noFill/>
              <a:ln>
                <a:noFill/>
              </a:ln>
              <a:effectLst/>
            </c:spPr>
            <c:txPr>
              <a:bodyPr/>
              <a:lstStyle/>
              <a:p>
                <a:pPr>
                  <a:defRPr lang="en-US"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EDF!$A$12:$A$15</c:f>
              <c:strCache>
                <c:ptCount val="4"/>
                <c:pt idx="0">
                  <c:v>Dalits</c:v>
                </c:pt>
                <c:pt idx="1">
                  <c:v>IN</c:v>
                </c:pt>
                <c:pt idx="2">
                  <c:v>BCTS</c:v>
                </c:pt>
                <c:pt idx="3">
                  <c:v>Madheshi</c:v>
                </c:pt>
              </c:strCache>
            </c:strRef>
          </c:cat>
          <c:val>
            <c:numRef>
              <c:f>EDF!$B$12:$B$15</c:f>
              <c:numCache>
                <c:formatCode>General</c:formatCode>
                <c:ptCount val="4"/>
                <c:pt idx="0">
                  <c:v>90</c:v>
                </c:pt>
                <c:pt idx="1">
                  <c:v>305</c:v>
                </c:pt>
                <c:pt idx="2">
                  <c:v>305</c:v>
                </c:pt>
                <c:pt idx="3">
                  <c:v>30</c:v>
                </c:pt>
              </c:numCache>
            </c:numRef>
          </c:val>
          <c:extLst>
            <c:ext xmlns:c16="http://schemas.microsoft.com/office/drawing/2014/chart" uri="{C3380CC4-5D6E-409C-BE32-E72D297353CC}">
              <c16:uniqueId val="{00000000-2A8C-4118-8415-9EA572A873E2}"/>
            </c:ext>
          </c:extLst>
        </c:ser>
        <c:ser>
          <c:idx val="1"/>
          <c:order val="1"/>
          <c:tx>
            <c:strRef>
              <c:f>EDF!$C$11</c:f>
              <c:strCache>
                <c:ptCount val="1"/>
                <c:pt idx="0">
                  <c:v>Men</c:v>
                </c:pt>
              </c:strCache>
            </c:strRef>
          </c:tx>
          <c:invertIfNegative val="0"/>
          <c:dLbls>
            <c:spPr>
              <a:noFill/>
              <a:ln>
                <a:noFill/>
              </a:ln>
              <a:effectLst/>
            </c:spPr>
            <c:txPr>
              <a:bodyPr/>
              <a:lstStyle/>
              <a:p>
                <a:pPr>
                  <a:defRPr lang="en-US"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EDF!$A$12:$A$15</c:f>
              <c:strCache>
                <c:ptCount val="4"/>
                <c:pt idx="0">
                  <c:v>Dalits</c:v>
                </c:pt>
                <c:pt idx="1">
                  <c:v>IN</c:v>
                </c:pt>
                <c:pt idx="2">
                  <c:v>BCTS</c:v>
                </c:pt>
                <c:pt idx="3">
                  <c:v>Madheshi</c:v>
                </c:pt>
              </c:strCache>
            </c:strRef>
          </c:cat>
          <c:val>
            <c:numRef>
              <c:f>EDF!$C$12:$C$15</c:f>
              <c:numCache>
                <c:formatCode>General</c:formatCode>
                <c:ptCount val="4"/>
                <c:pt idx="0">
                  <c:v>94</c:v>
                </c:pt>
                <c:pt idx="1">
                  <c:v>171</c:v>
                </c:pt>
                <c:pt idx="2">
                  <c:v>269</c:v>
                </c:pt>
                <c:pt idx="3">
                  <c:v>86</c:v>
                </c:pt>
              </c:numCache>
            </c:numRef>
          </c:val>
          <c:extLst>
            <c:ext xmlns:c16="http://schemas.microsoft.com/office/drawing/2014/chart" uri="{C3380CC4-5D6E-409C-BE32-E72D297353CC}">
              <c16:uniqueId val="{00000001-2A8C-4118-8415-9EA572A873E2}"/>
            </c:ext>
          </c:extLst>
        </c:ser>
        <c:dLbls>
          <c:showLegendKey val="0"/>
          <c:showVal val="0"/>
          <c:showCatName val="0"/>
          <c:showSerName val="0"/>
          <c:showPercent val="0"/>
          <c:showBubbleSize val="0"/>
        </c:dLbls>
        <c:gapWidth val="95"/>
        <c:overlap val="100"/>
        <c:axId val="1395666672"/>
        <c:axId val="1395665584"/>
      </c:barChart>
      <c:catAx>
        <c:axId val="1395666672"/>
        <c:scaling>
          <c:orientation val="minMax"/>
        </c:scaling>
        <c:delete val="0"/>
        <c:axPos val="b"/>
        <c:numFmt formatCode="General" sourceLinked="0"/>
        <c:majorTickMark val="none"/>
        <c:minorTickMark val="none"/>
        <c:tickLblPos val="nextTo"/>
        <c:txPr>
          <a:bodyPr/>
          <a:lstStyle/>
          <a:p>
            <a:pPr>
              <a:defRPr lang="en-US"/>
            </a:pPr>
            <a:endParaRPr lang="en-US"/>
          </a:p>
        </c:txPr>
        <c:crossAx val="1395665584"/>
        <c:crosses val="autoZero"/>
        <c:auto val="1"/>
        <c:lblAlgn val="ctr"/>
        <c:lblOffset val="100"/>
        <c:noMultiLvlLbl val="0"/>
      </c:catAx>
      <c:valAx>
        <c:axId val="1395665584"/>
        <c:scaling>
          <c:orientation val="minMax"/>
        </c:scaling>
        <c:delete val="0"/>
        <c:axPos val="l"/>
        <c:majorGridlines/>
        <c:title>
          <c:tx>
            <c:rich>
              <a:bodyPr/>
              <a:lstStyle/>
              <a:p>
                <a:pPr>
                  <a:defRPr lang="en-US"/>
                </a:pPr>
                <a:r>
                  <a:rPr lang="en-US"/>
                  <a:t>Total numbere</a:t>
                </a:r>
                <a:r>
                  <a:rPr lang="en-US" baseline="0"/>
                  <a:t> of EDFs</a:t>
                </a:r>
                <a:endParaRPr lang="en-US"/>
              </a:p>
            </c:rich>
          </c:tx>
          <c:layout/>
          <c:overlay val="0"/>
        </c:title>
        <c:numFmt formatCode="General" sourceLinked="1"/>
        <c:majorTickMark val="none"/>
        <c:minorTickMark val="none"/>
        <c:tickLblPos val="nextTo"/>
        <c:txPr>
          <a:bodyPr/>
          <a:lstStyle/>
          <a:p>
            <a:pPr>
              <a:defRPr lang="en-US"/>
            </a:pPr>
            <a:endParaRPr lang="en-US"/>
          </a:p>
        </c:txPr>
        <c:crossAx val="1395666672"/>
        <c:crosses val="autoZero"/>
        <c:crossBetween val="between"/>
      </c:valAx>
      <c:dTable>
        <c:showHorzBorder val="1"/>
        <c:showVertBorder val="1"/>
        <c:showOutline val="1"/>
        <c:showKeys val="1"/>
        <c:txPr>
          <a:bodyPr/>
          <a:lstStyle/>
          <a:p>
            <a:pPr rtl="0">
              <a:defRPr lang="en-US"/>
            </a:pPr>
            <a:endParaRPr lang="en-US"/>
          </a:p>
        </c:txPr>
      </c:dTable>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03654350899404E-2"/>
          <c:y val="5.1400554097404488E-2"/>
          <c:w val="0.90950316306614964"/>
          <c:h val="0.71301481575714531"/>
        </c:manualLayout>
      </c:layout>
      <c:barChart>
        <c:barDir val="col"/>
        <c:grouping val="clustered"/>
        <c:varyColors val="0"/>
        <c:ser>
          <c:idx val="0"/>
          <c:order val="0"/>
          <c:tx>
            <c:strRef>
              <c:f>'MEDPA orientation'!$B$1</c:f>
              <c:strCache>
                <c:ptCount val="1"/>
                <c:pt idx="0">
                  <c:v>Total LGs</c:v>
                </c:pt>
              </c:strCache>
            </c:strRef>
          </c:tx>
          <c:invertIfNegative val="0"/>
          <c:dLbls>
            <c:spPr>
              <a:noFill/>
              <a:ln>
                <a:noFill/>
              </a:ln>
              <a:effectLst/>
            </c:spPr>
            <c:txPr>
              <a:bodyPr/>
              <a:lstStyle/>
              <a:p>
                <a:pPr>
                  <a:defRPr lang="en-US"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'MEDPA orientation'!$A$2:$A$9</c:f>
              <c:strCache>
                <c:ptCount val="8"/>
                <c:pt idx="0">
                  <c:v>Biratnagar</c:v>
                </c:pt>
                <c:pt idx="1">
                  <c:v>Udayapur</c:v>
                </c:pt>
                <c:pt idx="2">
                  <c:v>Hetauda</c:v>
                </c:pt>
                <c:pt idx="3">
                  <c:v>Kathmandu</c:v>
                </c:pt>
                <c:pt idx="4">
                  <c:v>Pokhara</c:v>
                </c:pt>
                <c:pt idx="5">
                  <c:v>Dang</c:v>
                </c:pt>
                <c:pt idx="6">
                  <c:v>Surkhet</c:v>
                </c:pt>
                <c:pt idx="7">
                  <c:v>Dhangadi</c:v>
                </c:pt>
              </c:strCache>
            </c:strRef>
          </c:cat>
          <c:val>
            <c:numRef>
              <c:f>'MEDPA orientation'!$B$2:$B$9</c:f>
              <c:numCache>
                <c:formatCode>General</c:formatCode>
                <c:ptCount val="8"/>
                <c:pt idx="0">
                  <c:v>94</c:v>
                </c:pt>
                <c:pt idx="1">
                  <c:v>96</c:v>
                </c:pt>
                <c:pt idx="2">
                  <c:v>117</c:v>
                </c:pt>
                <c:pt idx="3">
                  <c:v>96</c:v>
                </c:pt>
                <c:pt idx="4">
                  <c:v>97</c:v>
                </c:pt>
                <c:pt idx="5">
                  <c:v>94</c:v>
                </c:pt>
                <c:pt idx="6">
                  <c:v>63</c:v>
                </c:pt>
                <c:pt idx="7">
                  <c:v>96</c:v>
                </c:pt>
              </c:numCache>
            </c:numRef>
          </c:val>
          <c:extLst>
            <c:ext xmlns:c16="http://schemas.microsoft.com/office/drawing/2014/chart" uri="{C3380CC4-5D6E-409C-BE32-E72D297353CC}">
              <c16:uniqueId val="{00000000-EC4C-4263-8FCA-916F9E225050}"/>
            </c:ext>
          </c:extLst>
        </c:ser>
        <c:ser>
          <c:idx val="1"/>
          <c:order val="1"/>
          <c:tx>
            <c:strRef>
              <c:f>'MEDPA orientation'!$C$1</c:f>
              <c:strCache>
                <c:ptCount val="1"/>
                <c:pt idx="0">
                  <c:v>Progress</c:v>
                </c:pt>
              </c:strCache>
            </c:strRef>
          </c:tx>
          <c:invertIfNegative val="0"/>
          <c:dLbls>
            <c:spPr>
              <a:noFill/>
              <a:ln>
                <a:noFill/>
              </a:ln>
              <a:effectLst/>
            </c:spPr>
            <c:txPr>
              <a:bodyPr/>
              <a:lstStyle/>
              <a:p>
                <a:pPr>
                  <a:defRPr lang="en-US"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'MEDPA orientation'!$A$2:$A$9</c:f>
              <c:strCache>
                <c:ptCount val="8"/>
                <c:pt idx="0">
                  <c:v>Biratnagar</c:v>
                </c:pt>
                <c:pt idx="1">
                  <c:v>Udayapur</c:v>
                </c:pt>
                <c:pt idx="2">
                  <c:v>Hetauda</c:v>
                </c:pt>
                <c:pt idx="3">
                  <c:v>Kathmandu</c:v>
                </c:pt>
                <c:pt idx="4">
                  <c:v>Pokhara</c:v>
                </c:pt>
                <c:pt idx="5">
                  <c:v>Dang</c:v>
                </c:pt>
                <c:pt idx="6">
                  <c:v>Surkhet</c:v>
                </c:pt>
                <c:pt idx="7">
                  <c:v>Dhangadi</c:v>
                </c:pt>
              </c:strCache>
            </c:strRef>
          </c:cat>
          <c:val>
            <c:numRef>
              <c:f>'MEDPA orientation'!$C$2:$C$9</c:f>
              <c:numCache>
                <c:formatCode>General</c:formatCode>
                <c:ptCount val="8"/>
                <c:pt idx="0">
                  <c:v>74</c:v>
                </c:pt>
                <c:pt idx="1">
                  <c:v>70</c:v>
                </c:pt>
                <c:pt idx="2">
                  <c:v>66</c:v>
                </c:pt>
                <c:pt idx="3">
                  <c:v>69</c:v>
                </c:pt>
                <c:pt idx="4">
                  <c:v>81</c:v>
                </c:pt>
                <c:pt idx="5">
                  <c:v>84</c:v>
                </c:pt>
                <c:pt idx="6">
                  <c:v>36</c:v>
                </c:pt>
                <c:pt idx="7">
                  <c:v>70</c:v>
                </c:pt>
              </c:numCache>
            </c:numRef>
          </c:val>
          <c:extLst>
            <c:ext xmlns:c16="http://schemas.microsoft.com/office/drawing/2014/chart" uri="{C3380CC4-5D6E-409C-BE32-E72D297353CC}">
              <c16:uniqueId val="{00000001-EC4C-4263-8FCA-916F9E225050}"/>
            </c:ext>
          </c:extLst>
        </c:ser>
        <c:dLbls>
          <c:showLegendKey val="0"/>
          <c:showVal val="0"/>
          <c:showCatName val="0"/>
          <c:showSerName val="0"/>
          <c:showPercent val="0"/>
          <c:showBubbleSize val="0"/>
        </c:dLbls>
        <c:gapWidth val="150"/>
        <c:axId val="1395663408"/>
        <c:axId val="1395668304"/>
      </c:barChart>
      <c:catAx>
        <c:axId val="1395663408"/>
        <c:scaling>
          <c:orientation val="minMax"/>
        </c:scaling>
        <c:delete val="0"/>
        <c:axPos val="b"/>
        <c:title>
          <c:tx>
            <c:rich>
              <a:bodyPr/>
              <a:lstStyle/>
              <a:p>
                <a:pPr>
                  <a:defRPr lang="en-US"/>
                </a:pPr>
                <a:r>
                  <a:rPr lang="en-US"/>
                  <a:t>MEDPA APSOs</a:t>
                </a:r>
              </a:p>
            </c:rich>
          </c:tx>
          <c:layout/>
          <c:overlay val="0"/>
        </c:title>
        <c:numFmt formatCode="General" sourceLinked="0"/>
        <c:majorTickMark val="none"/>
        <c:minorTickMark val="none"/>
        <c:tickLblPos val="nextTo"/>
        <c:txPr>
          <a:bodyPr/>
          <a:lstStyle/>
          <a:p>
            <a:pPr>
              <a:defRPr lang="en-US"/>
            </a:pPr>
            <a:endParaRPr lang="en-US"/>
          </a:p>
        </c:txPr>
        <c:crossAx val="1395668304"/>
        <c:crosses val="autoZero"/>
        <c:auto val="1"/>
        <c:lblAlgn val="ctr"/>
        <c:lblOffset val="100"/>
        <c:noMultiLvlLbl val="0"/>
      </c:catAx>
      <c:valAx>
        <c:axId val="1395668304"/>
        <c:scaling>
          <c:orientation val="minMax"/>
        </c:scaling>
        <c:delete val="0"/>
        <c:axPos val="l"/>
        <c:majorGridlines/>
        <c:title>
          <c:tx>
            <c:rich>
              <a:bodyPr/>
              <a:lstStyle/>
              <a:p>
                <a:pPr>
                  <a:defRPr lang="en-US"/>
                </a:pPr>
                <a:r>
                  <a:rPr lang="en-US"/>
                  <a:t>Total Numbers</a:t>
                </a:r>
                <a:r>
                  <a:rPr lang="en-US" baseline="0"/>
                  <a:t> </a:t>
                </a:r>
                <a:endParaRPr lang="en-US"/>
              </a:p>
            </c:rich>
          </c:tx>
          <c:layout/>
          <c:overlay val="0"/>
        </c:title>
        <c:numFmt formatCode="General" sourceLinked="1"/>
        <c:majorTickMark val="out"/>
        <c:minorTickMark val="none"/>
        <c:tickLblPos val="nextTo"/>
        <c:txPr>
          <a:bodyPr/>
          <a:lstStyle/>
          <a:p>
            <a:pPr>
              <a:defRPr lang="en-US" sz="600"/>
            </a:pPr>
            <a:endParaRPr lang="en-US"/>
          </a:p>
        </c:txPr>
        <c:crossAx val="1395663408"/>
        <c:crosses val="autoZero"/>
        <c:crossBetween val="between"/>
      </c:valAx>
    </c:plotArea>
    <c:legend>
      <c:legendPos val="r"/>
      <c:layout>
        <c:manualLayout>
          <c:xMode val="edge"/>
          <c:yMode val="edge"/>
          <c:x val="0.54541797900261513"/>
          <c:y val="5.9801326917469012E-2"/>
          <c:w val="0.33992378356551795"/>
          <c:h val="9.6017619858962913E-2"/>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63369532183024E-2"/>
          <c:y val="5.1284995625546802E-2"/>
          <c:w val="0.91379171892457089"/>
          <c:h val="0.74192475940507963"/>
        </c:manualLayout>
      </c:layout>
      <c:barChart>
        <c:barDir val="col"/>
        <c:grouping val="clustered"/>
        <c:varyColors val="0"/>
        <c:ser>
          <c:idx val="0"/>
          <c:order val="0"/>
          <c:tx>
            <c:strRef>
              <c:f>Sheet2!$B$1</c:f>
              <c:strCache>
                <c:ptCount val="1"/>
                <c:pt idx="0">
                  <c:v>Target</c:v>
                </c:pt>
              </c:strCache>
            </c:strRef>
          </c:tx>
          <c:invertIfNegative val="0"/>
          <c:dLbls>
            <c:spPr>
              <a:noFill/>
              <a:ln>
                <a:noFill/>
              </a:ln>
              <a:effectLst/>
            </c:spPr>
            <c:txPr>
              <a:bodyPr/>
              <a:lstStyle/>
              <a:p>
                <a:pPr>
                  <a:defRPr lang="en-US" sz="6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Sheet2!$A$2:$A$5</c:f>
              <c:strCache>
                <c:ptCount val="4"/>
                <c:pt idx="0">
                  <c:v>Phase I (1998 to 2003)</c:v>
                </c:pt>
                <c:pt idx="1">
                  <c:v>Phase II (2004 to 2007)</c:v>
                </c:pt>
                <c:pt idx="2">
                  <c:v>Phase III (2008 to 2013)</c:v>
                </c:pt>
                <c:pt idx="3">
                  <c:v>Phase IV (2013 to 2018)</c:v>
                </c:pt>
              </c:strCache>
            </c:strRef>
          </c:cat>
          <c:val>
            <c:numRef>
              <c:f>Sheet2!$B$2:$B$5</c:f>
              <c:numCache>
                <c:formatCode>General</c:formatCode>
                <c:ptCount val="4"/>
                <c:pt idx="0">
                  <c:v>6104</c:v>
                </c:pt>
                <c:pt idx="1">
                  <c:v>18125</c:v>
                </c:pt>
                <c:pt idx="2">
                  <c:v>29050</c:v>
                </c:pt>
                <c:pt idx="3">
                  <c:v>73000</c:v>
                </c:pt>
              </c:numCache>
            </c:numRef>
          </c:val>
          <c:extLst>
            <c:ext xmlns:c16="http://schemas.microsoft.com/office/drawing/2014/chart" uri="{C3380CC4-5D6E-409C-BE32-E72D297353CC}">
              <c16:uniqueId val="{00000000-F469-47EC-95D5-8CBAC1F48C26}"/>
            </c:ext>
          </c:extLst>
        </c:ser>
        <c:ser>
          <c:idx val="1"/>
          <c:order val="1"/>
          <c:tx>
            <c:strRef>
              <c:f>Sheet2!$C$1</c:f>
              <c:strCache>
                <c:ptCount val="1"/>
                <c:pt idx="0">
                  <c:v>Progress (as of Dec 2017)</c:v>
                </c:pt>
              </c:strCache>
            </c:strRef>
          </c:tx>
          <c:invertIfNegative val="0"/>
          <c:dLbls>
            <c:spPr>
              <a:noFill/>
              <a:ln>
                <a:noFill/>
              </a:ln>
              <a:effectLst/>
            </c:spPr>
            <c:txPr>
              <a:bodyPr/>
              <a:lstStyle/>
              <a:p>
                <a:pPr>
                  <a:defRPr lang="en-US" sz="6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Sheet2!$A$2:$A$5</c:f>
              <c:strCache>
                <c:ptCount val="4"/>
                <c:pt idx="0">
                  <c:v>Phase I (1998 to 2003)</c:v>
                </c:pt>
                <c:pt idx="1">
                  <c:v>Phase II (2004 to 2007)</c:v>
                </c:pt>
                <c:pt idx="2">
                  <c:v>Phase III (2008 to 2013)</c:v>
                </c:pt>
                <c:pt idx="3">
                  <c:v>Phase IV (2013 to 2018)</c:v>
                </c:pt>
              </c:strCache>
            </c:strRef>
          </c:cat>
          <c:val>
            <c:numRef>
              <c:f>Sheet2!$C$2:$C$5</c:f>
              <c:numCache>
                <c:formatCode>General</c:formatCode>
                <c:ptCount val="4"/>
                <c:pt idx="0">
                  <c:v>7418</c:v>
                </c:pt>
                <c:pt idx="1">
                  <c:v>21921</c:v>
                </c:pt>
                <c:pt idx="2">
                  <c:v>39102</c:v>
                </c:pt>
                <c:pt idx="3">
                  <c:v>63239</c:v>
                </c:pt>
              </c:numCache>
            </c:numRef>
          </c:val>
          <c:extLst>
            <c:ext xmlns:c16="http://schemas.microsoft.com/office/drawing/2014/chart" uri="{C3380CC4-5D6E-409C-BE32-E72D297353CC}">
              <c16:uniqueId val="{00000001-F469-47EC-95D5-8CBAC1F48C26}"/>
            </c:ext>
          </c:extLst>
        </c:ser>
        <c:dLbls>
          <c:showLegendKey val="0"/>
          <c:showVal val="0"/>
          <c:showCatName val="0"/>
          <c:showSerName val="0"/>
          <c:showPercent val="0"/>
          <c:showBubbleSize val="0"/>
        </c:dLbls>
        <c:gapWidth val="150"/>
        <c:axId val="1301268416"/>
        <c:axId val="1301272768"/>
      </c:barChart>
      <c:catAx>
        <c:axId val="1301268416"/>
        <c:scaling>
          <c:orientation val="minMax"/>
        </c:scaling>
        <c:delete val="0"/>
        <c:axPos val="b"/>
        <c:title>
          <c:tx>
            <c:rich>
              <a:bodyPr/>
              <a:lstStyle/>
              <a:p>
                <a:pPr>
                  <a:defRPr lang="en-US" sz="1100"/>
                </a:pPr>
                <a:r>
                  <a:rPr lang="en-US" sz="1100"/>
                  <a:t>Four</a:t>
                </a:r>
                <a:r>
                  <a:rPr lang="en-US" sz="1100" baseline="0"/>
                  <a:t> Phases</a:t>
                </a:r>
                <a:endParaRPr lang="en-US" sz="1100"/>
              </a:p>
            </c:rich>
          </c:tx>
          <c:layout/>
          <c:overlay val="0"/>
        </c:title>
        <c:numFmt formatCode="General" sourceLinked="0"/>
        <c:majorTickMark val="none"/>
        <c:minorTickMark val="none"/>
        <c:tickLblPos val="nextTo"/>
        <c:txPr>
          <a:bodyPr/>
          <a:lstStyle/>
          <a:p>
            <a:pPr>
              <a:defRPr lang="en-US"/>
            </a:pPr>
            <a:endParaRPr lang="en-US"/>
          </a:p>
        </c:txPr>
        <c:crossAx val="1301272768"/>
        <c:crosses val="autoZero"/>
        <c:auto val="1"/>
        <c:lblAlgn val="ctr"/>
        <c:lblOffset val="100"/>
        <c:noMultiLvlLbl val="0"/>
      </c:catAx>
      <c:valAx>
        <c:axId val="1301272768"/>
        <c:scaling>
          <c:orientation val="minMax"/>
        </c:scaling>
        <c:delete val="0"/>
        <c:axPos val="l"/>
        <c:majorGridlines/>
        <c:title>
          <c:tx>
            <c:rich>
              <a:bodyPr/>
              <a:lstStyle/>
              <a:p>
                <a:pPr>
                  <a:defRPr lang="en-US" sz="900"/>
                </a:pPr>
                <a:r>
                  <a:rPr lang="en-US" sz="900"/>
                  <a:t>Number of ME creation </a:t>
                </a:r>
              </a:p>
            </c:rich>
          </c:tx>
          <c:layout/>
          <c:overlay val="0"/>
        </c:title>
        <c:numFmt formatCode="General" sourceLinked="1"/>
        <c:majorTickMark val="out"/>
        <c:minorTickMark val="none"/>
        <c:tickLblPos val="nextTo"/>
        <c:txPr>
          <a:bodyPr/>
          <a:lstStyle/>
          <a:p>
            <a:pPr>
              <a:defRPr lang="en-US" sz="500"/>
            </a:pPr>
            <a:endParaRPr lang="en-US"/>
          </a:p>
        </c:txPr>
        <c:crossAx val="1301268416"/>
        <c:crosses val="autoZero"/>
        <c:crossBetween val="between"/>
      </c:valAx>
    </c:plotArea>
    <c:legend>
      <c:legendPos val="r"/>
      <c:layout>
        <c:manualLayout>
          <c:xMode val="edge"/>
          <c:yMode val="edge"/>
          <c:x val="0.17595975503062194"/>
          <c:y val="5.2798920968213106E-2"/>
          <c:w val="0.28670910079317824"/>
          <c:h val="0.16280475357247193"/>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50954127395522E-2"/>
          <c:y val="5.1400554097404488E-2"/>
          <c:w val="0.9127637926728277"/>
          <c:h val="0.61456911636045564"/>
        </c:manualLayout>
      </c:layout>
      <c:barChart>
        <c:barDir val="col"/>
        <c:grouping val="clustered"/>
        <c:varyColors val="0"/>
        <c:ser>
          <c:idx val="0"/>
          <c:order val="0"/>
          <c:tx>
            <c:strRef>
              <c:f>Sheet1!$M$1</c:f>
              <c:strCache>
                <c:ptCount val="1"/>
                <c:pt idx="0">
                  <c:v>Business Survival Rates in Terms of Active and Semi Active Mes</c:v>
                </c:pt>
              </c:strCache>
            </c:strRef>
          </c:tx>
          <c:invertIfNegative val="0"/>
          <c:dLbls>
            <c:spPr>
              <a:noFill/>
              <a:ln>
                <a:noFill/>
              </a:ln>
              <a:effectLst/>
            </c:spPr>
            <c:txPr>
              <a:bodyPr/>
              <a:lstStyle/>
              <a:p>
                <a:pPr>
                  <a:defRPr lang="en-US" sz="6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Sheet1!$L$2:$L$19</c:f>
              <c:strCache>
                <c:ptCount val="18"/>
                <c:pt idx="0">
                  <c:v>First (1998)</c:v>
                </c:pt>
                <c:pt idx="1">
                  <c:v>Second (1999)</c:v>
                </c:pt>
                <c:pt idx="2">
                  <c:v>Third (2000)</c:v>
                </c:pt>
                <c:pt idx="3">
                  <c:v>Fourth (2001)</c:v>
                </c:pt>
                <c:pt idx="4">
                  <c:v>Fifth (2002)</c:v>
                </c:pt>
                <c:pt idx="5">
                  <c:v>Sixth (2003)</c:v>
                </c:pt>
                <c:pt idx="6">
                  <c:v>Seventh (2004)</c:v>
                </c:pt>
                <c:pt idx="7">
                  <c:v>Eighth (2005)</c:v>
                </c:pt>
                <c:pt idx="8">
                  <c:v>Ninth (2006)</c:v>
                </c:pt>
                <c:pt idx="9">
                  <c:v>Tenth (2007)</c:v>
                </c:pt>
                <c:pt idx="10">
                  <c:v>Eleventh (2008)</c:v>
                </c:pt>
                <c:pt idx="11">
                  <c:v>Twelfth (2009)</c:v>
                </c:pt>
                <c:pt idx="12">
                  <c:v>Thirteenth (2010)</c:v>
                </c:pt>
                <c:pt idx="13">
                  <c:v>Fourteenth (2011)</c:v>
                </c:pt>
                <c:pt idx="14">
                  <c:v>Fifteenth (2012)</c:v>
                </c:pt>
                <c:pt idx="15">
                  <c:v>Sixteenth (2013)</c:v>
                </c:pt>
                <c:pt idx="16">
                  <c:v>Seventeenth (2014)</c:v>
                </c:pt>
                <c:pt idx="17">
                  <c:v>Eighteenth (2015)</c:v>
                </c:pt>
              </c:strCache>
            </c:strRef>
          </c:cat>
          <c:val>
            <c:numRef>
              <c:f>Sheet1!$M$2:$M$19</c:f>
              <c:numCache>
                <c:formatCode>0.0</c:formatCode>
                <c:ptCount val="18"/>
                <c:pt idx="0">
                  <c:v>12.5</c:v>
                </c:pt>
                <c:pt idx="1">
                  <c:v>52.879999999999995</c:v>
                </c:pt>
                <c:pt idx="2">
                  <c:v>62</c:v>
                </c:pt>
                <c:pt idx="3">
                  <c:v>65.430000000000007</c:v>
                </c:pt>
                <c:pt idx="4">
                  <c:v>66.819999999999993</c:v>
                </c:pt>
                <c:pt idx="5">
                  <c:v>76.11</c:v>
                </c:pt>
                <c:pt idx="6">
                  <c:v>68.09</c:v>
                </c:pt>
                <c:pt idx="7">
                  <c:v>68.169999999999987</c:v>
                </c:pt>
                <c:pt idx="8">
                  <c:v>64.58</c:v>
                </c:pt>
                <c:pt idx="9">
                  <c:v>67.33</c:v>
                </c:pt>
                <c:pt idx="10">
                  <c:v>69.489999999999995</c:v>
                </c:pt>
                <c:pt idx="11">
                  <c:v>69.669999999999987</c:v>
                </c:pt>
                <c:pt idx="12">
                  <c:v>74.03</c:v>
                </c:pt>
                <c:pt idx="13">
                  <c:v>91.56</c:v>
                </c:pt>
                <c:pt idx="14">
                  <c:v>87.54</c:v>
                </c:pt>
                <c:pt idx="15">
                  <c:v>95.29</c:v>
                </c:pt>
                <c:pt idx="16">
                  <c:v>98.940000000000026</c:v>
                </c:pt>
                <c:pt idx="17">
                  <c:v>99.940000000000026</c:v>
                </c:pt>
              </c:numCache>
            </c:numRef>
          </c:val>
          <c:extLst>
            <c:ext xmlns:c16="http://schemas.microsoft.com/office/drawing/2014/chart" uri="{C3380CC4-5D6E-409C-BE32-E72D297353CC}">
              <c16:uniqueId val="{00000000-B06B-41AE-9E5F-56551A125C6A}"/>
            </c:ext>
          </c:extLst>
        </c:ser>
        <c:dLbls>
          <c:showLegendKey val="0"/>
          <c:showVal val="0"/>
          <c:showCatName val="0"/>
          <c:showSerName val="0"/>
          <c:showPercent val="0"/>
          <c:showBubbleSize val="0"/>
        </c:dLbls>
        <c:gapWidth val="150"/>
        <c:axId val="1293828224"/>
        <c:axId val="1293825504"/>
      </c:barChart>
      <c:catAx>
        <c:axId val="1293828224"/>
        <c:scaling>
          <c:orientation val="minMax"/>
        </c:scaling>
        <c:delete val="0"/>
        <c:axPos val="b"/>
        <c:title>
          <c:tx>
            <c:rich>
              <a:bodyPr/>
              <a:lstStyle/>
              <a:p>
                <a:pPr>
                  <a:defRPr lang="en-US"/>
                </a:pPr>
                <a:r>
                  <a:rPr lang="en-US"/>
                  <a:t>Years</a:t>
                </a:r>
              </a:p>
            </c:rich>
          </c:tx>
          <c:layout/>
          <c:overlay val="0"/>
        </c:title>
        <c:numFmt formatCode="General" sourceLinked="0"/>
        <c:majorTickMark val="none"/>
        <c:minorTickMark val="none"/>
        <c:tickLblPos val="nextTo"/>
        <c:txPr>
          <a:bodyPr/>
          <a:lstStyle/>
          <a:p>
            <a:pPr>
              <a:defRPr lang="en-US" sz="700"/>
            </a:pPr>
            <a:endParaRPr lang="en-US"/>
          </a:p>
        </c:txPr>
        <c:crossAx val="1293825504"/>
        <c:crosses val="autoZero"/>
        <c:auto val="1"/>
        <c:lblAlgn val="ctr"/>
        <c:lblOffset val="100"/>
        <c:noMultiLvlLbl val="0"/>
      </c:catAx>
      <c:valAx>
        <c:axId val="1293825504"/>
        <c:scaling>
          <c:orientation val="minMax"/>
        </c:scaling>
        <c:delete val="0"/>
        <c:axPos val="l"/>
        <c:majorGridlines/>
        <c:title>
          <c:tx>
            <c:rich>
              <a:bodyPr/>
              <a:lstStyle/>
              <a:p>
                <a:pPr>
                  <a:defRPr lang="en-US"/>
                </a:pPr>
                <a:r>
                  <a:rPr lang="en-US"/>
                  <a:t>Business survival rate (in %)</a:t>
                </a:r>
              </a:p>
            </c:rich>
          </c:tx>
          <c:layout/>
          <c:overlay val="0"/>
        </c:title>
        <c:numFmt formatCode="0.0" sourceLinked="1"/>
        <c:majorTickMark val="out"/>
        <c:minorTickMark val="none"/>
        <c:tickLblPos val="nextTo"/>
        <c:txPr>
          <a:bodyPr/>
          <a:lstStyle/>
          <a:p>
            <a:pPr>
              <a:defRPr lang="en-US" sz="500"/>
            </a:pPr>
            <a:endParaRPr lang="en-US"/>
          </a:p>
        </c:txPr>
        <c:crossAx val="129382822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69206770689555E-2"/>
          <c:y val="5.1400554097404488E-2"/>
          <c:w val="0.92021067483425956"/>
          <c:h val="0.74180920093322633"/>
        </c:manualLayout>
      </c:layout>
      <c:barChart>
        <c:barDir val="col"/>
        <c:grouping val="clustered"/>
        <c:varyColors val="0"/>
        <c:ser>
          <c:idx val="0"/>
          <c:order val="0"/>
          <c:tx>
            <c:strRef>
              <c:f>'Food security'!$B$1</c:f>
              <c:strCache>
                <c:ptCount val="1"/>
                <c:pt idx="0">
                  <c:v>Before to become ME</c:v>
                </c:pt>
              </c:strCache>
            </c:strRef>
          </c:tx>
          <c:invertIfNegative val="0"/>
          <c:dLbls>
            <c:spPr>
              <a:noFill/>
              <a:ln>
                <a:noFill/>
              </a:ln>
              <a:effectLst/>
            </c:spPr>
            <c:txPr>
              <a:bodyPr/>
              <a:lstStyle/>
              <a:p>
                <a:pPr>
                  <a:defRPr lang="en-US" sz="5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'Food security'!$A$2:$A$5</c:f>
              <c:strCache>
                <c:ptCount val="4"/>
                <c:pt idx="0">
                  <c:v>Sufficient to feed less than 3 months</c:v>
                </c:pt>
                <c:pt idx="1">
                  <c:v>Sufficient to feed 3 to 6 months</c:v>
                </c:pt>
                <c:pt idx="2">
                  <c:v>Sufficient to feed 6 to 9 months</c:v>
                </c:pt>
                <c:pt idx="3">
                  <c:v>Sufficient to feed more than 9 months</c:v>
                </c:pt>
              </c:strCache>
            </c:strRef>
          </c:cat>
          <c:val>
            <c:numRef>
              <c:f>'Food security'!$B$2:$B$5</c:f>
              <c:numCache>
                <c:formatCode>General</c:formatCode>
                <c:ptCount val="4"/>
                <c:pt idx="0">
                  <c:v>11.1</c:v>
                </c:pt>
                <c:pt idx="1">
                  <c:v>24.7</c:v>
                </c:pt>
                <c:pt idx="2">
                  <c:v>9.9</c:v>
                </c:pt>
                <c:pt idx="3">
                  <c:v>54.7</c:v>
                </c:pt>
              </c:numCache>
            </c:numRef>
          </c:val>
          <c:extLst>
            <c:ext xmlns:c16="http://schemas.microsoft.com/office/drawing/2014/chart" uri="{C3380CC4-5D6E-409C-BE32-E72D297353CC}">
              <c16:uniqueId val="{00000000-89FC-432D-B605-0482CDE8354E}"/>
            </c:ext>
          </c:extLst>
        </c:ser>
        <c:ser>
          <c:idx val="1"/>
          <c:order val="1"/>
          <c:tx>
            <c:strRef>
              <c:f>'Food security'!$C$1</c:f>
              <c:strCache>
                <c:ptCount val="1"/>
                <c:pt idx="0">
                  <c:v>After become ME</c:v>
                </c:pt>
              </c:strCache>
            </c:strRef>
          </c:tx>
          <c:invertIfNegative val="0"/>
          <c:dLbls>
            <c:spPr>
              <a:noFill/>
              <a:ln>
                <a:noFill/>
              </a:ln>
              <a:effectLst/>
            </c:spPr>
            <c:txPr>
              <a:bodyPr/>
              <a:lstStyle/>
              <a:p>
                <a:pPr>
                  <a:defRPr lang="en-US" sz="6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'Food security'!$A$2:$A$5</c:f>
              <c:strCache>
                <c:ptCount val="4"/>
                <c:pt idx="0">
                  <c:v>Sufficient to feed less than 3 months</c:v>
                </c:pt>
                <c:pt idx="1">
                  <c:v>Sufficient to feed 3 to 6 months</c:v>
                </c:pt>
                <c:pt idx="2">
                  <c:v>Sufficient to feed 6 to 9 months</c:v>
                </c:pt>
                <c:pt idx="3">
                  <c:v>Sufficient to feed more than 9 months</c:v>
                </c:pt>
              </c:strCache>
            </c:strRef>
          </c:cat>
          <c:val>
            <c:numRef>
              <c:f>'Food security'!$C$2:$C$5</c:f>
              <c:numCache>
                <c:formatCode>General</c:formatCode>
                <c:ptCount val="4"/>
                <c:pt idx="0">
                  <c:v>9.6</c:v>
                </c:pt>
                <c:pt idx="1">
                  <c:v>17.600000000000001</c:v>
                </c:pt>
                <c:pt idx="2">
                  <c:v>7.4</c:v>
                </c:pt>
                <c:pt idx="3">
                  <c:v>65.400000000000006</c:v>
                </c:pt>
              </c:numCache>
            </c:numRef>
          </c:val>
          <c:extLst>
            <c:ext xmlns:c16="http://schemas.microsoft.com/office/drawing/2014/chart" uri="{C3380CC4-5D6E-409C-BE32-E72D297353CC}">
              <c16:uniqueId val="{00000001-89FC-432D-B605-0482CDE8354E}"/>
            </c:ext>
          </c:extLst>
        </c:ser>
        <c:dLbls>
          <c:showLegendKey val="0"/>
          <c:showVal val="0"/>
          <c:showCatName val="0"/>
          <c:showSerName val="0"/>
          <c:showPercent val="0"/>
          <c:showBubbleSize val="0"/>
        </c:dLbls>
        <c:gapWidth val="150"/>
        <c:axId val="1293823328"/>
        <c:axId val="1293821152"/>
      </c:barChart>
      <c:catAx>
        <c:axId val="1293823328"/>
        <c:scaling>
          <c:orientation val="minMax"/>
        </c:scaling>
        <c:delete val="0"/>
        <c:axPos val="b"/>
        <c:title>
          <c:tx>
            <c:rich>
              <a:bodyPr/>
              <a:lstStyle/>
              <a:p>
                <a:pPr>
                  <a:defRPr lang="en-US"/>
                </a:pPr>
                <a:r>
                  <a:rPr lang="en-US"/>
                  <a:t>Levels of</a:t>
                </a:r>
                <a:r>
                  <a:rPr lang="en-US" baseline="0"/>
                  <a:t> Food Security</a:t>
                </a:r>
                <a:endParaRPr lang="en-US"/>
              </a:p>
            </c:rich>
          </c:tx>
          <c:layout/>
          <c:overlay val="0"/>
        </c:title>
        <c:numFmt formatCode="General" sourceLinked="0"/>
        <c:majorTickMark val="none"/>
        <c:minorTickMark val="none"/>
        <c:tickLblPos val="nextTo"/>
        <c:txPr>
          <a:bodyPr/>
          <a:lstStyle/>
          <a:p>
            <a:pPr>
              <a:defRPr lang="en-US" sz="700"/>
            </a:pPr>
            <a:endParaRPr lang="en-US"/>
          </a:p>
        </c:txPr>
        <c:crossAx val="1293821152"/>
        <c:crosses val="autoZero"/>
        <c:auto val="1"/>
        <c:lblAlgn val="ctr"/>
        <c:lblOffset val="100"/>
        <c:noMultiLvlLbl val="0"/>
      </c:catAx>
      <c:valAx>
        <c:axId val="1293821152"/>
        <c:scaling>
          <c:orientation val="minMax"/>
        </c:scaling>
        <c:delete val="0"/>
        <c:axPos val="l"/>
        <c:majorGridlines/>
        <c:title>
          <c:tx>
            <c:rich>
              <a:bodyPr/>
              <a:lstStyle/>
              <a:p>
                <a:pPr>
                  <a:defRPr lang="en-US"/>
                </a:pPr>
                <a:r>
                  <a:rPr lang="en-US"/>
                  <a:t>HHs with level of changes (in %)</a:t>
                </a:r>
              </a:p>
            </c:rich>
          </c:tx>
          <c:layout/>
          <c:overlay val="0"/>
        </c:title>
        <c:numFmt formatCode="General" sourceLinked="1"/>
        <c:majorTickMark val="out"/>
        <c:minorTickMark val="none"/>
        <c:tickLblPos val="nextTo"/>
        <c:txPr>
          <a:bodyPr/>
          <a:lstStyle/>
          <a:p>
            <a:pPr>
              <a:defRPr lang="en-US" sz="500"/>
            </a:pPr>
            <a:endParaRPr lang="en-US"/>
          </a:p>
        </c:txPr>
        <c:crossAx val="1293823328"/>
        <c:crosses val="autoZero"/>
        <c:crossBetween val="between"/>
      </c:valAx>
    </c:plotArea>
    <c:legend>
      <c:legendPos val="r"/>
      <c:layout>
        <c:manualLayout>
          <c:xMode val="edge"/>
          <c:yMode val="edge"/>
          <c:x val="0.19037398288486071"/>
          <c:y val="6.4430956547098434E-2"/>
          <c:w val="0.2353355329749057"/>
          <c:h val="0.16743438320210363"/>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3530431888451"/>
          <c:y val="6.0610319884877785E-2"/>
          <c:w val="0.8995646544182001"/>
          <c:h val="0.82735969321296199"/>
        </c:manualLayout>
      </c:layout>
      <c:barChart>
        <c:barDir val="col"/>
        <c:grouping val="stacked"/>
        <c:varyColors val="0"/>
        <c:ser>
          <c:idx val="0"/>
          <c:order val="0"/>
          <c:tx>
            <c:strRef>
              <c:f>'Graduation support'!$L$2</c:f>
              <c:strCache>
                <c:ptCount val="1"/>
                <c:pt idx="0">
                  <c:v>DCSI</c:v>
                </c:pt>
              </c:strCache>
            </c:strRef>
          </c:tx>
          <c:invertIfNegative val="0"/>
          <c:dLbls>
            <c:spPr>
              <a:noFill/>
              <a:ln>
                <a:noFill/>
              </a:ln>
              <a:effectLst/>
            </c:spPr>
            <c:txPr>
              <a:bodyPr/>
              <a:lstStyle/>
              <a:p>
                <a:pPr>
                  <a:defRPr lang="en-US" sz="5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'Graduation support'!$M$1:$Q$1</c:f>
              <c:strCache>
                <c:ptCount val="5"/>
                <c:pt idx="0">
                  <c:v>2013/14</c:v>
                </c:pt>
                <c:pt idx="1">
                  <c:v>2014/15</c:v>
                </c:pt>
                <c:pt idx="2">
                  <c:v>2015/16</c:v>
                </c:pt>
                <c:pt idx="3">
                  <c:v>2016/17</c:v>
                </c:pt>
                <c:pt idx="4">
                  <c:v>2017/18</c:v>
                </c:pt>
              </c:strCache>
            </c:strRef>
          </c:cat>
          <c:val>
            <c:numRef>
              <c:f>'Graduation support'!$M$2:$Q$2</c:f>
              <c:numCache>
                <c:formatCode>General</c:formatCode>
                <c:ptCount val="5"/>
                <c:pt idx="0">
                  <c:v>600</c:v>
                </c:pt>
                <c:pt idx="1">
                  <c:v>700</c:v>
                </c:pt>
                <c:pt idx="2">
                  <c:v>800</c:v>
                </c:pt>
                <c:pt idx="3">
                  <c:v>900</c:v>
                </c:pt>
                <c:pt idx="4">
                  <c:v>1000</c:v>
                </c:pt>
              </c:numCache>
            </c:numRef>
          </c:val>
          <c:extLst>
            <c:ext xmlns:c16="http://schemas.microsoft.com/office/drawing/2014/chart" uri="{C3380CC4-5D6E-409C-BE32-E72D297353CC}">
              <c16:uniqueId val="{00000000-FFC3-41AB-849C-E10FB9A7B5EE}"/>
            </c:ext>
          </c:extLst>
        </c:ser>
        <c:ser>
          <c:idx val="1"/>
          <c:order val="1"/>
          <c:tx>
            <c:strRef>
              <c:f>'Graduation support'!$L$3</c:f>
              <c:strCache>
                <c:ptCount val="1"/>
                <c:pt idx="0">
                  <c:v>CSIDB</c:v>
                </c:pt>
              </c:strCache>
            </c:strRef>
          </c:tx>
          <c:invertIfNegative val="0"/>
          <c:dLbls>
            <c:spPr>
              <a:noFill/>
              <a:ln>
                <a:noFill/>
              </a:ln>
              <a:effectLst/>
            </c:spPr>
            <c:txPr>
              <a:bodyPr/>
              <a:lstStyle/>
              <a:p>
                <a:pPr>
                  <a:defRPr lang="en-US" sz="5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'Graduation support'!$M$1:$Q$1</c:f>
              <c:strCache>
                <c:ptCount val="5"/>
                <c:pt idx="0">
                  <c:v>2013/14</c:v>
                </c:pt>
                <c:pt idx="1">
                  <c:v>2014/15</c:v>
                </c:pt>
                <c:pt idx="2">
                  <c:v>2015/16</c:v>
                </c:pt>
                <c:pt idx="3">
                  <c:v>2016/17</c:v>
                </c:pt>
                <c:pt idx="4">
                  <c:v>2017/18</c:v>
                </c:pt>
              </c:strCache>
            </c:strRef>
          </c:cat>
          <c:val>
            <c:numRef>
              <c:f>'Graduation support'!$M$3:$Q$3</c:f>
              <c:numCache>
                <c:formatCode>General</c:formatCode>
                <c:ptCount val="5"/>
                <c:pt idx="0">
                  <c:v>900</c:v>
                </c:pt>
                <c:pt idx="1">
                  <c:v>1000</c:v>
                </c:pt>
                <c:pt idx="2">
                  <c:v>1100</c:v>
                </c:pt>
                <c:pt idx="3">
                  <c:v>1400</c:v>
                </c:pt>
                <c:pt idx="4">
                  <c:v>1600</c:v>
                </c:pt>
              </c:numCache>
            </c:numRef>
          </c:val>
          <c:extLst>
            <c:ext xmlns:c16="http://schemas.microsoft.com/office/drawing/2014/chart" uri="{C3380CC4-5D6E-409C-BE32-E72D297353CC}">
              <c16:uniqueId val="{00000001-FFC3-41AB-849C-E10FB9A7B5EE}"/>
            </c:ext>
          </c:extLst>
        </c:ser>
        <c:ser>
          <c:idx val="2"/>
          <c:order val="2"/>
          <c:tx>
            <c:strRef>
              <c:f>'Graduation support'!$L$4</c:f>
              <c:strCache>
                <c:ptCount val="1"/>
                <c:pt idx="0">
                  <c:v>Local bodies</c:v>
                </c:pt>
              </c:strCache>
            </c:strRef>
          </c:tx>
          <c:invertIfNegative val="0"/>
          <c:dLbls>
            <c:spPr>
              <a:noFill/>
              <a:ln>
                <a:noFill/>
              </a:ln>
              <a:effectLst/>
            </c:spPr>
            <c:txPr>
              <a:bodyPr/>
              <a:lstStyle/>
              <a:p>
                <a:pPr>
                  <a:defRPr lang="en-US" sz="5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'Graduation support'!$M$1:$Q$1</c:f>
              <c:strCache>
                <c:ptCount val="5"/>
                <c:pt idx="0">
                  <c:v>2013/14</c:v>
                </c:pt>
                <c:pt idx="1">
                  <c:v>2014/15</c:v>
                </c:pt>
                <c:pt idx="2">
                  <c:v>2015/16</c:v>
                </c:pt>
                <c:pt idx="3">
                  <c:v>2016/17</c:v>
                </c:pt>
                <c:pt idx="4">
                  <c:v>2017/18</c:v>
                </c:pt>
              </c:strCache>
            </c:strRef>
          </c:cat>
          <c:val>
            <c:numRef>
              <c:f>'Graduation support'!$M$4:$Q$4</c:f>
              <c:numCache>
                <c:formatCode>General</c:formatCode>
                <c:ptCount val="5"/>
                <c:pt idx="0">
                  <c:v>200</c:v>
                </c:pt>
                <c:pt idx="1">
                  <c:v>400</c:v>
                </c:pt>
                <c:pt idx="2">
                  <c:v>600</c:v>
                </c:pt>
                <c:pt idx="3">
                  <c:v>600</c:v>
                </c:pt>
                <c:pt idx="4">
                  <c:v>400</c:v>
                </c:pt>
              </c:numCache>
            </c:numRef>
          </c:val>
          <c:extLst>
            <c:ext xmlns:c16="http://schemas.microsoft.com/office/drawing/2014/chart" uri="{C3380CC4-5D6E-409C-BE32-E72D297353CC}">
              <c16:uniqueId val="{00000002-FFC3-41AB-849C-E10FB9A7B5EE}"/>
            </c:ext>
          </c:extLst>
        </c:ser>
        <c:ser>
          <c:idx val="3"/>
          <c:order val="3"/>
          <c:tx>
            <c:strRef>
              <c:f>'Graduation support'!$L$5</c:f>
              <c:strCache>
                <c:ptCount val="1"/>
                <c:pt idx="0">
                  <c:v>MDEP</c:v>
                </c:pt>
              </c:strCache>
            </c:strRef>
          </c:tx>
          <c:invertIfNegative val="0"/>
          <c:dLbls>
            <c:spPr>
              <a:noFill/>
              <a:ln>
                <a:noFill/>
              </a:ln>
              <a:effectLst/>
            </c:spPr>
            <c:txPr>
              <a:bodyPr/>
              <a:lstStyle/>
              <a:p>
                <a:pPr>
                  <a:defRPr lang="en-US" sz="5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'Graduation support'!$M$1:$Q$1</c:f>
              <c:strCache>
                <c:ptCount val="5"/>
                <c:pt idx="0">
                  <c:v>2013/14</c:v>
                </c:pt>
                <c:pt idx="1">
                  <c:v>2014/15</c:v>
                </c:pt>
                <c:pt idx="2">
                  <c:v>2015/16</c:v>
                </c:pt>
                <c:pt idx="3">
                  <c:v>2016/17</c:v>
                </c:pt>
                <c:pt idx="4">
                  <c:v>2017/18</c:v>
                </c:pt>
              </c:strCache>
            </c:strRef>
          </c:cat>
          <c:val>
            <c:numRef>
              <c:f>'Graduation support'!$M$5:$Q$5</c:f>
              <c:numCache>
                <c:formatCode>General</c:formatCode>
                <c:ptCount val="5"/>
                <c:pt idx="0">
                  <c:v>4000</c:v>
                </c:pt>
                <c:pt idx="1">
                  <c:v>6500</c:v>
                </c:pt>
                <c:pt idx="2">
                  <c:v>6500</c:v>
                </c:pt>
                <c:pt idx="3">
                  <c:v>7000</c:v>
                </c:pt>
                <c:pt idx="4">
                  <c:v>2820</c:v>
                </c:pt>
              </c:numCache>
            </c:numRef>
          </c:val>
          <c:extLst>
            <c:ext xmlns:c16="http://schemas.microsoft.com/office/drawing/2014/chart" uri="{C3380CC4-5D6E-409C-BE32-E72D297353CC}">
              <c16:uniqueId val="{00000003-FFC3-41AB-849C-E10FB9A7B5EE}"/>
            </c:ext>
          </c:extLst>
        </c:ser>
        <c:dLbls>
          <c:showLegendKey val="0"/>
          <c:showVal val="0"/>
          <c:showCatName val="0"/>
          <c:showSerName val="0"/>
          <c:showPercent val="0"/>
          <c:showBubbleSize val="0"/>
        </c:dLbls>
        <c:gapWidth val="75"/>
        <c:overlap val="100"/>
        <c:axId val="1293816256"/>
        <c:axId val="1293826048"/>
      </c:barChart>
      <c:catAx>
        <c:axId val="1293816256"/>
        <c:scaling>
          <c:orientation val="minMax"/>
        </c:scaling>
        <c:delete val="0"/>
        <c:axPos val="b"/>
        <c:numFmt formatCode="General" sourceLinked="0"/>
        <c:majorTickMark val="none"/>
        <c:minorTickMark val="none"/>
        <c:tickLblPos val="nextTo"/>
        <c:txPr>
          <a:bodyPr/>
          <a:lstStyle/>
          <a:p>
            <a:pPr>
              <a:defRPr lang="en-US" sz="900"/>
            </a:pPr>
            <a:endParaRPr lang="en-US"/>
          </a:p>
        </c:txPr>
        <c:crossAx val="1293826048"/>
        <c:crosses val="autoZero"/>
        <c:auto val="1"/>
        <c:lblAlgn val="ctr"/>
        <c:lblOffset val="100"/>
        <c:noMultiLvlLbl val="0"/>
      </c:catAx>
      <c:valAx>
        <c:axId val="1293826048"/>
        <c:scaling>
          <c:orientation val="minMax"/>
        </c:scaling>
        <c:delete val="0"/>
        <c:axPos val="l"/>
        <c:majorGridlines/>
        <c:numFmt formatCode="General" sourceLinked="1"/>
        <c:majorTickMark val="none"/>
        <c:minorTickMark val="none"/>
        <c:tickLblPos val="nextTo"/>
        <c:spPr>
          <a:ln w="9525">
            <a:noFill/>
          </a:ln>
        </c:spPr>
        <c:txPr>
          <a:bodyPr/>
          <a:lstStyle/>
          <a:p>
            <a:pPr>
              <a:defRPr lang="en-US" sz="700"/>
            </a:pPr>
            <a:endParaRPr lang="en-US"/>
          </a:p>
        </c:txPr>
        <c:crossAx val="1293816256"/>
        <c:crosses val="autoZero"/>
        <c:crossBetween val="between"/>
      </c:valAx>
    </c:plotArea>
    <c:legend>
      <c:legendPos val="b"/>
      <c:layout>
        <c:manualLayout>
          <c:xMode val="edge"/>
          <c:yMode val="edge"/>
          <c:x val="0.2096405949256343"/>
          <c:y val="7.9217540215432022E-2"/>
          <c:w val="0.38586066876170516"/>
          <c:h val="7.1544662258463981E-2"/>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0132840072938E-2"/>
          <c:y val="5.1400554097404488E-2"/>
          <c:w val="0.89224322267216605"/>
          <c:h val="0.71568819438474862"/>
        </c:manualLayout>
      </c:layout>
      <c:barChart>
        <c:barDir val="col"/>
        <c:grouping val="clustered"/>
        <c:varyColors val="0"/>
        <c:ser>
          <c:idx val="0"/>
          <c:order val="0"/>
          <c:tx>
            <c:strRef>
              <c:f>'Wholesale loan'!$B$1</c:f>
              <c:strCache>
                <c:ptCount val="1"/>
                <c:pt idx="0">
                  <c:v>Loan amount (in%)</c:v>
                </c:pt>
              </c:strCache>
            </c:strRef>
          </c:tx>
          <c:invertIfNegative val="0"/>
          <c:dLbls>
            <c:spPr>
              <a:noFill/>
              <a:ln>
                <a:noFill/>
              </a:ln>
              <a:effectLst/>
            </c:spPr>
            <c:txPr>
              <a:bodyPr/>
              <a:lstStyle/>
              <a:p>
                <a:pPr>
                  <a:defRPr lang="en-US"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'Wholesale loan'!$A$2:$A$5</c:f>
              <c:strCache>
                <c:ptCount val="4"/>
                <c:pt idx="0">
                  <c:v>Women</c:v>
                </c:pt>
                <c:pt idx="1">
                  <c:v>IN</c:v>
                </c:pt>
                <c:pt idx="2">
                  <c:v>BCTS</c:v>
                </c:pt>
                <c:pt idx="3">
                  <c:v>Dalits</c:v>
                </c:pt>
              </c:strCache>
            </c:strRef>
          </c:cat>
          <c:val>
            <c:numRef>
              <c:f>'Wholesale loan'!$B$2:$B$5</c:f>
              <c:numCache>
                <c:formatCode>General</c:formatCode>
                <c:ptCount val="4"/>
                <c:pt idx="0">
                  <c:v>70</c:v>
                </c:pt>
                <c:pt idx="1">
                  <c:v>49</c:v>
                </c:pt>
                <c:pt idx="2">
                  <c:v>37</c:v>
                </c:pt>
                <c:pt idx="3">
                  <c:v>14</c:v>
                </c:pt>
              </c:numCache>
            </c:numRef>
          </c:val>
          <c:extLst>
            <c:ext xmlns:c16="http://schemas.microsoft.com/office/drawing/2014/chart" uri="{C3380CC4-5D6E-409C-BE32-E72D297353CC}">
              <c16:uniqueId val="{00000000-B645-4070-B400-E187A148612A}"/>
            </c:ext>
          </c:extLst>
        </c:ser>
        <c:dLbls>
          <c:showLegendKey val="0"/>
          <c:showVal val="0"/>
          <c:showCatName val="0"/>
          <c:showSerName val="0"/>
          <c:showPercent val="0"/>
          <c:showBubbleSize val="0"/>
        </c:dLbls>
        <c:gapWidth val="150"/>
        <c:axId val="1293826592"/>
        <c:axId val="1293821696"/>
      </c:barChart>
      <c:catAx>
        <c:axId val="1293826592"/>
        <c:scaling>
          <c:orientation val="minMax"/>
        </c:scaling>
        <c:delete val="0"/>
        <c:axPos val="b"/>
        <c:title>
          <c:tx>
            <c:rich>
              <a:bodyPr/>
              <a:lstStyle/>
              <a:p>
                <a:pPr>
                  <a:defRPr lang="en-US" sz="1200"/>
                </a:pPr>
                <a:r>
                  <a:rPr lang="en-US" sz="1200"/>
                  <a:t>GESI Target Groups</a:t>
                </a:r>
              </a:p>
            </c:rich>
          </c:tx>
          <c:layout/>
          <c:overlay val="0"/>
        </c:title>
        <c:numFmt formatCode="General" sourceLinked="0"/>
        <c:majorTickMark val="none"/>
        <c:minorTickMark val="none"/>
        <c:tickLblPos val="nextTo"/>
        <c:txPr>
          <a:bodyPr/>
          <a:lstStyle/>
          <a:p>
            <a:pPr>
              <a:defRPr lang="en-US"/>
            </a:pPr>
            <a:endParaRPr lang="en-US"/>
          </a:p>
        </c:txPr>
        <c:crossAx val="1293821696"/>
        <c:crosses val="autoZero"/>
        <c:auto val="1"/>
        <c:lblAlgn val="ctr"/>
        <c:lblOffset val="100"/>
        <c:noMultiLvlLbl val="0"/>
      </c:catAx>
      <c:valAx>
        <c:axId val="1293821696"/>
        <c:scaling>
          <c:orientation val="minMax"/>
        </c:scaling>
        <c:delete val="0"/>
        <c:axPos val="l"/>
        <c:majorGridlines/>
        <c:title>
          <c:tx>
            <c:rich>
              <a:bodyPr/>
              <a:lstStyle/>
              <a:p>
                <a:pPr>
                  <a:defRPr lang="en-US"/>
                </a:pPr>
                <a:r>
                  <a:rPr lang="en-US"/>
                  <a:t>Received Loan (in %)</a:t>
                </a:r>
              </a:p>
            </c:rich>
          </c:tx>
          <c:layout/>
          <c:overlay val="0"/>
        </c:title>
        <c:numFmt formatCode="General" sourceLinked="1"/>
        <c:majorTickMark val="out"/>
        <c:minorTickMark val="none"/>
        <c:tickLblPos val="nextTo"/>
        <c:txPr>
          <a:bodyPr/>
          <a:lstStyle/>
          <a:p>
            <a:pPr>
              <a:defRPr lang="en-US" sz="900"/>
            </a:pPr>
            <a:endParaRPr lang="en-US"/>
          </a:p>
        </c:txPr>
        <c:crossAx val="129382659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166800785073502E-2"/>
          <c:y val="7.2760101842752237E-2"/>
          <c:w val="0.91226547414315262"/>
          <c:h val="0.65232206156258965"/>
        </c:manualLayout>
      </c:layout>
      <c:barChart>
        <c:barDir val="col"/>
        <c:grouping val="clustered"/>
        <c:varyColors val="0"/>
        <c:ser>
          <c:idx val="0"/>
          <c:order val="0"/>
          <c:tx>
            <c:strRef>
              <c:f>'EDF projected'!$A$2</c:f>
              <c:strCache>
                <c:ptCount val="1"/>
                <c:pt idx="0">
                  <c:v>EDF development</c:v>
                </c:pt>
              </c:strCache>
            </c:strRef>
          </c:tx>
          <c:invertIfNegative val="0"/>
          <c:dLbls>
            <c:spPr>
              <a:noFill/>
              <a:ln>
                <a:noFill/>
              </a:ln>
              <a:effectLst/>
            </c:spPr>
            <c:txPr>
              <a:bodyPr/>
              <a:lstStyle/>
              <a:p>
                <a:pPr>
                  <a:defRPr lang="en-US"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'EDF projected'!$B$1:$G$1</c:f>
              <c:strCache>
                <c:ptCount val="6"/>
                <c:pt idx="0">
                  <c:v>Baseline</c:v>
                </c:pt>
                <c:pt idx="1">
                  <c:v>2013/2014</c:v>
                </c:pt>
                <c:pt idx="2">
                  <c:v>2014/2015</c:v>
                </c:pt>
                <c:pt idx="3">
                  <c:v>2015/2016</c:v>
                </c:pt>
                <c:pt idx="4">
                  <c:v>2016/17</c:v>
                </c:pt>
                <c:pt idx="5">
                  <c:v>2017/18</c:v>
                </c:pt>
              </c:strCache>
            </c:strRef>
          </c:cat>
          <c:val>
            <c:numRef>
              <c:f>'EDF projected'!$B$2:$G$2</c:f>
              <c:numCache>
                <c:formatCode>General</c:formatCode>
                <c:ptCount val="6"/>
                <c:pt idx="0">
                  <c:v>575</c:v>
                </c:pt>
                <c:pt idx="1">
                  <c:v>108</c:v>
                </c:pt>
                <c:pt idx="2">
                  <c:v>150</c:v>
                </c:pt>
                <c:pt idx="3">
                  <c:v>250</c:v>
                </c:pt>
                <c:pt idx="4">
                  <c:v>100</c:v>
                </c:pt>
                <c:pt idx="5">
                  <c:v>100</c:v>
                </c:pt>
              </c:numCache>
            </c:numRef>
          </c:val>
          <c:extLst>
            <c:ext xmlns:c16="http://schemas.microsoft.com/office/drawing/2014/chart" uri="{C3380CC4-5D6E-409C-BE32-E72D297353CC}">
              <c16:uniqueId val="{00000000-D1A2-4F10-8FFA-F02A94B4FC0B}"/>
            </c:ext>
          </c:extLst>
        </c:ser>
        <c:dLbls>
          <c:showLegendKey val="0"/>
          <c:showVal val="0"/>
          <c:showCatName val="0"/>
          <c:showSerName val="0"/>
          <c:showPercent val="0"/>
          <c:showBubbleSize val="0"/>
        </c:dLbls>
        <c:gapWidth val="150"/>
        <c:axId val="1293827680"/>
        <c:axId val="1293827136"/>
      </c:barChart>
      <c:catAx>
        <c:axId val="1293827680"/>
        <c:scaling>
          <c:orientation val="minMax"/>
        </c:scaling>
        <c:delete val="0"/>
        <c:axPos val="b"/>
        <c:title>
          <c:tx>
            <c:rich>
              <a:bodyPr/>
              <a:lstStyle/>
              <a:p>
                <a:pPr>
                  <a:defRPr lang="en-US"/>
                </a:pPr>
                <a:r>
                  <a:rPr lang="en-US"/>
                  <a:t>Fiscal Years</a:t>
                </a:r>
              </a:p>
            </c:rich>
          </c:tx>
          <c:layout/>
          <c:overlay val="0"/>
        </c:title>
        <c:numFmt formatCode="General" sourceLinked="0"/>
        <c:majorTickMark val="none"/>
        <c:minorTickMark val="none"/>
        <c:tickLblPos val="nextTo"/>
        <c:txPr>
          <a:bodyPr/>
          <a:lstStyle/>
          <a:p>
            <a:pPr>
              <a:defRPr lang="en-US"/>
            </a:pPr>
            <a:endParaRPr lang="en-US"/>
          </a:p>
        </c:txPr>
        <c:crossAx val="1293827136"/>
        <c:crosses val="autoZero"/>
        <c:auto val="1"/>
        <c:lblAlgn val="ctr"/>
        <c:lblOffset val="100"/>
        <c:noMultiLvlLbl val="0"/>
      </c:catAx>
      <c:valAx>
        <c:axId val="1293827136"/>
        <c:scaling>
          <c:orientation val="minMax"/>
        </c:scaling>
        <c:delete val="0"/>
        <c:axPos val="l"/>
        <c:majorGridlines/>
        <c:title>
          <c:tx>
            <c:rich>
              <a:bodyPr/>
              <a:lstStyle/>
              <a:p>
                <a:pPr>
                  <a:defRPr lang="en-US" sz="900"/>
                </a:pPr>
                <a:r>
                  <a:rPr lang="en-US" sz="900"/>
                  <a:t>Numebr of EDFs</a:t>
                </a:r>
              </a:p>
            </c:rich>
          </c:tx>
          <c:layout/>
          <c:overlay val="0"/>
        </c:title>
        <c:numFmt formatCode="General" sourceLinked="1"/>
        <c:majorTickMark val="out"/>
        <c:minorTickMark val="none"/>
        <c:tickLblPos val="nextTo"/>
        <c:txPr>
          <a:bodyPr/>
          <a:lstStyle/>
          <a:p>
            <a:pPr>
              <a:defRPr lang="en-US" sz="500"/>
            </a:pPr>
            <a:endParaRPr lang="en-US"/>
          </a:p>
        </c:txPr>
        <c:crossAx val="129382768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913907645817414E-2"/>
          <c:y val="0.13092598425196891"/>
          <c:w val="0.93632545931759303"/>
          <c:h val="0.75666102362205356"/>
        </c:manualLayout>
      </c:layout>
      <c:barChart>
        <c:barDir val="col"/>
        <c:grouping val="stacked"/>
        <c:varyColors val="0"/>
        <c:ser>
          <c:idx val="0"/>
          <c:order val="0"/>
          <c:tx>
            <c:strRef>
              <c:f>'Capacity building of GoV'!$B$3</c:f>
              <c:strCache>
                <c:ptCount val="1"/>
                <c:pt idx="0">
                  <c:v>Staffs at central level ministries and government agencies</c:v>
                </c:pt>
              </c:strCache>
            </c:strRef>
          </c:tx>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'Capacity building of GoV'!$C$2:$H$2</c:f>
              <c:strCache>
                <c:ptCount val="6"/>
                <c:pt idx="0">
                  <c:v>Baseline data</c:v>
                </c:pt>
                <c:pt idx="1">
                  <c:v>2013/14</c:v>
                </c:pt>
                <c:pt idx="2">
                  <c:v>2014/15</c:v>
                </c:pt>
                <c:pt idx="3">
                  <c:v>2015/16</c:v>
                </c:pt>
                <c:pt idx="4">
                  <c:v>2016/17</c:v>
                </c:pt>
                <c:pt idx="5">
                  <c:v>2017/18</c:v>
                </c:pt>
              </c:strCache>
            </c:strRef>
          </c:cat>
          <c:val>
            <c:numRef>
              <c:f>'Capacity building of GoV'!$C$3:$H$3</c:f>
              <c:numCache>
                <c:formatCode>General</c:formatCode>
                <c:ptCount val="6"/>
                <c:pt idx="0">
                  <c:v>10</c:v>
                </c:pt>
                <c:pt idx="1">
                  <c:v>25</c:v>
                </c:pt>
                <c:pt idx="2">
                  <c:v>25</c:v>
                </c:pt>
                <c:pt idx="3">
                  <c:v>20</c:v>
                </c:pt>
                <c:pt idx="4">
                  <c:v>20</c:v>
                </c:pt>
                <c:pt idx="5">
                  <c:v>0</c:v>
                </c:pt>
              </c:numCache>
            </c:numRef>
          </c:val>
          <c:extLst>
            <c:ext xmlns:c16="http://schemas.microsoft.com/office/drawing/2014/chart" uri="{C3380CC4-5D6E-409C-BE32-E72D297353CC}">
              <c16:uniqueId val="{00000000-5209-4E0E-A0AD-624BBF8043C9}"/>
            </c:ext>
          </c:extLst>
        </c:ser>
        <c:ser>
          <c:idx val="1"/>
          <c:order val="1"/>
          <c:tx>
            <c:strRef>
              <c:f>'Capacity building of GoV'!$B$4</c:f>
              <c:strCache>
                <c:ptCount val="1"/>
                <c:pt idx="0">
                  <c:v>Staffs at district offices</c:v>
                </c:pt>
              </c:strCache>
            </c:strRef>
          </c:tx>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'Capacity building of GoV'!$C$2:$H$2</c:f>
              <c:strCache>
                <c:ptCount val="6"/>
                <c:pt idx="0">
                  <c:v>Baseline data</c:v>
                </c:pt>
                <c:pt idx="1">
                  <c:v>2013/14</c:v>
                </c:pt>
                <c:pt idx="2">
                  <c:v>2014/15</c:v>
                </c:pt>
                <c:pt idx="3">
                  <c:v>2015/16</c:v>
                </c:pt>
                <c:pt idx="4">
                  <c:v>2016/17</c:v>
                </c:pt>
                <c:pt idx="5">
                  <c:v>2017/18</c:v>
                </c:pt>
              </c:strCache>
            </c:strRef>
          </c:cat>
          <c:val>
            <c:numRef>
              <c:f>'Capacity building of GoV'!$C$4:$H$4</c:f>
              <c:numCache>
                <c:formatCode>General</c:formatCode>
                <c:ptCount val="6"/>
                <c:pt idx="0">
                  <c:v>90</c:v>
                </c:pt>
                <c:pt idx="1">
                  <c:v>120</c:v>
                </c:pt>
                <c:pt idx="2">
                  <c:v>200</c:v>
                </c:pt>
                <c:pt idx="3">
                  <c:v>150</c:v>
                </c:pt>
                <c:pt idx="4">
                  <c:v>100</c:v>
                </c:pt>
                <c:pt idx="5">
                  <c:v>0</c:v>
                </c:pt>
              </c:numCache>
            </c:numRef>
          </c:val>
          <c:extLst>
            <c:ext xmlns:c16="http://schemas.microsoft.com/office/drawing/2014/chart" uri="{C3380CC4-5D6E-409C-BE32-E72D297353CC}">
              <c16:uniqueId val="{00000001-5209-4E0E-A0AD-624BBF8043C9}"/>
            </c:ext>
          </c:extLst>
        </c:ser>
        <c:dLbls>
          <c:showLegendKey val="0"/>
          <c:showVal val="0"/>
          <c:showCatName val="0"/>
          <c:showSerName val="0"/>
          <c:showPercent val="0"/>
          <c:showBubbleSize val="0"/>
        </c:dLbls>
        <c:gapWidth val="75"/>
        <c:overlap val="100"/>
        <c:axId val="1293828768"/>
        <c:axId val="1293829312"/>
      </c:barChart>
      <c:catAx>
        <c:axId val="1293828768"/>
        <c:scaling>
          <c:orientation val="minMax"/>
        </c:scaling>
        <c:delete val="0"/>
        <c:axPos val="b"/>
        <c:numFmt formatCode="General" sourceLinked="0"/>
        <c:majorTickMark val="none"/>
        <c:minorTickMark val="none"/>
        <c:tickLblPos val="nextTo"/>
        <c:txPr>
          <a:bodyPr/>
          <a:lstStyle/>
          <a:p>
            <a:pPr>
              <a:defRPr lang="en-US" sz="900"/>
            </a:pPr>
            <a:endParaRPr lang="en-US"/>
          </a:p>
        </c:txPr>
        <c:crossAx val="1293829312"/>
        <c:crosses val="autoZero"/>
        <c:auto val="1"/>
        <c:lblAlgn val="ctr"/>
        <c:lblOffset val="100"/>
        <c:noMultiLvlLbl val="0"/>
      </c:catAx>
      <c:valAx>
        <c:axId val="1293829312"/>
        <c:scaling>
          <c:orientation val="minMax"/>
        </c:scaling>
        <c:delete val="0"/>
        <c:axPos val="l"/>
        <c:majorGridlines/>
        <c:numFmt formatCode="General" sourceLinked="1"/>
        <c:majorTickMark val="none"/>
        <c:minorTickMark val="none"/>
        <c:tickLblPos val="nextTo"/>
        <c:spPr>
          <a:ln w="9525">
            <a:noFill/>
          </a:ln>
        </c:spPr>
        <c:txPr>
          <a:bodyPr/>
          <a:lstStyle/>
          <a:p>
            <a:pPr>
              <a:defRPr lang="en-US"/>
            </a:pPr>
            <a:endParaRPr lang="en-US"/>
          </a:p>
        </c:txPr>
        <c:crossAx val="1293828768"/>
        <c:crosses val="autoZero"/>
        <c:crossBetween val="between"/>
      </c:valAx>
    </c:plotArea>
    <c:legend>
      <c:legendPos val="b"/>
      <c:layout>
        <c:manualLayout>
          <c:xMode val="edge"/>
          <c:yMode val="edge"/>
          <c:x val="6.9419711959083183E-2"/>
          <c:y val="2.9060629921259844E-2"/>
          <c:w val="0.91568880812975362"/>
          <c:h val="7.3531889763779446E-2"/>
        </c:manualLayout>
      </c:layout>
      <c:overlay val="0"/>
      <c:txPr>
        <a:bodyPr/>
        <a:lstStyle/>
        <a:p>
          <a:pPr>
            <a:defRPr lang="en-US" sz="1000"/>
          </a:pPr>
          <a:endParaRPr lang="en-US"/>
        </a:p>
      </c:txPr>
    </c:legend>
    <c:plotVisOnly val="1"/>
    <c:dispBlanksAs val="gap"/>
    <c:showDLblsOverMax val="0"/>
  </c:chart>
  <c:txPr>
    <a:bodyPr/>
    <a:lstStyle/>
    <a:p>
      <a:pPr>
        <a:defRPr sz="6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DCCay</b:Tag>
    <b:SourceType>Report</b:SourceType>
    <b:Guid>{6F2BFDD3-8988-4617-A679-FF8FFA0FEFEC}</b:Guid>
    <b:Author>
      <b:Author>
        <b:NameList>
          <b:Person>
            <b:Last>DCC</b:Last>
          </b:Person>
        </b:NameList>
      </b:Author>
    </b:Author>
    <b:Title>Mid Term Evalution: Mocro-Enterprise Development Program (MEDEP-Phase IV)</b:Title>
    <b:Year>2016 [May]</b:Year>
    <b:City>Kathmandu</b:City>
    <b:Publisher>United Nationals Development Programme, Nepal</b:Publisher>
    <b:RefOrder>7</b:RefOrder>
  </b:Source>
  <b:Source>
    <b:Tag>MEDBS</b:Tag>
    <b:SourceType>Book</b:SourceType>
    <b:Guid>{7BA595A7-1995-40BB-AA19-141DC1496968}</b:Guid>
    <b:Author>
      <b:Author>
        <b:NameList>
          <b:Person>
            <b:Last>MEDEP</b:Last>
          </b:Person>
        </b:NameList>
      </b:Author>
    </b:Author>
    <b:Title>Udhyam sambandhi bibhinna nitigat tatha kanuni prabadhanharuko sangalo (Personal translation: Compilation of policies and regulations related to micro enteprise)</b:Title>
    <b:Year>2015 [2072 BS]</b:Year>
    <b:Publisher>Micro Enterprise Developmnet Program (MEDEP)</b:Publisher>
    <b:City>Kathmandu</b:City>
    <b:RefOrder>14</b:RefOrder>
  </b:Source>
  <b:Source>
    <b:Tag>Sch16</b:Tag>
    <b:SourceType>Report</b:SourceType>
    <b:Guid>{2EBC0D5D-86E6-419A-8F13-3CB55DB9EAB8}</b:Guid>
    <b:Author>
      <b:Author>
        <b:NameList>
          <b:Person>
            <b:Last>Schmitt-Degenhardt</b:Last>
            <b:First>Stephan</b:First>
          </b:Person>
          <b:Person>
            <b:Last>Bhatta</b:Last>
            <b:First>Lazima</b:First>
            <b:Middle>Onta</b:Middle>
          </b:Person>
          <b:Person>
            <b:Last>Kelly</b:Last>
            <b:First>Linda</b:First>
          </b:Person>
          <b:Person>
            <b:Last>Grigoryan</b:Last>
            <b:First>NAira</b:First>
          </b:Person>
          <b:Person>
            <b:Last>Dima</b:Last>
            <b:First>Ana</b:First>
          </b:Person>
          <b:Person>
            <b:Last>Gyawali</b:Last>
            <b:First>Khrishna</b:First>
          </b:Person>
          <b:Person>
            <b:Last>Shrestha</b:Last>
            <b:First>Nabina</b:First>
          </b:Person>
        </b:NameList>
      </b:Author>
    </b:Author>
    <b:Title>Revised Results and Resoruces Framework (REF) of MEDEP IV Phase Project Document</b:Title>
    <b:Year>2016</b:Year>
    <b:City>Kathmandu</b:City>
    <b:Publisher>UNDP Nepal and Micro Enteprise Development Program (MEDEP) </b:Publisher>
    <b:RefOrder>11</b:RefOrder>
  </b:Source>
  <b:Source>
    <b:Tag>UND13</b:Tag>
    <b:SourceType>Report</b:SourceType>
    <b:Guid>{01B68EA2-06F0-4791-ADE1-C68E73B228B4}</b:Guid>
    <b:Author>
      <b:Author>
        <b:NameList>
          <b:Person>
            <b:Last>UNDP/MEDEP</b:Last>
          </b:Person>
        </b:NameList>
      </b:Author>
    </b:Author>
    <b:Title>Program Document of MEDEP IV</b:Title>
    <b:Year>2013 [July]</b:Year>
    <b:Publisher>UNDP/MEDEP</b:Publisher>
    <b:City>Kathmandu</b:City>
    <b:RefOrder>18</b:RefOrder>
  </b:Source>
  <b:Source>
    <b:Tag>GoNly</b:Tag>
    <b:SourceType>Report</b:SourceType>
    <b:Guid>{2F562685-A480-49F7-B720-826959C38977}</b:Guid>
    <b:Author>
      <b:Author>
        <b:NameList>
          <b:Person>
            <b:Last>GoN/MoI</b:Last>
          </b:Person>
        </b:NameList>
      </b:Author>
    </b:Author>
    <b:Title>Micro Enterprise Development for Poverty Alleviation (MEDPA): Five Years Srategic Plan 2070/71-2074/75</b:Title>
    <b:Year>2013 [July]</b:Year>
    <b:Publisher>2013</b:Publisher>
    <b:City>Kathmandu</b:City>
    <b:RefOrder>4</b:RefOrder>
  </b:Source>
  <b:Source>
    <b:Tag>NC10</b:Tag>
    <b:SourceType>Report</b:SourceType>
    <b:Guid>{16C7AE52-D895-4B38-828E-9555D6D9992C}</b:Guid>
    <b:Author>
      <b:Author>
        <b:NameList>
          <b:Person>
            <b:Last>NC</b:Last>
          </b:Person>
        </b:NameList>
      </b:Author>
    </b:Author>
    <b:Title>Making the Difference: Micro-Enterprises Development Program: Documentation of Lessons Learned</b:Title>
    <b:Year>2010</b:Year>
    <b:Publisher>GoN/MoI/UNDP (Report submitted by Corma Consultancy [NC] Pvt. Ltd.</b:Publisher>
    <b:City>Kathmandu</b:City>
    <b:RefOrder>15</b:RefOrder>
  </b:Source>
  <b:Source>
    <b:Tag>GoN15</b:Tag>
    <b:SourceType>Book</b:SourceType>
    <b:Guid>{6F574C50-D1D0-4C31-A203-5A252F2C4DBF}</b:Guid>
    <b:Author>
      <b:Author>
        <b:NameList>
          <b:Person>
            <b:Last>GoN</b:Last>
          </b:Person>
        </b:NameList>
      </b:Author>
    </b:Author>
    <b:Title>The Constitution of Nepal, 2015 (english version: officially translated)</b:Title>
    <b:Year>2015</b:Year>
    <b:Publisher>Government of Nepal (GoN)</b:Publisher>
    <b:City>Kathmandu</b:City>
    <b:RefOrder>17</b:RefOrder>
  </b:Source>
  <b:Source>
    <b:Tag>Min13</b:Tag>
    <b:SourceType>Report</b:SourceType>
    <b:Guid>{6A380A01-DD94-4893-B6B8-B2D1C17A7863}</b:Guid>
    <b:Author>
      <b:Author>
        <b:NameList>
          <b:Person>
            <b:Last>Ministry of Industry</b:Last>
            <b:First>Government</b:First>
            <b:Middle>of Nepal</b:Middle>
          </b:Person>
        </b:NameList>
      </b:Author>
    </b:Author>
    <b:Title>Microenterprise Development for Poverty Alleviation</b:Title>
    <b:Year>2013</b:Year>
    <b:RefOrder>19</b:RefOrder>
  </b:Source>
  <b:Source>
    <b:Tag>MoI14</b:Tag>
    <b:SourceType>Report</b:SourceType>
    <b:Guid>{CF4516E5-13C1-47DA-8190-E267DDA0AD39}</b:Guid>
    <b:Author>
      <b:Author>
        <b:NameList>
          <b:Person>
            <b:Last>GoN/MoI</b:Last>
          </b:Person>
        </b:NameList>
      </b:Author>
    </b:Author>
    <b:Title>Impact Study on Empowerment of Women, Dalits, Indigenous Nationalities, and Other Hardcore Poor through Micro-Enterprise Development Program</b:Title>
    <b:Year>2014</b:Year>
    <b:City>Kathmandu</b:City>
    <b:Publisher>Government of Nepal (GoN), Ministry of Industry (MoI)</b:Publisher>
    <b:RefOrder>20</b:RefOrder>
  </b:Source>
  <b:Source>
    <b:Tag>NorBS</b:Tag>
    <b:SourceType>Report</b:SourceType>
    <b:Guid>{B398CCFB-D2B0-4A7F-8207-B8426688AECB}</b:Guid>
    <b:Author>
      <b:Author>
        <b:NameList>
          <b:Person>
            <b:Last>NPC/NC</b:Last>
          </b:Person>
        </b:NameList>
      </b:Author>
    </b:Author>
    <b:Title>Udhog Mantralaya dwara sanchalit laghu udham bikash karyakramko swotantra mulyankan pratibedan (Independent evalution of Micro enterprise development program implemented by Ministry of Industry)</b:Title>
    <b:Year>2015 [Magh 2072 BS]</b:Year>
    <b:Publisher>Nepal Planing Commission (NPC), Report submitted by Norma Consultancy (NC) Pvt. Ltd</b:Publisher>
    <b:City>Kathmandu</b:City>
    <b:RefOrder>3</b:RefOrder>
  </b:Source>
  <b:Source>
    <b:Tag>NAR72</b:Tag>
    <b:SourceType>Report</b:SourceType>
    <b:Guid>{2BF15C10-7643-4DF9-BD5E-BFB9780DF461}</b:Guid>
    <b:Author>
      <b:Author>
        <b:NameList>
          <b:Person>
            <b:Last>NARMA</b:Last>
          </b:Person>
        </b:NameList>
      </b:Author>
    </b:Author>
    <b:Title>Udhog Mantralayadwara Sanchalit Laghu-Udhem Bikas Karyakram ko Swatantra Mulayankan</b:Title>
    <b:Year>2072</b:Year>
    <b:RefOrder>21</b:RefOrder>
  </b:Source>
  <b:Source>
    <b:Tag>Dhu73</b:Tag>
    <b:SourceType>Report</b:SourceType>
    <b:Guid>{97CCF84B-D304-4D37-9B33-A87CDF5446ED}</b:Guid>
    <b:Author>
      <b:Author>
        <b:NameList>
          <b:Person>
            <b:Last>Dhungana</b:Last>
            <b:First>Tikaram</b:First>
          </b:Person>
        </b:NameList>
      </b:Author>
    </b:Author>
    <b:Title>Gender and Social Inclusive Management Information System</b:Title>
    <b:Year>2073</b:Year>
    <b:Publisher>MOI</b:Publisher>
    <b:ShortTitle>Garibi Nibaranka Lagi Laghu Udhem Bikas Karyakram (MEDPA) Samichyatmak Pragati Pratibedan</b:ShortTitle>
    <b:RefOrder>13</b:RefOrder>
  </b:Source>
  <b:Source>
    <b:Tag>Sha13</b:Tag>
    <b:SourceType>Report</b:SourceType>
    <b:Guid>{57FEB7F1-7518-4E3D-B4DC-D914AE73D542}</b:Guid>
    <b:Author>
      <b:Author>
        <b:NameList>
          <b:Person>
            <b:Last>Shakya</b:Last>
            <b:First>Dharmendra</b:First>
            <b:Middle>Raj</b:Middle>
          </b:Person>
        </b:NameList>
      </b:Author>
    </b:Author>
    <b:Title>MEDPA Karyakram Prabhabkari Sanchalan kaa lagi Natijaa maa Aadharit Anugaman tatha Mulayankan Pranali</b:Title>
    <b:Year>2013</b:Year>
    <b:Department>MOI</b:Department>
    <b:ThesisType>Policy</b:ThesisType>
    <b:ShortTitle>Garib Nibaran kaa Lagi Laghu Udem Bikas Karyakram (MEDPA)</b:ShortTitle>
    <b:RefOrder>22</b:RefOrder>
  </b:Source>
  <b:Source>
    <b:Tag>Placeholder1</b:Tag>
    <b:SourceType>Report</b:SourceType>
    <b:Guid>{FB3855E1-CEAA-4376-A9A6-B2FA571B987E}</b:Guid>
    <b:Author>
      <b:Author>
        <b:NameList>
          <b:Person>
            <b:Last>NC</b:Last>
          </b:Person>
        </b:NameList>
      </b:Author>
    </b:Author>
    <b:Title>Udhog Mantralaya dwara sanchalit laghu udham bikash karyakramko swotantra mulyankan pratibedan (Independent evalution of Micro enterprise development program implemented by Ministry of Industry)</b:Title>
    <b:Year>2015 [Magh 2072 BS]</b:Year>
    <b:Publisher>Nepal Planing Commission (NPC), Report submitted by Norma Consultancy Pvt. Ltd</b:Publisher>
    <b:City>Kathmandu</b:City>
    <b:RefOrder>23</b:RefOrder>
  </b:Source>
  <b:Source>
    <b:Tag>UND16</b:Tag>
    <b:SourceType>Report</b:SourceType>
    <b:Guid>{80CA5FCA-045A-4830-8F6C-25919CE7E6E6}</b:Guid>
    <b:Author>
      <b:Author>
        <b:NameList>
          <b:Person>
            <b:Last>UNDP</b:Last>
          </b:Person>
        </b:NameList>
      </b:Author>
    </b:Author>
    <b:Title>Human Development for Everyone: Briefing note for countries on the 2016 Human Development Reprot</b:Title>
    <b:Year>2016</b:Year>
    <b:Publisher>United Nations Development Programme</b:Publisher>
    <b:City>Kathmandy</b:City>
    <b:RefOrder>1</b:RefOrder>
  </b:Source>
  <b:Source>
    <b:Tag>Placeholder2</b:Tag>
    <b:SourceType>Report</b:SourceType>
    <b:Guid>{F96281D5-D407-437E-82A4-62E8A73A03A7}</b:Guid>
    <b:Author>
      <b:Author>
        <b:NameList>
          <b:Person>
            <b:Last>GoN/MoI/UNDP</b:Last>
          </b:Person>
        </b:NameList>
      </b:Author>
    </b:Author>
    <b:Title>Micro-Enterprise Development Program Phase IV</b:Title>
    <b:Year>2013 [July]</b:Year>
    <b:Publisher>Government of Nepal (GoN), Ministry of Industry (MoI), United Nationsl Development Programme (UNDP) </b:Publisher>
    <b:City>Kathmandu</b:City>
    <b:RefOrder>24</b:RefOrder>
  </b:Source>
  <b:Source>
    <b:Tag>GoN10</b:Tag>
    <b:SourceType>Report</b:SourceType>
    <b:Guid>{511042F8-A821-41FD-884A-85EBE167AA00}</b:Guid>
    <b:Author>
      <b:Author>
        <b:NameList>
          <b:Person>
            <b:Last>GoN/UNDP</b:Last>
          </b:Person>
        </b:NameList>
      </b:Author>
    </b:Author>
    <b:Title>Impact Assessment of Micro-Enterprsie Development Programme (MEDEP)</b:Title>
    <b:Year>2010</b:Year>
    <b:City>Kathmandu</b:City>
    <b:Publisher>Govenrnment of Nepal (GoN), Ministry of Industry (MoI), United Nations Development Programme (UNDP)</b:Publisher>
    <b:RefOrder>25</b:RefOrder>
  </b:Source>
  <b:Source>
    <b:Tag>GoN11</b:Tag>
    <b:SourceType>Report</b:SourceType>
    <b:Guid>{04F1FA96-9595-4ED0-89D0-AA4F8E4C59F2}</b:Guid>
    <b:Author>
      <b:Author>
        <b:NameList>
          <b:Person>
            <b:Last>GoN/CBS</b:Last>
          </b:Person>
        </b:NameList>
      </b:Author>
    </b:Author>
    <b:Title>National Population and Housing Census 2011: National Report</b:Title>
    <b:Year>2011</b:Year>
    <b:Publisher>Government of Nepal (GoN), Dentral Bureau of Statistics (CBS)</b:Publisher>
    <b:City>Kathmandu</b:City>
    <b:RefOrder>26</b:RefOrder>
  </b:Source>
  <b:Source>
    <b:Tag>Placeholder3</b:Tag>
    <b:SourceType>Report</b:SourceType>
    <b:Guid>{0409D1D2-55DB-425C-8AD0-F42E42558F37}</b:Guid>
    <b:Author>
      <b:Author>
        <b:NameList>
          <b:Person>
            <b:Last>DECC</b:Last>
          </b:Person>
        </b:NameList>
      </b:Author>
    </b:Author>
    <b:Title>Mid Term Evalution: Mocro-Enterprise Development Program (MEDEP-Phase IV)</b:Title>
    <b:Year>2016 [May]</b:Year>
    <b:City>Kathmandu</b:City>
    <b:Publisher>United Nationals Development Programme, Nepal</b:Publisher>
    <b:RefOrder>8</b:RefOrder>
  </b:Source>
  <b:Source>
    <b:Tag>Placeholder4</b:Tag>
    <b:SourceType>Report</b:SourceType>
    <b:Guid>{CAE12361-281C-4DB1-9A21-32E702CED6D7}</b:Guid>
    <b:Author>
      <b:Author>
        <b:NameList>
          <b:Person>
            <b:Last>GoN/MoI/UNDP</b:Last>
          </b:Person>
        </b:NameList>
      </b:Author>
    </b:Author>
    <b:Title>Impact Study on Empowerment of Women, Dalits, Indigenous Nationalities, and Other Hardcore Poor through Micro-Enterprise Development Program</b:Title>
    <b:Year>2014</b:Year>
    <b:City>Kathmandu</b:City>
    <b:Publisher>Government of Nepal (GoN), Ministry of Industry (MoI)</b:Publisher>
    <b:RefOrder>2</b:RefOrder>
  </b:Source>
  <b:Source>
    <b:Tag>Placeholder5</b:Tag>
    <b:SourceType>Report</b:SourceType>
    <b:Guid>{9DFC7572-BDF5-4B3C-9202-9944341DA067}</b:Guid>
    <b:Author>
      <b:Author>
        <b:NameList>
          <b:Person>
            <b:Last>GoN/MoI/UNDP</b:Last>
          </b:Person>
        </b:NameList>
      </b:Author>
    </b:Author>
    <b:Title>Impact Study on Empowerment of Women, Dalits, Indigenous Nationalities, and Other Hardcore Poor through Micro-Enterprise Development Program</b:Title>
    <b:Year>2014</b:Year>
    <b:City>Kathmandu</b:City>
    <b:Publisher>Government of Nepal (GoN), Ministry of Industry (MoI)</b:Publisher>
    <b:RefOrder>12</b:RefOrder>
  </b:Source>
  <b:Source>
    <b:Tag>Placeholder6</b:Tag>
    <b:SourceType>Report</b:SourceType>
    <b:Guid>{E05B374D-405F-4D12-9FAA-30F39185DED7}</b:Guid>
    <b:Author>
      <b:Author>
        <b:NameList>
          <b:Person>
            <b:Last>GoN/MoI/UNDP</b:Last>
          </b:Person>
        </b:NameList>
      </b:Author>
    </b:Author>
    <b:Title>Program Document of MEDEP IV</b:Title>
    <b:Year>2013 [July]</b:Year>
    <b:Publisher>UNDP/MEDEP</b:Publisher>
    <b:City>Kathmandu</b:City>
    <b:RefOrder>16</b:RefOrder>
  </b:Source>
  <b:Source>
    <b:Tag>DRS17</b:Tag>
    <b:SourceType>Report</b:SourceType>
    <b:Guid>{B475EB9D-3FE8-4904-B5A3-690B76F5F122}</b:Guid>
    <b:Author>
      <b:Author>
        <b:NameList>
          <b:Person>
            <b:Last>DRS</b:Last>
          </b:Person>
        </b:NameList>
      </b:Author>
    </b:Author>
    <b:Title>A Reprot on Visual Assessment of Common Facility Center (CFC)</b:Title>
    <b:Year>2017</b:Year>
    <b:Publisher>Ministry of Industry (MoI) and UNDP (report prepared by D.R.S. Developers and Designers P. Ltd.)</b:Publisher>
    <b:City>Kathmandu</b:City>
    <b:RefOrder>5</b:RefOrder>
  </b:Source>
  <b:Source>
    <b:Tag>GoN18</b:Tag>
    <b:SourceType>Report</b:SourceType>
    <b:Guid>{B0E5CD8D-4BBE-4899-BAB7-51B28A8D2371}</b:Guid>
    <b:Author>
      <b:Author>
        <b:NameList>
          <b:Person>
            <b:Last>GoN/MoI/UNDP</b:Last>
          </b:Person>
        </b:NameList>
      </b:Author>
    </b:Author>
    <b:Title>Annual Progress Report of MEDPA 2017</b:Title>
    <b:Year>2018</b:Year>
    <b:Publisher>Governmetn of Nepal (GoN/Monistry of Industry (MoI)/UNDP</b:Publisher>
    <b:City>Kathmandu</b:City>
    <b:RefOrder>10</b:RefOrder>
  </b:Source>
  <b:Source>
    <b:Tag>MED16</b:Tag>
    <b:SourceType>Report</b:SourceType>
    <b:Guid>{A7D11F29-8F1C-4967-B534-C8CEF6E321E6}</b:Guid>
    <b:Author>
      <b:Author>
        <b:NameList>
          <b:Person>
            <b:Last>GoN/MoI/UNDP</b:Last>
          </b:Person>
        </b:NameList>
      </b:Author>
    </b:Author>
    <b:Title>Annual Progress Report of MEDPA 2017</b:Title>
    <b:Year>2016</b:Year>
    <b:Publisher>Government of Nepal (GoN)/Ministry of Industry (MoI)/ UNDP</b:Publisher>
    <b:City>Kathamandu</b:City>
    <b:RefOrder>9</b:RefOrder>
  </b:Source>
  <b:Source>
    <b:Tag>GoN16</b:Tag>
    <b:SourceType>Report</b:SourceType>
    <b:Guid>{74450E6F-FCB8-474E-878F-60D9ADF1C45C}</b:Guid>
    <b:Author>
      <b:Author>
        <b:NameList>
          <b:Person>
            <b:Last>GoN/MoI/UNDP</b:Last>
          </b:Person>
        </b:NameList>
      </b:Author>
    </b:Author>
    <b:Title>Annual Progress Report of MEDPA</b:Title>
    <b:Year>2016</b:Year>
    <b:Publisher>Government of Nepal (GoN), Ministry of Industry (MoI) and UNDP</b:Publisher>
    <b:City>Kathmandy</b:City>
    <b:RefOrder>6</b:RefOrder>
  </b:Source>
  <b:Source>
    <b:Tag>Dev16</b:Tag>
    <b:SourceType>Report</b:SourceType>
    <b:Guid>{82FD1A1E-83C1-43DF-A195-D5B3429E234E}</b:Guid>
    <b:Author>
      <b:Author>
        <b:NameList>
          <b:Person>
            <b:Last>GoN/MoI/UNDP</b:Last>
          </b:Person>
        </b:NameList>
      </b:Author>
    </b:Author>
    <b:Title>Mid Term Evaluation of Mircro-Enterprise Development Programme (MEDEP) PHASE IV</b:Title>
    <b:Year>2016 (MTE)</b:Year>
    <b:Publisher>Goverment of Nepal (GoN)/Ministry of Industry (MoI)/UNDP (report prepared and submitted by Developmetn Consultancy Service (DCS))</b:Publisher>
    <b:City>Kathmandy)</b:City>
    <b:RefOrder>27</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BE61007-4E26-453A-9793-B69065D99A3F}"/>
</file>

<file path=customXml/itemProps2.xml><?xml version="1.0" encoding="utf-8"?>
<ds:datastoreItem xmlns:ds="http://schemas.openxmlformats.org/officeDocument/2006/customXml" ds:itemID="{6C4B836C-2BA0-4B80-9726-EBFA8694DC91}"/>
</file>

<file path=customXml/itemProps3.xml><?xml version="1.0" encoding="utf-8"?>
<ds:datastoreItem xmlns:ds="http://schemas.openxmlformats.org/officeDocument/2006/customXml" ds:itemID="{6B37E43F-6AA8-4255-AA98-75F5DB7AE490}"/>
</file>

<file path=customXml/itemProps4.xml><?xml version="1.0" encoding="utf-8"?>
<ds:datastoreItem xmlns:ds="http://schemas.openxmlformats.org/officeDocument/2006/customXml" ds:itemID="{2CAB2467-BB48-44C7-B417-D9F4374078EC}"/>
</file>

<file path=docProps/app.xml><?xml version="1.0" encoding="utf-8"?>
<Properties xmlns="http://schemas.openxmlformats.org/officeDocument/2006/extended-properties" xmlns:vt="http://schemas.openxmlformats.org/officeDocument/2006/docPropsVTypes">
  <Template>Normal.dotm</Template>
  <TotalTime>0</TotalTime>
  <Pages>179</Pages>
  <Words>68574</Words>
  <Characters>390877</Characters>
  <Application>Microsoft Office Word</Application>
  <DocSecurity>0</DocSecurity>
  <Lines>3257</Lines>
  <Paragraphs>917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2018-11-27T23:12:00Z</dcterms:created>
  <dcterms:modified xsi:type="dcterms:W3CDTF">2018-11-27T23:13:00Z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6d9098f2-8ee2-4675-90f6-10057a7ba93c</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1206800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