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BC3D5" w14:textId="614DE0D0" w:rsidR="00FE6F2A" w:rsidRDefault="00FE6F2A" w:rsidP="00F25A93">
      <w:pPr>
        <w:pStyle w:val="SpacebeforeTitle"/>
      </w:pPr>
      <w:bookmarkStart w:id="0" w:name="_GoBack"/>
      <w:bookmarkEnd w:id="0"/>
    </w:p>
    <w:p w14:paraId="0C1CF933" w14:textId="77777777" w:rsidR="00A578BE" w:rsidRPr="00B50125" w:rsidRDefault="00A578BE" w:rsidP="00B50125">
      <w:pPr>
        <w:spacing w:before="0" w:line="240" w:lineRule="auto"/>
        <w:jc w:val="center"/>
        <w:rPr>
          <w:rFonts w:asciiTheme="majorHAnsi" w:eastAsiaTheme="majorEastAsia" w:hAnsiTheme="majorHAnsi" w:cstheme="majorBidi"/>
          <w:b/>
          <w:bCs/>
          <w:caps/>
          <w:spacing w:val="-10"/>
          <w:kern w:val="28"/>
          <w:sz w:val="12"/>
          <w:szCs w:val="12"/>
        </w:rPr>
      </w:pPr>
    </w:p>
    <w:p w14:paraId="2D8BC3DB" w14:textId="48840768" w:rsidR="00DE53B6" w:rsidRPr="007A5842" w:rsidRDefault="006825A2" w:rsidP="00A578BE">
      <w:pPr>
        <w:spacing w:before="0"/>
        <w:jc w:val="center"/>
        <w:rPr>
          <w:sz w:val="34"/>
          <w:szCs w:val="34"/>
        </w:rPr>
      </w:pPr>
      <w:r>
        <w:rPr>
          <w:rFonts w:asciiTheme="majorHAnsi" w:eastAsiaTheme="majorEastAsia" w:hAnsiTheme="majorHAnsi" w:cstheme="majorBidi"/>
          <w:b/>
          <w:bCs/>
          <w:caps/>
          <w:spacing w:val="-10"/>
          <w:kern w:val="28"/>
          <w:sz w:val="34"/>
          <w:szCs w:val="34"/>
        </w:rPr>
        <w:t>MEKONG-aUSTRALIA PROGRAM ON TRANSNATIONAL CRIME</w:t>
      </w:r>
    </w:p>
    <w:p w14:paraId="12A996B3" w14:textId="1E3C0FB4" w:rsidR="00551EDF" w:rsidRPr="002B02B1" w:rsidRDefault="001E0EFC" w:rsidP="00551EDF">
      <w:pPr>
        <w:pStyle w:val="BodyText"/>
        <w:rPr>
          <w:color w:val="000000" w:themeColor="text1"/>
        </w:rPr>
      </w:pPr>
      <w:r w:rsidRPr="001E0EFC">
        <w:rPr>
          <w:color w:val="000000" w:themeColor="text1"/>
        </w:rPr>
        <w:t>Australia is</w:t>
      </w:r>
      <w:r>
        <w:rPr>
          <w:color w:val="000000" w:themeColor="text1"/>
        </w:rPr>
        <w:t xml:space="preserve"> committed</w:t>
      </w:r>
      <w:r w:rsidRPr="001E0EFC">
        <w:rPr>
          <w:color w:val="000000" w:themeColor="text1"/>
        </w:rPr>
        <w:t xml:space="preserve"> to strengthen</w:t>
      </w:r>
      <w:r>
        <w:rPr>
          <w:color w:val="000000" w:themeColor="text1"/>
        </w:rPr>
        <w:t>ing</w:t>
      </w:r>
      <w:r w:rsidRPr="001E0EFC">
        <w:rPr>
          <w:color w:val="000000" w:themeColor="text1"/>
        </w:rPr>
        <w:t xml:space="preserve"> engagement with partners in Mekong countries to reinforce our collective response to transnational crime</w:t>
      </w:r>
      <w:r>
        <w:rPr>
          <w:color w:val="000000" w:themeColor="text1"/>
        </w:rPr>
        <w:t>.</w:t>
      </w:r>
      <w:r w:rsidR="00086036">
        <w:rPr>
          <w:color w:val="000000" w:themeColor="text1"/>
        </w:rPr>
        <w:t xml:space="preserve"> </w:t>
      </w:r>
      <w:r w:rsidR="00551EDF">
        <w:rPr>
          <w:color w:val="000000" w:themeColor="text1"/>
        </w:rPr>
        <w:t xml:space="preserve">A </w:t>
      </w:r>
      <w:r w:rsidR="00551EDF" w:rsidRPr="002B02B1">
        <w:rPr>
          <w:color w:val="000000" w:themeColor="text1"/>
        </w:rPr>
        <w:t xml:space="preserve">lucrative and growing business, </w:t>
      </w:r>
      <w:r w:rsidR="00551EDF">
        <w:rPr>
          <w:color w:val="000000" w:themeColor="text1"/>
        </w:rPr>
        <w:t>transnational crime generates</w:t>
      </w:r>
      <w:r w:rsidR="00551EDF" w:rsidRPr="002B02B1">
        <w:rPr>
          <w:bCs/>
          <w:color w:val="000000" w:themeColor="text1"/>
        </w:rPr>
        <w:t xml:space="preserve"> tens of billions of dollars a year for organised crime groups through illicit activities in the region</w:t>
      </w:r>
      <w:r w:rsidR="00551EDF">
        <w:rPr>
          <w:bCs/>
          <w:color w:val="000000" w:themeColor="text1"/>
        </w:rPr>
        <w:t xml:space="preserve">, </w:t>
      </w:r>
      <w:r w:rsidR="00551EDF">
        <w:rPr>
          <w:color w:val="000000" w:themeColor="text1"/>
        </w:rPr>
        <w:t>undermining</w:t>
      </w:r>
      <w:r w:rsidR="00551EDF" w:rsidRPr="00A578BE">
        <w:rPr>
          <w:color w:val="000000" w:themeColor="text1"/>
        </w:rPr>
        <w:t xml:space="preserve"> regional stability and economic development.</w:t>
      </w:r>
      <w:r w:rsidR="00551EDF">
        <w:rPr>
          <w:color w:val="000000" w:themeColor="text1"/>
        </w:rPr>
        <w:t xml:space="preserve"> </w:t>
      </w:r>
      <w:r w:rsidR="00906940">
        <w:rPr>
          <w:color w:val="000000" w:themeColor="text1"/>
        </w:rPr>
        <w:t xml:space="preserve">The COVID-19 pandemic </w:t>
      </w:r>
      <w:r w:rsidR="00551EDF">
        <w:rPr>
          <w:color w:val="000000" w:themeColor="text1"/>
        </w:rPr>
        <w:t xml:space="preserve">is </w:t>
      </w:r>
      <w:r w:rsidR="00551EDF" w:rsidRPr="004A3952">
        <w:rPr>
          <w:color w:val="000000" w:themeColor="text1"/>
        </w:rPr>
        <w:t>creating new business opportunities for transnational and organise</w:t>
      </w:r>
      <w:r w:rsidR="00551EDF">
        <w:rPr>
          <w:color w:val="000000" w:themeColor="text1"/>
        </w:rPr>
        <w:t xml:space="preserve">d crime groups </w:t>
      </w:r>
      <w:r w:rsidR="00551EDF" w:rsidRPr="004A3952">
        <w:rPr>
          <w:color w:val="000000" w:themeColor="text1"/>
        </w:rPr>
        <w:t>and may be driving longer-term changes to the organised crime economy.</w:t>
      </w:r>
      <w:r w:rsidR="00551EDF">
        <w:rPr>
          <w:color w:val="000000" w:themeColor="text1"/>
        </w:rPr>
        <w:t xml:space="preserve"> </w:t>
      </w:r>
      <w:r w:rsidR="00551EDF" w:rsidRPr="004A3952">
        <w:rPr>
          <w:i/>
          <w:color w:val="000000" w:themeColor="text1"/>
        </w:rPr>
        <w:t>Partnerships for Recovery: Australia’s COVID-19 Development Response</w:t>
      </w:r>
      <w:r w:rsidR="00551EDF">
        <w:rPr>
          <w:i/>
          <w:color w:val="000000" w:themeColor="text1"/>
        </w:rPr>
        <w:t xml:space="preserve"> </w:t>
      </w:r>
      <w:r w:rsidR="00551EDF" w:rsidRPr="00DD107A">
        <w:rPr>
          <w:color w:val="000000" w:themeColor="text1"/>
        </w:rPr>
        <w:t>(May 2020)</w:t>
      </w:r>
      <w:r w:rsidR="00551EDF">
        <w:rPr>
          <w:color w:val="000000" w:themeColor="text1"/>
        </w:rPr>
        <w:t xml:space="preserve"> commits Australia to support regional stability including through investing in </w:t>
      </w:r>
      <w:r w:rsidR="00551EDF" w:rsidRPr="004A3952">
        <w:rPr>
          <w:color w:val="000000" w:themeColor="text1"/>
        </w:rPr>
        <w:t>partner country efforts to improve law and justice</w:t>
      </w:r>
      <w:r w:rsidR="00551EDF">
        <w:rPr>
          <w:color w:val="000000" w:themeColor="text1"/>
        </w:rPr>
        <w:t xml:space="preserve">, aligned with the long-term vision of the </w:t>
      </w:r>
      <w:r w:rsidR="00551EDF" w:rsidRPr="00DD107A">
        <w:rPr>
          <w:color w:val="000000" w:themeColor="text1"/>
        </w:rPr>
        <w:t>2017</w:t>
      </w:r>
      <w:r w:rsidR="00551EDF" w:rsidRPr="00DD107A">
        <w:rPr>
          <w:i/>
          <w:color w:val="000000" w:themeColor="text1"/>
        </w:rPr>
        <w:t xml:space="preserve"> Foreign Policy White Paper</w:t>
      </w:r>
      <w:r w:rsidR="00551EDF">
        <w:rPr>
          <w:color w:val="000000" w:themeColor="text1"/>
        </w:rPr>
        <w:t xml:space="preserve"> for a stable, prosperous and resilient region.</w:t>
      </w:r>
    </w:p>
    <w:p w14:paraId="3C560148" w14:textId="2023D7F5" w:rsidR="00D76502" w:rsidRPr="00D76502" w:rsidRDefault="00170620" w:rsidP="00170620">
      <w:pPr>
        <w:pStyle w:val="BodyText"/>
        <w:spacing w:line="240" w:lineRule="auto"/>
        <w:rPr>
          <w:b/>
          <w:i/>
        </w:rPr>
      </w:pPr>
      <w:r>
        <w:rPr>
          <w:b/>
          <w:i/>
        </w:rPr>
        <w:t>MAP-TNC</w:t>
      </w:r>
    </w:p>
    <w:p w14:paraId="3AC0931E" w14:textId="14A15974" w:rsidR="00CD5FF6" w:rsidRPr="00A578BE" w:rsidRDefault="00CD5FF6" w:rsidP="00170620">
      <w:pPr>
        <w:pStyle w:val="BodyText"/>
        <w:spacing w:before="0"/>
        <w:rPr>
          <w:rStyle w:val="Strong"/>
          <w:b w:val="0"/>
          <w:color w:val="000000"/>
        </w:rPr>
      </w:pPr>
      <w:r w:rsidRPr="00A578BE">
        <w:rPr>
          <w:color w:val="000000" w:themeColor="text1"/>
        </w:rPr>
        <w:t xml:space="preserve">On 1 August 2019, the Minister for Foreign Affairs announced a new initiative to counter transnational crime and enhance border security in Southeast Asia, focused on the Mekong sub-region. </w:t>
      </w:r>
      <w:r w:rsidRPr="00A578BE">
        <w:rPr>
          <w:rStyle w:val="Strong"/>
          <w:b w:val="0"/>
          <w:color w:val="000000"/>
        </w:rPr>
        <w:t>The Mekong-Australia Program on Transnati</w:t>
      </w:r>
      <w:r w:rsidR="00A41FDD">
        <w:rPr>
          <w:rStyle w:val="Strong"/>
          <w:b w:val="0"/>
          <w:color w:val="000000"/>
        </w:rPr>
        <w:t xml:space="preserve">onal Crime (MAP-TNC) is </w:t>
      </w:r>
      <w:r w:rsidR="007679B0">
        <w:rPr>
          <w:rStyle w:val="Strong"/>
          <w:b w:val="0"/>
          <w:color w:val="000000"/>
        </w:rPr>
        <w:t xml:space="preserve">expected to be </w:t>
      </w:r>
      <w:proofErr w:type="gramStart"/>
      <w:r w:rsidR="007679B0">
        <w:rPr>
          <w:rStyle w:val="Strong"/>
          <w:b w:val="0"/>
          <w:color w:val="000000"/>
        </w:rPr>
        <w:t>a</w:t>
      </w:r>
      <w:proofErr w:type="gramEnd"/>
      <w:r w:rsidR="00237522">
        <w:rPr>
          <w:rStyle w:val="Strong"/>
          <w:b w:val="0"/>
          <w:color w:val="000000"/>
        </w:rPr>
        <w:t xml:space="preserve"> AUD 3</w:t>
      </w:r>
      <w:r w:rsidR="00833F9B">
        <w:rPr>
          <w:rStyle w:val="Strong"/>
          <w:b w:val="0"/>
          <w:color w:val="000000"/>
        </w:rPr>
        <w:t xml:space="preserve">0 million investment over eight years </w:t>
      </w:r>
      <w:r w:rsidRPr="00A578BE">
        <w:rPr>
          <w:rStyle w:val="Strong"/>
          <w:b w:val="0"/>
          <w:color w:val="000000"/>
        </w:rPr>
        <w:t>that will promote cross-border cooperation between Cambodia, Laos, Myanmar, Thailand and Vietnam, supporting their efforts to tackle serious threats such as drug trafficking, child sexual exploitation and fi</w:t>
      </w:r>
      <w:r w:rsidR="00A41FDD">
        <w:rPr>
          <w:rStyle w:val="Strong"/>
          <w:b w:val="0"/>
          <w:color w:val="000000"/>
        </w:rPr>
        <w:t>nancial crimes.</w:t>
      </w:r>
    </w:p>
    <w:p w14:paraId="16DB2D13" w14:textId="6CFB6E59" w:rsidR="00CD5FF6" w:rsidRPr="00A578BE" w:rsidRDefault="00170620" w:rsidP="00CD5FF6">
      <w:pPr>
        <w:pStyle w:val="BodyText"/>
        <w:rPr>
          <w:rStyle w:val="Strong"/>
          <w:b w:val="0"/>
          <w:color w:val="000000"/>
        </w:rPr>
      </w:pPr>
      <w:r>
        <w:rPr>
          <w:rStyle w:val="Strong"/>
          <w:b w:val="0"/>
          <w:color w:val="000000"/>
        </w:rPr>
        <w:t xml:space="preserve">The program will build on Australia’s engagement with Southeast Asia on transnational crime and border security issues over recent years and will complement </w:t>
      </w:r>
      <w:r w:rsidR="00CD5FF6" w:rsidRPr="00A578BE">
        <w:rPr>
          <w:rStyle w:val="Strong"/>
          <w:b w:val="0"/>
          <w:color w:val="000000"/>
        </w:rPr>
        <w:t xml:space="preserve">existing aid investments in the region in law and justice, </w:t>
      </w:r>
      <w:r w:rsidR="009811E9">
        <w:rPr>
          <w:rStyle w:val="Strong"/>
          <w:b w:val="0"/>
          <w:color w:val="000000"/>
        </w:rPr>
        <w:t xml:space="preserve">cybercrime </w:t>
      </w:r>
      <w:r w:rsidR="00CD5FF6" w:rsidRPr="00A578BE">
        <w:rPr>
          <w:rStyle w:val="Strong"/>
          <w:b w:val="0"/>
          <w:color w:val="000000"/>
        </w:rPr>
        <w:t xml:space="preserve">and countering human trafficking. </w:t>
      </w:r>
    </w:p>
    <w:p w14:paraId="6800E917" w14:textId="011CF3E6" w:rsidR="00CD5FF6" w:rsidRPr="00A578BE" w:rsidRDefault="008C6E0E" w:rsidP="00B50125">
      <w:pPr>
        <w:pStyle w:val="BodyText"/>
        <w:spacing w:after="0" w:line="240" w:lineRule="auto"/>
        <w:rPr>
          <w:rStyle w:val="Strong"/>
          <w:b w:val="0"/>
          <w:color w:val="000000"/>
        </w:rPr>
      </w:pPr>
      <w:r>
        <w:rPr>
          <w:rStyle w:val="Strong"/>
          <w:b w:val="0"/>
          <w:color w:val="000000"/>
        </w:rPr>
        <w:t xml:space="preserve">To </w:t>
      </w:r>
      <w:r w:rsidR="00BD5CE3">
        <w:rPr>
          <w:rStyle w:val="Strong"/>
          <w:b w:val="0"/>
          <w:color w:val="000000"/>
        </w:rPr>
        <w:t>build deeper and stronger cooperation between Australia and Mekong Countries to address transnational crime</w:t>
      </w:r>
      <w:r>
        <w:rPr>
          <w:rStyle w:val="Strong"/>
          <w:b w:val="0"/>
          <w:color w:val="000000"/>
        </w:rPr>
        <w:t xml:space="preserve">, it </w:t>
      </w:r>
      <w:r w:rsidRPr="00A578BE">
        <w:rPr>
          <w:rStyle w:val="Strong"/>
          <w:b w:val="0"/>
          <w:color w:val="000000"/>
        </w:rPr>
        <w:t>is expected that the program will focus on three objectives</w:t>
      </w:r>
      <w:r w:rsidR="00CD5FF6" w:rsidRPr="00A578BE">
        <w:rPr>
          <w:rStyle w:val="Strong"/>
          <w:b w:val="0"/>
          <w:color w:val="000000"/>
        </w:rPr>
        <w:t>:</w:t>
      </w:r>
    </w:p>
    <w:p w14:paraId="676594CD" w14:textId="77777777" w:rsidR="00CD5FF6" w:rsidRPr="00A578BE" w:rsidRDefault="00CD5FF6" w:rsidP="00663B31">
      <w:pPr>
        <w:pStyle w:val="Bullet1"/>
        <w:numPr>
          <w:ilvl w:val="0"/>
          <w:numId w:val="38"/>
        </w:numPr>
        <w:tabs>
          <w:tab w:val="clear" w:pos="567"/>
          <w:tab w:val="num" w:pos="284"/>
        </w:tabs>
        <w:suppressAutoHyphens w:val="0"/>
        <w:spacing w:after="0" w:line="240" w:lineRule="auto"/>
        <w:rPr>
          <w:bCs/>
          <w:color w:val="auto"/>
        </w:rPr>
      </w:pPr>
      <w:r w:rsidRPr="00A578BE">
        <w:rPr>
          <w:bCs/>
          <w:color w:val="auto"/>
        </w:rPr>
        <w:t>Better policy analysis, evidence and a stronger information base to assess transnational crime challenges</w:t>
      </w:r>
    </w:p>
    <w:p w14:paraId="3F0A65AC" w14:textId="5D394F27" w:rsidR="00CD5FF6" w:rsidRPr="00A578BE" w:rsidRDefault="00CD5FF6" w:rsidP="00663B31">
      <w:pPr>
        <w:pStyle w:val="Bullet1"/>
        <w:numPr>
          <w:ilvl w:val="0"/>
          <w:numId w:val="38"/>
        </w:numPr>
        <w:tabs>
          <w:tab w:val="clear" w:pos="567"/>
          <w:tab w:val="num" w:pos="284"/>
        </w:tabs>
        <w:suppressAutoHyphens w:val="0"/>
        <w:spacing w:after="0" w:line="240" w:lineRule="auto"/>
        <w:rPr>
          <w:bCs/>
          <w:color w:val="auto"/>
        </w:rPr>
      </w:pPr>
      <w:r w:rsidRPr="00A578BE">
        <w:rPr>
          <w:bCs/>
          <w:color w:val="auto"/>
        </w:rPr>
        <w:t>Stronger national operational capacities to prevent</w:t>
      </w:r>
      <w:r w:rsidR="007679B0">
        <w:rPr>
          <w:bCs/>
          <w:color w:val="auto"/>
        </w:rPr>
        <w:t>,</w:t>
      </w:r>
      <w:r w:rsidRPr="00A578BE">
        <w:rPr>
          <w:bCs/>
          <w:color w:val="auto"/>
        </w:rPr>
        <w:t xml:space="preserve"> detect and address transnational crime</w:t>
      </w:r>
    </w:p>
    <w:p w14:paraId="49902BD2" w14:textId="024A5D82" w:rsidR="00CD5FF6" w:rsidRPr="004079DA" w:rsidRDefault="00CD5FF6" w:rsidP="00663B31">
      <w:pPr>
        <w:pStyle w:val="Bullet1"/>
        <w:numPr>
          <w:ilvl w:val="0"/>
          <w:numId w:val="38"/>
        </w:numPr>
        <w:tabs>
          <w:tab w:val="clear" w:pos="567"/>
          <w:tab w:val="num" w:pos="284"/>
        </w:tabs>
        <w:suppressAutoHyphens w:val="0"/>
        <w:spacing w:after="0" w:line="240" w:lineRule="auto"/>
        <w:rPr>
          <w:rStyle w:val="Strong"/>
          <w:b w:val="0"/>
          <w:color w:val="auto"/>
        </w:rPr>
      </w:pPr>
      <w:r w:rsidRPr="004079DA">
        <w:rPr>
          <w:bCs/>
          <w:color w:val="auto"/>
        </w:rPr>
        <w:t>Enhanced regional coordination (operational, information sharing, border security).</w:t>
      </w:r>
    </w:p>
    <w:p w14:paraId="625F1A10" w14:textId="497884B4" w:rsidR="00D76502" w:rsidRDefault="00D76502" w:rsidP="00CD5FF6">
      <w:pPr>
        <w:pStyle w:val="BodyText"/>
        <w:rPr>
          <w:rStyle w:val="Strong"/>
          <w:b w:val="0"/>
          <w:color w:val="000000"/>
        </w:rPr>
      </w:pPr>
      <w:r>
        <w:rPr>
          <w:rStyle w:val="Strong"/>
          <w:b w:val="0"/>
          <w:color w:val="000000"/>
        </w:rPr>
        <w:t>Australia aims to further strengthen re</w:t>
      </w:r>
      <w:r w:rsidR="00A41FDD">
        <w:rPr>
          <w:rStyle w:val="Strong"/>
          <w:b w:val="0"/>
          <w:color w:val="000000"/>
        </w:rPr>
        <w:t>lationships between the Mekong c</w:t>
      </w:r>
      <w:r>
        <w:rPr>
          <w:rStyle w:val="Strong"/>
          <w:b w:val="0"/>
          <w:color w:val="000000"/>
        </w:rPr>
        <w:t>ountries themselves, and b</w:t>
      </w:r>
      <w:r w:rsidR="00A41FDD">
        <w:rPr>
          <w:rStyle w:val="Strong"/>
          <w:b w:val="0"/>
          <w:color w:val="000000"/>
        </w:rPr>
        <w:t>etween APS Agencies and Mekong c</w:t>
      </w:r>
      <w:r>
        <w:rPr>
          <w:rStyle w:val="Strong"/>
          <w:b w:val="0"/>
          <w:color w:val="000000"/>
        </w:rPr>
        <w:t xml:space="preserve">ountries, through the provision of timely expert advice and </w:t>
      </w:r>
      <w:r w:rsidR="00A41FDD">
        <w:rPr>
          <w:rStyle w:val="Strong"/>
          <w:b w:val="0"/>
          <w:color w:val="000000"/>
        </w:rPr>
        <w:t xml:space="preserve">capacity building </w:t>
      </w:r>
      <w:r>
        <w:rPr>
          <w:rStyle w:val="Strong"/>
          <w:b w:val="0"/>
          <w:color w:val="000000"/>
        </w:rPr>
        <w:t xml:space="preserve">support. </w:t>
      </w:r>
      <w:r w:rsidR="006506D9">
        <w:rPr>
          <w:rStyle w:val="Strong"/>
          <w:b w:val="0"/>
          <w:color w:val="000000"/>
        </w:rPr>
        <w:t>The investment seeks to harness Australia’s policy and technical strengths and draw on the expertise on transnational crime and border security in Australia</w:t>
      </w:r>
      <w:r w:rsidR="0014047D">
        <w:rPr>
          <w:rStyle w:val="Strong"/>
          <w:b w:val="0"/>
          <w:color w:val="000000"/>
        </w:rPr>
        <w:t>,</w:t>
      </w:r>
      <w:r w:rsidR="006506D9">
        <w:rPr>
          <w:rStyle w:val="Strong"/>
          <w:b w:val="0"/>
          <w:color w:val="000000"/>
        </w:rPr>
        <w:t xml:space="preserve"> as well as relevant international expertise. </w:t>
      </w:r>
    </w:p>
    <w:p w14:paraId="442017B6" w14:textId="550F7F75" w:rsidR="00D76502" w:rsidRPr="00D76502" w:rsidRDefault="00D76502" w:rsidP="00CD5FF6">
      <w:pPr>
        <w:pStyle w:val="BodyText"/>
        <w:rPr>
          <w:b/>
          <w:bCs/>
          <w:i/>
        </w:rPr>
      </w:pPr>
      <w:r w:rsidRPr="00D76502">
        <w:rPr>
          <w:b/>
          <w:bCs/>
          <w:i/>
        </w:rPr>
        <w:t>Implementation approach</w:t>
      </w:r>
    </w:p>
    <w:p w14:paraId="78752DDF" w14:textId="28022CD9" w:rsidR="00F14A97" w:rsidRPr="00663B31" w:rsidRDefault="00F14A97" w:rsidP="00F14A97">
      <w:pPr>
        <w:pStyle w:val="BodyText"/>
        <w:spacing w:before="0"/>
        <w:rPr>
          <w:bCs/>
          <w:color w:val="000000" w:themeColor="text1"/>
        </w:rPr>
      </w:pPr>
      <w:r w:rsidRPr="00663B31">
        <w:rPr>
          <w:bCs/>
          <w:color w:val="000000" w:themeColor="text1"/>
        </w:rPr>
        <w:t xml:space="preserve">The Department of Foreign Affairs and Trade </w:t>
      </w:r>
      <w:r w:rsidR="00663B31">
        <w:rPr>
          <w:bCs/>
          <w:color w:val="000000" w:themeColor="text1"/>
        </w:rPr>
        <w:t xml:space="preserve">(DFAT) </w:t>
      </w:r>
      <w:r w:rsidRPr="00663B31">
        <w:rPr>
          <w:bCs/>
          <w:color w:val="000000" w:themeColor="text1"/>
        </w:rPr>
        <w:t xml:space="preserve">will be the lead agency and the program will fund Australian law enforcement, security and border protection agencies to work with their regional counterparts to enhance policy development and build technical and operational capabilities. </w:t>
      </w:r>
      <w:r w:rsidR="00906940">
        <w:rPr>
          <w:bCs/>
          <w:color w:val="000000" w:themeColor="text1"/>
        </w:rPr>
        <w:t>We expect</w:t>
      </w:r>
      <w:r w:rsidRPr="00663B31">
        <w:rPr>
          <w:bCs/>
          <w:color w:val="000000" w:themeColor="text1"/>
        </w:rPr>
        <w:t xml:space="preserve"> that the initiative will be based on a strategic, adaptive management model. Country-specific engagement plans, informed by detailed country-specific political economy analysis, will be developed and coordinated und</w:t>
      </w:r>
      <w:r w:rsidR="00E5016E">
        <w:rPr>
          <w:bCs/>
          <w:color w:val="000000" w:themeColor="text1"/>
        </w:rPr>
        <w:t>er a regional annual work plan.</w:t>
      </w:r>
    </w:p>
    <w:p w14:paraId="4393D81D" w14:textId="4CA8CB30" w:rsidR="00170620" w:rsidRPr="00663B31" w:rsidRDefault="00170620" w:rsidP="00170620">
      <w:pPr>
        <w:pStyle w:val="BodyText"/>
        <w:rPr>
          <w:b/>
          <w:bCs/>
          <w:i/>
        </w:rPr>
      </w:pPr>
      <w:r w:rsidRPr="00663B31">
        <w:rPr>
          <w:b/>
          <w:bCs/>
          <w:i/>
        </w:rPr>
        <w:t xml:space="preserve">Procurement </w:t>
      </w:r>
    </w:p>
    <w:p w14:paraId="2C47CDC4" w14:textId="3FB7249C" w:rsidR="00F14A97" w:rsidRPr="00663B31" w:rsidRDefault="00906940" w:rsidP="00F14A97">
      <w:pPr>
        <w:pStyle w:val="BodyText"/>
        <w:spacing w:before="0"/>
        <w:rPr>
          <w:color w:val="000000" w:themeColor="text1"/>
        </w:rPr>
      </w:pPr>
      <w:r>
        <w:rPr>
          <w:color w:val="000000" w:themeColor="text1"/>
        </w:rPr>
        <w:t>We expect</w:t>
      </w:r>
      <w:r w:rsidR="00F14A97" w:rsidRPr="00663B31">
        <w:rPr>
          <w:color w:val="000000" w:themeColor="text1"/>
        </w:rPr>
        <w:t xml:space="preserve"> that </w:t>
      </w:r>
      <w:r>
        <w:rPr>
          <w:color w:val="000000" w:themeColor="text1"/>
        </w:rPr>
        <w:t xml:space="preserve">DFAT will manage a tender process </w:t>
      </w:r>
      <w:r w:rsidR="00F14A97" w:rsidRPr="00663B31">
        <w:rPr>
          <w:color w:val="000000" w:themeColor="text1"/>
        </w:rPr>
        <w:t>for a managing contractor in the second half of 2020, with a view to commence program implementation in early 2021. The managing contractor’s role will be to support program management and delivery, engaging closely on activity design, bilateral and regional program implementation, monitoring and evaluation, promoting gender equality and social inclusion, and reporting. The managing contractor will work closely with DFAT supporting its lead role in implementation and will facilitate the annual planning process with DFAT, APS Agencies and Mekong Country representatives. The managing contractor will play a key role in supporting DFAT and other APS Agencies to build a coherent implementation strategy that leads to meaningful outcomes.</w:t>
      </w:r>
      <w:r w:rsidR="00663B31">
        <w:rPr>
          <w:color w:val="000000" w:themeColor="text1"/>
        </w:rPr>
        <w:t xml:space="preserve"> </w:t>
      </w:r>
      <w:r w:rsidR="00F14A97" w:rsidRPr="00663B31">
        <w:rPr>
          <w:color w:val="000000" w:themeColor="text1"/>
        </w:rPr>
        <w:t>The program will be based in Bangkok, supported by DFAT staff based at the Australian Embassy in Bangkok workin</w:t>
      </w:r>
      <w:r>
        <w:rPr>
          <w:color w:val="000000" w:themeColor="text1"/>
        </w:rPr>
        <w:t>g across the Mekong sub-region.</w:t>
      </w:r>
    </w:p>
    <w:sectPr w:rsidR="00F14A97" w:rsidRPr="00663B31" w:rsidSect="007A5842">
      <w:headerReference w:type="default" r:id="rId11"/>
      <w:footerReference w:type="default" r:id="rId12"/>
      <w:headerReference w:type="first" r:id="rId13"/>
      <w:footerReference w:type="first" r:id="rId14"/>
      <w:pgSz w:w="11906" w:h="16838" w:code="9"/>
      <w:pgMar w:top="720" w:right="720" w:bottom="720" w:left="72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BC3E1" w14:textId="77777777" w:rsidR="00B50125" w:rsidRDefault="00B50125" w:rsidP="00D37B04">
      <w:r>
        <w:separator/>
      </w:r>
    </w:p>
  </w:endnote>
  <w:endnote w:type="continuationSeparator" w:id="0">
    <w:p w14:paraId="2D8BC3E2" w14:textId="77777777" w:rsidR="00B50125" w:rsidRDefault="00B50125"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C3E4" w14:textId="51C635C1" w:rsidR="00B50125" w:rsidRDefault="00B50125">
    <w:pPr>
      <w:pStyle w:val="Footer"/>
    </w:pPr>
    <w:r>
      <w:rPr>
        <w:noProof/>
        <w:lang w:val="en-AU" w:eastAsia="en-AU"/>
      </w:rPr>
      <w:drawing>
        <wp:anchor distT="0" distB="0" distL="114300" distR="114300" simplePos="0" relativeHeight="251670528" behindDoc="1" locked="0" layoutInCell="1" allowOverlap="1" wp14:anchorId="2D8BC3EC" wp14:editId="55172CDB">
          <wp:simplePos x="0" y="0"/>
          <wp:positionH relativeFrom="margin">
            <wp:align>right</wp:align>
          </wp:positionH>
          <wp:positionV relativeFrom="page">
            <wp:posOffset>9820275</wp:posOffset>
          </wp:positionV>
          <wp:extent cx="6619875" cy="659765"/>
          <wp:effectExtent l="0" t="0" r="9525" b="6985"/>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Granite-Footer-PT.png"/>
                  <pic:cNvPicPr/>
                </pic:nvPicPr>
                <pic:blipFill>
                  <a:blip r:embed="rId1">
                    <a:extLst>
                      <a:ext uri="{28A0092B-C50C-407E-A947-70E740481C1C}">
                        <a14:useLocalDpi xmlns:a14="http://schemas.microsoft.com/office/drawing/2010/main" val="0"/>
                      </a:ext>
                    </a:extLst>
                  </a:blip>
                  <a:stretch>
                    <a:fillRect/>
                  </a:stretch>
                </pic:blipFill>
                <pic:spPr>
                  <a:xfrm>
                    <a:off x="0" y="0"/>
                    <a:ext cx="6619875" cy="659765"/>
                  </a:xfrm>
                  <a:prstGeom prst="rect">
                    <a:avLst/>
                  </a:prstGeom>
                </pic:spPr>
              </pic:pic>
            </a:graphicData>
          </a:graphic>
          <wp14:sizeRelH relativeFrom="margin">
            <wp14:pctWidth>0</wp14:pctWidth>
          </wp14:sizeRelH>
          <wp14:sizeRelV relativeFrom="margin">
            <wp14:pctHeight>0</wp14:pctHeight>
          </wp14:sizeRelV>
        </wp:anchor>
      </w:drawing>
    </w:r>
    <w:r>
      <w:rPr>
        <w:b/>
        <w:noProof/>
        <w:lang w:val="en-AU" w:eastAsia="en-AU"/>
      </w:rPr>
      <w:drawing>
        <wp:inline distT="0" distB="0" distL="0" distR="0" wp14:anchorId="2D8BC3EA" wp14:editId="2D8BC3EB">
          <wp:extent cx="103505" cy="86360"/>
          <wp:effectExtent l="0" t="0" r="0" b="8890"/>
          <wp:docPr id="6" name="Picture 6"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proofErr w:type="gramStart"/>
    <w:r>
      <w:rPr>
        <w:b/>
      </w:rPr>
      <w:t xml:space="preserve">@DFAT  </w:t>
    </w:r>
    <w:r>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C3E7" w14:textId="45B6C195" w:rsidR="00B50125" w:rsidRDefault="00B50125">
    <w:pPr>
      <w:pStyle w:val="Footer"/>
    </w:pPr>
    <w:r>
      <w:rPr>
        <w:noProof/>
        <w:lang w:val="en-AU" w:eastAsia="en-AU"/>
      </w:rPr>
      <w:drawing>
        <wp:anchor distT="0" distB="0" distL="114300" distR="114300" simplePos="0" relativeHeight="251666432" behindDoc="1" locked="0" layoutInCell="1" allowOverlap="1" wp14:anchorId="2D8BC3F4" wp14:editId="13CFFC28">
          <wp:simplePos x="0" y="0"/>
          <wp:positionH relativeFrom="margin">
            <wp:align>right</wp:align>
          </wp:positionH>
          <wp:positionV relativeFrom="page">
            <wp:posOffset>9867900</wp:posOffset>
          </wp:positionV>
          <wp:extent cx="6638925" cy="659765"/>
          <wp:effectExtent l="0" t="0" r="9525" b="6985"/>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Granite-Footer-PT.png"/>
                  <pic:cNvPicPr/>
                </pic:nvPicPr>
                <pic:blipFill>
                  <a:blip r:embed="rId1">
                    <a:extLst>
                      <a:ext uri="{28A0092B-C50C-407E-A947-70E740481C1C}">
                        <a14:useLocalDpi xmlns:a14="http://schemas.microsoft.com/office/drawing/2010/main" val="0"/>
                      </a:ext>
                    </a:extLst>
                  </a:blip>
                  <a:stretch>
                    <a:fillRect/>
                  </a:stretch>
                </pic:blipFill>
                <pic:spPr>
                  <a:xfrm>
                    <a:off x="0" y="0"/>
                    <a:ext cx="6638925" cy="659765"/>
                  </a:xfrm>
                  <a:prstGeom prst="rect">
                    <a:avLst/>
                  </a:prstGeom>
                </pic:spPr>
              </pic:pic>
            </a:graphicData>
          </a:graphic>
          <wp14:sizeRelH relativeFrom="margin">
            <wp14:pctWidth>0</wp14:pctWidth>
          </wp14:sizeRelH>
          <wp14:sizeRelV relativeFrom="margin">
            <wp14:pctHeight>0</wp14:pctHeight>
          </wp14:sizeRelV>
        </wp:anchor>
      </w:drawing>
    </w:r>
    <w:r>
      <w:rPr>
        <w:b/>
        <w:noProof/>
        <w:lang w:val="en-AU" w:eastAsia="en-AU"/>
      </w:rPr>
      <w:drawing>
        <wp:inline distT="0" distB="0" distL="0" distR="0" wp14:anchorId="2D8BC3F2" wp14:editId="2D8BC3F3">
          <wp:extent cx="103505" cy="86360"/>
          <wp:effectExtent l="0" t="0" r="0" b="8890"/>
          <wp:docPr id="4" name="Picture 4"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proofErr w:type="gramStart"/>
    <w:r>
      <w:rPr>
        <w:b/>
      </w:rPr>
      <w:t xml:space="preserve">@DFAT  </w:t>
    </w:r>
    <w:r>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C3DF" w14:textId="77777777" w:rsidR="00B50125" w:rsidRPr="008C5A0E" w:rsidRDefault="00B50125" w:rsidP="00D37B04">
      <w:pPr>
        <w:pStyle w:val="Footer"/>
      </w:pPr>
    </w:p>
  </w:footnote>
  <w:footnote w:type="continuationSeparator" w:id="0">
    <w:p w14:paraId="2D8BC3E0" w14:textId="77777777" w:rsidR="00B50125" w:rsidRDefault="00B50125"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C3E3" w14:textId="43258FC6" w:rsidR="00B50125" w:rsidRPr="000854FD" w:rsidRDefault="00B50125" w:rsidP="007A5842">
    <w:pPr>
      <w:pStyle w:val="Header"/>
      <w:tabs>
        <w:tab w:val="clear" w:pos="4513"/>
        <w:tab w:val="clear" w:pos="9026"/>
        <w:tab w:val="left" w:pos="2865"/>
      </w:tabs>
    </w:pPr>
    <w:r>
      <w:rPr>
        <w:noProof/>
        <w:lang w:val="en-AU" w:eastAsia="en-AU"/>
      </w:rPr>
      <w:drawing>
        <wp:anchor distT="0" distB="0" distL="114300" distR="114300" simplePos="0" relativeHeight="251665408" behindDoc="1" locked="0" layoutInCell="1" allowOverlap="1" wp14:anchorId="2D8BC3E8" wp14:editId="161531DA">
          <wp:simplePos x="0" y="0"/>
          <wp:positionH relativeFrom="margin">
            <wp:align>right</wp:align>
          </wp:positionH>
          <wp:positionV relativeFrom="page">
            <wp:posOffset>180975</wp:posOffset>
          </wp:positionV>
          <wp:extent cx="6652310" cy="646430"/>
          <wp:effectExtent l="0" t="0" r="0" b="127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Granite-Header-PT.png"/>
                  <pic:cNvPicPr/>
                </pic:nvPicPr>
                <pic:blipFill>
                  <a:blip r:embed="rId1">
                    <a:extLst>
                      <a:ext uri="{28A0092B-C50C-407E-A947-70E740481C1C}">
                        <a14:useLocalDpi xmlns:a14="http://schemas.microsoft.com/office/drawing/2010/main" val="0"/>
                      </a:ext>
                    </a:extLst>
                  </a:blip>
                  <a:stretch>
                    <a:fillRect/>
                  </a:stretch>
                </pic:blipFill>
                <pic:spPr>
                  <a:xfrm>
                    <a:off x="0" y="0"/>
                    <a:ext cx="6652310" cy="64643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C3E6" w14:textId="24724E35" w:rsidR="00B50125" w:rsidRPr="00943730" w:rsidRDefault="00B50125" w:rsidP="003E5E6F">
    <w:pPr>
      <w:pStyle w:val="Header"/>
      <w:ind w:left="0"/>
    </w:pPr>
    <w:r>
      <w:rPr>
        <w:noProof/>
        <w:lang w:val="en-AU" w:eastAsia="en-AU"/>
      </w:rPr>
      <w:drawing>
        <wp:anchor distT="0" distB="0" distL="114300" distR="114300" simplePos="0" relativeHeight="251663360" behindDoc="1" locked="0" layoutInCell="1" allowOverlap="1" wp14:anchorId="2D8BC3EE" wp14:editId="783923F6">
          <wp:simplePos x="0" y="0"/>
          <wp:positionH relativeFrom="margin">
            <wp:align>right</wp:align>
          </wp:positionH>
          <wp:positionV relativeFrom="page">
            <wp:posOffset>180975</wp:posOffset>
          </wp:positionV>
          <wp:extent cx="6648450" cy="890837"/>
          <wp:effectExtent l="0" t="0" r="0" b="5080"/>
          <wp:wrapNone/>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Granite-Header-PT.png"/>
                  <pic:cNvPicPr/>
                </pic:nvPicPr>
                <pic:blipFill>
                  <a:blip r:embed="rId1">
                    <a:extLst>
                      <a:ext uri="{28A0092B-C50C-407E-A947-70E740481C1C}">
                        <a14:useLocalDpi xmlns:a14="http://schemas.microsoft.com/office/drawing/2010/main" val="0"/>
                      </a:ext>
                    </a:extLst>
                  </a:blip>
                  <a:stretch>
                    <a:fillRect/>
                  </a:stretch>
                </pic:blipFill>
                <pic:spPr>
                  <a:xfrm>
                    <a:off x="0" y="0"/>
                    <a:ext cx="6648450" cy="890837"/>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9504" behindDoc="1" locked="1" layoutInCell="1" allowOverlap="1" wp14:anchorId="2D8BC3F0" wp14:editId="2CAB864C">
          <wp:simplePos x="0" y="0"/>
          <wp:positionH relativeFrom="margin">
            <wp:posOffset>0</wp:posOffset>
          </wp:positionH>
          <wp:positionV relativeFrom="page">
            <wp:posOffset>691515</wp:posOffset>
          </wp:positionV>
          <wp:extent cx="3166745" cy="554355"/>
          <wp:effectExtent l="0" t="0" r="0" b="0"/>
          <wp:wrapNone/>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003E5E6F">
      <w:t xml:space="preserve"> </w:t>
    </w:r>
    <w:r w:rsidR="00BF17E7">
      <w:t xml:space="preserve"> </w:t>
    </w:r>
    <w:r w:rsidR="00906940">
      <w:t>SEPTEMBER</w:t>
    </w:r>
    <w:r w:rsidR="00F14A97">
      <w:t xml:space="preserve"> </w:t>
    </w:r>
    <w:r w:rsidR="00C7339D">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4405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6EB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C51149"/>
    <w:multiLevelType w:val="hybridMultilevel"/>
    <w:tmpl w:val="77486742"/>
    <w:lvl w:ilvl="0" w:tplc="A6907C72">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B4E2E12"/>
    <w:multiLevelType w:val="multilevel"/>
    <w:tmpl w:val="4676918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28B028BA"/>
    <w:multiLevelType w:val="hybridMultilevel"/>
    <w:tmpl w:val="64A0CD5E"/>
    <w:lvl w:ilvl="0" w:tplc="0C090001">
      <w:start w:val="1"/>
      <w:numFmt w:val="bullet"/>
      <w:lvlText w:val=""/>
      <w:lvlJc w:val="left"/>
      <w:pPr>
        <w:ind w:left="720" w:hanging="360"/>
      </w:pPr>
      <w:rPr>
        <w:rFonts w:ascii="Symbol" w:hAnsi="Symbol" w:hint="default"/>
      </w:rPr>
    </w:lvl>
    <w:lvl w:ilvl="1" w:tplc="6F569FBC">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1E71D2B"/>
    <w:multiLevelType w:val="multilevel"/>
    <w:tmpl w:val="7630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706DA"/>
    <w:multiLevelType w:val="hybridMultilevel"/>
    <w:tmpl w:val="2A520D14"/>
    <w:lvl w:ilvl="0" w:tplc="0C090017">
      <w:start w:val="1"/>
      <w:numFmt w:val="lowerLetter"/>
      <w:lvlText w:val="%1)"/>
      <w:lvlJc w:val="left"/>
      <w:pPr>
        <w:ind w:left="720" w:hanging="360"/>
      </w:pPr>
    </w:lvl>
    <w:lvl w:ilvl="1" w:tplc="47E8E3F0">
      <w:start w:val="1"/>
      <w:numFmt w:val="bullet"/>
      <w:pStyle w:val="ListBullet"/>
      <w:lvlText w:val=""/>
      <w:lvlJc w:val="left"/>
      <w:pPr>
        <w:ind w:left="284" w:hanging="284"/>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FA1455BE"/>
    <w:numStyleLink w:val="BulletsList"/>
  </w:abstractNum>
  <w:abstractNum w:abstractNumId="21" w15:restartNumberingAfterBreak="0">
    <w:nsid w:val="5D8455BE"/>
    <w:multiLevelType w:val="multilevel"/>
    <w:tmpl w:val="FA1455BE"/>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29949B8"/>
    <w:multiLevelType w:val="hybridMultilevel"/>
    <w:tmpl w:val="B4583638"/>
    <w:lvl w:ilvl="0" w:tplc="CF1E4E9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FA1455B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6"/>
  </w:num>
  <w:num w:numId="23">
    <w:abstractNumId w:val="16"/>
  </w:num>
  <w:num w:numId="24">
    <w:abstractNumId w:val="20"/>
  </w:num>
  <w:num w:numId="25">
    <w:abstractNumId w:val="20"/>
  </w:num>
  <w:num w:numId="26">
    <w:abstractNumId w:val="20"/>
  </w:num>
  <w:num w:numId="27">
    <w:abstractNumId w:val="19"/>
  </w:num>
  <w:num w:numId="28">
    <w:abstractNumId w:val="10"/>
  </w:num>
  <w:num w:numId="29">
    <w:abstractNumId w:val="10"/>
  </w:num>
  <w:num w:numId="30">
    <w:abstractNumId w:val="10"/>
  </w:num>
  <w:num w:numId="31">
    <w:abstractNumId w:val="13"/>
  </w:num>
  <w:num w:numId="32">
    <w:abstractNumId w:val="25"/>
  </w:num>
  <w:num w:numId="33">
    <w:abstractNumId w:val="21"/>
  </w:num>
  <w:num w:numId="34">
    <w:abstractNumId w:val="17"/>
  </w:num>
  <w:num w:numId="35">
    <w:abstractNumId w:val="18"/>
  </w:num>
  <w:num w:numId="36">
    <w:abstractNumId w:val="12"/>
  </w:num>
  <w:num w:numId="37">
    <w:abstractNumId w:val="18"/>
  </w:num>
  <w:num w:numId="38">
    <w:abstractNumId w:val="14"/>
  </w:num>
  <w:num w:numId="39">
    <w:abstractNumId w:val="2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0C1"/>
    <w:rsid w:val="00010DE9"/>
    <w:rsid w:val="0002080A"/>
    <w:rsid w:val="0002782F"/>
    <w:rsid w:val="00035BBF"/>
    <w:rsid w:val="00043996"/>
    <w:rsid w:val="00050806"/>
    <w:rsid w:val="000546D9"/>
    <w:rsid w:val="00054E4D"/>
    <w:rsid w:val="00060073"/>
    <w:rsid w:val="000616C6"/>
    <w:rsid w:val="00077139"/>
    <w:rsid w:val="000854FD"/>
    <w:rsid w:val="00086036"/>
    <w:rsid w:val="000B37F5"/>
    <w:rsid w:val="000B5326"/>
    <w:rsid w:val="000C24B4"/>
    <w:rsid w:val="000D66D6"/>
    <w:rsid w:val="000E1348"/>
    <w:rsid w:val="001040B1"/>
    <w:rsid w:val="00113288"/>
    <w:rsid w:val="001214BE"/>
    <w:rsid w:val="0013101C"/>
    <w:rsid w:val="00136E75"/>
    <w:rsid w:val="0014047D"/>
    <w:rsid w:val="00144DAF"/>
    <w:rsid w:val="001461D6"/>
    <w:rsid w:val="001541EA"/>
    <w:rsid w:val="001559ED"/>
    <w:rsid w:val="00161B42"/>
    <w:rsid w:val="00170620"/>
    <w:rsid w:val="00181443"/>
    <w:rsid w:val="001864FD"/>
    <w:rsid w:val="00195602"/>
    <w:rsid w:val="001B539F"/>
    <w:rsid w:val="001D090B"/>
    <w:rsid w:val="001D663E"/>
    <w:rsid w:val="001D6B56"/>
    <w:rsid w:val="001E0EFC"/>
    <w:rsid w:val="001E1DC0"/>
    <w:rsid w:val="001F429F"/>
    <w:rsid w:val="00237522"/>
    <w:rsid w:val="002451B9"/>
    <w:rsid w:val="00245F57"/>
    <w:rsid w:val="00253234"/>
    <w:rsid w:val="00257C5B"/>
    <w:rsid w:val="0028602A"/>
    <w:rsid w:val="002914E3"/>
    <w:rsid w:val="002A114E"/>
    <w:rsid w:val="002B2824"/>
    <w:rsid w:val="002B5E10"/>
    <w:rsid w:val="002C793D"/>
    <w:rsid w:val="002D5B25"/>
    <w:rsid w:val="002F4F2B"/>
    <w:rsid w:val="003002C0"/>
    <w:rsid w:val="00301144"/>
    <w:rsid w:val="00302CF5"/>
    <w:rsid w:val="003031C6"/>
    <w:rsid w:val="00304984"/>
    <w:rsid w:val="00312BF8"/>
    <w:rsid w:val="003148B7"/>
    <w:rsid w:val="003158C3"/>
    <w:rsid w:val="003274CD"/>
    <w:rsid w:val="00333501"/>
    <w:rsid w:val="003457C4"/>
    <w:rsid w:val="0035119D"/>
    <w:rsid w:val="00376D27"/>
    <w:rsid w:val="0039344A"/>
    <w:rsid w:val="003A53EA"/>
    <w:rsid w:val="003A7CA0"/>
    <w:rsid w:val="003B4F12"/>
    <w:rsid w:val="003C7921"/>
    <w:rsid w:val="003E5E6F"/>
    <w:rsid w:val="003F2041"/>
    <w:rsid w:val="00402ACC"/>
    <w:rsid w:val="004079DA"/>
    <w:rsid w:val="004120EC"/>
    <w:rsid w:val="00412FC4"/>
    <w:rsid w:val="00423F31"/>
    <w:rsid w:val="00431899"/>
    <w:rsid w:val="00440752"/>
    <w:rsid w:val="00443429"/>
    <w:rsid w:val="00463D03"/>
    <w:rsid w:val="0047317E"/>
    <w:rsid w:val="00482AE8"/>
    <w:rsid w:val="00486804"/>
    <w:rsid w:val="004A3952"/>
    <w:rsid w:val="004B3775"/>
    <w:rsid w:val="004D0BA0"/>
    <w:rsid w:val="004D2440"/>
    <w:rsid w:val="004D2770"/>
    <w:rsid w:val="004E058F"/>
    <w:rsid w:val="004E3B87"/>
    <w:rsid w:val="00503457"/>
    <w:rsid w:val="00506C1C"/>
    <w:rsid w:val="00510921"/>
    <w:rsid w:val="00510AD3"/>
    <w:rsid w:val="00513348"/>
    <w:rsid w:val="00513AD8"/>
    <w:rsid w:val="005204D2"/>
    <w:rsid w:val="00522396"/>
    <w:rsid w:val="0053067C"/>
    <w:rsid w:val="00533B5D"/>
    <w:rsid w:val="00540897"/>
    <w:rsid w:val="00551EDF"/>
    <w:rsid w:val="00585722"/>
    <w:rsid w:val="005953DE"/>
    <w:rsid w:val="005A20F6"/>
    <w:rsid w:val="005B2DB1"/>
    <w:rsid w:val="005B7A92"/>
    <w:rsid w:val="005D3655"/>
    <w:rsid w:val="005E3E95"/>
    <w:rsid w:val="005E4830"/>
    <w:rsid w:val="005F53BA"/>
    <w:rsid w:val="00622B86"/>
    <w:rsid w:val="00623BA1"/>
    <w:rsid w:val="006346BC"/>
    <w:rsid w:val="006506D9"/>
    <w:rsid w:val="00663B31"/>
    <w:rsid w:val="0066652A"/>
    <w:rsid w:val="006719C3"/>
    <w:rsid w:val="006760AA"/>
    <w:rsid w:val="0067714E"/>
    <w:rsid w:val="00680522"/>
    <w:rsid w:val="00682167"/>
    <w:rsid w:val="006825A2"/>
    <w:rsid w:val="00687BE6"/>
    <w:rsid w:val="006C42AF"/>
    <w:rsid w:val="006E318F"/>
    <w:rsid w:val="00711D8E"/>
    <w:rsid w:val="00712672"/>
    <w:rsid w:val="00734E3F"/>
    <w:rsid w:val="00736985"/>
    <w:rsid w:val="0073702D"/>
    <w:rsid w:val="00745DF5"/>
    <w:rsid w:val="0076250F"/>
    <w:rsid w:val="007679B0"/>
    <w:rsid w:val="00780FA5"/>
    <w:rsid w:val="00795D76"/>
    <w:rsid w:val="007A050B"/>
    <w:rsid w:val="007A5842"/>
    <w:rsid w:val="007B6200"/>
    <w:rsid w:val="007B7918"/>
    <w:rsid w:val="007B7C2F"/>
    <w:rsid w:val="007D283B"/>
    <w:rsid w:val="007D2C3C"/>
    <w:rsid w:val="007F3395"/>
    <w:rsid w:val="00801B9F"/>
    <w:rsid w:val="0080204D"/>
    <w:rsid w:val="00833F6E"/>
    <w:rsid w:val="00833F9B"/>
    <w:rsid w:val="00842565"/>
    <w:rsid w:val="008475F0"/>
    <w:rsid w:val="008557A7"/>
    <w:rsid w:val="00860013"/>
    <w:rsid w:val="00870928"/>
    <w:rsid w:val="008735BD"/>
    <w:rsid w:val="0089405C"/>
    <w:rsid w:val="00897FA2"/>
    <w:rsid w:val="008A5AFE"/>
    <w:rsid w:val="008A6231"/>
    <w:rsid w:val="008B5140"/>
    <w:rsid w:val="008C5A0E"/>
    <w:rsid w:val="008C6E0E"/>
    <w:rsid w:val="008E6ADA"/>
    <w:rsid w:val="00904842"/>
    <w:rsid w:val="00906940"/>
    <w:rsid w:val="0091235B"/>
    <w:rsid w:val="00943730"/>
    <w:rsid w:val="00957EE5"/>
    <w:rsid w:val="00967955"/>
    <w:rsid w:val="00975CA5"/>
    <w:rsid w:val="009811E9"/>
    <w:rsid w:val="00986590"/>
    <w:rsid w:val="00992C76"/>
    <w:rsid w:val="009969D6"/>
    <w:rsid w:val="009A50B8"/>
    <w:rsid w:val="009A5C98"/>
    <w:rsid w:val="009B0554"/>
    <w:rsid w:val="009B4D3B"/>
    <w:rsid w:val="009B6566"/>
    <w:rsid w:val="009D537C"/>
    <w:rsid w:val="009D7407"/>
    <w:rsid w:val="009E0866"/>
    <w:rsid w:val="009E273C"/>
    <w:rsid w:val="009F1350"/>
    <w:rsid w:val="009F6423"/>
    <w:rsid w:val="00A11B24"/>
    <w:rsid w:val="00A179C0"/>
    <w:rsid w:val="00A24A62"/>
    <w:rsid w:val="00A31C9F"/>
    <w:rsid w:val="00A4144F"/>
    <w:rsid w:val="00A41FDD"/>
    <w:rsid w:val="00A578BE"/>
    <w:rsid w:val="00A61B4D"/>
    <w:rsid w:val="00A623E8"/>
    <w:rsid w:val="00A80F95"/>
    <w:rsid w:val="00A83051"/>
    <w:rsid w:val="00A97BF1"/>
    <w:rsid w:val="00AA298A"/>
    <w:rsid w:val="00AC164A"/>
    <w:rsid w:val="00AE448A"/>
    <w:rsid w:val="00AF2050"/>
    <w:rsid w:val="00B00664"/>
    <w:rsid w:val="00B03CA8"/>
    <w:rsid w:val="00B14414"/>
    <w:rsid w:val="00B17FB1"/>
    <w:rsid w:val="00B33C0A"/>
    <w:rsid w:val="00B50125"/>
    <w:rsid w:val="00B52A02"/>
    <w:rsid w:val="00B55E19"/>
    <w:rsid w:val="00B63BB8"/>
    <w:rsid w:val="00B857E1"/>
    <w:rsid w:val="00B92E28"/>
    <w:rsid w:val="00B94758"/>
    <w:rsid w:val="00BA4B6D"/>
    <w:rsid w:val="00BA69B7"/>
    <w:rsid w:val="00BB26C5"/>
    <w:rsid w:val="00BC08B5"/>
    <w:rsid w:val="00BD5CE3"/>
    <w:rsid w:val="00BE3927"/>
    <w:rsid w:val="00BE5E05"/>
    <w:rsid w:val="00BF17E7"/>
    <w:rsid w:val="00BF4DE6"/>
    <w:rsid w:val="00BF7331"/>
    <w:rsid w:val="00C06B13"/>
    <w:rsid w:val="00C224B6"/>
    <w:rsid w:val="00C24108"/>
    <w:rsid w:val="00C27D25"/>
    <w:rsid w:val="00C42541"/>
    <w:rsid w:val="00C42CDE"/>
    <w:rsid w:val="00C50E0F"/>
    <w:rsid w:val="00C5182A"/>
    <w:rsid w:val="00C63EE9"/>
    <w:rsid w:val="00C72613"/>
    <w:rsid w:val="00C7339D"/>
    <w:rsid w:val="00CA16F3"/>
    <w:rsid w:val="00CA37B1"/>
    <w:rsid w:val="00CB1959"/>
    <w:rsid w:val="00CC741B"/>
    <w:rsid w:val="00CD0E4B"/>
    <w:rsid w:val="00CD5FF6"/>
    <w:rsid w:val="00CE4C89"/>
    <w:rsid w:val="00CF07BA"/>
    <w:rsid w:val="00D0296C"/>
    <w:rsid w:val="00D15316"/>
    <w:rsid w:val="00D32D6F"/>
    <w:rsid w:val="00D33667"/>
    <w:rsid w:val="00D37B04"/>
    <w:rsid w:val="00D540C6"/>
    <w:rsid w:val="00D64760"/>
    <w:rsid w:val="00D64BD1"/>
    <w:rsid w:val="00D762F7"/>
    <w:rsid w:val="00D76502"/>
    <w:rsid w:val="00D81522"/>
    <w:rsid w:val="00D82C27"/>
    <w:rsid w:val="00D92254"/>
    <w:rsid w:val="00DC30DA"/>
    <w:rsid w:val="00DD107A"/>
    <w:rsid w:val="00DE084C"/>
    <w:rsid w:val="00DE23C4"/>
    <w:rsid w:val="00DE53B6"/>
    <w:rsid w:val="00E14F51"/>
    <w:rsid w:val="00E357B7"/>
    <w:rsid w:val="00E5016E"/>
    <w:rsid w:val="00E53800"/>
    <w:rsid w:val="00E6081F"/>
    <w:rsid w:val="00E82152"/>
    <w:rsid w:val="00E8296D"/>
    <w:rsid w:val="00E8457B"/>
    <w:rsid w:val="00E9101C"/>
    <w:rsid w:val="00EA04B2"/>
    <w:rsid w:val="00EA20F3"/>
    <w:rsid w:val="00EA6CDA"/>
    <w:rsid w:val="00EB2DED"/>
    <w:rsid w:val="00ED2831"/>
    <w:rsid w:val="00ED43D1"/>
    <w:rsid w:val="00ED45E9"/>
    <w:rsid w:val="00EE4EE1"/>
    <w:rsid w:val="00EF4574"/>
    <w:rsid w:val="00F034D0"/>
    <w:rsid w:val="00F14A97"/>
    <w:rsid w:val="00F25A93"/>
    <w:rsid w:val="00F2684E"/>
    <w:rsid w:val="00F326E5"/>
    <w:rsid w:val="00F44418"/>
    <w:rsid w:val="00F5404C"/>
    <w:rsid w:val="00F729EF"/>
    <w:rsid w:val="00F77CAE"/>
    <w:rsid w:val="00F81798"/>
    <w:rsid w:val="00F82271"/>
    <w:rsid w:val="00F83428"/>
    <w:rsid w:val="00F91E9C"/>
    <w:rsid w:val="00F96BB9"/>
    <w:rsid w:val="00FB2622"/>
    <w:rsid w:val="00FD78BC"/>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D8B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FC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2451B9"/>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833F6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2451B9"/>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1B9"/>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33F6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uiPriority w:val="99"/>
    <w:qFormat/>
    <w:rsid w:val="002451B9"/>
    <w:pPr>
      <w:numPr>
        <w:numId w:val="33"/>
      </w:numPr>
      <w:spacing w:before="0"/>
    </w:pPr>
  </w:style>
  <w:style w:type="paragraph" w:customStyle="1" w:styleId="Bullet2">
    <w:name w:val="Bullet 2"/>
    <w:basedOn w:val="Bullet1"/>
    <w:uiPriority w:val="99"/>
    <w:qFormat/>
    <w:rsid w:val="00F2684E"/>
    <w:pPr>
      <w:numPr>
        <w:ilvl w:val="1"/>
      </w:numPr>
    </w:pPr>
  </w:style>
  <w:style w:type="paragraph" w:customStyle="1" w:styleId="Bullet3">
    <w:name w:val="Bullet 3"/>
    <w:basedOn w:val="Bullet2"/>
    <w:uiPriority w:val="99"/>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2451B9"/>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B2622"/>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451B9"/>
    <w:pPr>
      <w:spacing w:before="400" w:after="400" w:line="280" w:lineRule="exact"/>
    </w:pPr>
    <w:rPr>
      <w:b/>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B2622"/>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2451B9"/>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link w:val="TableTextChar"/>
    <w:uiPriority w:val="99"/>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NormalWeb">
    <w:name w:val="Normal (Web)"/>
    <w:basedOn w:val="Normal"/>
    <w:uiPriority w:val="99"/>
    <w:semiHidden/>
    <w:unhideWhenUsed/>
    <w:rsid w:val="00DE23C4"/>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ListBullet">
    <w:name w:val="List Bullet"/>
    <w:basedOn w:val="Normal"/>
    <w:uiPriority w:val="99"/>
    <w:unhideWhenUsed/>
    <w:qFormat/>
    <w:locked/>
    <w:rsid w:val="007A5842"/>
    <w:pPr>
      <w:numPr>
        <w:ilvl w:val="1"/>
        <w:numId w:val="35"/>
      </w:numPr>
      <w:suppressAutoHyphens w:val="0"/>
      <w:spacing w:before="0" w:after="240" w:line="276" w:lineRule="auto"/>
      <w:contextualSpacing/>
    </w:pPr>
    <w:rPr>
      <w:color w:val="auto"/>
      <w:sz w:val="20"/>
    </w:rPr>
  </w:style>
  <w:style w:type="character" w:customStyle="1" w:styleId="TableTextChar">
    <w:name w:val="Table Text Char"/>
    <w:basedOn w:val="DefaultParagraphFont"/>
    <w:link w:val="TableText"/>
    <w:uiPriority w:val="99"/>
    <w:rsid w:val="007B7918"/>
    <w:rPr>
      <w:rFonts w:ascii="Calibri" w:hAnsi="Calibri"/>
      <w:color w:val="495965" w:themeColor="text2"/>
      <w:szCs w:val="21"/>
      <w:lang w:val="en-GB"/>
    </w:rPr>
  </w:style>
  <w:style w:type="paragraph" w:styleId="ListBullet2">
    <w:name w:val="List Bullet 2"/>
    <w:basedOn w:val="Normal"/>
    <w:uiPriority w:val="99"/>
    <w:unhideWhenUsed/>
    <w:locked/>
    <w:rsid w:val="007B7918"/>
    <w:pPr>
      <w:tabs>
        <w:tab w:val="num" w:pos="643"/>
      </w:tabs>
      <w:suppressAutoHyphens w:val="0"/>
      <w:spacing w:before="0" w:after="160" w:line="259" w:lineRule="auto"/>
      <w:ind w:left="643" w:hanging="360"/>
      <w:contextualSpacing/>
    </w:pPr>
    <w:rPr>
      <w:color w:val="auto"/>
      <w:sz w:val="20"/>
    </w:rPr>
  </w:style>
  <w:style w:type="table" w:styleId="TableGridLight">
    <w:name w:val="Grid Table Light"/>
    <w:basedOn w:val="TableNormal"/>
    <w:uiPriority w:val="40"/>
    <w:locked/>
    <w:rsid w:val="007B79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 bullet"/>
    <w:basedOn w:val="TableText"/>
    <w:qFormat/>
    <w:rsid w:val="007B7918"/>
    <w:pPr>
      <w:framePr w:hSpace="0" w:wrap="auto" w:vAnchor="margin" w:hAnchor="text" w:yAlign="inline"/>
      <w:numPr>
        <w:numId w:val="36"/>
      </w:numPr>
      <w:suppressAutoHyphens w:val="0"/>
      <w:spacing w:before="0" w:line="240" w:lineRule="auto"/>
      <w:ind w:left="227" w:hanging="227"/>
    </w:pPr>
    <w:rPr>
      <w:rFonts w:ascii="Arial" w:eastAsia="Times New Roman" w:hAnsi="Arial" w:cs="Times New Roman"/>
      <w:color w:val="auto"/>
      <w:sz w:val="16"/>
      <w:szCs w:val="22"/>
      <w:lang w:val="en-AU" w:eastAsia="en-AU"/>
    </w:rPr>
  </w:style>
  <w:style w:type="paragraph" w:styleId="ListParagraph">
    <w:name w:val="List Paragraph"/>
    <w:basedOn w:val="Normal"/>
    <w:uiPriority w:val="34"/>
    <w:qFormat/>
    <w:locked/>
    <w:rsid w:val="009811E9"/>
    <w:pPr>
      <w:suppressAutoHyphens w:val="0"/>
      <w:spacing w:before="0" w:after="0" w:line="240" w:lineRule="auto"/>
      <w:ind w:left="720"/>
    </w:pPr>
    <w:rPr>
      <w:rFonts w:ascii="Calibri" w:hAnsi="Calibri" w:cs="Calibri"/>
      <w:color w:val="auto"/>
      <w:lang w:val="en-AU"/>
    </w:rPr>
  </w:style>
  <w:style w:type="paragraph" w:styleId="Revision">
    <w:name w:val="Revision"/>
    <w:hidden/>
    <w:uiPriority w:val="99"/>
    <w:semiHidden/>
    <w:rsid w:val="009811E9"/>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650">
      <w:bodyDiv w:val="1"/>
      <w:marLeft w:val="0"/>
      <w:marRight w:val="0"/>
      <w:marTop w:val="0"/>
      <w:marBottom w:val="0"/>
      <w:divBdr>
        <w:top w:val="none" w:sz="0" w:space="0" w:color="auto"/>
        <w:left w:val="none" w:sz="0" w:space="0" w:color="auto"/>
        <w:bottom w:val="none" w:sz="0" w:space="0" w:color="auto"/>
        <w:right w:val="none" w:sz="0" w:space="0" w:color="auto"/>
      </w:divBdr>
    </w:div>
    <w:div w:id="508523299">
      <w:bodyDiv w:val="1"/>
      <w:marLeft w:val="0"/>
      <w:marRight w:val="0"/>
      <w:marTop w:val="0"/>
      <w:marBottom w:val="0"/>
      <w:divBdr>
        <w:top w:val="none" w:sz="0" w:space="0" w:color="auto"/>
        <w:left w:val="none" w:sz="0" w:space="0" w:color="auto"/>
        <w:bottom w:val="none" w:sz="0" w:space="0" w:color="auto"/>
        <w:right w:val="none" w:sz="0" w:space="0" w:color="auto"/>
      </w:divBdr>
    </w:div>
    <w:div w:id="587810983">
      <w:bodyDiv w:val="1"/>
      <w:marLeft w:val="0"/>
      <w:marRight w:val="0"/>
      <w:marTop w:val="0"/>
      <w:marBottom w:val="0"/>
      <w:divBdr>
        <w:top w:val="none" w:sz="0" w:space="0" w:color="auto"/>
        <w:left w:val="none" w:sz="0" w:space="0" w:color="auto"/>
        <w:bottom w:val="none" w:sz="0" w:space="0" w:color="auto"/>
        <w:right w:val="none" w:sz="0" w:space="0" w:color="auto"/>
      </w:divBdr>
    </w:div>
    <w:div w:id="729889710">
      <w:bodyDiv w:val="1"/>
      <w:marLeft w:val="0"/>
      <w:marRight w:val="0"/>
      <w:marTop w:val="0"/>
      <w:marBottom w:val="0"/>
      <w:divBdr>
        <w:top w:val="none" w:sz="0" w:space="0" w:color="auto"/>
        <w:left w:val="none" w:sz="0" w:space="0" w:color="auto"/>
        <w:bottom w:val="none" w:sz="0" w:space="0" w:color="auto"/>
        <w:right w:val="none" w:sz="0" w:space="0" w:color="auto"/>
      </w:divBdr>
    </w:div>
    <w:div w:id="1035040252">
      <w:bodyDiv w:val="1"/>
      <w:marLeft w:val="0"/>
      <w:marRight w:val="0"/>
      <w:marTop w:val="0"/>
      <w:marBottom w:val="0"/>
      <w:divBdr>
        <w:top w:val="none" w:sz="0" w:space="0" w:color="auto"/>
        <w:left w:val="none" w:sz="0" w:space="0" w:color="auto"/>
        <w:bottom w:val="none" w:sz="0" w:space="0" w:color="auto"/>
        <w:right w:val="none" w:sz="0" w:space="0" w:color="auto"/>
      </w:divBdr>
    </w:div>
    <w:div w:id="1133669257">
      <w:bodyDiv w:val="1"/>
      <w:marLeft w:val="0"/>
      <w:marRight w:val="0"/>
      <w:marTop w:val="0"/>
      <w:marBottom w:val="0"/>
      <w:divBdr>
        <w:top w:val="none" w:sz="0" w:space="0" w:color="auto"/>
        <w:left w:val="none" w:sz="0" w:space="0" w:color="auto"/>
        <w:bottom w:val="none" w:sz="0" w:space="0" w:color="auto"/>
        <w:right w:val="none" w:sz="0" w:space="0" w:color="auto"/>
      </w:divBdr>
    </w:div>
    <w:div w:id="1372264547">
      <w:bodyDiv w:val="1"/>
      <w:marLeft w:val="0"/>
      <w:marRight w:val="0"/>
      <w:marTop w:val="0"/>
      <w:marBottom w:val="0"/>
      <w:divBdr>
        <w:top w:val="none" w:sz="0" w:space="0" w:color="auto"/>
        <w:left w:val="none" w:sz="0" w:space="0" w:color="auto"/>
        <w:bottom w:val="none" w:sz="0" w:space="0" w:color="auto"/>
        <w:right w:val="none" w:sz="0" w:space="0" w:color="auto"/>
      </w:divBdr>
    </w:div>
    <w:div w:id="1392733417">
      <w:bodyDiv w:val="1"/>
      <w:marLeft w:val="0"/>
      <w:marRight w:val="0"/>
      <w:marTop w:val="0"/>
      <w:marBottom w:val="0"/>
      <w:divBdr>
        <w:top w:val="none" w:sz="0" w:space="0" w:color="auto"/>
        <w:left w:val="none" w:sz="0" w:space="0" w:color="auto"/>
        <w:bottom w:val="none" w:sz="0" w:space="0" w:color="auto"/>
        <w:right w:val="none" w:sz="0" w:space="0" w:color="auto"/>
      </w:divBdr>
    </w:div>
    <w:div w:id="152347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9048E-51E6-45F7-A4A0-35D23D67E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8E61B-655D-4A7B-824D-0B62974127B5}">
  <ds:schemaRefs>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3DB0A13-8160-4BE0-A7DC-A5323F22CAA5}">
  <ds:schemaRefs>
    <ds:schemaRef ds:uri="http://schemas.microsoft.com/sharepoint/v3/contenttype/forms"/>
  </ds:schemaRefs>
</ds:datastoreItem>
</file>

<file path=customXml/itemProps4.xml><?xml version="1.0" encoding="utf-8"?>
<ds:datastoreItem xmlns:ds="http://schemas.openxmlformats.org/officeDocument/2006/customXml" ds:itemID="{1C03C13A-4F21-45E9-BC20-0F28F5D3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3546</Characters>
  <Application>Microsoft Office Word</Application>
  <DocSecurity>4</DocSecurity>
  <Lines>65</Lines>
  <Paragraphs>26</Paragraphs>
  <ScaleCrop>false</ScaleCrop>
  <HeadingPairs>
    <vt:vector size="2" baseType="variant">
      <vt:variant>
        <vt:lpstr>Title</vt:lpstr>
      </vt:variant>
      <vt:variant>
        <vt:i4>1</vt:i4>
      </vt:variant>
    </vt:vector>
  </HeadingPairs>
  <TitlesOfParts>
    <vt:vector size="1" baseType="lpstr">
      <vt:lpstr>MAP-TNC briefing Note</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MAP-TNC briefing Note</dc:title>
  <dc:creator/>
  <cp:lastModifiedBy/>
  <cp:revision>1</cp:revision>
  <dcterms:created xsi:type="dcterms:W3CDTF">2020-09-11T01:03:00Z</dcterms:created>
  <dcterms:modified xsi:type="dcterms:W3CDTF">2020-09-11T01:03:00Z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e8320ad0-6968-42d8-abfb-1e4c322aac0d</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TemplateUrl">
    <vt:lpwstr/>
  </property>
  <property fmtid="{D5CDD505-2E9C-101B-9397-08002B2CF9AE}" pid="7" name="Order">
    <vt:r8>1138300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