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373C" w14:textId="77777777" w:rsidR="002E6CB2" w:rsidRPr="002E6CB2" w:rsidRDefault="002E6CB2" w:rsidP="00E266F2">
      <w:pPr>
        <w:spacing w:line="240" w:lineRule="auto"/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</w:pPr>
      <w:bookmarkStart w:id="0" w:name="_Toc382461585"/>
      <w:bookmarkStart w:id="1" w:name="_Toc175141394"/>
      <w:bookmarkStart w:id="2" w:name="_Toc175297691"/>
      <w:r w:rsidRPr="002E6CB2">
        <w:rPr>
          <w:rFonts w:ascii="Arial" w:eastAsia="Times New Roman" w:hAnsi="Arial" w:cs="Arial"/>
          <w:noProof/>
          <w:kern w:val="0"/>
          <w:szCs w:val="22"/>
          <w:lang w:val="en-AU" w:eastAsia="en-AU" w:bidi="ar-SA"/>
          <w14:ligatures w14:val="none"/>
        </w:rPr>
        <w:drawing>
          <wp:inline distT="0" distB="0" distL="0" distR="0" wp14:anchorId="3D6FFB4E" wp14:editId="0C08BE46">
            <wp:extent cx="2857500" cy="514350"/>
            <wp:effectExtent l="0" t="0" r="0" b="0"/>
            <wp:docPr id="1" name="Picture 1" descr="DFAT-strip-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FAT-strip-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D70F" w14:textId="77777777" w:rsidR="002E6CB2" w:rsidRPr="002E6CB2" w:rsidRDefault="002E6CB2" w:rsidP="00B673C4">
      <w:pPr>
        <w:spacing w:before="0" w:after="0" w:line="240" w:lineRule="auto"/>
        <w:rPr>
          <w:rFonts w:ascii="Arial" w:eastAsia="Times New Roman" w:hAnsi="Arial" w:cs="Arial"/>
          <w:kern w:val="0"/>
          <w:sz w:val="16"/>
          <w:szCs w:val="16"/>
          <w:lang w:val="en-AU" w:bidi="ar-SA"/>
          <w14:ligatures w14:val="none"/>
        </w:rPr>
      </w:pPr>
    </w:p>
    <w:bookmarkEnd w:id="0"/>
    <w:p w14:paraId="22517D9F" w14:textId="20BAFD6C" w:rsidR="002E6CB2" w:rsidRPr="002E6CB2" w:rsidRDefault="00CC2644" w:rsidP="00CC2644">
      <w:pPr>
        <w:pStyle w:val="Heading1"/>
      </w:pPr>
      <w:r>
        <w:br/>
      </w:r>
      <w:r w:rsidR="002E6CB2" w:rsidRPr="00CC2644">
        <w:t>Mekong Australia Partnership (MAP)</w:t>
      </w:r>
      <w:r w:rsidR="0064014F" w:rsidRPr="00CC2644">
        <w:t xml:space="preserve"> </w:t>
      </w:r>
      <w:r w:rsidR="002E6CB2" w:rsidRPr="00CC2644">
        <w:t>– Call for Proposals</w:t>
      </w:r>
      <w:r>
        <w:br/>
      </w:r>
      <w:r w:rsidR="002E6CB2" w:rsidRPr="00CC2644">
        <w:t>Guidelines, Eligibility and Selection Criteria</w:t>
      </w:r>
      <w:r>
        <w:br/>
      </w:r>
    </w:p>
    <w:p w14:paraId="2B4CF542" w14:textId="77777777" w:rsidR="002E6CB2" w:rsidRPr="002E6CB2" w:rsidRDefault="002E6CB2" w:rsidP="00B673C4">
      <w:pPr>
        <w:spacing w:before="0" w:after="0" w:line="240" w:lineRule="auto"/>
        <w:rPr>
          <w:rFonts w:ascii="Arial" w:eastAsia="Times New Roman" w:hAnsi="Arial" w:cs="Arial"/>
          <w:kern w:val="0"/>
          <w:sz w:val="16"/>
          <w:szCs w:val="16"/>
          <w:lang w:val="en-AU" w:bidi="ar-SA"/>
          <w14:ligatures w14:val="none"/>
        </w:rPr>
      </w:pPr>
    </w:p>
    <w:p w14:paraId="6D8AEC71" w14:textId="0C37163B" w:rsidR="002E6CB2" w:rsidRPr="002E6CB2" w:rsidRDefault="00CC2644" w:rsidP="009875BB">
      <w:pPr>
        <w:shd w:val="clear" w:color="auto" w:fill="002060"/>
        <w:spacing w:before="0" w:after="0" w:line="240" w:lineRule="auto"/>
        <w:jc w:val="center"/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</w:pPr>
      <w:r>
        <w:rPr>
          <w:rFonts w:ascii="Arial" w:eastAsia="Times New Roman" w:hAnsi="Arial" w:cs="Arial"/>
          <w:b/>
          <w:kern w:val="0"/>
          <w:szCs w:val="22"/>
          <w:lang w:val="en-AU" w:bidi="ar-SA"/>
          <w14:ligatures w14:val="none"/>
        </w:rPr>
        <w:br/>
      </w:r>
      <w:r w:rsidR="002E6CB2" w:rsidRPr="002E6CB2">
        <w:rPr>
          <w:rFonts w:ascii="Arial" w:eastAsia="Times New Roman" w:hAnsi="Arial" w:cs="Arial"/>
          <w:b/>
          <w:kern w:val="0"/>
          <w:szCs w:val="22"/>
          <w:lang w:val="en-AU" w:bidi="ar-SA"/>
          <w14:ligatures w14:val="none"/>
        </w:rPr>
        <w:t>Instructions for Organisations:</w:t>
      </w:r>
    </w:p>
    <w:p w14:paraId="0905594D" w14:textId="4FCC7206" w:rsidR="002E6CB2" w:rsidRPr="002E6CB2" w:rsidRDefault="002E6CB2" w:rsidP="00CC2644">
      <w:pPr>
        <w:shd w:val="clear" w:color="auto" w:fill="002060"/>
        <w:spacing w:before="0" w:after="0" w:line="240" w:lineRule="auto"/>
        <w:jc w:val="center"/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  <w:t>Please read the MAP</w:t>
      </w:r>
      <w:r w:rsidR="0064014F"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  <w:t xml:space="preserve"> </w:t>
      </w:r>
      <w:r w:rsidRPr="002E6CB2"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  <w:t>– Call for Proposals Guidelines, Eligibility and Selection Criteria before completing the Invitation to Submit an Activity Proposal.</w:t>
      </w:r>
      <w:r w:rsidR="00CC2644">
        <w:rPr>
          <w:rFonts w:ascii="Arial" w:eastAsia="Times New Roman" w:hAnsi="Arial" w:cs="Arial"/>
          <w:kern w:val="0"/>
          <w:szCs w:val="22"/>
          <w:lang w:val="en-AU" w:bidi="ar-SA"/>
          <w14:ligatures w14:val="none"/>
        </w:rPr>
        <w:br/>
      </w:r>
    </w:p>
    <w:p w14:paraId="2D3F8C15" w14:textId="77777777" w:rsidR="002E6CB2" w:rsidRPr="002E6CB2" w:rsidRDefault="002E6CB2" w:rsidP="00B673C4">
      <w:pPr>
        <w:spacing w:before="0" w:after="0" w:line="240" w:lineRule="auto"/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val="en-AU" w:bidi="ar-SA"/>
          <w14:ligatures w14:val="none"/>
        </w:rPr>
      </w:pPr>
      <w:bookmarkStart w:id="3" w:name="_Toc175141395"/>
      <w:bookmarkEnd w:id="1"/>
      <w:bookmarkEnd w:id="2"/>
    </w:p>
    <w:p w14:paraId="79EDC270" w14:textId="77777777" w:rsidR="002E6CB2" w:rsidRPr="002E6CB2" w:rsidRDefault="002E6CB2" w:rsidP="00CC2644">
      <w:pPr>
        <w:pStyle w:val="Heading2"/>
        <w:rPr>
          <w:rFonts w:eastAsia="Times New Roman"/>
        </w:rPr>
      </w:pPr>
      <w:r w:rsidRPr="002E6CB2">
        <w:rPr>
          <w:rFonts w:eastAsia="Times New Roman"/>
        </w:rPr>
        <w:t>Contents</w:t>
      </w:r>
    </w:p>
    <w:p w14:paraId="7A6342DD" w14:textId="78990744" w:rsidR="00BD6002" w:rsidRDefault="002E6CB2">
      <w:pPr>
        <w:pStyle w:val="TOC2"/>
        <w:tabs>
          <w:tab w:val="right" w:pos="8296"/>
        </w:tabs>
        <w:rPr>
          <w:rFonts w:eastAsiaTheme="minorEastAsia"/>
          <w:noProof/>
          <w:lang w:eastAsia="en-GB"/>
        </w:rPr>
      </w:pPr>
      <w:r w:rsidRPr="002E6CB2">
        <w:rPr>
          <w:rFonts w:eastAsia="Times New Roman" w:cstheme="minorHAnsi"/>
          <w:i/>
          <w:iCs/>
          <w:kern w:val="0"/>
          <w:sz w:val="20"/>
          <w:szCs w:val="24"/>
          <w:lang w:val="en-AU" w:bidi="ar-SA"/>
          <w14:ligatures w14:val="none"/>
        </w:rPr>
        <w:fldChar w:fldCharType="begin"/>
      </w:r>
      <w:r w:rsidRPr="002E6CB2">
        <w:rPr>
          <w:rFonts w:eastAsia="Times New Roman" w:cstheme="minorHAnsi"/>
          <w:i/>
          <w:iCs/>
          <w:kern w:val="0"/>
          <w:sz w:val="20"/>
          <w:szCs w:val="24"/>
          <w:lang w:val="en-AU" w:bidi="ar-SA"/>
          <w14:ligatures w14:val="none"/>
        </w:rPr>
        <w:instrText xml:space="preserve"> TOC \o "1-2" \n \p " " \h \z \u </w:instrText>
      </w:r>
      <w:r w:rsidRPr="002E6CB2">
        <w:rPr>
          <w:rFonts w:eastAsia="Times New Roman" w:cstheme="minorHAnsi"/>
          <w:i/>
          <w:iCs/>
          <w:kern w:val="0"/>
          <w:sz w:val="20"/>
          <w:szCs w:val="24"/>
          <w:lang w:val="en-AU" w:bidi="ar-SA"/>
          <w14:ligatures w14:val="none"/>
        </w:rPr>
        <w:fldChar w:fldCharType="separate"/>
      </w:r>
      <w:hyperlink w:anchor="_Toc175643825" w:history="1">
        <w:r w:rsidR="00BD6002" w:rsidRPr="004A1837">
          <w:rPr>
            <w:rStyle w:val="Hyperlink"/>
            <w:rFonts w:ascii="Arial" w:eastAsiaTheme="majorEastAsia" w:hAnsi="Arial" w:cs="Arial"/>
            <w:noProof/>
            <w:kern w:val="0"/>
            <w:lang w:val="en-AU" w:bidi="ar-SA"/>
            <w14:ligatures w14:val="none"/>
          </w:rPr>
          <w:t>Section 1 - Background</w:t>
        </w:r>
      </w:hyperlink>
    </w:p>
    <w:p w14:paraId="4D0922FA" w14:textId="45921619" w:rsidR="00BD6002" w:rsidRDefault="00E63769">
      <w:pPr>
        <w:pStyle w:val="TOC2"/>
        <w:tabs>
          <w:tab w:val="right" w:pos="8296"/>
        </w:tabs>
        <w:rPr>
          <w:rFonts w:eastAsiaTheme="minorEastAsia"/>
          <w:noProof/>
          <w:lang w:eastAsia="en-GB"/>
        </w:rPr>
      </w:pPr>
      <w:hyperlink w:anchor="_Toc175643826" w:history="1">
        <w:r w:rsidR="00BD6002" w:rsidRPr="004A1837">
          <w:rPr>
            <w:rStyle w:val="Hyperlink"/>
            <w:rFonts w:ascii="Arial" w:eastAsiaTheme="majorEastAsia" w:hAnsi="Arial" w:cs="Arial"/>
            <w:noProof/>
            <w:kern w:val="0"/>
            <w:lang w:val="en-AU" w:bidi="ar-SA"/>
            <w14:ligatures w14:val="none"/>
          </w:rPr>
          <w:t>Section 2 - Eligibility Criteria</w:t>
        </w:r>
      </w:hyperlink>
    </w:p>
    <w:p w14:paraId="728FB30C" w14:textId="4CBB3642" w:rsidR="00BD6002" w:rsidRDefault="00E63769">
      <w:pPr>
        <w:pStyle w:val="TOC2"/>
        <w:tabs>
          <w:tab w:val="right" w:pos="8296"/>
        </w:tabs>
        <w:rPr>
          <w:rFonts w:eastAsiaTheme="minorEastAsia"/>
          <w:noProof/>
          <w:lang w:eastAsia="en-GB"/>
        </w:rPr>
      </w:pPr>
      <w:hyperlink w:anchor="_Toc175643827" w:history="1">
        <w:r w:rsidR="00BD6002" w:rsidRPr="004A1837">
          <w:rPr>
            <w:rStyle w:val="Hyperlink"/>
            <w:rFonts w:ascii="Arial" w:eastAsiaTheme="majorEastAsia" w:hAnsi="Arial" w:cs="Arial"/>
            <w:noProof/>
            <w:kern w:val="0"/>
            <w:lang w:val="en-AU" w:bidi="ar-SA"/>
            <w14:ligatures w14:val="none"/>
          </w:rPr>
          <w:t>Section 3 - Selection Criteria</w:t>
        </w:r>
      </w:hyperlink>
    </w:p>
    <w:p w14:paraId="0DD4D896" w14:textId="10F6A282" w:rsidR="00BD6002" w:rsidRDefault="00E63769">
      <w:pPr>
        <w:pStyle w:val="TOC2"/>
        <w:tabs>
          <w:tab w:val="right" w:pos="8296"/>
        </w:tabs>
        <w:rPr>
          <w:rFonts w:eastAsiaTheme="minorEastAsia"/>
          <w:noProof/>
          <w:lang w:eastAsia="en-GB"/>
        </w:rPr>
      </w:pPr>
      <w:hyperlink w:anchor="_Toc175643828" w:history="1">
        <w:r w:rsidR="00BD6002" w:rsidRPr="004A1837">
          <w:rPr>
            <w:rStyle w:val="Hyperlink"/>
            <w:rFonts w:ascii="Arial" w:eastAsiaTheme="majorEastAsia" w:hAnsi="Arial" w:cs="Arial"/>
            <w:noProof/>
            <w:kern w:val="0"/>
            <w:lang w:val="en-AU" w:bidi="ar-SA"/>
            <w14:ligatures w14:val="none"/>
          </w:rPr>
          <w:t>Section 4 - Process</w:t>
        </w:r>
      </w:hyperlink>
    </w:p>
    <w:p w14:paraId="3985A478" w14:textId="0313C5BF" w:rsidR="00BD6002" w:rsidRDefault="00E63769" w:rsidP="00CC2644">
      <w:pPr>
        <w:pStyle w:val="TOC2"/>
        <w:tabs>
          <w:tab w:val="right" w:pos="8296"/>
        </w:tabs>
        <w:spacing w:after="360"/>
        <w:ind w:left="221"/>
        <w:rPr>
          <w:rFonts w:eastAsiaTheme="minorEastAsia"/>
          <w:noProof/>
          <w:lang w:eastAsia="en-GB"/>
        </w:rPr>
      </w:pPr>
      <w:hyperlink w:anchor="_Toc175643829" w:history="1">
        <w:r w:rsidR="00BD6002" w:rsidRPr="004A1837">
          <w:rPr>
            <w:rStyle w:val="Hyperlink"/>
            <w:rFonts w:ascii="Arial" w:eastAsiaTheme="majorEastAsia" w:hAnsi="Arial" w:cs="Arial"/>
            <w:noProof/>
            <w:kern w:val="0"/>
            <w:lang w:val="en-AU" w:bidi="ar-SA"/>
            <w14:ligatures w14:val="none"/>
          </w:rPr>
          <w:t>Section 5 - Timeline</w:t>
        </w:r>
      </w:hyperlink>
    </w:p>
    <w:p w14:paraId="66A44360" w14:textId="77777777" w:rsidR="002E6CB2" w:rsidRPr="002E6CB2" w:rsidRDefault="002E6CB2" w:rsidP="00E266F2">
      <w:pPr>
        <w:spacing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/>
          <w:iCs/>
          <w:kern w:val="0"/>
          <w:szCs w:val="22"/>
          <w:lang w:val="en-AU" w:bidi="ar-SA"/>
          <w14:ligatures w14:val="none"/>
        </w:rPr>
        <w:fldChar w:fldCharType="end"/>
      </w:r>
    </w:p>
    <w:p w14:paraId="46B999EF" w14:textId="77777777" w:rsidR="002E6CB2" w:rsidRPr="002E6CB2" w:rsidRDefault="002E6CB2" w:rsidP="00CC2644">
      <w:pPr>
        <w:pStyle w:val="Heading2"/>
        <w:rPr>
          <w:i/>
          <w:iCs/>
        </w:rPr>
      </w:pPr>
      <w:bookmarkStart w:id="4" w:name="_Toc175297692"/>
      <w:bookmarkStart w:id="5" w:name="_Toc175643825"/>
      <w:r w:rsidRPr="002E6CB2">
        <w:t xml:space="preserve">Section 1 - </w:t>
      </w:r>
      <w:r w:rsidRPr="00CC2644">
        <w:t>Background</w:t>
      </w:r>
      <w:bookmarkEnd w:id="3"/>
      <w:bookmarkEnd w:id="4"/>
      <w:bookmarkEnd w:id="5"/>
    </w:p>
    <w:p w14:paraId="59533A6B" w14:textId="00991D87" w:rsidR="002E6CB2" w:rsidRPr="002E6CB2" w:rsidRDefault="00CD5CFD" w:rsidP="00E266F2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The second phase of </w:t>
      </w:r>
      <w:r w:rsidR="002E6CB2"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MAP</w:t>
      </w:r>
      <w:r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 </w:t>
      </w:r>
      <w:r w:rsidR="002E6CB2"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($222.5 million over five years, 2024-25 to 2028-29) build</w:t>
      </w:r>
      <w:r w:rsidR="00F60CD4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s</w:t>
      </w:r>
      <w:r w:rsidR="002E6CB2"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 on the achievements and lessons of MAP</w:t>
      </w:r>
      <w:r w:rsidR="00FC112B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’s first phase </w:t>
      </w:r>
      <w:r w:rsidR="002E6CB2"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to progress the goal of a more resilient and inclusive Mekong subregion that pursues joint solutions to shared and transboundary challenges.  The purpose of MAP is that Australia is a trusted and visible partner in supporting a resilient, inclusive and sustainable Mekong subregion.  </w:t>
      </w:r>
      <w:r w:rsidR="00FC112B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The second phase of </w:t>
      </w:r>
      <w:r w:rsidR="002E6CB2"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MAP was announced at the ASEAN-Australia Special Summit on 4 March 2024. </w:t>
      </w:r>
    </w:p>
    <w:p w14:paraId="68F4F77B" w14:textId="4934257D" w:rsidR="002E6CB2" w:rsidRPr="002E6CB2" w:rsidRDefault="002E6CB2" w:rsidP="00E266F2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This Call for Proposals focuses on four of the five MAP EOPOs, each of which align with </w:t>
      </w: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DFAT’s </w:t>
      </w:r>
      <w:r w:rsidR="00202B4E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forthcoming </w:t>
      </w: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Southeast Asia Regional Development Partnership Plan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:</w:t>
      </w:r>
    </w:p>
    <w:p w14:paraId="18C71702" w14:textId="77777777" w:rsidR="002E6CB2" w:rsidRPr="002E6CB2" w:rsidRDefault="002E6CB2" w:rsidP="00E266F2">
      <w:pPr>
        <w:numPr>
          <w:ilvl w:val="0"/>
          <w:numId w:val="1"/>
        </w:numPr>
        <w:spacing w:line="240" w:lineRule="auto"/>
        <w:ind w:left="1134" w:hanging="499"/>
        <w:jc w:val="both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Mekong subregion partners reduce vulnerability to impacts of climate change.</w:t>
      </w:r>
    </w:p>
    <w:p w14:paraId="28CA5BBB" w14:textId="77777777" w:rsidR="002E6CB2" w:rsidRPr="002E6CB2" w:rsidRDefault="002E6CB2" w:rsidP="00E266F2">
      <w:pPr>
        <w:numPr>
          <w:ilvl w:val="0"/>
          <w:numId w:val="1"/>
        </w:numPr>
        <w:spacing w:line="240" w:lineRule="auto"/>
        <w:ind w:left="1134" w:hanging="499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Mekong subregion partners manage water resources in a more coordinated and sustainable way.</w:t>
      </w:r>
    </w:p>
    <w:p w14:paraId="762DCAA7" w14:textId="77777777" w:rsidR="002E6CB2" w:rsidRPr="002E6CB2" w:rsidRDefault="002E6CB2" w:rsidP="00E266F2">
      <w:pPr>
        <w:numPr>
          <w:ilvl w:val="0"/>
          <w:numId w:val="1"/>
        </w:numPr>
        <w:spacing w:line="240" w:lineRule="auto"/>
        <w:ind w:left="1134" w:hanging="499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Mekong subregion partners increase leadership and economic opportunities for women, people with disabilities, and other marginalised groups.</w:t>
      </w:r>
    </w:p>
    <w:p w14:paraId="55C471F0" w14:textId="77777777" w:rsidR="002E6CB2" w:rsidRPr="002E6CB2" w:rsidRDefault="002E6CB2" w:rsidP="00E266F2">
      <w:pPr>
        <w:numPr>
          <w:ilvl w:val="0"/>
          <w:numId w:val="1"/>
        </w:numPr>
        <w:spacing w:line="240" w:lineRule="auto"/>
        <w:ind w:left="1134" w:hanging="499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Mekong subregion partners enable strengthened economic resilience and subregional integration.</w:t>
      </w:r>
    </w:p>
    <w:p w14:paraId="6C53D508" w14:textId="708F16F5" w:rsidR="002E6CB2" w:rsidRPr="002E6CB2" w:rsidRDefault="002E6CB2" w:rsidP="00E266F2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lastRenderedPageBreak/>
        <w:t>MAP will be delivered through long-term partnerships with a diverse range of partners, including with local organisations and, where possible, through locally led architecture in thematic priority areas of climate resilience, water security, economic resilience and sub-regional integration, gender equality, disability and social inclusion (GEDSI).</w:t>
      </w:r>
    </w:p>
    <w:p w14:paraId="672093BB" w14:textId="4A9B1927" w:rsidR="002E6CB2" w:rsidRPr="002E6CB2" w:rsidRDefault="002E6CB2" w:rsidP="00E266F2">
      <w:pPr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It will invest in subregional and/ or multi-country activities that respond to shared and transboundary challenges and seeks opportunities for collaboration with likeminded partners. Please refer to the MAP Portfolio Logic (Annex 1)</w:t>
      </w: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 and </w:t>
      </w:r>
      <w:r w:rsidRPr="002E6CB2">
        <w:rPr>
          <w:rFonts w:ascii="Arial" w:eastAsia="Times New Roman" w:hAnsi="Arial" w:cs="Arial"/>
          <w:color w:val="313131"/>
          <w:kern w:val="0"/>
          <w:sz w:val="24"/>
          <w:szCs w:val="24"/>
          <w:lang w:val="en-AU" w:bidi="ar-SA"/>
          <w14:ligatures w14:val="none"/>
        </w:rPr>
        <w:t xml:space="preserve">the </w:t>
      </w:r>
      <w:hyperlink r:id="rId9" w:history="1">
        <w:r w:rsidRPr="009A11B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en-AU" w:bidi="ar-SA"/>
            <w14:ligatures w14:val="none"/>
          </w:rPr>
          <w:t>Portfolio Design Framework</w:t>
        </w:r>
      </w:hyperlink>
      <w:r w:rsidR="009A11BA" w:rsidRPr="009A11BA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 for MAP’s second phase</w:t>
      </w:r>
      <w:r w:rsidRPr="009A11BA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 </w:t>
      </w:r>
      <w:r w:rsidRPr="00BD600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for further information.</w:t>
      </w:r>
    </w:p>
    <w:p w14:paraId="67D068A3" w14:textId="77777777" w:rsidR="002E6CB2" w:rsidRPr="002E6CB2" w:rsidRDefault="002E6CB2" w:rsidP="00E266F2">
      <w:pPr>
        <w:spacing w:line="240" w:lineRule="auto"/>
        <w:ind w:left="567"/>
        <w:jc w:val="both"/>
        <w:rPr>
          <w:rFonts w:ascii="Arial" w:eastAsia="Times New Roman" w:hAnsi="Arial" w:cs="Arial"/>
          <w:iCs/>
          <w:kern w:val="0"/>
          <w:sz w:val="16"/>
          <w:szCs w:val="16"/>
          <w:lang w:val="en-AU" w:bidi="ar-SA"/>
          <w14:ligatures w14:val="none"/>
        </w:rPr>
      </w:pPr>
    </w:p>
    <w:p w14:paraId="414B3125" w14:textId="77777777" w:rsidR="002E6CB2" w:rsidRPr="002E6CB2" w:rsidRDefault="002E6CB2" w:rsidP="00CC2644">
      <w:pPr>
        <w:pStyle w:val="Heading2"/>
      </w:pPr>
      <w:bookmarkStart w:id="6" w:name="_Toc175141398"/>
      <w:bookmarkStart w:id="7" w:name="_Toc175297693"/>
      <w:bookmarkStart w:id="8" w:name="_Toc175643826"/>
      <w:bookmarkStart w:id="9" w:name="_Toc175141397"/>
      <w:r w:rsidRPr="002E6CB2">
        <w:t>Section 2 - Eligibility</w:t>
      </w:r>
      <w:bookmarkEnd w:id="6"/>
      <w:r w:rsidRPr="002E6CB2">
        <w:t xml:space="preserve"> Criteria</w:t>
      </w:r>
      <w:bookmarkEnd w:id="7"/>
      <w:bookmarkEnd w:id="8"/>
    </w:p>
    <w:p w14:paraId="7CA942E9" w14:textId="77777777" w:rsidR="002E6CB2" w:rsidRPr="00CC2644" w:rsidRDefault="002E6CB2" w:rsidP="00CC2644">
      <w:pPr>
        <w:pStyle w:val="Heading3"/>
      </w:pPr>
      <w:r w:rsidRPr="00CC2644">
        <w:t xml:space="preserve">Organisations should meet the following criteria: </w:t>
      </w:r>
    </w:p>
    <w:p w14:paraId="0478E91F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Operate as international, </w:t>
      </w:r>
      <w:proofErr w:type="gramStart"/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regional</w:t>
      </w:r>
      <w:proofErr w:type="gramEnd"/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 or national non-governmental organisations (NGO), civil society organisations (CSO), universities, research institutions, foundations or social enterprises.</w:t>
      </w:r>
    </w:p>
    <w:p w14:paraId="2D940322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Based in Australia and/ or the Mekong subregion and demonstrate an ability to operate in proposed countries of implementation through established offices, partnerships and/ or networks.</w:t>
      </w:r>
    </w:p>
    <w:p w14:paraId="22490406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If shortlisted, be expected to meet </w:t>
      </w:r>
      <w:hyperlink r:id="rId10" w:history="1">
        <w:r w:rsidRPr="002E6CB2">
          <w:rPr>
            <w:rFonts w:ascii="Arial" w:eastAsia="Times New Roman" w:hAnsi="Arial" w:cs="Arial"/>
            <w:color w:val="0563C1" w:themeColor="hyperlink"/>
            <w:kern w:val="0"/>
            <w:sz w:val="24"/>
            <w:szCs w:val="24"/>
            <w:u w:val="single"/>
            <w:lang w:val="en-AU" w:bidi="ar-SA"/>
            <w14:ligatures w14:val="none"/>
          </w:rPr>
          <w:t>DFAT due diligence requirements</w:t>
        </w:r>
      </w:hyperlink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 through assessment undertaken by DFAT and/ or third-party assessor.</w:t>
      </w:r>
    </w:p>
    <w:p w14:paraId="662C1765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Eligible organisations may form consortia and submit proposals with two or more delivery partners.</w:t>
      </w:r>
    </w:p>
    <w:p w14:paraId="448A66E4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All eligible organisations and consortia must demonstrate sufficient financial and organisational capacity to deliver the proposal.</w:t>
      </w:r>
    </w:p>
    <w:p w14:paraId="0C9A1392" w14:textId="77777777" w:rsidR="002E6CB2" w:rsidRPr="002E6CB2" w:rsidRDefault="002E6CB2" w:rsidP="00E266F2">
      <w:pPr>
        <w:spacing w:line="240" w:lineRule="auto"/>
        <w:ind w:left="142"/>
        <w:jc w:val="both"/>
        <w:rPr>
          <w:rFonts w:ascii="Arial" w:eastAsia="Times New Roman" w:hAnsi="Arial" w:cs="Arial"/>
          <w:kern w:val="0"/>
          <w:sz w:val="16"/>
          <w:szCs w:val="16"/>
          <w:lang w:val="en-AU" w:bidi="ar-SA"/>
          <w14:ligatures w14:val="none"/>
        </w:rPr>
      </w:pPr>
    </w:p>
    <w:bookmarkEnd w:id="9"/>
    <w:p w14:paraId="0DED7A3F" w14:textId="77777777" w:rsidR="002E6CB2" w:rsidRPr="002E6CB2" w:rsidRDefault="002E6CB2" w:rsidP="00CC2644">
      <w:pPr>
        <w:pStyle w:val="Heading3"/>
      </w:pPr>
      <w:r w:rsidRPr="002E6CB2">
        <w:t>Proposals are requested that:</w:t>
      </w:r>
    </w:p>
    <w:p w14:paraId="6A776AD2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Are subregional and/ or multi-country in nature and address shared and transboundary development challenges.</w:t>
      </w:r>
    </w:p>
    <w:p w14:paraId="0249F361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Involve two or more countries in the Mekong subregion, including Cambodia, Lao PDR, Myanmar, Thailand, and/ or Vietnam.  </w:t>
      </w:r>
    </w:p>
    <w:p w14:paraId="6A0A71BB" w14:textId="6F66BBBC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Respond to one or more of the MAP EOPOs.</w:t>
      </w:r>
    </w:p>
    <w:p w14:paraId="2DB9F432" w14:textId="533D12F5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Focus on one or more MAP thematic areas, including climate resilience, water security, economic resilience and sub-regional integration, and GEDSI.</w:t>
      </w:r>
    </w:p>
    <w:p w14:paraId="51D9E3CD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 xml:space="preserve">Mainstream approaches to strengthen gender equality, disability and social inclusion outcomes, outputs and activities, including indicators to measure GEDSI outcomes. </w:t>
      </w:r>
    </w:p>
    <w:p w14:paraId="2F050DCF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Require multi-year funding of between AUD 2m - 10m.</w:t>
      </w:r>
    </w:p>
    <w:p w14:paraId="6FEF8BF9" w14:textId="24CC7D34" w:rsidR="002E6CB2" w:rsidRDefault="002E6CB2" w:rsidP="00E266F2">
      <w:pPr>
        <w:numPr>
          <w:ilvl w:val="0"/>
          <w:numId w:val="2"/>
        </w:numPr>
        <w:spacing w:line="240" w:lineRule="auto"/>
        <w:ind w:left="567" w:hanging="578"/>
        <w:jc w:val="both"/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kern w:val="0"/>
          <w:sz w:val="24"/>
          <w:szCs w:val="24"/>
          <w:lang w:val="en-AU" w:bidi="ar-SA"/>
          <w14:ligatures w14:val="none"/>
        </w:rPr>
        <w:t>All proposals must have an end date no later than 30 June 2029.</w:t>
      </w:r>
    </w:p>
    <w:p w14:paraId="00BFD56F" w14:textId="77777777" w:rsidR="00CC2644" w:rsidRDefault="00CC2644">
      <w:pPr>
        <w:spacing w:before="0" w:after="160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val="en-AU" w:bidi="ar-SA"/>
          <w14:ligatures w14:val="none"/>
        </w:rPr>
      </w:pPr>
      <w:r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val="en-AU" w:bidi="ar-SA"/>
          <w14:ligatures w14:val="none"/>
        </w:rPr>
        <w:br w:type="page"/>
      </w:r>
    </w:p>
    <w:p w14:paraId="635FB667" w14:textId="7BBF9B90" w:rsidR="002E6CB2" w:rsidRPr="002E6CB2" w:rsidRDefault="002E6CB2" w:rsidP="00CC2644">
      <w:pPr>
        <w:pStyle w:val="Heading3"/>
        <w:rPr>
          <w:bCs/>
        </w:rPr>
      </w:pPr>
      <w:r w:rsidRPr="002E6CB2">
        <w:lastRenderedPageBreak/>
        <w:t>Proposals are not requested for:</w:t>
      </w:r>
    </w:p>
    <w:p w14:paraId="69E57305" w14:textId="690D1DFD" w:rsidR="002E6CB2" w:rsidRPr="002E6CB2" w:rsidRDefault="002E6CB2" w:rsidP="00E266F2">
      <w:pPr>
        <w:numPr>
          <w:ilvl w:val="0"/>
          <w:numId w:val="2"/>
        </w:numPr>
        <w:spacing w:line="240" w:lineRule="auto"/>
        <w:ind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MAP thematic areas of transnational crime, or cross cutting leadership and skills.</w:t>
      </w:r>
    </w:p>
    <w:p w14:paraId="227A6C59" w14:textId="78925E96" w:rsidR="002E6CB2" w:rsidRPr="002E6CB2" w:rsidRDefault="002E6CB2" w:rsidP="00E266F2">
      <w:pPr>
        <w:numPr>
          <w:ilvl w:val="0"/>
          <w:numId w:val="2"/>
        </w:numPr>
        <w:spacing w:line="240" w:lineRule="auto"/>
        <w:ind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Investment values of under $2m</w:t>
      </w:r>
      <w:r w:rsidR="007B35C0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,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 or bilateral </w:t>
      </w:r>
      <w:r w:rsidR="00986A45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(one country) 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in nature.</w:t>
      </w:r>
    </w:p>
    <w:p w14:paraId="4D9B4A87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bCs/>
          <w:kern w:val="0"/>
          <w:sz w:val="24"/>
          <w:szCs w:val="24"/>
          <w:lang w:val="en-AU" w:bidi="ar-SA"/>
          <w14:ligatures w14:val="none"/>
        </w:rPr>
        <w:t xml:space="preserve">Implementation by managing contractors or other commercial service providers. </w:t>
      </w:r>
    </w:p>
    <w:p w14:paraId="5986FFB9" w14:textId="77777777" w:rsidR="002E6CB2" w:rsidRPr="002E6CB2" w:rsidRDefault="002E6CB2" w:rsidP="00E266F2">
      <w:pPr>
        <w:numPr>
          <w:ilvl w:val="0"/>
          <w:numId w:val="2"/>
        </w:numPr>
        <w:spacing w:line="240" w:lineRule="auto"/>
        <w:ind w:hanging="72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Implementation by international, regional or national governmental organisations, government aligned unions or mass organisations, or development banks.</w:t>
      </w:r>
    </w:p>
    <w:p w14:paraId="2B0D3E84" w14:textId="77777777" w:rsidR="002E6CB2" w:rsidRPr="002E6CB2" w:rsidRDefault="002E6CB2" w:rsidP="00E266F2">
      <w:pPr>
        <w:spacing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en-AU" w:bidi="ar-SA"/>
          <w14:ligatures w14:val="none"/>
        </w:rPr>
      </w:pPr>
      <w:bookmarkStart w:id="10" w:name="_Toc175297694"/>
    </w:p>
    <w:p w14:paraId="36240D6B" w14:textId="77777777" w:rsidR="002E6CB2" w:rsidRPr="002E6CB2" w:rsidRDefault="002E6CB2" w:rsidP="00CC2644">
      <w:pPr>
        <w:pStyle w:val="Heading2"/>
      </w:pPr>
      <w:bookmarkStart w:id="11" w:name="_Toc175643827"/>
      <w:r w:rsidRPr="002E6CB2">
        <w:t xml:space="preserve">Section 3 - Selection </w:t>
      </w:r>
      <w:bookmarkEnd w:id="10"/>
      <w:r w:rsidRPr="002E6CB2">
        <w:t>Criteria</w:t>
      </w:r>
      <w:bookmarkEnd w:id="11"/>
    </w:p>
    <w:p w14:paraId="202395F1" w14:textId="77777777" w:rsidR="002E6CB2" w:rsidRPr="002E6CB2" w:rsidRDefault="002E6CB2" w:rsidP="00CC2644">
      <w:pPr>
        <w:pStyle w:val="Heading3"/>
      </w:pPr>
      <w:r w:rsidRPr="002E6CB2">
        <w:t>Proposals will be assessed on:</w:t>
      </w:r>
    </w:p>
    <w:p w14:paraId="103C10C0" w14:textId="77777777" w:rsidR="002E6CB2" w:rsidRPr="002E6CB2" w:rsidRDefault="002E6CB2" w:rsidP="00E266F2">
      <w:pPr>
        <w:numPr>
          <w:ilvl w:val="0"/>
          <w:numId w:val="5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Activity effectiveness:</w:t>
      </w:r>
    </w:p>
    <w:p w14:paraId="6B5B5330" w14:textId="54A577E0" w:rsidR="002E6CB2" w:rsidRPr="002E6CB2" w:rsidRDefault="002E6CB2" w:rsidP="00E266F2">
      <w:pPr>
        <w:numPr>
          <w:ilvl w:val="1"/>
          <w:numId w:val="5"/>
        </w:numPr>
        <w:spacing w:line="240" w:lineRule="auto"/>
        <w:ind w:left="1134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The extent the proposal demonstrates specific, measurable and achievable pathways to achieving one or more MAP EOPO</w:t>
      </w:r>
      <w:r w:rsidR="00CA088C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s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. </w:t>
      </w:r>
    </w:p>
    <w:p w14:paraId="2993568B" w14:textId="77777777" w:rsidR="002E6CB2" w:rsidRPr="002E6CB2" w:rsidRDefault="002E6CB2" w:rsidP="00E266F2">
      <w:pPr>
        <w:numPr>
          <w:ilvl w:val="1"/>
          <w:numId w:val="5"/>
        </w:numPr>
        <w:spacing w:line="240" w:lineRule="auto"/>
        <w:ind w:left="1134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The extent the proposal demonstrates relevant, timebound and sustainable plans, strategies, approaches to achieve intended outcomes.</w:t>
      </w:r>
    </w:p>
    <w:p w14:paraId="146BE0F3" w14:textId="77777777" w:rsidR="002E6CB2" w:rsidRPr="002E6CB2" w:rsidRDefault="002E6CB2" w:rsidP="00E266F2">
      <w:pPr>
        <w:numPr>
          <w:ilvl w:val="1"/>
          <w:numId w:val="5"/>
        </w:numPr>
        <w:spacing w:line="240" w:lineRule="auto"/>
        <w:ind w:left="1134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The extent</w:t>
      </w:r>
      <w:r w:rsidRPr="002E6CB2">
        <w:rPr>
          <w:rFonts w:ascii="Times New Roman" w:eastAsia="Times New Roman" w:hAnsi="Times New Roman" w:cs="Times New Roman"/>
          <w:kern w:val="0"/>
          <w:sz w:val="24"/>
          <w:szCs w:val="24"/>
          <w:lang w:val="en-AU" w:bidi="ar-SA"/>
          <w14:ligatures w14:val="none"/>
        </w:rPr>
        <w:t xml:space="preserve"> 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the proposal responds to GEDSI priorities, including outcomes, approaches and reasonable accommodations.</w:t>
      </w:r>
    </w:p>
    <w:p w14:paraId="09A18493" w14:textId="77777777" w:rsidR="002E6CB2" w:rsidRPr="002E6CB2" w:rsidRDefault="002E6CB2" w:rsidP="00E266F2">
      <w:pPr>
        <w:numPr>
          <w:ilvl w:val="0"/>
          <w:numId w:val="5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Organisational Effectiveness:</w:t>
      </w:r>
    </w:p>
    <w:p w14:paraId="7224B2FA" w14:textId="42D1171C" w:rsidR="005A5B06" w:rsidRPr="00472051" w:rsidRDefault="005A5B06" w:rsidP="004C4754">
      <w:pPr>
        <w:numPr>
          <w:ilvl w:val="1"/>
          <w:numId w:val="5"/>
        </w:numPr>
        <w:spacing w:line="240" w:lineRule="auto"/>
        <w:ind w:left="1134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Extent proposal demonstrates sufficient organisational capacity and capability to efficiently implement and manage the proposal. </w:t>
      </w:r>
      <w:r w:rsid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R</w:t>
      </w:r>
      <w:r w:rsidRP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oles, responsibilities and resources are clearly defined.</w:t>
      </w:r>
    </w:p>
    <w:p w14:paraId="6A7E6A75" w14:textId="65BBD69A" w:rsidR="002E6CB2" w:rsidRPr="002E6CB2" w:rsidRDefault="000E551A" w:rsidP="004C4754">
      <w:pPr>
        <w:numPr>
          <w:ilvl w:val="1"/>
          <w:numId w:val="5"/>
        </w:numPr>
        <w:spacing w:line="240" w:lineRule="auto"/>
        <w:ind w:left="1134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Extent t</w:t>
      </w:r>
      <w:r w:rsidR="006E1FD3" w:rsidRP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he Organisation(s) have demonstrated impact in implementing similar investments in the Mekong subregion.</w:t>
      </w:r>
    </w:p>
    <w:p w14:paraId="0EC6FAD3" w14:textId="77777777" w:rsidR="002E6CB2" w:rsidRPr="002E6CB2" w:rsidRDefault="002E6CB2" w:rsidP="00E266F2">
      <w:pPr>
        <w:numPr>
          <w:ilvl w:val="0"/>
          <w:numId w:val="5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Value for Money (VfM)</w:t>
      </w:r>
    </w:p>
    <w:p w14:paraId="02912ED9" w14:textId="126E4F79" w:rsidR="002E6CB2" w:rsidRPr="002E6CB2" w:rsidRDefault="002E6CB2" w:rsidP="00E266F2">
      <w:pPr>
        <w:numPr>
          <w:ilvl w:val="1"/>
          <w:numId w:val="5"/>
        </w:numPr>
        <w:spacing w:line="240" w:lineRule="auto"/>
        <w:ind w:left="1134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Extent proposal represents value for money (VfM) as assessed </w:t>
      </w:r>
      <w:r w:rsidR="00D40AFB" w:rsidRP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against </w:t>
      </w:r>
      <w:hyperlink r:id="rId11" w:history="1">
        <w:r w:rsidR="00D40AFB" w:rsidRPr="00472051">
          <w:rPr>
            <w:rStyle w:val="Hyperlink"/>
            <w:rFonts w:ascii="Arial" w:eastAsia="Times New Roman" w:hAnsi="Arial" w:cs="Arial"/>
            <w:iCs/>
            <w:kern w:val="0"/>
            <w:sz w:val="24"/>
            <w:szCs w:val="24"/>
            <w:lang w:val="en-AU" w:bidi="ar-SA"/>
            <w14:ligatures w14:val="none"/>
          </w:rPr>
          <w:t xml:space="preserve">DFAT </w:t>
        </w:r>
        <w:r w:rsidR="008A030A" w:rsidRPr="00472051">
          <w:rPr>
            <w:rStyle w:val="Hyperlink"/>
            <w:rFonts w:ascii="Arial" w:eastAsia="Times New Roman" w:hAnsi="Arial" w:cs="Arial"/>
            <w:iCs/>
            <w:kern w:val="0"/>
            <w:sz w:val="24"/>
            <w:szCs w:val="24"/>
            <w:lang w:val="en-AU" w:bidi="ar-SA"/>
            <w14:ligatures w14:val="none"/>
          </w:rPr>
          <w:t>VfM principles</w:t>
        </w:r>
      </w:hyperlink>
      <w:r w:rsidR="008A030A" w:rsidRPr="00472051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.</w:t>
      </w:r>
    </w:p>
    <w:p w14:paraId="16BEE52B" w14:textId="77777777" w:rsidR="002E6CB2" w:rsidRPr="002E6CB2" w:rsidRDefault="002E6CB2" w:rsidP="00E266F2">
      <w:pPr>
        <w:spacing w:line="240" w:lineRule="auto"/>
        <w:ind w:left="720"/>
        <w:jc w:val="both"/>
        <w:rPr>
          <w:rFonts w:ascii="Arial" w:eastAsia="Times New Roman" w:hAnsi="Arial" w:cs="Arial"/>
          <w:iCs/>
          <w:kern w:val="0"/>
          <w:sz w:val="16"/>
          <w:szCs w:val="16"/>
          <w:highlight w:val="yellow"/>
          <w:lang w:val="en-AU" w:bidi="ar-SA"/>
          <w14:ligatures w14:val="none"/>
        </w:rPr>
      </w:pPr>
    </w:p>
    <w:p w14:paraId="346A6E27" w14:textId="0BC599E0" w:rsidR="002E6CB2" w:rsidRPr="002E6CB2" w:rsidRDefault="002E6CB2" w:rsidP="008B0F7F">
      <w:pPr>
        <w:pStyle w:val="Heading2"/>
      </w:pPr>
      <w:bookmarkStart w:id="12" w:name="_Toc175643828"/>
      <w:r w:rsidRPr="002E6CB2">
        <w:t xml:space="preserve">Section 4 </w:t>
      </w:r>
      <w:r w:rsidR="00BD6002">
        <w:t>-</w:t>
      </w:r>
      <w:r w:rsidRPr="002E6CB2">
        <w:t xml:space="preserve"> Process</w:t>
      </w:r>
      <w:bookmarkEnd w:id="12"/>
    </w:p>
    <w:p w14:paraId="72109C3E" w14:textId="77777777" w:rsidR="002E6CB2" w:rsidRPr="002E6CB2" w:rsidRDefault="002E6CB2" w:rsidP="008B0F7F">
      <w:pPr>
        <w:pStyle w:val="Heading3"/>
      </w:pPr>
      <w:r w:rsidRPr="002E6CB2">
        <w:t>Eligible proposals:</w:t>
      </w:r>
    </w:p>
    <w:p w14:paraId="0246DAB5" w14:textId="77777777" w:rsidR="002E6CB2" w:rsidRPr="002E6CB2" w:rsidRDefault="002E6CB2" w:rsidP="00E266F2">
      <w:pPr>
        <w:numPr>
          <w:ilvl w:val="0"/>
          <w:numId w:val="4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Will progress to evaluation stage and be assessed by an Evaluation Committee on selection criteria outlined in Section 3.</w:t>
      </w:r>
    </w:p>
    <w:p w14:paraId="7340FFAF" w14:textId="77777777" w:rsidR="002E6CB2" w:rsidRPr="002E6CB2" w:rsidRDefault="002E6CB2" w:rsidP="00E266F2">
      <w:pPr>
        <w:numPr>
          <w:ilvl w:val="0"/>
          <w:numId w:val="4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That sufficiently respond to selection criteria will be considered for recommendation to the MAP Steering Committee for Endorsement.</w:t>
      </w:r>
    </w:p>
    <w:p w14:paraId="1F9DC3AE" w14:textId="3A94C24C" w:rsidR="002E6CB2" w:rsidRPr="002E6CB2" w:rsidRDefault="002E6CB2" w:rsidP="00E266F2">
      <w:pPr>
        <w:numPr>
          <w:ilvl w:val="0"/>
          <w:numId w:val="4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If endorsed by the MAP Steering Committee</w:t>
      </w:r>
      <w:r w:rsidR="006161BE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,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 proposals </w:t>
      </w:r>
      <w:r w:rsidR="00FA6E5C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may</w:t>
      </w: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 xml:space="preserve"> proceed to further design, quality assurance, approval and arrangement stages.</w:t>
      </w:r>
    </w:p>
    <w:p w14:paraId="0268B25F" w14:textId="77777777" w:rsidR="002E6CB2" w:rsidRPr="002E6CB2" w:rsidRDefault="002E6CB2" w:rsidP="00E266F2">
      <w:pPr>
        <w:numPr>
          <w:ilvl w:val="0"/>
          <w:numId w:val="4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DFAT will notify applicants if proposals are successful, retained or unsuccessful.</w:t>
      </w:r>
    </w:p>
    <w:p w14:paraId="63C05EFE" w14:textId="692D34F1" w:rsidR="002E6CB2" w:rsidRPr="002E6CB2" w:rsidRDefault="002E6CB2" w:rsidP="008B0F7F">
      <w:pPr>
        <w:pStyle w:val="Heading2"/>
      </w:pPr>
      <w:bookmarkStart w:id="13" w:name="_Toc175643829"/>
      <w:r w:rsidRPr="002E6CB2">
        <w:lastRenderedPageBreak/>
        <w:t xml:space="preserve">Section 5 </w:t>
      </w:r>
      <w:r w:rsidR="00BD6002">
        <w:t>-</w:t>
      </w:r>
      <w:r w:rsidRPr="002E6CB2">
        <w:t xml:space="preserve"> Timeline</w:t>
      </w:r>
      <w:bookmarkEnd w:id="13"/>
    </w:p>
    <w:p w14:paraId="66092996" w14:textId="77777777" w:rsidR="002E6CB2" w:rsidRPr="002E6CB2" w:rsidRDefault="002E6CB2" w:rsidP="00E266F2">
      <w:pPr>
        <w:numPr>
          <w:ilvl w:val="0"/>
          <w:numId w:val="6"/>
        </w:numPr>
        <w:spacing w:line="240" w:lineRule="auto"/>
        <w:ind w:hanging="720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  <w:r w:rsidRPr="002E6CB2"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t>Table 1 – Indicative Key Dates for Applicants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2E6CB2" w:rsidRPr="002E6CB2" w14:paraId="6E32B91B" w14:textId="77777777" w:rsidTr="008D271E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8D4E3D" w14:textId="77777777" w:rsidR="002E6CB2" w:rsidRPr="002E6CB2" w:rsidRDefault="002E6CB2" w:rsidP="00E266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b/>
                <w:bCs/>
                <w:kern w:val="0"/>
                <w:szCs w:val="22"/>
                <w:lang w:val="en-AU" w:bidi="ar-SA"/>
                <w14:ligatures w14:val="none"/>
              </w:rPr>
              <w:t>Date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2FFF3F78" w14:textId="77777777" w:rsidR="002E6CB2" w:rsidRPr="002E6CB2" w:rsidRDefault="002E6CB2" w:rsidP="00E266F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b/>
                <w:bCs/>
                <w:kern w:val="0"/>
                <w:szCs w:val="22"/>
                <w:lang w:val="en-AU" w:bidi="ar-SA"/>
                <w14:ligatures w14:val="none"/>
              </w:rPr>
              <w:t>Activity</w:t>
            </w:r>
          </w:p>
        </w:tc>
      </w:tr>
      <w:tr w:rsidR="002E6CB2" w:rsidRPr="002E6CB2" w14:paraId="72703F76" w14:textId="77777777" w:rsidTr="008D271E">
        <w:tc>
          <w:tcPr>
            <w:tcW w:w="1985" w:type="dxa"/>
            <w:vAlign w:val="center"/>
          </w:tcPr>
          <w:p w14:paraId="2AF42AD5" w14:textId="3E0A2CDF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0</w:t>
            </w:r>
            <w:r w:rsidR="000078F5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6</w:t>
            </w: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 xml:space="preserve"> Sept 2024</w:t>
            </w:r>
          </w:p>
        </w:tc>
        <w:tc>
          <w:tcPr>
            <w:tcW w:w="6520" w:type="dxa"/>
            <w:vAlign w:val="center"/>
          </w:tcPr>
          <w:p w14:paraId="741C081D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Call for Proposals launched on DFAT Business Notifications.</w:t>
            </w:r>
          </w:p>
        </w:tc>
      </w:tr>
      <w:tr w:rsidR="002E6CB2" w:rsidRPr="002E6CB2" w14:paraId="21378780" w14:textId="77777777" w:rsidTr="008D271E">
        <w:tc>
          <w:tcPr>
            <w:tcW w:w="1985" w:type="dxa"/>
            <w:vAlign w:val="center"/>
          </w:tcPr>
          <w:p w14:paraId="573F86AE" w14:textId="7BEC186A" w:rsidR="002E6CB2" w:rsidRPr="002E6CB2" w:rsidRDefault="00933245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20</w:t>
            </w:r>
            <w:r w:rsidR="002E6CB2"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 xml:space="preserve"> Sept 2024</w:t>
            </w:r>
          </w:p>
        </w:tc>
        <w:tc>
          <w:tcPr>
            <w:tcW w:w="6520" w:type="dxa"/>
            <w:vAlign w:val="center"/>
          </w:tcPr>
          <w:p w14:paraId="3B1EA1F2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Information/ briefing session and Q&amp;A.</w:t>
            </w:r>
          </w:p>
        </w:tc>
      </w:tr>
      <w:tr w:rsidR="002E6CB2" w:rsidRPr="002E6CB2" w14:paraId="36A08542" w14:textId="77777777" w:rsidTr="008D271E">
        <w:tc>
          <w:tcPr>
            <w:tcW w:w="1985" w:type="dxa"/>
            <w:vAlign w:val="center"/>
          </w:tcPr>
          <w:p w14:paraId="6A55F105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26 Sept 2024</w:t>
            </w:r>
          </w:p>
        </w:tc>
        <w:tc>
          <w:tcPr>
            <w:tcW w:w="6520" w:type="dxa"/>
            <w:vAlign w:val="center"/>
          </w:tcPr>
          <w:p w14:paraId="7E0C3D81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Final day for applicant questions.</w:t>
            </w:r>
          </w:p>
        </w:tc>
      </w:tr>
      <w:tr w:rsidR="002E6CB2" w:rsidRPr="002E6CB2" w14:paraId="28B4774A" w14:textId="77777777" w:rsidTr="008D271E">
        <w:tc>
          <w:tcPr>
            <w:tcW w:w="1985" w:type="dxa"/>
            <w:vAlign w:val="center"/>
          </w:tcPr>
          <w:p w14:paraId="47251782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03 Oct 2024</w:t>
            </w:r>
          </w:p>
        </w:tc>
        <w:tc>
          <w:tcPr>
            <w:tcW w:w="6520" w:type="dxa"/>
            <w:vAlign w:val="center"/>
          </w:tcPr>
          <w:p w14:paraId="7503AA98" w14:textId="77777777" w:rsidR="002E6CB2" w:rsidRPr="002E6CB2" w:rsidRDefault="002E6CB2" w:rsidP="00E266F2">
            <w:pPr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Final date for DFAT response to questions.</w:t>
            </w:r>
          </w:p>
        </w:tc>
      </w:tr>
      <w:tr w:rsidR="002E6CB2" w:rsidRPr="002E6CB2" w14:paraId="5136E388" w14:textId="77777777" w:rsidTr="008D271E">
        <w:tc>
          <w:tcPr>
            <w:tcW w:w="1985" w:type="dxa"/>
            <w:vAlign w:val="center"/>
          </w:tcPr>
          <w:p w14:paraId="2E512548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11 Oct 2024</w:t>
            </w:r>
          </w:p>
        </w:tc>
        <w:tc>
          <w:tcPr>
            <w:tcW w:w="6520" w:type="dxa"/>
            <w:vAlign w:val="center"/>
          </w:tcPr>
          <w:p w14:paraId="7A0FF4FF" w14:textId="2DFC7C14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Closing date for proposals</w:t>
            </w:r>
            <w:r w:rsidR="001D3E45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.</w:t>
            </w:r>
          </w:p>
        </w:tc>
      </w:tr>
      <w:tr w:rsidR="002E6CB2" w:rsidRPr="002E6CB2" w14:paraId="27473B36" w14:textId="77777777" w:rsidTr="008D271E">
        <w:tc>
          <w:tcPr>
            <w:tcW w:w="1985" w:type="dxa"/>
            <w:vAlign w:val="center"/>
          </w:tcPr>
          <w:p w14:paraId="41C3ACDA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Oct – Nov 2024</w:t>
            </w:r>
          </w:p>
        </w:tc>
        <w:tc>
          <w:tcPr>
            <w:tcW w:w="6520" w:type="dxa"/>
            <w:vAlign w:val="center"/>
          </w:tcPr>
          <w:p w14:paraId="0ACAF5E0" w14:textId="77777777" w:rsidR="002E6CB2" w:rsidRPr="002E6CB2" w:rsidRDefault="002E6CB2" w:rsidP="00E266F2">
            <w:pPr>
              <w:rPr>
                <w:rFonts w:ascii="Arial" w:eastAsia="Times New Roman" w:hAnsi="Arial" w:cs="Arial"/>
                <w:kern w:val="0"/>
                <w:szCs w:val="22"/>
                <w:highlight w:val="yellow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Conformity checks and Evaluation Committee assessment</w:t>
            </w:r>
          </w:p>
        </w:tc>
      </w:tr>
      <w:tr w:rsidR="002E6CB2" w:rsidRPr="002E6CB2" w14:paraId="3F7D6C24" w14:textId="77777777" w:rsidTr="008D271E">
        <w:tc>
          <w:tcPr>
            <w:tcW w:w="1985" w:type="dxa"/>
            <w:vAlign w:val="center"/>
          </w:tcPr>
          <w:p w14:paraId="72B7603B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Dec 2024</w:t>
            </w:r>
          </w:p>
        </w:tc>
        <w:tc>
          <w:tcPr>
            <w:tcW w:w="6520" w:type="dxa"/>
            <w:vAlign w:val="center"/>
          </w:tcPr>
          <w:p w14:paraId="7FF39A8F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MAP Steering Committee review and endorsement.</w:t>
            </w:r>
          </w:p>
        </w:tc>
      </w:tr>
      <w:tr w:rsidR="002E6CB2" w:rsidRPr="002E6CB2" w14:paraId="18DC1EB3" w14:textId="77777777" w:rsidTr="008D271E">
        <w:tc>
          <w:tcPr>
            <w:tcW w:w="1985" w:type="dxa"/>
            <w:vAlign w:val="center"/>
          </w:tcPr>
          <w:p w14:paraId="49AA7539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Dec 2024</w:t>
            </w:r>
          </w:p>
        </w:tc>
        <w:tc>
          <w:tcPr>
            <w:tcW w:w="6520" w:type="dxa"/>
            <w:vAlign w:val="center"/>
          </w:tcPr>
          <w:p w14:paraId="2B5FE4E0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Applicants notified of evaluation outcome.</w:t>
            </w:r>
          </w:p>
        </w:tc>
      </w:tr>
      <w:tr w:rsidR="002E6CB2" w:rsidRPr="002E6CB2" w14:paraId="7AD277AC" w14:textId="77777777" w:rsidTr="008D271E">
        <w:tc>
          <w:tcPr>
            <w:tcW w:w="1985" w:type="dxa"/>
            <w:vAlign w:val="center"/>
          </w:tcPr>
          <w:p w14:paraId="4F926AC7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Dec – Jan 2025</w:t>
            </w:r>
          </w:p>
        </w:tc>
        <w:tc>
          <w:tcPr>
            <w:tcW w:w="6520" w:type="dxa"/>
            <w:vAlign w:val="center"/>
          </w:tcPr>
          <w:p w14:paraId="3F174583" w14:textId="4A30CD0D" w:rsidR="002E6CB2" w:rsidRPr="002E6CB2" w:rsidRDefault="002E6CB2" w:rsidP="00E266F2">
            <w:pPr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Due diligence assessments of endorsed (as required)</w:t>
            </w:r>
            <w:r w:rsidR="001D3E45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.</w:t>
            </w:r>
          </w:p>
        </w:tc>
      </w:tr>
      <w:tr w:rsidR="002E6CB2" w:rsidRPr="002E6CB2" w14:paraId="0F1A0188" w14:textId="77777777" w:rsidTr="008D271E">
        <w:tc>
          <w:tcPr>
            <w:tcW w:w="1985" w:type="dxa"/>
            <w:vAlign w:val="center"/>
          </w:tcPr>
          <w:p w14:paraId="7745ED74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 xml:space="preserve">Jan – Feb 2025 </w:t>
            </w:r>
          </w:p>
        </w:tc>
        <w:tc>
          <w:tcPr>
            <w:tcW w:w="6520" w:type="dxa"/>
            <w:vAlign w:val="center"/>
          </w:tcPr>
          <w:p w14:paraId="50B3719A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Further design, feedback and quality assurance (as required).</w:t>
            </w:r>
          </w:p>
        </w:tc>
      </w:tr>
      <w:tr w:rsidR="002E6CB2" w:rsidRPr="002E6CB2" w14:paraId="361B5BDA" w14:textId="77777777" w:rsidTr="008D271E">
        <w:tc>
          <w:tcPr>
            <w:tcW w:w="1985" w:type="dxa"/>
            <w:vAlign w:val="center"/>
          </w:tcPr>
          <w:p w14:paraId="73B9770D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Mar – Apr 2025</w:t>
            </w:r>
          </w:p>
        </w:tc>
        <w:tc>
          <w:tcPr>
            <w:tcW w:w="6520" w:type="dxa"/>
            <w:vAlign w:val="center"/>
          </w:tcPr>
          <w:p w14:paraId="2D1913DA" w14:textId="77777777" w:rsidR="002E6CB2" w:rsidRPr="002E6CB2" w:rsidRDefault="002E6CB2" w:rsidP="00E266F2">
            <w:pPr>
              <w:rPr>
                <w:rFonts w:ascii="Arial" w:eastAsia="Times New Roman" w:hAnsi="Arial" w:cs="Arial"/>
                <w:iCs/>
                <w:kern w:val="0"/>
                <w:szCs w:val="22"/>
                <w:lang w:val="en-AU" w:bidi="ar-SA"/>
                <w14:ligatures w14:val="none"/>
              </w:rPr>
            </w:pPr>
            <w:r w:rsidRPr="002E6CB2">
              <w:rPr>
                <w:rFonts w:ascii="Arial" w:eastAsia="Times New Roman" w:hAnsi="Arial" w:cs="Arial"/>
                <w:kern w:val="0"/>
                <w:szCs w:val="22"/>
                <w:lang w:val="en-AU" w:bidi="ar-SA"/>
                <w14:ligatures w14:val="none"/>
              </w:rPr>
              <w:t>Grant arrangement negotiations, clearances, financial approval and agreement signing.</w:t>
            </w:r>
          </w:p>
        </w:tc>
      </w:tr>
    </w:tbl>
    <w:p w14:paraId="4C6CAC8E" w14:textId="77777777" w:rsidR="002E6CB2" w:rsidRPr="002E6CB2" w:rsidRDefault="002E6CB2" w:rsidP="00E266F2">
      <w:pPr>
        <w:spacing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</w:pPr>
    </w:p>
    <w:p w14:paraId="0024B3FC" w14:textId="77777777" w:rsidR="002E6CB2" w:rsidRPr="002E6CB2" w:rsidRDefault="002E6CB2" w:rsidP="00E266F2">
      <w:pPr>
        <w:spacing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n-AU" w:bidi="ar-SA"/>
          <w14:ligatures w14:val="none"/>
        </w:rPr>
        <w:sectPr w:rsidR="002E6CB2" w:rsidRPr="002E6CB2" w:rsidSect="002E6CB2"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8EB218C" w14:textId="4CD15087" w:rsidR="002E6CB2" w:rsidRPr="002A68E1" w:rsidRDefault="002E6CB2" w:rsidP="008B0F7F">
      <w:pPr>
        <w:pStyle w:val="Heading3"/>
        <w:rPr>
          <w:rFonts w:eastAsiaTheme="majorEastAsia"/>
        </w:rPr>
      </w:pPr>
      <w:bookmarkStart w:id="14" w:name="_Toc175141396"/>
      <w:r w:rsidRPr="002E6CB2">
        <w:rPr>
          <w:rFonts w:eastAsiaTheme="majorEastAsia"/>
        </w:rPr>
        <w:lastRenderedPageBreak/>
        <w:t>Annex 1 - MAP Portfolio Logic</w:t>
      </w:r>
      <w:bookmarkEnd w:id="14"/>
    </w:p>
    <w:p w14:paraId="2F72D226" w14:textId="33FC76E1" w:rsidR="002E6CB2" w:rsidRPr="002E6CB2" w:rsidRDefault="009C5828" w:rsidP="00E266F2">
      <w:pPr>
        <w:spacing w:line="240" w:lineRule="auto"/>
        <w:rPr>
          <w:rFonts w:ascii="Arial" w:eastAsia="Times New Roman" w:hAnsi="Arial" w:cs="Arial"/>
          <w:iCs/>
          <w:kern w:val="0"/>
          <w:szCs w:val="22"/>
          <w:lang w:val="en-AU" w:bidi="ar-SA"/>
          <w14:ligatures w14:val="none"/>
        </w:rPr>
        <w:sectPr w:rsidR="002E6CB2" w:rsidRPr="002E6CB2" w:rsidSect="002E6CB2">
          <w:pgSz w:w="16838" w:h="11906" w:orient="landscape"/>
          <w:pgMar w:top="851" w:right="1440" w:bottom="993" w:left="1440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iCs/>
          <w:noProof/>
          <w:kern w:val="0"/>
          <w:szCs w:val="22"/>
          <w:lang w:val="en-AU" w:bidi="ar-SA"/>
          <w14:ligatures w14:val="none"/>
        </w:rPr>
        <w:drawing>
          <wp:inline distT="0" distB="0" distL="0" distR="0" wp14:anchorId="4BE41272" wp14:editId="64C49BA0">
            <wp:extent cx="8676539" cy="6073313"/>
            <wp:effectExtent l="0" t="0" r="0" b="3810"/>
            <wp:docPr id="2039655960" name="Picture 5" descr="Graphic - text version provid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55960" name="Picture 5" descr="Graphic - text version provided below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539" cy="6073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B47CF" w14:textId="632E9036" w:rsidR="00CC2644" w:rsidRPr="002A68E1" w:rsidRDefault="00CC2644" w:rsidP="00D8485F">
      <w:pPr>
        <w:pStyle w:val="Heading3"/>
        <w:rPr>
          <w:rFonts w:eastAsiaTheme="majorEastAsia"/>
        </w:rPr>
      </w:pPr>
      <w:r w:rsidRPr="002E6CB2">
        <w:rPr>
          <w:rFonts w:eastAsiaTheme="majorEastAsia"/>
        </w:rPr>
        <w:lastRenderedPageBreak/>
        <w:t>Annex 1 - MAP Portfolio Logic</w:t>
      </w:r>
      <w:r>
        <w:rPr>
          <w:rFonts w:eastAsiaTheme="majorEastAsia"/>
        </w:rPr>
        <w:t xml:space="preserve"> (text version)</w:t>
      </w:r>
    </w:p>
    <w:p w14:paraId="62F4D0EC" w14:textId="5698651C" w:rsidR="002E6CB2" w:rsidRPr="002E6CB2" w:rsidRDefault="00CC2644" w:rsidP="008B0F7F">
      <w:pPr>
        <w:pStyle w:val="Heading4"/>
        <w:rPr>
          <w:rFonts w:eastAsia="Times New Roman"/>
          <w:lang w:val="en-AU" w:bidi="ar-SA"/>
        </w:rPr>
      </w:pPr>
      <w:r w:rsidRPr="00CC2644">
        <w:rPr>
          <w:rFonts w:eastAsia="Times New Roman"/>
          <w:lang w:bidi="ar-SA"/>
        </w:rPr>
        <w:t>Objective</w:t>
      </w:r>
    </w:p>
    <w:p w14:paraId="64FFD4C2" w14:textId="2288226E" w:rsidR="002E6CB2" w:rsidRPr="002E6CB2" w:rsidRDefault="00CC2644" w:rsidP="00CC2644">
      <w:pPr>
        <w:rPr>
          <w:lang w:val="en-AU" w:bidi="ar-SA"/>
        </w:rPr>
      </w:pPr>
      <w:r w:rsidRPr="00CC2644">
        <w:rPr>
          <w:lang w:val="en-AU" w:bidi="ar-SA"/>
        </w:rPr>
        <w:t xml:space="preserve">The Mekong subregion is more resilient and inclusive, and pursues joint solutions to shared and transboundary </w:t>
      </w:r>
      <w:proofErr w:type="gramStart"/>
      <w:r w:rsidRPr="00CC2644">
        <w:rPr>
          <w:lang w:val="en-AU" w:bidi="ar-SA"/>
        </w:rPr>
        <w:t>challenges</w:t>
      </w:r>
      <w:proofErr w:type="gramEnd"/>
    </w:p>
    <w:p w14:paraId="28E10EB5" w14:textId="77777777" w:rsidR="00CC2644" w:rsidRPr="00CC2644" w:rsidRDefault="00CC2644" w:rsidP="008B0F7F">
      <w:pPr>
        <w:pStyle w:val="Heading4"/>
        <w:rPr>
          <w:rFonts w:eastAsia="Times New Roman"/>
          <w:lang w:val="en-AU" w:bidi="ar-SA"/>
        </w:rPr>
      </w:pPr>
      <w:r w:rsidRPr="00CC2644">
        <w:rPr>
          <w:rFonts w:eastAsia="Times New Roman"/>
          <w:lang w:val="en-AU" w:bidi="ar-SA"/>
        </w:rPr>
        <w:t>Purpose</w:t>
      </w:r>
    </w:p>
    <w:p w14:paraId="45920D50" w14:textId="405F2ECF" w:rsidR="002E6CB2" w:rsidRPr="002E6CB2" w:rsidRDefault="00CC2644" w:rsidP="00CC2644">
      <w:pPr>
        <w:rPr>
          <w:lang w:val="en-AU" w:bidi="ar-SA"/>
        </w:rPr>
      </w:pPr>
      <w:r w:rsidRPr="00CC2644">
        <w:rPr>
          <w:lang w:val="en-AU" w:bidi="ar-SA"/>
        </w:rPr>
        <w:t xml:space="preserve">Australia is a trusted and visible partner in supporting a resilient, inclusive and sustainable Mekong </w:t>
      </w:r>
      <w:proofErr w:type="gramStart"/>
      <w:r w:rsidRPr="00CC2644">
        <w:rPr>
          <w:lang w:val="en-AU" w:bidi="ar-SA"/>
        </w:rPr>
        <w:t>subregion</w:t>
      </w:r>
      <w:proofErr w:type="gramEnd"/>
    </w:p>
    <w:p w14:paraId="76FE5258" w14:textId="77777777" w:rsidR="00CC2644" w:rsidRPr="00CC2644" w:rsidRDefault="00CC2644" w:rsidP="008B0F7F">
      <w:pPr>
        <w:pStyle w:val="Heading4"/>
        <w:rPr>
          <w:rFonts w:eastAsia="Times New Roman"/>
          <w:lang w:val="en-AU" w:bidi="ar-SA"/>
        </w:rPr>
      </w:pPr>
      <w:r w:rsidRPr="00CC2644">
        <w:rPr>
          <w:rFonts w:eastAsia="Times New Roman"/>
          <w:lang w:val="en-AU" w:bidi="ar-SA"/>
        </w:rPr>
        <w:t xml:space="preserve">End-of-portfolio </w:t>
      </w:r>
      <w:proofErr w:type="gramStart"/>
      <w:r w:rsidRPr="00CC2644">
        <w:rPr>
          <w:rFonts w:eastAsia="Times New Roman"/>
          <w:lang w:val="en-AU" w:bidi="ar-SA"/>
        </w:rPr>
        <w:t>outcomes</w:t>
      </w:r>
      <w:proofErr w:type="gramEnd"/>
    </w:p>
    <w:p w14:paraId="0F15930D" w14:textId="03F50990" w:rsidR="002E6CB2" w:rsidRPr="008B0F7F" w:rsidRDefault="00CC2644" w:rsidP="008B0F7F">
      <w:pPr>
        <w:pStyle w:val="ListParagraph"/>
        <w:numPr>
          <w:ilvl w:val="0"/>
          <w:numId w:val="7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reduce vulnerability to impacts of climate </w:t>
      </w:r>
      <w:proofErr w:type="gramStart"/>
      <w:r w:rsidRPr="008B0F7F">
        <w:rPr>
          <w:lang w:val="en-AU" w:bidi="ar-SA"/>
        </w:rPr>
        <w:t>change</w:t>
      </w:r>
      <w:proofErr w:type="gramEnd"/>
    </w:p>
    <w:p w14:paraId="3A4C5AFA" w14:textId="22894073" w:rsidR="00CC2644" w:rsidRPr="008B0F7F" w:rsidRDefault="00CC2644" w:rsidP="008B0F7F">
      <w:pPr>
        <w:pStyle w:val="ListParagraph"/>
        <w:numPr>
          <w:ilvl w:val="0"/>
          <w:numId w:val="7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manage water resources in a more coordinated and sustainable </w:t>
      </w:r>
      <w:proofErr w:type="gramStart"/>
      <w:r w:rsidRPr="008B0F7F">
        <w:rPr>
          <w:lang w:val="en-AU" w:bidi="ar-SA"/>
        </w:rPr>
        <w:t>way</w:t>
      </w:r>
      <w:proofErr w:type="gramEnd"/>
    </w:p>
    <w:p w14:paraId="505A50F0" w14:textId="77777777" w:rsidR="00CC2644" w:rsidRPr="008B0F7F" w:rsidRDefault="00CC2644" w:rsidP="008B0F7F">
      <w:pPr>
        <w:pStyle w:val="ListParagraph"/>
        <w:numPr>
          <w:ilvl w:val="0"/>
          <w:numId w:val="7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increase leadership and economic opportunities for women, people with disabilities, and other marginalised </w:t>
      </w:r>
      <w:proofErr w:type="gramStart"/>
      <w:r w:rsidRPr="008B0F7F">
        <w:rPr>
          <w:lang w:val="en-AU" w:bidi="ar-SA"/>
        </w:rPr>
        <w:t>groups</w:t>
      </w:r>
      <w:proofErr w:type="gramEnd"/>
    </w:p>
    <w:p w14:paraId="2D41ACCE" w14:textId="155A83A1" w:rsidR="00CC2644" w:rsidRPr="008B0F7F" w:rsidRDefault="00CC2644" w:rsidP="008B0F7F">
      <w:pPr>
        <w:pStyle w:val="ListParagraph"/>
        <w:numPr>
          <w:ilvl w:val="0"/>
          <w:numId w:val="7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enable strengthened economic resilience and subregional </w:t>
      </w:r>
      <w:proofErr w:type="gramStart"/>
      <w:r w:rsidRPr="008B0F7F">
        <w:rPr>
          <w:lang w:val="en-AU" w:bidi="ar-SA"/>
        </w:rPr>
        <w:t>integration</w:t>
      </w:r>
      <w:proofErr w:type="gramEnd"/>
    </w:p>
    <w:p w14:paraId="4D947D29" w14:textId="6739D63C" w:rsidR="00CC2644" w:rsidRPr="008B0F7F" w:rsidRDefault="00CC2644" w:rsidP="008B0F7F">
      <w:pPr>
        <w:pStyle w:val="ListParagraph"/>
        <w:numPr>
          <w:ilvl w:val="0"/>
          <w:numId w:val="7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better prevent and counter targeted transnational </w:t>
      </w:r>
      <w:proofErr w:type="gramStart"/>
      <w:r w:rsidRPr="008B0F7F">
        <w:rPr>
          <w:lang w:val="en-AU" w:bidi="ar-SA"/>
        </w:rPr>
        <w:t>crimes</w:t>
      </w:r>
      <w:proofErr w:type="gramEnd"/>
    </w:p>
    <w:p w14:paraId="631A9593" w14:textId="54926C3A" w:rsidR="00CC2644" w:rsidRPr="00CC2644" w:rsidRDefault="00CC2644" w:rsidP="008B0F7F">
      <w:pPr>
        <w:pStyle w:val="Heading4"/>
        <w:rPr>
          <w:rFonts w:eastAsia="Times New Roman"/>
          <w:lang w:val="en-AU" w:bidi="ar-SA"/>
        </w:rPr>
      </w:pPr>
      <w:r w:rsidRPr="00CC2644">
        <w:rPr>
          <w:rFonts w:eastAsia="Times New Roman"/>
          <w:lang w:val="en-AU" w:bidi="ar-SA"/>
        </w:rPr>
        <w:t xml:space="preserve">Portfolio intermediate outcomes </w:t>
      </w:r>
    </w:p>
    <w:p w14:paraId="49B71D28" w14:textId="0D23BB07" w:rsidR="002E6CB2" w:rsidRPr="008B0F7F" w:rsidRDefault="00CC2644" w:rsidP="008B0F7F">
      <w:pPr>
        <w:pStyle w:val="ListParagraph"/>
        <w:numPr>
          <w:ilvl w:val="0"/>
          <w:numId w:val="8"/>
        </w:numPr>
        <w:rPr>
          <w:lang w:val="en-AU" w:bidi="ar-SA"/>
        </w:rPr>
      </w:pPr>
      <w:r w:rsidRPr="008B0F7F">
        <w:rPr>
          <w:lang w:val="en-AU" w:bidi="ar-SA"/>
        </w:rPr>
        <w:t xml:space="preserve">Australian and Mekong subregion partners deepen and strengthen partnerships within MAP thematic </w:t>
      </w:r>
      <w:proofErr w:type="gramStart"/>
      <w:r w:rsidRPr="008B0F7F">
        <w:rPr>
          <w:lang w:val="en-AU" w:bidi="ar-SA"/>
        </w:rPr>
        <w:t>areas</w:t>
      </w:r>
      <w:proofErr w:type="gramEnd"/>
    </w:p>
    <w:p w14:paraId="70D24C05" w14:textId="5EE81780" w:rsidR="00CC2644" w:rsidRPr="008B0F7F" w:rsidRDefault="00CC2644" w:rsidP="008B0F7F">
      <w:pPr>
        <w:pStyle w:val="ListParagraph"/>
        <w:numPr>
          <w:ilvl w:val="0"/>
          <w:numId w:val="8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improve evidence-based and inclusive policies and practices within MAP thematic </w:t>
      </w:r>
      <w:proofErr w:type="gramStart"/>
      <w:r w:rsidRPr="008B0F7F">
        <w:rPr>
          <w:lang w:val="en-AU" w:bidi="ar-SA"/>
        </w:rPr>
        <w:t>areas</w:t>
      </w:r>
      <w:proofErr w:type="gramEnd"/>
    </w:p>
    <w:p w14:paraId="1B045361" w14:textId="56D79117" w:rsidR="00CC2644" w:rsidRPr="008B0F7F" w:rsidRDefault="00CC2644" w:rsidP="008B0F7F">
      <w:pPr>
        <w:pStyle w:val="ListParagraph"/>
        <w:numPr>
          <w:ilvl w:val="0"/>
          <w:numId w:val="8"/>
        </w:numPr>
        <w:rPr>
          <w:lang w:val="en-AU" w:bidi="ar-SA"/>
        </w:rPr>
      </w:pPr>
      <w:r w:rsidRPr="008B0F7F">
        <w:rPr>
          <w:lang w:val="en-AU" w:bidi="ar-SA"/>
        </w:rPr>
        <w:t xml:space="preserve">Mekong subregion partners strengthen cooperation in areas of shared and transboundary </w:t>
      </w:r>
      <w:proofErr w:type="gramStart"/>
      <w:r w:rsidRPr="008B0F7F">
        <w:rPr>
          <w:lang w:val="en-AU" w:bidi="ar-SA"/>
        </w:rPr>
        <w:t>challenges</w:t>
      </w:r>
      <w:proofErr w:type="gramEnd"/>
    </w:p>
    <w:p w14:paraId="7748981B" w14:textId="77777777" w:rsidR="00CC2644" w:rsidRPr="00CC2644" w:rsidRDefault="00CC2644" w:rsidP="008B0F7F">
      <w:pPr>
        <w:pStyle w:val="Heading4"/>
        <w:rPr>
          <w:rFonts w:eastAsia="Times New Roman"/>
          <w:lang w:val="en-AU" w:bidi="ar-SA"/>
        </w:rPr>
      </w:pPr>
      <w:r w:rsidRPr="00CC2644">
        <w:rPr>
          <w:rFonts w:eastAsia="Times New Roman"/>
          <w:lang w:val="en-AU" w:bidi="ar-SA"/>
        </w:rPr>
        <w:t>Indicative thematic intermediate outcomes</w:t>
      </w:r>
    </w:p>
    <w:p w14:paraId="6F81CDB9" w14:textId="367CE4CA" w:rsidR="00CC2644" w:rsidRPr="00CC2644" w:rsidRDefault="00D8485F" w:rsidP="00D8485F">
      <w:pPr>
        <w:pStyle w:val="Heading5"/>
        <w:rPr>
          <w:lang w:val="en-AU" w:bidi="ar-SA"/>
        </w:rPr>
      </w:pPr>
      <w:r w:rsidRPr="00CC2644">
        <w:rPr>
          <w:lang w:val="en-AU" w:bidi="ar-SA"/>
        </w:rPr>
        <w:t>Climate Resilience</w:t>
      </w:r>
    </w:p>
    <w:p w14:paraId="61BE23DF" w14:textId="3DDD9CA0" w:rsidR="00CC2644" w:rsidRPr="008B0F7F" w:rsidRDefault="00CC2644" w:rsidP="008B0F7F">
      <w:pPr>
        <w:pStyle w:val="ListParagraph"/>
        <w:numPr>
          <w:ilvl w:val="0"/>
          <w:numId w:val="9"/>
        </w:numPr>
        <w:rPr>
          <w:lang w:val="en-AU" w:bidi="ar-SA"/>
        </w:rPr>
      </w:pPr>
      <w:r w:rsidRPr="008B0F7F">
        <w:rPr>
          <w:lang w:val="en-AU" w:bidi="ar-SA"/>
        </w:rPr>
        <w:t>Increased adoption of inclusive and evidence-based mitigation and adaptation initiatives</w:t>
      </w:r>
    </w:p>
    <w:p w14:paraId="567310FB" w14:textId="02E78EB5" w:rsidR="00CC2644" w:rsidRPr="008B0F7F" w:rsidRDefault="00CC2644" w:rsidP="008B0F7F">
      <w:pPr>
        <w:pStyle w:val="ListParagraph"/>
        <w:numPr>
          <w:ilvl w:val="0"/>
          <w:numId w:val="9"/>
        </w:numPr>
        <w:rPr>
          <w:lang w:val="en-AU" w:bidi="ar-SA"/>
        </w:rPr>
      </w:pPr>
      <w:r w:rsidRPr="008B0F7F">
        <w:rPr>
          <w:lang w:val="en-AU" w:bidi="ar-SA"/>
        </w:rPr>
        <w:t xml:space="preserve">Strengthened subregional cooperation to tackle transboundary climate change </w:t>
      </w:r>
      <w:proofErr w:type="gramStart"/>
      <w:r w:rsidRPr="008B0F7F">
        <w:rPr>
          <w:lang w:val="en-AU" w:bidi="ar-SA"/>
        </w:rPr>
        <w:t>impacts</w:t>
      </w:r>
      <w:proofErr w:type="gramEnd"/>
      <w:r w:rsidRPr="008B0F7F">
        <w:rPr>
          <w:lang w:val="en-AU" w:bidi="ar-SA"/>
        </w:rPr>
        <w:t xml:space="preserve"> </w:t>
      </w:r>
    </w:p>
    <w:p w14:paraId="175F4766" w14:textId="0F221282" w:rsidR="00CC2644" w:rsidRPr="008B0F7F" w:rsidRDefault="00CC2644" w:rsidP="008B0F7F">
      <w:pPr>
        <w:pStyle w:val="ListParagraph"/>
        <w:numPr>
          <w:ilvl w:val="0"/>
          <w:numId w:val="9"/>
        </w:numPr>
        <w:rPr>
          <w:lang w:val="en-AU" w:bidi="ar-SA"/>
        </w:rPr>
      </w:pPr>
      <w:r w:rsidRPr="008B0F7F">
        <w:rPr>
          <w:lang w:val="en-AU" w:bidi="ar-SA"/>
        </w:rPr>
        <w:t xml:space="preserve">Enhanced collaboration between Australian and Mekong institutions to facilitate knowledge and technology sharing for climate </w:t>
      </w:r>
      <w:proofErr w:type="gramStart"/>
      <w:r w:rsidRPr="008B0F7F">
        <w:rPr>
          <w:lang w:val="en-AU" w:bidi="ar-SA"/>
        </w:rPr>
        <w:t>resilience</w:t>
      </w:r>
      <w:proofErr w:type="gramEnd"/>
    </w:p>
    <w:p w14:paraId="10E673A8" w14:textId="3517D72F" w:rsidR="002E6CB2" w:rsidRPr="008B0F7F" w:rsidRDefault="00CC2644" w:rsidP="008B0F7F">
      <w:pPr>
        <w:pStyle w:val="ListParagraph"/>
        <w:numPr>
          <w:ilvl w:val="0"/>
          <w:numId w:val="9"/>
        </w:numPr>
        <w:rPr>
          <w:lang w:val="en-AU" w:bidi="ar-SA"/>
        </w:rPr>
      </w:pPr>
      <w:r w:rsidRPr="008B0F7F">
        <w:rPr>
          <w:lang w:val="en-AU" w:bidi="ar-SA"/>
        </w:rPr>
        <w:t>Increased recognition of the voices of women, people with disabilities, and other marginalised groups in climate change policy and practice</w:t>
      </w:r>
    </w:p>
    <w:p w14:paraId="7A706E89" w14:textId="75726945" w:rsidR="00CC2644" w:rsidRPr="00CC2644" w:rsidRDefault="00D8485F" w:rsidP="00D8485F">
      <w:pPr>
        <w:pStyle w:val="Heading5"/>
        <w:rPr>
          <w:lang w:val="en-AU" w:bidi="ar-SA"/>
        </w:rPr>
      </w:pPr>
      <w:r w:rsidRPr="00CC2644">
        <w:rPr>
          <w:lang w:val="en-AU" w:bidi="ar-SA"/>
        </w:rPr>
        <w:t>Water Security</w:t>
      </w:r>
    </w:p>
    <w:p w14:paraId="464D6625" w14:textId="498580DB" w:rsidR="00CC2644" w:rsidRPr="008B0F7F" w:rsidRDefault="00CC2644" w:rsidP="008B0F7F">
      <w:pPr>
        <w:pStyle w:val="ListParagraph"/>
        <w:numPr>
          <w:ilvl w:val="0"/>
          <w:numId w:val="10"/>
        </w:numPr>
        <w:rPr>
          <w:lang w:val="en-AU" w:bidi="ar-SA"/>
        </w:rPr>
      </w:pPr>
      <w:r w:rsidRPr="008B0F7F">
        <w:rPr>
          <w:lang w:val="en-AU" w:bidi="ar-SA"/>
        </w:rPr>
        <w:t xml:space="preserve">More effective and inclusive subregional and national water governance structures, </w:t>
      </w:r>
      <w:proofErr w:type="gramStart"/>
      <w:r w:rsidRPr="008B0F7F">
        <w:rPr>
          <w:lang w:val="en-AU" w:bidi="ar-SA"/>
        </w:rPr>
        <w:t>mechanisms</w:t>
      </w:r>
      <w:proofErr w:type="gramEnd"/>
      <w:r w:rsidRPr="008B0F7F">
        <w:rPr>
          <w:lang w:val="en-AU" w:bidi="ar-SA"/>
        </w:rPr>
        <w:t xml:space="preserve"> and processes </w:t>
      </w:r>
    </w:p>
    <w:p w14:paraId="22547455" w14:textId="0BC2B597" w:rsidR="00CC2644" w:rsidRPr="008B0F7F" w:rsidRDefault="00CC2644" w:rsidP="008B0F7F">
      <w:pPr>
        <w:pStyle w:val="ListParagraph"/>
        <w:numPr>
          <w:ilvl w:val="0"/>
          <w:numId w:val="10"/>
        </w:numPr>
        <w:rPr>
          <w:lang w:val="en-AU" w:bidi="ar-SA"/>
        </w:rPr>
      </w:pPr>
      <w:r w:rsidRPr="008B0F7F">
        <w:rPr>
          <w:lang w:val="en-AU" w:bidi="ar-SA"/>
        </w:rPr>
        <w:t xml:space="preserve">Improved data, information, and evidence production and sharing for informed </w:t>
      </w:r>
      <w:proofErr w:type="gramStart"/>
      <w:r w:rsidRPr="008B0F7F">
        <w:rPr>
          <w:lang w:val="en-AU" w:bidi="ar-SA"/>
        </w:rPr>
        <w:t>decision-making</w:t>
      </w:r>
      <w:proofErr w:type="gramEnd"/>
      <w:r w:rsidRPr="008B0F7F">
        <w:rPr>
          <w:lang w:val="en-AU" w:bidi="ar-SA"/>
        </w:rPr>
        <w:t xml:space="preserve"> </w:t>
      </w:r>
    </w:p>
    <w:p w14:paraId="1CFFA105" w14:textId="3F12CB15" w:rsidR="00CC2644" w:rsidRPr="008B0F7F" w:rsidRDefault="00CC2644" w:rsidP="008B0F7F">
      <w:pPr>
        <w:pStyle w:val="ListParagraph"/>
        <w:numPr>
          <w:ilvl w:val="0"/>
          <w:numId w:val="10"/>
        </w:numPr>
        <w:rPr>
          <w:lang w:val="en-AU" w:bidi="ar-SA"/>
        </w:rPr>
      </w:pPr>
      <w:r w:rsidRPr="008B0F7F">
        <w:rPr>
          <w:lang w:val="en-AU" w:bidi="ar-SA"/>
        </w:rPr>
        <w:t xml:space="preserve">Strengthened cross-border cooperation among Mekong subregion countries on water governance </w:t>
      </w:r>
      <w:proofErr w:type="gramStart"/>
      <w:r w:rsidRPr="008B0F7F">
        <w:rPr>
          <w:lang w:val="en-AU" w:bidi="ar-SA"/>
        </w:rPr>
        <w:t>issues</w:t>
      </w:r>
      <w:proofErr w:type="gramEnd"/>
    </w:p>
    <w:p w14:paraId="3FE677C1" w14:textId="28A86771" w:rsidR="00CC2644" w:rsidRPr="008B0F7F" w:rsidRDefault="00CC2644" w:rsidP="008B0F7F">
      <w:pPr>
        <w:pStyle w:val="ListParagraph"/>
        <w:numPr>
          <w:ilvl w:val="0"/>
          <w:numId w:val="10"/>
        </w:numPr>
        <w:rPr>
          <w:lang w:val="en-AU" w:bidi="ar-SA"/>
        </w:rPr>
      </w:pPr>
      <w:r w:rsidRPr="008B0F7F">
        <w:rPr>
          <w:lang w:val="en-AU" w:bidi="ar-SA"/>
        </w:rPr>
        <w:t>More impactful collaboration between Australian and Mekong institutions for shared learning in water governance</w:t>
      </w:r>
    </w:p>
    <w:p w14:paraId="56578F38" w14:textId="77777777" w:rsidR="00445C4A" w:rsidRDefault="00445C4A">
      <w:pPr>
        <w:spacing w:before="0" w:after="160"/>
        <w:rPr>
          <w:b/>
          <w:bCs/>
          <w:lang w:val="en-US" w:bidi="ar-SA"/>
        </w:rPr>
      </w:pPr>
      <w:r>
        <w:rPr>
          <w:b/>
          <w:bCs/>
          <w:lang w:val="en-US" w:bidi="ar-SA"/>
        </w:rPr>
        <w:br w:type="page"/>
      </w:r>
    </w:p>
    <w:p w14:paraId="4CA05EAE" w14:textId="53BB5FD0" w:rsidR="00CC2644" w:rsidRPr="00CC2644" w:rsidRDefault="00CC2644" w:rsidP="00D8485F">
      <w:pPr>
        <w:pStyle w:val="Heading5"/>
        <w:rPr>
          <w:lang w:val="en-AU" w:bidi="ar-SA"/>
        </w:rPr>
      </w:pPr>
      <w:r w:rsidRPr="00CC2644">
        <w:rPr>
          <w:lang w:val="en-US" w:bidi="ar-SA"/>
        </w:rPr>
        <w:lastRenderedPageBreak/>
        <w:t>GEDSI</w:t>
      </w:r>
    </w:p>
    <w:p w14:paraId="3F5D203D" w14:textId="4DBA672B" w:rsidR="00CC2644" w:rsidRPr="008B0F7F" w:rsidRDefault="00CC2644" w:rsidP="008B0F7F">
      <w:pPr>
        <w:pStyle w:val="ListParagraph"/>
        <w:numPr>
          <w:ilvl w:val="0"/>
          <w:numId w:val="11"/>
        </w:numPr>
        <w:rPr>
          <w:lang w:val="en-AU" w:bidi="ar-SA"/>
        </w:rPr>
      </w:pPr>
      <w:r w:rsidRPr="008B0F7F">
        <w:rPr>
          <w:lang w:val="en-US" w:bidi="ar-SA"/>
        </w:rPr>
        <w:t>Improved use of GEDSI analysis and evidence in targeted GEDSI policy areas</w:t>
      </w:r>
    </w:p>
    <w:p w14:paraId="72AA94A1" w14:textId="4ACE53E1" w:rsidR="00CC2644" w:rsidRPr="008B0F7F" w:rsidRDefault="00CC2644" w:rsidP="008B0F7F">
      <w:pPr>
        <w:pStyle w:val="ListParagraph"/>
        <w:numPr>
          <w:ilvl w:val="0"/>
          <w:numId w:val="11"/>
        </w:numPr>
        <w:rPr>
          <w:lang w:val="en-AU" w:bidi="ar-SA"/>
        </w:rPr>
      </w:pPr>
      <w:r w:rsidRPr="008B0F7F">
        <w:rPr>
          <w:lang w:val="en-US" w:bidi="ar-SA"/>
        </w:rPr>
        <w:t xml:space="preserve">Increased participation of women, people with disabilities, and other </w:t>
      </w:r>
      <w:proofErr w:type="spellStart"/>
      <w:r w:rsidRPr="008B0F7F">
        <w:rPr>
          <w:lang w:val="en-US" w:bidi="ar-SA"/>
        </w:rPr>
        <w:t>marginalised</w:t>
      </w:r>
      <w:proofErr w:type="spellEnd"/>
      <w:r w:rsidRPr="008B0F7F">
        <w:rPr>
          <w:lang w:val="en-US" w:bidi="ar-SA"/>
        </w:rPr>
        <w:t xml:space="preserve"> groups in decision-making and leadership roles </w:t>
      </w:r>
    </w:p>
    <w:p w14:paraId="1514E7D7" w14:textId="5F336173" w:rsidR="00CC2644" w:rsidRPr="008B0F7F" w:rsidRDefault="00CC2644" w:rsidP="008B0F7F">
      <w:pPr>
        <w:pStyle w:val="ListParagraph"/>
        <w:numPr>
          <w:ilvl w:val="0"/>
          <w:numId w:val="11"/>
        </w:numPr>
        <w:rPr>
          <w:lang w:val="en-AU" w:bidi="ar-SA"/>
        </w:rPr>
      </w:pPr>
      <w:proofErr w:type="spellStart"/>
      <w:r w:rsidRPr="008B0F7F">
        <w:rPr>
          <w:lang w:val="en-US" w:bidi="ar-SA"/>
        </w:rPr>
        <w:t>etter</w:t>
      </w:r>
      <w:proofErr w:type="spellEnd"/>
      <w:r w:rsidRPr="008B0F7F">
        <w:rPr>
          <w:lang w:val="en-US" w:bidi="ar-SA"/>
        </w:rPr>
        <w:t xml:space="preserve"> economic opportunities for women, people with disabilities, and other </w:t>
      </w:r>
      <w:proofErr w:type="spellStart"/>
      <w:r w:rsidRPr="008B0F7F">
        <w:rPr>
          <w:lang w:val="en-US" w:bidi="ar-SA"/>
        </w:rPr>
        <w:t>marginalised</w:t>
      </w:r>
      <w:proofErr w:type="spellEnd"/>
      <w:r w:rsidRPr="008B0F7F">
        <w:rPr>
          <w:lang w:val="en-US" w:bidi="ar-SA"/>
        </w:rPr>
        <w:t xml:space="preserve"> groups</w:t>
      </w:r>
    </w:p>
    <w:p w14:paraId="5E0EE69D" w14:textId="7C43651D" w:rsidR="00CC2644" w:rsidRPr="008B0F7F" w:rsidRDefault="00CC2644" w:rsidP="008B0F7F">
      <w:pPr>
        <w:pStyle w:val="ListParagraph"/>
        <w:numPr>
          <w:ilvl w:val="0"/>
          <w:numId w:val="11"/>
        </w:numPr>
        <w:rPr>
          <w:lang w:val="en-AU" w:bidi="ar-SA"/>
        </w:rPr>
      </w:pPr>
      <w:r w:rsidRPr="008B0F7F">
        <w:rPr>
          <w:lang w:val="en-US" w:bidi="ar-SA"/>
        </w:rPr>
        <w:t>Increased opportunities for regional exchange on gender equality and women and inclusive leadership</w:t>
      </w:r>
    </w:p>
    <w:p w14:paraId="7E37774C" w14:textId="77777777" w:rsidR="00CC2644" w:rsidRPr="00CC2644" w:rsidRDefault="00CC2644" w:rsidP="00D8485F">
      <w:pPr>
        <w:pStyle w:val="Heading5"/>
        <w:rPr>
          <w:lang w:val="en-AU" w:bidi="ar-SA"/>
        </w:rPr>
      </w:pPr>
      <w:r w:rsidRPr="00CC2644">
        <w:rPr>
          <w:lang w:val="en-US" w:bidi="ar-SA"/>
        </w:rPr>
        <w:t>ECONOMIC RESILIENCE</w:t>
      </w:r>
    </w:p>
    <w:p w14:paraId="30E8A2C9" w14:textId="77A1BADD" w:rsidR="00CC2644" w:rsidRPr="008B0F7F" w:rsidRDefault="00CC2644" w:rsidP="008B0F7F">
      <w:pPr>
        <w:pStyle w:val="ListParagraph"/>
        <w:numPr>
          <w:ilvl w:val="0"/>
          <w:numId w:val="12"/>
        </w:numPr>
        <w:rPr>
          <w:lang w:val="en-AU" w:bidi="ar-SA"/>
        </w:rPr>
      </w:pPr>
      <w:r w:rsidRPr="008B0F7F">
        <w:rPr>
          <w:lang w:val="en-US" w:bidi="ar-SA"/>
        </w:rPr>
        <w:t xml:space="preserve">Increased use of evidence and analysis to address external economic shocks and pressures and promote sustainable economic </w:t>
      </w:r>
      <w:proofErr w:type="gramStart"/>
      <w:r w:rsidRPr="008B0F7F">
        <w:rPr>
          <w:lang w:val="en-US" w:bidi="ar-SA"/>
        </w:rPr>
        <w:t>growth</w:t>
      </w:r>
      <w:proofErr w:type="gramEnd"/>
    </w:p>
    <w:p w14:paraId="67B9BC61" w14:textId="6E22D743" w:rsidR="00CC2644" w:rsidRPr="008B0F7F" w:rsidRDefault="00CC2644" w:rsidP="008B0F7F">
      <w:pPr>
        <w:pStyle w:val="ListParagraph"/>
        <w:numPr>
          <w:ilvl w:val="0"/>
          <w:numId w:val="12"/>
        </w:numPr>
        <w:rPr>
          <w:lang w:val="en-AU" w:bidi="ar-SA"/>
        </w:rPr>
      </w:pPr>
      <w:r w:rsidRPr="008B0F7F">
        <w:rPr>
          <w:lang w:val="en-US" w:bidi="ar-SA"/>
        </w:rPr>
        <w:t xml:space="preserve">Strengthened collaboration among Mekong subregional countries to address shared economic </w:t>
      </w:r>
      <w:proofErr w:type="gramStart"/>
      <w:r w:rsidRPr="008B0F7F">
        <w:rPr>
          <w:lang w:val="en-US" w:bidi="ar-SA"/>
        </w:rPr>
        <w:t>challenges</w:t>
      </w:r>
      <w:proofErr w:type="gramEnd"/>
    </w:p>
    <w:p w14:paraId="5B7CBA64" w14:textId="74356F50" w:rsidR="00CC2644" w:rsidRPr="008B0F7F" w:rsidRDefault="00CC2644" w:rsidP="008B0F7F">
      <w:pPr>
        <w:pStyle w:val="ListParagraph"/>
        <w:numPr>
          <w:ilvl w:val="0"/>
          <w:numId w:val="12"/>
        </w:numPr>
        <w:rPr>
          <w:lang w:val="en-AU" w:bidi="ar-SA"/>
        </w:rPr>
      </w:pPr>
      <w:r w:rsidRPr="008B0F7F">
        <w:rPr>
          <w:lang w:val="en-US" w:bidi="ar-SA"/>
        </w:rPr>
        <w:t xml:space="preserve">Increased opportunities for vulnerable groups and at-risk communities to become more resilient to economic shocks and </w:t>
      </w:r>
      <w:proofErr w:type="gramStart"/>
      <w:r w:rsidRPr="008B0F7F">
        <w:rPr>
          <w:lang w:val="en-US" w:bidi="ar-SA"/>
        </w:rPr>
        <w:t>pressures</w:t>
      </w:r>
      <w:proofErr w:type="gramEnd"/>
    </w:p>
    <w:p w14:paraId="268E1883" w14:textId="77777777" w:rsidR="00CC2644" w:rsidRPr="00CC2644" w:rsidRDefault="00CC2644" w:rsidP="00D8485F">
      <w:pPr>
        <w:pStyle w:val="Heading5"/>
        <w:rPr>
          <w:lang w:val="en-AU" w:bidi="ar-SA"/>
        </w:rPr>
      </w:pPr>
      <w:r w:rsidRPr="00CC2644">
        <w:rPr>
          <w:lang w:val="en-AU" w:bidi="ar-SA"/>
        </w:rPr>
        <w:t>TNC</w:t>
      </w:r>
    </w:p>
    <w:p w14:paraId="344F233F" w14:textId="0CC9F627" w:rsidR="00CC2644" w:rsidRPr="008B0F7F" w:rsidRDefault="00CC2644" w:rsidP="008B0F7F">
      <w:pPr>
        <w:pStyle w:val="ListParagraph"/>
        <w:numPr>
          <w:ilvl w:val="0"/>
          <w:numId w:val="13"/>
        </w:numPr>
        <w:rPr>
          <w:lang w:val="en-AU" w:bidi="ar-SA"/>
        </w:rPr>
      </w:pPr>
      <w:r w:rsidRPr="008B0F7F">
        <w:rPr>
          <w:lang w:val="en-AU" w:bidi="ar-SA"/>
        </w:rPr>
        <w:t xml:space="preserve">Strengthened collaboration on TNC national and regional policies and </w:t>
      </w:r>
      <w:proofErr w:type="gramStart"/>
      <w:r w:rsidRPr="008B0F7F">
        <w:rPr>
          <w:lang w:val="en-AU" w:bidi="ar-SA"/>
        </w:rPr>
        <w:t>legislation</w:t>
      </w:r>
      <w:proofErr w:type="gramEnd"/>
    </w:p>
    <w:p w14:paraId="5B07F091" w14:textId="5FF69024" w:rsidR="00CC2644" w:rsidRPr="008B0F7F" w:rsidRDefault="00CC2644" w:rsidP="008B0F7F">
      <w:pPr>
        <w:pStyle w:val="ListParagraph"/>
        <w:numPr>
          <w:ilvl w:val="0"/>
          <w:numId w:val="13"/>
        </w:numPr>
        <w:rPr>
          <w:lang w:val="en-AU" w:bidi="ar-SA"/>
        </w:rPr>
      </w:pPr>
      <w:r w:rsidRPr="008B0F7F">
        <w:rPr>
          <w:lang w:val="en-AU" w:bidi="ar-SA"/>
        </w:rPr>
        <w:t>Increased use of evidence and analysis in TNC policy and legislation</w:t>
      </w:r>
    </w:p>
    <w:p w14:paraId="5AA4CBDB" w14:textId="59FD9E5C" w:rsidR="00CC2644" w:rsidRPr="008B0F7F" w:rsidRDefault="00CC2644" w:rsidP="008B0F7F">
      <w:pPr>
        <w:pStyle w:val="ListParagraph"/>
        <w:numPr>
          <w:ilvl w:val="0"/>
          <w:numId w:val="13"/>
        </w:numPr>
        <w:rPr>
          <w:lang w:val="en-AU" w:bidi="ar-SA"/>
        </w:rPr>
      </w:pPr>
      <w:r w:rsidRPr="008B0F7F">
        <w:rPr>
          <w:lang w:val="en-AU" w:bidi="ar-SA"/>
        </w:rPr>
        <w:t xml:space="preserve">Improved implementation of measures to strategically address TNC and border security issues at the national and subregional </w:t>
      </w:r>
      <w:proofErr w:type="gramStart"/>
      <w:r w:rsidRPr="008B0F7F">
        <w:rPr>
          <w:lang w:val="en-AU" w:bidi="ar-SA"/>
        </w:rPr>
        <w:t>levels</w:t>
      </w:r>
      <w:proofErr w:type="gramEnd"/>
    </w:p>
    <w:p w14:paraId="7F2D80F3" w14:textId="7747BC37" w:rsidR="00CC2644" w:rsidRPr="008B0F7F" w:rsidRDefault="00CC2644" w:rsidP="008B0F7F">
      <w:pPr>
        <w:pStyle w:val="ListParagraph"/>
        <w:numPr>
          <w:ilvl w:val="0"/>
          <w:numId w:val="13"/>
        </w:numPr>
        <w:rPr>
          <w:lang w:val="en-AU" w:bidi="ar-SA"/>
        </w:rPr>
      </w:pPr>
      <w:r w:rsidRPr="008B0F7F">
        <w:rPr>
          <w:lang w:val="en-AU" w:bidi="ar-SA"/>
        </w:rPr>
        <w:t xml:space="preserve">Improved capacity for information gathering, analysis, and information sharing on </w:t>
      </w:r>
      <w:proofErr w:type="gramStart"/>
      <w:r w:rsidRPr="008B0F7F">
        <w:rPr>
          <w:lang w:val="en-AU" w:bidi="ar-SA"/>
        </w:rPr>
        <w:t>TNC</w:t>
      </w:r>
      <w:proofErr w:type="gramEnd"/>
    </w:p>
    <w:p w14:paraId="44178898" w14:textId="78F02C79" w:rsidR="00CC2644" w:rsidRPr="008B0F7F" w:rsidRDefault="00CC2644" w:rsidP="008B0F7F">
      <w:pPr>
        <w:pStyle w:val="ListParagraph"/>
        <w:numPr>
          <w:ilvl w:val="0"/>
          <w:numId w:val="13"/>
        </w:numPr>
        <w:rPr>
          <w:lang w:val="en-AU" w:bidi="ar-SA"/>
        </w:rPr>
      </w:pPr>
      <w:r w:rsidRPr="008B0F7F">
        <w:rPr>
          <w:lang w:val="en-AU" w:bidi="ar-SA"/>
        </w:rPr>
        <w:t xml:space="preserve">Better GEDSI integration in policies and practices to address </w:t>
      </w:r>
      <w:proofErr w:type="gramStart"/>
      <w:r w:rsidRPr="008B0F7F">
        <w:rPr>
          <w:lang w:val="en-AU" w:bidi="ar-SA"/>
        </w:rPr>
        <w:t>TNC</w:t>
      </w:r>
      <w:proofErr w:type="gramEnd"/>
    </w:p>
    <w:p w14:paraId="4513553C" w14:textId="77777777" w:rsidR="00CC2644" w:rsidRPr="00CC2644" w:rsidRDefault="00CC2644" w:rsidP="008B0F7F">
      <w:pPr>
        <w:pStyle w:val="Heading4"/>
        <w:rPr>
          <w:rFonts w:eastAsia="Times New Roman"/>
          <w:lang w:val="en-AU" w:bidi="ar-SA"/>
        </w:rPr>
      </w:pPr>
      <w:r w:rsidRPr="00CC2644">
        <w:rPr>
          <w:rFonts w:eastAsia="Times New Roman"/>
          <w:lang w:val="en-AU" w:bidi="ar-SA"/>
        </w:rPr>
        <w:t>Portfolio immediate outcomes</w:t>
      </w:r>
    </w:p>
    <w:p w14:paraId="3B37DE0B" w14:textId="77777777" w:rsidR="00CC2644" w:rsidRPr="008B0F7F" w:rsidRDefault="00CC2644" w:rsidP="008B0F7F">
      <w:pPr>
        <w:pStyle w:val="ListParagraph"/>
        <w:numPr>
          <w:ilvl w:val="0"/>
          <w:numId w:val="14"/>
        </w:numPr>
        <w:rPr>
          <w:lang w:val="en-AU" w:bidi="ar-SA"/>
        </w:rPr>
      </w:pPr>
      <w:r w:rsidRPr="008B0F7F">
        <w:rPr>
          <w:lang w:val="en-AU" w:bidi="ar-SA"/>
        </w:rPr>
        <w:t xml:space="preserve">Improved networks, coalitions and dialogue for </w:t>
      </w:r>
      <w:proofErr w:type="gramStart"/>
      <w:r w:rsidRPr="008B0F7F">
        <w:rPr>
          <w:lang w:val="en-AU" w:bidi="ar-SA"/>
        </w:rPr>
        <w:t>locally-led</w:t>
      </w:r>
      <w:proofErr w:type="gramEnd"/>
      <w:r w:rsidRPr="008B0F7F">
        <w:rPr>
          <w:lang w:val="en-AU" w:bidi="ar-SA"/>
        </w:rPr>
        <w:t xml:space="preserve"> and inclusive policy making</w:t>
      </w:r>
    </w:p>
    <w:p w14:paraId="0B473EF1" w14:textId="77777777" w:rsidR="00CC2644" w:rsidRPr="008B0F7F" w:rsidRDefault="00CC2644" w:rsidP="008B0F7F">
      <w:pPr>
        <w:pStyle w:val="ListParagraph"/>
        <w:numPr>
          <w:ilvl w:val="0"/>
          <w:numId w:val="14"/>
        </w:numPr>
        <w:rPr>
          <w:lang w:val="en-AU" w:bidi="ar-SA"/>
        </w:rPr>
      </w:pPr>
      <w:r w:rsidRPr="008B0F7F">
        <w:rPr>
          <w:lang w:val="en-AU" w:bidi="ar-SA"/>
        </w:rPr>
        <w:t xml:space="preserve">Increased technical skills and leadership capacity in partner </w:t>
      </w:r>
      <w:proofErr w:type="gramStart"/>
      <w:r w:rsidRPr="008B0F7F">
        <w:rPr>
          <w:lang w:val="en-AU" w:bidi="ar-SA"/>
        </w:rPr>
        <w:t>organisations</w:t>
      </w:r>
      <w:proofErr w:type="gramEnd"/>
    </w:p>
    <w:p w14:paraId="73535250" w14:textId="77777777" w:rsidR="00CC2644" w:rsidRPr="008B0F7F" w:rsidRDefault="00CC2644" w:rsidP="008B0F7F">
      <w:pPr>
        <w:pStyle w:val="ListParagraph"/>
        <w:numPr>
          <w:ilvl w:val="0"/>
          <w:numId w:val="14"/>
        </w:numPr>
        <w:rPr>
          <w:lang w:val="en-AU" w:bidi="ar-SA"/>
        </w:rPr>
      </w:pPr>
      <w:r w:rsidRPr="008B0F7F">
        <w:rPr>
          <w:lang w:val="en-AU" w:bidi="ar-SA"/>
        </w:rPr>
        <w:t>Enhanced production and use of evidence and knowledge for policy and advocacy</w:t>
      </w:r>
    </w:p>
    <w:p w14:paraId="3688CA44" w14:textId="77777777" w:rsidR="00CC2644" w:rsidRPr="008B0F7F" w:rsidRDefault="00CC2644" w:rsidP="008B0F7F">
      <w:pPr>
        <w:pStyle w:val="ListParagraph"/>
        <w:numPr>
          <w:ilvl w:val="0"/>
          <w:numId w:val="14"/>
        </w:numPr>
        <w:rPr>
          <w:lang w:val="en-AU" w:bidi="ar-SA"/>
        </w:rPr>
      </w:pPr>
      <w:r w:rsidRPr="008B0F7F">
        <w:rPr>
          <w:lang w:val="en-AU" w:bidi="ar-SA"/>
        </w:rPr>
        <w:t>New and enhanced partnerships between Australian and Mekong organisations</w:t>
      </w:r>
    </w:p>
    <w:p w14:paraId="5B78E034" w14:textId="77777777" w:rsidR="00CC2644" w:rsidRPr="008B0F7F" w:rsidRDefault="00CC2644" w:rsidP="008B0F7F">
      <w:pPr>
        <w:pStyle w:val="ListParagraph"/>
        <w:numPr>
          <w:ilvl w:val="0"/>
          <w:numId w:val="14"/>
        </w:numPr>
        <w:rPr>
          <w:lang w:val="en-AU" w:bidi="ar-SA"/>
        </w:rPr>
      </w:pPr>
      <w:r w:rsidRPr="008B0F7F">
        <w:rPr>
          <w:lang w:val="en-AU" w:bidi="ar-SA"/>
        </w:rPr>
        <w:t>Influential participation of women, people with disabilities and other marginalised groups</w:t>
      </w:r>
    </w:p>
    <w:p w14:paraId="5D5576AA" w14:textId="77777777" w:rsidR="00CC2644" w:rsidRPr="00D8485F" w:rsidRDefault="00CC2644" w:rsidP="00D8485F">
      <w:pPr>
        <w:pStyle w:val="Heading4"/>
        <w:rPr>
          <w:lang w:bidi="ar-SA"/>
        </w:rPr>
      </w:pPr>
      <w:r w:rsidRPr="00D8485F">
        <w:rPr>
          <w:lang w:bidi="ar-SA"/>
        </w:rPr>
        <w:t>Outputs</w:t>
      </w:r>
    </w:p>
    <w:p w14:paraId="46FB5AC0" w14:textId="77777777" w:rsidR="00CC2644" w:rsidRPr="008B0F7F" w:rsidRDefault="00CC2644" w:rsidP="008B0F7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 xml:space="preserve">Research studies and knowledge </w:t>
      </w:r>
      <w:proofErr w:type="gramStart"/>
      <w:r w:rsidRPr="008B0F7F">
        <w:rPr>
          <w:lang w:val="en-AU" w:bidi="ar-SA"/>
        </w:rPr>
        <w:t>products</w:t>
      </w:r>
      <w:proofErr w:type="gramEnd"/>
    </w:p>
    <w:p w14:paraId="5026A482" w14:textId="77777777" w:rsidR="00CC2644" w:rsidRPr="008B0F7F" w:rsidRDefault="00CC2644" w:rsidP="008B0F7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>Policy dialogue and networking events</w:t>
      </w:r>
    </w:p>
    <w:p w14:paraId="7DADE023" w14:textId="77777777" w:rsidR="00CC2644" w:rsidRPr="008B0F7F" w:rsidRDefault="00CC2644" w:rsidP="008B0F7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>Technical and advisory services</w:t>
      </w:r>
    </w:p>
    <w:p w14:paraId="6C317C36" w14:textId="77777777" w:rsidR="00CC2644" w:rsidRPr="008B0F7F" w:rsidRDefault="00CC2644" w:rsidP="008B0F7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>Short courses and alumni engagement</w:t>
      </w:r>
    </w:p>
    <w:p w14:paraId="7AB0BFD2" w14:textId="6B583830" w:rsidR="00CC2644" w:rsidRPr="008B0F7F" w:rsidRDefault="00CC2644" w:rsidP="00D8485F">
      <w:pPr>
        <w:pStyle w:val="Heading5"/>
        <w:rPr>
          <w:lang w:val="en-AU" w:bidi="ar-SA"/>
        </w:rPr>
      </w:pPr>
      <w:r w:rsidRPr="008B0F7F">
        <w:rPr>
          <w:lang w:val="en-AU" w:bidi="ar-SA"/>
        </w:rPr>
        <w:t>Enabling outputs</w:t>
      </w:r>
      <w:r w:rsidR="008B0F7F" w:rsidRPr="008B0F7F">
        <w:rPr>
          <w:lang w:val="en-AU" w:bidi="ar-SA"/>
        </w:rPr>
        <w:t>:</w:t>
      </w:r>
    </w:p>
    <w:p w14:paraId="7FD374A3" w14:textId="77777777" w:rsidR="00CC2644" w:rsidRPr="008B0F7F" w:rsidRDefault="00CC2644" w:rsidP="00D8485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>Portfolio delivery strategies and pipeline plans</w:t>
      </w:r>
    </w:p>
    <w:p w14:paraId="77FE783C" w14:textId="77777777" w:rsidR="00CC2644" w:rsidRPr="008B0F7F" w:rsidRDefault="00CC2644" w:rsidP="00D8485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 xml:space="preserve">Investment concepts, </w:t>
      </w:r>
      <w:proofErr w:type="gramStart"/>
      <w:r w:rsidRPr="008B0F7F">
        <w:rPr>
          <w:lang w:val="en-AU" w:bidi="ar-SA"/>
        </w:rPr>
        <w:t>designs</w:t>
      </w:r>
      <w:proofErr w:type="gramEnd"/>
      <w:r w:rsidRPr="008B0F7F">
        <w:rPr>
          <w:lang w:val="en-AU" w:bidi="ar-SA"/>
        </w:rPr>
        <w:t xml:space="preserve"> and reports</w:t>
      </w:r>
    </w:p>
    <w:p w14:paraId="5725ABB9" w14:textId="77777777" w:rsidR="00CC2644" w:rsidRPr="008B0F7F" w:rsidRDefault="00CC2644" w:rsidP="00D8485F">
      <w:pPr>
        <w:pStyle w:val="ListParagraph"/>
        <w:numPr>
          <w:ilvl w:val="0"/>
          <w:numId w:val="15"/>
        </w:numPr>
        <w:rPr>
          <w:lang w:val="en-AU" w:bidi="ar-SA"/>
        </w:rPr>
      </w:pPr>
      <w:r w:rsidRPr="008B0F7F">
        <w:rPr>
          <w:lang w:val="en-AU" w:bidi="ar-SA"/>
        </w:rPr>
        <w:t>Registry of local suppliers and service providers</w:t>
      </w:r>
    </w:p>
    <w:sectPr w:rsidR="00CC2644" w:rsidRPr="008B0F7F" w:rsidSect="002E6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925C" w14:textId="77777777" w:rsidR="00F85888" w:rsidRDefault="00F85888">
      <w:pPr>
        <w:spacing w:before="0" w:after="0" w:line="240" w:lineRule="auto"/>
      </w:pPr>
      <w:r>
        <w:separator/>
      </w:r>
    </w:p>
  </w:endnote>
  <w:endnote w:type="continuationSeparator" w:id="0">
    <w:p w14:paraId="4A35CBCF" w14:textId="77777777" w:rsidR="00F85888" w:rsidRDefault="00F858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242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3F91AD8" w14:textId="77777777" w:rsidR="00836A02" w:rsidRPr="007728C4" w:rsidRDefault="00836A02" w:rsidP="007728C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7F1DEB">
          <w:rPr>
            <w:rFonts w:ascii="Arial" w:hAnsi="Arial" w:cs="Arial"/>
            <w:sz w:val="20"/>
            <w:szCs w:val="20"/>
          </w:rPr>
          <w:fldChar w:fldCharType="begin"/>
        </w:r>
        <w:r w:rsidRPr="007F1DE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F1DEB">
          <w:rPr>
            <w:rFonts w:ascii="Arial" w:hAnsi="Arial" w:cs="Arial"/>
            <w:sz w:val="20"/>
            <w:szCs w:val="20"/>
          </w:rPr>
          <w:fldChar w:fldCharType="separate"/>
        </w:r>
        <w:r w:rsidRPr="007F1DEB">
          <w:rPr>
            <w:rFonts w:ascii="Arial" w:hAnsi="Arial" w:cs="Arial"/>
            <w:noProof/>
            <w:sz w:val="20"/>
            <w:szCs w:val="20"/>
          </w:rPr>
          <w:t>2</w:t>
        </w:r>
        <w:r w:rsidRPr="007F1DE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3490" w14:textId="77777777" w:rsidR="00F85888" w:rsidRDefault="00F85888">
      <w:pPr>
        <w:spacing w:before="0" w:after="0" w:line="240" w:lineRule="auto"/>
      </w:pPr>
      <w:r>
        <w:separator/>
      </w:r>
    </w:p>
  </w:footnote>
  <w:footnote w:type="continuationSeparator" w:id="0">
    <w:p w14:paraId="230444DA" w14:textId="77777777" w:rsidR="00F85888" w:rsidRDefault="00F858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6B3"/>
    <w:multiLevelType w:val="hybridMultilevel"/>
    <w:tmpl w:val="E72E5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18A4"/>
    <w:multiLevelType w:val="hybridMultilevel"/>
    <w:tmpl w:val="FEB4F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54A7"/>
    <w:multiLevelType w:val="hybridMultilevel"/>
    <w:tmpl w:val="1EC036B8"/>
    <w:lvl w:ilvl="0" w:tplc="BFAA7CB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57A9"/>
    <w:multiLevelType w:val="hybridMultilevel"/>
    <w:tmpl w:val="7EBC9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45D2"/>
    <w:multiLevelType w:val="hybridMultilevel"/>
    <w:tmpl w:val="84288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3679B"/>
    <w:multiLevelType w:val="hybridMultilevel"/>
    <w:tmpl w:val="897E09EE"/>
    <w:lvl w:ilvl="0" w:tplc="E39EDF0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i w:val="0"/>
        <w:iCs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B4D7D"/>
    <w:multiLevelType w:val="hybridMultilevel"/>
    <w:tmpl w:val="0E8EDFA8"/>
    <w:lvl w:ilvl="0" w:tplc="01C66DE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2CCB"/>
    <w:multiLevelType w:val="hybridMultilevel"/>
    <w:tmpl w:val="21BC8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B52BC"/>
    <w:multiLevelType w:val="hybridMultilevel"/>
    <w:tmpl w:val="9B860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2576"/>
    <w:multiLevelType w:val="hybridMultilevel"/>
    <w:tmpl w:val="147E766C"/>
    <w:lvl w:ilvl="0" w:tplc="781E993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FA6E1A9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220DE"/>
    <w:multiLevelType w:val="hybridMultilevel"/>
    <w:tmpl w:val="0D5285C8"/>
    <w:lvl w:ilvl="0" w:tplc="D69CD90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D7D73"/>
    <w:multiLevelType w:val="hybridMultilevel"/>
    <w:tmpl w:val="D9121D96"/>
    <w:lvl w:ilvl="0" w:tplc="F344295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970B1"/>
    <w:multiLevelType w:val="hybridMultilevel"/>
    <w:tmpl w:val="FF1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4B0D"/>
    <w:multiLevelType w:val="hybridMultilevel"/>
    <w:tmpl w:val="09CC1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B787C"/>
    <w:multiLevelType w:val="hybridMultilevel"/>
    <w:tmpl w:val="03CC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9794">
    <w:abstractNumId w:val="9"/>
  </w:num>
  <w:num w:numId="2" w16cid:durableId="271940293">
    <w:abstractNumId w:val="10"/>
  </w:num>
  <w:num w:numId="3" w16cid:durableId="1639383557">
    <w:abstractNumId w:val="2"/>
  </w:num>
  <w:num w:numId="4" w16cid:durableId="163014146">
    <w:abstractNumId w:val="5"/>
  </w:num>
  <w:num w:numId="5" w16cid:durableId="1585533007">
    <w:abstractNumId w:val="6"/>
  </w:num>
  <w:num w:numId="6" w16cid:durableId="766079752">
    <w:abstractNumId w:val="11"/>
  </w:num>
  <w:num w:numId="7" w16cid:durableId="506792256">
    <w:abstractNumId w:val="1"/>
  </w:num>
  <w:num w:numId="8" w16cid:durableId="672758847">
    <w:abstractNumId w:val="13"/>
  </w:num>
  <w:num w:numId="9" w16cid:durableId="120998923">
    <w:abstractNumId w:val="0"/>
  </w:num>
  <w:num w:numId="10" w16cid:durableId="1356270419">
    <w:abstractNumId w:val="7"/>
  </w:num>
  <w:num w:numId="11" w16cid:durableId="1862623750">
    <w:abstractNumId w:val="8"/>
  </w:num>
  <w:num w:numId="12" w16cid:durableId="949822464">
    <w:abstractNumId w:val="12"/>
  </w:num>
  <w:num w:numId="13" w16cid:durableId="1512405618">
    <w:abstractNumId w:val="4"/>
  </w:num>
  <w:num w:numId="14" w16cid:durableId="143939025">
    <w:abstractNumId w:val="14"/>
  </w:num>
  <w:num w:numId="15" w16cid:durableId="201294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B2"/>
    <w:rsid w:val="000078F5"/>
    <w:rsid w:val="00013B19"/>
    <w:rsid w:val="000266D8"/>
    <w:rsid w:val="0005677E"/>
    <w:rsid w:val="000E551A"/>
    <w:rsid w:val="001132AF"/>
    <w:rsid w:val="001B650A"/>
    <w:rsid w:val="001D3E45"/>
    <w:rsid w:val="001F373E"/>
    <w:rsid w:val="00202B4E"/>
    <w:rsid w:val="002A68E1"/>
    <w:rsid w:val="002C42CA"/>
    <w:rsid w:val="002D6A49"/>
    <w:rsid w:val="002E6CB2"/>
    <w:rsid w:val="00364098"/>
    <w:rsid w:val="003B7E75"/>
    <w:rsid w:val="00445C4A"/>
    <w:rsid w:val="004533DB"/>
    <w:rsid w:val="00472051"/>
    <w:rsid w:val="004B225F"/>
    <w:rsid w:val="004C006B"/>
    <w:rsid w:val="004C4754"/>
    <w:rsid w:val="005A5B06"/>
    <w:rsid w:val="006161BE"/>
    <w:rsid w:val="00622649"/>
    <w:rsid w:val="0064014F"/>
    <w:rsid w:val="00646E7D"/>
    <w:rsid w:val="006547D7"/>
    <w:rsid w:val="00692644"/>
    <w:rsid w:val="006E1FD3"/>
    <w:rsid w:val="00773936"/>
    <w:rsid w:val="00794F92"/>
    <w:rsid w:val="007A5FCB"/>
    <w:rsid w:val="007A67C7"/>
    <w:rsid w:val="007B35C0"/>
    <w:rsid w:val="007D6CCE"/>
    <w:rsid w:val="00836A02"/>
    <w:rsid w:val="008A030A"/>
    <w:rsid w:val="008B0F7F"/>
    <w:rsid w:val="00933245"/>
    <w:rsid w:val="00940036"/>
    <w:rsid w:val="00986A45"/>
    <w:rsid w:val="009875BB"/>
    <w:rsid w:val="009A11BA"/>
    <w:rsid w:val="009C5828"/>
    <w:rsid w:val="00A8630B"/>
    <w:rsid w:val="00AC5B61"/>
    <w:rsid w:val="00B673C4"/>
    <w:rsid w:val="00BD6002"/>
    <w:rsid w:val="00BF398F"/>
    <w:rsid w:val="00CA088C"/>
    <w:rsid w:val="00CC2644"/>
    <w:rsid w:val="00CD5CFD"/>
    <w:rsid w:val="00CE013B"/>
    <w:rsid w:val="00D40AFB"/>
    <w:rsid w:val="00D42066"/>
    <w:rsid w:val="00D8485F"/>
    <w:rsid w:val="00E20E49"/>
    <w:rsid w:val="00E266F2"/>
    <w:rsid w:val="00E342FB"/>
    <w:rsid w:val="00E63769"/>
    <w:rsid w:val="00F02EBF"/>
    <w:rsid w:val="00F04B4C"/>
    <w:rsid w:val="00F40F36"/>
    <w:rsid w:val="00F60CD4"/>
    <w:rsid w:val="00F76396"/>
    <w:rsid w:val="00F85888"/>
    <w:rsid w:val="00FA6E5C"/>
    <w:rsid w:val="00FC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D9B61"/>
  <w15:chartTrackingRefBased/>
  <w15:docId w15:val="{9CE038AF-7333-4C9A-87B0-39C21F6D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264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color w:val="FFFFFF" w:themeColor="background1"/>
      <w:kern w:val="0"/>
      <w:szCs w:val="22"/>
      <w:lang w:val="en-AU" w:bidi="ar-SA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F7F"/>
    <w:pPr>
      <w:keepNext/>
      <w:keepLines/>
      <w:spacing w:line="240" w:lineRule="auto"/>
      <w:jc w:val="both"/>
      <w:outlineLvl w:val="1"/>
    </w:pPr>
    <w:rPr>
      <w:rFonts w:ascii="Arial" w:eastAsiaTheme="majorEastAsia" w:hAnsi="Arial" w:cs="Arial"/>
      <w:color w:val="4472C4" w:themeColor="accent1"/>
      <w:kern w:val="0"/>
      <w:sz w:val="28"/>
      <w:szCs w:val="24"/>
      <w:lang w:val="en-AU" w:bidi="ar-S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F7F"/>
    <w:pPr>
      <w:spacing w:line="240" w:lineRule="auto"/>
      <w:jc w:val="both"/>
      <w:outlineLvl w:val="2"/>
    </w:pPr>
    <w:rPr>
      <w:rFonts w:ascii="Arial" w:eastAsia="Times New Roman" w:hAnsi="Arial" w:cs="Arial"/>
      <w:color w:val="4472C4" w:themeColor="accent1"/>
      <w:kern w:val="0"/>
      <w:sz w:val="24"/>
      <w:szCs w:val="22"/>
      <w:lang w:val="en-AU" w:bidi="ar-S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2E6CB2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CB2"/>
    <w:rPr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2E6CB2"/>
    <w:pPr>
      <w:tabs>
        <w:tab w:val="center" w:pos="4513"/>
        <w:tab w:val="right" w:pos="9026"/>
      </w:tabs>
      <w:spacing w:before="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E6CB2"/>
    <w:rPr>
      <w:rFonts w:ascii="Times New Roman" w:eastAsia="Times New Roman" w:hAnsi="Times New Roman" w:cs="Times New Roman"/>
      <w:kern w:val="0"/>
      <w:sz w:val="24"/>
      <w:szCs w:val="24"/>
      <w:lang w:val="en-AU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E6CB2"/>
    <w:rPr>
      <w:sz w:val="16"/>
      <w:szCs w:val="16"/>
    </w:rPr>
  </w:style>
  <w:style w:type="table" w:styleId="TableGrid">
    <w:name w:val="Table Grid"/>
    <w:basedOn w:val="TableNormal"/>
    <w:uiPriority w:val="39"/>
    <w:rsid w:val="002E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0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0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2B4E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46E7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D6A4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2644"/>
    <w:rPr>
      <w:rFonts w:ascii="Arial" w:eastAsia="Times New Roman" w:hAnsi="Arial" w:cs="Arial"/>
      <w:b/>
      <w:color w:val="FFFFFF" w:themeColor="background1"/>
      <w:kern w:val="0"/>
      <w:szCs w:val="22"/>
      <w:shd w:val="clear" w:color="auto" w:fill="002060"/>
      <w:lang w:val="en-AU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0F7F"/>
    <w:rPr>
      <w:rFonts w:ascii="Arial" w:eastAsiaTheme="majorEastAsia" w:hAnsi="Arial" w:cs="Arial"/>
      <w:color w:val="4472C4" w:themeColor="accent1"/>
      <w:kern w:val="0"/>
      <w:sz w:val="28"/>
      <w:szCs w:val="24"/>
      <w:lang w:val="en-AU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B0F7F"/>
    <w:rPr>
      <w:rFonts w:ascii="Arial" w:eastAsia="Times New Roman" w:hAnsi="Arial" w:cs="Arial"/>
      <w:color w:val="4472C4" w:themeColor="accent1"/>
      <w:kern w:val="0"/>
      <w:sz w:val="24"/>
      <w:szCs w:val="22"/>
      <w:lang w:val="en-AU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485F"/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8B0F7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8485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aid/who-we-work-with/value-for-money-principles/Pages/value-for-money-principl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fat.gov.au/about-us/publications/due-diligence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at.gov.au/publications/countries-economies-and-regions/mekong-australia-partnership-phase-2-portfolio-design-framewor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6BA6-243F-49E0-BAFA-FD4DD957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1439</Words>
  <Characters>9177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Mekong Australia Partnership – Call for Proposals Guidelines, Eligibility and Selection Criteria</dc:title>
  <dc:subject/>
  <dc:creator>Richard Lee</dc:creator>
  <cp:keywords>[SEC=OFFICIAL]</cp:keywords>
  <dc:description/>
  <cp:lastModifiedBy>Patrick Baggoley</cp:lastModifiedBy>
  <cp:revision>5</cp:revision>
  <cp:lastPrinted>2024-08-26T05:52:00Z</cp:lastPrinted>
  <dcterms:created xsi:type="dcterms:W3CDTF">2024-09-06T01:20:00Z</dcterms:created>
  <dcterms:modified xsi:type="dcterms:W3CDTF">2024-09-06T03:13:00Z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v=2022.1;a=SHA256;h=4332A10BD4578D007389C4FD8C09BF9CF9D8892D92CD1E4F14387D0FF047D9FF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2024-08-23T10:52:18Z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6DDB22291C364F29A70D6710648FCBF8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C427463A240001568B1E728057080C091949066E05DD342FA6B5B9F6FF33F8D6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E0F1B9181FE10ED6E5D03C8E1AFEF841</vt:lpwstr>
  </property>
  <property fmtid="{D5CDD505-2E9C-101B-9397-08002B2CF9AE}" pid="25" name="PM_Hash_Salt">
    <vt:lpwstr>77F016C0C932957657D3FECF846C3D01</vt:lpwstr>
  </property>
  <property fmtid="{D5CDD505-2E9C-101B-9397-08002B2CF9AE}" pid="26" name="PM_Hash_SHA1">
    <vt:lpwstr>814BB5C892637594BD6201FB417BE37156C7B75A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