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AAAA" w14:textId="00B1FAB3" w:rsidR="00FE4D3D" w:rsidRPr="006A3458" w:rsidRDefault="00B108CC" w:rsidP="006A3458">
      <w:pPr>
        <w:pStyle w:val="Heading1"/>
      </w:pPr>
      <w:r w:rsidRPr="006A3458">
        <w:t xml:space="preserve">DFAT </w:t>
      </w:r>
      <w:r w:rsidR="00FE4D3D" w:rsidRPr="006A3458">
        <w:t>Management response to the DFAT-CBM Australia – Nossal independent review 2024</w:t>
      </w:r>
      <w:r w:rsidR="00075FA4" w:rsidRPr="006A3458">
        <w:t xml:space="preserve"> </w:t>
      </w:r>
    </w:p>
    <w:p w14:paraId="51514FE6" w14:textId="7B1A26EE" w:rsidR="00CC28F1" w:rsidRPr="006A3458" w:rsidRDefault="00CC28F1" w:rsidP="006A3458">
      <w:pPr>
        <w:pStyle w:val="Heading2"/>
      </w:pPr>
      <w:r w:rsidRPr="006A3458">
        <w:t>Recommendations related to the remainder of the DFAT-CBM Australia-Nossal partnership</w:t>
      </w:r>
      <w:r w:rsidR="001D3092" w:rsidRPr="006A3458">
        <w:t>:</w:t>
      </w:r>
    </w:p>
    <w:tbl>
      <w:tblPr>
        <w:tblStyle w:val="TableGrid"/>
        <w:tblW w:w="0" w:type="auto"/>
        <w:tblLook w:val="04A0" w:firstRow="1" w:lastRow="0" w:firstColumn="1" w:lastColumn="0" w:noHBand="0" w:noVBand="1"/>
      </w:tblPr>
      <w:tblGrid>
        <w:gridCol w:w="4776"/>
        <w:gridCol w:w="1089"/>
        <w:gridCol w:w="3484"/>
        <w:gridCol w:w="4284"/>
        <w:gridCol w:w="1209"/>
      </w:tblGrid>
      <w:tr w:rsidR="002031E2" w14:paraId="3B5115CC" w14:textId="4F8B09F3" w:rsidTr="006A3458">
        <w:trPr>
          <w:tblHeader/>
        </w:trPr>
        <w:tc>
          <w:tcPr>
            <w:tcW w:w="5098" w:type="dxa"/>
            <w:shd w:val="clear" w:color="auto" w:fill="DEEAF6" w:themeFill="accent5" w:themeFillTint="33"/>
          </w:tcPr>
          <w:p w14:paraId="59B8A4A8" w14:textId="2B10DA42" w:rsidR="002031E2" w:rsidRPr="00FE4D3D" w:rsidRDefault="002031E2">
            <w:pPr>
              <w:rPr>
                <w:rFonts w:cstheme="minorHAnsi"/>
                <w:b/>
                <w:bCs/>
                <w:lang w:eastAsia="en-GB"/>
              </w:rPr>
            </w:pPr>
            <w:r w:rsidRPr="00FE4D3D">
              <w:rPr>
                <w:rFonts w:cstheme="minorHAnsi"/>
                <w:b/>
                <w:bCs/>
                <w:lang w:eastAsia="en-GB"/>
              </w:rPr>
              <w:t>R</w:t>
            </w:r>
            <w:r>
              <w:rPr>
                <w:rFonts w:cstheme="minorHAnsi"/>
                <w:b/>
                <w:bCs/>
                <w:lang w:eastAsia="en-GB"/>
              </w:rPr>
              <w:t>ecommendation</w:t>
            </w:r>
          </w:p>
        </w:tc>
        <w:tc>
          <w:tcPr>
            <w:tcW w:w="255" w:type="dxa"/>
            <w:tcBorders>
              <w:bottom w:val="single" w:sz="4" w:space="0" w:color="auto"/>
            </w:tcBorders>
            <w:shd w:val="clear" w:color="auto" w:fill="DEEAF6" w:themeFill="accent5" w:themeFillTint="33"/>
          </w:tcPr>
          <w:p w14:paraId="1B9196C0" w14:textId="5B8596DF" w:rsidR="002031E2" w:rsidRPr="00FE4D3D" w:rsidRDefault="002031E2">
            <w:pPr>
              <w:rPr>
                <w:rFonts w:cstheme="minorHAnsi"/>
                <w:b/>
                <w:bCs/>
                <w:lang w:eastAsia="en-GB"/>
              </w:rPr>
            </w:pPr>
            <w:r w:rsidRPr="00FE4D3D">
              <w:rPr>
                <w:rFonts w:cstheme="minorHAnsi"/>
                <w:b/>
                <w:bCs/>
                <w:lang w:eastAsia="en-GB"/>
              </w:rPr>
              <w:t>R</w:t>
            </w:r>
            <w:r>
              <w:rPr>
                <w:rFonts w:cstheme="minorHAnsi"/>
                <w:b/>
                <w:bCs/>
                <w:lang w:eastAsia="en-GB"/>
              </w:rPr>
              <w:t>esponse</w:t>
            </w:r>
          </w:p>
        </w:tc>
        <w:tc>
          <w:tcPr>
            <w:tcW w:w="3684" w:type="dxa"/>
            <w:shd w:val="clear" w:color="auto" w:fill="DEEAF6" w:themeFill="accent5" w:themeFillTint="33"/>
          </w:tcPr>
          <w:p w14:paraId="32B61ADE" w14:textId="3676A1C8" w:rsidR="002031E2" w:rsidRPr="00FE4D3D" w:rsidRDefault="002031E2">
            <w:pPr>
              <w:rPr>
                <w:rFonts w:cstheme="minorHAnsi"/>
                <w:b/>
                <w:bCs/>
                <w:lang w:eastAsia="en-GB"/>
              </w:rPr>
            </w:pPr>
            <w:r>
              <w:rPr>
                <w:rFonts w:cstheme="minorHAnsi"/>
                <w:b/>
                <w:bCs/>
                <w:lang w:eastAsia="en-GB"/>
              </w:rPr>
              <w:t>Explanation</w:t>
            </w:r>
          </w:p>
        </w:tc>
        <w:tc>
          <w:tcPr>
            <w:tcW w:w="4596" w:type="dxa"/>
            <w:shd w:val="clear" w:color="auto" w:fill="DEEAF6" w:themeFill="accent5" w:themeFillTint="33"/>
          </w:tcPr>
          <w:p w14:paraId="4FDF86F8" w14:textId="617057B0" w:rsidR="002031E2" w:rsidRPr="00FE4D3D" w:rsidRDefault="002031E2">
            <w:pPr>
              <w:rPr>
                <w:rFonts w:cstheme="minorHAnsi"/>
                <w:b/>
                <w:bCs/>
                <w:lang w:eastAsia="en-GB"/>
              </w:rPr>
            </w:pPr>
            <w:r>
              <w:rPr>
                <w:rFonts w:cstheme="minorHAnsi"/>
                <w:b/>
                <w:bCs/>
                <w:lang w:eastAsia="en-GB"/>
              </w:rPr>
              <w:t>Action Plan</w:t>
            </w:r>
          </w:p>
        </w:tc>
        <w:tc>
          <w:tcPr>
            <w:tcW w:w="1209" w:type="dxa"/>
            <w:shd w:val="clear" w:color="auto" w:fill="DEEAF6" w:themeFill="accent5" w:themeFillTint="33"/>
          </w:tcPr>
          <w:p w14:paraId="2409A13F" w14:textId="19BB096D" w:rsidR="002031E2" w:rsidRPr="00FE4D3D" w:rsidRDefault="002031E2">
            <w:pPr>
              <w:rPr>
                <w:rFonts w:cstheme="minorHAnsi"/>
                <w:b/>
                <w:bCs/>
                <w:lang w:eastAsia="en-GB"/>
              </w:rPr>
            </w:pPr>
            <w:r>
              <w:rPr>
                <w:rFonts w:cstheme="minorHAnsi"/>
                <w:b/>
                <w:bCs/>
                <w:lang w:eastAsia="en-GB"/>
              </w:rPr>
              <w:t>Timeframe</w:t>
            </w:r>
          </w:p>
        </w:tc>
      </w:tr>
      <w:tr w:rsidR="00FE2EE4" w:rsidRPr="00FE2EE4" w14:paraId="7E553275" w14:textId="0F333A7B" w:rsidTr="006A3458">
        <w:tc>
          <w:tcPr>
            <w:tcW w:w="5098" w:type="dxa"/>
          </w:tcPr>
          <w:p w14:paraId="49625669" w14:textId="77777777" w:rsidR="002031E2" w:rsidRPr="00FE2EE4" w:rsidRDefault="002031E2">
            <w:pPr>
              <w:rPr>
                <w:rFonts w:cstheme="minorHAnsi"/>
                <w:sz w:val="20"/>
                <w:szCs w:val="20"/>
                <w:lang w:eastAsia="en-GB"/>
              </w:rPr>
            </w:pPr>
            <w:r w:rsidRPr="00FE2EE4">
              <w:rPr>
                <w:rFonts w:cstheme="minorHAnsi"/>
                <w:b/>
                <w:sz w:val="20"/>
                <w:szCs w:val="20"/>
                <w:lang w:eastAsia="en-GB"/>
              </w:rPr>
              <w:t>Recommendation 1</w:t>
            </w:r>
            <w:r w:rsidRPr="00FE2EE4">
              <w:rPr>
                <w:rFonts w:cstheme="minorHAnsi"/>
                <w:sz w:val="20"/>
                <w:szCs w:val="20"/>
                <w:lang w:eastAsia="en-GB"/>
              </w:rPr>
              <w:t>. The Partnership should continue to invest in strengthening the internal expertise and capabilities of DFAT, including more explicit capacity development responsibilities for the remote secondee.</w:t>
            </w:r>
          </w:p>
          <w:p w14:paraId="30BE08FA" w14:textId="25897C0F" w:rsidR="002031E2" w:rsidRPr="00FE2EE4" w:rsidRDefault="002031E2">
            <w:pPr>
              <w:rPr>
                <w:rFonts w:cstheme="minorHAnsi"/>
                <w:sz w:val="20"/>
                <w:szCs w:val="20"/>
                <w:lang w:eastAsia="en-GB"/>
              </w:rPr>
            </w:pPr>
          </w:p>
        </w:tc>
        <w:tc>
          <w:tcPr>
            <w:tcW w:w="255" w:type="dxa"/>
            <w:tcBorders>
              <w:bottom w:val="single" w:sz="4" w:space="0" w:color="auto"/>
            </w:tcBorders>
            <w:shd w:val="clear" w:color="auto" w:fill="00B050"/>
          </w:tcPr>
          <w:p w14:paraId="056B3ECF" w14:textId="7D036450" w:rsidR="002031E2" w:rsidRPr="00FE2EE4" w:rsidRDefault="000167BA">
            <w:pPr>
              <w:rPr>
                <w:rFonts w:cstheme="minorHAnsi"/>
                <w:b/>
                <w:bCs/>
                <w:sz w:val="20"/>
                <w:szCs w:val="20"/>
                <w:lang w:eastAsia="en-GB"/>
              </w:rPr>
            </w:pPr>
            <w:r w:rsidRPr="00FE2EE4">
              <w:rPr>
                <w:rFonts w:cstheme="minorHAnsi"/>
                <w:b/>
                <w:bCs/>
                <w:sz w:val="20"/>
                <w:szCs w:val="20"/>
                <w:lang w:eastAsia="en-GB"/>
              </w:rPr>
              <w:t>Agree</w:t>
            </w:r>
          </w:p>
        </w:tc>
        <w:tc>
          <w:tcPr>
            <w:tcW w:w="3684" w:type="dxa"/>
          </w:tcPr>
          <w:p w14:paraId="53505FF1" w14:textId="6A4FFAA7" w:rsidR="002031E2" w:rsidRPr="00FE2EE4" w:rsidRDefault="005B0C73">
            <w:pPr>
              <w:rPr>
                <w:rFonts w:cstheme="minorHAnsi"/>
                <w:sz w:val="20"/>
                <w:szCs w:val="20"/>
                <w:lang w:eastAsia="en-GB"/>
              </w:rPr>
            </w:pPr>
            <w:r w:rsidRPr="00FE2EE4">
              <w:rPr>
                <w:rFonts w:cstheme="minorHAnsi"/>
                <w:sz w:val="20"/>
                <w:szCs w:val="20"/>
                <w:lang w:eastAsia="en-GB"/>
              </w:rPr>
              <w:t xml:space="preserve">DFAT </w:t>
            </w:r>
            <w:r w:rsidR="00CC22E5" w:rsidRPr="00FE2EE4">
              <w:rPr>
                <w:rFonts w:cstheme="minorHAnsi"/>
                <w:sz w:val="20"/>
                <w:szCs w:val="20"/>
                <w:lang w:eastAsia="en-GB"/>
              </w:rPr>
              <w:t>agree</w:t>
            </w:r>
            <w:r w:rsidR="002564D5" w:rsidRPr="00FE2EE4">
              <w:rPr>
                <w:rFonts w:cstheme="minorHAnsi"/>
                <w:sz w:val="20"/>
                <w:szCs w:val="20"/>
                <w:lang w:eastAsia="en-GB"/>
              </w:rPr>
              <w:t>s</w:t>
            </w:r>
            <w:r w:rsidR="00CC22E5" w:rsidRPr="00FE2EE4">
              <w:rPr>
                <w:rFonts w:cstheme="minorHAnsi"/>
                <w:sz w:val="20"/>
                <w:szCs w:val="20"/>
                <w:lang w:eastAsia="en-GB"/>
              </w:rPr>
              <w:t xml:space="preserve"> that building internal expertise and capabilities in disability equity and rights is a priority for the remainder of this partnership</w:t>
            </w:r>
            <w:r w:rsidR="00A31EE1" w:rsidRPr="00FE2EE4">
              <w:rPr>
                <w:rFonts w:cstheme="minorHAnsi"/>
                <w:sz w:val="20"/>
                <w:szCs w:val="20"/>
                <w:lang w:eastAsia="en-GB"/>
              </w:rPr>
              <w:t xml:space="preserve">. </w:t>
            </w:r>
          </w:p>
        </w:tc>
        <w:tc>
          <w:tcPr>
            <w:tcW w:w="4596" w:type="dxa"/>
          </w:tcPr>
          <w:p w14:paraId="0C624012" w14:textId="75F9B199" w:rsidR="002031E2" w:rsidRPr="00FE2EE4" w:rsidRDefault="002564D5">
            <w:pPr>
              <w:rPr>
                <w:rFonts w:cstheme="minorHAnsi"/>
                <w:sz w:val="20"/>
                <w:szCs w:val="20"/>
                <w:lang w:eastAsia="en-GB"/>
              </w:rPr>
            </w:pPr>
            <w:r w:rsidRPr="00FE2EE4">
              <w:rPr>
                <w:rFonts w:cstheme="minorHAnsi"/>
                <w:sz w:val="20"/>
                <w:szCs w:val="20"/>
                <w:lang w:eastAsia="en-GB"/>
              </w:rPr>
              <w:t xml:space="preserve">DFAT </w:t>
            </w:r>
            <w:r w:rsidR="00F2313D" w:rsidRPr="00FE2EE4">
              <w:rPr>
                <w:rFonts w:cstheme="minorHAnsi"/>
                <w:sz w:val="20"/>
                <w:szCs w:val="20"/>
                <w:lang w:eastAsia="en-GB"/>
              </w:rPr>
              <w:t>has agreed a 2024-25 workplan with partners CBM Australia and the Nossal Institute</w:t>
            </w:r>
            <w:r w:rsidR="00ED4B99" w:rsidRPr="00FE2EE4">
              <w:rPr>
                <w:rFonts w:cstheme="minorHAnsi"/>
                <w:sz w:val="20"/>
                <w:szCs w:val="20"/>
                <w:lang w:eastAsia="en-GB"/>
              </w:rPr>
              <w:t xml:space="preserve">. It </w:t>
            </w:r>
            <w:r w:rsidR="00F2313D" w:rsidRPr="00FE2EE4">
              <w:rPr>
                <w:rFonts w:cstheme="minorHAnsi"/>
                <w:sz w:val="20"/>
                <w:szCs w:val="20"/>
                <w:lang w:eastAsia="en-GB"/>
              </w:rPr>
              <w:t>prioriti</w:t>
            </w:r>
            <w:r w:rsidR="00674789" w:rsidRPr="00FE2EE4">
              <w:rPr>
                <w:rFonts w:cstheme="minorHAnsi"/>
                <w:sz w:val="20"/>
                <w:szCs w:val="20"/>
                <w:lang w:eastAsia="en-GB"/>
              </w:rPr>
              <w:t>ses</w:t>
            </w:r>
            <w:r w:rsidR="00F2313D" w:rsidRPr="00FE2EE4">
              <w:rPr>
                <w:rFonts w:cstheme="minorHAnsi"/>
                <w:sz w:val="20"/>
                <w:szCs w:val="20"/>
                <w:lang w:eastAsia="en-GB"/>
              </w:rPr>
              <w:t xml:space="preserve"> internal capa</w:t>
            </w:r>
            <w:r w:rsidR="006351C3" w:rsidRPr="00FE2EE4">
              <w:rPr>
                <w:rFonts w:cstheme="minorHAnsi"/>
                <w:sz w:val="20"/>
                <w:szCs w:val="20"/>
                <w:lang w:eastAsia="en-GB"/>
              </w:rPr>
              <w:t>bility</w:t>
            </w:r>
            <w:r w:rsidR="00F2313D" w:rsidRPr="00FE2EE4">
              <w:rPr>
                <w:rFonts w:cstheme="minorHAnsi"/>
                <w:sz w:val="20"/>
                <w:szCs w:val="20"/>
                <w:lang w:eastAsia="en-GB"/>
              </w:rPr>
              <w:t xml:space="preserve"> building including </w:t>
            </w:r>
            <w:r w:rsidR="00C74D69" w:rsidRPr="00FE2EE4">
              <w:rPr>
                <w:rFonts w:cstheme="minorHAnsi"/>
                <w:sz w:val="20"/>
                <w:szCs w:val="20"/>
                <w:lang w:eastAsia="en-GB"/>
              </w:rPr>
              <w:t xml:space="preserve">the </w:t>
            </w:r>
            <w:r w:rsidR="00F2313D" w:rsidRPr="00FE2EE4">
              <w:rPr>
                <w:rFonts w:cstheme="minorHAnsi"/>
                <w:sz w:val="20"/>
                <w:szCs w:val="20"/>
                <w:lang w:eastAsia="en-GB"/>
              </w:rPr>
              <w:t>development</w:t>
            </w:r>
            <w:r w:rsidR="00C74D69" w:rsidRPr="00FE2EE4">
              <w:rPr>
                <w:rFonts w:cstheme="minorHAnsi"/>
                <w:sz w:val="20"/>
                <w:szCs w:val="20"/>
                <w:lang w:eastAsia="en-GB"/>
              </w:rPr>
              <w:t>,</w:t>
            </w:r>
            <w:r w:rsidR="00F2313D" w:rsidRPr="00FE2EE4">
              <w:rPr>
                <w:rFonts w:cstheme="minorHAnsi"/>
                <w:sz w:val="20"/>
                <w:szCs w:val="20"/>
                <w:lang w:eastAsia="en-GB"/>
              </w:rPr>
              <w:t xml:space="preserve"> </w:t>
            </w:r>
            <w:r w:rsidR="00505918" w:rsidRPr="00FE2EE4">
              <w:rPr>
                <w:rFonts w:cstheme="minorHAnsi"/>
                <w:sz w:val="20"/>
                <w:szCs w:val="20"/>
                <w:lang w:eastAsia="en-GB"/>
              </w:rPr>
              <w:t>or refresh as necessary</w:t>
            </w:r>
            <w:r w:rsidR="00C74D69" w:rsidRPr="00FE2EE4">
              <w:rPr>
                <w:rFonts w:cstheme="minorHAnsi"/>
                <w:sz w:val="20"/>
                <w:szCs w:val="20"/>
                <w:lang w:eastAsia="en-GB"/>
              </w:rPr>
              <w:t>,</w:t>
            </w:r>
            <w:r w:rsidR="00505918" w:rsidRPr="00FE2EE4">
              <w:rPr>
                <w:rFonts w:cstheme="minorHAnsi"/>
                <w:sz w:val="20"/>
                <w:szCs w:val="20"/>
                <w:lang w:eastAsia="en-GB"/>
              </w:rPr>
              <w:t xml:space="preserve"> </w:t>
            </w:r>
            <w:r w:rsidR="00F2313D" w:rsidRPr="00FE2EE4">
              <w:rPr>
                <w:rFonts w:cstheme="minorHAnsi"/>
                <w:sz w:val="20"/>
                <w:szCs w:val="20"/>
                <w:lang w:eastAsia="en-GB"/>
              </w:rPr>
              <w:t>of training</w:t>
            </w:r>
            <w:r w:rsidR="00C74D69" w:rsidRPr="00FE2EE4">
              <w:rPr>
                <w:rFonts w:cstheme="minorHAnsi"/>
                <w:sz w:val="20"/>
                <w:szCs w:val="20"/>
                <w:lang w:eastAsia="en-GB"/>
              </w:rPr>
              <w:t xml:space="preserve"> and guidance materials</w:t>
            </w:r>
            <w:r w:rsidR="00147BAB" w:rsidRPr="00FE2EE4">
              <w:rPr>
                <w:rFonts w:cstheme="minorHAnsi"/>
                <w:sz w:val="20"/>
                <w:szCs w:val="20"/>
                <w:lang w:eastAsia="en-GB"/>
              </w:rPr>
              <w:t>, targeted</w:t>
            </w:r>
            <w:r w:rsidR="00C1435E" w:rsidRPr="00FE2EE4">
              <w:rPr>
                <w:rFonts w:cstheme="minorHAnsi"/>
                <w:sz w:val="20"/>
                <w:szCs w:val="20"/>
                <w:lang w:eastAsia="en-GB"/>
              </w:rPr>
              <w:t xml:space="preserve"> support to posts and</w:t>
            </w:r>
            <w:r w:rsidR="004775A2" w:rsidRPr="00FE2EE4">
              <w:rPr>
                <w:rFonts w:cstheme="minorHAnsi"/>
                <w:sz w:val="20"/>
                <w:szCs w:val="20"/>
                <w:lang w:eastAsia="en-GB"/>
              </w:rPr>
              <w:t xml:space="preserve"> </w:t>
            </w:r>
            <w:r w:rsidR="00B24469" w:rsidRPr="00FE2EE4">
              <w:rPr>
                <w:rFonts w:cstheme="minorHAnsi"/>
                <w:sz w:val="20"/>
                <w:szCs w:val="20"/>
                <w:lang w:eastAsia="en-GB"/>
              </w:rPr>
              <w:t>a capacity building focus for the CBM secondee</w:t>
            </w:r>
            <w:r w:rsidR="003474F1" w:rsidRPr="00FE2EE4">
              <w:rPr>
                <w:rFonts w:cstheme="minorHAnsi"/>
                <w:sz w:val="20"/>
                <w:szCs w:val="20"/>
                <w:lang w:eastAsia="en-GB"/>
              </w:rPr>
              <w:t xml:space="preserve"> to DFAT</w:t>
            </w:r>
            <w:r w:rsidR="00B24469" w:rsidRPr="00FE2EE4">
              <w:rPr>
                <w:rFonts w:cstheme="minorHAnsi"/>
                <w:sz w:val="20"/>
                <w:szCs w:val="20"/>
                <w:lang w:eastAsia="en-GB"/>
              </w:rPr>
              <w:t xml:space="preserve">. </w:t>
            </w:r>
          </w:p>
          <w:p w14:paraId="096878AA" w14:textId="7388C344" w:rsidR="00B24469" w:rsidRPr="00FE2EE4" w:rsidRDefault="00B24469">
            <w:pPr>
              <w:rPr>
                <w:rFonts w:cstheme="minorHAnsi"/>
                <w:sz w:val="20"/>
                <w:szCs w:val="20"/>
                <w:lang w:eastAsia="en-GB"/>
              </w:rPr>
            </w:pPr>
          </w:p>
        </w:tc>
        <w:tc>
          <w:tcPr>
            <w:tcW w:w="1209" w:type="dxa"/>
          </w:tcPr>
          <w:p w14:paraId="3B573702" w14:textId="7E5E7EA9" w:rsidR="002031E2" w:rsidRPr="00FE2EE4" w:rsidRDefault="005B0C73">
            <w:pPr>
              <w:rPr>
                <w:rFonts w:cstheme="minorHAnsi"/>
                <w:sz w:val="20"/>
                <w:szCs w:val="20"/>
                <w:lang w:eastAsia="en-GB"/>
              </w:rPr>
            </w:pPr>
            <w:r w:rsidRPr="00FE2EE4">
              <w:rPr>
                <w:rFonts w:cstheme="minorHAnsi"/>
                <w:sz w:val="20"/>
                <w:szCs w:val="20"/>
                <w:lang w:eastAsia="en-GB"/>
              </w:rPr>
              <w:t>2024-25</w:t>
            </w:r>
          </w:p>
        </w:tc>
      </w:tr>
      <w:tr w:rsidR="00FE2EE4" w:rsidRPr="00FE2EE4" w14:paraId="11D16BCD" w14:textId="06C0301C" w:rsidTr="006A3458">
        <w:tc>
          <w:tcPr>
            <w:tcW w:w="5098" w:type="dxa"/>
          </w:tcPr>
          <w:p w14:paraId="257DB99A" w14:textId="09747DF0" w:rsidR="002031E2" w:rsidRPr="00FE2EE4" w:rsidRDefault="002031E2" w:rsidP="00A67161">
            <w:pPr>
              <w:spacing w:after="160" w:line="259" w:lineRule="auto"/>
              <w:rPr>
                <w:rFonts w:cstheme="minorHAnsi"/>
                <w:sz w:val="20"/>
                <w:szCs w:val="20"/>
                <w:lang w:eastAsia="en-GB"/>
              </w:rPr>
            </w:pPr>
            <w:r w:rsidRPr="00FE2EE4">
              <w:rPr>
                <w:rFonts w:cstheme="minorHAnsi"/>
                <w:b/>
                <w:sz w:val="20"/>
                <w:szCs w:val="20"/>
              </w:rPr>
              <w:t>Recommendation 2</w:t>
            </w:r>
            <w:r w:rsidRPr="00FE2EE4">
              <w:rPr>
                <w:rFonts w:cstheme="minorHAnsi"/>
                <w:sz w:val="20"/>
                <w:szCs w:val="20"/>
              </w:rPr>
              <w:t>. CBM-IAG to work with PDF during the remainder of this Partnership agreement to identify how the Partnership can best support it during the organisation’s leadership transition and through the next strategy development cycle.</w:t>
            </w:r>
          </w:p>
        </w:tc>
        <w:tc>
          <w:tcPr>
            <w:tcW w:w="255" w:type="dxa"/>
            <w:tcBorders>
              <w:bottom w:val="single" w:sz="4" w:space="0" w:color="auto"/>
            </w:tcBorders>
            <w:shd w:val="clear" w:color="auto" w:fill="00B050"/>
          </w:tcPr>
          <w:p w14:paraId="63460F9A" w14:textId="619B63BE" w:rsidR="002031E2" w:rsidRPr="00FE2EE4" w:rsidRDefault="00B108CC">
            <w:pPr>
              <w:rPr>
                <w:rFonts w:cstheme="minorHAnsi"/>
                <w:sz w:val="20"/>
                <w:szCs w:val="20"/>
                <w:lang w:eastAsia="en-GB"/>
              </w:rPr>
            </w:pPr>
            <w:r w:rsidRPr="00FE2EE4">
              <w:rPr>
                <w:rFonts w:cstheme="minorHAnsi"/>
                <w:b/>
                <w:bCs/>
                <w:sz w:val="20"/>
                <w:szCs w:val="20"/>
                <w:lang w:eastAsia="en-GB"/>
              </w:rPr>
              <w:t>Agree</w:t>
            </w:r>
          </w:p>
        </w:tc>
        <w:tc>
          <w:tcPr>
            <w:tcW w:w="3684" w:type="dxa"/>
          </w:tcPr>
          <w:p w14:paraId="13E65166" w14:textId="7725D8E3" w:rsidR="002031E2" w:rsidRPr="00FE2EE4" w:rsidRDefault="00EE2E9C">
            <w:pPr>
              <w:rPr>
                <w:rFonts w:cstheme="minorHAnsi"/>
                <w:sz w:val="20"/>
                <w:szCs w:val="20"/>
                <w:lang w:eastAsia="en-GB"/>
              </w:rPr>
            </w:pPr>
            <w:r w:rsidRPr="00FE2EE4">
              <w:rPr>
                <w:rFonts w:cstheme="minorHAnsi"/>
                <w:sz w:val="20"/>
                <w:szCs w:val="20"/>
                <w:lang w:eastAsia="en-GB"/>
              </w:rPr>
              <w:t xml:space="preserve">DFAT agrees that CBM-IAG </w:t>
            </w:r>
            <w:r w:rsidR="005514D7" w:rsidRPr="00FE2EE4">
              <w:rPr>
                <w:rFonts w:cstheme="minorHAnsi"/>
                <w:sz w:val="20"/>
                <w:szCs w:val="20"/>
                <w:lang w:eastAsia="en-GB"/>
              </w:rPr>
              <w:t xml:space="preserve">should </w:t>
            </w:r>
            <w:r w:rsidRPr="00FE2EE4">
              <w:rPr>
                <w:rFonts w:cstheme="minorHAnsi"/>
                <w:sz w:val="20"/>
                <w:szCs w:val="20"/>
                <w:lang w:eastAsia="en-GB"/>
              </w:rPr>
              <w:t xml:space="preserve">continue its </w:t>
            </w:r>
            <w:r w:rsidR="006351C3" w:rsidRPr="00FE2EE4">
              <w:rPr>
                <w:rFonts w:cstheme="minorHAnsi"/>
                <w:sz w:val="20"/>
                <w:szCs w:val="20"/>
                <w:lang w:eastAsia="en-GB"/>
              </w:rPr>
              <w:t>support to</w:t>
            </w:r>
            <w:r w:rsidRPr="00FE2EE4">
              <w:rPr>
                <w:rFonts w:cstheme="minorHAnsi"/>
                <w:sz w:val="20"/>
                <w:szCs w:val="20"/>
                <w:lang w:eastAsia="en-GB"/>
              </w:rPr>
              <w:t xml:space="preserve"> the Pacific Disability Forum</w:t>
            </w:r>
            <w:r w:rsidR="00AD7927">
              <w:rPr>
                <w:rFonts w:cstheme="minorHAnsi"/>
                <w:sz w:val="20"/>
                <w:szCs w:val="20"/>
                <w:lang w:eastAsia="en-GB"/>
              </w:rPr>
              <w:t xml:space="preserve"> (PDF)</w:t>
            </w:r>
            <w:r w:rsidRPr="00FE2EE4">
              <w:rPr>
                <w:rFonts w:cstheme="minorHAnsi"/>
                <w:sz w:val="20"/>
                <w:szCs w:val="20"/>
                <w:lang w:eastAsia="en-GB"/>
              </w:rPr>
              <w:t xml:space="preserve"> for the remainder of this Partnership. </w:t>
            </w:r>
          </w:p>
        </w:tc>
        <w:tc>
          <w:tcPr>
            <w:tcW w:w="4596" w:type="dxa"/>
          </w:tcPr>
          <w:p w14:paraId="353E6E06" w14:textId="017682BE" w:rsidR="002031E2" w:rsidRPr="00FE2EE4" w:rsidRDefault="001345B6">
            <w:pPr>
              <w:rPr>
                <w:rFonts w:cstheme="minorHAnsi"/>
                <w:sz w:val="20"/>
                <w:szCs w:val="20"/>
                <w:lang w:eastAsia="en-GB"/>
              </w:rPr>
            </w:pPr>
            <w:r w:rsidRPr="00FE2EE4">
              <w:rPr>
                <w:rFonts w:cstheme="minorHAnsi"/>
                <w:sz w:val="20"/>
                <w:szCs w:val="20"/>
                <w:lang w:eastAsia="en-GB"/>
              </w:rPr>
              <w:t xml:space="preserve">DFAT has agreed a 2024-25 workplan with partners CBM Australia and the Nossal Institute. It includes provision for </w:t>
            </w:r>
            <w:r w:rsidR="00C80435" w:rsidRPr="00FE2EE4">
              <w:rPr>
                <w:rFonts w:cstheme="minorHAnsi"/>
                <w:sz w:val="20"/>
                <w:szCs w:val="20"/>
                <w:lang w:eastAsia="en-GB"/>
              </w:rPr>
              <w:t xml:space="preserve">support to PDF </w:t>
            </w:r>
            <w:r w:rsidR="002715B7" w:rsidRPr="00FE2EE4">
              <w:rPr>
                <w:rFonts w:cstheme="minorHAnsi"/>
                <w:sz w:val="20"/>
                <w:szCs w:val="20"/>
                <w:lang w:eastAsia="en-GB"/>
              </w:rPr>
              <w:t>such as</w:t>
            </w:r>
            <w:r w:rsidR="00C80435" w:rsidRPr="00FE2EE4">
              <w:rPr>
                <w:rFonts w:cstheme="minorHAnsi"/>
                <w:sz w:val="20"/>
                <w:szCs w:val="20"/>
                <w:lang w:eastAsia="en-GB"/>
              </w:rPr>
              <w:t xml:space="preserve"> support to the PDF executive team during </w:t>
            </w:r>
            <w:r w:rsidR="002715B7" w:rsidRPr="00FE2EE4">
              <w:rPr>
                <w:rFonts w:cstheme="minorHAnsi"/>
                <w:sz w:val="20"/>
                <w:szCs w:val="20"/>
                <w:lang w:eastAsia="en-GB"/>
              </w:rPr>
              <w:t xml:space="preserve">its </w:t>
            </w:r>
            <w:r w:rsidR="00C80435" w:rsidRPr="00FE2EE4">
              <w:rPr>
                <w:rFonts w:cstheme="minorHAnsi"/>
                <w:sz w:val="20"/>
                <w:szCs w:val="20"/>
                <w:lang w:eastAsia="en-GB"/>
              </w:rPr>
              <w:t xml:space="preserve">leadership transition and </w:t>
            </w:r>
            <w:r w:rsidR="006535C1" w:rsidRPr="00FE2EE4">
              <w:rPr>
                <w:rFonts w:cstheme="minorHAnsi"/>
                <w:sz w:val="20"/>
                <w:szCs w:val="20"/>
                <w:lang w:eastAsia="en-GB"/>
              </w:rPr>
              <w:t>development of its next strategic plan</w:t>
            </w:r>
            <w:r w:rsidR="0065592F" w:rsidRPr="00FE2EE4">
              <w:rPr>
                <w:rFonts w:cstheme="minorHAnsi"/>
                <w:sz w:val="20"/>
                <w:szCs w:val="20"/>
                <w:lang w:eastAsia="en-GB"/>
              </w:rPr>
              <w:t xml:space="preserve">. </w:t>
            </w:r>
          </w:p>
          <w:p w14:paraId="6C7F148E" w14:textId="15689614" w:rsidR="0065592F" w:rsidRPr="00FE2EE4" w:rsidRDefault="0065592F">
            <w:pPr>
              <w:rPr>
                <w:rFonts w:cstheme="minorHAnsi"/>
                <w:sz w:val="20"/>
                <w:szCs w:val="20"/>
                <w:lang w:eastAsia="en-GB"/>
              </w:rPr>
            </w:pPr>
          </w:p>
        </w:tc>
        <w:tc>
          <w:tcPr>
            <w:tcW w:w="1209" w:type="dxa"/>
          </w:tcPr>
          <w:p w14:paraId="16025B32" w14:textId="352281C5" w:rsidR="002031E2" w:rsidRPr="00FE2EE4" w:rsidRDefault="001345B6">
            <w:pPr>
              <w:rPr>
                <w:rFonts w:cstheme="minorHAnsi"/>
                <w:sz w:val="20"/>
                <w:szCs w:val="20"/>
                <w:lang w:eastAsia="en-GB"/>
              </w:rPr>
            </w:pPr>
            <w:r w:rsidRPr="00FE2EE4">
              <w:rPr>
                <w:rFonts w:cstheme="minorHAnsi"/>
                <w:sz w:val="20"/>
                <w:szCs w:val="20"/>
                <w:lang w:eastAsia="en-GB"/>
              </w:rPr>
              <w:t>2024-25</w:t>
            </w:r>
          </w:p>
        </w:tc>
      </w:tr>
      <w:tr w:rsidR="00FE2EE4" w:rsidRPr="00FE2EE4" w14:paraId="29402295" w14:textId="6B03C6EB" w:rsidTr="006A3458">
        <w:tc>
          <w:tcPr>
            <w:tcW w:w="5098" w:type="dxa"/>
          </w:tcPr>
          <w:p w14:paraId="246723FE" w14:textId="77777777" w:rsidR="002031E2" w:rsidRPr="00FE2EE4" w:rsidRDefault="002031E2">
            <w:pPr>
              <w:rPr>
                <w:rFonts w:cstheme="minorHAnsi"/>
                <w:sz w:val="20"/>
                <w:szCs w:val="20"/>
              </w:rPr>
            </w:pPr>
            <w:r w:rsidRPr="00FE2EE4">
              <w:rPr>
                <w:rFonts w:cstheme="minorHAnsi"/>
                <w:b/>
                <w:sz w:val="20"/>
                <w:szCs w:val="20"/>
              </w:rPr>
              <w:t>Recommendation 4</w:t>
            </w:r>
            <w:r w:rsidRPr="00FE2EE4">
              <w:rPr>
                <w:rFonts w:cstheme="minorHAnsi"/>
                <w:sz w:val="20"/>
                <w:szCs w:val="20"/>
              </w:rPr>
              <w:t xml:space="preserve">. Informed by consultation with target audiences, DFAT (supported by CBM-IAG as needed) should identify practical ways that </w:t>
            </w:r>
            <w:proofErr w:type="spellStart"/>
            <w:r w:rsidRPr="00FE2EE4">
              <w:rPr>
                <w:rFonts w:cstheme="minorHAnsi"/>
                <w:sz w:val="20"/>
                <w:szCs w:val="20"/>
              </w:rPr>
              <w:t>i</w:t>
            </w:r>
            <w:proofErr w:type="spellEnd"/>
            <w:r w:rsidRPr="00FE2EE4">
              <w:rPr>
                <w:rFonts w:cstheme="minorHAnsi"/>
                <w:sz w:val="20"/>
                <w:szCs w:val="20"/>
              </w:rPr>
              <w:t>) just-in-time access by DFAT staff to existing knowledge products could be improved ii) upcoming knowledge products can be more effectively disseminated upon completion. These measures could be trialled over the remainder of the Partnership, to inform the new design.</w:t>
            </w:r>
          </w:p>
          <w:p w14:paraId="0E30DD0B" w14:textId="0C29870D" w:rsidR="002031E2" w:rsidRPr="00FE2EE4" w:rsidRDefault="002031E2">
            <w:pPr>
              <w:rPr>
                <w:rFonts w:cstheme="minorHAnsi"/>
                <w:sz w:val="20"/>
                <w:szCs w:val="20"/>
                <w:lang w:eastAsia="en-GB"/>
              </w:rPr>
            </w:pPr>
          </w:p>
        </w:tc>
        <w:tc>
          <w:tcPr>
            <w:tcW w:w="255" w:type="dxa"/>
            <w:tcBorders>
              <w:bottom w:val="single" w:sz="4" w:space="0" w:color="auto"/>
            </w:tcBorders>
            <w:shd w:val="clear" w:color="auto" w:fill="00B050"/>
          </w:tcPr>
          <w:p w14:paraId="039C9656" w14:textId="2581CEC6" w:rsidR="002031E2" w:rsidRPr="00FE2EE4" w:rsidRDefault="008757F1">
            <w:pPr>
              <w:rPr>
                <w:rFonts w:cstheme="minorHAnsi"/>
                <w:b/>
                <w:bCs/>
                <w:sz w:val="20"/>
                <w:szCs w:val="20"/>
                <w:lang w:eastAsia="en-GB"/>
              </w:rPr>
            </w:pPr>
            <w:r w:rsidRPr="00FE2EE4">
              <w:rPr>
                <w:rFonts w:cstheme="minorHAnsi"/>
                <w:b/>
                <w:bCs/>
                <w:sz w:val="20"/>
                <w:szCs w:val="20"/>
                <w:lang w:eastAsia="en-GB"/>
              </w:rPr>
              <w:t>Agree</w:t>
            </w:r>
          </w:p>
        </w:tc>
        <w:tc>
          <w:tcPr>
            <w:tcW w:w="3684" w:type="dxa"/>
          </w:tcPr>
          <w:p w14:paraId="716384D7" w14:textId="595DBE52" w:rsidR="002031E2" w:rsidRPr="00FE2EE4" w:rsidRDefault="00725AF5">
            <w:pPr>
              <w:rPr>
                <w:rFonts w:cstheme="minorHAnsi"/>
                <w:sz w:val="20"/>
                <w:szCs w:val="20"/>
                <w:lang w:eastAsia="en-GB"/>
              </w:rPr>
            </w:pPr>
            <w:r w:rsidRPr="00FE2EE4">
              <w:rPr>
                <w:rFonts w:cstheme="minorHAnsi"/>
                <w:sz w:val="20"/>
                <w:szCs w:val="20"/>
                <w:lang w:eastAsia="en-GB"/>
              </w:rPr>
              <w:t xml:space="preserve">DFAT agrees </w:t>
            </w:r>
            <w:r w:rsidR="004D1442" w:rsidRPr="00FE2EE4">
              <w:rPr>
                <w:rFonts w:cstheme="minorHAnsi"/>
                <w:sz w:val="20"/>
                <w:szCs w:val="20"/>
                <w:lang w:eastAsia="en-GB"/>
              </w:rPr>
              <w:t xml:space="preserve">to improve product dissemination measures </w:t>
            </w:r>
            <w:r w:rsidR="005832BE" w:rsidRPr="00FE2EE4">
              <w:rPr>
                <w:rFonts w:cstheme="minorHAnsi"/>
                <w:sz w:val="20"/>
                <w:szCs w:val="20"/>
                <w:lang w:eastAsia="en-GB"/>
              </w:rPr>
              <w:t xml:space="preserve">during the remainder of the Partnership. </w:t>
            </w:r>
            <w:r w:rsidR="00A54E02" w:rsidRPr="00FE2EE4">
              <w:rPr>
                <w:rFonts w:cstheme="minorHAnsi"/>
                <w:sz w:val="20"/>
                <w:szCs w:val="20"/>
                <w:lang w:eastAsia="en-GB"/>
              </w:rPr>
              <w:t xml:space="preserve">Where appropriate, lessons </w:t>
            </w:r>
            <w:r w:rsidR="00315F2A" w:rsidRPr="00FE2EE4">
              <w:rPr>
                <w:rFonts w:cstheme="minorHAnsi"/>
                <w:sz w:val="20"/>
                <w:szCs w:val="20"/>
                <w:lang w:eastAsia="en-GB"/>
              </w:rPr>
              <w:t xml:space="preserve">from this </w:t>
            </w:r>
            <w:r w:rsidR="00A54E02" w:rsidRPr="00FE2EE4">
              <w:rPr>
                <w:rFonts w:cstheme="minorHAnsi"/>
                <w:sz w:val="20"/>
                <w:szCs w:val="20"/>
                <w:lang w:eastAsia="en-GB"/>
              </w:rPr>
              <w:t xml:space="preserve">will inform the new design of the DFAT GEDSI helpdesk. </w:t>
            </w:r>
          </w:p>
        </w:tc>
        <w:tc>
          <w:tcPr>
            <w:tcW w:w="4596" w:type="dxa"/>
          </w:tcPr>
          <w:p w14:paraId="282121B0" w14:textId="516DA768" w:rsidR="00A56B4F" w:rsidRPr="00FE2EE4" w:rsidRDefault="00B96425">
            <w:pPr>
              <w:rPr>
                <w:rFonts w:cstheme="minorHAnsi"/>
                <w:sz w:val="20"/>
                <w:szCs w:val="20"/>
                <w:lang w:eastAsia="en-GB"/>
              </w:rPr>
            </w:pPr>
            <w:r w:rsidRPr="00FE2EE4">
              <w:rPr>
                <w:rFonts w:cstheme="minorHAnsi"/>
                <w:sz w:val="20"/>
                <w:szCs w:val="20"/>
                <w:lang w:eastAsia="en-GB"/>
              </w:rPr>
              <w:t>DFAT</w:t>
            </w:r>
            <w:r w:rsidR="00315F2A" w:rsidRPr="00FE2EE4">
              <w:rPr>
                <w:rFonts w:cstheme="minorHAnsi"/>
                <w:sz w:val="20"/>
                <w:szCs w:val="20"/>
                <w:lang w:eastAsia="en-GB"/>
              </w:rPr>
              <w:t xml:space="preserve"> </w:t>
            </w:r>
            <w:r w:rsidR="0026012D">
              <w:rPr>
                <w:rFonts w:cstheme="minorHAnsi"/>
                <w:sz w:val="20"/>
                <w:szCs w:val="20"/>
                <w:lang w:eastAsia="en-GB"/>
              </w:rPr>
              <w:t>has</w:t>
            </w:r>
            <w:r w:rsidR="0026012D" w:rsidRPr="00FE2EE4">
              <w:rPr>
                <w:rFonts w:cstheme="minorHAnsi"/>
                <w:sz w:val="20"/>
                <w:szCs w:val="20"/>
                <w:lang w:eastAsia="en-GB"/>
              </w:rPr>
              <w:t xml:space="preserve"> </w:t>
            </w:r>
            <w:r w:rsidRPr="00FE2EE4">
              <w:rPr>
                <w:rFonts w:cstheme="minorHAnsi"/>
                <w:sz w:val="20"/>
                <w:szCs w:val="20"/>
                <w:lang w:eastAsia="en-GB"/>
              </w:rPr>
              <w:t>established</w:t>
            </w:r>
            <w:r w:rsidR="002D1A0B" w:rsidRPr="00FE2EE4">
              <w:rPr>
                <w:rFonts w:cstheme="minorHAnsi"/>
                <w:sz w:val="20"/>
                <w:szCs w:val="20"/>
                <w:lang w:eastAsia="en-GB"/>
              </w:rPr>
              <w:t xml:space="preserve"> an internal online co</w:t>
            </w:r>
            <w:r w:rsidRPr="00FE2EE4">
              <w:rPr>
                <w:rFonts w:cstheme="minorHAnsi"/>
                <w:sz w:val="20"/>
                <w:szCs w:val="20"/>
                <w:lang w:eastAsia="en-GB"/>
              </w:rPr>
              <w:t xml:space="preserve">mmunity for disability focal points, </w:t>
            </w:r>
            <w:proofErr w:type="gramStart"/>
            <w:r w:rsidRPr="00FE2EE4">
              <w:rPr>
                <w:rFonts w:cstheme="minorHAnsi"/>
                <w:sz w:val="20"/>
                <w:szCs w:val="20"/>
                <w:lang w:eastAsia="en-GB"/>
              </w:rPr>
              <w:t>allies</w:t>
            </w:r>
            <w:proofErr w:type="gramEnd"/>
            <w:r w:rsidRPr="00FE2EE4">
              <w:rPr>
                <w:rFonts w:cstheme="minorHAnsi"/>
                <w:sz w:val="20"/>
                <w:szCs w:val="20"/>
                <w:lang w:eastAsia="en-GB"/>
              </w:rPr>
              <w:t xml:space="preserve"> and practitioners. </w:t>
            </w:r>
            <w:r w:rsidR="00027A59" w:rsidRPr="00FE2EE4">
              <w:rPr>
                <w:rFonts w:cstheme="minorHAnsi"/>
                <w:sz w:val="20"/>
                <w:szCs w:val="20"/>
                <w:lang w:eastAsia="en-GB"/>
              </w:rPr>
              <w:t>Th</w:t>
            </w:r>
            <w:r w:rsidR="00C61CC9" w:rsidRPr="00FE2EE4">
              <w:rPr>
                <w:rFonts w:cstheme="minorHAnsi"/>
                <w:sz w:val="20"/>
                <w:szCs w:val="20"/>
                <w:lang w:eastAsia="en-GB"/>
              </w:rPr>
              <w:t>is</w:t>
            </w:r>
            <w:r w:rsidR="00027A59" w:rsidRPr="00FE2EE4">
              <w:rPr>
                <w:rFonts w:cstheme="minorHAnsi"/>
                <w:sz w:val="20"/>
                <w:szCs w:val="20"/>
                <w:lang w:eastAsia="en-GB"/>
              </w:rPr>
              <w:t xml:space="preserve"> </w:t>
            </w:r>
            <w:r w:rsidR="00F14A87" w:rsidRPr="00FE2EE4">
              <w:rPr>
                <w:rFonts w:cstheme="minorHAnsi"/>
                <w:sz w:val="20"/>
                <w:szCs w:val="20"/>
                <w:lang w:eastAsia="en-GB"/>
              </w:rPr>
              <w:t xml:space="preserve">is complemented by the </w:t>
            </w:r>
            <w:r w:rsidR="00104F2D" w:rsidRPr="00FE2EE4">
              <w:rPr>
                <w:rFonts w:cstheme="minorHAnsi"/>
                <w:sz w:val="20"/>
                <w:szCs w:val="20"/>
                <w:lang w:eastAsia="en-GB"/>
              </w:rPr>
              <w:t xml:space="preserve">internal </w:t>
            </w:r>
            <w:r w:rsidR="00F14A87" w:rsidRPr="00FE2EE4">
              <w:rPr>
                <w:rFonts w:cstheme="minorHAnsi"/>
                <w:sz w:val="20"/>
                <w:szCs w:val="20"/>
                <w:lang w:eastAsia="en-GB"/>
              </w:rPr>
              <w:t xml:space="preserve">disability equity and rights </w:t>
            </w:r>
            <w:r w:rsidR="0075340C" w:rsidRPr="00FE2EE4">
              <w:rPr>
                <w:rFonts w:cstheme="minorHAnsi"/>
                <w:sz w:val="20"/>
                <w:szCs w:val="20"/>
                <w:lang w:eastAsia="en-GB"/>
              </w:rPr>
              <w:t>SharePoint</w:t>
            </w:r>
            <w:r w:rsidR="00F14A87" w:rsidRPr="00FE2EE4">
              <w:rPr>
                <w:rFonts w:cstheme="minorHAnsi"/>
                <w:sz w:val="20"/>
                <w:szCs w:val="20"/>
                <w:lang w:eastAsia="en-GB"/>
              </w:rPr>
              <w:t xml:space="preserve"> site</w:t>
            </w:r>
            <w:r w:rsidR="00A56B4F" w:rsidRPr="00FE2EE4">
              <w:rPr>
                <w:rFonts w:cstheme="minorHAnsi"/>
                <w:sz w:val="20"/>
                <w:szCs w:val="20"/>
                <w:lang w:eastAsia="en-GB"/>
              </w:rPr>
              <w:t xml:space="preserve">. </w:t>
            </w:r>
            <w:r w:rsidR="00DD5F93" w:rsidRPr="00FE2EE4">
              <w:rPr>
                <w:rFonts w:cstheme="minorHAnsi"/>
                <w:sz w:val="20"/>
                <w:szCs w:val="20"/>
                <w:lang w:eastAsia="en-GB"/>
              </w:rPr>
              <w:t xml:space="preserve">DFAT </w:t>
            </w:r>
            <w:r w:rsidR="00057514" w:rsidRPr="00FE2EE4">
              <w:rPr>
                <w:rFonts w:cstheme="minorHAnsi"/>
                <w:sz w:val="20"/>
                <w:szCs w:val="20"/>
                <w:lang w:eastAsia="en-GB"/>
              </w:rPr>
              <w:t>will</w:t>
            </w:r>
            <w:r w:rsidR="00DD5F93" w:rsidRPr="00FE2EE4">
              <w:rPr>
                <w:rFonts w:cstheme="minorHAnsi"/>
                <w:sz w:val="20"/>
                <w:szCs w:val="20"/>
                <w:lang w:eastAsia="en-GB"/>
              </w:rPr>
              <w:t xml:space="preserve"> refresh </w:t>
            </w:r>
            <w:r w:rsidR="00104F2D" w:rsidRPr="00FE2EE4">
              <w:rPr>
                <w:rFonts w:cstheme="minorHAnsi"/>
                <w:sz w:val="20"/>
                <w:szCs w:val="20"/>
                <w:lang w:eastAsia="en-GB"/>
              </w:rPr>
              <w:t>its</w:t>
            </w:r>
            <w:r w:rsidR="00DD5F93" w:rsidRPr="00FE2EE4">
              <w:rPr>
                <w:rFonts w:cstheme="minorHAnsi"/>
                <w:sz w:val="20"/>
                <w:szCs w:val="20"/>
                <w:lang w:eastAsia="en-GB"/>
              </w:rPr>
              <w:t xml:space="preserve"> </w:t>
            </w:r>
            <w:r w:rsidR="0075340C" w:rsidRPr="00FE2EE4">
              <w:rPr>
                <w:rFonts w:cstheme="minorHAnsi"/>
                <w:sz w:val="20"/>
                <w:szCs w:val="20"/>
                <w:lang w:eastAsia="en-GB"/>
              </w:rPr>
              <w:t>SharePoint</w:t>
            </w:r>
            <w:r w:rsidR="00DD5F93" w:rsidRPr="00FE2EE4">
              <w:rPr>
                <w:rFonts w:cstheme="minorHAnsi"/>
                <w:sz w:val="20"/>
                <w:szCs w:val="20"/>
                <w:lang w:eastAsia="en-GB"/>
              </w:rPr>
              <w:t xml:space="preserve"> site during the remainder of the partnership. </w:t>
            </w:r>
            <w:r w:rsidR="00A56B4F" w:rsidRPr="00FE2EE4">
              <w:rPr>
                <w:rFonts w:cstheme="minorHAnsi"/>
                <w:sz w:val="20"/>
                <w:szCs w:val="20"/>
                <w:lang w:eastAsia="en-GB"/>
              </w:rPr>
              <w:t xml:space="preserve">DFAT has also agreed to a refresh of the </w:t>
            </w:r>
            <w:hyperlink r:id="rId6" w:history="1">
              <w:r w:rsidR="00A56B4F" w:rsidRPr="00FE2EE4">
                <w:rPr>
                  <w:rStyle w:val="Hyperlink"/>
                  <w:rFonts w:cstheme="minorHAnsi"/>
                  <w:color w:val="auto"/>
                  <w:sz w:val="20"/>
                  <w:szCs w:val="20"/>
                  <w:lang w:eastAsia="en-GB"/>
                </w:rPr>
                <w:t>DID4All resources library</w:t>
              </w:r>
            </w:hyperlink>
            <w:r w:rsidR="00952A52" w:rsidRPr="00FE2EE4">
              <w:rPr>
                <w:rFonts w:cstheme="minorHAnsi"/>
                <w:sz w:val="20"/>
                <w:szCs w:val="20"/>
                <w:lang w:eastAsia="en-GB"/>
              </w:rPr>
              <w:t xml:space="preserve">. </w:t>
            </w:r>
          </w:p>
          <w:p w14:paraId="09E33BAF" w14:textId="212F236C" w:rsidR="00952A52" w:rsidRPr="00FE2EE4" w:rsidRDefault="00952A52">
            <w:pPr>
              <w:rPr>
                <w:rFonts w:cstheme="minorHAnsi"/>
                <w:sz w:val="20"/>
                <w:szCs w:val="20"/>
                <w:lang w:eastAsia="en-GB"/>
              </w:rPr>
            </w:pPr>
          </w:p>
        </w:tc>
        <w:tc>
          <w:tcPr>
            <w:tcW w:w="1209" w:type="dxa"/>
          </w:tcPr>
          <w:p w14:paraId="0AF32667" w14:textId="4FC06256" w:rsidR="002031E2" w:rsidRPr="00FE2EE4" w:rsidRDefault="00027A59">
            <w:pPr>
              <w:rPr>
                <w:rFonts w:cstheme="minorHAnsi"/>
                <w:sz w:val="20"/>
                <w:szCs w:val="20"/>
                <w:lang w:eastAsia="en-GB"/>
              </w:rPr>
            </w:pPr>
            <w:r w:rsidRPr="00FE2EE4">
              <w:rPr>
                <w:rFonts w:cstheme="minorHAnsi"/>
                <w:sz w:val="20"/>
                <w:szCs w:val="20"/>
                <w:lang w:eastAsia="en-GB"/>
              </w:rPr>
              <w:t>2024-25</w:t>
            </w:r>
          </w:p>
        </w:tc>
      </w:tr>
      <w:tr w:rsidR="00FE2EE4" w:rsidRPr="00FE2EE4" w14:paraId="4A6B58B5" w14:textId="5F45157B" w:rsidTr="006A3458">
        <w:tc>
          <w:tcPr>
            <w:tcW w:w="5098" w:type="dxa"/>
          </w:tcPr>
          <w:p w14:paraId="2DB3A3FD" w14:textId="77777777" w:rsidR="002031E2" w:rsidRPr="00FE2EE4" w:rsidRDefault="002031E2">
            <w:pPr>
              <w:rPr>
                <w:rFonts w:cstheme="minorHAnsi"/>
                <w:sz w:val="20"/>
                <w:szCs w:val="20"/>
              </w:rPr>
            </w:pPr>
            <w:r w:rsidRPr="00FE2EE4">
              <w:rPr>
                <w:rFonts w:cstheme="minorHAnsi"/>
                <w:b/>
                <w:sz w:val="20"/>
                <w:szCs w:val="20"/>
              </w:rPr>
              <w:t>Recommendation 5</w:t>
            </w:r>
            <w:r w:rsidRPr="00FE2EE4">
              <w:rPr>
                <w:rFonts w:cstheme="minorHAnsi"/>
                <w:sz w:val="20"/>
                <w:szCs w:val="20"/>
              </w:rPr>
              <w:t>. CBM-IAG and DFAT to update the capacity building plan to reflect key priorities for the remainder of the Partnership, informed by the upcoming IDEARS.</w:t>
            </w:r>
          </w:p>
          <w:p w14:paraId="1C7B7098" w14:textId="5A4E84B1" w:rsidR="002031E2" w:rsidRPr="00FE2EE4" w:rsidRDefault="002031E2">
            <w:pPr>
              <w:rPr>
                <w:rFonts w:cstheme="minorHAnsi"/>
                <w:sz w:val="20"/>
                <w:szCs w:val="20"/>
                <w:lang w:eastAsia="en-GB"/>
              </w:rPr>
            </w:pPr>
          </w:p>
        </w:tc>
        <w:tc>
          <w:tcPr>
            <w:tcW w:w="255" w:type="dxa"/>
            <w:tcBorders>
              <w:bottom w:val="single" w:sz="4" w:space="0" w:color="auto"/>
            </w:tcBorders>
            <w:shd w:val="clear" w:color="auto" w:fill="FFC000"/>
          </w:tcPr>
          <w:p w14:paraId="469B2F1D" w14:textId="3615DED7" w:rsidR="002031E2" w:rsidRPr="00FE2EE4" w:rsidRDefault="00C47FB6">
            <w:pPr>
              <w:rPr>
                <w:rFonts w:cstheme="minorHAnsi"/>
                <w:b/>
                <w:bCs/>
                <w:sz w:val="20"/>
                <w:szCs w:val="20"/>
                <w:lang w:eastAsia="en-GB"/>
              </w:rPr>
            </w:pPr>
            <w:r w:rsidRPr="00FE2EE4">
              <w:rPr>
                <w:rFonts w:cstheme="minorHAnsi"/>
                <w:b/>
                <w:bCs/>
                <w:sz w:val="20"/>
                <w:szCs w:val="20"/>
                <w:lang w:eastAsia="en-GB"/>
              </w:rPr>
              <w:t>Partially a</w:t>
            </w:r>
            <w:r w:rsidR="00737053" w:rsidRPr="00FE2EE4">
              <w:rPr>
                <w:rFonts w:cstheme="minorHAnsi"/>
                <w:b/>
                <w:bCs/>
                <w:sz w:val="20"/>
                <w:szCs w:val="20"/>
                <w:lang w:eastAsia="en-GB"/>
              </w:rPr>
              <w:t>gree</w:t>
            </w:r>
          </w:p>
        </w:tc>
        <w:tc>
          <w:tcPr>
            <w:tcW w:w="3684" w:type="dxa"/>
          </w:tcPr>
          <w:p w14:paraId="687A42F2" w14:textId="60CC1602" w:rsidR="002031E2" w:rsidRPr="00FE2EE4" w:rsidRDefault="00724ADD">
            <w:pPr>
              <w:rPr>
                <w:rFonts w:cstheme="minorHAnsi"/>
                <w:sz w:val="20"/>
                <w:szCs w:val="20"/>
                <w:lang w:eastAsia="en-GB"/>
              </w:rPr>
            </w:pPr>
            <w:r w:rsidRPr="00FE2EE4">
              <w:rPr>
                <w:rFonts w:cstheme="minorHAnsi"/>
                <w:sz w:val="20"/>
                <w:szCs w:val="20"/>
                <w:lang w:eastAsia="en-GB"/>
              </w:rPr>
              <w:t xml:space="preserve">DFAT agrees </w:t>
            </w:r>
            <w:r w:rsidR="00C47FB6" w:rsidRPr="00FE2EE4">
              <w:rPr>
                <w:rFonts w:cstheme="minorHAnsi"/>
                <w:sz w:val="20"/>
                <w:szCs w:val="20"/>
                <w:lang w:eastAsia="en-GB"/>
              </w:rPr>
              <w:t xml:space="preserve">to </w:t>
            </w:r>
            <w:r w:rsidR="00CD053D" w:rsidRPr="00FE2EE4">
              <w:rPr>
                <w:rFonts w:cstheme="minorHAnsi"/>
                <w:sz w:val="20"/>
                <w:szCs w:val="20"/>
                <w:lang w:eastAsia="en-GB"/>
              </w:rPr>
              <w:t>document its capacity building priorities</w:t>
            </w:r>
            <w:r w:rsidR="008F1587" w:rsidRPr="00FE2EE4">
              <w:rPr>
                <w:rFonts w:cstheme="minorHAnsi"/>
                <w:sz w:val="20"/>
                <w:szCs w:val="20"/>
                <w:lang w:eastAsia="en-GB"/>
              </w:rPr>
              <w:t xml:space="preserve"> for the remainder of the partnership</w:t>
            </w:r>
            <w:r w:rsidR="00610800" w:rsidRPr="00FE2EE4">
              <w:rPr>
                <w:rFonts w:cstheme="minorHAnsi"/>
                <w:sz w:val="20"/>
                <w:szCs w:val="20"/>
                <w:lang w:eastAsia="en-GB"/>
              </w:rPr>
              <w:t>;</w:t>
            </w:r>
            <w:r w:rsidR="00B66DFF" w:rsidRPr="00FE2EE4">
              <w:rPr>
                <w:rFonts w:cstheme="minorHAnsi"/>
                <w:sz w:val="20"/>
                <w:szCs w:val="20"/>
                <w:lang w:eastAsia="en-GB"/>
              </w:rPr>
              <w:t xml:space="preserve"> and</w:t>
            </w:r>
            <w:r w:rsidR="00A4081F" w:rsidRPr="00FE2EE4">
              <w:rPr>
                <w:rFonts w:cstheme="minorHAnsi"/>
                <w:sz w:val="20"/>
                <w:szCs w:val="20"/>
                <w:lang w:eastAsia="en-GB"/>
              </w:rPr>
              <w:t xml:space="preserve"> informed by the upcoming International Disability Equity and Rights Strategy, </w:t>
            </w:r>
            <w:r w:rsidR="00CD053D" w:rsidRPr="00FE2EE4">
              <w:rPr>
                <w:rFonts w:cstheme="minorHAnsi"/>
                <w:sz w:val="20"/>
                <w:szCs w:val="20"/>
                <w:lang w:eastAsia="en-GB"/>
              </w:rPr>
              <w:t xml:space="preserve">as part of the annual joint work planning process with CBM-IAG. </w:t>
            </w:r>
          </w:p>
          <w:p w14:paraId="77050D9C" w14:textId="3DB76553" w:rsidR="00A4081F" w:rsidRPr="00FE2EE4" w:rsidRDefault="00A4081F">
            <w:pPr>
              <w:rPr>
                <w:rFonts w:cstheme="minorHAnsi"/>
                <w:sz w:val="20"/>
                <w:szCs w:val="20"/>
                <w:lang w:eastAsia="en-GB"/>
              </w:rPr>
            </w:pPr>
          </w:p>
        </w:tc>
        <w:tc>
          <w:tcPr>
            <w:tcW w:w="4596" w:type="dxa"/>
          </w:tcPr>
          <w:p w14:paraId="3B324125" w14:textId="3FC69FF7" w:rsidR="002031E2" w:rsidRPr="00FE2EE4" w:rsidRDefault="00B66DFF">
            <w:pPr>
              <w:rPr>
                <w:rFonts w:cstheme="minorHAnsi"/>
                <w:sz w:val="20"/>
                <w:szCs w:val="20"/>
                <w:lang w:eastAsia="en-GB"/>
              </w:rPr>
            </w:pPr>
            <w:r w:rsidRPr="00FE2EE4">
              <w:rPr>
                <w:rFonts w:cstheme="minorHAnsi"/>
                <w:sz w:val="20"/>
                <w:szCs w:val="20"/>
                <w:lang w:eastAsia="en-GB"/>
              </w:rPr>
              <w:t xml:space="preserve">DFAT will use the </w:t>
            </w:r>
            <w:r w:rsidR="007034A7" w:rsidRPr="00FE2EE4">
              <w:rPr>
                <w:rFonts w:cstheme="minorHAnsi"/>
                <w:sz w:val="20"/>
                <w:szCs w:val="20"/>
                <w:lang w:eastAsia="en-GB"/>
              </w:rPr>
              <w:t xml:space="preserve">partnership’s </w:t>
            </w:r>
            <w:r w:rsidRPr="00FE2EE4">
              <w:rPr>
                <w:rFonts w:cstheme="minorHAnsi"/>
                <w:sz w:val="20"/>
                <w:szCs w:val="20"/>
                <w:lang w:eastAsia="en-GB"/>
              </w:rPr>
              <w:t xml:space="preserve">annual work planning process to prioritise and agree its approach to capacity building during the remainder of the partnership, rather than duplicate this process through a separate </w:t>
            </w:r>
            <w:r w:rsidR="00D95024" w:rsidRPr="00FE2EE4">
              <w:rPr>
                <w:rFonts w:cstheme="minorHAnsi"/>
                <w:sz w:val="20"/>
                <w:szCs w:val="20"/>
                <w:lang w:eastAsia="en-GB"/>
              </w:rPr>
              <w:t xml:space="preserve">refresh of </w:t>
            </w:r>
            <w:r w:rsidR="00326CD1" w:rsidRPr="00FE2EE4">
              <w:rPr>
                <w:rFonts w:cstheme="minorHAnsi"/>
                <w:sz w:val="20"/>
                <w:szCs w:val="20"/>
                <w:lang w:eastAsia="en-GB"/>
              </w:rPr>
              <w:t>earlier</w:t>
            </w:r>
            <w:r w:rsidR="00D95024" w:rsidRPr="00FE2EE4">
              <w:rPr>
                <w:rFonts w:cstheme="minorHAnsi"/>
                <w:sz w:val="20"/>
                <w:szCs w:val="20"/>
                <w:lang w:eastAsia="en-GB"/>
              </w:rPr>
              <w:t xml:space="preserve"> capacity </w:t>
            </w:r>
            <w:r w:rsidR="00060AF6">
              <w:rPr>
                <w:rFonts w:cstheme="minorHAnsi"/>
                <w:sz w:val="20"/>
                <w:szCs w:val="20"/>
                <w:lang w:eastAsia="en-GB"/>
              </w:rPr>
              <w:t xml:space="preserve">building </w:t>
            </w:r>
            <w:r w:rsidR="00D95024" w:rsidRPr="00FE2EE4">
              <w:rPr>
                <w:rFonts w:cstheme="minorHAnsi"/>
                <w:sz w:val="20"/>
                <w:szCs w:val="20"/>
                <w:lang w:eastAsia="en-GB"/>
              </w:rPr>
              <w:t xml:space="preserve">plans. </w:t>
            </w:r>
          </w:p>
        </w:tc>
        <w:tc>
          <w:tcPr>
            <w:tcW w:w="1209" w:type="dxa"/>
          </w:tcPr>
          <w:p w14:paraId="7856022C" w14:textId="523DFA00" w:rsidR="002031E2" w:rsidRPr="00FE2EE4" w:rsidRDefault="00900262">
            <w:pPr>
              <w:rPr>
                <w:rFonts w:cstheme="minorHAnsi"/>
                <w:sz w:val="20"/>
                <w:szCs w:val="20"/>
                <w:lang w:eastAsia="en-GB"/>
              </w:rPr>
            </w:pPr>
            <w:r w:rsidRPr="00FE2EE4">
              <w:rPr>
                <w:rFonts w:cstheme="minorHAnsi"/>
                <w:sz w:val="20"/>
                <w:szCs w:val="20"/>
                <w:lang w:eastAsia="en-GB"/>
              </w:rPr>
              <w:t>2024-25</w:t>
            </w:r>
          </w:p>
        </w:tc>
      </w:tr>
      <w:tr w:rsidR="00FE2EE4" w:rsidRPr="00FE2EE4" w14:paraId="19816ACB" w14:textId="4CD36DCC" w:rsidTr="006A3458">
        <w:tc>
          <w:tcPr>
            <w:tcW w:w="5098" w:type="dxa"/>
          </w:tcPr>
          <w:p w14:paraId="7FD85064" w14:textId="77777777" w:rsidR="00496D17" w:rsidRPr="00FE2EE4" w:rsidRDefault="00496D17" w:rsidP="00496D17">
            <w:pPr>
              <w:rPr>
                <w:rFonts w:cstheme="minorHAnsi"/>
                <w:sz w:val="20"/>
                <w:szCs w:val="20"/>
              </w:rPr>
            </w:pPr>
            <w:r w:rsidRPr="00FE2EE4">
              <w:rPr>
                <w:rFonts w:cstheme="minorHAnsi"/>
                <w:b/>
                <w:sz w:val="20"/>
                <w:szCs w:val="20"/>
              </w:rPr>
              <w:lastRenderedPageBreak/>
              <w:t>Recommendation 6</w:t>
            </w:r>
            <w:r w:rsidRPr="00FE2EE4">
              <w:rPr>
                <w:rFonts w:cstheme="minorHAnsi"/>
                <w:sz w:val="20"/>
                <w:szCs w:val="20"/>
              </w:rPr>
              <w:t>. DFAT to explore with Nossal Institute opportunities to support DIS and other relevant DFAT staff engage in accredited DID capability development.</w:t>
            </w:r>
          </w:p>
          <w:p w14:paraId="1336E42F" w14:textId="2A965DEE"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FFC000"/>
          </w:tcPr>
          <w:p w14:paraId="3BDC9D0A" w14:textId="706A5C6C" w:rsidR="00496D17" w:rsidRPr="00FE2EE4" w:rsidRDefault="00496D17" w:rsidP="00496D17">
            <w:pPr>
              <w:rPr>
                <w:rFonts w:cstheme="minorHAnsi"/>
                <w:b/>
                <w:bCs/>
                <w:sz w:val="20"/>
                <w:szCs w:val="20"/>
                <w:lang w:eastAsia="en-GB"/>
              </w:rPr>
            </w:pPr>
            <w:r w:rsidRPr="00FE2EE4">
              <w:rPr>
                <w:rFonts w:cstheme="minorHAnsi"/>
                <w:b/>
                <w:bCs/>
                <w:sz w:val="20"/>
                <w:szCs w:val="20"/>
                <w:lang w:eastAsia="en-GB"/>
              </w:rPr>
              <w:t>Partially agree</w:t>
            </w:r>
          </w:p>
        </w:tc>
        <w:tc>
          <w:tcPr>
            <w:tcW w:w="3684" w:type="dxa"/>
          </w:tcPr>
          <w:p w14:paraId="00907985" w14:textId="2D84F461" w:rsidR="00BA3A2C" w:rsidRPr="00FE2EE4" w:rsidRDefault="00BA3A2C" w:rsidP="00BA3A2C">
            <w:pPr>
              <w:rPr>
                <w:rFonts w:cstheme="minorHAnsi"/>
                <w:sz w:val="20"/>
                <w:szCs w:val="20"/>
                <w:lang w:eastAsia="en-GB"/>
              </w:rPr>
            </w:pPr>
            <w:r w:rsidRPr="00FE2EE4">
              <w:rPr>
                <w:rFonts w:cstheme="minorHAnsi"/>
                <w:sz w:val="20"/>
                <w:szCs w:val="20"/>
                <w:lang w:eastAsia="en-GB"/>
              </w:rPr>
              <w:t>DFAT partially agrees with this recommendation. Accreditation in this context is not clearly defined.</w:t>
            </w:r>
          </w:p>
          <w:p w14:paraId="5360027C" w14:textId="38A356BB" w:rsidR="005354C6" w:rsidRPr="00FE2EE4" w:rsidRDefault="006447B7" w:rsidP="00BA3A2C">
            <w:pPr>
              <w:rPr>
                <w:rFonts w:cstheme="minorHAnsi"/>
                <w:sz w:val="20"/>
                <w:szCs w:val="20"/>
                <w:lang w:eastAsia="en-GB"/>
              </w:rPr>
            </w:pPr>
            <w:r w:rsidRPr="00FE2EE4">
              <w:rPr>
                <w:rFonts w:cstheme="minorHAnsi"/>
                <w:sz w:val="20"/>
                <w:szCs w:val="20"/>
                <w:lang w:eastAsia="en-GB"/>
              </w:rPr>
              <w:t>In line with recommendation 1, DFAT will prioritise internal capa</w:t>
            </w:r>
            <w:r w:rsidR="00BC04A0" w:rsidRPr="00FE2EE4">
              <w:rPr>
                <w:rFonts w:cstheme="minorHAnsi"/>
                <w:sz w:val="20"/>
                <w:szCs w:val="20"/>
                <w:lang w:eastAsia="en-GB"/>
              </w:rPr>
              <w:t>bility</w:t>
            </w:r>
            <w:r w:rsidRPr="00FE2EE4">
              <w:rPr>
                <w:rFonts w:cstheme="minorHAnsi"/>
                <w:sz w:val="20"/>
                <w:szCs w:val="20"/>
                <w:lang w:eastAsia="en-GB"/>
              </w:rPr>
              <w:t xml:space="preserve"> building. </w:t>
            </w:r>
          </w:p>
          <w:p w14:paraId="4FD9A244" w14:textId="60A007D3" w:rsidR="00BA3A2C" w:rsidRPr="00FE2EE4" w:rsidRDefault="00BA3A2C" w:rsidP="00BA3A2C">
            <w:pPr>
              <w:rPr>
                <w:rFonts w:cstheme="minorHAnsi"/>
                <w:sz w:val="20"/>
                <w:szCs w:val="20"/>
                <w:lang w:eastAsia="en-GB"/>
              </w:rPr>
            </w:pPr>
          </w:p>
        </w:tc>
        <w:tc>
          <w:tcPr>
            <w:tcW w:w="4596" w:type="dxa"/>
          </w:tcPr>
          <w:p w14:paraId="6D583A72" w14:textId="49B5D9D0" w:rsidR="006447B7" w:rsidRPr="00FE2EE4" w:rsidRDefault="006447B7" w:rsidP="00496D17">
            <w:pPr>
              <w:rPr>
                <w:rFonts w:cstheme="minorHAnsi"/>
                <w:sz w:val="20"/>
                <w:szCs w:val="20"/>
                <w:lang w:eastAsia="en-GB"/>
              </w:rPr>
            </w:pPr>
            <w:r w:rsidRPr="00FE2EE4">
              <w:rPr>
                <w:rFonts w:cstheme="minorHAnsi"/>
                <w:sz w:val="20"/>
                <w:szCs w:val="20"/>
                <w:lang w:eastAsia="en-GB"/>
              </w:rPr>
              <w:t xml:space="preserve">DFAT will consider options, including through consultation with the Nossal Institute, for </w:t>
            </w:r>
            <w:r w:rsidR="001927E1" w:rsidRPr="00FE2EE4">
              <w:rPr>
                <w:rFonts w:cstheme="minorHAnsi"/>
                <w:sz w:val="20"/>
                <w:szCs w:val="20"/>
                <w:lang w:eastAsia="en-GB"/>
              </w:rPr>
              <w:t xml:space="preserve">provision of </w:t>
            </w:r>
            <w:r w:rsidRPr="00FE2EE4">
              <w:rPr>
                <w:rFonts w:cstheme="minorHAnsi"/>
                <w:sz w:val="20"/>
                <w:szCs w:val="20"/>
                <w:lang w:eastAsia="en-GB"/>
              </w:rPr>
              <w:t xml:space="preserve">disability inclusive development capability development.  </w:t>
            </w:r>
          </w:p>
          <w:p w14:paraId="7D4CBAD6" w14:textId="5CFC1F77" w:rsidR="006447B7" w:rsidRPr="00FE2EE4" w:rsidRDefault="006447B7" w:rsidP="00496D17">
            <w:pPr>
              <w:rPr>
                <w:rFonts w:cstheme="minorHAnsi"/>
                <w:sz w:val="20"/>
                <w:szCs w:val="20"/>
                <w:lang w:eastAsia="en-GB"/>
              </w:rPr>
            </w:pPr>
          </w:p>
        </w:tc>
        <w:tc>
          <w:tcPr>
            <w:tcW w:w="1209" w:type="dxa"/>
          </w:tcPr>
          <w:p w14:paraId="66281162" w14:textId="053D7A39" w:rsidR="00496D17" w:rsidRPr="00FE2EE4" w:rsidRDefault="00492C3F" w:rsidP="00496D17">
            <w:pPr>
              <w:rPr>
                <w:rFonts w:cstheme="minorHAnsi"/>
                <w:sz w:val="20"/>
                <w:szCs w:val="20"/>
                <w:lang w:eastAsia="en-GB"/>
              </w:rPr>
            </w:pPr>
            <w:r w:rsidRPr="00FE2EE4">
              <w:rPr>
                <w:rFonts w:cstheme="minorHAnsi"/>
                <w:sz w:val="20"/>
                <w:szCs w:val="20"/>
                <w:lang w:eastAsia="en-GB"/>
              </w:rPr>
              <w:t>2024-25</w:t>
            </w:r>
          </w:p>
        </w:tc>
      </w:tr>
      <w:tr w:rsidR="00FE2EE4" w:rsidRPr="00FE2EE4" w14:paraId="560E5B76" w14:textId="34982E02" w:rsidTr="006A3458">
        <w:tc>
          <w:tcPr>
            <w:tcW w:w="5098" w:type="dxa"/>
          </w:tcPr>
          <w:p w14:paraId="159E0C9F" w14:textId="66C85142" w:rsidR="00496D17" w:rsidRPr="00FE2EE4" w:rsidRDefault="00496D17" w:rsidP="00496D17">
            <w:pPr>
              <w:rPr>
                <w:rFonts w:cstheme="minorHAnsi"/>
                <w:sz w:val="20"/>
                <w:szCs w:val="20"/>
              </w:rPr>
            </w:pPr>
            <w:r w:rsidRPr="00FE2EE4">
              <w:rPr>
                <w:rFonts w:cstheme="minorHAnsi"/>
                <w:b/>
                <w:sz w:val="20"/>
                <w:szCs w:val="20"/>
              </w:rPr>
              <w:t>Recommendation 7</w:t>
            </w:r>
            <w:r w:rsidRPr="00FE2EE4">
              <w:rPr>
                <w:rFonts w:cstheme="minorHAnsi"/>
                <w:sz w:val="20"/>
                <w:szCs w:val="20"/>
              </w:rPr>
              <w:t>. In the remainder of this Partnership, CBM-IAG and DFAT to collaborate on the development of outcome-focused case studies that examine key examples of outcome</w:t>
            </w:r>
            <w:r w:rsidR="0026012D">
              <w:rPr>
                <w:rFonts w:cstheme="minorHAnsi"/>
                <w:sz w:val="20"/>
                <w:szCs w:val="20"/>
              </w:rPr>
              <w:t>s</w:t>
            </w:r>
            <w:r w:rsidRPr="00FE2EE4">
              <w:rPr>
                <w:rFonts w:cstheme="minorHAnsi"/>
                <w:sz w:val="20"/>
                <w:szCs w:val="20"/>
              </w:rPr>
              <w:t xml:space="preserve"> achievement and their contributing factors. For example, these could be focused on a variety of key Posts (e.g. by size) where improvements in DID practice seem to be more evident. These should be timed to inform the upcoming design.</w:t>
            </w:r>
          </w:p>
          <w:p w14:paraId="5F0E333B" w14:textId="0EBDBC68"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00B050"/>
          </w:tcPr>
          <w:p w14:paraId="3ED03F04" w14:textId="040B8D9F" w:rsidR="00496D17" w:rsidRPr="00FE2EE4" w:rsidRDefault="00174584" w:rsidP="00496D17">
            <w:pPr>
              <w:rPr>
                <w:rFonts w:cstheme="minorHAnsi"/>
                <w:b/>
                <w:bCs/>
                <w:sz w:val="20"/>
                <w:szCs w:val="20"/>
                <w:lang w:eastAsia="en-GB"/>
              </w:rPr>
            </w:pPr>
            <w:r w:rsidRPr="00FE2EE4">
              <w:rPr>
                <w:rFonts w:cstheme="minorHAnsi"/>
                <w:b/>
                <w:bCs/>
                <w:sz w:val="20"/>
                <w:szCs w:val="20"/>
                <w:lang w:eastAsia="en-GB"/>
              </w:rPr>
              <w:t>Agree</w:t>
            </w:r>
          </w:p>
        </w:tc>
        <w:tc>
          <w:tcPr>
            <w:tcW w:w="3684" w:type="dxa"/>
          </w:tcPr>
          <w:p w14:paraId="09673995" w14:textId="219D1DC2" w:rsidR="00496D17" w:rsidRPr="00FE2EE4" w:rsidRDefault="004F1363" w:rsidP="00496D17">
            <w:pPr>
              <w:rPr>
                <w:rFonts w:cstheme="minorHAnsi"/>
                <w:sz w:val="20"/>
                <w:szCs w:val="20"/>
                <w:lang w:eastAsia="en-GB"/>
              </w:rPr>
            </w:pPr>
            <w:r w:rsidRPr="00FE2EE4">
              <w:rPr>
                <w:rFonts w:cstheme="minorHAnsi"/>
                <w:sz w:val="20"/>
                <w:szCs w:val="20"/>
                <w:lang w:eastAsia="en-GB"/>
              </w:rPr>
              <w:t xml:space="preserve">DFAT agrees to the creation of outcome-focussed case studies </w:t>
            </w:r>
            <w:r w:rsidR="00B97459" w:rsidRPr="00FE2EE4">
              <w:rPr>
                <w:rFonts w:cstheme="minorHAnsi"/>
                <w:sz w:val="20"/>
                <w:szCs w:val="20"/>
                <w:lang w:eastAsia="en-GB"/>
              </w:rPr>
              <w:t xml:space="preserve">during the remainder of the partnership. </w:t>
            </w:r>
            <w:r w:rsidR="007E091D" w:rsidRPr="00FE2EE4">
              <w:rPr>
                <w:rFonts w:cstheme="minorHAnsi"/>
                <w:sz w:val="20"/>
                <w:szCs w:val="20"/>
                <w:lang w:eastAsia="en-GB"/>
              </w:rPr>
              <w:t xml:space="preserve">Where appropriate, </w:t>
            </w:r>
            <w:r w:rsidR="00B62E01" w:rsidRPr="00FE2EE4">
              <w:rPr>
                <w:rFonts w:cstheme="minorHAnsi"/>
                <w:sz w:val="20"/>
                <w:szCs w:val="20"/>
                <w:lang w:eastAsia="en-GB"/>
              </w:rPr>
              <w:t xml:space="preserve">case studies will inform the future design of the DFAT GEDSI Helpdesk. </w:t>
            </w:r>
          </w:p>
        </w:tc>
        <w:tc>
          <w:tcPr>
            <w:tcW w:w="4596" w:type="dxa"/>
          </w:tcPr>
          <w:p w14:paraId="7CC077F7" w14:textId="220BEC9E" w:rsidR="00496D17" w:rsidRPr="00FE2EE4" w:rsidRDefault="00B97459" w:rsidP="00496D17">
            <w:pPr>
              <w:rPr>
                <w:rFonts w:cstheme="minorHAnsi"/>
                <w:sz w:val="20"/>
                <w:szCs w:val="20"/>
                <w:lang w:eastAsia="en-GB"/>
              </w:rPr>
            </w:pPr>
            <w:r w:rsidRPr="00FE2EE4">
              <w:rPr>
                <w:rFonts w:cstheme="minorHAnsi"/>
                <w:sz w:val="20"/>
                <w:szCs w:val="20"/>
                <w:lang w:eastAsia="en-GB"/>
              </w:rPr>
              <w:t xml:space="preserve">DFAT </w:t>
            </w:r>
            <w:r w:rsidR="00F55B76" w:rsidRPr="00FE2EE4">
              <w:rPr>
                <w:rFonts w:cstheme="minorHAnsi"/>
                <w:sz w:val="20"/>
                <w:szCs w:val="20"/>
                <w:lang w:eastAsia="en-GB"/>
              </w:rPr>
              <w:t xml:space="preserve">is identifying, in collaboration with CBM-IAG, </w:t>
            </w:r>
            <w:r w:rsidR="00CE2093" w:rsidRPr="00FE2EE4">
              <w:rPr>
                <w:rFonts w:cstheme="minorHAnsi"/>
                <w:sz w:val="20"/>
                <w:szCs w:val="20"/>
                <w:lang w:eastAsia="en-GB"/>
              </w:rPr>
              <w:t xml:space="preserve">DFAT programs that contain </w:t>
            </w:r>
            <w:r w:rsidR="00F55B76" w:rsidRPr="00FE2EE4">
              <w:rPr>
                <w:rFonts w:cstheme="minorHAnsi"/>
                <w:sz w:val="20"/>
                <w:szCs w:val="20"/>
                <w:lang w:eastAsia="en-GB"/>
              </w:rPr>
              <w:t xml:space="preserve">good practice </w:t>
            </w:r>
            <w:r w:rsidR="00CE2093" w:rsidRPr="00FE2EE4">
              <w:rPr>
                <w:rFonts w:cstheme="minorHAnsi"/>
                <w:sz w:val="20"/>
                <w:szCs w:val="20"/>
                <w:lang w:eastAsia="en-GB"/>
              </w:rPr>
              <w:t xml:space="preserve">examples </w:t>
            </w:r>
            <w:r w:rsidR="0035481D" w:rsidRPr="00FE2EE4">
              <w:rPr>
                <w:rFonts w:cstheme="minorHAnsi"/>
                <w:sz w:val="20"/>
                <w:szCs w:val="20"/>
                <w:lang w:eastAsia="en-GB"/>
              </w:rPr>
              <w:t>that could readily</w:t>
            </w:r>
            <w:r w:rsidR="009D0C8A" w:rsidRPr="00FE2EE4">
              <w:rPr>
                <w:rFonts w:cstheme="minorHAnsi"/>
                <w:sz w:val="20"/>
                <w:szCs w:val="20"/>
                <w:lang w:eastAsia="en-GB"/>
              </w:rPr>
              <w:t xml:space="preserve"> inform other programs.</w:t>
            </w:r>
            <w:r w:rsidR="0035481D" w:rsidRPr="00FE2EE4">
              <w:rPr>
                <w:rFonts w:cstheme="minorHAnsi"/>
                <w:sz w:val="20"/>
                <w:szCs w:val="20"/>
                <w:lang w:eastAsia="en-GB"/>
              </w:rPr>
              <w:t xml:space="preserve"> Case studies</w:t>
            </w:r>
            <w:r w:rsidR="004D0E09">
              <w:rPr>
                <w:rFonts w:cstheme="minorHAnsi"/>
                <w:sz w:val="20"/>
                <w:szCs w:val="20"/>
                <w:lang w:eastAsia="en-GB"/>
              </w:rPr>
              <w:t>, that both showcase good practice and capture key lessons learned for application across DFAT programming,</w:t>
            </w:r>
            <w:r w:rsidR="0035481D" w:rsidRPr="00FE2EE4">
              <w:rPr>
                <w:rFonts w:cstheme="minorHAnsi"/>
                <w:sz w:val="20"/>
                <w:szCs w:val="20"/>
                <w:lang w:eastAsia="en-GB"/>
              </w:rPr>
              <w:t xml:space="preserve"> will be develop</w:t>
            </w:r>
            <w:r w:rsidR="0026012D">
              <w:rPr>
                <w:rFonts w:cstheme="minorHAnsi"/>
                <w:sz w:val="20"/>
                <w:szCs w:val="20"/>
                <w:lang w:eastAsia="en-GB"/>
              </w:rPr>
              <w:t>ed</w:t>
            </w:r>
            <w:r w:rsidR="0035481D" w:rsidRPr="00FE2EE4">
              <w:rPr>
                <w:rFonts w:cstheme="minorHAnsi"/>
                <w:sz w:val="20"/>
                <w:szCs w:val="20"/>
                <w:lang w:eastAsia="en-GB"/>
              </w:rPr>
              <w:t xml:space="preserve"> in alignment with</w:t>
            </w:r>
            <w:r w:rsidR="0026012D">
              <w:rPr>
                <w:rFonts w:cstheme="minorHAnsi"/>
                <w:sz w:val="20"/>
                <w:szCs w:val="20"/>
                <w:lang w:eastAsia="en-GB"/>
              </w:rPr>
              <w:t xml:space="preserve"> the forthcoming</w:t>
            </w:r>
            <w:r w:rsidR="0035481D" w:rsidRPr="00FE2EE4">
              <w:rPr>
                <w:rFonts w:cstheme="minorHAnsi"/>
                <w:sz w:val="20"/>
                <w:szCs w:val="20"/>
                <w:lang w:eastAsia="en-GB"/>
              </w:rPr>
              <w:t xml:space="preserve"> priorities </w:t>
            </w:r>
            <w:r w:rsidR="0026012D">
              <w:rPr>
                <w:rFonts w:cstheme="minorHAnsi"/>
                <w:sz w:val="20"/>
                <w:szCs w:val="20"/>
                <w:lang w:eastAsia="en-GB"/>
              </w:rPr>
              <w:t>of</w:t>
            </w:r>
            <w:r w:rsidR="0035481D" w:rsidRPr="00FE2EE4">
              <w:rPr>
                <w:rFonts w:cstheme="minorHAnsi"/>
                <w:sz w:val="20"/>
                <w:szCs w:val="20"/>
                <w:lang w:eastAsia="en-GB"/>
              </w:rPr>
              <w:t xml:space="preserve"> the International Disability </w:t>
            </w:r>
            <w:r w:rsidR="00514763" w:rsidRPr="00FE2EE4">
              <w:rPr>
                <w:rFonts w:cstheme="minorHAnsi"/>
                <w:sz w:val="20"/>
                <w:szCs w:val="20"/>
                <w:lang w:eastAsia="en-GB"/>
              </w:rPr>
              <w:t xml:space="preserve">Equity and Rights Strategy. </w:t>
            </w:r>
            <w:r w:rsidR="00C77B59" w:rsidRPr="00FE2EE4">
              <w:rPr>
                <w:rFonts w:cstheme="minorHAnsi"/>
                <w:sz w:val="20"/>
                <w:szCs w:val="20"/>
                <w:lang w:eastAsia="en-GB"/>
              </w:rPr>
              <w:t xml:space="preserve"> </w:t>
            </w:r>
          </w:p>
        </w:tc>
        <w:tc>
          <w:tcPr>
            <w:tcW w:w="1209" w:type="dxa"/>
          </w:tcPr>
          <w:p w14:paraId="4D29C556" w14:textId="6CDD3C63" w:rsidR="00496D17" w:rsidRPr="00FE2EE4" w:rsidRDefault="00E64CD4" w:rsidP="00496D17">
            <w:pPr>
              <w:rPr>
                <w:rFonts w:cstheme="minorHAnsi"/>
                <w:sz w:val="20"/>
                <w:szCs w:val="20"/>
                <w:lang w:eastAsia="en-GB"/>
              </w:rPr>
            </w:pPr>
            <w:r w:rsidRPr="00FE2EE4">
              <w:rPr>
                <w:rFonts w:cstheme="minorHAnsi"/>
                <w:sz w:val="20"/>
                <w:szCs w:val="20"/>
                <w:lang w:eastAsia="en-GB"/>
              </w:rPr>
              <w:t>2024-25</w:t>
            </w:r>
          </w:p>
        </w:tc>
      </w:tr>
      <w:tr w:rsidR="00FE2EE4" w:rsidRPr="00FE2EE4" w14:paraId="3F422135" w14:textId="2569B394" w:rsidTr="006A3458">
        <w:tc>
          <w:tcPr>
            <w:tcW w:w="5098" w:type="dxa"/>
          </w:tcPr>
          <w:p w14:paraId="754A0BEB" w14:textId="77777777" w:rsidR="00496D17" w:rsidRPr="00FE2EE4" w:rsidRDefault="00496D17" w:rsidP="00496D17">
            <w:pPr>
              <w:rPr>
                <w:rFonts w:cstheme="minorHAnsi"/>
                <w:sz w:val="20"/>
                <w:szCs w:val="20"/>
              </w:rPr>
            </w:pPr>
            <w:r w:rsidRPr="00FE2EE4">
              <w:rPr>
                <w:rFonts w:cstheme="minorHAnsi"/>
                <w:b/>
                <w:sz w:val="20"/>
                <w:szCs w:val="20"/>
              </w:rPr>
              <w:t>Recommendation 8</w:t>
            </w:r>
            <w:r w:rsidRPr="00FE2EE4">
              <w:rPr>
                <w:rFonts w:cstheme="minorHAnsi"/>
                <w:sz w:val="20"/>
                <w:szCs w:val="20"/>
              </w:rPr>
              <w:t>. The Partnership should synthesise design/IMR review and DID4All Helpdesk data to identify key priorities for future DID support e.g. key topics for future research or guidance; geographical or thematic areas requiring greater assistance etc.</w:t>
            </w:r>
          </w:p>
          <w:p w14:paraId="7FD7A3FE" w14:textId="78516BA4"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00B050"/>
          </w:tcPr>
          <w:p w14:paraId="0EBB3738" w14:textId="1A40C20B" w:rsidR="00496D17" w:rsidRPr="00FE2EE4" w:rsidRDefault="00CE18C6" w:rsidP="00496D17">
            <w:pPr>
              <w:rPr>
                <w:rFonts w:cstheme="minorHAnsi"/>
                <w:b/>
                <w:bCs/>
                <w:sz w:val="20"/>
                <w:szCs w:val="20"/>
                <w:lang w:eastAsia="en-GB"/>
              </w:rPr>
            </w:pPr>
            <w:r w:rsidRPr="00FE2EE4">
              <w:rPr>
                <w:rFonts w:cstheme="minorHAnsi"/>
                <w:b/>
                <w:bCs/>
                <w:sz w:val="20"/>
                <w:szCs w:val="20"/>
                <w:lang w:eastAsia="en-GB"/>
              </w:rPr>
              <w:t>Agree</w:t>
            </w:r>
          </w:p>
        </w:tc>
        <w:tc>
          <w:tcPr>
            <w:tcW w:w="3684" w:type="dxa"/>
          </w:tcPr>
          <w:p w14:paraId="495B0DF2" w14:textId="6939E8C7" w:rsidR="00496D17" w:rsidRPr="00FE2EE4" w:rsidRDefault="00DC21DD" w:rsidP="00496D17">
            <w:pPr>
              <w:rPr>
                <w:rFonts w:cstheme="minorHAnsi"/>
                <w:sz w:val="20"/>
                <w:szCs w:val="20"/>
                <w:lang w:eastAsia="en-GB"/>
              </w:rPr>
            </w:pPr>
            <w:r w:rsidRPr="00FE2EE4">
              <w:rPr>
                <w:rFonts w:cstheme="minorHAnsi"/>
                <w:sz w:val="20"/>
                <w:szCs w:val="20"/>
                <w:lang w:eastAsia="en-GB"/>
              </w:rPr>
              <w:t xml:space="preserve">DFAT agrees to use existing datasets </w:t>
            </w:r>
            <w:r w:rsidR="009022FE" w:rsidRPr="00FE2EE4">
              <w:rPr>
                <w:rFonts w:cstheme="minorHAnsi"/>
                <w:sz w:val="20"/>
                <w:szCs w:val="20"/>
                <w:lang w:eastAsia="en-GB"/>
              </w:rPr>
              <w:t xml:space="preserve">such as IMR scores and DID4All helpdesk data to prioritise </w:t>
            </w:r>
            <w:r w:rsidR="001B7128" w:rsidRPr="00FE2EE4">
              <w:rPr>
                <w:rFonts w:cstheme="minorHAnsi"/>
                <w:sz w:val="20"/>
                <w:szCs w:val="20"/>
                <w:lang w:eastAsia="en-GB"/>
              </w:rPr>
              <w:t xml:space="preserve">future disability inclusive development support and evidence-creation. </w:t>
            </w:r>
          </w:p>
        </w:tc>
        <w:tc>
          <w:tcPr>
            <w:tcW w:w="4596" w:type="dxa"/>
          </w:tcPr>
          <w:p w14:paraId="1FE08B4F" w14:textId="308C14DA" w:rsidR="00496D17" w:rsidRPr="00FE2EE4" w:rsidRDefault="001B7128" w:rsidP="00496D17">
            <w:pPr>
              <w:rPr>
                <w:rFonts w:cstheme="minorHAnsi"/>
                <w:sz w:val="20"/>
                <w:szCs w:val="20"/>
                <w:lang w:eastAsia="en-GB"/>
              </w:rPr>
            </w:pPr>
            <w:r w:rsidRPr="00FE2EE4">
              <w:rPr>
                <w:rFonts w:cstheme="minorHAnsi"/>
                <w:sz w:val="20"/>
                <w:szCs w:val="20"/>
                <w:lang w:eastAsia="en-GB"/>
              </w:rPr>
              <w:t xml:space="preserve">DFAT has agreed a 2024-25 workplan with partners CBM Australia and the Nossal Institute. </w:t>
            </w:r>
            <w:r w:rsidR="00D33AFE" w:rsidRPr="00FE2EE4">
              <w:rPr>
                <w:rFonts w:cstheme="minorHAnsi"/>
                <w:sz w:val="20"/>
                <w:szCs w:val="20"/>
                <w:lang w:eastAsia="en-GB"/>
              </w:rPr>
              <w:t xml:space="preserve">It </w:t>
            </w:r>
            <w:r w:rsidR="00B8556F" w:rsidRPr="00FE2EE4">
              <w:rPr>
                <w:rFonts w:cstheme="minorHAnsi"/>
                <w:sz w:val="20"/>
                <w:szCs w:val="20"/>
                <w:lang w:eastAsia="en-GB"/>
              </w:rPr>
              <w:t xml:space="preserve">provides sufficient flexibility to adjust priorities for sector and </w:t>
            </w:r>
            <w:r w:rsidR="00356BEC" w:rsidRPr="00FE2EE4">
              <w:rPr>
                <w:rFonts w:cstheme="minorHAnsi"/>
                <w:sz w:val="20"/>
                <w:szCs w:val="20"/>
                <w:lang w:eastAsia="en-GB"/>
              </w:rPr>
              <w:t>geographic</w:t>
            </w:r>
            <w:r w:rsidR="00B8556F" w:rsidRPr="00FE2EE4">
              <w:rPr>
                <w:rFonts w:cstheme="minorHAnsi"/>
                <w:sz w:val="20"/>
                <w:szCs w:val="20"/>
                <w:lang w:eastAsia="en-GB"/>
              </w:rPr>
              <w:t>-spe</w:t>
            </w:r>
            <w:r w:rsidR="00356BEC" w:rsidRPr="00FE2EE4">
              <w:rPr>
                <w:rFonts w:cstheme="minorHAnsi"/>
                <w:sz w:val="20"/>
                <w:szCs w:val="20"/>
                <w:lang w:eastAsia="en-GB"/>
              </w:rPr>
              <w:t>cific support</w:t>
            </w:r>
            <w:r w:rsidR="0021368A" w:rsidRPr="00FE2EE4">
              <w:rPr>
                <w:rFonts w:cstheme="minorHAnsi"/>
                <w:sz w:val="20"/>
                <w:szCs w:val="20"/>
                <w:lang w:eastAsia="en-GB"/>
              </w:rPr>
              <w:t xml:space="preserve">. </w:t>
            </w:r>
            <w:r w:rsidR="0033010D">
              <w:rPr>
                <w:rFonts w:cstheme="minorHAnsi"/>
                <w:sz w:val="20"/>
                <w:szCs w:val="20"/>
                <w:lang w:eastAsia="en-GB"/>
              </w:rPr>
              <w:t xml:space="preserve">As necessary, </w:t>
            </w:r>
            <w:r w:rsidR="006933C0">
              <w:rPr>
                <w:rFonts w:cstheme="minorHAnsi"/>
                <w:sz w:val="20"/>
                <w:szCs w:val="20"/>
                <w:lang w:eastAsia="en-GB"/>
              </w:rPr>
              <w:t xml:space="preserve">DFAT will </w:t>
            </w:r>
            <w:r w:rsidR="0033010D">
              <w:rPr>
                <w:rFonts w:cstheme="minorHAnsi"/>
                <w:sz w:val="20"/>
                <w:szCs w:val="20"/>
                <w:lang w:eastAsia="en-GB"/>
              </w:rPr>
              <w:t>agree</w:t>
            </w:r>
            <w:r w:rsidR="006933C0">
              <w:rPr>
                <w:rFonts w:cstheme="minorHAnsi"/>
                <w:sz w:val="20"/>
                <w:szCs w:val="20"/>
                <w:lang w:eastAsia="en-GB"/>
              </w:rPr>
              <w:t xml:space="preserve"> adjustments </w:t>
            </w:r>
            <w:r w:rsidR="004C0DC3">
              <w:rPr>
                <w:rFonts w:cstheme="minorHAnsi"/>
                <w:sz w:val="20"/>
                <w:szCs w:val="20"/>
                <w:lang w:eastAsia="en-GB"/>
              </w:rPr>
              <w:t xml:space="preserve">to the workplan based on </w:t>
            </w:r>
            <w:r w:rsidR="007D6EE9">
              <w:rPr>
                <w:rFonts w:cstheme="minorHAnsi"/>
                <w:sz w:val="20"/>
                <w:szCs w:val="20"/>
                <w:lang w:eastAsia="en-GB"/>
              </w:rPr>
              <w:t>evidence</w:t>
            </w:r>
            <w:r w:rsidR="004D4604">
              <w:rPr>
                <w:rFonts w:cstheme="minorHAnsi"/>
                <w:sz w:val="20"/>
                <w:szCs w:val="20"/>
                <w:lang w:eastAsia="en-GB"/>
              </w:rPr>
              <w:t xml:space="preserve"> </w:t>
            </w:r>
            <w:r w:rsidR="00156784">
              <w:rPr>
                <w:rFonts w:cstheme="minorHAnsi"/>
                <w:sz w:val="20"/>
                <w:szCs w:val="20"/>
                <w:lang w:eastAsia="en-GB"/>
              </w:rPr>
              <w:t>including</w:t>
            </w:r>
            <w:r w:rsidR="004D4604">
              <w:rPr>
                <w:rFonts w:cstheme="minorHAnsi"/>
                <w:sz w:val="20"/>
                <w:szCs w:val="20"/>
                <w:lang w:eastAsia="en-GB"/>
              </w:rPr>
              <w:t xml:space="preserve"> quantitative and qualitative review of </w:t>
            </w:r>
            <w:r w:rsidR="00356BEC" w:rsidRPr="00FE2EE4">
              <w:rPr>
                <w:rFonts w:cstheme="minorHAnsi"/>
                <w:sz w:val="20"/>
                <w:szCs w:val="20"/>
                <w:lang w:eastAsia="en-GB"/>
              </w:rPr>
              <w:t xml:space="preserve">2024 </w:t>
            </w:r>
            <w:r w:rsidR="00A1486F" w:rsidRPr="00FE2EE4">
              <w:rPr>
                <w:rFonts w:cstheme="minorHAnsi"/>
                <w:sz w:val="20"/>
                <w:szCs w:val="20"/>
                <w:lang w:eastAsia="en-GB"/>
              </w:rPr>
              <w:t>Investment Performance Reporting data</w:t>
            </w:r>
            <w:r w:rsidR="0033010D">
              <w:rPr>
                <w:rFonts w:cstheme="minorHAnsi"/>
                <w:sz w:val="20"/>
                <w:szCs w:val="20"/>
                <w:lang w:eastAsia="en-GB"/>
              </w:rPr>
              <w:t xml:space="preserve"> as well as</w:t>
            </w:r>
            <w:r w:rsidR="00156784">
              <w:rPr>
                <w:rFonts w:cstheme="minorHAnsi"/>
                <w:sz w:val="20"/>
                <w:szCs w:val="20"/>
                <w:lang w:eastAsia="en-GB"/>
              </w:rPr>
              <w:t xml:space="preserve"> </w:t>
            </w:r>
            <w:r w:rsidR="00F64B85">
              <w:rPr>
                <w:rFonts w:cstheme="minorHAnsi"/>
                <w:sz w:val="20"/>
                <w:szCs w:val="20"/>
                <w:lang w:eastAsia="en-GB"/>
              </w:rPr>
              <w:t>design appraisals</w:t>
            </w:r>
            <w:r w:rsidR="00A1486F" w:rsidRPr="00FE2EE4">
              <w:rPr>
                <w:rFonts w:cstheme="minorHAnsi"/>
                <w:sz w:val="20"/>
                <w:szCs w:val="20"/>
                <w:lang w:eastAsia="en-GB"/>
              </w:rPr>
              <w:t xml:space="preserve">. </w:t>
            </w:r>
            <w:r w:rsidR="00F64B85">
              <w:rPr>
                <w:rFonts w:cstheme="minorHAnsi"/>
                <w:sz w:val="20"/>
                <w:szCs w:val="20"/>
                <w:lang w:eastAsia="en-GB"/>
              </w:rPr>
              <w:t>The work planning</w:t>
            </w:r>
            <w:r w:rsidR="00F64B85" w:rsidRPr="00FE2EE4">
              <w:rPr>
                <w:rFonts w:cstheme="minorHAnsi"/>
                <w:sz w:val="20"/>
                <w:szCs w:val="20"/>
                <w:lang w:eastAsia="en-GB"/>
              </w:rPr>
              <w:t xml:space="preserve"> </w:t>
            </w:r>
            <w:r w:rsidR="00A1486F" w:rsidRPr="00FE2EE4">
              <w:rPr>
                <w:rFonts w:cstheme="minorHAnsi"/>
                <w:sz w:val="20"/>
                <w:szCs w:val="20"/>
                <w:lang w:eastAsia="en-GB"/>
              </w:rPr>
              <w:t xml:space="preserve">process </w:t>
            </w:r>
            <w:r w:rsidR="00EE0EBE" w:rsidRPr="00FE2EE4">
              <w:rPr>
                <w:rFonts w:cstheme="minorHAnsi"/>
                <w:sz w:val="20"/>
                <w:szCs w:val="20"/>
                <w:lang w:eastAsia="en-GB"/>
              </w:rPr>
              <w:t>also</w:t>
            </w:r>
            <w:r w:rsidR="00803670" w:rsidRPr="00FE2EE4">
              <w:rPr>
                <w:rFonts w:cstheme="minorHAnsi"/>
                <w:sz w:val="20"/>
                <w:szCs w:val="20"/>
                <w:lang w:eastAsia="en-GB"/>
              </w:rPr>
              <w:t xml:space="preserve"> set</w:t>
            </w:r>
            <w:r w:rsidR="00A1486F" w:rsidRPr="00FE2EE4">
              <w:rPr>
                <w:rFonts w:cstheme="minorHAnsi"/>
                <w:sz w:val="20"/>
                <w:szCs w:val="20"/>
                <w:lang w:eastAsia="en-GB"/>
              </w:rPr>
              <w:t xml:space="preserve"> </w:t>
            </w:r>
            <w:r w:rsidR="006B7004" w:rsidRPr="00FE2EE4">
              <w:rPr>
                <w:rFonts w:cstheme="minorHAnsi"/>
                <w:sz w:val="20"/>
                <w:szCs w:val="20"/>
                <w:lang w:eastAsia="en-GB"/>
              </w:rPr>
              <w:t>priorities</w:t>
            </w:r>
            <w:r w:rsidR="00A1486F" w:rsidRPr="00FE2EE4">
              <w:rPr>
                <w:rFonts w:cstheme="minorHAnsi"/>
                <w:sz w:val="20"/>
                <w:szCs w:val="20"/>
                <w:lang w:eastAsia="en-GB"/>
              </w:rPr>
              <w:t xml:space="preserve"> for proactive research during the remainder of the partnership. </w:t>
            </w:r>
          </w:p>
          <w:p w14:paraId="6DAC1343" w14:textId="3A9C0FD9" w:rsidR="00A1486F" w:rsidRPr="00FE2EE4" w:rsidRDefault="00A1486F" w:rsidP="00496D17">
            <w:pPr>
              <w:rPr>
                <w:rFonts w:cstheme="minorHAnsi"/>
                <w:sz w:val="20"/>
                <w:szCs w:val="20"/>
                <w:lang w:eastAsia="en-GB"/>
              </w:rPr>
            </w:pPr>
          </w:p>
        </w:tc>
        <w:tc>
          <w:tcPr>
            <w:tcW w:w="1209" w:type="dxa"/>
          </w:tcPr>
          <w:p w14:paraId="631AEBB0" w14:textId="631E2673" w:rsidR="00496D17" w:rsidRPr="00FE2EE4" w:rsidRDefault="00CE18C6" w:rsidP="00496D17">
            <w:pPr>
              <w:rPr>
                <w:rFonts w:cstheme="minorHAnsi"/>
                <w:sz w:val="20"/>
                <w:szCs w:val="20"/>
                <w:lang w:eastAsia="en-GB"/>
              </w:rPr>
            </w:pPr>
            <w:r w:rsidRPr="00FE2EE4">
              <w:rPr>
                <w:rFonts w:cstheme="minorHAnsi"/>
                <w:sz w:val="20"/>
                <w:szCs w:val="20"/>
                <w:lang w:eastAsia="en-GB"/>
              </w:rPr>
              <w:t>2024-25</w:t>
            </w:r>
          </w:p>
        </w:tc>
      </w:tr>
      <w:tr w:rsidR="00FE2EE4" w:rsidRPr="00FE2EE4" w14:paraId="057DD0A3" w14:textId="35F49E24" w:rsidTr="006A3458">
        <w:tc>
          <w:tcPr>
            <w:tcW w:w="5098" w:type="dxa"/>
          </w:tcPr>
          <w:p w14:paraId="4558E68D" w14:textId="77777777" w:rsidR="00496D17" w:rsidRPr="00FE2EE4" w:rsidRDefault="00496D17" w:rsidP="00496D17">
            <w:pPr>
              <w:rPr>
                <w:rFonts w:cstheme="minorHAnsi"/>
                <w:sz w:val="20"/>
                <w:szCs w:val="20"/>
              </w:rPr>
            </w:pPr>
            <w:r w:rsidRPr="00FE2EE4">
              <w:rPr>
                <w:rFonts w:cstheme="minorHAnsi"/>
                <w:b/>
                <w:sz w:val="20"/>
                <w:szCs w:val="20"/>
              </w:rPr>
              <w:t>Recommendation 9</w:t>
            </w:r>
            <w:r w:rsidRPr="00FE2EE4">
              <w:rPr>
                <w:rFonts w:cstheme="minorHAnsi"/>
                <w:sz w:val="20"/>
                <w:szCs w:val="20"/>
              </w:rPr>
              <w:t xml:space="preserve">. DFAT, CBM-IAG, and Nossal to prioritise shared strategic work planning for the remainder of the Partnership to ensure collective understanding of priorities, </w:t>
            </w:r>
            <w:proofErr w:type="gramStart"/>
            <w:r w:rsidRPr="00FE2EE4">
              <w:rPr>
                <w:rFonts w:cstheme="minorHAnsi"/>
                <w:sz w:val="20"/>
                <w:szCs w:val="20"/>
              </w:rPr>
              <w:t>roles</w:t>
            </w:r>
            <w:proofErr w:type="gramEnd"/>
            <w:r w:rsidRPr="00FE2EE4">
              <w:rPr>
                <w:rFonts w:cstheme="minorHAnsi"/>
                <w:sz w:val="20"/>
                <w:szCs w:val="20"/>
              </w:rPr>
              <w:t xml:space="preserve"> and responsibilities.</w:t>
            </w:r>
          </w:p>
          <w:p w14:paraId="6700BB21" w14:textId="0E03E8DD"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00B050"/>
          </w:tcPr>
          <w:p w14:paraId="2217C8C4" w14:textId="13FD1189" w:rsidR="00496D17" w:rsidRPr="00FE2EE4" w:rsidRDefault="00BB3E8E" w:rsidP="00496D17">
            <w:pPr>
              <w:rPr>
                <w:rFonts w:cstheme="minorHAnsi"/>
                <w:b/>
                <w:bCs/>
                <w:sz w:val="20"/>
                <w:szCs w:val="20"/>
                <w:lang w:eastAsia="en-GB"/>
              </w:rPr>
            </w:pPr>
            <w:r w:rsidRPr="00FE2EE4">
              <w:rPr>
                <w:rFonts w:cstheme="minorHAnsi"/>
                <w:b/>
                <w:bCs/>
                <w:sz w:val="20"/>
                <w:szCs w:val="20"/>
                <w:lang w:eastAsia="en-GB"/>
              </w:rPr>
              <w:t>Agree</w:t>
            </w:r>
          </w:p>
        </w:tc>
        <w:tc>
          <w:tcPr>
            <w:tcW w:w="3684" w:type="dxa"/>
          </w:tcPr>
          <w:p w14:paraId="6E6C94F6" w14:textId="21739C9F" w:rsidR="00496D17" w:rsidRPr="00FE2EE4" w:rsidRDefault="00EE0EBE" w:rsidP="00496D17">
            <w:pPr>
              <w:rPr>
                <w:rFonts w:cstheme="minorHAnsi"/>
                <w:sz w:val="20"/>
                <w:szCs w:val="20"/>
                <w:lang w:eastAsia="en-GB"/>
              </w:rPr>
            </w:pPr>
            <w:r w:rsidRPr="00FE2EE4">
              <w:rPr>
                <w:rFonts w:cstheme="minorHAnsi"/>
                <w:sz w:val="20"/>
                <w:szCs w:val="20"/>
                <w:lang w:eastAsia="en-GB"/>
              </w:rPr>
              <w:t xml:space="preserve">DFAT agrees to prioritise </w:t>
            </w:r>
            <w:r w:rsidR="00A36A6A" w:rsidRPr="00FE2EE4">
              <w:rPr>
                <w:rFonts w:cstheme="minorHAnsi"/>
                <w:sz w:val="20"/>
                <w:szCs w:val="20"/>
                <w:lang w:eastAsia="en-GB"/>
              </w:rPr>
              <w:t xml:space="preserve">shared strategic work planning for the remainder of the partnership. </w:t>
            </w:r>
          </w:p>
        </w:tc>
        <w:tc>
          <w:tcPr>
            <w:tcW w:w="4596" w:type="dxa"/>
          </w:tcPr>
          <w:p w14:paraId="1CB014D5" w14:textId="6069B070" w:rsidR="00496D17" w:rsidRPr="00FE2EE4" w:rsidRDefault="00A36A6A" w:rsidP="00496D17">
            <w:pPr>
              <w:rPr>
                <w:rFonts w:cstheme="minorHAnsi"/>
                <w:sz w:val="20"/>
                <w:szCs w:val="20"/>
                <w:lang w:eastAsia="en-GB"/>
              </w:rPr>
            </w:pPr>
            <w:r w:rsidRPr="00FE2EE4">
              <w:rPr>
                <w:rFonts w:cstheme="minorHAnsi"/>
                <w:sz w:val="20"/>
                <w:szCs w:val="20"/>
                <w:lang w:eastAsia="en-GB"/>
              </w:rPr>
              <w:t xml:space="preserve">Partners met in December 2023 and </w:t>
            </w:r>
            <w:r w:rsidR="00DA6D6A" w:rsidRPr="00FE2EE4">
              <w:rPr>
                <w:rFonts w:cstheme="minorHAnsi"/>
                <w:sz w:val="20"/>
                <w:szCs w:val="20"/>
                <w:lang w:eastAsia="en-GB"/>
              </w:rPr>
              <w:t xml:space="preserve">July 2024 to conduct joint work planning. This is supplemented </w:t>
            </w:r>
            <w:r w:rsidR="00012777" w:rsidRPr="00FE2EE4">
              <w:rPr>
                <w:rFonts w:cstheme="minorHAnsi"/>
                <w:sz w:val="20"/>
                <w:szCs w:val="20"/>
                <w:lang w:eastAsia="en-GB"/>
              </w:rPr>
              <w:t xml:space="preserve">by </w:t>
            </w:r>
            <w:r w:rsidR="002B76A1" w:rsidRPr="00FE2EE4">
              <w:rPr>
                <w:rFonts w:cstheme="minorHAnsi"/>
                <w:sz w:val="20"/>
                <w:szCs w:val="20"/>
                <w:lang w:eastAsia="en-GB"/>
              </w:rPr>
              <w:t xml:space="preserve">monthly trilateral operational meetings and </w:t>
            </w:r>
            <w:r w:rsidR="00012777" w:rsidRPr="00FE2EE4">
              <w:rPr>
                <w:rFonts w:cstheme="minorHAnsi"/>
                <w:sz w:val="20"/>
                <w:szCs w:val="20"/>
                <w:lang w:eastAsia="en-GB"/>
              </w:rPr>
              <w:t xml:space="preserve">6-monthly steering committee </w:t>
            </w:r>
            <w:r w:rsidR="002B76A1" w:rsidRPr="00FE2EE4">
              <w:rPr>
                <w:rFonts w:cstheme="minorHAnsi"/>
                <w:sz w:val="20"/>
                <w:szCs w:val="20"/>
                <w:lang w:eastAsia="en-GB"/>
              </w:rPr>
              <w:t xml:space="preserve">meetings where </w:t>
            </w:r>
            <w:r w:rsidR="00183651" w:rsidRPr="00FE2EE4">
              <w:rPr>
                <w:rFonts w:cstheme="minorHAnsi"/>
                <w:sz w:val="20"/>
                <w:szCs w:val="20"/>
                <w:lang w:eastAsia="en-GB"/>
              </w:rPr>
              <w:t>s</w:t>
            </w:r>
            <w:r w:rsidR="00012777" w:rsidRPr="00FE2EE4">
              <w:rPr>
                <w:rFonts w:cstheme="minorHAnsi"/>
                <w:sz w:val="20"/>
                <w:szCs w:val="20"/>
                <w:lang w:eastAsia="en-GB"/>
              </w:rPr>
              <w:t>trategic direction</w:t>
            </w:r>
            <w:r w:rsidR="008B43F3" w:rsidRPr="00FE2EE4">
              <w:rPr>
                <w:rFonts w:cstheme="minorHAnsi"/>
                <w:sz w:val="20"/>
                <w:szCs w:val="20"/>
                <w:lang w:eastAsia="en-GB"/>
              </w:rPr>
              <w:t xml:space="preserve"> </w:t>
            </w:r>
            <w:r w:rsidR="00183651" w:rsidRPr="00FE2EE4">
              <w:rPr>
                <w:rFonts w:cstheme="minorHAnsi"/>
                <w:sz w:val="20"/>
                <w:szCs w:val="20"/>
                <w:lang w:eastAsia="en-GB"/>
              </w:rPr>
              <w:t>is set</w:t>
            </w:r>
            <w:r w:rsidR="00012777" w:rsidRPr="00FE2EE4">
              <w:rPr>
                <w:rFonts w:cstheme="minorHAnsi"/>
                <w:sz w:val="20"/>
                <w:szCs w:val="20"/>
                <w:lang w:eastAsia="en-GB"/>
              </w:rPr>
              <w:t xml:space="preserve">. </w:t>
            </w:r>
          </w:p>
          <w:p w14:paraId="14BA0C28" w14:textId="25B485E6" w:rsidR="00012777" w:rsidRPr="00FE2EE4" w:rsidRDefault="00012777" w:rsidP="00496D17">
            <w:pPr>
              <w:rPr>
                <w:rFonts w:cstheme="minorHAnsi"/>
                <w:sz w:val="20"/>
                <w:szCs w:val="20"/>
                <w:lang w:eastAsia="en-GB"/>
              </w:rPr>
            </w:pPr>
          </w:p>
        </w:tc>
        <w:tc>
          <w:tcPr>
            <w:tcW w:w="1209" w:type="dxa"/>
          </w:tcPr>
          <w:p w14:paraId="04638E4B" w14:textId="3D63F054" w:rsidR="00496D17" w:rsidRPr="00FE2EE4" w:rsidRDefault="00BB3E8E" w:rsidP="00496D17">
            <w:pPr>
              <w:rPr>
                <w:rFonts w:cstheme="minorHAnsi"/>
                <w:sz w:val="20"/>
                <w:szCs w:val="20"/>
                <w:lang w:eastAsia="en-GB"/>
              </w:rPr>
            </w:pPr>
            <w:r w:rsidRPr="00FE2EE4">
              <w:rPr>
                <w:rFonts w:cstheme="minorHAnsi"/>
                <w:sz w:val="20"/>
                <w:szCs w:val="20"/>
                <w:lang w:eastAsia="en-GB"/>
              </w:rPr>
              <w:t>2024-25</w:t>
            </w:r>
          </w:p>
        </w:tc>
      </w:tr>
      <w:tr w:rsidR="00FE2EE4" w:rsidRPr="00FE2EE4" w14:paraId="5270FE9E" w14:textId="52A16F07" w:rsidTr="006A3458">
        <w:tc>
          <w:tcPr>
            <w:tcW w:w="5098" w:type="dxa"/>
          </w:tcPr>
          <w:p w14:paraId="409B610B" w14:textId="77777777" w:rsidR="00496D17" w:rsidRPr="00FE2EE4" w:rsidRDefault="00496D17" w:rsidP="00496D17">
            <w:pPr>
              <w:rPr>
                <w:rFonts w:cstheme="minorHAnsi"/>
                <w:sz w:val="20"/>
                <w:szCs w:val="20"/>
              </w:rPr>
            </w:pPr>
            <w:r w:rsidRPr="00FE2EE4">
              <w:rPr>
                <w:rFonts w:cstheme="minorHAnsi"/>
                <w:b/>
                <w:sz w:val="20"/>
                <w:szCs w:val="20"/>
              </w:rPr>
              <w:t>Recommendation 11</w:t>
            </w:r>
            <w:r w:rsidRPr="00FE2EE4">
              <w:rPr>
                <w:rFonts w:cstheme="minorHAnsi"/>
                <w:sz w:val="20"/>
                <w:szCs w:val="20"/>
              </w:rPr>
              <w:t xml:space="preserve">. Over the remainder of the Partnership, CBM-IAG and DFAT should identify areas in </w:t>
            </w:r>
            <w:r w:rsidRPr="00FE2EE4">
              <w:rPr>
                <w:rFonts w:cstheme="minorHAnsi"/>
                <w:sz w:val="20"/>
                <w:szCs w:val="20"/>
              </w:rPr>
              <w:lastRenderedPageBreak/>
              <w:t>which DFAT approval responsibilities could be elevated to a more strategic level, to improve efficiency.</w:t>
            </w:r>
          </w:p>
          <w:p w14:paraId="5FED907E" w14:textId="31D31323"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FFC000"/>
          </w:tcPr>
          <w:p w14:paraId="37CD1A26" w14:textId="25CECD70" w:rsidR="00496D17" w:rsidRPr="00FE2EE4" w:rsidRDefault="00350F4E" w:rsidP="00496D17">
            <w:pPr>
              <w:rPr>
                <w:rFonts w:cstheme="minorHAnsi"/>
                <w:b/>
                <w:bCs/>
                <w:sz w:val="20"/>
                <w:szCs w:val="20"/>
                <w:lang w:eastAsia="en-GB"/>
              </w:rPr>
            </w:pPr>
            <w:r w:rsidRPr="00FE2EE4">
              <w:rPr>
                <w:rFonts w:cstheme="minorHAnsi"/>
                <w:b/>
                <w:bCs/>
                <w:sz w:val="20"/>
                <w:szCs w:val="20"/>
                <w:lang w:eastAsia="en-GB"/>
              </w:rPr>
              <w:lastRenderedPageBreak/>
              <w:t>Partially agree</w:t>
            </w:r>
          </w:p>
        </w:tc>
        <w:tc>
          <w:tcPr>
            <w:tcW w:w="3684" w:type="dxa"/>
          </w:tcPr>
          <w:p w14:paraId="59086A48" w14:textId="48C1FD9F" w:rsidR="00B84EB5" w:rsidRPr="00FE2EE4" w:rsidRDefault="00693A24" w:rsidP="00BD207A">
            <w:pPr>
              <w:rPr>
                <w:rFonts w:cstheme="minorHAnsi"/>
                <w:sz w:val="20"/>
                <w:szCs w:val="20"/>
                <w:lang w:eastAsia="en-GB"/>
              </w:rPr>
            </w:pPr>
            <w:r>
              <w:rPr>
                <w:rFonts w:cstheme="minorHAnsi"/>
                <w:sz w:val="20"/>
                <w:szCs w:val="20"/>
                <w:lang w:eastAsia="en-GB"/>
              </w:rPr>
              <w:t>DFAT agree</w:t>
            </w:r>
            <w:r w:rsidR="00FD0411">
              <w:rPr>
                <w:rFonts w:cstheme="minorHAnsi"/>
                <w:sz w:val="20"/>
                <w:szCs w:val="20"/>
                <w:lang w:eastAsia="en-GB"/>
              </w:rPr>
              <w:t>s</w:t>
            </w:r>
            <w:r>
              <w:rPr>
                <w:rFonts w:cstheme="minorHAnsi"/>
                <w:sz w:val="20"/>
                <w:szCs w:val="20"/>
                <w:lang w:eastAsia="en-GB"/>
              </w:rPr>
              <w:t xml:space="preserve"> to a more efficient approvals process where possible</w:t>
            </w:r>
            <w:r w:rsidR="00654F8C">
              <w:rPr>
                <w:rFonts w:cstheme="minorHAnsi"/>
                <w:sz w:val="20"/>
                <w:szCs w:val="20"/>
                <w:lang w:eastAsia="en-GB"/>
              </w:rPr>
              <w:t xml:space="preserve">. </w:t>
            </w:r>
            <w:r w:rsidR="00BA3A2C" w:rsidRPr="00FE2EE4">
              <w:rPr>
                <w:rFonts w:cstheme="minorHAnsi"/>
                <w:sz w:val="20"/>
                <w:szCs w:val="20"/>
                <w:lang w:eastAsia="en-GB"/>
              </w:rPr>
              <w:t xml:space="preserve">DFAT </w:t>
            </w:r>
            <w:r w:rsidR="00BA3A2C" w:rsidRPr="00FE2EE4">
              <w:rPr>
                <w:rFonts w:cstheme="minorHAnsi"/>
                <w:sz w:val="20"/>
                <w:szCs w:val="20"/>
                <w:lang w:eastAsia="en-GB"/>
              </w:rPr>
              <w:lastRenderedPageBreak/>
              <w:t xml:space="preserve">agrees to consult further on this recommendation. </w:t>
            </w:r>
          </w:p>
        </w:tc>
        <w:tc>
          <w:tcPr>
            <w:tcW w:w="4596" w:type="dxa"/>
          </w:tcPr>
          <w:p w14:paraId="5F36CDA8" w14:textId="1E18304C" w:rsidR="00564DB5" w:rsidRPr="00FE2EE4" w:rsidRDefault="00FB3DFC" w:rsidP="002367E7">
            <w:pPr>
              <w:rPr>
                <w:rFonts w:cstheme="minorHAnsi"/>
                <w:sz w:val="20"/>
                <w:szCs w:val="20"/>
                <w:lang w:eastAsia="en-GB"/>
              </w:rPr>
            </w:pPr>
            <w:r>
              <w:rPr>
                <w:rFonts w:cstheme="minorHAnsi"/>
                <w:sz w:val="20"/>
                <w:szCs w:val="20"/>
                <w:lang w:eastAsia="en-GB"/>
              </w:rPr>
              <w:lastRenderedPageBreak/>
              <w:t xml:space="preserve"> </w:t>
            </w:r>
            <w:r w:rsidR="00514811">
              <w:rPr>
                <w:rFonts w:cstheme="minorHAnsi"/>
                <w:sz w:val="20"/>
                <w:szCs w:val="20"/>
                <w:lang w:eastAsia="en-GB"/>
              </w:rPr>
              <w:t xml:space="preserve">DFAT will </w:t>
            </w:r>
            <w:r w:rsidR="00F612DC">
              <w:rPr>
                <w:rFonts w:cstheme="minorHAnsi"/>
                <w:sz w:val="20"/>
                <w:szCs w:val="20"/>
                <w:lang w:eastAsia="en-GB"/>
              </w:rPr>
              <w:t xml:space="preserve">look </w:t>
            </w:r>
            <w:r w:rsidR="00293466">
              <w:rPr>
                <w:rFonts w:cstheme="minorHAnsi"/>
                <w:sz w:val="20"/>
                <w:szCs w:val="20"/>
                <w:lang w:eastAsia="en-GB"/>
              </w:rPr>
              <w:t>to adopt</w:t>
            </w:r>
            <w:r w:rsidR="00C5596D">
              <w:rPr>
                <w:rFonts w:cstheme="minorHAnsi"/>
                <w:sz w:val="20"/>
                <w:szCs w:val="20"/>
                <w:lang w:eastAsia="en-GB"/>
              </w:rPr>
              <w:t>,</w:t>
            </w:r>
            <w:r w:rsidR="00293466">
              <w:rPr>
                <w:rFonts w:cstheme="minorHAnsi"/>
                <w:sz w:val="20"/>
                <w:szCs w:val="20"/>
                <w:lang w:eastAsia="en-GB"/>
              </w:rPr>
              <w:t xml:space="preserve"> wherever possible</w:t>
            </w:r>
            <w:r w:rsidR="00C5596D">
              <w:rPr>
                <w:rFonts w:cstheme="minorHAnsi"/>
                <w:sz w:val="20"/>
                <w:szCs w:val="20"/>
                <w:lang w:eastAsia="en-GB"/>
              </w:rPr>
              <w:t>,</w:t>
            </w:r>
            <w:r w:rsidR="00F612DC">
              <w:rPr>
                <w:rFonts w:cstheme="minorHAnsi"/>
                <w:sz w:val="20"/>
                <w:szCs w:val="20"/>
                <w:lang w:eastAsia="en-GB"/>
              </w:rPr>
              <w:t xml:space="preserve"> more streamlined approval process</w:t>
            </w:r>
            <w:r w:rsidR="00293466">
              <w:rPr>
                <w:rFonts w:cstheme="minorHAnsi"/>
                <w:sz w:val="20"/>
                <w:szCs w:val="20"/>
                <w:lang w:eastAsia="en-GB"/>
              </w:rPr>
              <w:t>es for the clearance of partnership products</w:t>
            </w:r>
            <w:r w:rsidR="00A46AF0">
              <w:rPr>
                <w:rFonts w:cstheme="minorHAnsi"/>
                <w:sz w:val="20"/>
                <w:szCs w:val="20"/>
                <w:lang w:eastAsia="en-GB"/>
              </w:rPr>
              <w:t xml:space="preserve">. This will </w:t>
            </w:r>
            <w:r w:rsidR="00C5596D">
              <w:rPr>
                <w:rFonts w:cstheme="minorHAnsi"/>
                <w:sz w:val="20"/>
                <w:szCs w:val="20"/>
                <w:lang w:eastAsia="en-GB"/>
              </w:rPr>
              <w:t>be an enabler of</w:t>
            </w:r>
            <w:r w:rsidR="00C305A3">
              <w:rPr>
                <w:rFonts w:cstheme="minorHAnsi"/>
                <w:sz w:val="20"/>
                <w:szCs w:val="20"/>
                <w:lang w:eastAsia="en-GB"/>
              </w:rPr>
              <w:t xml:space="preserve"> </w:t>
            </w:r>
            <w:r w:rsidR="00C305A3">
              <w:rPr>
                <w:rFonts w:cstheme="minorHAnsi"/>
                <w:sz w:val="20"/>
                <w:szCs w:val="20"/>
                <w:lang w:eastAsia="en-GB"/>
              </w:rPr>
              <w:lastRenderedPageBreak/>
              <w:t>enhanced knowledge sharing during the remainder of the partnership.</w:t>
            </w:r>
          </w:p>
        </w:tc>
        <w:tc>
          <w:tcPr>
            <w:tcW w:w="1209" w:type="dxa"/>
          </w:tcPr>
          <w:p w14:paraId="162D4DFD" w14:textId="0B1B29AE" w:rsidR="00496D17" w:rsidRPr="00FE2EE4" w:rsidRDefault="000C7270" w:rsidP="00496D17">
            <w:pPr>
              <w:rPr>
                <w:rFonts w:cstheme="minorHAnsi"/>
                <w:sz w:val="20"/>
                <w:szCs w:val="20"/>
                <w:lang w:eastAsia="en-GB"/>
              </w:rPr>
            </w:pPr>
            <w:r w:rsidRPr="00FE2EE4">
              <w:rPr>
                <w:rFonts w:cstheme="minorHAnsi"/>
                <w:sz w:val="20"/>
                <w:szCs w:val="20"/>
                <w:lang w:eastAsia="en-GB"/>
              </w:rPr>
              <w:lastRenderedPageBreak/>
              <w:t>2024-25</w:t>
            </w:r>
          </w:p>
        </w:tc>
      </w:tr>
      <w:tr w:rsidR="00FE2EE4" w:rsidRPr="00FE2EE4" w14:paraId="2E6A2A76" w14:textId="08A41247" w:rsidTr="006A3458">
        <w:tc>
          <w:tcPr>
            <w:tcW w:w="5098" w:type="dxa"/>
          </w:tcPr>
          <w:p w14:paraId="2B4BB679" w14:textId="77777777" w:rsidR="00496D17" w:rsidRPr="00FE2EE4" w:rsidRDefault="00496D17" w:rsidP="00496D17">
            <w:pPr>
              <w:rPr>
                <w:rFonts w:cstheme="minorHAnsi"/>
                <w:sz w:val="20"/>
                <w:szCs w:val="20"/>
                <w:lang w:val="en-US" w:eastAsia="en-GB"/>
              </w:rPr>
            </w:pPr>
            <w:r w:rsidRPr="00FE2EE4">
              <w:rPr>
                <w:rFonts w:cstheme="minorHAnsi"/>
                <w:b/>
                <w:sz w:val="20"/>
                <w:szCs w:val="20"/>
                <w:lang w:val="en-US" w:eastAsia="en-GB"/>
              </w:rPr>
              <w:t>Recommendation</w:t>
            </w:r>
            <w:r w:rsidRPr="00FE2EE4">
              <w:rPr>
                <w:rFonts w:cstheme="minorHAnsi"/>
                <w:sz w:val="20"/>
                <w:szCs w:val="20"/>
                <w:lang w:val="en-US" w:eastAsia="en-GB"/>
              </w:rPr>
              <w:t xml:space="preserve"> </w:t>
            </w:r>
            <w:r w:rsidRPr="00FE2EE4">
              <w:rPr>
                <w:rFonts w:cstheme="minorHAnsi"/>
                <w:b/>
                <w:sz w:val="20"/>
                <w:szCs w:val="20"/>
                <w:lang w:val="en-US" w:eastAsia="en-GB"/>
              </w:rPr>
              <w:t>12.</w:t>
            </w:r>
            <w:r w:rsidRPr="00FE2EE4">
              <w:rPr>
                <w:rFonts w:cstheme="minorHAnsi"/>
                <w:sz w:val="20"/>
                <w:szCs w:val="20"/>
                <w:lang w:val="en-US" w:eastAsia="en-GB"/>
              </w:rPr>
              <w:t xml:space="preserve"> During the remainder of the Partnership, CBM-IAG, SURGE and DFAT should conduct one or more reflection workshops to capture emerging lessons in relation to the application of a more integrated approach to the provision of GEDSI technical advice. This should include consideration of thresholds with regards to when disability specialist technical assistance is needed vs. when GEDSI technical assistance is ‘good enough’.</w:t>
            </w:r>
          </w:p>
          <w:p w14:paraId="53E4D2EE" w14:textId="318AF867"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00B050"/>
          </w:tcPr>
          <w:p w14:paraId="0C7CE502" w14:textId="3EB62198" w:rsidR="00496D17" w:rsidRPr="00FE2EE4" w:rsidRDefault="006E014A" w:rsidP="00496D17">
            <w:pPr>
              <w:rPr>
                <w:rFonts w:cstheme="minorHAnsi"/>
                <w:b/>
                <w:bCs/>
                <w:sz w:val="20"/>
                <w:szCs w:val="20"/>
                <w:lang w:eastAsia="en-GB"/>
              </w:rPr>
            </w:pPr>
            <w:r w:rsidRPr="00FE2EE4">
              <w:rPr>
                <w:rFonts w:cstheme="minorHAnsi"/>
                <w:b/>
                <w:bCs/>
                <w:sz w:val="20"/>
                <w:szCs w:val="20"/>
                <w:lang w:eastAsia="en-GB"/>
              </w:rPr>
              <w:t>Agree</w:t>
            </w:r>
          </w:p>
        </w:tc>
        <w:tc>
          <w:tcPr>
            <w:tcW w:w="3684" w:type="dxa"/>
          </w:tcPr>
          <w:p w14:paraId="11E3BDC5" w14:textId="0442BE1E" w:rsidR="00496D17" w:rsidRPr="00FE2EE4" w:rsidRDefault="00BA3A2C" w:rsidP="00496D17">
            <w:pPr>
              <w:rPr>
                <w:rFonts w:cstheme="minorHAnsi"/>
                <w:sz w:val="20"/>
                <w:szCs w:val="20"/>
                <w:lang w:eastAsia="en-GB"/>
              </w:rPr>
            </w:pPr>
            <w:r w:rsidRPr="00FE2EE4">
              <w:rPr>
                <w:rFonts w:cstheme="minorHAnsi"/>
                <w:sz w:val="20"/>
                <w:szCs w:val="20"/>
                <w:lang w:eastAsia="en-GB"/>
              </w:rPr>
              <w:t>DFAT agree</w:t>
            </w:r>
            <w:r w:rsidR="009110B3" w:rsidRPr="00FE2EE4">
              <w:rPr>
                <w:rFonts w:cstheme="minorHAnsi"/>
                <w:sz w:val="20"/>
                <w:szCs w:val="20"/>
                <w:lang w:eastAsia="en-GB"/>
              </w:rPr>
              <w:t>s</w:t>
            </w:r>
            <w:r w:rsidR="0082302F" w:rsidRPr="00FE2EE4">
              <w:rPr>
                <w:rFonts w:cstheme="minorHAnsi"/>
                <w:sz w:val="20"/>
                <w:szCs w:val="20"/>
                <w:lang w:eastAsia="en-GB"/>
              </w:rPr>
              <w:t xml:space="preserve"> to conduct </w:t>
            </w:r>
            <w:r w:rsidR="00A842EC" w:rsidRPr="00FE2EE4">
              <w:rPr>
                <w:rFonts w:cstheme="minorHAnsi"/>
                <w:sz w:val="20"/>
                <w:szCs w:val="20"/>
                <w:lang w:eastAsia="en-GB"/>
              </w:rPr>
              <w:t xml:space="preserve">one or more </w:t>
            </w:r>
            <w:r w:rsidR="0082302F" w:rsidRPr="00FE2EE4">
              <w:rPr>
                <w:rFonts w:cstheme="minorHAnsi"/>
                <w:sz w:val="20"/>
                <w:szCs w:val="20"/>
                <w:lang w:eastAsia="en-GB"/>
              </w:rPr>
              <w:t>reflection workshop with CBM-IAG and SURGE to capture emerging less</w:t>
            </w:r>
            <w:r w:rsidR="00177EC0" w:rsidRPr="00FE2EE4">
              <w:rPr>
                <w:rFonts w:cstheme="minorHAnsi"/>
                <w:sz w:val="20"/>
                <w:szCs w:val="20"/>
                <w:lang w:eastAsia="en-GB"/>
              </w:rPr>
              <w:t xml:space="preserve">ons in relation to the application of a more integrated approach to the provision of GEDSI technical advice. </w:t>
            </w:r>
          </w:p>
        </w:tc>
        <w:tc>
          <w:tcPr>
            <w:tcW w:w="4596" w:type="dxa"/>
          </w:tcPr>
          <w:p w14:paraId="5F7EE085" w14:textId="2E05C140" w:rsidR="00496D17" w:rsidRPr="00FE2EE4" w:rsidRDefault="001901E1" w:rsidP="00496D17">
            <w:pPr>
              <w:rPr>
                <w:rFonts w:cstheme="minorHAnsi"/>
                <w:sz w:val="20"/>
                <w:szCs w:val="20"/>
                <w:lang w:eastAsia="en-GB"/>
              </w:rPr>
            </w:pPr>
            <w:r w:rsidRPr="00FE2EE4">
              <w:rPr>
                <w:rFonts w:cstheme="minorHAnsi"/>
                <w:sz w:val="20"/>
                <w:szCs w:val="20"/>
                <w:lang w:eastAsia="en-GB"/>
              </w:rPr>
              <w:t>DFAT, CBM-IAG and SURGE met in July 2024</w:t>
            </w:r>
            <w:r w:rsidR="00F76278" w:rsidRPr="00FE2EE4">
              <w:rPr>
                <w:rFonts w:cstheme="minorHAnsi"/>
                <w:sz w:val="20"/>
                <w:szCs w:val="20"/>
                <w:lang w:eastAsia="en-GB"/>
              </w:rPr>
              <w:t xml:space="preserve"> </w:t>
            </w:r>
            <w:r w:rsidR="00CC28F1" w:rsidRPr="00FE2EE4">
              <w:rPr>
                <w:rFonts w:cstheme="minorHAnsi"/>
                <w:sz w:val="20"/>
                <w:szCs w:val="20"/>
                <w:lang w:eastAsia="en-GB"/>
              </w:rPr>
              <w:t>to</w:t>
            </w:r>
            <w:r w:rsidR="00F76278" w:rsidRPr="00FE2EE4">
              <w:rPr>
                <w:rFonts w:cstheme="minorHAnsi"/>
                <w:sz w:val="20"/>
                <w:szCs w:val="20"/>
                <w:lang w:eastAsia="en-GB"/>
              </w:rPr>
              <w:t xml:space="preserve"> collect and discuss lessons learned in the provision </w:t>
            </w:r>
            <w:r w:rsidR="006E5188" w:rsidRPr="00FE2EE4">
              <w:rPr>
                <w:rFonts w:cstheme="minorHAnsi"/>
                <w:sz w:val="20"/>
                <w:szCs w:val="20"/>
                <w:lang w:eastAsia="en-GB"/>
              </w:rPr>
              <w:t xml:space="preserve">to DFAT programs </w:t>
            </w:r>
            <w:r w:rsidR="00F76278" w:rsidRPr="00FE2EE4">
              <w:rPr>
                <w:rFonts w:cstheme="minorHAnsi"/>
                <w:sz w:val="20"/>
                <w:szCs w:val="20"/>
                <w:lang w:eastAsia="en-GB"/>
              </w:rPr>
              <w:t xml:space="preserve">of joined up GEDSI technical assistance. </w:t>
            </w:r>
          </w:p>
          <w:p w14:paraId="45B2F1A3" w14:textId="77777777" w:rsidR="004178E7" w:rsidRDefault="004178E7" w:rsidP="00496D17">
            <w:pPr>
              <w:rPr>
                <w:rFonts w:cstheme="minorHAnsi"/>
                <w:sz w:val="20"/>
                <w:szCs w:val="20"/>
                <w:lang w:eastAsia="en-GB"/>
              </w:rPr>
            </w:pPr>
            <w:r w:rsidRPr="00FE2EE4">
              <w:rPr>
                <w:rFonts w:cstheme="minorHAnsi"/>
                <w:sz w:val="20"/>
                <w:szCs w:val="20"/>
                <w:lang w:eastAsia="en-GB"/>
              </w:rPr>
              <w:t>Another</w:t>
            </w:r>
            <w:r w:rsidR="003038D0" w:rsidRPr="00FE2EE4">
              <w:rPr>
                <w:rFonts w:cstheme="minorHAnsi"/>
                <w:sz w:val="20"/>
                <w:szCs w:val="20"/>
                <w:lang w:eastAsia="en-GB"/>
              </w:rPr>
              <w:t xml:space="preserve"> </w:t>
            </w:r>
            <w:r w:rsidRPr="00FE2EE4">
              <w:rPr>
                <w:rFonts w:cstheme="minorHAnsi"/>
                <w:sz w:val="20"/>
                <w:szCs w:val="20"/>
                <w:lang w:eastAsia="en-GB"/>
              </w:rPr>
              <w:t xml:space="preserve">workshop is proposed </w:t>
            </w:r>
            <w:r w:rsidR="00F33F32" w:rsidRPr="00FE2EE4">
              <w:rPr>
                <w:rFonts w:cstheme="minorHAnsi"/>
                <w:sz w:val="20"/>
                <w:szCs w:val="20"/>
                <w:lang w:eastAsia="en-GB"/>
              </w:rPr>
              <w:t xml:space="preserve">as part of </w:t>
            </w:r>
            <w:r w:rsidR="001E75B4" w:rsidRPr="00FE2EE4">
              <w:rPr>
                <w:rFonts w:cstheme="minorHAnsi"/>
                <w:sz w:val="20"/>
                <w:szCs w:val="20"/>
                <w:lang w:eastAsia="en-GB"/>
              </w:rPr>
              <w:t>the design process</w:t>
            </w:r>
            <w:r w:rsidR="00F33F32" w:rsidRPr="00FE2EE4">
              <w:rPr>
                <w:rFonts w:cstheme="minorHAnsi"/>
                <w:sz w:val="20"/>
                <w:szCs w:val="20"/>
                <w:lang w:eastAsia="en-GB"/>
              </w:rPr>
              <w:t xml:space="preserve"> for the new GEDSI helpdesk. </w:t>
            </w:r>
          </w:p>
          <w:p w14:paraId="23A8E2CF" w14:textId="2101A6A2" w:rsidR="002665EB" w:rsidRPr="00FE2EE4" w:rsidRDefault="00882048" w:rsidP="00496D17">
            <w:pPr>
              <w:rPr>
                <w:rFonts w:cstheme="minorHAnsi"/>
                <w:sz w:val="20"/>
                <w:szCs w:val="20"/>
                <w:lang w:eastAsia="en-GB"/>
              </w:rPr>
            </w:pPr>
            <w:r>
              <w:rPr>
                <w:rFonts w:cstheme="minorHAnsi"/>
                <w:sz w:val="20"/>
                <w:szCs w:val="20"/>
                <w:lang w:eastAsia="en-GB"/>
              </w:rPr>
              <w:t>T</w:t>
            </w:r>
            <w:r w:rsidR="002665EB">
              <w:rPr>
                <w:rFonts w:cstheme="minorHAnsi"/>
                <w:sz w:val="20"/>
                <w:szCs w:val="20"/>
                <w:lang w:eastAsia="en-GB"/>
              </w:rPr>
              <w:t xml:space="preserve">hresholds with regards to disability specialist technical assistance will be considered as part of the design process. </w:t>
            </w:r>
          </w:p>
        </w:tc>
        <w:tc>
          <w:tcPr>
            <w:tcW w:w="1209" w:type="dxa"/>
          </w:tcPr>
          <w:p w14:paraId="195DF02F" w14:textId="1649DA43" w:rsidR="00496D17" w:rsidRPr="00FE2EE4" w:rsidRDefault="00F76278" w:rsidP="00496D17">
            <w:pPr>
              <w:rPr>
                <w:rFonts w:cstheme="minorHAnsi"/>
                <w:sz w:val="20"/>
                <w:szCs w:val="20"/>
                <w:lang w:eastAsia="en-GB"/>
              </w:rPr>
            </w:pPr>
            <w:r w:rsidRPr="00FE2EE4">
              <w:rPr>
                <w:rFonts w:cstheme="minorHAnsi"/>
                <w:sz w:val="20"/>
                <w:szCs w:val="20"/>
                <w:lang w:eastAsia="en-GB"/>
              </w:rPr>
              <w:t>2024-25</w:t>
            </w:r>
          </w:p>
        </w:tc>
      </w:tr>
      <w:tr w:rsidR="00FE2EE4" w:rsidRPr="00FE2EE4" w14:paraId="09B89F5F" w14:textId="2531E24D" w:rsidTr="006A3458">
        <w:tc>
          <w:tcPr>
            <w:tcW w:w="5098" w:type="dxa"/>
          </w:tcPr>
          <w:p w14:paraId="72FD08D9" w14:textId="77777777" w:rsidR="00496D17" w:rsidRPr="00FE2EE4" w:rsidRDefault="00496D17" w:rsidP="00496D17">
            <w:pPr>
              <w:rPr>
                <w:rFonts w:cstheme="minorHAnsi"/>
                <w:sz w:val="20"/>
                <w:szCs w:val="20"/>
                <w:lang w:eastAsia="en-GB"/>
              </w:rPr>
            </w:pPr>
            <w:r w:rsidRPr="00FE2EE4">
              <w:rPr>
                <w:rFonts w:cstheme="minorHAnsi"/>
                <w:b/>
                <w:sz w:val="20"/>
                <w:szCs w:val="20"/>
                <w:lang w:eastAsia="en-GB"/>
              </w:rPr>
              <w:t xml:space="preserve">Recommendation 13. </w:t>
            </w:r>
            <w:r w:rsidRPr="00FE2EE4">
              <w:rPr>
                <w:rFonts w:cstheme="minorHAnsi"/>
                <w:sz w:val="20"/>
                <w:szCs w:val="20"/>
                <w:lang w:eastAsia="en-GB"/>
              </w:rPr>
              <w:t>During the remainder of the Partnership period, CBM-IAG should develop a definition inclusive of experience, credentials and capabilities for a disability equity and inclusion advisor, and work with SURGE and other key stakeholders to develop gender equality and GEDSI advisor definitions that can contribute to the design process for the next phase.</w:t>
            </w:r>
          </w:p>
          <w:p w14:paraId="39EBB534" w14:textId="276D1636"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00B050"/>
          </w:tcPr>
          <w:p w14:paraId="2293588B" w14:textId="0E9777F0" w:rsidR="00496D17" w:rsidRPr="00FE2EE4" w:rsidRDefault="00110BCC" w:rsidP="00496D17">
            <w:pPr>
              <w:rPr>
                <w:rFonts w:cstheme="minorHAnsi"/>
                <w:b/>
                <w:bCs/>
                <w:sz w:val="20"/>
                <w:szCs w:val="20"/>
                <w:lang w:eastAsia="en-GB"/>
              </w:rPr>
            </w:pPr>
            <w:r w:rsidRPr="00FE2EE4">
              <w:rPr>
                <w:rFonts w:cstheme="minorHAnsi"/>
                <w:b/>
                <w:bCs/>
                <w:sz w:val="20"/>
                <w:szCs w:val="20"/>
                <w:lang w:eastAsia="en-GB"/>
              </w:rPr>
              <w:t>A</w:t>
            </w:r>
            <w:r w:rsidR="00903D6E" w:rsidRPr="00FE2EE4">
              <w:rPr>
                <w:rFonts w:cstheme="minorHAnsi"/>
                <w:b/>
                <w:bCs/>
                <w:sz w:val="20"/>
                <w:szCs w:val="20"/>
                <w:lang w:eastAsia="en-GB"/>
              </w:rPr>
              <w:t>gree</w:t>
            </w:r>
          </w:p>
        </w:tc>
        <w:tc>
          <w:tcPr>
            <w:tcW w:w="3684" w:type="dxa"/>
          </w:tcPr>
          <w:p w14:paraId="6B8630E9" w14:textId="395B8CEF" w:rsidR="00496D17" w:rsidRPr="00FE2EE4" w:rsidRDefault="00E8322D" w:rsidP="00496D17">
            <w:pPr>
              <w:rPr>
                <w:rFonts w:cstheme="minorHAnsi"/>
                <w:sz w:val="20"/>
                <w:szCs w:val="20"/>
                <w:lang w:eastAsia="en-GB"/>
              </w:rPr>
            </w:pPr>
            <w:r w:rsidRPr="00FE2EE4">
              <w:rPr>
                <w:rFonts w:cstheme="minorHAnsi"/>
                <w:sz w:val="20"/>
                <w:szCs w:val="20"/>
                <w:lang w:eastAsia="en-GB"/>
              </w:rPr>
              <w:t xml:space="preserve">While </w:t>
            </w:r>
            <w:r w:rsidR="005652DB" w:rsidRPr="00FE2EE4">
              <w:rPr>
                <w:rFonts w:cstheme="minorHAnsi"/>
                <w:sz w:val="20"/>
                <w:szCs w:val="20"/>
                <w:lang w:eastAsia="en-GB"/>
              </w:rPr>
              <w:t>not for direct DFAT action</w:t>
            </w:r>
            <w:r w:rsidRPr="00FE2EE4">
              <w:rPr>
                <w:rFonts w:cstheme="minorHAnsi"/>
                <w:sz w:val="20"/>
                <w:szCs w:val="20"/>
                <w:lang w:eastAsia="en-GB"/>
              </w:rPr>
              <w:t xml:space="preserve">, </w:t>
            </w:r>
            <w:r w:rsidR="00110BCC" w:rsidRPr="00FE2EE4">
              <w:rPr>
                <w:rFonts w:cstheme="minorHAnsi"/>
                <w:sz w:val="20"/>
                <w:szCs w:val="20"/>
                <w:lang w:eastAsia="en-GB"/>
              </w:rPr>
              <w:t>DFAT</w:t>
            </w:r>
            <w:r w:rsidR="00621FCD" w:rsidRPr="00FE2EE4">
              <w:rPr>
                <w:rFonts w:cstheme="minorHAnsi"/>
                <w:sz w:val="20"/>
                <w:szCs w:val="20"/>
                <w:lang w:eastAsia="en-GB"/>
              </w:rPr>
              <w:t xml:space="preserve"> agree</w:t>
            </w:r>
            <w:r w:rsidR="00D439BB" w:rsidRPr="00FE2EE4">
              <w:rPr>
                <w:rFonts w:cstheme="minorHAnsi"/>
                <w:sz w:val="20"/>
                <w:szCs w:val="20"/>
                <w:lang w:eastAsia="en-GB"/>
              </w:rPr>
              <w:t xml:space="preserve">s </w:t>
            </w:r>
            <w:r w:rsidR="00621FCD" w:rsidRPr="00FE2EE4">
              <w:rPr>
                <w:rFonts w:cstheme="minorHAnsi"/>
                <w:sz w:val="20"/>
                <w:szCs w:val="20"/>
                <w:lang w:eastAsia="en-GB"/>
              </w:rPr>
              <w:t xml:space="preserve">to </w:t>
            </w:r>
            <w:r w:rsidR="00CB0B69" w:rsidRPr="00FE2EE4">
              <w:rPr>
                <w:rFonts w:cstheme="minorHAnsi"/>
                <w:sz w:val="20"/>
                <w:szCs w:val="20"/>
                <w:lang w:eastAsia="en-GB"/>
              </w:rPr>
              <w:t xml:space="preserve">consult further with CBM-IAG and SURGE </w:t>
            </w:r>
            <w:r w:rsidRPr="00FE2EE4">
              <w:rPr>
                <w:rFonts w:cstheme="minorHAnsi"/>
                <w:sz w:val="20"/>
                <w:szCs w:val="20"/>
                <w:lang w:eastAsia="en-GB"/>
              </w:rPr>
              <w:t xml:space="preserve">on this recommendation. </w:t>
            </w:r>
          </w:p>
        </w:tc>
        <w:tc>
          <w:tcPr>
            <w:tcW w:w="4596" w:type="dxa"/>
          </w:tcPr>
          <w:p w14:paraId="2BC863CF" w14:textId="2944F8C3" w:rsidR="00496D17" w:rsidRPr="00FE2EE4" w:rsidRDefault="00A03A55" w:rsidP="00496D17">
            <w:pPr>
              <w:rPr>
                <w:rFonts w:cstheme="minorHAnsi"/>
                <w:sz w:val="20"/>
                <w:szCs w:val="20"/>
                <w:lang w:eastAsia="en-GB"/>
              </w:rPr>
            </w:pPr>
            <w:r w:rsidRPr="00FE2EE4">
              <w:rPr>
                <w:rFonts w:cstheme="minorHAnsi"/>
                <w:sz w:val="20"/>
                <w:szCs w:val="20"/>
                <w:lang w:eastAsia="en-GB"/>
              </w:rPr>
              <w:t>Setting</w:t>
            </w:r>
            <w:r w:rsidR="00DE305B" w:rsidRPr="00FE2EE4">
              <w:rPr>
                <w:rFonts w:cstheme="minorHAnsi"/>
                <w:sz w:val="20"/>
                <w:szCs w:val="20"/>
                <w:lang w:eastAsia="en-GB"/>
              </w:rPr>
              <w:t xml:space="preserve"> standards of appropriate advisor expertise </w:t>
            </w:r>
            <w:r w:rsidR="007F4CAE" w:rsidRPr="00FE2EE4">
              <w:rPr>
                <w:rFonts w:cstheme="minorHAnsi"/>
                <w:sz w:val="20"/>
                <w:szCs w:val="20"/>
                <w:lang w:eastAsia="en-GB"/>
              </w:rPr>
              <w:t>for</w:t>
            </w:r>
            <w:r w:rsidR="00DE305B" w:rsidRPr="00FE2EE4">
              <w:rPr>
                <w:rFonts w:cstheme="minorHAnsi"/>
                <w:sz w:val="20"/>
                <w:szCs w:val="20"/>
                <w:lang w:eastAsia="en-GB"/>
              </w:rPr>
              <w:t xml:space="preserve"> a future GEDSI </w:t>
            </w:r>
            <w:r w:rsidR="0026012D">
              <w:rPr>
                <w:rFonts w:cstheme="minorHAnsi"/>
                <w:sz w:val="20"/>
                <w:szCs w:val="20"/>
                <w:lang w:eastAsia="en-GB"/>
              </w:rPr>
              <w:t>h</w:t>
            </w:r>
            <w:r w:rsidR="00DE305B" w:rsidRPr="00FE2EE4">
              <w:rPr>
                <w:rFonts w:cstheme="minorHAnsi"/>
                <w:sz w:val="20"/>
                <w:szCs w:val="20"/>
                <w:lang w:eastAsia="en-GB"/>
              </w:rPr>
              <w:t xml:space="preserve">elpdesk is an important component of the design </w:t>
            </w:r>
            <w:r w:rsidR="00C77D07" w:rsidRPr="00FE2EE4">
              <w:rPr>
                <w:rFonts w:cstheme="minorHAnsi"/>
                <w:sz w:val="20"/>
                <w:szCs w:val="20"/>
                <w:lang w:eastAsia="en-GB"/>
              </w:rPr>
              <w:t>and tender process</w:t>
            </w:r>
            <w:r w:rsidR="00356B10" w:rsidRPr="00FE2EE4">
              <w:rPr>
                <w:rFonts w:cstheme="minorHAnsi"/>
                <w:sz w:val="20"/>
                <w:szCs w:val="20"/>
                <w:lang w:eastAsia="en-GB"/>
              </w:rPr>
              <w:t>es</w:t>
            </w:r>
            <w:r w:rsidR="00C77D07" w:rsidRPr="00FE2EE4">
              <w:rPr>
                <w:rFonts w:cstheme="minorHAnsi"/>
                <w:sz w:val="20"/>
                <w:szCs w:val="20"/>
                <w:lang w:eastAsia="en-GB"/>
              </w:rPr>
              <w:t>. DFAT will</w:t>
            </w:r>
            <w:r w:rsidR="00356B10" w:rsidRPr="00FE2EE4">
              <w:rPr>
                <w:rFonts w:cstheme="minorHAnsi"/>
                <w:sz w:val="20"/>
                <w:szCs w:val="20"/>
                <w:lang w:eastAsia="en-GB"/>
              </w:rPr>
              <w:t xml:space="preserve">, however, </w:t>
            </w:r>
            <w:r w:rsidR="00C77D07" w:rsidRPr="00FE2EE4">
              <w:rPr>
                <w:rFonts w:cstheme="minorHAnsi"/>
                <w:sz w:val="20"/>
                <w:szCs w:val="20"/>
                <w:lang w:eastAsia="en-GB"/>
              </w:rPr>
              <w:t xml:space="preserve">work with CBM-IAG and SURGE to help define required </w:t>
            </w:r>
            <w:r w:rsidR="00E8322D" w:rsidRPr="00FE2EE4">
              <w:rPr>
                <w:rFonts w:cstheme="minorHAnsi"/>
                <w:sz w:val="20"/>
                <w:szCs w:val="20"/>
                <w:lang w:eastAsia="en-GB"/>
              </w:rPr>
              <w:t xml:space="preserve">advisor </w:t>
            </w:r>
            <w:r w:rsidR="00C77D07" w:rsidRPr="00FE2EE4">
              <w:rPr>
                <w:rFonts w:cstheme="minorHAnsi"/>
                <w:sz w:val="20"/>
                <w:szCs w:val="20"/>
                <w:lang w:eastAsia="en-GB"/>
              </w:rPr>
              <w:t>standards</w:t>
            </w:r>
            <w:r w:rsidR="00356B10" w:rsidRPr="00FE2EE4">
              <w:rPr>
                <w:rFonts w:cstheme="minorHAnsi"/>
                <w:sz w:val="20"/>
                <w:szCs w:val="20"/>
                <w:lang w:eastAsia="en-GB"/>
              </w:rPr>
              <w:t xml:space="preserve"> to inform the design and tender processes. </w:t>
            </w:r>
          </w:p>
        </w:tc>
        <w:tc>
          <w:tcPr>
            <w:tcW w:w="1209" w:type="dxa"/>
          </w:tcPr>
          <w:p w14:paraId="05C36577" w14:textId="506A2F0A" w:rsidR="00496D17" w:rsidRPr="00FE2EE4" w:rsidRDefault="005652DB" w:rsidP="00496D17">
            <w:pPr>
              <w:rPr>
                <w:rFonts w:cstheme="minorHAnsi"/>
                <w:sz w:val="20"/>
                <w:szCs w:val="20"/>
                <w:lang w:eastAsia="en-GB"/>
              </w:rPr>
            </w:pPr>
            <w:r w:rsidRPr="00FE2EE4">
              <w:rPr>
                <w:rFonts w:cstheme="minorHAnsi"/>
                <w:sz w:val="20"/>
                <w:szCs w:val="20"/>
                <w:lang w:eastAsia="en-GB"/>
              </w:rPr>
              <w:t>2024-25</w:t>
            </w:r>
          </w:p>
        </w:tc>
      </w:tr>
      <w:tr w:rsidR="00FE2EE4" w:rsidRPr="00FE2EE4" w14:paraId="2E747679" w14:textId="6FD75EC3" w:rsidTr="006A3458">
        <w:tc>
          <w:tcPr>
            <w:tcW w:w="5098" w:type="dxa"/>
          </w:tcPr>
          <w:p w14:paraId="30C80963" w14:textId="77777777" w:rsidR="00496D17" w:rsidRPr="00FE2EE4" w:rsidRDefault="00496D17" w:rsidP="00496D17">
            <w:pPr>
              <w:rPr>
                <w:rFonts w:cstheme="minorHAnsi"/>
                <w:sz w:val="20"/>
                <w:szCs w:val="20"/>
              </w:rPr>
            </w:pPr>
            <w:r w:rsidRPr="00FE2EE4">
              <w:rPr>
                <w:rFonts w:cstheme="minorHAnsi"/>
                <w:b/>
                <w:sz w:val="20"/>
                <w:szCs w:val="20"/>
              </w:rPr>
              <w:t>Recommendation 15</w:t>
            </w:r>
            <w:r w:rsidRPr="00FE2EE4">
              <w:rPr>
                <w:rFonts w:cstheme="minorHAnsi"/>
                <w:sz w:val="20"/>
                <w:szCs w:val="20"/>
              </w:rPr>
              <w:t>. During the remainder of this Partnership, DFAT and CBM-IAG to propose a</w:t>
            </w:r>
            <w:r w:rsidRPr="00FE2EE4" w:rsidDel="00EC7EB2">
              <w:rPr>
                <w:rFonts w:cstheme="minorHAnsi"/>
                <w:sz w:val="20"/>
                <w:szCs w:val="20"/>
              </w:rPr>
              <w:t xml:space="preserve"> </w:t>
            </w:r>
            <w:r w:rsidRPr="00FE2EE4">
              <w:rPr>
                <w:rFonts w:cstheme="minorHAnsi"/>
                <w:sz w:val="20"/>
                <w:szCs w:val="20"/>
              </w:rPr>
              <w:t>model for how Posts could establish and maintain strategic engagement with OPDs at a whole-of-Post level, with a goal of developing long term partnerships, offering core flexible funding and codifying lessons learned to be shared across portfolio investments. DFAT and CBM-IAG should also review current IMR criteria relating to engaging with OPDs, to mitigate the risk of non-strategic or inefficient OPD engagement.</w:t>
            </w:r>
          </w:p>
          <w:p w14:paraId="14EA9F47" w14:textId="50E50EA8" w:rsidR="00496D17" w:rsidRPr="00FE2EE4" w:rsidRDefault="00496D17" w:rsidP="00496D17">
            <w:pPr>
              <w:rPr>
                <w:rFonts w:cstheme="minorHAnsi"/>
                <w:sz w:val="20"/>
                <w:szCs w:val="20"/>
                <w:lang w:eastAsia="en-GB"/>
              </w:rPr>
            </w:pPr>
          </w:p>
        </w:tc>
        <w:tc>
          <w:tcPr>
            <w:tcW w:w="255" w:type="dxa"/>
            <w:tcBorders>
              <w:bottom w:val="single" w:sz="4" w:space="0" w:color="auto"/>
            </w:tcBorders>
            <w:shd w:val="clear" w:color="auto" w:fill="00B050"/>
          </w:tcPr>
          <w:p w14:paraId="07ED1CBF" w14:textId="6F5220D0" w:rsidR="00496D17" w:rsidRPr="00FE2EE4" w:rsidRDefault="00B44007" w:rsidP="00496D17">
            <w:pPr>
              <w:rPr>
                <w:rFonts w:cstheme="minorHAnsi"/>
                <w:b/>
                <w:bCs/>
                <w:sz w:val="20"/>
                <w:szCs w:val="20"/>
                <w:lang w:eastAsia="en-GB"/>
              </w:rPr>
            </w:pPr>
            <w:r w:rsidRPr="00FE2EE4">
              <w:rPr>
                <w:rFonts w:cstheme="minorHAnsi"/>
                <w:b/>
                <w:bCs/>
                <w:sz w:val="20"/>
                <w:szCs w:val="20"/>
                <w:lang w:eastAsia="en-GB"/>
              </w:rPr>
              <w:t>Agree</w:t>
            </w:r>
          </w:p>
        </w:tc>
        <w:tc>
          <w:tcPr>
            <w:tcW w:w="3684" w:type="dxa"/>
          </w:tcPr>
          <w:p w14:paraId="43E8B999" w14:textId="198D2104" w:rsidR="00496D17" w:rsidRPr="00FE2EE4" w:rsidRDefault="00AF1640" w:rsidP="00496D17">
            <w:pPr>
              <w:rPr>
                <w:rFonts w:cstheme="minorHAnsi"/>
                <w:sz w:val="20"/>
                <w:szCs w:val="20"/>
                <w:lang w:eastAsia="en-GB"/>
              </w:rPr>
            </w:pPr>
            <w:r w:rsidRPr="00FE2EE4">
              <w:rPr>
                <w:rFonts w:cstheme="minorHAnsi"/>
                <w:sz w:val="20"/>
                <w:szCs w:val="20"/>
                <w:lang w:eastAsia="en-GB"/>
              </w:rPr>
              <w:t xml:space="preserve">DFAT agrees to work with CBM-IAG </w:t>
            </w:r>
            <w:r w:rsidR="00CF1264" w:rsidRPr="00FE2EE4">
              <w:rPr>
                <w:rFonts w:cstheme="minorHAnsi"/>
                <w:sz w:val="20"/>
                <w:szCs w:val="20"/>
                <w:lang w:eastAsia="en-GB"/>
              </w:rPr>
              <w:t xml:space="preserve">to </w:t>
            </w:r>
            <w:r w:rsidR="0031435C" w:rsidRPr="00FE2EE4">
              <w:rPr>
                <w:rFonts w:cstheme="minorHAnsi"/>
                <w:sz w:val="20"/>
                <w:szCs w:val="20"/>
                <w:lang w:eastAsia="en-GB"/>
              </w:rPr>
              <w:t>document</w:t>
            </w:r>
            <w:r w:rsidR="00CF1264" w:rsidRPr="00FE2EE4">
              <w:rPr>
                <w:rFonts w:cstheme="minorHAnsi"/>
                <w:sz w:val="20"/>
                <w:szCs w:val="20"/>
                <w:lang w:eastAsia="en-GB"/>
              </w:rPr>
              <w:t xml:space="preserve"> approaches to establishing and maintaining strategic engagement with OPDs at the whole-of-</w:t>
            </w:r>
            <w:r w:rsidR="00342765" w:rsidRPr="00FE2EE4">
              <w:rPr>
                <w:rFonts w:cstheme="minorHAnsi"/>
                <w:sz w:val="20"/>
                <w:szCs w:val="20"/>
                <w:lang w:eastAsia="en-GB"/>
              </w:rPr>
              <w:t xml:space="preserve">Post level. </w:t>
            </w:r>
          </w:p>
        </w:tc>
        <w:tc>
          <w:tcPr>
            <w:tcW w:w="4596" w:type="dxa"/>
          </w:tcPr>
          <w:p w14:paraId="5A8A85D9" w14:textId="48C356C1" w:rsidR="00496D17" w:rsidRPr="00FE2EE4" w:rsidRDefault="009632B1" w:rsidP="00496D17">
            <w:pPr>
              <w:rPr>
                <w:rFonts w:cstheme="minorHAnsi"/>
                <w:sz w:val="20"/>
                <w:szCs w:val="20"/>
                <w:lang w:eastAsia="en-GB"/>
              </w:rPr>
            </w:pPr>
            <w:r w:rsidRPr="00FE2EE4">
              <w:rPr>
                <w:rFonts w:cstheme="minorHAnsi"/>
                <w:sz w:val="20"/>
                <w:szCs w:val="20"/>
                <w:lang w:eastAsia="en-GB"/>
              </w:rPr>
              <w:t xml:space="preserve">Establishing and maintaining strategic whole-of-post relationships with OPDs </w:t>
            </w:r>
            <w:r w:rsidR="003A1225" w:rsidRPr="00FE2EE4">
              <w:rPr>
                <w:rFonts w:cstheme="minorHAnsi"/>
                <w:sz w:val="20"/>
                <w:szCs w:val="20"/>
                <w:lang w:eastAsia="en-GB"/>
              </w:rPr>
              <w:t xml:space="preserve">at Posts will require a context-specific approach. Accordingly, </w:t>
            </w:r>
            <w:r w:rsidR="00EF0C81" w:rsidRPr="00FE2EE4">
              <w:rPr>
                <w:rFonts w:cstheme="minorHAnsi"/>
                <w:sz w:val="20"/>
                <w:szCs w:val="20"/>
                <w:lang w:eastAsia="en-GB"/>
              </w:rPr>
              <w:t xml:space="preserve">the partnership is preparing detailed but flexible guidance, as opposed to </w:t>
            </w:r>
            <w:r w:rsidR="00E21611">
              <w:rPr>
                <w:rFonts w:cstheme="minorHAnsi"/>
                <w:sz w:val="20"/>
                <w:szCs w:val="20"/>
                <w:lang w:eastAsia="en-GB"/>
              </w:rPr>
              <w:t>a</w:t>
            </w:r>
            <w:r w:rsidR="00EF0C81" w:rsidRPr="00FE2EE4">
              <w:rPr>
                <w:rFonts w:cstheme="minorHAnsi"/>
                <w:sz w:val="20"/>
                <w:szCs w:val="20"/>
                <w:lang w:eastAsia="en-GB"/>
              </w:rPr>
              <w:t xml:space="preserve"> ‘model approach’, </w:t>
            </w:r>
            <w:r w:rsidR="00774AA5" w:rsidRPr="00FE2EE4">
              <w:rPr>
                <w:rFonts w:cstheme="minorHAnsi"/>
                <w:sz w:val="20"/>
                <w:szCs w:val="20"/>
                <w:lang w:eastAsia="en-GB"/>
              </w:rPr>
              <w:t xml:space="preserve">to working with OPDs at the whole-of-post level, which will include case studies. </w:t>
            </w:r>
          </w:p>
        </w:tc>
        <w:tc>
          <w:tcPr>
            <w:tcW w:w="1209" w:type="dxa"/>
          </w:tcPr>
          <w:p w14:paraId="345B4A96" w14:textId="653FC812" w:rsidR="00496D17" w:rsidRPr="00FE2EE4" w:rsidRDefault="00C24B80" w:rsidP="00496D17">
            <w:pPr>
              <w:rPr>
                <w:rFonts w:cstheme="minorHAnsi"/>
                <w:sz w:val="20"/>
                <w:szCs w:val="20"/>
                <w:lang w:eastAsia="en-GB"/>
              </w:rPr>
            </w:pPr>
            <w:r w:rsidRPr="00FE2EE4">
              <w:rPr>
                <w:rFonts w:cstheme="minorHAnsi"/>
                <w:sz w:val="20"/>
                <w:szCs w:val="20"/>
                <w:lang w:eastAsia="en-GB"/>
              </w:rPr>
              <w:t>2024-25</w:t>
            </w:r>
          </w:p>
        </w:tc>
      </w:tr>
      <w:tr w:rsidR="00FE2EE4" w:rsidRPr="00FE2EE4" w14:paraId="3A41D627" w14:textId="77777777" w:rsidTr="006A3458">
        <w:tc>
          <w:tcPr>
            <w:tcW w:w="5098" w:type="dxa"/>
          </w:tcPr>
          <w:p w14:paraId="70C3A74F" w14:textId="7163F8F7" w:rsidR="00402ACB" w:rsidRPr="00FE2EE4" w:rsidRDefault="00402ACB" w:rsidP="006A3458">
            <w:pPr>
              <w:rPr>
                <w:rFonts w:cstheme="minorHAnsi"/>
                <w:b/>
                <w:sz w:val="20"/>
                <w:szCs w:val="20"/>
              </w:rPr>
            </w:pPr>
            <w:r w:rsidRPr="00FE2EE4">
              <w:rPr>
                <w:rFonts w:cstheme="minorHAnsi"/>
                <w:b/>
                <w:sz w:val="20"/>
                <w:szCs w:val="20"/>
              </w:rPr>
              <w:t>Recommendation 16</w:t>
            </w:r>
            <w:r w:rsidRPr="00FE2EE4">
              <w:rPr>
                <w:rFonts w:cstheme="minorHAnsi"/>
                <w:sz w:val="20"/>
                <w:szCs w:val="20"/>
              </w:rPr>
              <w:t>. DIS to map DFAT support to OPDs to ensure a shared understanding of what engagement is happening and contribute to strategic discussions about harmonisation across engagement activities.</w:t>
            </w:r>
          </w:p>
        </w:tc>
        <w:tc>
          <w:tcPr>
            <w:tcW w:w="255" w:type="dxa"/>
            <w:shd w:val="clear" w:color="auto" w:fill="FFC000" w:themeFill="accent4"/>
          </w:tcPr>
          <w:p w14:paraId="1CF6691A" w14:textId="77AF2B2A" w:rsidR="00402ACB" w:rsidRPr="00FE2EE4" w:rsidRDefault="00401C03" w:rsidP="00402ACB">
            <w:pPr>
              <w:rPr>
                <w:rFonts w:cstheme="minorHAnsi"/>
                <w:b/>
                <w:bCs/>
                <w:sz w:val="20"/>
                <w:szCs w:val="20"/>
                <w:lang w:eastAsia="en-GB"/>
              </w:rPr>
            </w:pPr>
            <w:r w:rsidRPr="00FE2EE4">
              <w:rPr>
                <w:rFonts w:cstheme="minorHAnsi"/>
                <w:b/>
                <w:bCs/>
                <w:sz w:val="20"/>
                <w:szCs w:val="20"/>
                <w:lang w:eastAsia="en-GB"/>
              </w:rPr>
              <w:t>Partially agreed</w:t>
            </w:r>
          </w:p>
        </w:tc>
        <w:tc>
          <w:tcPr>
            <w:tcW w:w="3684" w:type="dxa"/>
          </w:tcPr>
          <w:p w14:paraId="342AD766" w14:textId="71AC79F6" w:rsidR="00402ACB" w:rsidRPr="00FE2EE4" w:rsidRDefault="004A3984" w:rsidP="00402ACB">
            <w:pPr>
              <w:rPr>
                <w:rFonts w:cstheme="minorHAnsi"/>
                <w:sz w:val="20"/>
                <w:szCs w:val="20"/>
                <w:lang w:eastAsia="en-GB"/>
              </w:rPr>
            </w:pPr>
            <w:r>
              <w:rPr>
                <w:rFonts w:cstheme="minorHAnsi"/>
                <w:sz w:val="20"/>
                <w:szCs w:val="20"/>
                <w:lang w:eastAsia="en-GB"/>
              </w:rPr>
              <w:t xml:space="preserve">DFAT partially agrees with this recommendation. </w:t>
            </w:r>
          </w:p>
        </w:tc>
        <w:tc>
          <w:tcPr>
            <w:tcW w:w="4596" w:type="dxa"/>
          </w:tcPr>
          <w:p w14:paraId="6A962C6F" w14:textId="52FDFE65" w:rsidR="00402ACB" w:rsidRPr="00FE2EE4" w:rsidRDefault="00D4683E" w:rsidP="00402ACB">
            <w:pPr>
              <w:rPr>
                <w:rFonts w:cstheme="minorHAnsi"/>
                <w:sz w:val="20"/>
                <w:szCs w:val="20"/>
                <w:lang w:eastAsia="en-GB"/>
              </w:rPr>
            </w:pPr>
            <w:r w:rsidRPr="006322D7">
              <w:rPr>
                <w:rFonts w:cstheme="minorHAnsi"/>
                <w:sz w:val="20"/>
                <w:szCs w:val="20"/>
                <w:lang w:eastAsia="en-GB"/>
              </w:rPr>
              <w:t>While this process is agreed in principle</w:t>
            </w:r>
            <w:r w:rsidR="00E21611" w:rsidRPr="006322D7">
              <w:rPr>
                <w:rFonts w:cstheme="minorHAnsi"/>
                <w:sz w:val="20"/>
                <w:szCs w:val="20"/>
                <w:lang w:eastAsia="en-GB"/>
              </w:rPr>
              <w:t xml:space="preserve">, how </w:t>
            </w:r>
            <w:r w:rsidR="008B2936" w:rsidRPr="006322D7">
              <w:rPr>
                <w:rFonts w:cstheme="minorHAnsi"/>
                <w:sz w:val="20"/>
                <w:szCs w:val="20"/>
                <w:lang w:eastAsia="en-GB"/>
              </w:rPr>
              <w:t xml:space="preserve">this occurs and when will be determined by DFAT as part of future partnerships </w:t>
            </w:r>
            <w:r w:rsidR="00E21611" w:rsidRPr="006322D7">
              <w:rPr>
                <w:rFonts w:cstheme="minorHAnsi"/>
                <w:sz w:val="20"/>
                <w:szCs w:val="20"/>
                <w:lang w:eastAsia="en-GB"/>
              </w:rPr>
              <w:t>with</w:t>
            </w:r>
            <w:r w:rsidR="008B2936" w:rsidRPr="006322D7">
              <w:rPr>
                <w:rFonts w:cstheme="minorHAnsi"/>
                <w:sz w:val="20"/>
                <w:szCs w:val="20"/>
                <w:lang w:eastAsia="en-GB"/>
              </w:rPr>
              <w:t xml:space="preserve"> OPDs.</w:t>
            </w:r>
            <w:r w:rsidR="008B2936">
              <w:rPr>
                <w:rFonts w:cstheme="minorHAnsi"/>
                <w:sz w:val="20"/>
                <w:szCs w:val="20"/>
                <w:lang w:eastAsia="en-GB"/>
              </w:rPr>
              <w:t xml:space="preserve"> </w:t>
            </w:r>
          </w:p>
        </w:tc>
        <w:tc>
          <w:tcPr>
            <w:tcW w:w="1209" w:type="dxa"/>
          </w:tcPr>
          <w:p w14:paraId="1E338A00" w14:textId="22B3EF4C" w:rsidR="00402ACB" w:rsidRPr="00FE2EE4" w:rsidRDefault="00F16BE0" w:rsidP="00402ACB">
            <w:pPr>
              <w:rPr>
                <w:rFonts w:cstheme="minorHAnsi"/>
                <w:sz w:val="20"/>
                <w:szCs w:val="20"/>
                <w:lang w:eastAsia="en-GB"/>
              </w:rPr>
            </w:pPr>
            <w:r>
              <w:rPr>
                <w:rFonts w:cstheme="minorHAnsi"/>
                <w:sz w:val="20"/>
                <w:szCs w:val="20"/>
                <w:lang w:eastAsia="en-GB"/>
              </w:rPr>
              <w:t>2024-25</w:t>
            </w:r>
          </w:p>
        </w:tc>
      </w:tr>
    </w:tbl>
    <w:p w14:paraId="126C2158" w14:textId="758CBF85" w:rsidR="00961D79" w:rsidRPr="00FE2EE4" w:rsidRDefault="00CC28F1" w:rsidP="006A3458">
      <w:pPr>
        <w:pStyle w:val="Heading2"/>
      </w:pPr>
      <w:r w:rsidRPr="00FE2EE4">
        <w:lastRenderedPageBreak/>
        <w:t>Recommendations related to the n</w:t>
      </w:r>
      <w:r w:rsidR="00961D79" w:rsidRPr="00FE2EE4">
        <w:t>ew design of</w:t>
      </w:r>
      <w:r w:rsidR="00A54377">
        <w:t xml:space="preserve"> the</w:t>
      </w:r>
      <w:r w:rsidR="00961D79" w:rsidRPr="00FE2EE4">
        <w:t xml:space="preserve"> GEDSI helpdesk:</w:t>
      </w:r>
    </w:p>
    <w:tbl>
      <w:tblPr>
        <w:tblStyle w:val="TableGrid"/>
        <w:tblW w:w="0" w:type="auto"/>
        <w:tblLook w:val="04A0" w:firstRow="1" w:lastRow="0" w:firstColumn="1" w:lastColumn="0" w:noHBand="0" w:noVBand="1"/>
      </w:tblPr>
      <w:tblGrid>
        <w:gridCol w:w="4660"/>
        <w:gridCol w:w="1089"/>
        <w:gridCol w:w="3685"/>
        <w:gridCol w:w="4199"/>
        <w:gridCol w:w="1209"/>
      </w:tblGrid>
      <w:tr w:rsidR="00FE2EE4" w:rsidRPr="00FE2EE4" w14:paraId="2AEAC4F0" w14:textId="77777777" w:rsidTr="006A3458">
        <w:trPr>
          <w:tblHeader/>
        </w:trPr>
        <w:tc>
          <w:tcPr>
            <w:tcW w:w="4815" w:type="dxa"/>
            <w:shd w:val="clear" w:color="auto" w:fill="DEEAF6" w:themeFill="accent5" w:themeFillTint="33"/>
          </w:tcPr>
          <w:p w14:paraId="49CABEDB" w14:textId="13073416" w:rsidR="00566E60" w:rsidRPr="00FE2EE4" w:rsidRDefault="00566E60" w:rsidP="00566E60">
            <w:pPr>
              <w:rPr>
                <w:rFonts w:cstheme="minorHAnsi"/>
                <w:b/>
                <w:sz w:val="20"/>
                <w:szCs w:val="20"/>
              </w:rPr>
            </w:pPr>
            <w:r w:rsidRPr="00FE2EE4">
              <w:rPr>
                <w:rFonts w:cstheme="minorHAnsi"/>
                <w:b/>
                <w:bCs/>
                <w:lang w:eastAsia="en-GB"/>
              </w:rPr>
              <w:t>Recommendation</w:t>
            </w:r>
          </w:p>
        </w:tc>
        <w:tc>
          <w:tcPr>
            <w:tcW w:w="671" w:type="dxa"/>
            <w:tcBorders>
              <w:bottom w:val="single" w:sz="4" w:space="0" w:color="auto"/>
            </w:tcBorders>
            <w:shd w:val="clear" w:color="auto" w:fill="DEEAF6" w:themeFill="accent5" w:themeFillTint="33"/>
          </w:tcPr>
          <w:p w14:paraId="0208A14B" w14:textId="1665E0D9" w:rsidR="00566E60" w:rsidRPr="00FE2EE4" w:rsidRDefault="00566E60" w:rsidP="00566E60">
            <w:pPr>
              <w:rPr>
                <w:rFonts w:cstheme="minorHAnsi"/>
                <w:lang w:eastAsia="en-GB"/>
              </w:rPr>
            </w:pPr>
            <w:r w:rsidRPr="00FE2EE4">
              <w:rPr>
                <w:rFonts w:cstheme="minorHAnsi"/>
                <w:b/>
                <w:bCs/>
                <w:lang w:eastAsia="en-GB"/>
              </w:rPr>
              <w:t>Response</w:t>
            </w:r>
          </w:p>
        </w:tc>
        <w:tc>
          <w:tcPr>
            <w:tcW w:w="3796" w:type="dxa"/>
            <w:shd w:val="clear" w:color="auto" w:fill="DEEAF6" w:themeFill="accent5" w:themeFillTint="33"/>
          </w:tcPr>
          <w:p w14:paraId="20206389" w14:textId="5D6FA8CA" w:rsidR="00566E60" w:rsidRPr="00FE2EE4" w:rsidRDefault="00566E60" w:rsidP="00566E60">
            <w:pPr>
              <w:rPr>
                <w:rFonts w:cstheme="minorHAnsi"/>
                <w:lang w:eastAsia="en-GB"/>
              </w:rPr>
            </w:pPr>
            <w:r w:rsidRPr="00FE2EE4">
              <w:rPr>
                <w:rFonts w:cstheme="minorHAnsi"/>
                <w:b/>
                <w:bCs/>
                <w:lang w:eastAsia="en-GB"/>
              </w:rPr>
              <w:t>Explanation</w:t>
            </w:r>
          </w:p>
        </w:tc>
        <w:tc>
          <w:tcPr>
            <w:tcW w:w="4351" w:type="dxa"/>
            <w:shd w:val="clear" w:color="auto" w:fill="DEEAF6" w:themeFill="accent5" w:themeFillTint="33"/>
          </w:tcPr>
          <w:p w14:paraId="15973579" w14:textId="1FAB43EC" w:rsidR="00566E60" w:rsidRPr="00FE2EE4" w:rsidRDefault="00566E60" w:rsidP="00566E60">
            <w:pPr>
              <w:rPr>
                <w:rFonts w:cstheme="minorHAnsi"/>
                <w:lang w:eastAsia="en-GB"/>
              </w:rPr>
            </w:pPr>
            <w:r w:rsidRPr="00FE2EE4">
              <w:rPr>
                <w:rFonts w:cstheme="minorHAnsi"/>
                <w:b/>
                <w:bCs/>
                <w:lang w:eastAsia="en-GB"/>
              </w:rPr>
              <w:t>Action Plan</w:t>
            </w:r>
          </w:p>
        </w:tc>
        <w:tc>
          <w:tcPr>
            <w:tcW w:w="1209" w:type="dxa"/>
            <w:shd w:val="clear" w:color="auto" w:fill="DEEAF6" w:themeFill="accent5" w:themeFillTint="33"/>
          </w:tcPr>
          <w:p w14:paraId="64EB1E00" w14:textId="085975DA" w:rsidR="00566E60" w:rsidRPr="00FE2EE4" w:rsidRDefault="00566E60" w:rsidP="00566E60">
            <w:pPr>
              <w:rPr>
                <w:rFonts w:cstheme="minorHAnsi"/>
                <w:lang w:eastAsia="en-GB"/>
              </w:rPr>
            </w:pPr>
            <w:r w:rsidRPr="00FE2EE4">
              <w:rPr>
                <w:rFonts w:cstheme="minorHAnsi"/>
                <w:b/>
                <w:bCs/>
                <w:lang w:eastAsia="en-GB"/>
              </w:rPr>
              <w:t>Timeframe</w:t>
            </w:r>
          </w:p>
        </w:tc>
      </w:tr>
      <w:tr w:rsidR="00FE2EE4" w:rsidRPr="00FE2EE4" w14:paraId="082B7659" w14:textId="0F16834D" w:rsidTr="006A3458">
        <w:tc>
          <w:tcPr>
            <w:tcW w:w="4815" w:type="dxa"/>
          </w:tcPr>
          <w:p w14:paraId="7F613D00" w14:textId="77777777" w:rsidR="00566E60" w:rsidRPr="00FE2EE4" w:rsidRDefault="00566E60" w:rsidP="00566E60">
            <w:pPr>
              <w:rPr>
                <w:rFonts w:cstheme="minorHAnsi"/>
                <w:sz w:val="20"/>
                <w:szCs w:val="20"/>
              </w:rPr>
            </w:pPr>
            <w:r w:rsidRPr="00FE2EE4">
              <w:rPr>
                <w:rFonts w:cstheme="minorHAnsi"/>
                <w:b/>
                <w:sz w:val="20"/>
                <w:szCs w:val="20"/>
              </w:rPr>
              <w:t>Recommendation 3</w:t>
            </w:r>
            <w:r w:rsidRPr="00FE2EE4">
              <w:rPr>
                <w:rFonts w:cstheme="minorHAnsi"/>
                <w:sz w:val="20"/>
                <w:szCs w:val="20"/>
              </w:rPr>
              <w:t>. The new design should consider how best to ensure that these OPD partnerships can be maintained by CBM-IAG or an equivalent organisation with strong legitimacy in the disability movement.</w:t>
            </w:r>
          </w:p>
          <w:p w14:paraId="34A882B0" w14:textId="77777777" w:rsidR="00566E60" w:rsidRPr="00FE2EE4" w:rsidRDefault="00566E60" w:rsidP="00566E60">
            <w:pPr>
              <w:rPr>
                <w:rFonts w:cstheme="minorHAnsi"/>
                <w:lang w:eastAsia="en-GB"/>
              </w:rPr>
            </w:pPr>
          </w:p>
        </w:tc>
        <w:tc>
          <w:tcPr>
            <w:tcW w:w="671" w:type="dxa"/>
            <w:tcBorders>
              <w:bottom w:val="single" w:sz="4" w:space="0" w:color="auto"/>
            </w:tcBorders>
            <w:shd w:val="clear" w:color="auto" w:fill="FFC000"/>
          </w:tcPr>
          <w:p w14:paraId="3FAA6D2F" w14:textId="0EA25180" w:rsidR="00566E60" w:rsidRPr="00FE2EE4" w:rsidRDefault="00724D62" w:rsidP="00566E60">
            <w:pPr>
              <w:rPr>
                <w:rFonts w:cstheme="minorHAnsi"/>
                <w:b/>
                <w:bCs/>
                <w:sz w:val="20"/>
                <w:szCs w:val="20"/>
                <w:lang w:eastAsia="en-GB"/>
              </w:rPr>
            </w:pPr>
            <w:r w:rsidRPr="00FE2EE4">
              <w:rPr>
                <w:rFonts w:cstheme="minorHAnsi"/>
                <w:b/>
                <w:bCs/>
                <w:sz w:val="20"/>
                <w:szCs w:val="20"/>
                <w:lang w:eastAsia="en-GB"/>
              </w:rPr>
              <w:t>Partially agree</w:t>
            </w:r>
          </w:p>
        </w:tc>
        <w:tc>
          <w:tcPr>
            <w:tcW w:w="3796" w:type="dxa"/>
          </w:tcPr>
          <w:p w14:paraId="4EE6C60D" w14:textId="54C370DA" w:rsidR="00566E60" w:rsidRPr="00FE2EE4" w:rsidRDefault="002545C1" w:rsidP="00566E60">
            <w:pPr>
              <w:rPr>
                <w:rFonts w:cstheme="minorHAnsi"/>
                <w:sz w:val="20"/>
                <w:szCs w:val="20"/>
                <w:lang w:eastAsia="en-GB"/>
              </w:rPr>
            </w:pPr>
            <w:r w:rsidRPr="00FE2EE4">
              <w:rPr>
                <w:rFonts w:cstheme="minorHAnsi"/>
                <w:sz w:val="20"/>
                <w:szCs w:val="20"/>
                <w:lang w:eastAsia="en-GB"/>
              </w:rPr>
              <w:t>DFAT partially agrees with this recommendation</w:t>
            </w:r>
            <w:r w:rsidR="000F7852" w:rsidRPr="00FE2EE4">
              <w:rPr>
                <w:rFonts w:cstheme="minorHAnsi"/>
                <w:sz w:val="20"/>
                <w:szCs w:val="20"/>
                <w:lang w:eastAsia="en-GB"/>
              </w:rPr>
              <w:t xml:space="preserve">. </w:t>
            </w:r>
            <w:r w:rsidR="00AB58DE">
              <w:rPr>
                <w:rFonts w:cstheme="minorHAnsi"/>
                <w:sz w:val="20"/>
                <w:szCs w:val="20"/>
                <w:lang w:eastAsia="en-GB"/>
              </w:rPr>
              <w:t>DFAT interprets the reference to ‘the new d</w:t>
            </w:r>
            <w:r w:rsidR="007007DD">
              <w:rPr>
                <w:rFonts w:cstheme="minorHAnsi"/>
                <w:sz w:val="20"/>
                <w:szCs w:val="20"/>
                <w:lang w:eastAsia="en-GB"/>
              </w:rPr>
              <w:t xml:space="preserve">esign’ </w:t>
            </w:r>
            <w:r w:rsidR="00C571AE">
              <w:rPr>
                <w:rFonts w:cstheme="minorHAnsi"/>
                <w:sz w:val="20"/>
                <w:szCs w:val="20"/>
                <w:lang w:eastAsia="en-GB"/>
              </w:rPr>
              <w:t>as being for the GEDSI helpdesk</w:t>
            </w:r>
            <w:r w:rsidR="00F44926">
              <w:rPr>
                <w:rFonts w:cstheme="minorHAnsi"/>
                <w:sz w:val="20"/>
                <w:szCs w:val="20"/>
                <w:lang w:eastAsia="en-GB"/>
              </w:rPr>
              <w:t>. The helpdesk</w:t>
            </w:r>
            <w:r w:rsidR="0062581E">
              <w:rPr>
                <w:rFonts w:cstheme="minorHAnsi"/>
                <w:sz w:val="20"/>
                <w:szCs w:val="20"/>
                <w:lang w:eastAsia="en-GB"/>
              </w:rPr>
              <w:t xml:space="preserve"> will not be the main mo</w:t>
            </w:r>
            <w:r w:rsidR="00064744">
              <w:rPr>
                <w:rFonts w:cstheme="minorHAnsi"/>
                <w:sz w:val="20"/>
                <w:szCs w:val="20"/>
                <w:lang w:eastAsia="en-GB"/>
              </w:rPr>
              <w:t>dality for future DFAT support to OPD partnerships</w:t>
            </w:r>
            <w:r w:rsidR="00C571AE">
              <w:rPr>
                <w:rFonts w:cstheme="minorHAnsi"/>
                <w:sz w:val="20"/>
                <w:szCs w:val="20"/>
                <w:lang w:eastAsia="en-GB"/>
              </w:rPr>
              <w:t xml:space="preserve">. </w:t>
            </w:r>
            <w:r w:rsidR="00A54377" w:rsidRPr="00FE2EE4">
              <w:rPr>
                <w:rFonts w:cstheme="minorHAnsi"/>
                <w:sz w:val="20"/>
                <w:szCs w:val="20"/>
                <w:lang w:eastAsia="en-GB"/>
              </w:rPr>
              <w:t xml:space="preserve">DFAT will </w:t>
            </w:r>
            <w:r w:rsidR="00A54377">
              <w:rPr>
                <w:rFonts w:cstheme="minorHAnsi"/>
                <w:sz w:val="20"/>
                <w:szCs w:val="20"/>
                <w:lang w:eastAsia="en-GB"/>
              </w:rPr>
              <w:t xml:space="preserve">consider </w:t>
            </w:r>
            <w:r w:rsidR="00A54377" w:rsidRPr="00FE2EE4">
              <w:rPr>
                <w:rFonts w:cstheme="minorHAnsi"/>
                <w:sz w:val="20"/>
                <w:szCs w:val="20"/>
                <w:lang w:eastAsia="en-GB"/>
              </w:rPr>
              <w:t>future partnership</w:t>
            </w:r>
            <w:r w:rsidR="00A54377">
              <w:rPr>
                <w:rFonts w:cstheme="minorHAnsi"/>
                <w:sz w:val="20"/>
                <w:szCs w:val="20"/>
                <w:lang w:eastAsia="en-GB"/>
              </w:rPr>
              <w:t>s</w:t>
            </w:r>
            <w:r w:rsidR="00A54377" w:rsidRPr="00FE2EE4">
              <w:rPr>
                <w:rFonts w:cstheme="minorHAnsi"/>
                <w:sz w:val="20"/>
                <w:szCs w:val="20"/>
                <w:lang w:eastAsia="en-GB"/>
              </w:rPr>
              <w:t xml:space="preserve"> with and/or support for OPDs in 2024-25.</w:t>
            </w:r>
          </w:p>
          <w:p w14:paraId="4E4BED4F" w14:textId="2147426F" w:rsidR="001600B4" w:rsidRPr="00FE2EE4" w:rsidRDefault="001600B4" w:rsidP="00566E60">
            <w:pPr>
              <w:rPr>
                <w:rFonts w:cstheme="minorHAnsi"/>
                <w:sz w:val="20"/>
                <w:szCs w:val="20"/>
                <w:lang w:eastAsia="en-GB"/>
              </w:rPr>
            </w:pPr>
          </w:p>
        </w:tc>
        <w:tc>
          <w:tcPr>
            <w:tcW w:w="4351" w:type="dxa"/>
          </w:tcPr>
          <w:p w14:paraId="775EFB93" w14:textId="77777777" w:rsidR="00566E60" w:rsidRDefault="00A54377" w:rsidP="00566E60">
            <w:pPr>
              <w:rPr>
                <w:rFonts w:cstheme="minorHAnsi"/>
                <w:sz w:val="20"/>
                <w:szCs w:val="20"/>
                <w:lang w:eastAsia="en-GB"/>
              </w:rPr>
            </w:pPr>
            <w:r w:rsidRPr="00FE2EE4">
              <w:rPr>
                <w:rFonts w:cstheme="minorHAnsi"/>
                <w:sz w:val="20"/>
                <w:szCs w:val="20"/>
                <w:lang w:eastAsia="en-GB"/>
              </w:rPr>
              <w:t>Consideration of DFAT’s future approach to partnerships with and/or support to organisations of people with disabilities (OPDs) is outside the scope of the design for the new GEDSI Helpdesk. DFAT will, however, address these considerations through a separate process.</w:t>
            </w:r>
          </w:p>
          <w:p w14:paraId="56C35C96" w14:textId="2EAF2FA6" w:rsidR="00A54377" w:rsidRPr="00FE2EE4" w:rsidRDefault="00A54377" w:rsidP="00566E60">
            <w:pPr>
              <w:rPr>
                <w:rFonts w:cstheme="minorHAnsi"/>
                <w:sz w:val="20"/>
                <w:szCs w:val="20"/>
                <w:lang w:eastAsia="en-GB"/>
              </w:rPr>
            </w:pPr>
          </w:p>
        </w:tc>
        <w:tc>
          <w:tcPr>
            <w:tcW w:w="1209" w:type="dxa"/>
          </w:tcPr>
          <w:p w14:paraId="6DB7CAC8" w14:textId="7CB7998E" w:rsidR="00566E60" w:rsidRPr="00FE2EE4" w:rsidRDefault="002545C1" w:rsidP="00566E60">
            <w:pPr>
              <w:rPr>
                <w:rFonts w:cstheme="minorHAnsi"/>
                <w:sz w:val="20"/>
                <w:szCs w:val="20"/>
                <w:lang w:eastAsia="en-GB"/>
              </w:rPr>
            </w:pPr>
            <w:r w:rsidRPr="00FE2EE4">
              <w:rPr>
                <w:rFonts w:cstheme="minorHAnsi"/>
                <w:sz w:val="20"/>
                <w:szCs w:val="20"/>
                <w:lang w:eastAsia="en-GB"/>
              </w:rPr>
              <w:t>2024-25</w:t>
            </w:r>
          </w:p>
        </w:tc>
      </w:tr>
      <w:tr w:rsidR="00FE2EE4" w:rsidRPr="00FE2EE4" w14:paraId="6C27DCB0" w14:textId="6E15AF8F" w:rsidTr="006A3458">
        <w:tc>
          <w:tcPr>
            <w:tcW w:w="4815" w:type="dxa"/>
          </w:tcPr>
          <w:p w14:paraId="5857E0E5" w14:textId="77777777" w:rsidR="00566E60" w:rsidRPr="00FE2EE4" w:rsidRDefault="00566E60" w:rsidP="00566E60">
            <w:pPr>
              <w:rPr>
                <w:rFonts w:cstheme="minorHAnsi"/>
                <w:sz w:val="20"/>
                <w:szCs w:val="20"/>
              </w:rPr>
            </w:pPr>
            <w:r w:rsidRPr="00FE2EE4">
              <w:rPr>
                <w:rFonts w:cstheme="minorHAnsi"/>
                <w:b/>
                <w:sz w:val="20"/>
                <w:szCs w:val="20"/>
              </w:rPr>
              <w:t>Recommendation 10</w:t>
            </w:r>
            <w:r w:rsidRPr="00FE2EE4">
              <w:rPr>
                <w:rFonts w:cstheme="minorHAnsi"/>
                <w:sz w:val="20"/>
                <w:szCs w:val="20"/>
              </w:rPr>
              <w:t xml:space="preserve">. Informed by lessons from the Partnership, DFAT’s design of the new integrated GEDSI advisory service should be clearer about which ‘levers of change’ the service should prioritise in its efforts to improve policy and practice in DFAT. </w:t>
            </w:r>
            <w:r w:rsidRPr="00FE2EE4">
              <w:rPr>
                <w:rFonts w:cstheme="minorHAnsi"/>
                <w:sz w:val="20"/>
                <w:szCs w:val="20"/>
                <w:lang w:val="en-US"/>
              </w:rPr>
              <w:t xml:space="preserve">This should involve more explicit trade-offs between deep vs. broad and responsive vs. proactive engagements. As noted under KRQ1, one option is to provide more intensive, multi-faceted and continuous support to selected country/regional programs, guided by multi-year </w:t>
            </w:r>
            <w:r w:rsidRPr="00FE2EE4">
              <w:rPr>
                <w:rFonts w:cstheme="minorHAnsi"/>
                <w:sz w:val="20"/>
                <w:szCs w:val="20"/>
              </w:rPr>
              <w:t>capacity improvement strategies.</w:t>
            </w:r>
          </w:p>
          <w:p w14:paraId="0667F8BF" w14:textId="77777777" w:rsidR="00566E60" w:rsidRPr="00FE2EE4" w:rsidRDefault="00566E60" w:rsidP="00566E60">
            <w:pPr>
              <w:rPr>
                <w:rFonts w:cstheme="minorHAnsi"/>
                <w:lang w:eastAsia="en-GB"/>
              </w:rPr>
            </w:pPr>
          </w:p>
        </w:tc>
        <w:tc>
          <w:tcPr>
            <w:tcW w:w="671" w:type="dxa"/>
            <w:tcBorders>
              <w:bottom w:val="single" w:sz="4" w:space="0" w:color="auto"/>
            </w:tcBorders>
            <w:shd w:val="clear" w:color="auto" w:fill="00B050"/>
          </w:tcPr>
          <w:p w14:paraId="5DBE64A4" w14:textId="0AEFAEE8" w:rsidR="00566E60" w:rsidRPr="00FE2EE4" w:rsidRDefault="0067534E" w:rsidP="00566E60">
            <w:pPr>
              <w:rPr>
                <w:rFonts w:cstheme="minorHAnsi"/>
                <w:b/>
                <w:bCs/>
                <w:sz w:val="20"/>
                <w:szCs w:val="20"/>
                <w:lang w:eastAsia="en-GB"/>
              </w:rPr>
            </w:pPr>
            <w:r w:rsidRPr="00FE2EE4">
              <w:rPr>
                <w:rFonts w:cstheme="minorHAnsi"/>
                <w:b/>
                <w:bCs/>
                <w:sz w:val="20"/>
                <w:szCs w:val="20"/>
                <w:lang w:eastAsia="en-GB"/>
              </w:rPr>
              <w:t>Agree</w:t>
            </w:r>
          </w:p>
        </w:tc>
        <w:tc>
          <w:tcPr>
            <w:tcW w:w="3796" w:type="dxa"/>
          </w:tcPr>
          <w:p w14:paraId="100A58A1" w14:textId="105273A8" w:rsidR="00566E60" w:rsidRPr="00FE2EE4" w:rsidRDefault="00886FF2" w:rsidP="00566E60">
            <w:pPr>
              <w:rPr>
                <w:rFonts w:cstheme="minorHAnsi"/>
                <w:sz w:val="20"/>
                <w:szCs w:val="20"/>
                <w:lang w:eastAsia="en-GB"/>
              </w:rPr>
            </w:pPr>
            <w:r w:rsidRPr="00FE2EE4">
              <w:rPr>
                <w:rFonts w:cstheme="minorHAnsi"/>
                <w:sz w:val="20"/>
                <w:szCs w:val="20"/>
                <w:lang w:eastAsia="en-GB"/>
              </w:rPr>
              <w:t xml:space="preserve">DFAT agrees with this recommendation. The GEDSI </w:t>
            </w:r>
            <w:r w:rsidR="00E21611">
              <w:rPr>
                <w:rFonts w:cstheme="minorHAnsi"/>
                <w:sz w:val="20"/>
                <w:szCs w:val="20"/>
                <w:lang w:eastAsia="en-GB"/>
              </w:rPr>
              <w:t>h</w:t>
            </w:r>
            <w:r w:rsidRPr="00FE2EE4">
              <w:rPr>
                <w:rFonts w:cstheme="minorHAnsi"/>
                <w:sz w:val="20"/>
                <w:szCs w:val="20"/>
                <w:lang w:eastAsia="en-GB"/>
              </w:rPr>
              <w:t xml:space="preserve">elpdesk will respond to the evolving needs of </w:t>
            </w:r>
            <w:r w:rsidR="00445210" w:rsidRPr="00FE2EE4">
              <w:rPr>
                <w:rFonts w:cstheme="minorHAnsi"/>
                <w:sz w:val="20"/>
                <w:szCs w:val="20"/>
                <w:lang w:eastAsia="en-GB"/>
              </w:rPr>
              <w:t xml:space="preserve">DFAT and its international development program. </w:t>
            </w:r>
          </w:p>
        </w:tc>
        <w:tc>
          <w:tcPr>
            <w:tcW w:w="4351" w:type="dxa"/>
          </w:tcPr>
          <w:p w14:paraId="7A5BB64A" w14:textId="65AA13B8" w:rsidR="00566E60" w:rsidRPr="00FE2EE4" w:rsidRDefault="00445210" w:rsidP="00566E60">
            <w:pPr>
              <w:rPr>
                <w:rFonts w:cstheme="minorHAnsi"/>
                <w:sz w:val="20"/>
                <w:szCs w:val="20"/>
                <w:lang w:eastAsia="en-GB"/>
              </w:rPr>
            </w:pPr>
            <w:r w:rsidRPr="00FE2EE4">
              <w:rPr>
                <w:rFonts w:cstheme="minorHAnsi"/>
                <w:sz w:val="20"/>
                <w:szCs w:val="20"/>
                <w:lang w:eastAsia="en-GB"/>
              </w:rPr>
              <w:t xml:space="preserve">Considerations </w:t>
            </w:r>
            <w:r w:rsidR="00567182" w:rsidRPr="00FE2EE4">
              <w:rPr>
                <w:rFonts w:cstheme="minorHAnsi"/>
                <w:sz w:val="20"/>
                <w:szCs w:val="20"/>
                <w:lang w:eastAsia="en-GB"/>
              </w:rPr>
              <w:t xml:space="preserve">such as </w:t>
            </w:r>
            <w:r w:rsidRPr="00FE2EE4">
              <w:rPr>
                <w:rFonts w:cstheme="minorHAnsi"/>
                <w:sz w:val="20"/>
                <w:szCs w:val="20"/>
                <w:lang w:eastAsia="en-GB"/>
              </w:rPr>
              <w:t>d</w:t>
            </w:r>
            <w:r w:rsidR="002A3713" w:rsidRPr="00FE2EE4">
              <w:rPr>
                <w:rFonts w:cstheme="minorHAnsi"/>
                <w:sz w:val="20"/>
                <w:szCs w:val="20"/>
                <w:lang w:eastAsia="en-GB"/>
              </w:rPr>
              <w:t xml:space="preserve">epth versus breadth of technical assistance and guidance, </w:t>
            </w:r>
            <w:r w:rsidR="00CF1B1D" w:rsidRPr="00FE2EE4">
              <w:rPr>
                <w:rFonts w:cstheme="minorHAnsi"/>
                <w:sz w:val="20"/>
                <w:szCs w:val="20"/>
                <w:lang w:eastAsia="en-GB"/>
              </w:rPr>
              <w:t xml:space="preserve">the balance between </w:t>
            </w:r>
            <w:r w:rsidR="002A3713" w:rsidRPr="00FE2EE4">
              <w:rPr>
                <w:rFonts w:cstheme="minorHAnsi"/>
                <w:sz w:val="20"/>
                <w:szCs w:val="20"/>
                <w:lang w:eastAsia="en-GB"/>
              </w:rPr>
              <w:t>responsive vers</w:t>
            </w:r>
            <w:r w:rsidR="005730CF" w:rsidRPr="00FE2EE4">
              <w:rPr>
                <w:rFonts w:cstheme="minorHAnsi"/>
                <w:sz w:val="20"/>
                <w:szCs w:val="20"/>
                <w:lang w:eastAsia="en-GB"/>
              </w:rPr>
              <w:t xml:space="preserve">us proactive pieces </w:t>
            </w:r>
            <w:r w:rsidR="00567182" w:rsidRPr="00FE2EE4">
              <w:rPr>
                <w:rFonts w:cstheme="minorHAnsi"/>
                <w:sz w:val="20"/>
                <w:szCs w:val="20"/>
                <w:lang w:eastAsia="en-GB"/>
              </w:rPr>
              <w:t xml:space="preserve">and </w:t>
            </w:r>
            <w:r w:rsidR="00F60B60" w:rsidRPr="00FE2EE4">
              <w:rPr>
                <w:rFonts w:cstheme="minorHAnsi"/>
                <w:sz w:val="20"/>
                <w:szCs w:val="20"/>
                <w:lang w:eastAsia="en-GB"/>
              </w:rPr>
              <w:t xml:space="preserve">approaches to programming support of </w:t>
            </w:r>
            <w:r w:rsidR="005730CF" w:rsidRPr="00FE2EE4">
              <w:rPr>
                <w:rFonts w:cstheme="minorHAnsi"/>
                <w:sz w:val="20"/>
                <w:szCs w:val="20"/>
                <w:lang w:eastAsia="en-GB"/>
              </w:rPr>
              <w:t xml:space="preserve">will be addressed by ensuring the </w:t>
            </w:r>
            <w:r w:rsidR="00A97DED" w:rsidRPr="00FE2EE4">
              <w:rPr>
                <w:rFonts w:cstheme="minorHAnsi"/>
                <w:sz w:val="20"/>
                <w:szCs w:val="20"/>
                <w:lang w:eastAsia="en-GB"/>
              </w:rPr>
              <w:t xml:space="preserve">future GEDSI </w:t>
            </w:r>
            <w:r w:rsidR="00E21611">
              <w:rPr>
                <w:rFonts w:cstheme="minorHAnsi"/>
                <w:sz w:val="20"/>
                <w:szCs w:val="20"/>
                <w:lang w:eastAsia="en-GB"/>
              </w:rPr>
              <w:t>h</w:t>
            </w:r>
            <w:r w:rsidR="005730CF" w:rsidRPr="00FE2EE4">
              <w:rPr>
                <w:rFonts w:cstheme="minorHAnsi"/>
                <w:sz w:val="20"/>
                <w:szCs w:val="20"/>
                <w:lang w:eastAsia="en-GB"/>
              </w:rPr>
              <w:t xml:space="preserve">elpdesk has sufficient flexibility to support DFAT’s </w:t>
            </w:r>
            <w:r w:rsidR="009C74C4" w:rsidRPr="00FE2EE4">
              <w:rPr>
                <w:rFonts w:cstheme="minorHAnsi"/>
                <w:sz w:val="20"/>
                <w:szCs w:val="20"/>
                <w:lang w:eastAsia="en-GB"/>
              </w:rPr>
              <w:t xml:space="preserve">varying and </w:t>
            </w:r>
            <w:r w:rsidR="005730CF" w:rsidRPr="00FE2EE4">
              <w:rPr>
                <w:rFonts w:cstheme="minorHAnsi"/>
                <w:sz w:val="20"/>
                <w:szCs w:val="20"/>
                <w:lang w:eastAsia="en-GB"/>
              </w:rPr>
              <w:t xml:space="preserve">evolving </w:t>
            </w:r>
            <w:r w:rsidR="00E0098B" w:rsidRPr="00FE2EE4">
              <w:rPr>
                <w:rFonts w:cstheme="minorHAnsi"/>
                <w:sz w:val="20"/>
                <w:szCs w:val="20"/>
                <w:lang w:eastAsia="en-GB"/>
              </w:rPr>
              <w:t>technical assistance needs</w:t>
            </w:r>
            <w:r w:rsidR="00A97DED" w:rsidRPr="00FE2EE4">
              <w:rPr>
                <w:rFonts w:cstheme="minorHAnsi"/>
                <w:sz w:val="20"/>
                <w:szCs w:val="20"/>
                <w:lang w:eastAsia="en-GB"/>
              </w:rPr>
              <w:t xml:space="preserve">. </w:t>
            </w:r>
            <w:r w:rsidR="00E0098B" w:rsidRPr="00FE2EE4">
              <w:rPr>
                <w:rFonts w:cstheme="minorHAnsi"/>
                <w:sz w:val="20"/>
                <w:szCs w:val="20"/>
                <w:lang w:eastAsia="en-GB"/>
              </w:rPr>
              <w:t xml:space="preserve"> </w:t>
            </w:r>
          </w:p>
        </w:tc>
        <w:tc>
          <w:tcPr>
            <w:tcW w:w="1209" w:type="dxa"/>
          </w:tcPr>
          <w:p w14:paraId="50FCE8E0" w14:textId="5D1B0073" w:rsidR="00566E60" w:rsidRPr="00FE2EE4" w:rsidRDefault="008023C1" w:rsidP="00566E60">
            <w:pPr>
              <w:rPr>
                <w:rFonts w:cstheme="minorHAnsi"/>
                <w:sz w:val="20"/>
                <w:szCs w:val="20"/>
                <w:lang w:eastAsia="en-GB"/>
              </w:rPr>
            </w:pPr>
            <w:r w:rsidRPr="00FE2EE4">
              <w:rPr>
                <w:rFonts w:cstheme="minorHAnsi"/>
                <w:sz w:val="20"/>
                <w:szCs w:val="20"/>
                <w:lang w:eastAsia="en-GB"/>
              </w:rPr>
              <w:t>2024-25</w:t>
            </w:r>
          </w:p>
        </w:tc>
      </w:tr>
      <w:tr w:rsidR="00566E60" w14:paraId="21C8643E" w14:textId="1CDAA18F" w:rsidTr="006A3458">
        <w:tc>
          <w:tcPr>
            <w:tcW w:w="4815" w:type="dxa"/>
          </w:tcPr>
          <w:p w14:paraId="504A4878" w14:textId="31A811E4" w:rsidR="006B6E18" w:rsidRDefault="00566E60" w:rsidP="006A3458">
            <w:pPr>
              <w:rPr>
                <w:rFonts w:cstheme="minorHAnsi"/>
                <w:lang w:eastAsia="en-GB"/>
              </w:rPr>
            </w:pPr>
            <w:r w:rsidRPr="00FE4D3D">
              <w:rPr>
                <w:rFonts w:cstheme="minorHAnsi"/>
                <w:b/>
                <w:sz w:val="20"/>
                <w:szCs w:val="20"/>
                <w:lang w:eastAsia="en-GB"/>
              </w:rPr>
              <w:t xml:space="preserve">Recommendation 14. </w:t>
            </w:r>
            <w:r w:rsidRPr="00FE4D3D">
              <w:rPr>
                <w:rFonts w:cstheme="minorHAnsi"/>
                <w:sz w:val="20"/>
                <w:szCs w:val="20"/>
                <w:lang w:eastAsia="en-GB"/>
              </w:rPr>
              <w:t xml:space="preserve">During the design of the next phase, DFAT and the design team should examine opportunities to maintain a multi-pronged approach to capacity development, rather than relying on advisory support alone. As noted under recommendation 10, this should be underpinned by a clearer set of overarching strategic priorities and more explicit trade-offs e.g. breadth vs. depth. A more intentional approach to investment in capability </w:t>
            </w:r>
            <w:r w:rsidRPr="00FE4D3D">
              <w:rPr>
                <w:rFonts w:eastAsia="Times New Roman" w:cstheme="minorHAnsi"/>
                <w:sz w:val="20"/>
                <w:szCs w:val="20"/>
              </w:rPr>
              <w:t xml:space="preserve">of DIS and other staff advising on DID </w:t>
            </w:r>
            <w:r w:rsidRPr="00FE4D3D">
              <w:rPr>
                <w:rFonts w:cstheme="minorHAnsi"/>
                <w:sz w:val="20"/>
                <w:szCs w:val="20"/>
                <w:lang w:eastAsia="en-GB"/>
              </w:rPr>
              <w:t>should also be a key feature, informed by a clear-eyed assessment of relevant operational constraints.</w:t>
            </w:r>
          </w:p>
        </w:tc>
        <w:tc>
          <w:tcPr>
            <w:tcW w:w="671" w:type="dxa"/>
            <w:shd w:val="clear" w:color="auto" w:fill="00B050"/>
          </w:tcPr>
          <w:p w14:paraId="4CCAF93D" w14:textId="4E7D999D" w:rsidR="00566E60" w:rsidRPr="00FE3577" w:rsidRDefault="00FE3577" w:rsidP="00566E60">
            <w:pPr>
              <w:rPr>
                <w:rFonts w:cstheme="minorHAnsi"/>
                <w:b/>
                <w:bCs/>
                <w:sz w:val="20"/>
                <w:szCs w:val="20"/>
                <w:lang w:eastAsia="en-GB"/>
              </w:rPr>
            </w:pPr>
            <w:r w:rsidRPr="00FE3577">
              <w:rPr>
                <w:rFonts w:cstheme="minorHAnsi"/>
                <w:b/>
                <w:bCs/>
                <w:sz w:val="20"/>
                <w:szCs w:val="20"/>
                <w:lang w:eastAsia="en-GB"/>
              </w:rPr>
              <w:t>Agree</w:t>
            </w:r>
          </w:p>
        </w:tc>
        <w:tc>
          <w:tcPr>
            <w:tcW w:w="3796" w:type="dxa"/>
          </w:tcPr>
          <w:p w14:paraId="62B7F268" w14:textId="768EB159" w:rsidR="00566E60" w:rsidRPr="002545C1" w:rsidRDefault="001C767C" w:rsidP="00566E60">
            <w:pPr>
              <w:rPr>
                <w:rFonts w:cstheme="minorHAnsi"/>
                <w:sz w:val="20"/>
                <w:szCs w:val="20"/>
                <w:lang w:eastAsia="en-GB"/>
              </w:rPr>
            </w:pPr>
            <w:r>
              <w:rPr>
                <w:rFonts w:cstheme="minorHAnsi"/>
                <w:sz w:val="20"/>
                <w:szCs w:val="20"/>
                <w:lang w:eastAsia="en-GB"/>
              </w:rPr>
              <w:t xml:space="preserve">DFAT agrees with this recommendation. </w:t>
            </w:r>
          </w:p>
        </w:tc>
        <w:tc>
          <w:tcPr>
            <w:tcW w:w="4351" w:type="dxa"/>
          </w:tcPr>
          <w:p w14:paraId="344456D0" w14:textId="0E70CC60" w:rsidR="00566E60" w:rsidRPr="002545C1" w:rsidRDefault="00E21611" w:rsidP="00566E60">
            <w:pPr>
              <w:rPr>
                <w:rFonts w:cstheme="minorHAnsi"/>
                <w:sz w:val="20"/>
                <w:szCs w:val="20"/>
                <w:lang w:eastAsia="en-GB"/>
              </w:rPr>
            </w:pPr>
            <w:r>
              <w:rPr>
                <w:rFonts w:cstheme="minorHAnsi"/>
                <w:sz w:val="20"/>
                <w:szCs w:val="20"/>
                <w:lang w:eastAsia="en-GB"/>
              </w:rPr>
              <w:t xml:space="preserve">DFAT will ensure the design process for the new GEDSI helpdesk will examine how the helpdesk function can be used to support DFAT capability building.  </w:t>
            </w:r>
          </w:p>
        </w:tc>
        <w:tc>
          <w:tcPr>
            <w:tcW w:w="1209" w:type="dxa"/>
          </w:tcPr>
          <w:p w14:paraId="0A74AD30" w14:textId="28EB23C8" w:rsidR="00566E60" w:rsidRPr="002545C1" w:rsidRDefault="001706FC" w:rsidP="00566E60">
            <w:pPr>
              <w:rPr>
                <w:rFonts w:cstheme="minorHAnsi"/>
                <w:sz w:val="20"/>
                <w:szCs w:val="20"/>
                <w:lang w:eastAsia="en-GB"/>
              </w:rPr>
            </w:pPr>
            <w:r>
              <w:rPr>
                <w:rFonts w:cstheme="minorHAnsi"/>
                <w:sz w:val="20"/>
                <w:szCs w:val="20"/>
                <w:lang w:eastAsia="en-GB"/>
              </w:rPr>
              <w:t>2024-25</w:t>
            </w:r>
          </w:p>
        </w:tc>
      </w:tr>
    </w:tbl>
    <w:p w14:paraId="76C3A107" w14:textId="77777777" w:rsidR="00961D79" w:rsidRDefault="00961D79" w:rsidP="006A3458">
      <w:pPr>
        <w:rPr>
          <w:rFonts w:cstheme="minorHAnsi"/>
          <w:lang w:eastAsia="en-GB"/>
        </w:rPr>
      </w:pPr>
    </w:p>
    <w:sectPr w:rsidR="00961D79" w:rsidSect="001963F8">
      <w:footerReference w:type="default" r:id="rId7"/>
      <w:pgSz w:w="16838" w:h="11906" w:orient="landscape"/>
      <w:pgMar w:top="1134" w:right="99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C2E3" w14:textId="77777777" w:rsidR="00623C08" w:rsidRDefault="00623C08" w:rsidP="00FE4D3D">
      <w:pPr>
        <w:spacing w:after="0" w:line="240" w:lineRule="auto"/>
      </w:pPr>
      <w:r>
        <w:separator/>
      </w:r>
    </w:p>
  </w:endnote>
  <w:endnote w:type="continuationSeparator" w:id="0">
    <w:p w14:paraId="13E82713" w14:textId="77777777" w:rsidR="00623C08" w:rsidRDefault="00623C08" w:rsidP="00FE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398635"/>
      <w:docPartObj>
        <w:docPartGallery w:val="Page Numbers (Bottom of Page)"/>
        <w:docPartUnique/>
      </w:docPartObj>
    </w:sdtPr>
    <w:sdtEndPr>
      <w:rPr>
        <w:noProof/>
      </w:rPr>
    </w:sdtEndPr>
    <w:sdtContent>
      <w:p w14:paraId="2DCBAE00" w14:textId="7D66EB8C" w:rsidR="00036F33" w:rsidRDefault="00036F33">
        <w:pPr>
          <w:pStyle w:val="Footer"/>
        </w:pPr>
        <w:r>
          <w:fldChar w:fldCharType="begin"/>
        </w:r>
        <w:r>
          <w:instrText xml:space="preserve"> PAGE   \* MERGEFORMAT </w:instrText>
        </w:r>
        <w:r>
          <w:fldChar w:fldCharType="separate"/>
        </w:r>
        <w:r>
          <w:rPr>
            <w:noProof/>
          </w:rPr>
          <w:t>2</w:t>
        </w:r>
        <w:r>
          <w:rPr>
            <w:noProof/>
          </w:rPr>
          <w:fldChar w:fldCharType="end"/>
        </w:r>
      </w:p>
    </w:sdtContent>
  </w:sdt>
  <w:p w14:paraId="7096EED7" w14:textId="77777777" w:rsidR="00036F33" w:rsidRDefault="0003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F882" w14:textId="77777777" w:rsidR="00623C08" w:rsidRDefault="00623C08" w:rsidP="00FE4D3D">
      <w:pPr>
        <w:spacing w:after="0" w:line="240" w:lineRule="auto"/>
      </w:pPr>
      <w:r>
        <w:separator/>
      </w:r>
    </w:p>
  </w:footnote>
  <w:footnote w:type="continuationSeparator" w:id="0">
    <w:p w14:paraId="0A13225C" w14:textId="77777777" w:rsidR="00623C08" w:rsidRDefault="00623C08" w:rsidP="00FE4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3D"/>
    <w:rsid w:val="00001106"/>
    <w:rsid w:val="00012777"/>
    <w:rsid w:val="000167BA"/>
    <w:rsid w:val="000240E9"/>
    <w:rsid w:val="00024A9D"/>
    <w:rsid w:val="00027A59"/>
    <w:rsid w:val="00036F33"/>
    <w:rsid w:val="00057514"/>
    <w:rsid w:val="00060AF6"/>
    <w:rsid w:val="00064744"/>
    <w:rsid w:val="000649FF"/>
    <w:rsid w:val="00075FA4"/>
    <w:rsid w:val="00086159"/>
    <w:rsid w:val="00094272"/>
    <w:rsid w:val="000B05C7"/>
    <w:rsid w:val="000C7270"/>
    <w:rsid w:val="000C77EF"/>
    <w:rsid w:val="000E7EA7"/>
    <w:rsid w:val="000F7852"/>
    <w:rsid w:val="00104F2D"/>
    <w:rsid w:val="00110BCC"/>
    <w:rsid w:val="00124C3A"/>
    <w:rsid w:val="00130C99"/>
    <w:rsid w:val="00131628"/>
    <w:rsid w:val="001345B6"/>
    <w:rsid w:val="00147BAB"/>
    <w:rsid w:val="00156784"/>
    <w:rsid w:val="001600B4"/>
    <w:rsid w:val="00163211"/>
    <w:rsid w:val="001706FC"/>
    <w:rsid w:val="00174584"/>
    <w:rsid w:val="00177EC0"/>
    <w:rsid w:val="00183651"/>
    <w:rsid w:val="001901E1"/>
    <w:rsid w:val="00191768"/>
    <w:rsid w:val="001927E1"/>
    <w:rsid w:val="001963F8"/>
    <w:rsid w:val="001B627A"/>
    <w:rsid w:val="001B7128"/>
    <w:rsid w:val="001C2C83"/>
    <w:rsid w:val="001C4CC7"/>
    <w:rsid w:val="001C767C"/>
    <w:rsid w:val="001D3092"/>
    <w:rsid w:val="001D7FFC"/>
    <w:rsid w:val="001E14E9"/>
    <w:rsid w:val="001E1879"/>
    <w:rsid w:val="001E75B4"/>
    <w:rsid w:val="002031E2"/>
    <w:rsid w:val="00206845"/>
    <w:rsid w:val="0021368A"/>
    <w:rsid w:val="00222C4E"/>
    <w:rsid w:val="00223FDE"/>
    <w:rsid w:val="002367E7"/>
    <w:rsid w:val="00242109"/>
    <w:rsid w:val="002538D0"/>
    <w:rsid w:val="002545C1"/>
    <w:rsid w:val="002564D5"/>
    <w:rsid w:val="0026012D"/>
    <w:rsid w:val="0026312F"/>
    <w:rsid w:val="002665EB"/>
    <w:rsid w:val="002715B7"/>
    <w:rsid w:val="002760F5"/>
    <w:rsid w:val="00286334"/>
    <w:rsid w:val="00293466"/>
    <w:rsid w:val="002A3713"/>
    <w:rsid w:val="002B6B35"/>
    <w:rsid w:val="002B76A1"/>
    <w:rsid w:val="002D1A0B"/>
    <w:rsid w:val="002D5647"/>
    <w:rsid w:val="00301308"/>
    <w:rsid w:val="003038D0"/>
    <w:rsid w:val="00313F02"/>
    <w:rsid w:val="00313FD7"/>
    <w:rsid w:val="0031435C"/>
    <w:rsid w:val="00315F2A"/>
    <w:rsid w:val="00326CD1"/>
    <w:rsid w:val="0033010D"/>
    <w:rsid w:val="00335F4C"/>
    <w:rsid w:val="00342765"/>
    <w:rsid w:val="003474F1"/>
    <w:rsid w:val="00350F4E"/>
    <w:rsid w:val="0035481D"/>
    <w:rsid w:val="00356B10"/>
    <w:rsid w:val="00356BEC"/>
    <w:rsid w:val="003844A8"/>
    <w:rsid w:val="00384E2A"/>
    <w:rsid w:val="003A0814"/>
    <w:rsid w:val="003A1225"/>
    <w:rsid w:val="003B0EC8"/>
    <w:rsid w:val="003C2318"/>
    <w:rsid w:val="003D32CB"/>
    <w:rsid w:val="003E170C"/>
    <w:rsid w:val="003E47BC"/>
    <w:rsid w:val="003F1525"/>
    <w:rsid w:val="003F6342"/>
    <w:rsid w:val="003F6616"/>
    <w:rsid w:val="00401C03"/>
    <w:rsid w:val="00402ACB"/>
    <w:rsid w:val="00413E22"/>
    <w:rsid w:val="004178E7"/>
    <w:rsid w:val="00425DF0"/>
    <w:rsid w:val="00430528"/>
    <w:rsid w:val="00434B0E"/>
    <w:rsid w:val="00437166"/>
    <w:rsid w:val="00445210"/>
    <w:rsid w:val="0047754A"/>
    <w:rsid w:val="004775A2"/>
    <w:rsid w:val="00486990"/>
    <w:rsid w:val="00490D4E"/>
    <w:rsid w:val="00492C3F"/>
    <w:rsid w:val="00496D17"/>
    <w:rsid w:val="004A00D6"/>
    <w:rsid w:val="004A3984"/>
    <w:rsid w:val="004B5B64"/>
    <w:rsid w:val="004C0DC3"/>
    <w:rsid w:val="004D0E09"/>
    <w:rsid w:val="004D1442"/>
    <w:rsid w:val="004D1AAB"/>
    <w:rsid w:val="004D4604"/>
    <w:rsid w:val="004F1363"/>
    <w:rsid w:val="00505918"/>
    <w:rsid w:val="00507E88"/>
    <w:rsid w:val="00514763"/>
    <w:rsid w:val="00514811"/>
    <w:rsid w:val="00514C94"/>
    <w:rsid w:val="005209BB"/>
    <w:rsid w:val="005210F7"/>
    <w:rsid w:val="005354C6"/>
    <w:rsid w:val="005514D7"/>
    <w:rsid w:val="0055397B"/>
    <w:rsid w:val="00564DB5"/>
    <w:rsid w:val="005652DB"/>
    <w:rsid w:val="00565C31"/>
    <w:rsid w:val="00566E60"/>
    <w:rsid w:val="00567182"/>
    <w:rsid w:val="005730CF"/>
    <w:rsid w:val="00580C10"/>
    <w:rsid w:val="005832BE"/>
    <w:rsid w:val="005B0C73"/>
    <w:rsid w:val="005B1305"/>
    <w:rsid w:val="005B3BF0"/>
    <w:rsid w:val="005B5F00"/>
    <w:rsid w:val="005C6387"/>
    <w:rsid w:val="005D61C1"/>
    <w:rsid w:val="00610800"/>
    <w:rsid w:val="00621FCD"/>
    <w:rsid w:val="00623C08"/>
    <w:rsid w:val="0062581E"/>
    <w:rsid w:val="006322D7"/>
    <w:rsid w:val="006351C3"/>
    <w:rsid w:val="006447B7"/>
    <w:rsid w:val="006449B7"/>
    <w:rsid w:val="0065100E"/>
    <w:rsid w:val="006535C1"/>
    <w:rsid w:val="00654F8C"/>
    <w:rsid w:val="0065592F"/>
    <w:rsid w:val="00661BDA"/>
    <w:rsid w:val="00674789"/>
    <w:rsid w:val="0067534E"/>
    <w:rsid w:val="006933C0"/>
    <w:rsid w:val="00693A24"/>
    <w:rsid w:val="006A3458"/>
    <w:rsid w:val="006B665B"/>
    <w:rsid w:val="006B6E18"/>
    <w:rsid w:val="006B7004"/>
    <w:rsid w:val="006D3F41"/>
    <w:rsid w:val="006E014A"/>
    <w:rsid w:val="006E5188"/>
    <w:rsid w:val="006F7496"/>
    <w:rsid w:val="007007DD"/>
    <w:rsid w:val="007034A7"/>
    <w:rsid w:val="00724ADD"/>
    <w:rsid w:val="00724D62"/>
    <w:rsid w:val="00725AF5"/>
    <w:rsid w:val="00725D4C"/>
    <w:rsid w:val="00730871"/>
    <w:rsid w:val="00737053"/>
    <w:rsid w:val="00741006"/>
    <w:rsid w:val="0075340C"/>
    <w:rsid w:val="00774AA5"/>
    <w:rsid w:val="007810C2"/>
    <w:rsid w:val="007C0C44"/>
    <w:rsid w:val="007D6EE9"/>
    <w:rsid w:val="007E091D"/>
    <w:rsid w:val="007E73F7"/>
    <w:rsid w:val="007F4CAE"/>
    <w:rsid w:val="008023C1"/>
    <w:rsid w:val="00803670"/>
    <w:rsid w:val="00815A81"/>
    <w:rsid w:val="0082302F"/>
    <w:rsid w:val="00830CC0"/>
    <w:rsid w:val="00852373"/>
    <w:rsid w:val="008629F7"/>
    <w:rsid w:val="00870DDC"/>
    <w:rsid w:val="008757F1"/>
    <w:rsid w:val="00882048"/>
    <w:rsid w:val="008852E9"/>
    <w:rsid w:val="00886FF2"/>
    <w:rsid w:val="00892EDB"/>
    <w:rsid w:val="008B2936"/>
    <w:rsid w:val="008B43F3"/>
    <w:rsid w:val="008B4A13"/>
    <w:rsid w:val="008C52EB"/>
    <w:rsid w:val="008C62ED"/>
    <w:rsid w:val="008E10BE"/>
    <w:rsid w:val="008E7C80"/>
    <w:rsid w:val="008F1587"/>
    <w:rsid w:val="00900262"/>
    <w:rsid w:val="009022FE"/>
    <w:rsid w:val="00903D6E"/>
    <w:rsid w:val="009110B3"/>
    <w:rsid w:val="009223BD"/>
    <w:rsid w:val="00924992"/>
    <w:rsid w:val="00934AED"/>
    <w:rsid w:val="009527C1"/>
    <w:rsid w:val="00952A52"/>
    <w:rsid w:val="00954C82"/>
    <w:rsid w:val="00961D79"/>
    <w:rsid w:val="009632B1"/>
    <w:rsid w:val="009713C7"/>
    <w:rsid w:val="009756BA"/>
    <w:rsid w:val="00985244"/>
    <w:rsid w:val="00993DC8"/>
    <w:rsid w:val="009C74C4"/>
    <w:rsid w:val="009D0C8A"/>
    <w:rsid w:val="009D1C0B"/>
    <w:rsid w:val="009D2C20"/>
    <w:rsid w:val="009D2FE5"/>
    <w:rsid w:val="009D58E0"/>
    <w:rsid w:val="00A03A55"/>
    <w:rsid w:val="00A1486F"/>
    <w:rsid w:val="00A31EE1"/>
    <w:rsid w:val="00A36A6A"/>
    <w:rsid w:val="00A40796"/>
    <w:rsid w:val="00A4081F"/>
    <w:rsid w:val="00A46AF0"/>
    <w:rsid w:val="00A503B1"/>
    <w:rsid w:val="00A54377"/>
    <w:rsid w:val="00A54E02"/>
    <w:rsid w:val="00A56B4F"/>
    <w:rsid w:val="00A67161"/>
    <w:rsid w:val="00A842EC"/>
    <w:rsid w:val="00A95153"/>
    <w:rsid w:val="00A95BAC"/>
    <w:rsid w:val="00A97DED"/>
    <w:rsid w:val="00AB58DE"/>
    <w:rsid w:val="00AD7927"/>
    <w:rsid w:val="00AF1640"/>
    <w:rsid w:val="00B00458"/>
    <w:rsid w:val="00B0692B"/>
    <w:rsid w:val="00B06D1A"/>
    <w:rsid w:val="00B108CC"/>
    <w:rsid w:val="00B165D0"/>
    <w:rsid w:val="00B24469"/>
    <w:rsid w:val="00B276FE"/>
    <w:rsid w:val="00B415A7"/>
    <w:rsid w:val="00B44007"/>
    <w:rsid w:val="00B6241D"/>
    <w:rsid w:val="00B62E01"/>
    <w:rsid w:val="00B657C2"/>
    <w:rsid w:val="00B66780"/>
    <w:rsid w:val="00B66DFF"/>
    <w:rsid w:val="00B67B26"/>
    <w:rsid w:val="00B7036B"/>
    <w:rsid w:val="00B77A9A"/>
    <w:rsid w:val="00B84EB5"/>
    <w:rsid w:val="00B8556F"/>
    <w:rsid w:val="00B96425"/>
    <w:rsid w:val="00B97459"/>
    <w:rsid w:val="00B97A49"/>
    <w:rsid w:val="00BA3A2C"/>
    <w:rsid w:val="00BB3E8E"/>
    <w:rsid w:val="00BC04A0"/>
    <w:rsid w:val="00BC1068"/>
    <w:rsid w:val="00BC71E6"/>
    <w:rsid w:val="00BC7AAD"/>
    <w:rsid w:val="00BD207A"/>
    <w:rsid w:val="00BE6E8D"/>
    <w:rsid w:val="00BF3132"/>
    <w:rsid w:val="00C1435E"/>
    <w:rsid w:val="00C226D0"/>
    <w:rsid w:val="00C24B80"/>
    <w:rsid w:val="00C305A3"/>
    <w:rsid w:val="00C472CE"/>
    <w:rsid w:val="00C47FB6"/>
    <w:rsid w:val="00C54265"/>
    <w:rsid w:val="00C5596D"/>
    <w:rsid w:val="00C571AE"/>
    <w:rsid w:val="00C61CC9"/>
    <w:rsid w:val="00C73D0A"/>
    <w:rsid w:val="00C74D69"/>
    <w:rsid w:val="00C75D96"/>
    <w:rsid w:val="00C77B59"/>
    <w:rsid w:val="00C77D07"/>
    <w:rsid w:val="00C80435"/>
    <w:rsid w:val="00C84E94"/>
    <w:rsid w:val="00CA056B"/>
    <w:rsid w:val="00CB0B69"/>
    <w:rsid w:val="00CB1FBF"/>
    <w:rsid w:val="00CB2431"/>
    <w:rsid w:val="00CB73CD"/>
    <w:rsid w:val="00CC22E5"/>
    <w:rsid w:val="00CC28F1"/>
    <w:rsid w:val="00CD053D"/>
    <w:rsid w:val="00CE18C6"/>
    <w:rsid w:val="00CE2093"/>
    <w:rsid w:val="00CF1264"/>
    <w:rsid w:val="00CF1B1D"/>
    <w:rsid w:val="00D33AFE"/>
    <w:rsid w:val="00D439BB"/>
    <w:rsid w:val="00D4683E"/>
    <w:rsid w:val="00D95024"/>
    <w:rsid w:val="00D95C1D"/>
    <w:rsid w:val="00DA381D"/>
    <w:rsid w:val="00DA6D6A"/>
    <w:rsid w:val="00DC21DD"/>
    <w:rsid w:val="00DC47FE"/>
    <w:rsid w:val="00DD5F93"/>
    <w:rsid w:val="00DE305B"/>
    <w:rsid w:val="00DE437D"/>
    <w:rsid w:val="00E0098B"/>
    <w:rsid w:val="00E12EDC"/>
    <w:rsid w:val="00E135FB"/>
    <w:rsid w:val="00E16FCE"/>
    <w:rsid w:val="00E21611"/>
    <w:rsid w:val="00E31CB8"/>
    <w:rsid w:val="00E33FD6"/>
    <w:rsid w:val="00E34C46"/>
    <w:rsid w:val="00E36B52"/>
    <w:rsid w:val="00E46D3E"/>
    <w:rsid w:val="00E50629"/>
    <w:rsid w:val="00E60F48"/>
    <w:rsid w:val="00E64CD4"/>
    <w:rsid w:val="00E74DE5"/>
    <w:rsid w:val="00E7687C"/>
    <w:rsid w:val="00E8322D"/>
    <w:rsid w:val="00E84937"/>
    <w:rsid w:val="00EA13D9"/>
    <w:rsid w:val="00EA4CC6"/>
    <w:rsid w:val="00EC1CA4"/>
    <w:rsid w:val="00ED0AD3"/>
    <w:rsid w:val="00ED4B99"/>
    <w:rsid w:val="00EE0EBE"/>
    <w:rsid w:val="00EE2E9C"/>
    <w:rsid w:val="00EF0C81"/>
    <w:rsid w:val="00EF5AA4"/>
    <w:rsid w:val="00EF7956"/>
    <w:rsid w:val="00F01CD6"/>
    <w:rsid w:val="00F14A87"/>
    <w:rsid w:val="00F16BE0"/>
    <w:rsid w:val="00F2313D"/>
    <w:rsid w:val="00F33F32"/>
    <w:rsid w:val="00F44926"/>
    <w:rsid w:val="00F55B76"/>
    <w:rsid w:val="00F60B60"/>
    <w:rsid w:val="00F612DC"/>
    <w:rsid w:val="00F64B85"/>
    <w:rsid w:val="00F71F21"/>
    <w:rsid w:val="00F76278"/>
    <w:rsid w:val="00F76E7D"/>
    <w:rsid w:val="00F805E3"/>
    <w:rsid w:val="00FB3DFC"/>
    <w:rsid w:val="00FD0411"/>
    <w:rsid w:val="00FE2EE4"/>
    <w:rsid w:val="00FE3577"/>
    <w:rsid w:val="00FE4D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CEC5B"/>
  <w15:chartTrackingRefBased/>
  <w15:docId w15:val="{8BA6A37A-19E2-4599-8926-B49C19FF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458"/>
    <w:pPr>
      <w:outlineLvl w:val="0"/>
    </w:pPr>
    <w:rPr>
      <w:rFonts w:cstheme="minorHAnsi"/>
      <w:b/>
      <w:bCs/>
      <w:lang w:eastAsia="en-GB"/>
    </w:rPr>
  </w:style>
  <w:style w:type="paragraph" w:styleId="Heading2">
    <w:name w:val="heading 2"/>
    <w:basedOn w:val="Normal"/>
    <w:next w:val="Normal"/>
    <w:link w:val="Heading2Char"/>
    <w:uiPriority w:val="9"/>
    <w:unhideWhenUsed/>
    <w:qFormat/>
    <w:rsid w:val="006A3458"/>
    <w:pPr>
      <w:outlineLvl w:val="1"/>
    </w:pPr>
    <w:rPr>
      <w:rFonts w:cstheme="minorHAns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lblocktext">
    <w:name w:val="Teal block text"/>
    <w:basedOn w:val="Normal"/>
    <w:link w:val="TealblocktextChar"/>
    <w:uiPriority w:val="19"/>
    <w:qFormat/>
    <w:rsid w:val="00FE4D3D"/>
    <w:pPr>
      <w:pBdr>
        <w:top w:val="single" w:sz="4" w:space="5" w:color="D9F1ED"/>
        <w:left w:val="single" w:sz="36" w:space="5" w:color="5B9BD5" w:themeColor="accent5"/>
        <w:bottom w:val="single" w:sz="4" w:space="5" w:color="D9F1ED"/>
        <w:right w:val="single" w:sz="36" w:space="5" w:color="D9F1ED"/>
      </w:pBdr>
      <w:shd w:val="clear" w:color="auto" w:fill="D9F1ED"/>
      <w:spacing w:after="210" w:line="276" w:lineRule="auto"/>
    </w:pPr>
    <w:rPr>
      <w:color w:val="000000" w:themeColor="text1"/>
      <w:kern w:val="0"/>
      <w:sz w:val="21"/>
      <w14:ligatures w14:val="none"/>
    </w:rPr>
  </w:style>
  <w:style w:type="character" w:customStyle="1" w:styleId="TealblocktextChar">
    <w:name w:val="Teal block text Char"/>
    <w:basedOn w:val="DefaultParagraphFont"/>
    <w:link w:val="Tealblocktext"/>
    <w:uiPriority w:val="19"/>
    <w:rsid w:val="00FE4D3D"/>
    <w:rPr>
      <w:color w:val="000000" w:themeColor="text1"/>
      <w:kern w:val="0"/>
      <w:sz w:val="21"/>
      <w:shd w:val="clear" w:color="auto" w:fill="D9F1ED"/>
      <w14:ligatures w14:val="none"/>
    </w:rPr>
  </w:style>
  <w:style w:type="table" w:styleId="TableGrid">
    <w:name w:val="Table Grid"/>
    <w:basedOn w:val="TableNormal"/>
    <w:uiPriority w:val="39"/>
    <w:rsid w:val="00FE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A52"/>
    <w:rPr>
      <w:color w:val="0563C1" w:themeColor="hyperlink"/>
      <w:u w:val="single"/>
    </w:rPr>
  </w:style>
  <w:style w:type="character" w:styleId="UnresolvedMention">
    <w:name w:val="Unresolved Mention"/>
    <w:basedOn w:val="DefaultParagraphFont"/>
    <w:uiPriority w:val="99"/>
    <w:semiHidden/>
    <w:unhideWhenUsed/>
    <w:rsid w:val="00952A52"/>
    <w:rPr>
      <w:color w:val="605E5C"/>
      <w:shd w:val="clear" w:color="auto" w:fill="E1DFDD"/>
    </w:rPr>
  </w:style>
  <w:style w:type="paragraph" w:styleId="Header">
    <w:name w:val="header"/>
    <w:basedOn w:val="Normal"/>
    <w:link w:val="HeaderChar"/>
    <w:uiPriority w:val="99"/>
    <w:unhideWhenUsed/>
    <w:rsid w:val="0003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F33"/>
  </w:style>
  <w:style w:type="paragraph" w:styleId="Footer">
    <w:name w:val="footer"/>
    <w:basedOn w:val="Normal"/>
    <w:link w:val="FooterChar"/>
    <w:uiPriority w:val="99"/>
    <w:unhideWhenUsed/>
    <w:rsid w:val="0003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F33"/>
  </w:style>
  <w:style w:type="paragraph" w:styleId="Revision">
    <w:name w:val="Revision"/>
    <w:hidden/>
    <w:uiPriority w:val="99"/>
    <w:semiHidden/>
    <w:rsid w:val="0026012D"/>
    <w:pPr>
      <w:spacing w:after="0" w:line="240" w:lineRule="auto"/>
    </w:pPr>
  </w:style>
  <w:style w:type="character" w:styleId="CommentReference">
    <w:name w:val="annotation reference"/>
    <w:basedOn w:val="DefaultParagraphFont"/>
    <w:uiPriority w:val="99"/>
    <w:semiHidden/>
    <w:unhideWhenUsed/>
    <w:rsid w:val="00E21611"/>
    <w:rPr>
      <w:sz w:val="16"/>
      <w:szCs w:val="16"/>
    </w:rPr>
  </w:style>
  <w:style w:type="paragraph" w:styleId="CommentText">
    <w:name w:val="annotation text"/>
    <w:basedOn w:val="Normal"/>
    <w:link w:val="CommentTextChar"/>
    <w:uiPriority w:val="99"/>
    <w:unhideWhenUsed/>
    <w:rsid w:val="00E21611"/>
    <w:pPr>
      <w:spacing w:line="240" w:lineRule="auto"/>
    </w:pPr>
    <w:rPr>
      <w:sz w:val="20"/>
      <w:szCs w:val="20"/>
    </w:rPr>
  </w:style>
  <w:style w:type="character" w:customStyle="1" w:styleId="CommentTextChar">
    <w:name w:val="Comment Text Char"/>
    <w:basedOn w:val="DefaultParagraphFont"/>
    <w:link w:val="CommentText"/>
    <w:uiPriority w:val="99"/>
    <w:rsid w:val="00E21611"/>
    <w:rPr>
      <w:sz w:val="20"/>
      <w:szCs w:val="20"/>
    </w:rPr>
  </w:style>
  <w:style w:type="paragraph" w:styleId="CommentSubject">
    <w:name w:val="annotation subject"/>
    <w:basedOn w:val="CommentText"/>
    <w:next w:val="CommentText"/>
    <w:link w:val="CommentSubjectChar"/>
    <w:uiPriority w:val="99"/>
    <w:semiHidden/>
    <w:unhideWhenUsed/>
    <w:rsid w:val="00E21611"/>
    <w:rPr>
      <w:b/>
      <w:bCs/>
    </w:rPr>
  </w:style>
  <w:style w:type="character" w:customStyle="1" w:styleId="CommentSubjectChar">
    <w:name w:val="Comment Subject Char"/>
    <w:basedOn w:val="CommentTextChar"/>
    <w:link w:val="CommentSubject"/>
    <w:uiPriority w:val="99"/>
    <w:semiHidden/>
    <w:rsid w:val="00E21611"/>
    <w:rPr>
      <w:b/>
      <w:bCs/>
      <w:sz w:val="20"/>
      <w:szCs w:val="20"/>
    </w:rPr>
  </w:style>
  <w:style w:type="character" w:customStyle="1" w:styleId="Heading1Char">
    <w:name w:val="Heading 1 Char"/>
    <w:basedOn w:val="DefaultParagraphFont"/>
    <w:link w:val="Heading1"/>
    <w:uiPriority w:val="9"/>
    <w:rsid w:val="006A3458"/>
    <w:rPr>
      <w:rFonts w:cstheme="minorHAnsi"/>
      <w:b/>
      <w:bCs/>
      <w:lang w:eastAsia="en-GB"/>
    </w:rPr>
  </w:style>
  <w:style w:type="character" w:customStyle="1" w:styleId="Heading2Char">
    <w:name w:val="Heading 2 Char"/>
    <w:basedOn w:val="DefaultParagraphFont"/>
    <w:link w:val="Heading2"/>
    <w:uiPriority w:val="9"/>
    <w:rsid w:val="006A3458"/>
    <w:rPr>
      <w:rFonts w:cstheme="minorHAns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d4all.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1852</Words>
  <Characters>10852</Characters>
  <Application>Microsoft Office Word</Application>
  <DocSecurity>0</DocSecurity>
  <Lines>355</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DFAT CBM Australia Nossal Institute partnership review</dc:title>
  <dc:subject/>
  <dc:creator>Australian Government Department of Foreign Affairs and Trade</dc:creator>
  <cp:keywords>[SEC=OFFICIAL]</cp:keywords>
  <dc:description/>
  <cp:lastModifiedBy>Patrick Baggoley</cp:lastModifiedBy>
  <cp:revision>4</cp:revision>
  <dcterms:created xsi:type="dcterms:W3CDTF">2024-10-23T22:41:00Z</dcterms:created>
  <dcterms:modified xsi:type="dcterms:W3CDTF">2024-10-23T22:54:00Z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v=2022.1;a=SHA256;h=1E5A8628B75F770291B5216ACA875D48CAEE5E9F4DC6D26854918A6AF313224C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2024-07-09T23:17:38Z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1AA1981F957148F098476D4A3E8344DC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6B9E4855B2CCB71BEC9A72206EB41B08</vt:lpwstr>
  </property>
  <property fmtid="{D5CDD505-2E9C-101B-9397-08002B2CF9AE}" pid="25" name="PM_Hash_Salt">
    <vt:lpwstr>CAC1DA82EF27090D6D4F923904D16DE3</vt:lpwstr>
  </property>
  <property fmtid="{D5CDD505-2E9C-101B-9397-08002B2CF9AE}" pid="26" name="PM_Hash_SHA1">
    <vt:lpwstr>F4208ABA737B520E336BDE5CE7DA1D470FA1D7AD</vt:lpwstr>
  </property>
  <property fmtid="{D5CDD505-2E9C-101B-9397-08002B2CF9AE}" pid="27" name="PM_SecurityClassification_Prev">
    <vt:lpwstr>OFFICIAL</vt:lpwstr>
  </property>
  <property fmtid="{D5CDD505-2E9C-101B-9397-08002B2CF9AE}" pid="28" name="PM_Qualifier_Prev">
    <vt:lpwstr/>
  </property>
</Properties>
</file>