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77FF6" w14:textId="77777777" w:rsidR="006D554E" w:rsidRPr="00834E0F" w:rsidRDefault="00F26DDD" w:rsidP="00104D07">
      <w:pPr>
        <w:pStyle w:val="Title"/>
      </w:pPr>
      <w:r w:rsidRPr="00834E0F">
        <w:t>M</w:t>
      </w:r>
      <w:r w:rsidR="006D554E" w:rsidRPr="00834E0F">
        <w:t>aking it count</w:t>
      </w:r>
    </w:p>
    <w:p w14:paraId="5024D8EF" w14:textId="77777777" w:rsidR="004E058F" w:rsidRPr="00834E0F" w:rsidRDefault="00104D07" w:rsidP="006D554E">
      <w:pPr>
        <w:pStyle w:val="Subtitle"/>
        <w:rPr>
          <w:rStyle w:val="SubtleEmphasis"/>
        </w:rPr>
      </w:pPr>
      <w:r w:rsidRPr="00834E0F">
        <w:rPr>
          <w:rStyle w:val="SubtleEmphasis"/>
        </w:rPr>
        <w:t>Lessons from A</w:t>
      </w:r>
      <w:r w:rsidR="00E1057C" w:rsidRPr="00834E0F">
        <w:rPr>
          <w:rStyle w:val="SubtleEmphasis"/>
        </w:rPr>
        <w:t>ustralian electoral assistance 2006</w:t>
      </w:r>
      <w:r w:rsidR="00694C4B" w:rsidRPr="00834E0F">
        <w:rPr>
          <w:rStyle w:val="SubtleEmphasis"/>
        </w:rPr>
        <w:t>–</w:t>
      </w:r>
      <w:r w:rsidR="00E1057C" w:rsidRPr="00834E0F">
        <w:rPr>
          <w:rStyle w:val="SubtleEmphasis"/>
        </w:rPr>
        <w:t>16</w:t>
      </w:r>
    </w:p>
    <w:p w14:paraId="30A31720" w14:textId="48CF1F2B" w:rsidR="00745DF5" w:rsidRPr="00834E0F" w:rsidRDefault="00CA02A4" w:rsidP="003A5358">
      <w:pPr>
        <w:pStyle w:val="Subtitle"/>
        <w:sectPr w:rsidR="00745DF5" w:rsidRPr="00834E0F" w:rsidSect="00112074">
          <w:headerReference w:type="default" r:id="rId11"/>
          <w:headerReference w:type="first" r:id="rId12"/>
          <w:type w:val="continuous"/>
          <w:pgSz w:w="11906" w:h="16838" w:code="9"/>
          <w:pgMar w:top="1928" w:right="1134" w:bottom="993" w:left="1134" w:header="567" w:footer="567" w:gutter="0"/>
          <w:pgNumType w:fmt="upperLetter"/>
          <w:cols w:space="708"/>
          <w:vAlign w:val="bottom"/>
          <w:titlePg/>
          <w:docGrid w:linePitch="360"/>
        </w:sectPr>
      </w:pPr>
      <w:r>
        <w:t>Decembe</w:t>
      </w:r>
      <w:bookmarkStart w:id="0" w:name="_GoBack"/>
      <w:bookmarkEnd w:id="0"/>
      <w:r>
        <w:t>r 2017</w:t>
      </w:r>
      <w:r w:rsidR="000110BB">
        <w:tab/>
      </w:r>
      <w:r w:rsidR="000110BB">
        <w:tab/>
      </w:r>
      <w:r w:rsidR="000110BB">
        <w:tab/>
      </w:r>
      <w:r w:rsidR="000110BB">
        <w:tab/>
      </w:r>
      <w:r w:rsidR="000110BB">
        <w:tab/>
      </w:r>
      <w:r w:rsidR="000110BB">
        <w:tab/>
      </w:r>
      <w:r w:rsidR="000110BB">
        <w:tab/>
      </w:r>
      <w:r w:rsidR="000110BB">
        <w:tab/>
      </w:r>
      <w:r w:rsidR="00E1057C" w:rsidRPr="00834E0F">
        <w:rPr>
          <w:b/>
          <w:sz w:val="28"/>
          <w:szCs w:val="28"/>
        </w:rPr>
        <w:t>dfat.gov.au/ode</w:t>
      </w:r>
    </w:p>
    <w:p w14:paraId="7BBAF958" w14:textId="77777777" w:rsidR="00E1057C" w:rsidRPr="00834E0F" w:rsidRDefault="00E1057C" w:rsidP="00E1057C">
      <w:pPr>
        <w:spacing w:after="240" w:line="240" w:lineRule="auto"/>
      </w:pPr>
      <w:r w:rsidRPr="00834E0F">
        <w:lastRenderedPageBreak/>
        <w:t xml:space="preserve">© Commonwealth of Australia 2017 ISBN </w:t>
      </w:r>
      <w:r w:rsidR="003E7720" w:rsidRPr="003E7720">
        <w:t>978-0-9954465-6-4</w:t>
      </w:r>
    </w:p>
    <w:p w14:paraId="4EFC9330" w14:textId="77777777" w:rsidR="006333B8" w:rsidRPr="00834E0F" w:rsidRDefault="006333B8" w:rsidP="006333B8">
      <w:pPr>
        <w:spacing w:after="240" w:line="240" w:lineRule="auto"/>
      </w:pPr>
      <w:r w:rsidRPr="00C4244B">
        <w:t xml:space="preserve">Published by the Australian Government Department </w:t>
      </w:r>
      <w:r w:rsidRPr="00834E0F">
        <w:t>of Foreign Affairs and Trade, Canberra, 2017.</w:t>
      </w:r>
    </w:p>
    <w:p w14:paraId="4AA779C5" w14:textId="77777777" w:rsidR="00E1057C" w:rsidRPr="00834E0F" w:rsidRDefault="00E1057C" w:rsidP="00E1057C">
      <w:pPr>
        <w:spacing w:after="240" w:line="240" w:lineRule="auto"/>
        <w:rPr>
          <w:rStyle w:val="Strong"/>
        </w:rPr>
      </w:pPr>
      <w:r w:rsidRPr="00834E0F">
        <w:rPr>
          <w:rStyle w:val="Strong"/>
        </w:rPr>
        <w:t xml:space="preserve">Authors: </w:t>
      </w:r>
      <w:r w:rsidR="00496E98" w:rsidRPr="00834E0F">
        <w:rPr>
          <w:rStyle w:val="Strong"/>
          <w:b w:val="0"/>
        </w:rPr>
        <w:t>Daniel Arghiros, Horacio Boneo, Simon Henderson, Sonia Palmieri, Therese Pearce Laanela.</w:t>
      </w:r>
    </w:p>
    <w:p w14:paraId="15F75289" w14:textId="77777777" w:rsidR="00E1057C" w:rsidRPr="00834E0F" w:rsidRDefault="00E1057C" w:rsidP="00E1057C">
      <w:pPr>
        <w:spacing w:after="240" w:line="240" w:lineRule="auto"/>
      </w:pPr>
      <w:r w:rsidRPr="00834E0F">
        <w:rPr>
          <w:rStyle w:val="Strong"/>
        </w:rPr>
        <w:t>Disclaimer:</w:t>
      </w:r>
      <w:r w:rsidRPr="00834E0F">
        <w:t xml:space="preserve"> The views contained in this report do not necessarily represent those of the Australian Government.</w:t>
      </w:r>
    </w:p>
    <w:p w14:paraId="4C260EB0" w14:textId="77777777" w:rsidR="00E1057C" w:rsidRPr="00834E0F" w:rsidRDefault="00E1057C" w:rsidP="00E1057C">
      <w:pPr>
        <w:spacing w:after="240" w:line="240" w:lineRule="auto"/>
      </w:pPr>
      <w:r w:rsidRPr="00834E0F">
        <w:t xml:space="preserve">With the exception of the Commonwealth Coat of Arms and where otherwise noted all material presented in this document is provided under a Creative Commons Attribution 3.0 Australia </w:t>
      </w:r>
      <w:r w:rsidR="001C264F" w:rsidRPr="00834E0F">
        <w:t xml:space="preserve">licence </w:t>
      </w:r>
      <w:r w:rsidRPr="00834E0F">
        <w:t>(</w:t>
      </w:r>
      <w:r w:rsidR="006333B8" w:rsidRPr="00321B4E">
        <w:t>http://creativecommons.org/licenses/by/3.0/au/</w:t>
      </w:r>
      <w:r w:rsidRPr="00834E0F">
        <w:t xml:space="preserve">). The details of the relevant licence conditions are available on the Creative Commons website (accessible using the links provided) as is the full legal code for the CC BY 3.0 AU licence (http://creativecommons.org/licenses/by/3.0/au/legalcode). The document must be attributed as Office of Development Effectiveness, </w:t>
      </w:r>
      <w:r w:rsidR="00FF5909" w:rsidRPr="00834E0F">
        <w:rPr>
          <w:i/>
        </w:rPr>
        <w:t xml:space="preserve">Making it count: </w:t>
      </w:r>
      <w:r w:rsidR="006333B8" w:rsidRPr="00834E0F">
        <w:rPr>
          <w:i/>
        </w:rPr>
        <w:t xml:space="preserve">lessons </w:t>
      </w:r>
      <w:r w:rsidR="00FF5909" w:rsidRPr="00834E0F">
        <w:rPr>
          <w:i/>
        </w:rPr>
        <w:t>from Australian electoral assistance 2006–16</w:t>
      </w:r>
      <w:r w:rsidRPr="00834E0F">
        <w:t>, Canberra, 2017.</w:t>
      </w:r>
    </w:p>
    <w:p w14:paraId="6B0E4343" w14:textId="77777777" w:rsidR="00E1057C" w:rsidRPr="00834E0F" w:rsidRDefault="00E1057C" w:rsidP="00E1057C">
      <w:pPr>
        <w:spacing w:after="240" w:line="240" w:lineRule="auto"/>
      </w:pPr>
      <w:r w:rsidRPr="00834E0F">
        <w:t>This document is online at dfat.gov.au/ode</w:t>
      </w:r>
    </w:p>
    <w:p w14:paraId="1D374C91" w14:textId="77777777" w:rsidR="00E1057C" w:rsidRPr="00834E0F" w:rsidRDefault="00E1057C" w:rsidP="00E1057C">
      <w:pPr>
        <w:spacing w:after="240" w:line="240" w:lineRule="auto"/>
      </w:pPr>
      <w:r w:rsidRPr="00834E0F">
        <w:rPr>
          <w:rStyle w:val="Strong"/>
        </w:rPr>
        <w:t>Disclaimer:</w:t>
      </w:r>
      <w:r w:rsidRPr="00834E0F">
        <w:t xml:space="preserve"> The views contained in this report do not necessarily represent those of the Australian Government.</w:t>
      </w:r>
    </w:p>
    <w:p w14:paraId="6D810774" w14:textId="77777777" w:rsidR="00E1057C" w:rsidRPr="00834E0F" w:rsidRDefault="00E1057C" w:rsidP="00E1057C">
      <w:pPr>
        <w:spacing w:after="240" w:line="240" w:lineRule="auto"/>
        <w:contextualSpacing/>
      </w:pPr>
      <w:r w:rsidRPr="00834E0F">
        <w:t>For further information, contact:</w:t>
      </w:r>
    </w:p>
    <w:p w14:paraId="0A07D080" w14:textId="77777777" w:rsidR="00E1057C" w:rsidRPr="00834E0F" w:rsidRDefault="00E1057C" w:rsidP="00E1057C">
      <w:pPr>
        <w:pStyle w:val="NoSpacing"/>
        <w:spacing w:after="240"/>
        <w:contextualSpacing/>
      </w:pPr>
      <w:r w:rsidRPr="00834E0F">
        <w:t>Office of Development Effectiveness</w:t>
      </w:r>
    </w:p>
    <w:p w14:paraId="68D66C94" w14:textId="77777777" w:rsidR="00E1057C" w:rsidRPr="00834E0F" w:rsidRDefault="00E1057C" w:rsidP="00E1057C">
      <w:pPr>
        <w:pStyle w:val="NoSpacing"/>
        <w:spacing w:after="240"/>
        <w:contextualSpacing/>
      </w:pPr>
      <w:r w:rsidRPr="00834E0F">
        <w:t>Department of Foreign Affairs and Trade</w:t>
      </w:r>
    </w:p>
    <w:p w14:paraId="05105ECF" w14:textId="77777777" w:rsidR="00E1057C" w:rsidRPr="00834E0F" w:rsidRDefault="00E1057C" w:rsidP="00E1057C">
      <w:pPr>
        <w:pStyle w:val="NoSpacing"/>
        <w:spacing w:after="240"/>
        <w:contextualSpacing/>
      </w:pPr>
      <w:r w:rsidRPr="00834E0F">
        <w:t>GPO Box 887</w:t>
      </w:r>
    </w:p>
    <w:p w14:paraId="6011D409" w14:textId="77777777" w:rsidR="00E1057C" w:rsidRPr="00834E0F" w:rsidRDefault="00E1057C" w:rsidP="00E1057C">
      <w:pPr>
        <w:pStyle w:val="NoSpacing"/>
        <w:spacing w:after="240"/>
        <w:contextualSpacing/>
      </w:pPr>
      <w:r w:rsidRPr="00834E0F">
        <w:t>Canberra ACT 2601</w:t>
      </w:r>
    </w:p>
    <w:p w14:paraId="270036E3" w14:textId="77777777" w:rsidR="00E1057C" w:rsidRPr="00834E0F" w:rsidRDefault="00E1057C" w:rsidP="00E1057C">
      <w:pPr>
        <w:pStyle w:val="NoSpacing"/>
        <w:spacing w:after="240"/>
        <w:contextualSpacing/>
      </w:pPr>
      <w:r w:rsidRPr="00834E0F">
        <w:t xml:space="preserve">Phone </w:t>
      </w:r>
      <w:r w:rsidRPr="00834E0F">
        <w:tab/>
        <w:t>(02) 6178 4000</w:t>
      </w:r>
    </w:p>
    <w:p w14:paraId="4E465F3B" w14:textId="77777777" w:rsidR="00E1057C" w:rsidRPr="00834E0F" w:rsidRDefault="00E1057C" w:rsidP="00E1057C">
      <w:pPr>
        <w:pStyle w:val="NoSpacing"/>
        <w:spacing w:after="240"/>
        <w:contextualSpacing/>
      </w:pPr>
      <w:r w:rsidRPr="00834E0F">
        <w:t>Facsimile</w:t>
      </w:r>
      <w:r w:rsidRPr="00834E0F">
        <w:tab/>
        <w:t>(02) 6178 6076</w:t>
      </w:r>
    </w:p>
    <w:p w14:paraId="7CC0402F" w14:textId="77777777" w:rsidR="00E1057C" w:rsidRPr="00834E0F" w:rsidRDefault="00E1057C" w:rsidP="00E1057C">
      <w:pPr>
        <w:spacing w:after="240" w:line="240" w:lineRule="auto"/>
        <w:rPr>
          <w:rStyle w:val="Strong"/>
        </w:rPr>
      </w:pPr>
      <w:r w:rsidRPr="00834E0F">
        <w:rPr>
          <w:rStyle w:val="Strong"/>
        </w:rPr>
        <w:t xml:space="preserve">Cover photo: </w:t>
      </w:r>
      <w:r w:rsidR="00D9651A" w:rsidRPr="00834E0F">
        <w:rPr>
          <w:rStyle w:val="Strong"/>
          <w:b w:val="0"/>
        </w:rPr>
        <w:t>A man casts his vote for Indonesia’s next president</w:t>
      </w:r>
      <w:r w:rsidR="006333B8" w:rsidRPr="00834E0F">
        <w:rPr>
          <w:rStyle w:val="Strong"/>
          <w:b w:val="0"/>
        </w:rPr>
        <w:t>,</w:t>
      </w:r>
      <w:r w:rsidR="00D9651A" w:rsidRPr="00834E0F">
        <w:rPr>
          <w:rStyle w:val="Strong"/>
          <w:b w:val="0"/>
        </w:rPr>
        <w:t xml:space="preserve"> at a polling booth in Cilincing, North Jakarta</w:t>
      </w:r>
      <w:r w:rsidR="006333B8" w:rsidRPr="00834E0F">
        <w:rPr>
          <w:rStyle w:val="Strong"/>
          <w:b w:val="0"/>
        </w:rPr>
        <w:t>,</w:t>
      </w:r>
      <w:r w:rsidR="00D9651A" w:rsidRPr="00834E0F">
        <w:rPr>
          <w:rStyle w:val="Strong"/>
          <w:b w:val="0"/>
        </w:rPr>
        <w:t xml:space="preserve"> on </w:t>
      </w:r>
      <w:r w:rsidR="00ED61C4" w:rsidRPr="00834E0F">
        <w:rPr>
          <w:rStyle w:val="Strong"/>
          <w:b w:val="0"/>
        </w:rPr>
        <w:t>8 </w:t>
      </w:r>
      <w:r w:rsidR="00D9651A" w:rsidRPr="00834E0F">
        <w:rPr>
          <w:rStyle w:val="Strong"/>
          <w:b w:val="0"/>
        </w:rPr>
        <w:t>July 2009. Photo</w:t>
      </w:r>
      <w:r w:rsidR="00C040D1" w:rsidRPr="00834E0F">
        <w:rPr>
          <w:rStyle w:val="Strong"/>
          <w:b w:val="0"/>
        </w:rPr>
        <w:t>:</w:t>
      </w:r>
      <w:r w:rsidR="00D9651A" w:rsidRPr="00834E0F">
        <w:rPr>
          <w:rStyle w:val="Strong"/>
          <w:b w:val="0"/>
        </w:rPr>
        <w:t xml:space="preserve"> Josh Estey</w:t>
      </w:r>
      <w:r w:rsidR="00A807FE" w:rsidRPr="00834E0F">
        <w:rPr>
          <w:rStyle w:val="Strong"/>
          <w:b w:val="0"/>
        </w:rPr>
        <w:t xml:space="preserve">, </w:t>
      </w:r>
      <w:r w:rsidR="00C040D1" w:rsidRPr="00834E0F">
        <w:rPr>
          <w:rStyle w:val="Strong"/>
          <w:b w:val="0"/>
        </w:rPr>
        <w:t>DFAT</w:t>
      </w:r>
      <w:r w:rsidR="00D9651A" w:rsidRPr="00834E0F">
        <w:rPr>
          <w:rStyle w:val="Strong"/>
          <w:b w:val="0"/>
        </w:rPr>
        <w:t>.</w:t>
      </w:r>
    </w:p>
    <w:p w14:paraId="766B3E89" w14:textId="77777777" w:rsidR="00E1057C" w:rsidRPr="00834E0F" w:rsidRDefault="00E1057C" w:rsidP="00E1057C"/>
    <w:tbl>
      <w:tblPr>
        <w:tblStyle w:val="Box1"/>
        <w:tblW w:w="0" w:type="auto"/>
        <w:tblLook w:val="04A0" w:firstRow="1" w:lastRow="0" w:firstColumn="1" w:lastColumn="0" w:noHBand="0" w:noVBand="1"/>
      </w:tblPr>
      <w:tblGrid>
        <w:gridCol w:w="9638"/>
      </w:tblGrid>
      <w:tr w:rsidR="00E1057C" w:rsidRPr="00834E0F" w14:paraId="385A0A07" w14:textId="77777777" w:rsidTr="008C38A4">
        <w:tc>
          <w:tcPr>
            <w:tcW w:w="10204" w:type="dxa"/>
          </w:tcPr>
          <w:p w14:paraId="0B4B0A87" w14:textId="77777777" w:rsidR="00E1057C" w:rsidRPr="00834E0F" w:rsidRDefault="00E1057C" w:rsidP="008C38A4">
            <w:pPr>
              <w:pStyle w:val="BoxHeading"/>
            </w:pPr>
            <w:r w:rsidRPr="00834E0F">
              <w:t>The Office of Development Effectiveness (ODE)</w:t>
            </w:r>
          </w:p>
          <w:p w14:paraId="58DFA127" w14:textId="77777777" w:rsidR="00E1057C" w:rsidRPr="00834E0F" w:rsidRDefault="00BE5601" w:rsidP="008C38A4">
            <w:pPr>
              <w:pStyle w:val="BoxText"/>
            </w:pPr>
            <w:r w:rsidRPr="00BE5601">
              <w:t xml:space="preserve">The Office of Development Effectiveness (ODE) is a unit within the Department of Foreign Affairs and Trade which monitors the quality and assesses the impact of </w:t>
            </w:r>
            <w:r w:rsidR="00B9221B">
              <w:t xml:space="preserve">the </w:t>
            </w:r>
            <w:r w:rsidRPr="00BE5601">
              <w:t>Australian aid</w:t>
            </w:r>
            <w:r w:rsidR="00B9221B">
              <w:t xml:space="preserve"> program.</w:t>
            </w:r>
            <w:r w:rsidRPr="00BE5601">
              <w:t xml:space="preserve"> ODE conducts independent evaluations of Australian aid and quality assures DFAT’s aid monitoring and performance systems. ODE also supports DFAT program areas to conduct evaluations. The Independent Evaluation Committee (IEC) oversees ODE’s work, providing independent expert advice on DFAT’s Aid Evaluation Policy, the annual Aid Evaluation Plan, ODE’s strategic evaluations, and ODE’s annual work plan and activities.</w:t>
            </w:r>
          </w:p>
          <w:p w14:paraId="16363348" w14:textId="77777777" w:rsidR="00E1057C" w:rsidRPr="00834E0F" w:rsidRDefault="00E1057C" w:rsidP="008C38A4">
            <w:pPr>
              <w:pStyle w:val="BoxText"/>
            </w:pPr>
            <w:r w:rsidRPr="00834E0F">
              <w:t xml:space="preserve">dfat.gov.au/ode </w:t>
            </w:r>
          </w:p>
        </w:tc>
      </w:tr>
    </w:tbl>
    <w:p w14:paraId="713F8336" w14:textId="77777777" w:rsidR="00321B4E" w:rsidRPr="00321B4E" w:rsidRDefault="00321B4E" w:rsidP="00321B4E">
      <w:pPr>
        <w:sectPr w:rsidR="00321B4E" w:rsidRPr="00321B4E" w:rsidSect="00C56826">
          <w:headerReference w:type="even" r:id="rId13"/>
          <w:headerReference w:type="default" r:id="rId14"/>
          <w:footerReference w:type="default" r:id="rId15"/>
          <w:headerReference w:type="first" r:id="rId16"/>
          <w:footerReference w:type="first" r:id="rId17"/>
          <w:type w:val="evenPage"/>
          <w:pgSz w:w="11906" w:h="16838" w:code="9"/>
          <w:pgMar w:top="1985" w:right="1134" w:bottom="1701" w:left="1134" w:header="567" w:footer="567" w:gutter="0"/>
          <w:pgNumType w:fmt="lowerRoman"/>
          <w:cols w:space="708"/>
          <w:docGrid w:linePitch="360"/>
        </w:sectPr>
      </w:pPr>
    </w:p>
    <w:p w14:paraId="2C999233" w14:textId="77777777" w:rsidR="006D39C3" w:rsidRPr="00834E0F" w:rsidRDefault="006D39C3" w:rsidP="00EC0C46">
      <w:pPr>
        <w:pStyle w:val="Heading1"/>
      </w:pPr>
      <w:bookmarkStart w:id="1" w:name="_Toc500411353"/>
      <w:r w:rsidRPr="00834E0F">
        <w:lastRenderedPageBreak/>
        <w:t>FOREWORD</w:t>
      </w:r>
      <w:bookmarkEnd w:id="1"/>
    </w:p>
    <w:p w14:paraId="1A8A7171" w14:textId="77777777" w:rsidR="00BE0276" w:rsidRPr="00834E0F" w:rsidRDefault="00BE0276" w:rsidP="00BE0276">
      <w:r w:rsidRPr="00834E0F">
        <w:t xml:space="preserve">The quality of electoral processes in </w:t>
      </w:r>
      <w:r w:rsidR="006333B8" w:rsidRPr="00834E0F">
        <w:t xml:space="preserve">our </w:t>
      </w:r>
      <w:r w:rsidRPr="00834E0F">
        <w:t xml:space="preserve">neighbouring countries is vitally important to Australia’s interests in advancing stability and growth in the region. </w:t>
      </w:r>
      <w:r w:rsidR="006333B8" w:rsidRPr="00834E0F">
        <w:t xml:space="preserve">Although </w:t>
      </w:r>
      <w:r w:rsidRPr="00834E0F">
        <w:t xml:space="preserve">electoral assistance accounts for </w:t>
      </w:r>
      <w:r w:rsidR="006333B8" w:rsidRPr="00834E0F">
        <w:t xml:space="preserve">only </w:t>
      </w:r>
      <w:r w:rsidRPr="00834E0F">
        <w:t>a small share of Australian aid, it warrants careful consideration. Elections are regular and costly events for Australia’s democratic partners, and come with substantial risks. Indeed, supporting electoral processes is an area of particular sensitivity to all partner countries.</w:t>
      </w:r>
    </w:p>
    <w:p w14:paraId="4C2EB765" w14:textId="77777777" w:rsidR="00BE0276" w:rsidRPr="00834E0F" w:rsidRDefault="00BE0276" w:rsidP="00BE0276">
      <w:r w:rsidRPr="00834E0F">
        <w:t>Australia has a proud democratic tradition with highly functioning electoral systems and management bodies. Broadly</w:t>
      </w:r>
      <w:r w:rsidR="003C7964" w:rsidRPr="00834E0F">
        <w:t>,</w:t>
      </w:r>
      <w:r w:rsidRPr="00834E0F">
        <w:t xml:space="preserve"> this Office of Development Effectiveness (ODE) evaluation concludes that over </w:t>
      </w:r>
      <w:r w:rsidR="006333B8" w:rsidRPr="00834E0F">
        <w:t>several</w:t>
      </w:r>
      <w:r w:rsidRPr="00834E0F">
        <w:t xml:space="preserve"> decades Australia has built relationships and been a trusted source of expertise which has contributed to some solid achievements in improved electoral processes across the region. </w:t>
      </w:r>
    </w:p>
    <w:p w14:paraId="373E7223" w14:textId="77777777" w:rsidR="00BE0276" w:rsidRPr="00834E0F" w:rsidRDefault="00BE0276" w:rsidP="00BE0276">
      <w:r w:rsidRPr="00834E0F">
        <w:t>However, ultimate responsibility for the quality of democracy and elections rests with the countries concerned</w:t>
      </w:r>
      <w:r w:rsidR="006333B8" w:rsidRPr="00834E0F">
        <w:t>,</w:t>
      </w:r>
      <w:r w:rsidRPr="00834E0F">
        <w:t xml:space="preserve"> and Australia must respect sovereign ownership of the</w:t>
      </w:r>
      <w:r w:rsidR="006333B8" w:rsidRPr="00834E0F">
        <w:t>ir</w:t>
      </w:r>
      <w:r w:rsidRPr="00834E0F">
        <w:t xml:space="preserve"> political and electoral systems. While fully recognising this environment, this evaluation </w:t>
      </w:r>
      <w:r w:rsidR="006333B8" w:rsidRPr="00834E0F">
        <w:t xml:space="preserve">suggests </w:t>
      </w:r>
      <w:r w:rsidRPr="00834E0F">
        <w:t xml:space="preserve">that more could be done to consider elections as an element of effective governance, and to take a broader approach that pays greater attention to gender equality and including </w:t>
      </w:r>
      <w:r w:rsidR="00C040D1" w:rsidRPr="00834E0F">
        <w:t>people</w:t>
      </w:r>
      <w:r w:rsidRPr="00834E0F">
        <w:t xml:space="preserve"> with disabilities. The importance of identifying needs well in advance of elections, and ensuring sustained and coordinated contributions from one election to the next, is another clear lesson. The evaluation suggests that DFAT should routinely evaluate particular types of electoral assistance—strengthening electoral systems, improving participation, or directly assisting with delivery—to determine effectiveness.</w:t>
      </w:r>
    </w:p>
    <w:p w14:paraId="71AD7763" w14:textId="77777777" w:rsidR="00BE0276" w:rsidRPr="00834E0F" w:rsidRDefault="00BE0276" w:rsidP="00BE0276">
      <w:r w:rsidRPr="00834E0F">
        <w:t>This evaluation highlights successes and weaknesses in considerable detail, using case studies to illuminate the lessons in context. It notes that some of the weaknesses (especially those related to the choice of technology, the timing of assistance and the allocation of resources) may be more fairly attributed to partner government decisions than to any deficiency in Australian assistance. These complexities are reflected well throughout the report. It leaves room for the reader to judge the underlying causes of identified problems, and where the real potential to improve future assistance may lie, while considering diplomatic and political realities.</w:t>
      </w:r>
    </w:p>
    <w:p w14:paraId="26CA0687" w14:textId="77777777" w:rsidR="00BE0276" w:rsidRPr="00834E0F" w:rsidRDefault="00BE0276" w:rsidP="00BE0276">
      <w:r w:rsidRPr="00834E0F">
        <w:t>I endorse the evaluation’s recommendations, and commend the lessons for the Department of Foreign Affairs and Trade and its electoral assistance partners to consider when deciding future support.</w:t>
      </w:r>
    </w:p>
    <w:p w14:paraId="2F6942BC" w14:textId="77777777" w:rsidR="00BE0276" w:rsidRPr="00834E0F" w:rsidRDefault="00BE0276" w:rsidP="00BE0276">
      <w:pPr>
        <w:pStyle w:val="NoSpacing"/>
        <w:rPr>
          <w:rStyle w:val="Strong"/>
          <w:sz w:val="22"/>
        </w:rPr>
      </w:pPr>
    </w:p>
    <w:p w14:paraId="7431EA07" w14:textId="77777777" w:rsidR="00BE0276" w:rsidRPr="00834E0F" w:rsidRDefault="00BE0276" w:rsidP="00BE0276">
      <w:pPr>
        <w:pStyle w:val="NoSpacing"/>
        <w:rPr>
          <w:rStyle w:val="Strong"/>
          <w:sz w:val="22"/>
        </w:rPr>
      </w:pPr>
      <w:r w:rsidRPr="00834E0F">
        <w:rPr>
          <w:rStyle w:val="Strong"/>
          <w:noProof/>
          <w:sz w:val="22"/>
          <w:lang w:val="en-AU" w:eastAsia="en-AU"/>
        </w:rPr>
        <w:drawing>
          <wp:inline distT="0" distB="0" distL="0" distR="0" wp14:anchorId="0D8F7AEA" wp14:editId="546B1AE7">
            <wp:extent cx="1177200" cy="5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77200" cy="500400"/>
                    </a:xfrm>
                    <a:prstGeom prst="rect">
                      <a:avLst/>
                    </a:prstGeom>
                    <a:noFill/>
                    <a:ln>
                      <a:noFill/>
                    </a:ln>
                  </pic:spPr>
                </pic:pic>
              </a:graphicData>
            </a:graphic>
          </wp:inline>
        </w:drawing>
      </w:r>
    </w:p>
    <w:p w14:paraId="39EC168A" w14:textId="77777777" w:rsidR="00BE0276" w:rsidRPr="00834E0F" w:rsidRDefault="00BE0276" w:rsidP="00BE0276">
      <w:pPr>
        <w:pStyle w:val="NoSpacing"/>
        <w:rPr>
          <w:rStyle w:val="Strong"/>
          <w:sz w:val="22"/>
        </w:rPr>
      </w:pPr>
      <w:r w:rsidRPr="00834E0F">
        <w:rPr>
          <w:rStyle w:val="Strong"/>
          <w:sz w:val="22"/>
        </w:rPr>
        <w:t>Jim Adams</w:t>
      </w:r>
    </w:p>
    <w:p w14:paraId="312979AF" w14:textId="77777777" w:rsidR="00BE0276" w:rsidRPr="00834E0F" w:rsidRDefault="00BE0276" w:rsidP="00BE0276">
      <w:r w:rsidRPr="00834E0F">
        <w:t>Chair, Independent Evaluation Committee</w:t>
      </w:r>
    </w:p>
    <w:p w14:paraId="1F2E0857" w14:textId="77777777" w:rsidR="006D39C3" w:rsidRPr="00834E0F" w:rsidRDefault="006D39C3" w:rsidP="002B5539">
      <w:pPr>
        <w:pStyle w:val="Heading1smallspaceafter"/>
      </w:pPr>
      <w:bookmarkStart w:id="2" w:name="_Toc500411354"/>
      <w:r w:rsidRPr="00834E0F">
        <w:lastRenderedPageBreak/>
        <w:t>acknowledgements</w:t>
      </w:r>
      <w:bookmarkEnd w:id="2"/>
    </w:p>
    <w:p w14:paraId="4402BC4F" w14:textId="77777777" w:rsidR="002D0A07" w:rsidRPr="00834E0F" w:rsidRDefault="00337C77" w:rsidP="00337C77">
      <w:r w:rsidRPr="00834E0F">
        <w:t>The evaluation team comprised Simon Henderson (team leader), Horacio Boneo and Therese Pearce Laanela (democratic governance and elections specialists), Sonia Palmieri (gender and social inclusion specialist) and Daniel Arghiros (governance and</w:t>
      </w:r>
      <w:r w:rsidR="00340E32" w:rsidRPr="00834E0F">
        <w:t xml:space="preserve"> political economy specialist). Their expertise and experience on governance, elections, electoral assistance, gender equality and democratic participation ha</w:t>
      </w:r>
      <w:r w:rsidR="006333B8" w:rsidRPr="00834E0F">
        <w:t>ve</w:t>
      </w:r>
      <w:r w:rsidR="00340E32" w:rsidRPr="00834E0F">
        <w:t xml:space="preserve"> ensured comprehensive attention to the evaluation questions, with strong reference to international evidence.</w:t>
      </w:r>
    </w:p>
    <w:p w14:paraId="37FF0036" w14:textId="77777777" w:rsidR="00337C77" w:rsidRPr="00834E0F" w:rsidRDefault="00810C56" w:rsidP="00337C77">
      <w:r w:rsidRPr="00834E0F">
        <w:t>Jacinta Overs managed the evaluation for ODE</w:t>
      </w:r>
      <w:r w:rsidR="005A05D1" w:rsidRPr="00834E0F">
        <w:t xml:space="preserve">, </w:t>
      </w:r>
      <w:r w:rsidR="002D0A07" w:rsidRPr="00834E0F">
        <w:t xml:space="preserve">guided by Robert Brink and Jennifer Noble, and with </w:t>
      </w:r>
      <w:r w:rsidR="005A05D1" w:rsidRPr="00834E0F">
        <w:t>assistance from Rhonda Bobbin.</w:t>
      </w:r>
    </w:p>
    <w:p w14:paraId="4CB7E578" w14:textId="77777777" w:rsidR="005A05D1" w:rsidRPr="00834E0F" w:rsidRDefault="00810C56" w:rsidP="00337C77">
      <w:r w:rsidRPr="00834E0F">
        <w:t xml:space="preserve">The evaluation team thanks DFAT staff, </w:t>
      </w:r>
      <w:r w:rsidR="009A1BA7" w:rsidRPr="00834E0F">
        <w:t xml:space="preserve">advisers, </w:t>
      </w:r>
      <w:r w:rsidRPr="00834E0F">
        <w:t xml:space="preserve">implementing </w:t>
      </w:r>
      <w:r w:rsidR="009A1BA7" w:rsidRPr="00834E0F">
        <w:t>partners</w:t>
      </w:r>
      <w:r w:rsidRPr="00834E0F">
        <w:t xml:space="preserve"> and others who shared docume</w:t>
      </w:r>
      <w:r w:rsidR="000B482B" w:rsidRPr="00834E0F">
        <w:t>nts and gave their time for interviews and discussions. The team would especially like to thank th</w:t>
      </w:r>
      <w:r w:rsidR="009A1BA7" w:rsidRPr="00834E0F">
        <w:t>e people</w:t>
      </w:r>
      <w:r w:rsidR="000B482B" w:rsidRPr="00834E0F">
        <w:t xml:space="preserve"> who facilitated visits to Indonesia, Solomon Islands and Timor-Leste,</w:t>
      </w:r>
      <w:r w:rsidR="009A1BA7" w:rsidRPr="00834E0F">
        <w:t xml:space="preserve"> e</w:t>
      </w:r>
      <w:r w:rsidR="00340E32" w:rsidRPr="00834E0F">
        <w:t>nabl</w:t>
      </w:r>
      <w:r w:rsidR="009A1BA7" w:rsidRPr="00834E0F">
        <w:t>ing</w:t>
      </w:r>
      <w:r w:rsidR="00340E32" w:rsidRPr="00834E0F">
        <w:t xml:space="preserve"> access to a wide range of informants and perspectives.</w:t>
      </w:r>
    </w:p>
    <w:p w14:paraId="45EAFBDE" w14:textId="77777777" w:rsidR="00810C56" w:rsidRPr="00834E0F" w:rsidRDefault="009A1BA7" w:rsidP="00337C77">
      <w:r w:rsidRPr="00834E0F">
        <w:t>T</w:t>
      </w:r>
      <w:r w:rsidR="005A05D1" w:rsidRPr="00834E0F">
        <w:t xml:space="preserve">he team is </w:t>
      </w:r>
      <w:r w:rsidRPr="00834E0F">
        <w:t>also</w:t>
      </w:r>
      <w:r w:rsidR="005A05D1" w:rsidRPr="00834E0F">
        <w:t xml:space="preserve"> grateful to those who reviewed and provided extensive comments on the draft, </w:t>
      </w:r>
      <w:r w:rsidR="002D0A07" w:rsidRPr="00834E0F">
        <w:t xml:space="preserve">in particular the members of the Independent Evaluation Committee. </w:t>
      </w:r>
      <w:r w:rsidR="00C713D8" w:rsidRPr="00834E0F">
        <w:t>R</w:t>
      </w:r>
      <w:r w:rsidR="002D0A07" w:rsidRPr="00834E0F">
        <w:t xml:space="preserve">esponding to the feedback </w:t>
      </w:r>
      <w:r w:rsidR="00503E77" w:rsidRPr="00834E0F">
        <w:t xml:space="preserve">received </w:t>
      </w:r>
      <w:r w:rsidR="002D0A07" w:rsidRPr="00834E0F">
        <w:t>has contribute</w:t>
      </w:r>
      <w:r w:rsidR="00340E32" w:rsidRPr="00834E0F">
        <w:t>d to a clearer and more rigorous final report.</w:t>
      </w:r>
    </w:p>
    <w:p w14:paraId="62CD543B" w14:textId="77777777" w:rsidR="005A05D1" w:rsidRPr="00834E0F" w:rsidRDefault="005A05D1" w:rsidP="00337C77"/>
    <w:p w14:paraId="7A253A70" w14:textId="77777777" w:rsidR="006D39C3" w:rsidRPr="00834E0F" w:rsidRDefault="006D39C3">
      <w:pPr>
        <w:suppressAutoHyphens w:val="0"/>
        <w:spacing w:before="0" w:after="120" w:line="440" w:lineRule="atLeast"/>
      </w:pPr>
      <w:r w:rsidRPr="00834E0F">
        <w:br w:type="page"/>
      </w:r>
    </w:p>
    <w:p w14:paraId="013FE72F" w14:textId="77777777" w:rsidR="006D39C3" w:rsidRPr="00834E0F" w:rsidRDefault="006D39C3" w:rsidP="002B5539">
      <w:pPr>
        <w:pStyle w:val="Heading1smallspaceafter"/>
      </w:pPr>
      <w:bookmarkStart w:id="3" w:name="_Toc500411355"/>
      <w:r w:rsidRPr="00834E0F">
        <w:lastRenderedPageBreak/>
        <w:t>abbreviations</w:t>
      </w:r>
      <w:bookmarkEnd w:id="3"/>
    </w:p>
    <w:p w14:paraId="0B94995E" w14:textId="77777777" w:rsidR="00856C43" w:rsidRPr="00834E0F" w:rsidRDefault="00856C43" w:rsidP="009E5C00">
      <w:pPr>
        <w:tabs>
          <w:tab w:val="left" w:pos="2895"/>
        </w:tabs>
        <w:rPr>
          <w:b/>
          <w:bCs/>
          <w:iCs/>
        </w:rPr>
      </w:pPr>
      <w:r w:rsidRPr="00834E0F">
        <w:rPr>
          <w:b/>
          <w:bCs/>
          <w:iCs/>
        </w:rPr>
        <w:t xml:space="preserve">ACC </w:t>
      </w:r>
      <w:r w:rsidR="006B592E" w:rsidRPr="00834E0F">
        <w:tab/>
        <w:t>Australian Civilian Corps</w:t>
      </w:r>
    </w:p>
    <w:p w14:paraId="5ECC73D4" w14:textId="77777777" w:rsidR="009E5C00" w:rsidRPr="00834E0F" w:rsidRDefault="009E5C00" w:rsidP="009E5C00">
      <w:pPr>
        <w:tabs>
          <w:tab w:val="left" w:pos="2895"/>
        </w:tabs>
        <w:rPr>
          <w:bCs/>
          <w:iCs/>
        </w:rPr>
      </w:pPr>
      <w:r w:rsidRPr="00834E0F">
        <w:rPr>
          <w:b/>
          <w:bCs/>
          <w:iCs/>
        </w:rPr>
        <w:t>AEC</w:t>
      </w:r>
      <w:r w:rsidRPr="00834E0F">
        <w:rPr>
          <w:bCs/>
          <w:iCs/>
        </w:rPr>
        <w:tab/>
        <w:t>Australian Electoral Commission</w:t>
      </w:r>
    </w:p>
    <w:p w14:paraId="648478B2" w14:textId="77777777" w:rsidR="009E5C00" w:rsidRPr="00834E0F" w:rsidRDefault="009E5C00" w:rsidP="009E5C00">
      <w:pPr>
        <w:tabs>
          <w:tab w:val="left" w:pos="2895"/>
        </w:tabs>
        <w:rPr>
          <w:bCs/>
          <w:iCs/>
        </w:rPr>
      </w:pPr>
      <w:r w:rsidRPr="00834E0F">
        <w:rPr>
          <w:b/>
          <w:bCs/>
          <w:iCs/>
        </w:rPr>
        <w:t>AGENDA</w:t>
      </w:r>
      <w:r w:rsidRPr="00834E0F">
        <w:rPr>
          <w:bCs/>
          <w:iCs/>
        </w:rPr>
        <w:tab/>
        <w:t>General Election Network for Disability Access</w:t>
      </w:r>
    </w:p>
    <w:p w14:paraId="491743BE" w14:textId="77777777" w:rsidR="009E5C00" w:rsidRPr="00834E0F" w:rsidRDefault="009E5C00" w:rsidP="009E5C00">
      <w:pPr>
        <w:tabs>
          <w:tab w:val="left" w:pos="2895"/>
        </w:tabs>
        <w:rPr>
          <w:bCs/>
          <w:iCs/>
        </w:rPr>
      </w:pPr>
      <w:r w:rsidRPr="00834E0F">
        <w:rPr>
          <w:b/>
          <w:bCs/>
          <w:iCs/>
        </w:rPr>
        <w:t>AMC</w:t>
      </w:r>
      <w:r w:rsidRPr="00834E0F">
        <w:rPr>
          <w:bCs/>
          <w:iCs/>
        </w:rPr>
        <w:tab/>
        <w:t xml:space="preserve">Australian </w:t>
      </w:r>
      <w:r w:rsidR="006333B8" w:rsidRPr="00834E0F">
        <w:rPr>
          <w:bCs/>
          <w:iCs/>
        </w:rPr>
        <w:t>managing contractor</w:t>
      </w:r>
    </w:p>
    <w:p w14:paraId="1C8EAC43" w14:textId="77777777" w:rsidR="009E5C00" w:rsidRPr="00834E0F" w:rsidRDefault="009E5C00" w:rsidP="009E5C00">
      <w:pPr>
        <w:tabs>
          <w:tab w:val="left" w:pos="2895"/>
        </w:tabs>
        <w:rPr>
          <w:bCs/>
          <w:iCs/>
        </w:rPr>
      </w:pPr>
      <w:r w:rsidRPr="00834E0F">
        <w:rPr>
          <w:b/>
          <w:bCs/>
          <w:iCs/>
        </w:rPr>
        <w:t>ANFREL</w:t>
      </w:r>
      <w:r w:rsidRPr="00834E0F">
        <w:rPr>
          <w:bCs/>
          <w:iCs/>
        </w:rPr>
        <w:tab/>
        <w:t>Asian Network for Free Elections</w:t>
      </w:r>
    </w:p>
    <w:p w14:paraId="287350D2" w14:textId="77777777" w:rsidR="006B592E" w:rsidRPr="00834E0F" w:rsidRDefault="006B592E" w:rsidP="009E5C00">
      <w:pPr>
        <w:tabs>
          <w:tab w:val="left" w:pos="2895"/>
        </w:tabs>
        <w:rPr>
          <w:bCs/>
          <w:iCs/>
        </w:rPr>
      </w:pPr>
      <w:r w:rsidRPr="00834E0F">
        <w:rPr>
          <w:b/>
        </w:rPr>
        <w:t>AusAID</w:t>
      </w:r>
      <w:r w:rsidRPr="00834E0F">
        <w:tab/>
        <w:t>Australian Agency for International Development</w:t>
      </w:r>
    </w:p>
    <w:p w14:paraId="6AF050E4" w14:textId="77777777" w:rsidR="009E5C00" w:rsidRPr="00834E0F" w:rsidRDefault="009E5C00" w:rsidP="009E5C00">
      <w:pPr>
        <w:tabs>
          <w:tab w:val="left" w:pos="2895"/>
        </w:tabs>
        <w:rPr>
          <w:bCs/>
          <w:iCs/>
        </w:rPr>
      </w:pPr>
      <w:r w:rsidRPr="00834E0F">
        <w:rPr>
          <w:b/>
          <w:bCs/>
          <w:iCs/>
        </w:rPr>
        <w:t>BRIDGE</w:t>
      </w:r>
      <w:r w:rsidRPr="00834E0F">
        <w:rPr>
          <w:bCs/>
          <w:iCs/>
        </w:rPr>
        <w:tab/>
        <w:t>Building Resources in Democracy, Governance and Elections</w:t>
      </w:r>
    </w:p>
    <w:p w14:paraId="205C3B68" w14:textId="77777777" w:rsidR="009E5C00" w:rsidRPr="00834E0F" w:rsidRDefault="009E5C00" w:rsidP="00321B4E">
      <w:pPr>
        <w:tabs>
          <w:tab w:val="left" w:pos="2895"/>
        </w:tabs>
        <w:ind w:left="2895" w:hanging="2895"/>
        <w:rPr>
          <w:bCs/>
          <w:iCs/>
        </w:rPr>
      </w:pPr>
      <w:r w:rsidRPr="00834E0F">
        <w:rPr>
          <w:b/>
          <w:bCs/>
          <w:iCs/>
        </w:rPr>
        <w:t>CEDAW</w:t>
      </w:r>
      <w:r w:rsidRPr="00834E0F">
        <w:rPr>
          <w:bCs/>
          <w:iCs/>
        </w:rPr>
        <w:tab/>
        <w:t xml:space="preserve">Convention on the Elimination of all </w:t>
      </w:r>
      <w:r w:rsidR="006333B8" w:rsidRPr="00834E0F">
        <w:rPr>
          <w:bCs/>
          <w:iCs/>
        </w:rPr>
        <w:t xml:space="preserve">Forms </w:t>
      </w:r>
      <w:r w:rsidRPr="00834E0F">
        <w:rPr>
          <w:bCs/>
          <w:iCs/>
        </w:rPr>
        <w:t xml:space="preserve">of Discrimination </w:t>
      </w:r>
      <w:r w:rsidR="006333B8" w:rsidRPr="00834E0F">
        <w:rPr>
          <w:bCs/>
          <w:iCs/>
        </w:rPr>
        <w:t xml:space="preserve">Against </w:t>
      </w:r>
      <w:r w:rsidRPr="00834E0F">
        <w:rPr>
          <w:bCs/>
          <w:iCs/>
        </w:rPr>
        <w:t>Women</w:t>
      </w:r>
    </w:p>
    <w:p w14:paraId="0D5FD2EF" w14:textId="77777777" w:rsidR="00396C68" w:rsidRPr="00834E0F" w:rsidRDefault="009E5C00" w:rsidP="009E5C00">
      <w:pPr>
        <w:tabs>
          <w:tab w:val="left" w:pos="2895"/>
        </w:tabs>
        <w:rPr>
          <w:bCs/>
          <w:iCs/>
        </w:rPr>
      </w:pPr>
      <w:r w:rsidRPr="00834E0F">
        <w:rPr>
          <w:b/>
          <w:bCs/>
          <w:iCs/>
        </w:rPr>
        <w:t>C</w:t>
      </w:r>
      <w:r w:rsidR="009B7F0D" w:rsidRPr="00834E0F">
        <w:rPr>
          <w:b/>
          <w:bCs/>
          <w:iCs/>
        </w:rPr>
        <w:t>RP</w:t>
      </w:r>
      <w:r w:rsidRPr="00834E0F">
        <w:rPr>
          <w:b/>
          <w:bCs/>
          <w:iCs/>
        </w:rPr>
        <w:t>D</w:t>
      </w:r>
      <w:r w:rsidRPr="00834E0F">
        <w:rPr>
          <w:bCs/>
          <w:iCs/>
        </w:rPr>
        <w:tab/>
        <w:t>Convention on the Rights of Pe</w:t>
      </w:r>
      <w:r w:rsidR="00C713D8" w:rsidRPr="00834E0F">
        <w:rPr>
          <w:bCs/>
          <w:iCs/>
        </w:rPr>
        <w:t>rsons with Disabilities</w:t>
      </w:r>
    </w:p>
    <w:p w14:paraId="302BDF9C" w14:textId="77777777" w:rsidR="009E5C00" w:rsidRPr="00834E0F" w:rsidRDefault="00396C68" w:rsidP="009E5C00">
      <w:pPr>
        <w:tabs>
          <w:tab w:val="left" w:pos="2895"/>
        </w:tabs>
        <w:rPr>
          <w:bCs/>
          <w:iCs/>
        </w:rPr>
      </w:pPr>
      <w:r w:rsidRPr="00834E0F">
        <w:rPr>
          <w:b/>
          <w:bCs/>
          <w:iCs/>
        </w:rPr>
        <w:t>CSO</w:t>
      </w:r>
      <w:r w:rsidR="00CA2EEB" w:rsidRPr="00834E0F">
        <w:rPr>
          <w:bCs/>
          <w:iCs/>
        </w:rPr>
        <w:tab/>
      </w:r>
      <w:r w:rsidR="006333B8" w:rsidRPr="00834E0F">
        <w:rPr>
          <w:bCs/>
          <w:iCs/>
        </w:rPr>
        <w:t>civil society o</w:t>
      </w:r>
      <w:r w:rsidR="00CA2EEB" w:rsidRPr="00834E0F">
        <w:rPr>
          <w:bCs/>
          <w:iCs/>
        </w:rPr>
        <w:t>rganisation</w:t>
      </w:r>
    </w:p>
    <w:p w14:paraId="1E2E33C6" w14:textId="77777777" w:rsidR="009E5C00" w:rsidRPr="00834E0F" w:rsidRDefault="009E5C00" w:rsidP="009E5C00">
      <w:pPr>
        <w:tabs>
          <w:tab w:val="left" w:pos="2895"/>
        </w:tabs>
        <w:rPr>
          <w:bCs/>
          <w:iCs/>
        </w:rPr>
      </w:pPr>
      <w:r w:rsidRPr="00834E0F">
        <w:rPr>
          <w:b/>
          <w:bCs/>
          <w:iCs/>
        </w:rPr>
        <w:t>DFID</w:t>
      </w:r>
      <w:r w:rsidRPr="00834E0F">
        <w:rPr>
          <w:bCs/>
          <w:iCs/>
        </w:rPr>
        <w:tab/>
        <w:t>Department for International Development</w:t>
      </w:r>
    </w:p>
    <w:p w14:paraId="6D84ED12" w14:textId="77777777" w:rsidR="00305F38" w:rsidRPr="00834E0F" w:rsidRDefault="00305F38" w:rsidP="009E5C00">
      <w:pPr>
        <w:tabs>
          <w:tab w:val="left" w:pos="2895"/>
        </w:tabs>
        <w:rPr>
          <w:bCs/>
          <w:iCs/>
        </w:rPr>
      </w:pPr>
      <w:r w:rsidRPr="00834E0F">
        <w:rPr>
          <w:b/>
          <w:bCs/>
          <w:iCs/>
        </w:rPr>
        <w:t xml:space="preserve">DPO </w:t>
      </w:r>
      <w:r w:rsidRPr="00834E0F">
        <w:rPr>
          <w:bCs/>
          <w:iCs/>
        </w:rPr>
        <w:tab/>
      </w:r>
      <w:r w:rsidR="006333B8" w:rsidRPr="00834E0F">
        <w:rPr>
          <w:bCs/>
          <w:iCs/>
        </w:rPr>
        <w:t>d</w:t>
      </w:r>
      <w:r w:rsidRPr="00834E0F">
        <w:rPr>
          <w:bCs/>
          <w:iCs/>
        </w:rPr>
        <w:t xml:space="preserve">isabled </w:t>
      </w:r>
      <w:r w:rsidR="006333B8" w:rsidRPr="00834E0F">
        <w:rPr>
          <w:bCs/>
          <w:iCs/>
        </w:rPr>
        <w:t>p</w:t>
      </w:r>
      <w:r w:rsidR="00C040D1" w:rsidRPr="00834E0F">
        <w:rPr>
          <w:bCs/>
          <w:iCs/>
        </w:rPr>
        <w:t>eople’s</w:t>
      </w:r>
      <w:r w:rsidRPr="00834E0F">
        <w:rPr>
          <w:bCs/>
          <w:iCs/>
        </w:rPr>
        <w:t xml:space="preserve"> </w:t>
      </w:r>
      <w:r w:rsidR="006333B8" w:rsidRPr="00834E0F">
        <w:rPr>
          <w:bCs/>
          <w:iCs/>
        </w:rPr>
        <w:t>o</w:t>
      </w:r>
      <w:r w:rsidRPr="00834E0F">
        <w:rPr>
          <w:bCs/>
          <w:iCs/>
        </w:rPr>
        <w:t>rganisation</w:t>
      </w:r>
    </w:p>
    <w:p w14:paraId="1F87C9F2" w14:textId="77777777" w:rsidR="009E5C00" w:rsidRPr="00834E0F" w:rsidRDefault="009E5C00" w:rsidP="009E5C00">
      <w:pPr>
        <w:tabs>
          <w:tab w:val="left" w:pos="2895"/>
        </w:tabs>
        <w:rPr>
          <w:bCs/>
          <w:iCs/>
        </w:rPr>
      </w:pPr>
      <w:r w:rsidRPr="00834E0F">
        <w:rPr>
          <w:b/>
          <w:bCs/>
          <w:iCs/>
        </w:rPr>
        <w:t>DFAT</w:t>
      </w:r>
      <w:r w:rsidRPr="00834E0F">
        <w:rPr>
          <w:bCs/>
          <w:iCs/>
        </w:rPr>
        <w:tab/>
      </w:r>
      <w:r w:rsidRPr="00834E0F">
        <w:t>Department of Foreign Affairs and Trade</w:t>
      </w:r>
    </w:p>
    <w:p w14:paraId="375B0CE0" w14:textId="77777777" w:rsidR="009E5C00" w:rsidRPr="00834E0F" w:rsidRDefault="009E5C00" w:rsidP="009E5C00">
      <w:pPr>
        <w:tabs>
          <w:tab w:val="left" w:pos="2895"/>
        </w:tabs>
        <w:rPr>
          <w:bCs/>
          <w:iCs/>
        </w:rPr>
      </w:pPr>
      <w:r w:rsidRPr="00834E0F">
        <w:rPr>
          <w:b/>
          <w:bCs/>
          <w:iCs/>
        </w:rPr>
        <w:t>ELECT</w:t>
      </w:r>
      <w:r w:rsidRPr="00834E0F">
        <w:rPr>
          <w:bCs/>
          <w:iCs/>
        </w:rPr>
        <w:tab/>
        <w:t>Enhancing Legal and Electoral Capacity for Tomorrow</w:t>
      </w:r>
    </w:p>
    <w:p w14:paraId="3B09BD8D" w14:textId="77777777" w:rsidR="006333B8" w:rsidRPr="00834E0F" w:rsidRDefault="006333B8" w:rsidP="009E5C00">
      <w:pPr>
        <w:tabs>
          <w:tab w:val="left" w:pos="2895"/>
        </w:tabs>
        <w:rPr>
          <w:bCs/>
          <w:iCs/>
        </w:rPr>
      </w:pPr>
      <w:r w:rsidRPr="00BA6F89">
        <w:rPr>
          <w:b/>
          <w:bCs/>
          <w:iCs/>
        </w:rPr>
        <w:t>EMB</w:t>
      </w:r>
      <w:r w:rsidRPr="00834E0F">
        <w:rPr>
          <w:bCs/>
          <w:iCs/>
        </w:rPr>
        <w:tab/>
        <w:t>electoral management body</w:t>
      </w:r>
    </w:p>
    <w:p w14:paraId="7FB98B55" w14:textId="77777777" w:rsidR="009E5C00" w:rsidRPr="00834E0F" w:rsidRDefault="009E5C00" w:rsidP="009E5C00">
      <w:pPr>
        <w:tabs>
          <w:tab w:val="left" w:pos="2895"/>
        </w:tabs>
        <w:rPr>
          <w:bCs/>
          <w:iCs/>
        </w:rPr>
      </w:pPr>
      <w:r w:rsidRPr="00834E0F">
        <w:rPr>
          <w:b/>
          <w:bCs/>
          <w:iCs/>
        </w:rPr>
        <w:t>GII</w:t>
      </w:r>
      <w:r w:rsidRPr="00834E0F">
        <w:rPr>
          <w:bCs/>
          <w:iCs/>
        </w:rPr>
        <w:tab/>
        <w:t>Gender Inequality Index</w:t>
      </w:r>
    </w:p>
    <w:p w14:paraId="0C23362A" w14:textId="77777777" w:rsidR="009E5C00" w:rsidRPr="00834E0F" w:rsidRDefault="009E5C00" w:rsidP="009E5C00">
      <w:pPr>
        <w:tabs>
          <w:tab w:val="left" w:pos="2895"/>
        </w:tabs>
        <w:rPr>
          <w:bCs/>
          <w:iCs/>
        </w:rPr>
      </w:pPr>
      <w:r w:rsidRPr="00834E0F">
        <w:rPr>
          <w:b/>
          <w:bCs/>
          <w:iCs/>
        </w:rPr>
        <w:t>ICCPR</w:t>
      </w:r>
      <w:r w:rsidRPr="00834E0F">
        <w:rPr>
          <w:bCs/>
          <w:iCs/>
        </w:rPr>
        <w:tab/>
        <w:t>International Covenant on Civil and Political Rights</w:t>
      </w:r>
    </w:p>
    <w:p w14:paraId="3DE1AD85" w14:textId="77777777" w:rsidR="009E5C00" w:rsidRPr="00834E0F" w:rsidRDefault="009E5C00" w:rsidP="009E5C00">
      <w:pPr>
        <w:tabs>
          <w:tab w:val="left" w:pos="2895"/>
        </w:tabs>
        <w:rPr>
          <w:bCs/>
          <w:iCs/>
        </w:rPr>
      </w:pPr>
      <w:r w:rsidRPr="00834E0F">
        <w:rPr>
          <w:b/>
          <w:bCs/>
          <w:iCs/>
        </w:rPr>
        <w:t>ICERD</w:t>
      </w:r>
      <w:r w:rsidRPr="00834E0F">
        <w:rPr>
          <w:bCs/>
          <w:iCs/>
        </w:rPr>
        <w:tab/>
        <w:t xml:space="preserve">International Convention on Elimination of all </w:t>
      </w:r>
      <w:r w:rsidR="00A37A56" w:rsidRPr="00834E0F">
        <w:rPr>
          <w:bCs/>
          <w:iCs/>
        </w:rPr>
        <w:t xml:space="preserve">Forms </w:t>
      </w:r>
      <w:r w:rsidRPr="00834E0F">
        <w:rPr>
          <w:bCs/>
          <w:iCs/>
        </w:rPr>
        <w:t>of Racial Discrimination</w:t>
      </w:r>
    </w:p>
    <w:p w14:paraId="15CA8D01" w14:textId="77777777" w:rsidR="009E5C00" w:rsidRPr="00834E0F" w:rsidRDefault="009E5C00" w:rsidP="009E5C00">
      <w:pPr>
        <w:tabs>
          <w:tab w:val="left" w:pos="2895"/>
        </w:tabs>
        <w:rPr>
          <w:bCs/>
          <w:iCs/>
        </w:rPr>
      </w:pPr>
      <w:r w:rsidRPr="00834E0F">
        <w:rPr>
          <w:b/>
          <w:bCs/>
          <w:iCs/>
        </w:rPr>
        <w:t>IDEA</w:t>
      </w:r>
      <w:r w:rsidRPr="00834E0F">
        <w:rPr>
          <w:bCs/>
          <w:iCs/>
        </w:rPr>
        <w:tab/>
        <w:t>Institute for Democracy and Electoral Assistance</w:t>
      </w:r>
    </w:p>
    <w:p w14:paraId="16900FFF" w14:textId="77777777" w:rsidR="009E5C00" w:rsidRPr="00834E0F" w:rsidRDefault="009E5C00" w:rsidP="009E5C00">
      <w:pPr>
        <w:tabs>
          <w:tab w:val="left" w:pos="2895"/>
        </w:tabs>
        <w:rPr>
          <w:bCs/>
          <w:iCs/>
        </w:rPr>
      </w:pPr>
      <w:r w:rsidRPr="00834E0F">
        <w:rPr>
          <w:b/>
          <w:bCs/>
          <w:iCs/>
        </w:rPr>
        <w:t>IFES</w:t>
      </w:r>
      <w:r w:rsidRPr="00834E0F">
        <w:rPr>
          <w:bCs/>
          <w:iCs/>
        </w:rPr>
        <w:tab/>
        <w:t>International Foundation for Electoral Systems</w:t>
      </w:r>
    </w:p>
    <w:p w14:paraId="2FC258B1" w14:textId="77777777" w:rsidR="009E5C00" w:rsidRPr="00834E0F" w:rsidRDefault="009E5C00" w:rsidP="009E5C00">
      <w:pPr>
        <w:tabs>
          <w:tab w:val="left" w:pos="2895"/>
        </w:tabs>
        <w:rPr>
          <w:bCs/>
          <w:iCs/>
        </w:rPr>
      </w:pPr>
      <w:r w:rsidRPr="00834E0F">
        <w:rPr>
          <w:b/>
          <w:bCs/>
          <w:iCs/>
        </w:rPr>
        <w:t>IRI</w:t>
      </w:r>
      <w:r w:rsidRPr="00834E0F">
        <w:rPr>
          <w:bCs/>
          <w:iCs/>
        </w:rPr>
        <w:tab/>
        <w:t>International Republican Institute</w:t>
      </w:r>
    </w:p>
    <w:p w14:paraId="4DD15AD6" w14:textId="77777777" w:rsidR="009E5C00" w:rsidRPr="00834E0F" w:rsidRDefault="009E5C00" w:rsidP="009E5C00">
      <w:pPr>
        <w:tabs>
          <w:tab w:val="left" w:pos="2895"/>
        </w:tabs>
        <w:rPr>
          <w:bCs/>
          <w:iCs/>
        </w:rPr>
      </w:pPr>
      <w:r w:rsidRPr="00834E0F">
        <w:rPr>
          <w:b/>
          <w:bCs/>
          <w:iCs/>
        </w:rPr>
        <w:t>KPU</w:t>
      </w:r>
      <w:r w:rsidRPr="00834E0F">
        <w:rPr>
          <w:bCs/>
          <w:iCs/>
        </w:rPr>
        <w:tab/>
        <w:t>General Election Commission, Indonesia</w:t>
      </w:r>
    </w:p>
    <w:p w14:paraId="7396AA17" w14:textId="77777777" w:rsidR="009E5C00" w:rsidRPr="00834E0F" w:rsidRDefault="009E5C00" w:rsidP="003B3BF0">
      <w:pPr>
        <w:tabs>
          <w:tab w:val="left" w:pos="2895"/>
        </w:tabs>
        <w:ind w:left="2880" w:hanging="2880"/>
        <w:rPr>
          <w:bCs/>
          <w:iCs/>
        </w:rPr>
      </w:pPr>
      <w:r w:rsidRPr="00834E0F">
        <w:rPr>
          <w:b/>
          <w:bCs/>
          <w:iCs/>
        </w:rPr>
        <w:t>MWC</w:t>
      </w:r>
      <w:r w:rsidRPr="00834E0F">
        <w:rPr>
          <w:bCs/>
          <w:iCs/>
        </w:rPr>
        <w:tab/>
        <w:t xml:space="preserve">International Convention on the </w:t>
      </w:r>
      <w:r w:rsidR="006333B8" w:rsidRPr="00834E0F">
        <w:rPr>
          <w:bCs/>
          <w:iCs/>
        </w:rPr>
        <w:t xml:space="preserve">Protection </w:t>
      </w:r>
      <w:r w:rsidRPr="00834E0F">
        <w:rPr>
          <w:bCs/>
          <w:iCs/>
        </w:rPr>
        <w:t xml:space="preserve">of the </w:t>
      </w:r>
      <w:r w:rsidR="006333B8" w:rsidRPr="00834E0F">
        <w:rPr>
          <w:bCs/>
          <w:iCs/>
        </w:rPr>
        <w:t xml:space="preserve">Rights </w:t>
      </w:r>
      <w:r w:rsidRPr="00834E0F">
        <w:rPr>
          <w:bCs/>
          <w:iCs/>
        </w:rPr>
        <w:t>of all Migrant</w:t>
      </w:r>
      <w:r w:rsidR="00CE14A7" w:rsidRPr="00834E0F">
        <w:rPr>
          <w:bCs/>
          <w:iCs/>
        </w:rPr>
        <w:t xml:space="preserve"> </w:t>
      </w:r>
      <w:r w:rsidRPr="00834E0F">
        <w:rPr>
          <w:bCs/>
          <w:iCs/>
        </w:rPr>
        <w:t xml:space="preserve">Workers and their </w:t>
      </w:r>
      <w:r w:rsidR="006333B8" w:rsidRPr="00834E0F">
        <w:rPr>
          <w:bCs/>
          <w:iCs/>
        </w:rPr>
        <w:t>Families</w:t>
      </w:r>
    </w:p>
    <w:p w14:paraId="76083933" w14:textId="77777777" w:rsidR="009E5C00" w:rsidRPr="00834E0F" w:rsidRDefault="009E5C00" w:rsidP="009E5C00">
      <w:pPr>
        <w:tabs>
          <w:tab w:val="left" w:pos="2895"/>
        </w:tabs>
        <w:rPr>
          <w:bCs/>
          <w:iCs/>
        </w:rPr>
      </w:pPr>
      <w:r w:rsidRPr="00834E0F">
        <w:rPr>
          <w:b/>
          <w:bCs/>
          <w:iCs/>
        </w:rPr>
        <w:t>NDI</w:t>
      </w:r>
      <w:r w:rsidRPr="00834E0F">
        <w:rPr>
          <w:bCs/>
          <w:iCs/>
        </w:rPr>
        <w:tab/>
        <w:t>National Democratic Institute</w:t>
      </w:r>
    </w:p>
    <w:p w14:paraId="34875BAE" w14:textId="77777777" w:rsidR="009E5C00" w:rsidRPr="00834E0F" w:rsidRDefault="009E5C00" w:rsidP="009E5C00">
      <w:pPr>
        <w:tabs>
          <w:tab w:val="left" w:pos="2895"/>
        </w:tabs>
        <w:rPr>
          <w:bCs/>
          <w:iCs/>
        </w:rPr>
      </w:pPr>
      <w:r w:rsidRPr="00834E0F">
        <w:rPr>
          <w:b/>
          <w:bCs/>
          <w:iCs/>
        </w:rPr>
        <w:t>NED</w:t>
      </w:r>
      <w:r w:rsidRPr="00834E0F">
        <w:rPr>
          <w:bCs/>
          <w:iCs/>
        </w:rPr>
        <w:tab/>
        <w:t>National Endowment for Democracy</w:t>
      </w:r>
    </w:p>
    <w:p w14:paraId="47D4E951" w14:textId="77777777" w:rsidR="009E5C00" w:rsidRPr="00834E0F" w:rsidRDefault="009E5C00" w:rsidP="009E5C00">
      <w:pPr>
        <w:tabs>
          <w:tab w:val="left" w:pos="2895"/>
        </w:tabs>
        <w:rPr>
          <w:bCs/>
          <w:iCs/>
        </w:rPr>
      </w:pPr>
      <w:r w:rsidRPr="00834E0F">
        <w:rPr>
          <w:b/>
          <w:bCs/>
          <w:iCs/>
        </w:rPr>
        <w:t>NIMD</w:t>
      </w:r>
      <w:r w:rsidRPr="00834E0F">
        <w:rPr>
          <w:bCs/>
          <w:iCs/>
        </w:rPr>
        <w:tab/>
        <w:t>Netherlands Institute for Multiparty Democracy</w:t>
      </w:r>
    </w:p>
    <w:p w14:paraId="4E07B0BA" w14:textId="77777777" w:rsidR="009E5C00" w:rsidRPr="00834E0F" w:rsidRDefault="009E5C00" w:rsidP="009E5C00">
      <w:pPr>
        <w:tabs>
          <w:tab w:val="left" w:pos="2895"/>
        </w:tabs>
        <w:rPr>
          <w:bCs/>
          <w:iCs/>
        </w:rPr>
      </w:pPr>
      <w:r w:rsidRPr="00834E0F">
        <w:rPr>
          <w:b/>
          <w:bCs/>
          <w:iCs/>
        </w:rPr>
        <w:t>PIANZEA</w:t>
      </w:r>
      <w:r w:rsidRPr="00834E0F">
        <w:rPr>
          <w:bCs/>
          <w:iCs/>
        </w:rPr>
        <w:tab/>
        <w:t>Pacific Islands, Australia and New Zealand Electoral Administrators network</w:t>
      </w:r>
    </w:p>
    <w:p w14:paraId="1813A36B" w14:textId="77777777" w:rsidR="00E71B97" w:rsidRPr="00834E0F" w:rsidRDefault="00E71B97" w:rsidP="009E5C00">
      <w:pPr>
        <w:tabs>
          <w:tab w:val="left" w:pos="2895"/>
        </w:tabs>
        <w:rPr>
          <w:bCs/>
          <w:iCs/>
        </w:rPr>
      </w:pPr>
      <w:r w:rsidRPr="00BA6F89">
        <w:rPr>
          <w:b/>
          <w:bCs/>
          <w:iCs/>
        </w:rPr>
        <w:t>PWD</w:t>
      </w:r>
      <w:r w:rsidRPr="00834E0F">
        <w:rPr>
          <w:bCs/>
          <w:iCs/>
        </w:rPr>
        <w:tab/>
      </w:r>
      <w:r w:rsidR="00D27B21">
        <w:rPr>
          <w:bCs/>
          <w:iCs/>
        </w:rPr>
        <w:t>people with d</w:t>
      </w:r>
      <w:r w:rsidR="00BA6F89">
        <w:rPr>
          <w:bCs/>
          <w:iCs/>
        </w:rPr>
        <w:t>isabilities</w:t>
      </w:r>
    </w:p>
    <w:p w14:paraId="4470FD2A" w14:textId="77777777" w:rsidR="009E5C00" w:rsidRPr="00834E0F" w:rsidRDefault="009E5C00" w:rsidP="009E5C00">
      <w:pPr>
        <w:tabs>
          <w:tab w:val="left" w:pos="2895"/>
        </w:tabs>
        <w:rPr>
          <w:bCs/>
          <w:iCs/>
        </w:rPr>
      </w:pPr>
      <w:r w:rsidRPr="00834E0F">
        <w:rPr>
          <w:b/>
          <w:bCs/>
          <w:iCs/>
        </w:rPr>
        <w:t>RAMSI</w:t>
      </w:r>
      <w:r w:rsidRPr="00834E0F">
        <w:rPr>
          <w:bCs/>
          <w:iCs/>
        </w:rPr>
        <w:tab/>
        <w:t xml:space="preserve">Regional Assistance Mission </w:t>
      </w:r>
      <w:r w:rsidR="00355C38" w:rsidRPr="00834E0F">
        <w:rPr>
          <w:bCs/>
          <w:iCs/>
        </w:rPr>
        <w:t>to</w:t>
      </w:r>
      <w:r w:rsidRPr="00834E0F">
        <w:rPr>
          <w:bCs/>
          <w:iCs/>
        </w:rPr>
        <w:t xml:space="preserve"> Solomon Islands</w:t>
      </w:r>
      <w:r w:rsidR="00BA6F89">
        <w:rPr>
          <w:bCs/>
          <w:iCs/>
        </w:rPr>
        <w:t xml:space="preserve"> (s</w:t>
      </w:r>
      <w:r w:rsidR="00BA6F89" w:rsidRPr="00BA6F89">
        <w:rPr>
          <w:bCs/>
          <w:iCs/>
        </w:rPr>
        <w:t>ee http://www.ramsi.org/</w:t>
      </w:r>
      <w:r w:rsidR="00BA6F89">
        <w:rPr>
          <w:bCs/>
          <w:iCs/>
        </w:rPr>
        <w:t>)</w:t>
      </w:r>
    </w:p>
    <w:p w14:paraId="3DACFE10" w14:textId="77777777" w:rsidR="009E5C00" w:rsidRPr="00834E0F" w:rsidRDefault="009E5C00" w:rsidP="009E5C00">
      <w:pPr>
        <w:tabs>
          <w:tab w:val="left" w:pos="2895"/>
        </w:tabs>
        <w:rPr>
          <w:bCs/>
          <w:iCs/>
        </w:rPr>
      </w:pPr>
      <w:r w:rsidRPr="00834E0F">
        <w:rPr>
          <w:b/>
          <w:bCs/>
          <w:iCs/>
        </w:rPr>
        <w:t>RHTO</w:t>
      </w:r>
      <w:r w:rsidRPr="00834E0F">
        <w:rPr>
          <w:bCs/>
          <w:iCs/>
        </w:rPr>
        <w:tab/>
        <w:t>Ra’es Hadomi Timor Oan (Timo</w:t>
      </w:r>
      <w:r w:rsidR="00ED61C4" w:rsidRPr="00834E0F">
        <w:rPr>
          <w:bCs/>
          <w:iCs/>
        </w:rPr>
        <w:t>r</w:t>
      </w:r>
      <w:r w:rsidRPr="00834E0F">
        <w:rPr>
          <w:bCs/>
          <w:iCs/>
        </w:rPr>
        <w:t>-Leste)</w:t>
      </w:r>
    </w:p>
    <w:p w14:paraId="309B826E" w14:textId="77777777" w:rsidR="009E5C00" w:rsidRPr="00834E0F" w:rsidRDefault="009E5C00" w:rsidP="009E5C00">
      <w:pPr>
        <w:tabs>
          <w:tab w:val="left" w:pos="2895"/>
        </w:tabs>
        <w:rPr>
          <w:bCs/>
          <w:iCs/>
        </w:rPr>
      </w:pPr>
      <w:r w:rsidRPr="00834E0F">
        <w:rPr>
          <w:b/>
          <w:bCs/>
          <w:iCs/>
        </w:rPr>
        <w:lastRenderedPageBreak/>
        <w:t>SIDALIH</w:t>
      </w:r>
      <w:r w:rsidRPr="00834E0F">
        <w:rPr>
          <w:bCs/>
          <w:iCs/>
        </w:rPr>
        <w:tab/>
        <w:t>Sistem Informasi Data Pemilih (Indonesia)</w:t>
      </w:r>
    </w:p>
    <w:p w14:paraId="58E78EE6" w14:textId="77777777" w:rsidR="009E5C00" w:rsidRPr="00834E0F" w:rsidRDefault="009E5C00" w:rsidP="009E5C00">
      <w:pPr>
        <w:tabs>
          <w:tab w:val="left" w:pos="2895"/>
        </w:tabs>
        <w:rPr>
          <w:bCs/>
          <w:iCs/>
        </w:rPr>
      </w:pPr>
      <w:r w:rsidRPr="00834E0F">
        <w:rPr>
          <w:b/>
          <w:bCs/>
          <w:iCs/>
        </w:rPr>
        <w:t>SSGM</w:t>
      </w:r>
      <w:r w:rsidRPr="00834E0F">
        <w:rPr>
          <w:bCs/>
          <w:iCs/>
        </w:rPr>
        <w:tab/>
        <w:t>State, Society and Governance in Melanesia (SSGM)</w:t>
      </w:r>
    </w:p>
    <w:p w14:paraId="4661FEB2" w14:textId="77777777" w:rsidR="009E5C00" w:rsidRPr="00834E0F" w:rsidRDefault="009E5C00" w:rsidP="009E5C00">
      <w:pPr>
        <w:tabs>
          <w:tab w:val="left" w:pos="2895"/>
        </w:tabs>
        <w:rPr>
          <w:bCs/>
          <w:iCs/>
        </w:rPr>
      </w:pPr>
      <w:r w:rsidRPr="00834E0F">
        <w:rPr>
          <w:b/>
          <w:bCs/>
          <w:iCs/>
        </w:rPr>
        <w:t>UEC</w:t>
      </w:r>
      <w:r w:rsidRPr="00834E0F">
        <w:rPr>
          <w:bCs/>
          <w:iCs/>
        </w:rPr>
        <w:tab/>
        <w:t>Union Election Commission (Myanmar)</w:t>
      </w:r>
    </w:p>
    <w:p w14:paraId="3874D725" w14:textId="77777777" w:rsidR="009E5C00" w:rsidRPr="00834E0F" w:rsidRDefault="009E5C00" w:rsidP="009E5C00">
      <w:pPr>
        <w:tabs>
          <w:tab w:val="left" w:pos="2895"/>
        </w:tabs>
        <w:rPr>
          <w:bCs/>
          <w:iCs/>
        </w:rPr>
      </w:pPr>
      <w:r w:rsidRPr="00834E0F">
        <w:rPr>
          <w:b/>
          <w:bCs/>
          <w:iCs/>
        </w:rPr>
        <w:t>UNDP</w:t>
      </w:r>
      <w:r w:rsidRPr="00834E0F">
        <w:rPr>
          <w:bCs/>
          <w:iCs/>
        </w:rPr>
        <w:tab/>
        <w:t>United Nations Development Program</w:t>
      </w:r>
      <w:r w:rsidR="003A2696" w:rsidRPr="00834E0F">
        <w:rPr>
          <w:bCs/>
          <w:iCs/>
        </w:rPr>
        <w:t>me</w:t>
      </w:r>
    </w:p>
    <w:p w14:paraId="756E702B" w14:textId="77777777" w:rsidR="00604E64" w:rsidRPr="00834E0F" w:rsidRDefault="00604E64" w:rsidP="00C713D8">
      <w:pPr>
        <w:tabs>
          <w:tab w:val="left" w:pos="2895"/>
        </w:tabs>
      </w:pPr>
    </w:p>
    <w:p w14:paraId="28D217A3" w14:textId="77777777" w:rsidR="00247D4F" w:rsidRPr="00834E0F" w:rsidRDefault="00247D4F" w:rsidP="00C713D8">
      <w:pPr>
        <w:tabs>
          <w:tab w:val="left" w:pos="2895"/>
        </w:tabs>
      </w:pPr>
    </w:p>
    <w:p w14:paraId="1EE17EFD" w14:textId="77777777" w:rsidR="00247D4F" w:rsidRPr="00A91EF9" w:rsidRDefault="00247D4F" w:rsidP="00A91EF9">
      <w:r w:rsidRPr="00834E0F">
        <w:br w:type="page"/>
      </w:r>
    </w:p>
    <w:p w14:paraId="4BD18148" w14:textId="77777777" w:rsidR="004D0AEE" w:rsidRPr="00834E0F" w:rsidRDefault="004D0AEE" w:rsidP="001E2E0C">
      <w:pPr>
        <w:pStyle w:val="Heading1smallspaceafter"/>
      </w:pPr>
      <w:bookmarkStart w:id="4" w:name="_Toc500411356"/>
      <w:r w:rsidRPr="00834E0F">
        <w:t>Contents</w:t>
      </w:r>
      <w:bookmarkEnd w:id="4"/>
    </w:p>
    <w:p w14:paraId="3F598B09" w14:textId="098B3D95" w:rsidR="00E10BAA" w:rsidRPr="007A7A23" w:rsidRDefault="000B3155" w:rsidP="007A7A23">
      <w:pPr>
        <w:pStyle w:val="TOC1"/>
      </w:pPr>
      <w:r w:rsidRPr="00834E0F">
        <w:fldChar w:fldCharType="begin"/>
      </w:r>
      <w:r w:rsidRPr="00834E0F">
        <w:instrText xml:space="preserve"> TOC \o "2-2" \h \z \t "Heading 1,1,Heading 1 Numbered,1,Heading 1 small space after,1,Heading 1 Numbered small space after,1" </w:instrText>
      </w:r>
      <w:r w:rsidRPr="00834E0F">
        <w:fldChar w:fldCharType="separate"/>
      </w:r>
      <w:hyperlink w:anchor="_Toc500411353" w:history="1">
        <w:r w:rsidR="00E10BAA" w:rsidRPr="005B0E85">
          <w:rPr>
            <w:rStyle w:val="Hyperlink"/>
          </w:rPr>
          <w:t>FOREWORD</w:t>
        </w:r>
        <w:r w:rsidR="00E10BAA">
          <w:rPr>
            <w:webHidden/>
          </w:rPr>
          <w:tab/>
        </w:r>
        <w:r w:rsidR="00E10BAA">
          <w:rPr>
            <w:webHidden/>
          </w:rPr>
          <w:fldChar w:fldCharType="begin"/>
        </w:r>
        <w:r w:rsidR="00E10BAA">
          <w:rPr>
            <w:webHidden/>
          </w:rPr>
          <w:instrText xml:space="preserve"> PAGEREF _Toc500411353 \h </w:instrText>
        </w:r>
        <w:r w:rsidR="00E10BAA">
          <w:rPr>
            <w:webHidden/>
          </w:rPr>
        </w:r>
        <w:r w:rsidR="00E10BAA">
          <w:rPr>
            <w:webHidden/>
          </w:rPr>
          <w:fldChar w:fldCharType="separate"/>
        </w:r>
        <w:r w:rsidR="00F250FA">
          <w:rPr>
            <w:webHidden/>
          </w:rPr>
          <w:t>iii</w:t>
        </w:r>
        <w:r w:rsidR="00E10BAA">
          <w:rPr>
            <w:webHidden/>
          </w:rPr>
          <w:fldChar w:fldCharType="end"/>
        </w:r>
      </w:hyperlink>
    </w:p>
    <w:p w14:paraId="6937B6FA" w14:textId="769143FF" w:rsidR="00E10BAA" w:rsidRDefault="00E90269">
      <w:pPr>
        <w:pStyle w:val="TOC1"/>
        <w:rPr>
          <w:rFonts w:eastAsiaTheme="minorEastAsia"/>
          <w:b w:val="0"/>
          <w:caps w:val="0"/>
          <w:color w:val="auto"/>
          <w:sz w:val="22"/>
          <w:lang w:val="en-AU" w:eastAsia="en-AU"/>
        </w:rPr>
      </w:pPr>
      <w:hyperlink w:anchor="_Toc500411354" w:history="1">
        <w:r w:rsidR="00E10BAA" w:rsidRPr="005B0E85">
          <w:rPr>
            <w:rStyle w:val="Hyperlink"/>
          </w:rPr>
          <w:t>acknowledgements</w:t>
        </w:r>
        <w:r w:rsidR="00E10BAA">
          <w:rPr>
            <w:webHidden/>
          </w:rPr>
          <w:tab/>
        </w:r>
        <w:r w:rsidR="00E10BAA">
          <w:rPr>
            <w:webHidden/>
          </w:rPr>
          <w:fldChar w:fldCharType="begin"/>
        </w:r>
        <w:r w:rsidR="00E10BAA">
          <w:rPr>
            <w:webHidden/>
          </w:rPr>
          <w:instrText xml:space="preserve"> PAGEREF _Toc500411354 \h </w:instrText>
        </w:r>
        <w:r w:rsidR="00E10BAA">
          <w:rPr>
            <w:webHidden/>
          </w:rPr>
        </w:r>
        <w:r w:rsidR="00E10BAA">
          <w:rPr>
            <w:webHidden/>
          </w:rPr>
          <w:fldChar w:fldCharType="separate"/>
        </w:r>
        <w:r w:rsidR="00F250FA">
          <w:rPr>
            <w:webHidden/>
          </w:rPr>
          <w:t>iv</w:t>
        </w:r>
        <w:r w:rsidR="00E10BAA">
          <w:rPr>
            <w:webHidden/>
          </w:rPr>
          <w:fldChar w:fldCharType="end"/>
        </w:r>
      </w:hyperlink>
    </w:p>
    <w:p w14:paraId="19738571" w14:textId="684ADA21" w:rsidR="00E10BAA" w:rsidRDefault="00E90269">
      <w:pPr>
        <w:pStyle w:val="TOC1"/>
        <w:rPr>
          <w:rFonts w:eastAsiaTheme="minorEastAsia"/>
          <w:b w:val="0"/>
          <w:caps w:val="0"/>
          <w:color w:val="auto"/>
          <w:sz w:val="22"/>
          <w:lang w:val="en-AU" w:eastAsia="en-AU"/>
        </w:rPr>
      </w:pPr>
      <w:hyperlink w:anchor="_Toc500411355" w:history="1">
        <w:r w:rsidR="00E10BAA" w:rsidRPr="005B0E85">
          <w:rPr>
            <w:rStyle w:val="Hyperlink"/>
          </w:rPr>
          <w:t>abbreviations</w:t>
        </w:r>
        <w:r w:rsidR="00E10BAA">
          <w:rPr>
            <w:webHidden/>
          </w:rPr>
          <w:tab/>
        </w:r>
        <w:r w:rsidR="00E10BAA">
          <w:rPr>
            <w:webHidden/>
          </w:rPr>
          <w:fldChar w:fldCharType="begin"/>
        </w:r>
        <w:r w:rsidR="00E10BAA">
          <w:rPr>
            <w:webHidden/>
          </w:rPr>
          <w:instrText xml:space="preserve"> PAGEREF _Toc500411355 \h </w:instrText>
        </w:r>
        <w:r w:rsidR="00E10BAA">
          <w:rPr>
            <w:webHidden/>
          </w:rPr>
        </w:r>
        <w:r w:rsidR="00E10BAA">
          <w:rPr>
            <w:webHidden/>
          </w:rPr>
          <w:fldChar w:fldCharType="separate"/>
        </w:r>
        <w:r w:rsidR="00F250FA">
          <w:rPr>
            <w:webHidden/>
          </w:rPr>
          <w:t>v</w:t>
        </w:r>
        <w:r w:rsidR="00E10BAA">
          <w:rPr>
            <w:webHidden/>
          </w:rPr>
          <w:fldChar w:fldCharType="end"/>
        </w:r>
      </w:hyperlink>
    </w:p>
    <w:p w14:paraId="7FD2F3BF" w14:textId="6364FE31" w:rsidR="00E10BAA" w:rsidRDefault="00E90269">
      <w:pPr>
        <w:pStyle w:val="TOC1"/>
        <w:rPr>
          <w:rFonts w:eastAsiaTheme="minorEastAsia"/>
          <w:b w:val="0"/>
          <w:caps w:val="0"/>
          <w:color w:val="auto"/>
          <w:sz w:val="22"/>
          <w:lang w:val="en-AU" w:eastAsia="en-AU"/>
        </w:rPr>
      </w:pPr>
      <w:hyperlink w:anchor="_Toc500411356" w:history="1">
        <w:r w:rsidR="00E10BAA" w:rsidRPr="005B0E85">
          <w:rPr>
            <w:rStyle w:val="Hyperlink"/>
          </w:rPr>
          <w:t>Contents</w:t>
        </w:r>
        <w:r w:rsidR="00E10BAA">
          <w:rPr>
            <w:webHidden/>
          </w:rPr>
          <w:tab/>
        </w:r>
        <w:r w:rsidR="00E10BAA">
          <w:rPr>
            <w:webHidden/>
          </w:rPr>
          <w:fldChar w:fldCharType="begin"/>
        </w:r>
        <w:r w:rsidR="00E10BAA">
          <w:rPr>
            <w:webHidden/>
          </w:rPr>
          <w:instrText xml:space="preserve"> PAGEREF _Toc500411356 \h </w:instrText>
        </w:r>
        <w:r w:rsidR="00E10BAA">
          <w:rPr>
            <w:webHidden/>
          </w:rPr>
        </w:r>
        <w:r w:rsidR="00E10BAA">
          <w:rPr>
            <w:webHidden/>
          </w:rPr>
          <w:fldChar w:fldCharType="separate"/>
        </w:r>
        <w:r w:rsidR="00F250FA">
          <w:rPr>
            <w:webHidden/>
          </w:rPr>
          <w:t>vii</w:t>
        </w:r>
        <w:r w:rsidR="00E10BAA">
          <w:rPr>
            <w:webHidden/>
          </w:rPr>
          <w:fldChar w:fldCharType="end"/>
        </w:r>
      </w:hyperlink>
    </w:p>
    <w:p w14:paraId="5ADDF353" w14:textId="0D86F543" w:rsidR="00E10BAA" w:rsidRDefault="00E90269">
      <w:pPr>
        <w:pStyle w:val="TOC1"/>
        <w:rPr>
          <w:rFonts w:eastAsiaTheme="minorEastAsia"/>
          <w:b w:val="0"/>
          <w:caps w:val="0"/>
          <w:color w:val="auto"/>
          <w:sz w:val="22"/>
          <w:lang w:val="en-AU" w:eastAsia="en-AU"/>
        </w:rPr>
      </w:pPr>
      <w:hyperlink w:anchor="_Toc500411357" w:history="1">
        <w:r w:rsidR="00E10BAA" w:rsidRPr="005B0E85">
          <w:rPr>
            <w:rStyle w:val="Hyperlink"/>
          </w:rPr>
          <w:t>list of tables</w:t>
        </w:r>
        <w:r w:rsidR="00E10BAA">
          <w:rPr>
            <w:webHidden/>
          </w:rPr>
          <w:tab/>
        </w:r>
        <w:r w:rsidR="00E10BAA">
          <w:rPr>
            <w:webHidden/>
          </w:rPr>
          <w:fldChar w:fldCharType="begin"/>
        </w:r>
        <w:r w:rsidR="00E10BAA">
          <w:rPr>
            <w:webHidden/>
          </w:rPr>
          <w:instrText xml:space="preserve"> PAGEREF _Toc500411357 \h </w:instrText>
        </w:r>
        <w:r w:rsidR="00E10BAA">
          <w:rPr>
            <w:webHidden/>
          </w:rPr>
        </w:r>
        <w:r w:rsidR="00E10BAA">
          <w:rPr>
            <w:webHidden/>
          </w:rPr>
          <w:fldChar w:fldCharType="separate"/>
        </w:r>
        <w:r w:rsidR="00F250FA">
          <w:rPr>
            <w:webHidden/>
          </w:rPr>
          <w:t>viii</w:t>
        </w:r>
        <w:r w:rsidR="00E10BAA">
          <w:rPr>
            <w:webHidden/>
          </w:rPr>
          <w:fldChar w:fldCharType="end"/>
        </w:r>
      </w:hyperlink>
    </w:p>
    <w:p w14:paraId="0FCCAA9F" w14:textId="5E825309" w:rsidR="00E10BAA" w:rsidRDefault="00E90269">
      <w:pPr>
        <w:pStyle w:val="TOC1"/>
        <w:rPr>
          <w:rFonts w:eastAsiaTheme="minorEastAsia"/>
          <w:b w:val="0"/>
          <w:caps w:val="0"/>
          <w:color w:val="auto"/>
          <w:sz w:val="22"/>
          <w:lang w:val="en-AU" w:eastAsia="en-AU"/>
        </w:rPr>
      </w:pPr>
      <w:hyperlink w:anchor="_Toc500411358" w:history="1">
        <w:r w:rsidR="00E10BAA" w:rsidRPr="005B0E85">
          <w:rPr>
            <w:rStyle w:val="Hyperlink"/>
          </w:rPr>
          <w:t>list of figures</w:t>
        </w:r>
        <w:r w:rsidR="00E10BAA">
          <w:rPr>
            <w:webHidden/>
          </w:rPr>
          <w:tab/>
        </w:r>
        <w:r w:rsidR="00E10BAA">
          <w:rPr>
            <w:webHidden/>
          </w:rPr>
          <w:fldChar w:fldCharType="begin"/>
        </w:r>
        <w:r w:rsidR="00E10BAA">
          <w:rPr>
            <w:webHidden/>
          </w:rPr>
          <w:instrText xml:space="preserve"> PAGEREF _Toc500411358 \h </w:instrText>
        </w:r>
        <w:r w:rsidR="00E10BAA">
          <w:rPr>
            <w:webHidden/>
          </w:rPr>
        </w:r>
        <w:r w:rsidR="00E10BAA">
          <w:rPr>
            <w:webHidden/>
          </w:rPr>
          <w:fldChar w:fldCharType="separate"/>
        </w:r>
        <w:r w:rsidR="00F250FA">
          <w:rPr>
            <w:webHidden/>
          </w:rPr>
          <w:t>viii</w:t>
        </w:r>
        <w:r w:rsidR="00E10BAA">
          <w:rPr>
            <w:webHidden/>
          </w:rPr>
          <w:fldChar w:fldCharType="end"/>
        </w:r>
      </w:hyperlink>
    </w:p>
    <w:p w14:paraId="39BA45B7" w14:textId="682B5EE1" w:rsidR="00E10BAA" w:rsidRDefault="00E90269">
      <w:pPr>
        <w:pStyle w:val="TOC1"/>
        <w:rPr>
          <w:rFonts w:eastAsiaTheme="minorEastAsia"/>
          <w:b w:val="0"/>
          <w:caps w:val="0"/>
          <w:color w:val="auto"/>
          <w:sz w:val="22"/>
          <w:lang w:val="en-AU" w:eastAsia="en-AU"/>
        </w:rPr>
      </w:pPr>
      <w:hyperlink w:anchor="_Toc500411359" w:history="1">
        <w:r w:rsidR="00E10BAA" w:rsidRPr="005B0E85">
          <w:rPr>
            <w:rStyle w:val="Hyperlink"/>
          </w:rPr>
          <w:t>executive summary</w:t>
        </w:r>
        <w:r w:rsidR="00E10BAA">
          <w:rPr>
            <w:webHidden/>
          </w:rPr>
          <w:tab/>
        </w:r>
        <w:r w:rsidR="00E10BAA">
          <w:rPr>
            <w:webHidden/>
          </w:rPr>
          <w:fldChar w:fldCharType="begin"/>
        </w:r>
        <w:r w:rsidR="00E10BAA">
          <w:rPr>
            <w:webHidden/>
          </w:rPr>
          <w:instrText xml:space="preserve"> PAGEREF _Toc500411359 \h </w:instrText>
        </w:r>
        <w:r w:rsidR="00E10BAA">
          <w:rPr>
            <w:webHidden/>
          </w:rPr>
        </w:r>
        <w:r w:rsidR="00E10BAA">
          <w:rPr>
            <w:webHidden/>
          </w:rPr>
          <w:fldChar w:fldCharType="separate"/>
        </w:r>
        <w:r w:rsidR="00F250FA">
          <w:rPr>
            <w:webHidden/>
          </w:rPr>
          <w:t>1</w:t>
        </w:r>
        <w:r w:rsidR="00E10BAA">
          <w:rPr>
            <w:webHidden/>
          </w:rPr>
          <w:fldChar w:fldCharType="end"/>
        </w:r>
      </w:hyperlink>
    </w:p>
    <w:p w14:paraId="3A1160E9" w14:textId="56F20452" w:rsidR="00E10BAA" w:rsidRDefault="00E90269">
      <w:pPr>
        <w:pStyle w:val="TOC1"/>
        <w:rPr>
          <w:rFonts w:eastAsiaTheme="minorEastAsia"/>
          <w:b w:val="0"/>
          <w:caps w:val="0"/>
          <w:color w:val="auto"/>
          <w:sz w:val="22"/>
          <w:lang w:val="en-AU" w:eastAsia="en-AU"/>
        </w:rPr>
      </w:pPr>
      <w:hyperlink w:anchor="_Toc500411360" w:history="1">
        <w:r w:rsidR="00E10BAA" w:rsidRPr="005B0E85">
          <w:rPr>
            <w:rStyle w:val="Hyperlink"/>
          </w:rPr>
          <w:t>management response</w:t>
        </w:r>
        <w:r w:rsidR="00E10BAA">
          <w:rPr>
            <w:webHidden/>
          </w:rPr>
          <w:tab/>
        </w:r>
        <w:r w:rsidR="00E10BAA">
          <w:rPr>
            <w:webHidden/>
          </w:rPr>
          <w:fldChar w:fldCharType="begin"/>
        </w:r>
        <w:r w:rsidR="00E10BAA">
          <w:rPr>
            <w:webHidden/>
          </w:rPr>
          <w:instrText xml:space="preserve"> PAGEREF _Toc500411360 \h </w:instrText>
        </w:r>
        <w:r w:rsidR="00E10BAA">
          <w:rPr>
            <w:webHidden/>
          </w:rPr>
        </w:r>
        <w:r w:rsidR="00E10BAA">
          <w:rPr>
            <w:webHidden/>
          </w:rPr>
          <w:fldChar w:fldCharType="separate"/>
        </w:r>
        <w:r w:rsidR="00F250FA">
          <w:rPr>
            <w:webHidden/>
          </w:rPr>
          <w:t>8</w:t>
        </w:r>
        <w:r w:rsidR="00E10BAA">
          <w:rPr>
            <w:webHidden/>
          </w:rPr>
          <w:fldChar w:fldCharType="end"/>
        </w:r>
      </w:hyperlink>
    </w:p>
    <w:p w14:paraId="47BFA5E8" w14:textId="1F01042B" w:rsidR="00E10BAA" w:rsidRDefault="00E90269">
      <w:pPr>
        <w:pStyle w:val="TOC1"/>
        <w:rPr>
          <w:rFonts w:eastAsiaTheme="minorEastAsia"/>
          <w:b w:val="0"/>
          <w:caps w:val="0"/>
          <w:color w:val="auto"/>
          <w:sz w:val="22"/>
          <w:lang w:val="en-AU" w:eastAsia="en-AU"/>
        </w:rPr>
      </w:pPr>
      <w:hyperlink w:anchor="_Toc500411361" w:history="1">
        <w:r w:rsidR="00E10BAA" w:rsidRPr="005B0E85">
          <w:rPr>
            <w:rStyle w:val="Hyperlink"/>
          </w:rPr>
          <w:t>1.</w:t>
        </w:r>
        <w:r w:rsidR="00E10BAA">
          <w:rPr>
            <w:rFonts w:eastAsiaTheme="minorEastAsia"/>
            <w:b w:val="0"/>
            <w:caps w:val="0"/>
            <w:color w:val="auto"/>
            <w:sz w:val="22"/>
            <w:lang w:val="en-AU" w:eastAsia="en-AU"/>
          </w:rPr>
          <w:tab/>
        </w:r>
        <w:r w:rsidR="00E10BAA" w:rsidRPr="005B0E85">
          <w:rPr>
            <w:rStyle w:val="Hyperlink"/>
          </w:rPr>
          <w:t>the evaluation</w:t>
        </w:r>
        <w:r w:rsidR="00E10BAA">
          <w:rPr>
            <w:webHidden/>
          </w:rPr>
          <w:tab/>
        </w:r>
        <w:r w:rsidR="00E10BAA">
          <w:rPr>
            <w:webHidden/>
          </w:rPr>
          <w:fldChar w:fldCharType="begin"/>
        </w:r>
        <w:r w:rsidR="00E10BAA">
          <w:rPr>
            <w:webHidden/>
          </w:rPr>
          <w:instrText xml:space="preserve"> PAGEREF _Toc500411361 \h </w:instrText>
        </w:r>
        <w:r w:rsidR="00E10BAA">
          <w:rPr>
            <w:webHidden/>
          </w:rPr>
        </w:r>
        <w:r w:rsidR="00E10BAA">
          <w:rPr>
            <w:webHidden/>
          </w:rPr>
          <w:fldChar w:fldCharType="separate"/>
        </w:r>
        <w:r w:rsidR="00F250FA">
          <w:rPr>
            <w:webHidden/>
          </w:rPr>
          <w:t>14</w:t>
        </w:r>
        <w:r w:rsidR="00E10BAA">
          <w:rPr>
            <w:webHidden/>
          </w:rPr>
          <w:fldChar w:fldCharType="end"/>
        </w:r>
      </w:hyperlink>
    </w:p>
    <w:p w14:paraId="1E4C9844" w14:textId="5BE44A05" w:rsidR="00E10BAA" w:rsidRDefault="00E90269">
      <w:pPr>
        <w:pStyle w:val="TOC1"/>
        <w:rPr>
          <w:rFonts w:eastAsiaTheme="minorEastAsia"/>
          <w:b w:val="0"/>
          <w:caps w:val="0"/>
          <w:color w:val="auto"/>
          <w:sz w:val="22"/>
          <w:lang w:val="en-AU" w:eastAsia="en-AU"/>
        </w:rPr>
      </w:pPr>
      <w:hyperlink w:anchor="_Toc500411362" w:history="1">
        <w:r w:rsidR="00E10BAA" w:rsidRPr="005B0E85">
          <w:rPr>
            <w:rStyle w:val="Hyperlink"/>
          </w:rPr>
          <w:t>2.</w:t>
        </w:r>
        <w:r w:rsidR="00E10BAA">
          <w:rPr>
            <w:rFonts w:eastAsiaTheme="minorEastAsia"/>
            <w:b w:val="0"/>
            <w:caps w:val="0"/>
            <w:color w:val="auto"/>
            <w:sz w:val="22"/>
            <w:lang w:val="en-AU" w:eastAsia="en-AU"/>
          </w:rPr>
          <w:tab/>
        </w:r>
        <w:r w:rsidR="00E10BAA" w:rsidRPr="005B0E85">
          <w:rPr>
            <w:rStyle w:val="Hyperlink"/>
          </w:rPr>
          <w:t>Background and context</w:t>
        </w:r>
        <w:r w:rsidR="00E10BAA">
          <w:rPr>
            <w:webHidden/>
          </w:rPr>
          <w:tab/>
        </w:r>
        <w:r w:rsidR="00E10BAA">
          <w:rPr>
            <w:webHidden/>
          </w:rPr>
          <w:fldChar w:fldCharType="begin"/>
        </w:r>
        <w:r w:rsidR="00E10BAA">
          <w:rPr>
            <w:webHidden/>
          </w:rPr>
          <w:instrText xml:space="preserve"> PAGEREF _Toc500411362 \h </w:instrText>
        </w:r>
        <w:r w:rsidR="00E10BAA">
          <w:rPr>
            <w:webHidden/>
          </w:rPr>
        </w:r>
        <w:r w:rsidR="00E10BAA">
          <w:rPr>
            <w:webHidden/>
          </w:rPr>
          <w:fldChar w:fldCharType="separate"/>
        </w:r>
        <w:r w:rsidR="00F250FA">
          <w:rPr>
            <w:webHidden/>
          </w:rPr>
          <w:t>20</w:t>
        </w:r>
        <w:r w:rsidR="00E10BAA">
          <w:rPr>
            <w:webHidden/>
          </w:rPr>
          <w:fldChar w:fldCharType="end"/>
        </w:r>
      </w:hyperlink>
    </w:p>
    <w:p w14:paraId="7B7A1A27" w14:textId="5DBD6A65" w:rsidR="00E10BAA" w:rsidRDefault="00E90269">
      <w:pPr>
        <w:pStyle w:val="TOC1"/>
        <w:rPr>
          <w:rFonts w:eastAsiaTheme="minorEastAsia"/>
          <w:b w:val="0"/>
          <w:caps w:val="0"/>
          <w:color w:val="auto"/>
          <w:sz w:val="22"/>
          <w:lang w:val="en-AU" w:eastAsia="en-AU"/>
        </w:rPr>
      </w:pPr>
      <w:hyperlink w:anchor="_Toc500411363" w:history="1">
        <w:r w:rsidR="00E10BAA" w:rsidRPr="005B0E85">
          <w:rPr>
            <w:rStyle w:val="Hyperlink"/>
          </w:rPr>
          <w:t>3.</w:t>
        </w:r>
        <w:r w:rsidR="00E10BAA">
          <w:rPr>
            <w:rFonts w:eastAsiaTheme="minorEastAsia"/>
            <w:b w:val="0"/>
            <w:caps w:val="0"/>
            <w:color w:val="auto"/>
            <w:sz w:val="22"/>
            <w:lang w:val="en-AU" w:eastAsia="en-AU"/>
          </w:rPr>
          <w:tab/>
        </w:r>
        <w:r w:rsidR="00E10BAA" w:rsidRPr="005B0E85">
          <w:rPr>
            <w:rStyle w:val="Hyperlink"/>
          </w:rPr>
          <w:t>objectives of australian electoral assistance</w:t>
        </w:r>
        <w:r w:rsidR="00E10BAA">
          <w:rPr>
            <w:webHidden/>
          </w:rPr>
          <w:tab/>
        </w:r>
        <w:r w:rsidR="00E10BAA">
          <w:rPr>
            <w:webHidden/>
          </w:rPr>
          <w:fldChar w:fldCharType="begin"/>
        </w:r>
        <w:r w:rsidR="00E10BAA">
          <w:rPr>
            <w:webHidden/>
          </w:rPr>
          <w:instrText xml:space="preserve"> PAGEREF _Toc500411363 \h </w:instrText>
        </w:r>
        <w:r w:rsidR="00E10BAA">
          <w:rPr>
            <w:webHidden/>
          </w:rPr>
        </w:r>
        <w:r w:rsidR="00E10BAA">
          <w:rPr>
            <w:webHidden/>
          </w:rPr>
          <w:fldChar w:fldCharType="separate"/>
        </w:r>
        <w:r w:rsidR="00F250FA">
          <w:rPr>
            <w:webHidden/>
          </w:rPr>
          <w:t>32</w:t>
        </w:r>
        <w:r w:rsidR="00E10BAA">
          <w:rPr>
            <w:webHidden/>
          </w:rPr>
          <w:fldChar w:fldCharType="end"/>
        </w:r>
      </w:hyperlink>
    </w:p>
    <w:p w14:paraId="164A45E1" w14:textId="267C6D3D" w:rsidR="00E10BAA" w:rsidRDefault="00E90269">
      <w:pPr>
        <w:pStyle w:val="TOC1"/>
        <w:rPr>
          <w:rFonts w:eastAsiaTheme="minorEastAsia"/>
          <w:b w:val="0"/>
          <w:caps w:val="0"/>
          <w:color w:val="auto"/>
          <w:sz w:val="22"/>
          <w:lang w:val="en-AU" w:eastAsia="en-AU"/>
        </w:rPr>
      </w:pPr>
      <w:hyperlink w:anchor="_Toc500411364" w:history="1">
        <w:r w:rsidR="00E10BAA" w:rsidRPr="005B0E85">
          <w:rPr>
            <w:rStyle w:val="Hyperlink"/>
          </w:rPr>
          <w:t>4.</w:t>
        </w:r>
        <w:r w:rsidR="00E10BAA">
          <w:rPr>
            <w:rFonts w:eastAsiaTheme="minorEastAsia"/>
            <w:b w:val="0"/>
            <w:caps w:val="0"/>
            <w:color w:val="auto"/>
            <w:sz w:val="22"/>
            <w:lang w:val="en-AU" w:eastAsia="en-AU"/>
          </w:rPr>
          <w:tab/>
        </w:r>
        <w:r w:rsidR="00E10BAA" w:rsidRPr="005B0E85">
          <w:rPr>
            <w:rStyle w:val="Hyperlink"/>
          </w:rPr>
          <w:t>EFFECTIVENESS AND INCLUSIVENESS OF ELECTORAL ASSISTANCE</w:t>
        </w:r>
        <w:r w:rsidR="00E10BAA">
          <w:rPr>
            <w:webHidden/>
          </w:rPr>
          <w:tab/>
        </w:r>
        <w:r w:rsidR="00E10BAA">
          <w:rPr>
            <w:webHidden/>
          </w:rPr>
          <w:fldChar w:fldCharType="begin"/>
        </w:r>
        <w:r w:rsidR="00E10BAA">
          <w:rPr>
            <w:webHidden/>
          </w:rPr>
          <w:instrText xml:space="preserve"> PAGEREF _Toc500411364 \h </w:instrText>
        </w:r>
        <w:r w:rsidR="00E10BAA">
          <w:rPr>
            <w:webHidden/>
          </w:rPr>
        </w:r>
        <w:r w:rsidR="00E10BAA">
          <w:rPr>
            <w:webHidden/>
          </w:rPr>
          <w:fldChar w:fldCharType="separate"/>
        </w:r>
        <w:r w:rsidR="00F250FA">
          <w:rPr>
            <w:webHidden/>
          </w:rPr>
          <w:t>38</w:t>
        </w:r>
        <w:r w:rsidR="00E10BAA">
          <w:rPr>
            <w:webHidden/>
          </w:rPr>
          <w:fldChar w:fldCharType="end"/>
        </w:r>
      </w:hyperlink>
    </w:p>
    <w:p w14:paraId="3A677805" w14:textId="1A7328FF" w:rsidR="00E10BAA" w:rsidRDefault="00E90269">
      <w:pPr>
        <w:pStyle w:val="TOC2"/>
        <w:rPr>
          <w:rFonts w:eastAsiaTheme="minorEastAsia"/>
          <w:noProof/>
          <w:color w:val="auto"/>
          <w:lang w:val="en-AU" w:eastAsia="en-AU"/>
        </w:rPr>
      </w:pPr>
      <w:hyperlink w:anchor="_Toc500411365" w:history="1">
        <w:r w:rsidR="00E10BAA" w:rsidRPr="005B0E85">
          <w:rPr>
            <w:rStyle w:val="Hyperlink"/>
            <w:noProof/>
          </w:rPr>
          <w:t>4.1</w:t>
        </w:r>
        <w:r w:rsidR="00E10BAA">
          <w:rPr>
            <w:rFonts w:eastAsiaTheme="minorEastAsia"/>
            <w:noProof/>
            <w:color w:val="auto"/>
            <w:lang w:val="en-AU" w:eastAsia="en-AU"/>
          </w:rPr>
          <w:tab/>
        </w:r>
        <w:r w:rsidR="00E10BAA" w:rsidRPr="005B0E85">
          <w:rPr>
            <w:rStyle w:val="Hyperlink"/>
            <w:noProof/>
          </w:rPr>
          <w:t>Strengthening election management systems</w:t>
        </w:r>
        <w:r w:rsidR="00E10BAA">
          <w:rPr>
            <w:noProof/>
            <w:webHidden/>
          </w:rPr>
          <w:tab/>
        </w:r>
        <w:r w:rsidR="00E10BAA">
          <w:rPr>
            <w:noProof/>
            <w:webHidden/>
          </w:rPr>
          <w:fldChar w:fldCharType="begin"/>
        </w:r>
        <w:r w:rsidR="00E10BAA">
          <w:rPr>
            <w:noProof/>
            <w:webHidden/>
          </w:rPr>
          <w:instrText xml:space="preserve"> PAGEREF _Toc500411365 \h </w:instrText>
        </w:r>
        <w:r w:rsidR="00E10BAA">
          <w:rPr>
            <w:noProof/>
            <w:webHidden/>
          </w:rPr>
        </w:r>
        <w:r w:rsidR="00E10BAA">
          <w:rPr>
            <w:noProof/>
            <w:webHidden/>
          </w:rPr>
          <w:fldChar w:fldCharType="separate"/>
        </w:r>
        <w:r w:rsidR="00F250FA">
          <w:rPr>
            <w:noProof/>
            <w:webHidden/>
          </w:rPr>
          <w:t>38</w:t>
        </w:r>
        <w:r w:rsidR="00E10BAA">
          <w:rPr>
            <w:noProof/>
            <w:webHidden/>
          </w:rPr>
          <w:fldChar w:fldCharType="end"/>
        </w:r>
      </w:hyperlink>
    </w:p>
    <w:p w14:paraId="2E7422E5" w14:textId="2F329232" w:rsidR="00E10BAA" w:rsidRDefault="00E90269">
      <w:pPr>
        <w:pStyle w:val="TOC2"/>
        <w:rPr>
          <w:rFonts w:eastAsiaTheme="minorEastAsia"/>
          <w:noProof/>
          <w:color w:val="auto"/>
          <w:lang w:val="en-AU" w:eastAsia="en-AU"/>
        </w:rPr>
      </w:pPr>
      <w:hyperlink w:anchor="_Toc500411366" w:history="1">
        <w:r w:rsidR="00E10BAA" w:rsidRPr="005B0E85">
          <w:rPr>
            <w:rStyle w:val="Hyperlink"/>
            <w:noProof/>
          </w:rPr>
          <w:t>4.2</w:t>
        </w:r>
        <w:r w:rsidR="00E10BAA">
          <w:rPr>
            <w:rFonts w:eastAsiaTheme="minorEastAsia"/>
            <w:noProof/>
            <w:color w:val="auto"/>
            <w:lang w:val="en-AU" w:eastAsia="en-AU"/>
          </w:rPr>
          <w:tab/>
        </w:r>
        <w:r w:rsidR="00E10BAA" w:rsidRPr="005B0E85">
          <w:rPr>
            <w:rStyle w:val="Hyperlink"/>
            <w:noProof/>
          </w:rPr>
          <w:t>Improving the quality of participation</w:t>
        </w:r>
        <w:r w:rsidR="00E10BAA">
          <w:rPr>
            <w:noProof/>
            <w:webHidden/>
          </w:rPr>
          <w:tab/>
        </w:r>
        <w:r w:rsidR="00E10BAA">
          <w:rPr>
            <w:noProof/>
            <w:webHidden/>
          </w:rPr>
          <w:fldChar w:fldCharType="begin"/>
        </w:r>
        <w:r w:rsidR="00E10BAA">
          <w:rPr>
            <w:noProof/>
            <w:webHidden/>
          </w:rPr>
          <w:instrText xml:space="preserve"> PAGEREF _Toc500411366 \h </w:instrText>
        </w:r>
        <w:r w:rsidR="00E10BAA">
          <w:rPr>
            <w:noProof/>
            <w:webHidden/>
          </w:rPr>
        </w:r>
        <w:r w:rsidR="00E10BAA">
          <w:rPr>
            <w:noProof/>
            <w:webHidden/>
          </w:rPr>
          <w:fldChar w:fldCharType="separate"/>
        </w:r>
        <w:r w:rsidR="00F250FA">
          <w:rPr>
            <w:noProof/>
            <w:webHidden/>
          </w:rPr>
          <w:t>45</w:t>
        </w:r>
        <w:r w:rsidR="00E10BAA">
          <w:rPr>
            <w:noProof/>
            <w:webHidden/>
          </w:rPr>
          <w:fldChar w:fldCharType="end"/>
        </w:r>
      </w:hyperlink>
    </w:p>
    <w:p w14:paraId="386B852E" w14:textId="477B837E" w:rsidR="00E10BAA" w:rsidRDefault="00E90269">
      <w:pPr>
        <w:pStyle w:val="TOC2"/>
        <w:rPr>
          <w:rFonts w:eastAsiaTheme="minorEastAsia"/>
          <w:noProof/>
          <w:color w:val="auto"/>
          <w:lang w:val="en-AU" w:eastAsia="en-AU"/>
        </w:rPr>
      </w:pPr>
      <w:hyperlink w:anchor="_Toc500411367" w:history="1">
        <w:r w:rsidR="00E10BAA" w:rsidRPr="005B0E85">
          <w:rPr>
            <w:rStyle w:val="Hyperlink"/>
            <w:noProof/>
          </w:rPr>
          <w:t>4.3</w:t>
        </w:r>
        <w:r w:rsidR="00E10BAA">
          <w:rPr>
            <w:rFonts w:eastAsiaTheme="minorEastAsia"/>
            <w:noProof/>
            <w:color w:val="auto"/>
            <w:lang w:val="en-AU" w:eastAsia="en-AU"/>
          </w:rPr>
          <w:tab/>
        </w:r>
        <w:r w:rsidR="00E10BAA" w:rsidRPr="005B0E85">
          <w:rPr>
            <w:rStyle w:val="Hyperlink"/>
            <w:noProof/>
          </w:rPr>
          <w:t>Supporting the conduct of elections</w:t>
        </w:r>
        <w:r w:rsidR="00E10BAA">
          <w:rPr>
            <w:noProof/>
            <w:webHidden/>
          </w:rPr>
          <w:tab/>
        </w:r>
        <w:r w:rsidR="00E10BAA">
          <w:rPr>
            <w:noProof/>
            <w:webHidden/>
          </w:rPr>
          <w:fldChar w:fldCharType="begin"/>
        </w:r>
        <w:r w:rsidR="00E10BAA">
          <w:rPr>
            <w:noProof/>
            <w:webHidden/>
          </w:rPr>
          <w:instrText xml:space="preserve"> PAGEREF _Toc500411367 \h </w:instrText>
        </w:r>
        <w:r w:rsidR="00E10BAA">
          <w:rPr>
            <w:noProof/>
            <w:webHidden/>
          </w:rPr>
        </w:r>
        <w:r w:rsidR="00E10BAA">
          <w:rPr>
            <w:noProof/>
            <w:webHidden/>
          </w:rPr>
          <w:fldChar w:fldCharType="separate"/>
        </w:r>
        <w:r w:rsidR="00F250FA">
          <w:rPr>
            <w:noProof/>
            <w:webHidden/>
          </w:rPr>
          <w:t>54</w:t>
        </w:r>
        <w:r w:rsidR="00E10BAA">
          <w:rPr>
            <w:noProof/>
            <w:webHidden/>
          </w:rPr>
          <w:fldChar w:fldCharType="end"/>
        </w:r>
      </w:hyperlink>
    </w:p>
    <w:p w14:paraId="0FE11553" w14:textId="3AEFA23F" w:rsidR="00E10BAA" w:rsidRDefault="00E90269">
      <w:pPr>
        <w:pStyle w:val="TOC1"/>
        <w:rPr>
          <w:rFonts w:eastAsiaTheme="minorEastAsia"/>
          <w:b w:val="0"/>
          <w:caps w:val="0"/>
          <w:color w:val="auto"/>
          <w:sz w:val="22"/>
          <w:lang w:val="en-AU" w:eastAsia="en-AU"/>
        </w:rPr>
      </w:pPr>
      <w:hyperlink w:anchor="_Toc500411368" w:history="1">
        <w:r w:rsidR="00E10BAA" w:rsidRPr="005B0E85">
          <w:rPr>
            <w:rStyle w:val="Hyperlink"/>
          </w:rPr>
          <w:t>5.</w:t>
        </w:r>
        <w:r w:rsidR="00E10BAA">
          <w:rPr>
            <w:rFonts w:eastAsiaTheme="minorEastAsia"/>
            <w:b w:val="0"/>
            <w:caps w:val="0"/>
            <w:color w:val="auto"/>
            <w:sz w:val="22"/>
            <w:lang w:val="en-AU" w:eastAsia="en-AU"/>
          </w:rPr>
          <w:tab/>
        </w:r>
        <w:r w:rsidR="00E10BAA" w:rsidRPr="005B0E85">
          <w:rPr>
            <w:rStyle w:val="Hyperlink"/>
          </w:rPr>
          <w:t>efficiency of electoral assistance</w:t>
        </w:r>
        <w:r w:rsidR="00E10BAA">
          <w:rPr>
            <w:webHidden/>
          </w:rPr>
          <w:tab/>
        </w:r>
        <w:r w:rsidR="00E10BAA">
          <w:rPr>
            <w:webHidden/>
          </w:rPr>
          <w:fldChar w:fldCharType="begin"/>
        </w:r>
        <w:r w:rsidR="00E10BAA">
          <w:rPr>
            <w:webHidden/>
          </w:rPr>
          <w:instrText xml:space="preserve"> PAGEREF _Toc500411368 \h </w:instrText>
        </w:r>
        <w:r w:rsidR="00E10BAA">
          <w:rPr>
            <w:webHidden/>
          </w:rPr>
        </w:r>
        <w:r w:rsidR="00E10BAA">
          <w:rPr>
            <w:webHidden/>
          </w:rPr>
          <w:fldChar w:fldCharType="separate"/>
        </w:r>
        <w:r w:rsidR="00F250FA">
          <w:rPr>
            <w:webHidden/>
          </w:rPr>
          <w:t>61</w:t>
        </w:r>
        <w:r w:rsidR="00E10BAA">
          <w:rPr>
            <w:webHidden/>
          </w:rPr>
          <w:fldChar w:fldCharType="end"/>
        </w:r>
      </w:hyperlink>
    </w:p>
    <w:p w14:paraId="48FBBBF0" w14:textId="5023238F" w:rsidR="00E10BAA" w:rsidRDefault="00E90269">
      <w:pPr>
        <w:pStyle w:val="TOC1"/>
        <w:rPr>
          <w:rFonts w:eastAsiaTheme="minorEastAsia"/>
          <w:b w:val="0"/>
          <w:caps w:val="0"/>
          <w:color w:val="auto"/>
          <w:sz w:val="22"/>
          <w:lang w:val="en-AU" w:eastAsia="en-AU"/>
        </w:rPr>
      </w:pPr>
      <w:hyperlink w:anchor="_Toc500411369" w:history="1">
        <w:r w:rsidR="00E10BAA" w:rsidRPr="005B0E85">
          <w:rPr>
            <w:rStyle w:val="Hyperlink"/>
          </w:rPr>
          <w:t>6.</w:t>
        </w:r>
        <w:r w:rsidR="00E10BAA">
          <w:rPr>
            <w:rFonts w:eastAsiaTheme="minorEastAsia"/>
            <w:b w:val="0"/>
            <w:caps w:val="0"/>
            <w:color w:val="auto"/>
            <w:sz w:val="22"/>
            <w:lang w:val="en-AU" w:eastAsia="en-AU"/>
          </w:rPr>
          <w:tab/>
        </w:r>
        <w:r w:rsidR="00E10BAA" w:rsidRPr="005B0E85">
          <w:rPr>
            <w:rStyle w:val="Hyperlink"/>
          </w:rPr>
          <w:t>conclusions and recommendations</w:t>
        </w:r>
        <w:r w:rsidR="00E10BAA">
          <w:rPr>
            <w:webHidden/>
          </w:rPr>
          <w:tab/>
        </w:r>
        <w:r w:rsidR="00E10BAA">
          <w:rPr>
            <w:webHidden/>
          </w:rPr>
          <w:fldChar w:fldCharType="begin"/>
        </w:r>
        <w:r w:rsidR="00E10BAA">
          <w:rPr>
            <w:webHidden/>
          </w:rPr>
          <w:instrText xml:space="preserve"> PAGEREF _Toc500411369 \h </w:instrText>
        </w:r>
        <w:r w:rsidR="00E10BAA">
          <w:rPr>
            <w:webHidden/>
          </w:rPr>
        </w:r>
        <w:r w:rsidR="00E10BAA">
          <w:rPr>
            <w:webHidden/>
          </w:rPr>
          <w:fldChar w:fldCharType="separate"/>
        </w:r>
        <w:r w:rsidR="00F250FA">
          <w:rPr>
            <w:webHidden/>
          </w:rPr>
          <w:t>66</w:t>
        </w:r>
        <w:r w:rsidR="00E10BAA">
          <w:rPr>
            <w:webHidden/>
          </w:rPr>
          <w:fldChar w:fldCharType="end"/>
        </w:r>
      </w:hyperlink>
    </w:p>
    <w:p w14:paraId="7C65B529" w14:textId="09FD55DF" w:rsidR="00E10BAA" w:rsidRDefault="00E90269">
      <w:pPr>
        <w:pStyle w:val="TOC2"/>
        <w:rPr>
          <w:rFonts w:eastAsiaTheme="minorEastAsia"/>
          <w:noProof/>
          <w:color w:val="auto"/>
          <w:lang w:val="en-AU" w:eastAsia="en-AU"/>
        </w:rPr>
      </w:pPr>
      <w:hyperlink w:anchor="_Toc500411370" w:history="1">
        <w:r w:rsidR="00E10BAA" w:rsidRPr="005B0E85">
          <w:rPr>
            <w:rStyle w:val="Hyperlink"/>
            <w:noProof/>
            <w:lang w:val="en-US"/>
          </w:rPr>
          <w:t>Annex A: Recommendations for program managers</w:t>
        </w:r>
        <w:r w:rsidR="00E10BAA">
          <w:rPr>
            <w:noProof/>
            <w:webHidden/>
          </w:rPr>
          <w:tab/>
        </w:r>
        <w:r w:rsidR="00E10BAA">
          <w:rPr>
            <w:noProof/>
            <w:webHidden/>
          </w:rPr>
          <w:fldChar w:fldCharType="begin"/>
        </w:r>
        <w:r w:rsidR="00E10BAA">
          <w:rPr>
            <w:noProof/>
            <w:webHidden/>
          </w:rPr>
          <w:instrText xml:space="preserve"> PAGEREF _Toc500411370 \h </w:instrText>
        </w:r>
        <w:r w:rsidR="00E10BAA">
          <w:rPr>
            <w:noProof/>
            <w:webHidden/>
          </w:rPr>
        </w:r>
        <w:r w:rsidR="00E10BAA">
          <w:rPr>
            <w:noProof/>
            <w:webHidden/>
          </w:rPr>
          <w:fldChar w:fldCharType="separate"/>
        </w:r>
        <w:r w:rsidR="00F250FA">
          <w:rPr>
            <w:noProof/>
            <w:webHidden/>
          </w:rPr>
          <w:t>72</w:t>
        </w:r>
        <w:r w:rsidR="00E10BAA">
          <w:rPr>
            <w:noProof/>
            <w:webHidden/>
          </w:rPr>
          <w:fldChar w:fldCharType="end"/>
        </w:r>
      </w:hyperlink>
    </w:p>
    <w:p w14:paraId="64E3D0F7" w14:textId="2086D2DB" w:rsidR="00E10BAA" w:rsidRDefault="00E90269">
      <w:pPr>
        <w:pStyle w:val="TOC2"/>
        <w:rPr>
          <w:rFonts w:eastAsiaTheme="minorEastAsia"/>
          <w:noProof/>
          <w:color w:val="auto"/>
          <w:lang w:val="en-AU" w:eastAsia="en-AU"/>
        </w:rPr>
      </w:pPr>
      <w:hyperlink w:anchor="_Toc500411371" w:history="1">
        <w:r w:rsidR="00E10BAA" w:rsidRPr="005B0E85">
          <w:rPr>
            <w:rStyle w:val="Hyperlink"/>
            <w:noProof/>
          </w:rPr>
          <w:t>Annex B: Inclusive assistance across the electoral cycle</w:t>
        </w:r>
        <w:r w:rsidR="00E10BAA">
          <w:rPr>
            <w:noProof/>
            <w:webHidden/>
          </w:rPr>
          <w:tab/>
        </w:r>
        <w:r w:rsidR="00E10BAA">
          <w:rPr>
            <w:noProof/>
            <w:webHidden/>
          </w:rPr>
          <w:fldChar w:fldCharType="begin"/>
        </w:r>
        <w:r w:rsidR="00E10BAA">
          <w:rPr>
            <w:noProof/>
            <w:webHidden/>
          </w:rPr>
          <w:instrText xml:space="preserve"> PAGEREF _Toc500411371 \h </w:instrText>
        </w:r>
        <w:r w:rsidR="00E10BAA">
          <w:rPr>
            <w:noProof/>
            <w:webHidden/>
          </w:rPr>
        </w:r>
        <w:r w:rsidR="00E10BAA">
          <w:rPr>
            <w:noProof/>
            <w:webHidden/>
          </w:rPr>
          <w:fldChar w:fldCharType="separate"/>
        </w:r>
        <w:r w:rsidR="00F250FA">
          <w:rPr>
            <w:noProof/>
            <w:webHidden/>
          </w:rPr>
          <w:t>76</w:t>
        </w:r>
        <w:r w:rsidR="00E10BAA">
          <w:rPr>
            <w:noProof/>
            <w:webHidden/>
          </w:rPr>
          <w:fldChar w:fldCharType="end"/>
        </w:r>
      </w:hyperlink>
    </w:p>
    <w:p w14:paraId="12D4834D" w14:textId="0150AEDF" w:rsidR="00E10BAA" w:rsidRDefault="00E90269">
      <w:pPr>
        <w:pStyle w:val="TOC2"/>
        <w:rPr>
          <w:rFonts w:eastAsiaTheme="minorEastAsia"/>
          <w:noProof/>
          <w:color w:val="auto"/>
          <w:lang w:val="en-AU" w:eastAsia="en-AU"/>
        </w:rPr>
      </w:pPr>
      <w:hyperlink w:anchor="_Toc500411372" w:history="1">
        <w:r w:rsidR="00E10BAA" w:rsidRPr="005B0E85">
          <w:rPr>
            <w:rStyle w:val="Hyperlink"/>
            <w:noProof/>
            <w:lang w:val="en-AU"/>
          </w:rPr>
          <w:t>Annex C: Case studies</w:t>
        </w:r>
        <w:r w:rsidR="00E10BAA">
          <w:rPr>
            <w:noProof/>
            <w:webHidden/>
          </w:rPr>
          <w:tab/>
        </w:r>
        <w:r w:rsidR="00E10BAA">
          <w:rPr>
            <w:noProof/>
            <w:webHidden/>
          </w:rPr>
          <w:fldChar w:fldCharType="begin"/>
        </w:r>
        <w:r w:rsidR="00E10BAA">
          <w:rPr>
            <w:noProof/>
            <w:webHidden/>
          </w:rPr>
          <w:instrText xml:space="preserve"> PAGEREF _Toc500411372 \h </w:instrText>
        </w:r>
        <w:r w:rsidR="00E10BAA">
          <w:rPr>
            <w:noProof/>
            <w:webHidden/>
          </w:rPr>
        </w:r>
        <w:r w:rsidR="00E10BAA">
          <w:rPr>
            <w:noProof/>
            <w:webHidden/>
          </w:rPr>
          <w:fldChar w:fldCharType="separate"/>
        </w:r>
        <w:r w:rsidR="00F250FA">
          <w:rPr>
            <w:noProof/>
            <w:webHidden/>
          </w:rPr>
          <w:t>78</w:t>
        </w:r>
        <w:r w:rsidR="00E10BAA">
          <w:rPr>
            <w:noProof/>
            <w:webHidden/>
          </w:rPr>
          <w:fldChar w:fldCharType="end"/>
        </w:r>
      </w:hyperlink>
    </w:p>
    <w:p w14:paraId="7DBDE634" w14:textId="3D821853" w:rsidR="00E10BAA" w:rsidRDefault="00E90269">
      <w:pPr>
        <w:pStyle w:val="TOC2"/>
        <w:rPr>
          <w:rFonts w:eastAsiaTheme="minorEastAsia"/>
          <w:noProof/>
          <w:color w:val="auto"/>
          <w:lang w:val="en-AU" w:eastAsia="en-AU"/>
        </w:rPr>
      </w:pPr>
      <w:hyperlink w:anchor="_Toc500411373" w:history="1">
        <w:r w:rsidR="00E10BAA" w:rsidRPr="005B0E85">
          <w:rPr>
            <w:rStyle w:val="Hyperlink"/>
            <w:noProof/>
          </w:rPr>
          <w:t>Annex D: Description of election delivery assistance</w:t>
        </w:r>
        <w:r w:rsidR="00E10BAA">
          <w:rPr>
            <w:noProof/>
            <w:webHidden/>
          </w:rPr>
          <w:tab/>
        </w:r>
        <w:r w:rsidR="00E10BAA">
          <w:rPr>
            <w:noProof/>
            <w:webHidden/>
          </w:rPr>
          <w:fldChar w:fldCharType="begin"/>
        </w:r>
        <w:r w:rsidR="00E10BAA">
          <w:rPr>
            <w:noProof/>
            <w:webHidden/>
          </w:rPr>
          <w:instrText xml:space="preserve"> PAGEREF _Toc500411373 \h </w:instrText>
        </w:r>
        <w:r w:rsidR="00E10BAA">
          <w:rPr>
            <w:noProof/>
            <w:webHidden/>
          </w:rPr>
        </w:r>
        <w:r w:rsidR="00E10BAA">
          <w:rPr>
            <w:noProof/>
            <w:webHidden/>
          </w:rPr>
          <w:fldChar w:fldCharType="separate"/>
        </w:r>
        <w:r w:rsidR="00F250FA">
          <w:rPr>
            <w:noProof/>
            <w:webHidden/>
          </w:rPr>
          <w:t>85</w:t>
        </w:r>
        <w:r w:rsidR="00E10BAA">
          <w:rPr>
            <w:noProof/>
            <w:webHidden/>
          </w:rPr>
          <w:fldChar w:fldCharType="end"/>
        </w:r>
      </w:hyperlink>
    </w:p>
    <w:p w14:paraId="793552CC" w14:textId="74D43ADF" w:rsidR="00E10BAA" w:rsidRDefault="00E90269">
      <w:pPr>
        <w:pStyle w:val="TOC2"/>
        <w:rPr>
          <w:rFonts w:eastAsiaTheme="minorEastAsia"/>
          <w:noProof/>
          <w:color w:val="auto"/>
          <w:lang w:val="en-AU" w:eastAsia="en-AU"/>
        </w:rPr>
      </w:pPr>
      <w:hyperlink w:anchor="_Toc500411374" w:history="1">
        <w:r w:rsidR="00E10BAA" w:rsidRPr="005B0E85">
          <w:rPr>
            <w:rStyle w:val="Hyperlink"/>
            <w:noProof/>
          </w:rPr>
          <w:t>Annex E: Examples of democracy institutions</w:t>
        </w:r>
        <w:r w:rsidR="00E10BAA">
          <w:rPr>
            <w:noProof/>
            <w:webHidden/>
          </w:rPr>
          <w:tab/>
        </w:r>
        <w:r w:rsidR="00E10BAA">
          <w:rPr>
            <w:noProof/>
            <w:webHidden/>
          </w:rPr>
          <w:fldChar w:fldCharType="begin"/>
        </w:r>
        <w:r w:rsidR="00E10BAA">
          <w:rPr>
            <w:noProof/>
            <w:webHidden/>
          </w:rPr>
          <w:instrText xml:space="preserve"> PAGEREF _Toc500411374 \h </w:instrText>
        </w:r>
        <w:r w:rsidR="00E10BAA">
          <w:rPr>
            <w:noProof/>
            <w:webHidden/>
          </w:rPr>
        </w:r>
        <w:r w:rsidR="00E10BAA">
          <w:rPr>
            <w:noProof/>
            <w:webHidden/>
          </w:rPr>
          <w:fldChar w:fldCharType="separate"/>
        </w:r>
        <w:r w:rsidR="00F250FA">
          <w:rPr>
            <w:noProof/>
            <w:webHidden/>
          </w:rPr>
          <w:t>86</w:t>
        </w:r>
        <w:r w:rsidR="00E10BAA">
          <w:rPr>
            <w:noProof/>
            <w:webHidden/>
          </w:rPr>
          <w:fldChar w:fldCharType="end"/>
        </w:r>
      </w:hyperlink>
    </w:p>
    <w:p w14:paraId="0DB64A55" w14:textId="0AAFA21D" w:rsidR="00E10BAA" w:rsidRDefault="00E90269">
      <w:pPr>
        <w:pStyle w:val="TOC2"/>
        <w:rPr>
          <w:rFonts w:eastAsiaTheme="minorEastAsia"/>
          <w:noProof/>
          <w:color w:val="auto"/>
          <w:lang w:val="en-AU" w:eastAsia="en-AU"/>
        </w:rPr>
      </w:pPr>
      <w:hyperlink w:anchor="_Toc500411375" w:history="1">
        <w:r w:rsidR="00E10BAA" w:rsidRPr="005B0E85">
          <w:rPr>
            <w:rStyle w:val="Hyperlink"/>
            <w:noProof/>
          </w:rPr>
          <w:t>Annex F: Data collection methods and sources</w:t>
        </w:r>
        <w:r w:rsidR="00E10BAA">
          <w:rPr>
            <w:noProof/>
            <w:webHidden/>
          </w:rPr>
          <w:tab/>
        </w:r>
        <w:r w:rsidR="00E10BAA">
          <w:rPr>
            <w:noProof/>
            <w:webHidden/>
          </w:rPr>
          <w:fldChar w:fldCharType="begin"/>
        </w:r>
        <w:r w:rsidR="00E10BAA">
          <w:rPr>
            <w:noProof/>
            <w:webHidden/>
          </w:rPr>
          <w:instrText xml:space="preserve"> PAGEREF _Toc500411375 \h </w:instrText>
        </w:r>
        <w:r w:rsidR="00E10BAA">
          <w:rPr>
            <w:noProof/>
            <w:webHidden/>
          </w:rPr>
        </w:r>
        <w:r w:rsidR="00E10BAA">
          <w:rPr>
            <w:noProof/>
            <w:webHidden/>
          </w:rPr>
          <w:fldChar w:fldCharType="separate"/>
        </w:r>
        <w:r w:rsidR="00F250FA">
          <w:rPr>
            <w:noProof/>
            <w:webHidden/>
          </w:rPr>
          <w:t>87</w:t>
        </w:r>
        <w:r w:rsidR="00E10BAA">
          <w:rPr>
            <w:noProof/>
            <w:webHidden/>
          </w:rPr>
          <w:fldChar w:fldCharType="end"/>
        </w:r>
      </w:hyperlink>
    </w:p>
    <w:p w14:paraId="254E59D9" w14:textId="67A8CEAD" w:rsidR="00E10BAA" w:rsidRDefault="00E90269">
      <w:pPr>
        <w:pStyle w:val="TOC1"/>
        <w:rPr>
          <w:rFonts w:eastAsiaTheme="minorEastAsia"/>
          <w:b w:val="0"/>
          <w:caps w:val="0"/>
          <w:color w:val="auto"/>
          <w:sz w:val="22"/>
          <w:lang w:val="en-AU" w:eastAsia="en-AU"/>
        </w:rPr>
      </w:pPr>
      <w:hyperlink w:anchor="_Toc500411376" w:history="1">
        <w:r w:rsidR="00E10BAA" w:rsidRPr="005B0E85">
          <w:rPr>
            <w:rStyle w:val="Hyperlink"/>
          </w:rPr>
          <w:t>BIBLIOGRAPHY</w:t>
        </w:r>
        <w:r w:rsidR="00E10BAA">
          <w:rPr>
            <w:webHidden/>
          </w:rPr>
          <w:tab/>
        </w:r>
        <w:r w:rsidR="00E10BAA">
          <w:rPr>
            <w:webHidden/>
          </w:rPr>
          <w:fldChar w:fldCharType="begin"/>
        </w:r>
        <w:r w:rsidR="00E10BAA">
          <w:rPr>
            <w:webHidden/>
          </w:rPr>
          <w:instrText xml:space="preserve"> PAGEREF _Toc500411376 \h </w:instrText>
        </w:r>
        <w:r w:rsidR="00E10BAA">
          <w:rPr>
            <w:webHidden/>
          </w:rPr>
        </w:r>
        <w:r w:rsidR="00E10BAA">
          <w:rPr>
            <w:webHidden/>
          </w:rPr>
          <w:fldChar w:fldCharType="separate"/>
        </w:r>
        <w:r w:rsidR="00F250FA">
          <w:rPr>
            <w:webHidden/>
          </w:rPr>
          <w:t>89</w:t>
        </w:r>
        <w:r w:rsidR="00E10BAA">
          <w:rPr>
            <w:webHidden/>
          </w:rPr>
          <w:fldChar w:fldCharType="end"/>
        </w:r>
      </w:hyperlink>
    </w:p>
    <w:p w14:paraId="49D9B1CC" w14:textId="77777777" w:rsidR="006D39C3" w:rsidRPr="00EE4448" w:rsidRDefault="000B3155" w:rsidP="00EE4448">
      <w:pPr>
        <w:pStyle w:val="Heading1smallspaceafter"/>
      </w:pPr>
      <w:r w:rsidRPr="00834E0F">
        <w:fldChar w:fldCharType="end"/>
      </w:r>
      <w:bookmarkStart w:id="5" w:name="_Toc500411357"/>
      <w:r w:rsidR="00C903FA" w:rsidRPr="00834E0F">
        <w:t>list of tables</w:t>
      </w:r>
      <w:bookmarkEnd w:id="5"/>
    </w:p>
    <w:p w14:paraId="3F86C264" w14:textId="69BA0650" w:rsidR="00EE4448" w:rsidRDefault="00B14373">
      <w:pPr>
        <w:pStyle w:val="TableofFigures"/>
        <w:tabs>
          <w:tab w:val="right" w:leader="dot" w:pos="9628"/>
        </w:tabs>
        <w:rPr>
          <w:rFonts w:eastAsiaTheme="minorEastAsia"/>
          <w:noProof/>
          <w:color w:val="auto"/>
          <w:lang w:val="en-AU" w:eastAsia="en-AU"/>
        </w:rPr>
      </w:pPr>
      <w:r w:rsidRPr="00834E0F">
        <w:fldChar w:fldCharType="begin"/>
      </w:r>
      <w:r w:rsidRPr="00834E0F">
        <w:instrText xml:space="preserve"> TOC \h \z \c "Table" </w:instrText>
      </w:r>
      <w:r w:rsidRPr="00834E0F">
        <w:fldChar w:fldCharType="separate"/>
      </w:r>
      <w:hyperlink w:anchor="_Toc500411195" w:history="1">
        <w:r w:rsidR="00EE4448" w:rsidRPr="008102D2">
          <w:rPr>
            <w:rStyle w:val="Hyperlink"/>
            <w:noProof/>
          </w:rPr>
          <w:t>Table 1: Individual management response to recommendations</w:t>
        </w:r>
        <w:r w:rsidR="00EE4448">
          <w:rPr>
            <w:noProof/>
            <w:webHidden/>
          </w:rPr>
          <w:tab/>
        </w:r>
        <w:r w:rsidR="00EE4448">
          <w:rPr>
            <w:noProof/>
            <w:webHidden/>
          </w:rPr>
          <w:fldChar w:fldCharType="begin"/>
        </w:r>
        <w:r w:rsidR="00EE4448">
          <w:rPr>
            <w:noProof/>
            <w:webHidden/>
          </w:rPr>
          <w:instrText xml:space="preserve"> PAGEREF _Toc500411195 \h </w:instrText>
        </w:r>
        <w:r w:rsidR="00EE4448">
          <w:rPr>
            <w:noProof/>
            <w:webHidden/>
          </w:rPr>
        </w:r>
        <w:r w:rsidR="00EE4448">
          <w:rPr>
            <w:noProof/>
            <w:webHidden/>
          </w:rPr>
          <w:fldChar w:fldCharType="separate"/>
        </w:r>
        <w:r w:rsidR="00F250FA">
          <w:rPr>
            <w:noProof/>
            <w:webHidden/>
          </w:rPr>
          <w:t>9</w:t>
        </w:r>
        <w:r w:rsidR="00EE4448">
          <w:rPr>
            <w:noProof/>
            <w:webHidden/>
          </w:rPr>
          <w:fldChar w:fldCharType="end"/>
        </w:r>
      </w:hyperlink>
    </w:p>
    <w:p w14:paraId="2FDC43A8" w14:textId="774D79E3" w:rsidR="00EE4448" w:rsidRDefault="00E90269">
      <w:pPr>
        <w:pStyle w:val="TableofFigures"/>
        <w:tabs>
          <w:tab w:val="right" w:leader="dot" w:pos="9628"/>
        </w:tabs>
        <w:rPr>
          <w:rFonts w:eastAsiaTheme="minorEastAsia"/>
          <w:noProof/>
          <w:color w:val="auto"/>
          <w:lang w:val="en-AU" w:eastAsia="en-AU"/>
        </w:rPr>
      </w:pPr>
      <w:hyperlink w:anchor="_Toc500411196" w:history="1">
        <w:r w:rsidR="00EE4448" w:rsidRPr="008102D2">
          <w:rPr>
            <w:rStyle w:val="Hyperlink"/>
            <w:noProof/>
          </w:rPr>
          <w:t>Table 2: Australian electoral assistance, 2006–16</w:t>
        </w:r>
        <w:r w:rsidR="00EE4448">
          <w:rPr>
            <w:noProof/>
            <w:webHidden/>
          </w:rPr>
          <w:tab/>
        </w:r>
        <w:r w:rsidR="00EE4448">
          <w:rPr>
            <w:noProof/>
            <w:webHidden/>
          </w:rPr>
          <w:fldChar w:fldCharType="begin"/>
        </w:r>
        <w:r w:rsidR="00EE4448">
          <w:rPr>
            <w:noProof/>
            <w:webHidden/>
          </w:rPr>
          <w:instrText xml:space="preserve"> PAGEREF _Toc500411196 \h </w:instrText>
        </w:r>
        <w:r w:rsidR="00EE4448">
          <w:rPr>
            <w:noProof/>
            <w:webHidden/>
          </w:rPr>
        </w:r>
        <w:r w:rsidR="00EE4448">
          <w:rPr>
            <w:noProof/>
            <w:webHidden/>
          </w:rPr>
          <w:fldChar w:fldCharType="separate"/>
        </w:r>
        <w:r w:rsidR="00F250FA">
          <w:rPr>
            <w:noProof/>
            <w:webHidden/>
          </w:rPr>
          <w:t>16</w:t>
        </w:r>
        <w:r w:rsidR="00EE4448">
          <w:rPr>
            <w:noProof/>
            <w:webHidden/>
          </w:rPr>
          <w:fldChar w:fldCharType="end"/>
        </w:r>
      </w:hyperlink>
    </w:p>
    <w:p w14:paraId="301C48E4" w14:textId="1A974B52" w:rsidR="00EE4448" w:rsidRDefault="00E90269">
      <w:pPr>
        <w:pStyle w:val="TableofFigures"/>
        <w:tabs>
          <w:tab w:val="right" w:leader="dot" w:pos="9628"/>
        </w:tabs>
        <w:rPr>
          <w:rFonts w:eastAsiaTheme="minorEastAsia"/>
          <w:noProof/>
          <w:color w:val="auto"/>
          <w:lang w:val="en-AU" w:eastAsia="en-AU"/>
        </w:rPr>
      </w:pPr>
      <w:hyperlink w:anchor="_Toc500411197" w:history="1">
        <w:r w:rsidR="00EE4448" w:rsidRPr="008102D2">
          <w:rPr>
            <w:rStyle w:val="Hyperlink"/>
            <w:noProof/>
          </w:rPr>
          <w:t>Table 3: Stages of the evaluation</w:t>
        </w:r>
        <w:r w:rsidR="00EE4448">
          <w:rPr>
            <w:noProof/>
            <w:webHidden/>
          </w:rPr>
          <w:tab/>
        </w:r>
        <w:r w:rsidR="00EE4448">
          <w:rPr>
            <w:noProof/>
            <w:webHidden/>
          </w:rPr>
          <w:fldChar w:fldCharType="begin"/>
        </w:r>
        <w:r w:rsidR="00EE4448">
          <w:rPr>
            <w:noProof/>
            <w:webHidden/>
          </w:rPr>
          <w:instrText xml:space="preserve"> PAGEREF _Toc500411197 \h </w:instrText>
        </w:r>
        <w:r w:rsidR="00EE4448">
          <w:rPr>
            <w:noProof/>
            <w:webHidden/>
          </w:rPr>
        </w:r>
        <w:r w:rsidR="00EE4448">
          <w:rPr>
            <w:noProof/>
            <w:webHidden/>
          </w:rPr>
          <w:fldChar w:fldCharType="separate"/>
        </w:r>
        <w:r w:rsidR="00F250FA">
          <w:rPr>
            <w:noProof/>
            <w:webHidden/>
          </w:rPr>
          <w:t>17</w:t>
        </w:r>
        <w:r w:rsidR="00EE4448">
          <w:rPr>
            <w:noProof/>
            <w:webHidden/>
          </w:rPr>
          <w:fldChar w:fldCharType="end"/>
        </w:r>
      </w:hyperlink>
    </w:p>
    <w:p w14:paraId="482529E5" w14:textId="35319CB7" w:rsidR="00EE4448" w:rsidRDefault="00E90269">
      <w:pPr>
        <w:pStyle w:val="TableofFigures"/>
        <w:tabs>
          <w:tab w:val="right" w:leader="dot" w:pos="9628"/>
        </w:tabs>
        <w:rPr>
          <w:rFonts w:eastAsiaTheme="minorEastAsia"/>
          <w:noProof/>
          <w:color w:val="auto"/>
          <w:lang w:val="en-AU" w:eastAsia="en-AU"/>
        </w:rPr>
      </w:pPr>
      <w:hyperlink w:anchor="_Toc500411198" w:history="1">
        <w:r w:rsidR="00EE4448" w:rsidRPr="008102D2">
          <w:rPr>
            <w:rStyle w:val="Hyperlink"/>
            <w:noProof/>
          </w:rPr>
          <w:t>Table 4: Outline of key characteristics of study countries 2006–16</w:t>
        </w:r>
        <w:r w:rsidR="00EE4448">
          <w:rPr>
            <w:noProof/>
            <w:webHidden/>
          </w:rPr>
          <w:tab/>
        </w:r>
        <w:r w:rsidR="00EE4448">
          <w:rPr>
            <w:noProof/>
            <w:webHidden/>
          </w:rPr>
          <w:fldChar w:fldCharType="begin"/>
        </w:r>
        <w:r w:rsidR="00EE4448">
          <w:rPr>
            <w:noProof/>
            <w:webHidden/>
          </w:rPr>
          <w:instrText xml:space="preserve"> PAGEREF _Toc500411198 \h </w:instrText>
        </w:r>
        <w:r w:rsidR="00EE4448">
          <w:rPr>
            <w:noProof/>
            <w:webHidden/>
          </w:rPr>
        </w:r>
        <w:r w:rsidR="00EE4448">
          <w:rPr>
            <w:noProof/>
            <w:webHidden/>
          </w:rPr>
          <w:fldChar w:fldCharType="separate"/>
        </w:r>
        <w:r w:rsidR="00F250FA">
          <w:rPr>
            <w:noProof/>
            <w:webHidden/>
          </w:rPr>
          <w:t>21</w:t>
        </w:r>
        <w:r w:rsidR="00EE4448">
          <w:rPr>
            <w:noProof/>
            <w:webHidden/>
          </w:rPr>
          <w:fldChar w:fldCharType="end"/>
        </w:r>
      </w:hyperlink>
    </w:p>
    <w:p w14:paraId="54C51294" w14:textId="39BCD6CB" w:rsidR="00EE4448" w:rsidRDefault="00E90269">
      <w:pPr>
        <w:pStyle w:val="TableofFigures"/>
        <w:tabs>
          <w:tab w:val="right" w:leader="dot" w:pos="9628"/>
        </w:tabs>
        <w:rPr>
          <w:rFonts w:eastAsiaTheme="minorEastAsia"/>
          <w:noProof/>
          <w:color w:val="auto"/>
          <w:lang w:val="en-AU" w:eastAsia="en-AU"/>
        </w:rPr>
      </w:pPr>
      <w:hyperlink w:anchor="_Toc500411199" w:history="1">
        <w:r w:rsidR="00EE4448" w:rsidRPr="008102D2">
          <w:rPr>
            <w:rStyle w:val="Hyperlink"/>
            <w:noProof/>
          </w:rPr>
          <w:t>Table 5: Ratification of human rights treaties, as of January 2017</w:t>
        </w:r>
        <w:r w:rsidR="00EE4448">
          <w:rPr>
            <w:noProof/>
            <w:webHidden/>
          </w:rPr>
          <w:tab/>
        </w:r>
        <w:r w:rsidR="00EE4448">
          <w:rPr>
            <w:noProof/>
            <w:webHidden/>
          </w:rPr>
          <w:fldChar w:fldCharType="begin"/>
        </w:r>
        <w:r w:rsidR="00EE4448">
          <w:rPr>
            <w:noProof/>
            <w:webHidden/>
          </w:rPr>
          <w:instrText xml:space="preserve"> PAGEREF _Toc500411199 \h </w:instrText>
        </w:r>
        <w:r w:rsidR="00EE4448">
          <w:rPr>
            <w:noProof/>
            <w:webHidden/>
          </w:rPr>
        </w:r>
        <w:r w:rsidR="00EE4448">
          <w:rPr>
            <w:noProof/>
            <w:webHidden/>
          </w:rPr>
          <w:fldChar w:fldCharType="separate"/>
        </w:r>
        <w:r w:rsidR="00F250FA">
          <w:rPr>
            <w:noProof/>
            <w:webHidden/>
          </w:rPr>
          <w:t>25</w:t>
        </w:r>
        <w:r w:rsidR="00EE4448">
          <w:rPr>
            <w:noProof/>
            <w:webHidden/>
          </w:rPr>
          <w:fldChar w:fldCharType="end"/>
        </w:r>
      </w:hyperlink>
    </w:p>
    <w:p w14:paraId="2766902F" w14:textId="4BCF0C08" w:rsidR="00EE4448" w:rsidRDefault="00E90269">
      <w:pPr>
        <w:pStyle w:val="TableofFigures"/>
        <w:tabs>
          <w:tab w:val="right" w:leader="dot" w:pos="9628"/>
        </w:tabs>
        <w:rPr>
          <w:rFonts w:eastAsiaTheme="minorEastAsia"/>
          <w:noProof/>
          <w:color w:val="auto"/>
          <w:lang w:val="en-AU" w:eastAsia="en-AU"/>
        </w:rPr>
      </w:pPr>
      <w:hyperlink w:anchor="_Toc500411200" w:history="1">
        <w:r w:rsidR="00EE4448" w:rsidRPr="008102D2">
          <w:rPr>
            <w:rStyle w:val="Hyperlink"/>
            <w:noProof/>
          </w:rPr>
          <w:t>Table 6: Measures of inequality: women in parliament (2017)</w:t>
        </w:r>
        <w:r w:rsidR="00EE4448">
          <w:rPr>
            <w:noProof/>
            <w:webHidden/>
          </w:rPr>
          <w:tab/>
        </w:r>
        <w:r w:rsidR="00EE4448">
          <w:rPr>
            <w:noProof/>
            <w:webHidden/>
          </w:rPr>
          <w:fldChar w:fldCharType="begin"/>
        </w:r>
        <w:r w:rsidR="00EE4448">
          <w:rPr>
            <w:noProof/>
            <w:webHidden/>
          </w:rPr>
          <w:instrText xml:space="preserve"> PAGEREF _Toc500411200 \h </w:instrText>
        </w:r>
        <w:r w:rsidR="00EE4448">
          <w:rPr>
            <w:noProof/>
            <w:webHidden/>
          </w:rPr>
        </w:r>
        <w:r w:rsidR="00EE4448">
          <w:rPr>
            <w:noProof/>
            <w:webHidden/>
          </w:rPr>
          <w:fldChar w:fldCharType="separate"/>
        </w:r>
        <w:r w:rsidR="00F250FA">
          <w:rPr>
            <w:noProof/>
            <w:webHidden/>
          </w:rPr>
          <w:t>26</w:t>
        </w:r>
        <w:r w:rsidR="00EE4448">
          <w:rPr>
            <w:noProof/>
            <w:webHidden/>
          </w:rPr>
          <w:fldChar w:fldCharType="end"/>
        </w:r>
      </w:hyperlink>
    </w:p>
    <w:p w14:paraId="24B61B71" w14:textId="5A167D74" w:rsidR="00EE4448" w:rsidRDefault="00E90269">
      <w:pPr>
        <w:pStyle w:val="TableofFigures"/>
        <w:tabs>
          <w:tab w:val="right" w:leader="dot" w:pos="9628"/>
        </w:tabs>
        <w:rPr>
          <w:rFonts w:eastAsiaTheme="minorEastAsia"/>
          <w:noProof/>
          <w:color w:val="auto"/>
          <w:lang w:val="en-AU" w:eastAsia="en-AU"/>
        </w:rPr>
      </w:pPr>
      <w:hyperlink w:anchor="_Toc500411201" w:history="1">
        <w:r w:rsidR="00EE4448" w:rsidRPr="008102D2">
          <w:rPr>
            <w:rStyle w:val="Hyperlink"/>
            <w:noProof/>
          </w:rPr>
          <w:t>Table 7: Gender Inequality Index (GII) (2015)</w:t>
        </w:r>
        <w:r w:rsidR="00EE4448">
          <w:rPr>
            <w:noProof/>
            <w:webHidden/>
          </w:rPr>
          <w:tab/>
        </w:r>
        <w:r w:rsidR="00EE4448">
          <w:rPr>
            <w:noProof/>
            <w:webHidden/>
          </w:rPr>
          <w:fldChar w:fldCharType="begin"/>
        </w:r>
        <w:r w:rsidR="00EE4448">
          <w:rPr>
            <w:noProof/>
            <w:webHidden/>
          </w:rPr>
          <w:instrText xml:space="preserve"> PAGEREF _Toc500411201 \h </w:instrText>
        </w:r>
        <w:r w:rsidR="00EE4448">
          <w:rPr>
            <w:noProof/>
            <w:webHidden/>
          </w:rPr>
        </w:r>
        <w:r w:rsidR="00EE4448">
          <w:rPr>
            <w:noProof/>
            <w:webHidden/>
          </w:rPr>
          <w:fldChar w:fldCharType="separate"/>
        </w:r>
        <w:r w:rsidR="00F250FA">
          <w:rPr>
            <w:noProof/>
            <w:webHidden/>
          </w:rPr>
          <w:t>27</w:t>
        </w:r>
        <w:r w:rsidR="00EE4448">
          <w:rPr>
            <w:noProof/>
            <w:webHidden/>
          </w:rPr>
          <w:fldChar w:fldCharType="end"/>
        </w:r>
      </w:hyperlink>
    </w:p>
    <w:p w14:paraId="794772A6" w14:textId="0E8FD871" w:rsidR="00EE4448" w:rsidRDefault="00E90269">
      <w:pPr>
        <w:pStyle w:val="TableofFigures"/>
        <w:tabs>
          <w:tab w:val="right" w:leader="dot" w:pos="9628"/>
        </w:tabs>
        <w:rPr>
          <w:rFonts w:eastAsiaTheme="minorEastAsia"/>
          <w:noProof/>
          <w:color w:val="auto"/>
          <w:lang w:val="en-AU" w:eastAsia="en-AU"/>
        </w:rPr>
      </w:pPr>
      <w:hyperlink w:anchor="_Toc500411202" w:history="1">
        <w:r w:rsidR="00EE4448" w:rsidRPr="008102D2">
          <w:rPr>
            <w:rStyle w:val="Hyperlink"/>
            <w:noProof/>
          </w:rPr>
          <w:t>Table 8: Estimates of disability prevalence in the study countries</w:t>
        </w:r>
        <w:r w:rsidR="00EE4448">
          <w:rPr>
            <w:noProof/>
            <w:webHidden/>
          </w:rPr>
          <w:tab/>
        </w:r>
        <w:r w:rsidR="00EE4448">
          <w:rPr>
            <w:noProof/>
            <w:webHidden/>
          </w:rPr>
          <w:fldChar w:fldCharType="begin"/>
        </w:r>
        <w:r w:rsidR="00EE4448">
          <w:rPr>
            <w:noProof/>
            <w:webHidden/>
          </w:rPr>
          <w:instrText xml:space="preserve"> PAGEREF _Toc500411202 \h </w:instrText>
        </w:r>
        <w:r w:rsidR="00EE4448">
          <w:rPr>
            <w:noProof/>
            <w:webHidden/>
          </w:rPr>
        </w:r>
        <w:r w:rsidR="00EE4448">
          <w:rPr>
            <w:noProof/>
            <w:webHidden/>
          </w:rPr>
          <w:fldChar w:fldCharType="separate"/>
        </w:r>
        <w:r w:rsidR="00F250FA">
          <w:rPr>
            <w:noProof/>
            <w:webHidden/>
          </w:rPr>
          <w:t>30</w:t>
        </w:r>
        <w:r w:rsidR="00EE4448">
          <w:rPr>
            <w:noProof/>
            <w:webHidden/>
          </w:rPr>
          <w:fldChar w:fldCharType="end"/>
        </w:r>
      </w:hyperlink>
    </w:p>
    <w:p w14:paraId="450637C6" w14:textId="22EF4F03" w:rsidR="00EE4448" w:rsidRDefault="00E90269">
      <w:pPr>
        <w:pStyle w:val="TableofFigures"/>
        <w:tabs>
          <w:tab w:val="right" w:leader="dot" w:pos="9628"/>
        </w:tabs>
        <w:rPr>
          <w:rFonts w:eastAsiaTheme="minorEastAsia"/>
          <w:noProof/>
          <w:color w:val="auto"/>
          <w:lang w:val="en-AU" w:eastAsia="en-AU"/>
        </w:rPr>
      </w:pPr>
      <w:hyperlink w:anchor="_Toc500411203" w:history="1">
        <w:r w:rsidR="00EE4448" w:rsidRPr="008102D2">
          <w:rPr>
            <w:rStyle w:val="Hyperlink"/>
            <w:noProof/>
          </w:rPr>
          <w:t>Table 9: Estimated Australian aid for electoral assistance in the study countries 2006–16</w:t>
        </w:r>
        <w:r w:rsidR="00EE4448">
          <w:rPr>
            <w:noProof/>
            <w:webHidden/>
          </w:rPr>
          <w:tab/>
        </w:r>
        <w:r w:rsidR="00EE4448">
          <w:rPr>
            <w:noProof/>
            <w:webHidden/>
          </w:rPr>
          <w:fldChar w:fldCharType="begin"/>
        </w:r>
        <w:r w:rsidR="00EE4448">
          <w:rPr>
            <w:noProof/>
            <w:webHidden/>
          </w:rPr>
          <w:instrText xml:space="preserve"> PAGEREF _Toc500411203 \h </w:instrText>
        </w:r>
        <w:r w:rsidR="00EE4448">
          <w:rPr>
            <w:noProof/>
            <w:webHidden/>
          </w:rPr>
        </w:r>
        <w:r w:rsidR="00EE4448">
          <w:rPr>
            <w:noProof/>
            <w:webHidden/>
          </w:rPr>
          <w:fldChar w:fldCharType="separate"/>
        </w:r>
        <w:r w:rsidR="00F250FA">
          <w:rPr>
            <w:noProof/>
            <w:webHidden/>
          </w:rPr>
          <w:t>36</w:t>
        </w:r>
        <w:r w:rsidR="00EE4448">
          <w:rPr>
            <w:noProof/>
            <w:webHidden/>
          </w:rPr>
          <w:fldChar w:fldCharType="end"/>
        </w:r>
      </w:hyperlink>
    </w:p>
    <w:p w14:paraId="1A968F4F" w14:textId="71C7BEB0" w:rsidR="00EE4448" w:rsidRDefault="00E90269">
      <w:pPr>
        <w:pStyle w:val="TableofFigures"/>
        <w:tabs>
          <w:tab w:val="right" w:leader="dot" w:pos="9628"/>
        </w:tabs>
        <w:rPr>
          <w:rFonts w:eastAsiaTheme="minorEastAsia"/>
          <w:noProof/>
          <w:color w:val="auto"/>
          <w:lang w:val="en-AU" w:eastAsia="en-AU"/>
        </w:rPr>
      </w:pPr>
      <w:hyperlink w:anchor="_Toc500411204" w:history="1">
        <w:r w:rsidR="00EE4448" w:rsidRPr="008102D2">
          <w:rPr>
            <w:rStyle w:val="Hyperlink"/>
            <w:noProof/>
          </w:rPr>
          <w:t>Table 10: Australian-funded training for women candidates</w:t>
        </w:r>
        <w:r w:rsidR="00EE4448">
          <w:rPr>
            <w:noProof/>
            <w:webHidden/>
          </w:rPr>
          <w:tab/>
        </w:r>
        <w:r w:rsidR="00EE4448">
          <w:rPr>
            <w:noProof/>
            <w:webHidden/>
          </w:rPr>
          <w:fldChar w:fldCharType="begin"/>
        </w:r>
        <w:r w:rsidR="00EE4448">
          <w:rPr>
            <w:noProof/>
            <w:webHidden/>
          </w:rPr>
          <w:instrText xml:space="preserve"> PAGEREF _Toc500411204 \h </w:instrText>
        </w:r>
        <w:r w:rsidR="00EE4448">
          <w:rPr>
            <w:noProof/>
            <w:webHidden/>
          </w:rPr>
        </w:r>
        <w:r w:rsidR="00EE4448">
          <w:rPr>
            <w:noProof/>
            <w:webHidden/>
          </w:rPr>
          <w:fldChar w:fldCharType="separate"/>
        </w:r>
        <w:r w:rsidR="00F250FA">
          <w:rPr>
            <w:noProof/>
            <w:webHidden/>
          </w:rPr>
          <w:t>50</w:t>
        </w:r>
        <w:r w:rsidR="00EE4448">
          <w:rPr>
            <w:noProof/>
            <w:webHidden/>
          </w:rPr>
          <w:fldChar w:fldCharType="end"/>
        </w:r>
      </w:hyperlink>
    </w:p>
    <w:p w14:paraId="1D047E27" w14:textId="5B1FB9D9" w:rsidR="00EE4448" w:rsidRDefault="00E90269">
      <w:pPr>
        <w:pStyle w:val="TableofFigures"/>
        <w:tabs>
          <w:tab w:val="right" w:leader="dot" w:pos="9628"/>
        </w:tabs>
        <w:rPr>
          <w:rFonts w:eastAsiaTheme="minorEastAsia"/>
          <w:noProof/>
          <w:color w:val="auto"/>
          <w:lang w:val="en-AU" w:eastAsia="en-AU"/>
        </w:rPr>
      </w:pPr>
      <w:hyperlink w:anchor="_Toc500411205" w:history="1">
        <w:r w:rsidR="00EE4448" w:rsidRPr="008102D2">
          <w:rPr>
            <w:rStyle w:val="Hyperlink"/>
            <w:noProof/>
          </w:rPr>
          <w:t>Table 11: Adoption of temporary special measures to improve women’s political participation</w:t>
        </w:r>
        <w:r w:rsidR="00EE4448">
          <w:rPr>
            <w:noProof/>
            <w:webHidden/>
          </w:rPr>
          <w:tab/>
        </w:r>
        <w:r w:rsidR="00EE4448">
          <w:rPr>
            <w:noProof/>
            <w:webHidden/>
          </w:rPr>
          <w:fldChar w:fldCharType="begin"/>
        </w:r>
        <w:r w:rsidR="00EE4448">
          <w:rPr>
            <w:noProof/>
            <w:webHidden/>
          </w:rPr>
          <w:instrText xml:space="preserve"> PAGEREF _Toc500411205 \h </w:instrText>
        </w:r>
        <w:r w:rsidR="00EE4448">
          <w:rPr>
            <w:noProof/>
            <w:webHidden/>
          </w:rPr>
        </w:r>
        <w:r w:rsidR="00EE4448">
          <w:rPr>
            <w:noProof/>
            <w:webHidden/>
          </w:rPr>
          <w:fldChar w:fldCharType="separate"/>
        </w:r>
        <w:r w:rsidR="00F250FA">
          <w:rPr>
            <w:noProof/>
            <w:webHidden/>
          </w:rPr>
          <w:t>52</w:t>
        </w:r>
        <w:r w:rsidR="00EE4448">
          <w:rPr>
            <w:noProof/>
            <w:webHidden/>
          </w:rPr>
          <w:fldChar w:fldCharType="end"/>
        </w:r>
      </w:hyperlink>
    </w:p>
    <w:p w14:paraId="50685756" w14:textId="364C5110" w:rsidR="00EE4448" w:rsidRDefault="00E90269">
      <w:pPr>
        <w:pStyle w:val="TableofFigures"/>
        <w:tabs>
          <w:tab w:val="right" w:leader="dot" w:pos="9628"/>
        </w:tabs>
        <w:rPr>
          <w:rFonts w:eastAsiaTheme="minorEastAsia"/>
          <w:noProof/>
          <w:color w:val="auto"/>
          <w:lang w:val="en-AU" w:eastAsia="en-AU"/>
        </w:rPr>
      </w:pPr>
      <w:hyperlink w:anchor="_Toc500411206" w:history="1">
        <w:r w:rsidR="00EE4448" w:rsidRPr="008102D2">
          <w:rPr>
            <w:rStyle w:val="Hyperlink"/>
            <w:noProof/>
          </w:rPr>
          <w:t>Table 12: Assistance to improve electoral participation for people with disabilities</w:t>
        </w:r>
        <w:r w:rsidR="00EE4448">
          <w:rPr>
            <w:noProof/>
            <w:webHidden/>
          </w:rPr>
          <w:tab/>
        </w:r>
        <w:r w:rsidR="00EE4448">
          <w:rPr>
            <w:noProof/>
            <w:webHidden/>
          </w:rPr>
          <w:fldChar w:fldCharType="begin"/>
        </w:r>
        <w:r w:rsidR="00EE4448">
          <w:rPr>
            <w:noProof/>
            <w:webHidden/>
          </w:rPr>
          <w:instrText xml:space="preserve"> PAGEREF _Toc500411206 \h </w:instrText>
        </w:r>
        <w:r w:rsidR="00EE4448">
          <w:rPr>
            <w:noProof/>
            <w:webHidden/>
          </w:rPr>
        </w:r>
        <w:r w:rsidR="00EE4448">
          <w:rPr>
            <w:noProof/>
            <w:webHidden/>
          </w:rPr>
          <w:fldChar w:fldCharType="separate"/>
        </w:r>
        <w:r w:rsidR="00F250FA">
          <w:rPr>
            <w:noProof/>
            <w:webHidden/>
          </w:rPr>
          <w:t>53</w:t>
        </w:r>
        <w:r w:rsidR="00EE4448">
          <w:rPr>
            <w:noProof/>
            <w:webHidden/>
          </w:rPr>
          <w:fldChar w:fldCharType="end"/>
        </w:r>
      </w:hyperlink>
    </w:p>
    <w:p w14:paraId="4DEB6EC9" w14:textId="17A083EF" w:rsidR="00EE4448" w:rsidRDefault="00E90269">
      <w:pPr>
        <w:pStyle w:val="TableofFigures"/>
        <w:tabs>
          <w:tab w:val="right" w:leader="dot" w:pos="9628"/>
        </w:tabs>
        <w:rPr>
          <w:rFonts w:eastAsiaTheme="minorEastAsia"/>
          <w:noProof/>
          <w:color w:val="auto"/>
          <w:lang w:val="en-AU" w:eastAsia="en-AU"/>
        </w:rPr>
      </w:pPr>
      <w:hyperlink w:anchor="_Toc500411207" w:history="1">
        <w:r w:rsidR="00EE4448" w:rsidRPr="008102D2">
          <w:rPr>
            <w:rStyle w:val="Hyperlink"/>
            <w:noProof/>
          </w:rPr>
          <w:t>Table 13: Challenges for electoral assistance</w:t>
        </w:r>
        <w:r w:rsidR="00EE4448">
          <w:rPr>
            <w:noProof/>
            <w:webHidden/>
          </w:rPr>
          <w:tab/>
        </w:r>
        <w:r w:rsidR="00EE4448">
          <w:rPr>
            <w:noProof/>
            <w:webHidden/>
          </w:rPr>
          <w:fldChar w:fldCharType="begin"/>
        </w:r>
        <w:r w:rsidR="00EE4448">
          <w:rPr>
            <w:noProof/>
            <w:webHidden/>
          </w:rPr>
          <w:instrText xml:space="preserve"> PAGEREF _Toc500411207 \h </w:instrText>
        </w:r>
        <w:r w:rsidR="00EE4448">
          <w:rPr>
            <w:noProof/>
            <w:webHidden/>
          </w:rPr>
        </w:r>
        <w:r w:rsidR="00EE4448">
          <w:rPr>
            <w:noProof/>
            <w:webHidden/>
          </w:rPr>
          <w:fldChar w:fldCharType="separate"/>
        </w:r>
        <w:r w:rsidR="00F250FA">
          <w:rPr>
            <w:noProof/>
            <w:webHidden/>
          </w:rPr>
          <w:t>67</w:t>
        </w:r>
        <w:r w:rsidR="00EE4448">
          <w:rPr>
            <w:noProof/>
            <w:webHidden/>
          </w:rPr>
          <w:fldChar w:fldCharType="end"/>
        </w:r>
      </w:hyperlink>
    </w:p>
    <w:p w14:paraId="5C05E81D" w14:textId="7D0AC83E" w:rsidR="00EE4448" w:rsidRDefault="00E90269">
      <w:pPr>
        <w:pStyle w:val="TableofFigures"/>
        <w:tabs>
          <w:tab w:val="right" w:leader="dot" w:pos="9628"/>
        </w:tabs>
        <w:rPr>
          <w:rFonts w:eastAsiaTheme="minorEastAsia"/>
          <w:noProof/>
          <w:color w:val="auto"/>
          <w:lang w:val="en-AU" w:eastAsia="en-AU"/>
        </w:rPr>
      </w:pPr>
      <w:hyperlink w:anchor="_Toc500411208" w:history="1">
        <w:r w:rsidR="00EE4448" w:rsidRPr="008102D2">
          <w:rPr>
            <w:rStyle w:val="Hyperlink"/>
            <w:noProof/>
          </w:rPr>
          <w:t>Table 14: Practical recommendations for DFAT electoral assistance managers</w:t>
        </w:r>
        <w:r w:rsidR="00EE4448">
          <w:rPr>
            <w:noProof/>
            <w:webHidden/>
          </w:rPr>
          <w:tab/>
        </w:r>
        <w:r w:rsidR="00EE4448">
          <w:rPr>
            <w:noProof/>
            <w:webHidden/>
          </w:rPr>
          <w:fldChar w:fldCharType="begin"/>
        </w:r>
        <w:r w:rsidR="00EE4448">
          <w:rPr>
            <w:noProof/>
            <w:webHidden/>
          </w:rPr>
          <w:instrText xml:space="preserve"> PAGEREF _Toc500411208 \h </w:instrText>
        </w:r>
        <w:r w:rsidR="00EE4448">
          <w:rPr>
            <w:noProof/>
            <w:webHidden/>
          </w:rPr>
        </w:r>
        <w:r w:rsidR="00EE4448">
          <w:rPr>
            <w:noProof/>
            <w:webHidden/>
          </w:rPr>
          <w:fldChar w:fldCharType="separate"/>
        </w:r>
        <w:r w:rsidR="00F250FA">
          <w:rPr>
            <w:noProof/>
            <w:webHidden/>
          </w:rPr>
          <w:t>72</w:t>
        </w:r>
        <w:r w:rsidR="00EE4448">
          <w:rPr>
            <w:noProof/>
            <w:webHidden/>
          </w:rPr>
          <w:fldChar w:fldCharType="end"/>
        </w:r>
      </w:hyperlink>
    </w:p>
    <w:p w14:paraId="69A68B3B" w14:textId="18FE421E" w:rsidR="00EE4448" w:rsidRDefault="00E90269">
      <w:pPr>
        <w:pStyle w:val="TableofFigures"/>
        <w:tabs>
          <w:tab w:val="right" w:leader="dot" w:pos="9628"/>
        </w:tabs>
        <w:rPr>
          <w:rFonts w:eastAsiaTheme="minorEastAsia"/>
          <w:noProof/>
          <w:color w:val="auto"/>
          <w:lang w:val="en-AU" w:eastAsia="en-AU"/>
        </w:rPr>
      </w:pPr>
      <w:hyperlink w:anchor="_Toc500411209" w:history="1">
        <w:r w:rsidR="00EE4448" w:rsidRPr="008102D2">
          <w:rPr>
            <w:rStyle w:val="Hyperlink"/>
            <w:noProof/>
          </w:rPr>
          <w:t>Table 15: Strategies for supporting disability-inclusive electoral processes</w:t>
        </w:r>
        <w:r w:rsidR="00EE4448">
          <w:rPr>
            <w:noProof/>
            <w:webHidden/>
          </w:rPr>
          <w:tab/>
        </w:r>
        <w:r w:rsidR="00EE4448">
          <w:rPr>
            <w:noProof/>
            <w:webHidden/>
          </w:rPr>
          <w:fldChar w:fldCharType="begin"/>
        </w:r>
        <w:r w:rsidR="00EE4448">
          <w:rPr>
            <w:noProof/>
            <w:webHidden/>
          </w:rPr>
          <w:instrText xml:space="preserve"> PAGEREF _Toc500411209 \h </w:instrText>
        </w:r>
        <w:r w:rsidR="00EE4448">
          <w:rPr>
            <w:noProof/>
            <w:webHidden/>
          </w:rPr>
        </w:r>
        <w:r w:rsidR="00EE4448">
          <w:rPr>
            <w:noProof/>
            <w:webHidden/>
          </w:rPr>
          <w:fldChar w:fldCharType="separate"/>
        </w:r>
        <w:r w:rsidR="00F250FA">
          <w:rPr>
            <w:noProof/>
            <w:webHidden/>
          </w:rPr>
          <w:t>76</w:t>
        </w:r>
        <w:r w:rsidR="00EE4448">
          <w:rPr>
            <w:noProof/>
            <w:webHidden/>
          </w:rPr>
          <w:fldChar w:fldCharType="end"/>
        </w:r>
      </w:hyperlink>
    </w:p>
    <w:p w14:paraId="35384973" w14:textId="1469B64C" w:rsidR="00EE4448" w:rsidRDefault="00E90269">
      <w:pPr>
        <w:pStyle w:val="TableofFigures"/>
        <w:tabs>
          <w:tab w:val="right" w:leader="dot" w:pos="9628"/>
        </w:tabs>
        <w:rPr>
          <w:rFonts w:eastAsiaTheme="minorEastAsia"/>
          <w:noProof/>
          <w:color w:val="auto"/>
          <w:lang w:val="en-AU" w:eastAsia="en-AU"/>
        </w:rPr>
      </w:pPr>
      <w:hyperlink w:anchor="_Toc500411210" w:history="1">
        <w:r w:rsidR="00EE4448" w:rsidRPr="008102D2">
          <w:rPr>
            <w:rStyle w:val="Hyperlink"/>
            <w:noProof/>
          </w:rPr>
          <w:t>Table 16: Strategies for supporting gender-inclusive electoral processes</w:t>
        </w:r>
        <w:r w:rsidR="00EE4448">
          <w:rPr>
            <w:noProof/>
            <w:webHidden/>
          </w:rPr>
          <w:tab/>
        </w:r>
        <w:r w:rsidR="00EE4448">
          <w:rPr>
            <w:noProof/>
            <w:webHidden/>
          </w:rPr>
          <w:fldChar w:fldCharType="begin"/>
        </w:r>
        <w:r w:rsidR="00EE4448">
          <w:rPr>
            <w:noProof/>
            <w:webHidden/>
          </w:rPr>
          <w:instrText xml:space="preserve"> PAGEREF _Toc500411210 \h </w:instrText>
        </w:r>
        <w:r w:rsidR="00EE4448">
          <w:rPr>
            <w:noProof/>
            <w:webHidden/>
          </w:rPr>
        </w:r>
        <w:r w:rsidR="00EE4448">
          <w:rPr>
            <w:noProof/>
            <w:webHidden/>
          </w:rPr>
          <w:fldChar w:fldCharType="separate"/>
        </w:r>
        <w:r w:rsidR="00F250FA">
          <w:rPr>
            <w:noProof/>
            <w:webHidden/>
          </w:rPr>
          <w:t>77</w:t>
        </w:r>
        <w:r w:rsidR="00EE4448">
          <w:rPr>
            <w:noProof/>
            <w:webHidden/>
          </w:rPr>
          <w:fldChar w:fldCharType="end"/>
        </w:r>
      </w:hyperlink>
    </w:p>
    <w:p w14:paraId="4B6693A6" w14:textId="63A69281" w:rsidR="00EE4448" w:rsidRDefault="00E90269">
      <w:pPr>
        <w:pStyle w:val="TableofFigures"/>
        <w:tabs>
          <w:tab w:val="right" w:leader="dot" w:pos="9628"/>
        </w:tabs>
        <w:rPr>
          <w:rFonts w:eastAsiaTheme="minorEastAsia"/>
          <w:noProof/>
          <w:color w:val="auto"/>
          <w:lang w:val="en-AU" w:eastAsia="en-AU"/>
        </w:rPr>
      </w:pPr>
      <w:hyperlink w:anchor="_Toc500411211" w:history="1">
        <w:r w:rsidR="00EE4448" w:rsidRPr="008102D2">
          <w:rPr>
            <w:rStyle w:val="Hyperlink"/>
            <w:noProof/>
          </w:rPr>
          <w:t>Table 17: Australian assistance for election delivery</w:t>
        </w:r>
        <w:r w:rsidR="00EE4448">
          <w:rPr>
            <w:noProof/>
            <w:webHidden/>
          </w:rPr>
          <w:tab/>
        </w:r>
        <w:r w:rsidR="00EE4448">
          <w:rPr>
            <w:noProof/>
            <w:webHidden/>
          </w:rPr>
          <w:fldChar w:fldCharType="begin"/>
        </w:r>
        <w:r w:rsidR="00EE4448">
          <w:rPr>
            <w:noProof/>
            <w:webHidden/>
          </w:rPr>
          <w:instrText xml:space="preserve"> PAGEREF _Toc500411211 \h </w:instrText>
        </w:r>
        <w:r w:rsidR="00EE4448">
          <w:rPr>
            <w:noProof/>
            <w:webHidden/>
          </w:rPr>
        </w:r>
        <w:r w:rsidR="00EE4448">
          <w:rPr>
            <w:noProof/>
            <w:webHidden/>
          </w:rPr>
          <w:fldChar w:fldCharType="separate"/>
        </w:r>
        <w:r w:rsidR="00F250FA">
          <w:rPr>
            <w:noProof/>
            <w:webHidden/>
          </w:rPr>
          <w:t>85</w:t>
        </w:r>
        <w:r w:rsidR="00EE4448">
          <w:rPr>
            <w:noProof/>
            <w:webHidden/>
          </w:rPr>
          <w:fldChar w:fldCharType="end"/>
        </w:r>
      </w:hyperlink>
    </w:p>
    <w:p w14:paraId="393B1D19" w14:textId="675DE816" w:rsidR="00EE4448" w:rsidRDefault="00E90269">
      <w:pPr>
        <w:pStyle w:val="TableofFigures"/>
        <w:tabs>
          <w:tab w:val="right" w:leader="dot" w:pos="9628"/>
        </w:tabs>
        <w:rPr>
          <w:rFonts w:eastAsiaTheme="minorEastAsia"/>
          <w:noProof/>
          <w:color w:val="auto"/>
          <w:lang w:val="en-AU" w:eastAsia="en-AU"/>
        </w:rPr>
      </w:pPr>
      <w:hyperlink w:anchor="_Toc500411212" w:history="1">
        <w:r w:rsidR="00EE4448" w:rsidRPr="008102D2">
          <w:rPr>
            <w:rStyle w:val="Hyperlink"/>
            <w:noProof/>
          </w:rPr>
          <w:t>Table 18: Data collection methods and main sources</w:t>
        </w:r>
        <w:r w:rsidR="00EE4448">
          <w:rPr>
            <w:noProof/>
            <w:webHidden/>
          </w:rPr>
          <w:tab/>
        </w:r>
        <w:r w:rsidR="00EE4448">
          <w:rPr>
            <w:noProof/>
            <w:webHidden/>
          </w:rPr>
          <w:fldChar w:fldCharType="begin"/>
        </w:r>
        <w:r w:rsidR="00EE4448">
          <w:rPr>
            <w:noProof/>
            <w:webHidden/>
          </w:rPr>
          <w:instrText xml:space="preserve"> PAGEREF _Toc500411212 \h </w:instrText>
        </w:r>
        <w:r w:rsidR="00EE4448">
          <w:rPr>
            <w:noProof/>
            <w:webHidden/>
          </w:rPr>
        </w:r>
        <w:r w:rsidR="00EE4448">
          <w:rPr>
            <w:noProof/>
            <w:webHidden/>
          </w:rPr>
          <w:fldChar w:fldCharType="separate"/>
        </w:r>
        <w:r w:rsidR="00F250FA">
          <w:rPr>
            <w:noProof/>
            <w:webHidden/>
          </w:rPr>
          <w:t>87</w:t>
        </w:r>
        <w:r w:rsidR="00EE4448">
          <w:rPr>
            <w:noProof/>
            <w:webHidden/>
          </w:rPr>
          <w:fldChar w:fldCharType="end"/>
        </w:r>
      </w:hyperlink>
    </w:p>
    <w:p w14:paraId="2BD82119" w14:textId="77777777" w:rsidR="00545B8B" w:rsidRPr="00834E0F" w:rsidRDefault="00B14373" w:rsidP="005C15B7">
      <w:pPr>
        <w:tabs>
          <w:tab w:val="left" w:pos="6120"/>
        </w:tabs>
        <w:suppressAutoHyphens w:val="0"/>
        <w:spacing w:before="0" w:after="120" w:line="240" w:lineRule="auto"/>
      </w:pPr>
      <w:r w:rsidRPr="00834E0F">
        <w:fldChar w:fldCharType="end"/>
      </w:r>
    </w:p>
    <w:p w14:paraId="1D7A8DD5" w14:textId="77777777" w:rsidR="005C15B7" w:rsidRPr="00834E0F" w:rsidRDefault="005C15B7" w:rsidP="005C15B7">
      <w:pPr>
        <w:tabs>
          <w:tab w:val="left" w:pos="6120"/>
        </w:tabs>
        <w:suppressAutoHyphens w:val="0"/>
        <w:spacing w:before="0" w:after="120" w:line="440" w:lineRule="atLeast"/>
      </w:pPr>
    </w:p>
    <w:p w14:paraId="019FDE61" w14:textId="77777777" w:rsidR="005C15B7" w:rsidRPr="00EE4448" w:rsidRDefault="00162198" w:rsidP="00EE4448">
      <w:pPr>
        <w:pStyle w:val="Heading1smallspaceafter"/>
      </w:pPr>
      <w:bookmarkStart w:id="6" w:name="_Toc500411358"/>
      <w:r w:rsidRPr="00834E0F">
        <w:t>list of figures</w:t>
      </w:r>
      <w:bookmarkEnd w:id="6"/>
    </w:p>
    <w:p w14:paraId="6D22D2FA" w14:textId="7050D393" w:rsidR="00A83A10" w:rsidRDefault="00B14373">
      <w:pPr>
        <w:pStyle w:val="TableofFigures"/>
        <w:tabs>
          <w:tab w:val="right" w:leader="dot" w:pos="9628"/>
        </w:tabs>
        <w:rPr>
          <w:rFonts w:eastAsiaTheme="minorEastAsia"/>
          <w:noProof/>
          <w:color w:val="auto"/>
          <w:lang w:val="en-AU" w:eastAsia="en-AU"/>
        </w:rPr>
      </w:pPr>
      <w:r w:rsidRPr="00834E0F">
        <w:fldChar w:fldCharType="begin"/>
      </w:r>
      <w:r w:rsidRPr="00834E0F">
        <w:instrText xml:space="preserve"> TOC \h \z \c "Figure" </w:instrText>
      </w:r>
      <w:r w:rsidRPr="00834E0F">
        <w:fldChar w:fldCharType="separate"/>
      </w:r>
      <w:hyperlink w:anchor="_Toc500422498" w:history="1">
        <w:r w:rsidR="00A83A10" w:rsidRPr="00967B29">
          <w:rPr>
            <w:rStyle w:val="Hyperlink"/>
            <w:noProof/>
          </w:rPr>
          <w:t>Figure 1: Major national elections covered by the evaluation</w:t>
        </w:r>
        <w:r w:rsidR="00A83A10">
          <w:rPr>
            <w:noProof/>
            <w:webHidden/>
          </w:rPr>
          <w:tab/>
        </w:r>
        <w:r w:rsidR="00A83A10">
          <w:rPr>
            <w:noProof/>
            <w:webHidden/>
          </w:rPr>
          <w:fldChar w:fldCharType="begin"/>
        </w:r>
        <w:r w:rsidR="00A83A10">
          <w:rPr>
            <w:noProof/>
            <w:webHidden/>
          </w:rPr>
          <w:instrText xml:space="preserve"> PAGEREF _Toc500422498 \h </w:instrText>
        </w:r>
        <w:r w:rsidR="00A83A10">
          <w:rPr>
            <w:noProof/>
            <w:webHidden/>
          </w:rPr>
        </w:r>
        <w:r w:rsidR="00A83A10">
          <w:rPr>
            <w:noProof/>
            <w:webHidden/>
          </w:rPr>
          <w:fldChar w:fldCharType="separate"/>
        </w:r>
        <w:r w:rsidR="00F250FA">
          <w:rPr>
            <w:noProof/>
            <w:webHidden/>
          </w:rPr>
          <w:t>15</w:t>
        </w:r>
        <w:r w:rsidR="00A83A10">
          <w:rPr>
            <w:noProof/>
            <w:webHidden/>
          </w:rPr>
          <w:fldChar w:fldCharType="end"/>
        </w:r>
      </w:hyperlink>
    </w:p>
    <w:p w14:paraId="6C04B34F" w14:textId="70D6D10E" w:rsidR="00A83A10" w:rsidRDefault="00E90269">
      <w:pPr>
        <w:pStyle w:val="TableofFigures"/>
        <w:tabs>
          <w:tab w:val="right" w:leader="dot" w:pos="9628"/>
        </w:tabs>
        <w:rPr>
          <w:rFonts w:eastAsiaTheme="minorEastAsia"/>
          <w:noProof/>
          <w:color w:val="auto"/>
          <w:lang w:val="en-AU" w:eastAsia="en-AU"/>
        </w:rPr>
      </w:pPr>
      <w:hyperlink w:anchor="_Toc500422499" w:history="1">
        <w:r w:rsidR="00A83A10" w:rsidRPr="00967B29">
          <w:rPr>
            <w:rStyle w:val="Hyperlink"/>
            <w:noProof/>
          </w:rPr>
          <w:t>Figure 2: Democratic governance and electoral process/pluralism scores, 2006–16</w:t>
        </w:r>
        <w:r w:rsidR="00A83A10">
          <w:rPr>
            <w:noProof/>
            <w:webHidden/>
          </w:rPr>
          <w:tab/>
        </w:r>
        <w:r w:rsidR="00A83A10">
          <w:rPr>
            <w:noProof/>
            <w:webHidden/>
          </w:rPr>
          <w:fldChar w:fldCharType="begin"/>
        </w:r>
        <w:r w:rsidR="00A83A10">
          <w:rPr>
            <w:noProof/>
            <w:webHidden/>
          </w:rPr>
          <w:instrText xml:space="preserve"> PAGEREF _Toc500422499 \h </w:instrText>
        </w:r>
        <w:r w:rsidR="00A83A10">
          <w:rPr>
            <w:noProof/>
            <w:webHidden/>
          </w:rPr>
        </w:r>
        <w:r w:rsidR="00A83A10">
          <w:rPr>
            <w:noProof/>
            <w:webHidden/>
          </w:rPr>
          <w:fldChar w:fldCharType="separate"/>
        </w:r>
        <w:r w:rsidR="00F250FA">
          <w:rPr>
            <w:noProof/>
            <w:webHidden/>
          </w:rPr>
          <w:t>22</w:t>
        </w:r>
        <w:r w:rsidR="00A83A10">
          <w:rPr>
            <w:noProof/>
            <w:webHidden/>
          </w:rPr>
          <w:fldChar w:fldCharType="end"/>
        </w:r>
      </w:hyperlink>
    </w:p>
    <w:p w14:paraId="0B5FD810" w14:textId="4B21CF26" w:rsidR="00A83A10" w:rsidRDefault="00E90269">
      <w:pPr>
        <w:pStyle w:val="TableofFigures"/>
        <w:tabs>
          <w:tab w:val="right" w:leader="dot" w:pos="9628"/>
        </w:tabs>
        <w:rPr>
          <w:rFonts w:eastAsiaTheme="minorEastAsia"/>
          <w:noProof/>
          <w:color w:val="auto"/>
          <w:lang w:val="en-AU" w:eastAsia="en-AU"/>
        </w:rPr>
      </w:pPr>
      <w:hyperlink w:anchor="_Toc500422500" w:history="1">
        <w:r w:rsidR="00A83A10" w:rsidRPr="00967B29">
          <w:rPr>
            <w:rStyle w:val="Hyperlink"/>
            <w:noProof/>
          </w:rPr>
          <w:t>Figure 3: Distribution of electoral assistance program objectives across study countries</w:t>
        </w:r>
        <w:r w:rsidR="00A83A10">
          <w:rPr>
            <w:noProof/>
            <w:webHidden/>
          </w:rPr>
          <w:tab/>
        </w:r>
        <w:r w:rsidR="00A83A10">
          <w:rPr>
            <w:noProof/>
            <w:webHidden/>
          </w:rPr>
          <w:fldChar w:fldCharType="begin"/>
        </w:r>
        <w:r w:rsidR="00A83A10">
          <w:rPr>
            <w:noProof/>
            <w:webHidden/>
          </w:rPr>
          <w:instrText xml:space="preserve"> PAGEREF _Toc500422500 \h </w:instrText>
        </w:r>
        <w:r w:rsidR="00A83A10">
          <w:rPr>
            <w:noProof/>
            <w:webHidden/>
          </w:rPr>
        </w:r>
        <w:r w:rsidR="00A83A10">
          <w:rPr>
            <w:noProof/>
            <w:webHidden/>
          </w:rPr>
          <w:fldChar w:fldCharType="separate"/>
        </w:r>
        <w:r w:rsidR="00F250FA">
          <w:rPr>
            <w:noProof/>
            <w:webHidden/>
          </w:rPr>
          <w:t>33</w:t>
        </w:r>
        <w:r w:rsidR="00A83A10">
          <w:rPr>
            <w:noProof/>
            <w:webHidden/>
          </w:rPr>
          <w:fldChar w:fldCharType="end"/>
        </w:r>
      </w:hyperlink>
    </w:p>
    <w:p w14:paraId="76F082C0" w14:textId="77777777" w:rsidR="00162198" w:rsidRPr="00834E0F" w:rsidRDefault="00B14373" w:rsidP="00162198">
      <w:pPr>
        <w:tabs>
          <w:tab w:val="left" w:pos="6120"/>
        </w:tabs>
        <w:suppressAutoHyphens w:val="0"/>
        <w:spacing w:before="0" w:after="120" w:line="440" w:lineRule="atLeast"/>
        <w:sectPr w:rsidR="00162198" w:rsidRPr="00834E0F" w:rsidSect="00321B4E">
          <w:pgSz w:w="11906" w:h="16838" w:code="9"/>
          <w:pgMar w:top="1985" w:right="1134" w:bottom="1701" w:left="1134" w:header="567" w:footer="567" w:gutter="0"/>
          <w:pgNumType w:fmt="lowerRoman"/>
          <w:cols w:space="708"/>
          <w:titlePg/>
          <w:docGrid w:linePitch="360"/>
        </w:sectPr>
      </w:pPr>
      <w:r w:rsidRPr="00834E0F">
        <w:fldChar w:fldCharType="end"/>
      </w:r>
    </w:p>
    <w:p w14:paraId="03D4EEA6" w14:textId="77777777" w:rsidR="00BF58CA" w:rsidRPr="00834E0F" w:rsidRDefault="00582B66" w:rsidP="00687345">
      <w:pPr>
        <w:pStyle w:val="Heading1"/>
      </w:pPr>
      <w:bookmarkStart w:id="7" w:name="_Toc500411359"/>
      <w:r w:rsidRPr="00834E0F">
        <w:t>executive summary</w:t>
      </w:r>
      <w:bookmarkEnd w:id="7"/>
    </w:p>
    <w:p w14:paraId="1AD40330" w14:textId="77777777" w:rsidR="00610EA2" w:rsidRPr="00834E0F" w:rsidRDefault="00610EA2" w:rsidP="00040C91">
      <w:pPr>
        <w:pStyle w:val="Heading3"/>
      </w:pPr>
      <w:r w:rsidRPr="00834E0F">
        <w:t>Background</w:t>
      </w:r>
    </w:p>
    <w:p w14:paraId="528B1AB5" w14:textId="77777777" w:rsidR="00610EA2" w:rsidRPr="00834E0F" w:rsidRDefault="00610EA2" w:rsidP="00610EA2">
      <w:pPr>
        <w:suppressAutoHyphens w:val="0"/>
        <w:spacing w:before="0" w:after="120" w:line="240" w:lineRule="auto"/>
      </w:pPr>
      <w:r w:rsidRPr="00834E0F">
        <w:t xml:space="preserve">Australia has </w:t>
      </w:r>
      <w:r w:rsidR="00A017A9" w:rsidRPr="00834E0F">
        <w:t>had</w:t>
      </w:r>
      <w:r w:rsidRPr="00834E0F">
        <w:t xml:space="preserve"> a strong presence internationally providing electoral assistance over several decades. During the </w:t>
      </w:r>
      <w:r w:rsidR="00057703" w:rsidRPr="00834E0F">
        <w:t xml:space="preserve">1970s–90s, a </w:t>
      </w:r>
      <w:r w:rsidRPr="00834E0F">
        <w:t>period of intense democratisation around the world</w:t>
      </w:r>
      <w:r w:rsidR="00057703" w:rsidRPr="00834E0F">
        <w:t>,</w:t>
      </w:r>
      <w:r w:rsidRPr="00834E0F">
        <w:t xml:space="preserve"> Australia</w:t>
      </w:r>
      <w:r w:rsidR="00E0120D" w:rsidRPr="00834E0F">
        <w:t>,</w:t>
      </w:r>
      <w:r w:rsidRPr="00834E0F">
        <w:t xml:space="preserve"> through the Australian Electoral Commission</w:t>
      </w:r>
      <w:r w:rsidR="006E417A" w:rsidRPr="00834E0F">
        <w:t>,</w:t>
      </w:r>
      <w:r w:rsidRPr="00834E0F">
        <w:t xml:space="preserve"> helped to develop global and regional public goods in the field that are still widely used. Today, most developing countries are formal democracies and are now in what is viewed as a consolidation period. Only a few </w:t>
      </w:r>
      <w:r w:rsidR="006B6DD7" w:rsidRPr="00834E0F">
        <w:t xml:space="preserve">that </w:t>
      </w:r>
      <w:r w:rsidRPr="00834E0F">
        <w:t>made the transition in recent times have established deeply rooted, functioning democracies. This challenging period of consolidation provides the context for the Australian electoral assistance examined in this evaluation.</w:t>
      </w:r>
    </w:p>
    <w:p w14:paraId="3D8C7C87" w14:textId="77777777" w:rsidR="00610EA2" w:rsidRPr="00834E0F" w:rsidRDefault="00610EA2" w:rsidP="00EC0C46">
      <w:pPr>
        <w:pStyle w:val="Heading3"/>
      </w:pPr>
      <w:r w:rsidRPr="00834E0F">
        <w:t>The evaluation</w:t>
      </w:r>
    </w:p>
    <w:p w14:paraId="51921AAA" w14:textId="77777777" w:rsidR="000A02BE" w:rsidRPr="00834E0F" w:rsidRDefault="00610EA2" w:rsidP="009E7C7E">
      <w:pPr>
        <w:suppressAutoHyphens w:val="0"/>
        <w:spacing w:before="0" w:after="120" w:line="240" w:lineRule="auto"/>
      </w:pPr>
      <w:r w:rsidRPr="00834E0F">
        <w:t>The evaluation examined Australian electoral assistance to major national elections in eight countries in the Asia</w:t>
      </w:r>
      <w:r w:rsidR="00057703" w:rsidRPr="00834E0F">
        <w:t>-</w:t>
      </w:r>
      <w:r w:rsidRPr="00834E0F">
        <w:t>Pacific region over the period 2006–16: Afghanistan, Myanmar, Indonesia, Timor-Leste, Papua New Guinea, Solomon Islands, Fiji and Tonga (the ‘study countries’).</w:t>
      </w:r>
      <w:r w:rsidRPr="00834E0F">
        <w:rPr>
          <w:rStyle w:val="FootnoteReference"/>
        </w:rPr>
        <w:footnoteReference w:id="1"/>
      </w:r>
      <w:r w:rsidRPr="00834E0F">
        <w:t xml:space="preserve"> The evaluation covered more than 30 different initiatives, spanning some 20 major elections</w:t>
      </w:r>
      <w:r w:rsidR="009A1BA7" w:rsidRPr="00834E0F">
        <w:rPr>
          <w:rStyle w:val="FootnoteReference"/>
        </w:rPr>
        <w:footnoteReference w:id="2"/>
      </w:r>
      <w:r w:rsidRPr="00834E0F">
        <w:t xml:space="preserve"> and accounting for </w:t>
      </w:r>
      <w:r w:rsidR="007A3B07" w:rsidRPr="00834E0F">
        <w:t>more than $</w:t>
      </w:r>
      <w:r w:rsidRPr="00834E0F">
        <w:t>135</w:t>
      </w:r>
      <w:r w:rsidR="007A3B07" w:rsidRPr="00834E0F">
        <w:t> </w:t>
      </w:r>
      <w:r w:rsidRPr="00834E0F">
        <w:t>million in assistance in the study countries for the period. Nearly 90 per cent of the assistance covered four countries: Afghanistan</w:t>
      </w:r>
      <w:r w:rsidR="009E7C7E" w:rsidRPr="00834E0F">
        <w:t xml:space="preserve"> (</w:t>
      </w:r>
      <w:r w:rsidR="007A3B07" w:rsidRPr="00834E0F">
        <w:t>$33 million</w:t>
      </w:r>
      <w:r w:rsidR="009E7C7E" w:rsidRPr="00834E0F">
        <w:t>)</w:t>
      </w:r>
      <w:r w:rsidRPr="00834E0F">
        <w:t>, Indonesia</w:t>
      </w:r>
      <w:r w:rsidR="009E7C7E" w:rsidRPr="00834E0F">
        <w:t xml:space="preserve"> (</w:t>
      </w:r>
      <w:r w:rsidR="007A3B07" w:rsidRPr="00834E0F">
        <w:t>$</w:t>
      </w:r>
      <w:r w:rsidR="009E7C7E" w:rsidRPr="00834E0F">
        <w:t>26</w:t>
      </w:r>
      <w:r w:rsidR="007A3B07" w:rsidRPr="00834E0F">
        <w:t> </w:t>
      </w:r>
      <w:r w:rsidR="009E7C7E" w:rsidRPr="00834E0F">
        <w:t>m</w:t>
      </w:r>
      <w:r w:rsidR="007A3B07" w:rsidRPr="00834E0F">
        <w:t>illion</w:t>
      </w:r>
      <w:r w:rsidR="009E7C7E" w:rsidRPr="00834E0F">
        <w:t>)</w:t>
      </w:r>
      <w:r w:rsidRPr="00834E0F">
        <w:t xml:space="preserve">, Papua New Guinea </w:t>
      </w:r>
      <w:r w:rsidR="009E7C7E" w:rsidRPr="00834E0F">
        <w:t>(</w:t>
      </w:r>
      <w:r w:rsidR="007A3B07" w:rsidRPr="00834E0F">
        <w:t>$</w:t>
      </w:r>
      <w:r w:rsidR="009E7C7E" w:rsidRPr="00834E0F">
        <w:t>52</w:t>
      </w:r>
      <w:r w:rsidR="007A3B07" w:rsidRPr="00834E0F">
        <w:t> </w:t>
      </w:r>
      <w:r w:rsidR="009E7C7E" w:rsidRPr="00834E0F">
        <w:t>m</w:t>
      </w:r>
      <w:r w:rsidR="007A3B07" w:rsidRPr="00834E0F">
        <w:t>illion</w:t>
      </w:r>
      <w:r w:rsidR="009E7C7E" w:rsidRPr="00834E0F">
        <w:t xml:space="preserve">) </w:t>
      </w:r>
      <w:r w:rsidRPr="00834E0F">
        <w:t>and Solomon Islands</w:t>
      </w:r>
      <w:r w:rsidR="009E7C7E" w:rsidRPr="00834E0F">
        <w:t xml:space="preserve"> (</w:t>
      </w:r>
      <w:r w:rsidR="007A3B07" w:rsidRPr="00834E0F">
        <w:t>$</w:t>
      </w:r>
      <w:r w:rsidR="009E7C7E" w:rsidRPr="00834E0F">
        <w:t>17</w:t>
      </w:r>
      <w:r w:rsidR="007A3B07" w:rsidRPr="00834E0F">
        <w:t> </w:t>
      </w:r>
      <w:r w:rsidR="009E7C7E" w:rsidRPr="00834E0F">
        <w:t>m</w:t>
      </w:r>
      <w:r w:rsidR="007A3B07" w:rsidRPr="00834E0F">
        <w:t>illion</w:t>
      </w:r>
      <w:r w:rsidR="009E7C7E" w:rsidRPr="00834E0F">
        <w:t>)</w:t>
      </w:r>
      <w:r w:rsidRPr="00834E0F">
        <w:t>.</w:t>
      </w:r>
    </w:p>
    <w:p w14:paraId="6D15BA81" w14:textId="77777777" w:rsidR="00610EA2" w:rsidRPr="00834E0F" w:rsidRDefault="002F5184" w:rsidP="00610EA2">
      <w:pPr>
        <w:suppressAutoHyphens w:val="0"/>
        <w:spacing w:before="0" w:after="120" w:line="240" w:lineRule="auto"/>
        <w:rPr>
          <w:bCs/>
          <w:iCs/>
        </w:rPr>
      </w:pPr>
      <w:r w:rsidRPr="00834E0F">
        <w:t xml:space="preserve">The evaluation considered the objectives of Australian electoral assistance, and assessed </w:t>
      </w:r>
      <w:r w:rsidRPr="00834E0F">
        <w:rPr>
          <w:rStyle w:val="Strong"/>
          <w:b w:val="0"/>
        </w:rPr>
        <w:t>effectiveness and inclusion</w:t>
      </w:r>
      <w:r w:rsidRPr="00834E0F">
        <w:t xml:space="preserve"> across</w:t>
      </w:r>
      <w:r w:rsidR="00F93A9B" w:rsidRPr="00834E0F">
        <w:t xml:space="preserve"> three areas</w:t>
      </w:r>
      <w:r w:rsidR="00C713D8" w:rsidRPr="00834E0F">
        <w:t>:</w:t>
      </w:r>
    </w:p>
    <w:p w14:paraId="75A0E364" w14:textId="77777777" w:rsidR="00610EA2" w:rsidRPr="00834E0F" w:rsidRDefault="00610EA2" w:rsidP="00040C91">
      <w:pPr>
        <w:pStyle w:val="Bullet1"/>
      </w:pPr>
      <w:r w:rsidRPr="00834E0F">
        <w:t>strengthening electoral management systems</w:t>
      </w:r>
    </w:p>
    <w:p w14:paraId="38406F56" w14:textId="77777777" w:rsidR="00040C91" w:rsidRPr="00834E0F" w:rsidRDefault="00610EA2" w:rsidP="00040C91">
      <w:pPr>
        <w:pStyle w:val="Bullet1"/>
      </w:pPr>
      <w:r w:rsidRPr="00834E0F">
        <w:t>promoting participation</w:t>
      </w:r>
    </w:p>
    <w:p w14:paraId="1AFC0166" w14:textId="77777777" w:rsidR="009F585C" w:rsidRPr="00834E0F" w:rsidRDefault="00610EA2" w:rsidP="00135A81">
      <w:pPr>
        <w:pStyle w:val="Bullet1"/>
        <w:suppressAutoHyphens w:val="0"/>
        <w:spacing w:before="0" w:after="120" w:line="240" w:lineRule="auto"/>
      </w:pPr>
      <w:r w:rsidRPr="00834E0F">
        <w:t>supporting the conduct of elections.</w:t>
      </w:r>
    </w:p>
    <w:p w14:paraId="50CE60A6" w14:textId="77777777" w:rsidR="00610EA2" w:rsidRPr="00834E0F" w:rsidRDefault="00187B2C" w:rsidP="00EC0C46">
      <w:pPr>
        <w:pStyle w:val="Heading3"/>
      </w:pPr>
      <w:r w:rsidRPr="00834E0F">
        <w:t>F</w:t>
      </w:r>
      <w:r w:rsidR="00610EA2" w:rsidRPr="00834E0F">
        <w:t>indings</w:t>
      </w:r>
      <w:r w:rsidRPr="00834E0F">
        <w:t xml:space="preserve"> and recommendations</w:t>
      </w:r>
    </w:p>
    <w:p w14:paraId="185E9BCB" w14:textId="77777777" w:rsidR="004A539E" w:rsidRPr="00834E0F" w:rsidRDefault="004A539E" w:rsidP="004A539E">
      <w:pPr>
        <w:jc w:val="both"/>
        <w:rPr>
          <w:bCs/>
          <w:iCs/>
        </w:rPr>
      </w:pPr>
      <w:r w:rsidRPr="00834E0F">
        <w:rPr>
          <w:bCs/>
          <w:iCs/>
        </w:rPr>
        <w:t>In all the elections covered by this review, the evaluation found evidence that Australian assistance made a positive difference to the quality of elections. It also found substantial risks in providing effective, inclusive and efficient electoral assistance. The</w:t>
      </w:r>
      <w:r w:rsidR="003A4FC9" w:rsidRPr="00834E0F">
        <w:rPr>
          <w:bCs/>
          <w:iCs/>
        </w:rPr>
        <w:t xml:space="preserve"> risks</w:t>
      </w:r>
      <w:r w:rsidRPr="00834E0F">
        <w:rPr>
          <w:bCs/>
          <w:iCs/>
        </w:rPr>
        <w:t xml:space="preserve"> arise from the operational challenges posed by elections themselves, and constraints imposed by the institutional, political and cultural environment in which elections take place.</w:t>
      </w:r>
    </w:p>
    <w:p w14:paraId="008B8C46" w14:textId="77777777" w:rsidR="004A539E" w:rsidRPr="00834E0F" w:rsidRDefault="004A539E" w:rsidP="004A539E">
      <w:pPr>
        <w:jc w:val="both"/>
        <w:rPr>
          <w:bCs/>
          <w:iCs/>
        </w:rPr>
      </w:pPr>
      <w:r w:rsidRPr="00834E0F">
        <w:rPr>
          <w:bCs/>
          <w:iCs/>
        </w:rPr>
        <w:t xml:space="preserve">The findings and recommendations are intended to improve DFAT’s future leadership and management of </w:t>
      </w:r>
      <w:r w:rsidR="00757A91" w:rsidRPr="00834E0F">
        <w:rPr>
          <w:bCs/>
          <w:iCs/>
        </w:rPr>
        <w:t xml:space="preserve">Australian electoral assistance, while noting that such assistance is highly context-specific. </w:t>
      </w:r>
      <w:r w:rsidR="00375053" w:rsidRPr="00834E0F">
        <w:rPr>
          <w:bCs/>
          <w:iCs/>
        </w:rPr>
        <w:t>The evaluation acknowledges that the scope for change will depend on t</w:t>
      </w:r>
      <w:r w:rsidR="00757A91" w:rsidRPr="00834E0F">
        <w:rPr>
          <w:bCs/>
          <w:iCs/>
        </w:rPr>
        <w:t>he nature of Australia’s relationship with the countries concerned</w:t>
      </w:r>
      <w:r w:rsidR="00373D2A" w:rsidRPr="00834E0F">
        <w:rPr>
          <w:bCs/>
          <w:iCs/>
        </w:rPr>
        <w:t>,</w:t>
      </w:r>
      <w:r w:rsidR="00757A91" w:rsidRPr="00834E0F">
        <w:rPr>
          <w:bCs/>
          <w:iCs/>
        </w:rPr>
        <w:t xml:space="preserve"> and </w:t>
      </w:r>
      <w:r w:rsidR="00375053" w:rsidRPr="00834E0F">
        <w:rPr>
          <w:bCs/>
          <w:iCs/>
        </w:rPr>
        <w:t xml:space="preserve">may be constrained by </w:t>
      </w:r>
      <w:r w:rsidR="00757A91" w:rsidRPr="00834E0F">
        <w:rPr>
          <w:bCs/>
          <w:iCs/>
        </w:rPr>
        <w:t>sensitivities around go</w:t>
      </w:r>
      <w:r w:rsidR="00373D2A" w:rsidRPr="00834E0F">
        <w:rPr>
          <w:bCs/>
          <w:iCs/>
        </w:rPr>
        <w:t xml:space="preserve">vernance and </w:t>
      </w:r>
      <w:r w:rsidR="00375053" w:rsidRPr="00834E0F">
        <w:rPr>
          <w:bCs/>
          <w:iCs/>
        </w:rPr>
        <w:t>elections.</w:t>
      </w:r>
    </w:p>
    <w:p w14:paraId="0490FE86" w14:textId="77777777" w:rsidR="009C3A95" w:rsidRPr="00834E0F" w:rsidRDefault="009C3A95" w:rsidP="00C040D1">
      <w:pPr>
        <w:rPr>
          <w:bCs/>
          <w:iCs/>
        </w:rPr>
      </w:pPr>
      <w:r w:rsidRPr="00834E0F">
        <w:rPr>
          <w:rStyle w:val="Strong"/>
          <w:b w:val="0"/>
        </w:rPr>
        <w:t>Recommendations 1–4</w:t>
      </w:r>
      <w:r w:rsidRPr="00834E0F">
        <w:t xml:space="preserve"> suggest high</w:t>
      </w:r>
      <w:r w:rsidR="00057703" w:rsidRPr="00834E0F">
        <w:t>-</w:t>
      </w:r>
      <w:r w:rsidRPr="00834E0F">
        <w:t xml:space="preserve">priority central actions for DFAT, to bolster broader approaches for more effective, inclusive and efficient Australian electoral assistance. </w:t>
      </w:r>
      <w:r w:rsidRPr="00834E0F">
        <w:rPr>
          <w:rStyle w:val="Strong"/>
          <w:b w:val="0"/>
        </w:rPr>
        <w:t>Recommendation 5</w:t>
      </w:r>
      <w:r w:rsidRPr="00834E0F">
        <w:t xml:space="preserve"> is focused at the program level and provides practical suggestions—to be incorporated in a revised </w:t>
      </w:r>
      <w:r w:rsidRPr="00834E0F">
        <w:rPr>
          <w:i/>
        </w:rPr>
        <w:t xml:space="preserve">Election </w:t>
      </w:r>
      <w:r w:rsidR="004C786C" w:rsidRPr="00834E0F">
        <w:rPr>
          <w:i/>
        </w:rPr>
        <w:t>h</w:t>
      </w:r>
      <w:r w:rsidRPr="00834E0F">
        <w:rPr>
          <w:i/>
        </w:rPr>
        <w:t>andbook</w:t>
      </w:r>
      <w:r w:rsidRPr="00834E0F">
        <w:t>—to improve electoral assistance covering the three typical areas of investment.</w:t>
      </w:r>
    </w:p>
    <w:p w14:paraId="49810AC9" w14:textId="77777777" w:rsidR="00610EA2" w:rsidRPr="00834E0F" w:rsidRDefault="00610EA2" w:rsidP="00610EA2">
      <w:pPr>
        <w:pStyle w:val="Heading4"/>
      </w:pPr>
      <w:r w:rsidRPr="00834E0F">
        <w:t>Objectives of electoral assistance</w:t>
      </w:r>
    </w:p>
    <w:p w14:paraId="76879784" w14:textId="77777777" w:rsidR="00610EA2" w:rsidRPr="00834E0F" w:rsidRDefault="00610EA2" w:rsidP="00610EA2">
      <w:pPr>
        <w:suppressAutoHyphens w:val="0"/>
        <w:spacing w:before="0" w:after="120" w:line="240" w:lineRule="auto"/>
        <w:rPr>
          <w:i/>
        </w:rPr>
      </w:pPr>
      <w:r w:rsidRPr="00834E0F">
        <w:t xml:space="preserve">Australia’s interest in </w:t>
      </w:r>
      <w:r w:rsidRPr="00834E0F">
        <w:rPr>
          <w:bCs/>
          <w:iCs/>
        </w:rPr>
        <w:t>supporting elections in the Asia</w:t>
      </w:r>
      <w:r w:rsidR="00057703" w:rsidRPr="00834E0F">
        <w:rPr>
          <w:bCs/>
          <w:iCs/>
        </w:rPr>
        <w:t>-</w:t>
      </w:r>
      <w:r w:rsidRPr="00834E0F">
        <w:rPr>
          <w:bCs/>
          <w:iCs/>
        </w:rPr>
        <w:t>Pacific region reflects, in part, its own democratic values and commitment to universal human rights</w:t>
      </w:r>
      <w:r w:rsidR="000B0151" w:rsidRPr="00834E0F">
        <w:rPr>
          <w:bCs/>
          <w:iCs/>
        </w:rPr>
        <w:t xml:space="preserve"> and </w:t>
      </w:r>
      <w:r w:rsidRPr="00834E0F">
        <w:rPr>
          <w:bCs/>
          <w:iCs/>
        </w:rPr>
        <w:t>Australia’s foreign, development and trade policy interests.</w:t>
      </w:r>
      <w:r w:rsidRPr="00834E0F">
        <w:t xml:space="preserve"> Australian aid policy with respect to democracy shifted over the period of the review. Democratic governance was previously identified as a principle of Australian aid, along with the implicit assumption that support for improved elections would translate into better governance. More recently, </w:t>
      </w:r>
      <w:r w:rsidR="002A77A4" w:rsidRPr="00834E0F">
        <w:t xml:space="preserve">while not precluding a principled stance, the </w:t>
      </w:r>
      <w:r w:rsidRPr="00834E0F">
        <w:t xml:space="preserve">policy has </w:t>
      </w:r>
      <w:r w:rsidR="002A77A4" w:rsidRPr="00834E0F">
        <w:t xml:space="preserve">been pragmatic. It has </w:t>
      </w:r>
      <w:r w:rsidRPr="00834E0F">
        <w:t>emphasis</w:t>
      </w:r>
      <w:r w:rsidR="002A77A4" w:rsidRPr="00834E0F">
        <w:t>ed</w:t>
      </w:r>
      <w:r w:rsidRPr="00834E0F">
        <w:t xml:space="preserve"> support for institutions fostering economic growth, accountability</w:t>
      </w:r>
      <w:r w:rsidR="00CD52A9" w:rsidRPr="00834E0F">
        <w:t>,</w:t>
      </w:r>
      <w:r w:rsidRPr="00834E0F">
        <w:t xml:space="preserve"> legitimacy and long-term stability rather than representative government </w:t>
      </w:r>
      <w:r w:rsidRPr="00834E0F">
        <w:rPr>
          <w:i/>
        </w:rPr>
        <w:t>per se.</w:t>
      </w:r>
    </w:p>
    <w:p w14:paraId="4ACCA361" w14:textId="77777777" w:rsidR="000A02BE" w:rsidRPr="00834E0F" w:rsidRDefault="00520486" w:rsidP="000A02BE">
      <w:pPr>
        <w:suppressAutoHyphens w:val="0"/>
        <w:spacing w:before="0" w:after="120" w:line="240" w:lineRule="auto"/>
      </w:pPr>
      <w:r w:rsidRPr="00834E0F">
        <w:t>E</w:t>
      </w:r>
      <w:r w:rsidR="00610EA2" w:rsidRPr="00834E0F">
        <w:t xml:space="preserve">lectoral assistance </w:t>
      </w:r>
      <w:r w:rsidRPr="00834E0F">
        <w:t>over the review period was remarkably similar across the different countries</w:t>
      </w:r>
      <w:r w:rsidR="000B0151" w:rsidRPr="00834E0F">
        <w:t xml:space="preserve">, </w:t>
      </w:r>
      <w:r w:rsidR="00CD52A9" w:rsidRPr="00834E0F">
        <w:t>and was</w:t>
      </w:r>
      <w:r w:rsidR="00A47F77" w:rsidRPr="00834E0F">
        <w:t xml:space="preserve"> delivered through a consistent group of partners.</w:t>
      </w:r>
      <w:r w:rsidRPr="00834E0F">
        <w:t xml:space="preserve"> It was </w:t>
      </w:r>
      <w:r w:rsidR="00610EA2" w:rsidRPr="00834E0F">
        <w:t>predominantly technical, targeting capacity building, expert advice</w:t>
      </w:r>
      <w:r w:rsidRPr="00834E0F">
        <w:t>, other</w:t>
      </w:r>
      <w:r w:rsidR="00610EA2" w:rsidRPr="00834E0F">
        <w:t xml:space="preserve"> support and materials</w:t>
      </w:r>
      <w:r w:rsidR="00A47F77" w:rsidRPr="00834E0F">
        <w:t xml:space="preserve">, with </w:t>
      </w:r>
      <w:r w:rsidR="0000618E" w:rsidRPr="00834E0F">
        <w:t>an</w:t>
      </w:r>
      <w:r w:rsidR="00A47F77" w:rsidRPr="00834E0F">
        <w:t xml:space="preserve"> emphasis on electoral management bodies (EMBs)</w:t>
      </w:r>
      <w:r w:rsidR="00610EA2" w:rsidRPr="00834E0F">
        <w:t xml:space="preserve">. Inclusion </w:t>
      </w:r>
      <w:r w:rsidR="00A47F77" w:rsidRPr="00834E0F">
        <w:t>and gender</w:t>
      </w:r>
      <w:r w:rsidR="00AB5E52" w:rsidRPr="00834E0F">
        <w:t>-</w:t>
      </w:r>
      <w:r w:rsidR="00A47F77" w:rsidRPr="00834E0F">
        <w:t xml:space="preserve">equality </w:t>
      </w:r>
      <w:r w:rsidR="00610EA2" w:rsidRPr="00834E0F">
        <w:t>objectiv</w:t>
      </w:r>
      <w:r w:rsidR="00A47F77" w:rsidRPr="00834E0F">
        <w:t xml:space="preserve">es </w:t>
      </w:r>
      <w:r w:rsidR="00610EA2" w:rsidRPr="00834E0F">
        <w:t>featured</w:t>
      </w:r>
      <w:r w:rsidRPr="00834E0F">
        <w:t>,</w:t>
      </w:r>
      <w:r w:rsidR="00610EA2" w:rsidRPr="00834E0F">
        <w:t xml:space="preserve"> but to varying degrees and typically as stand</w:t>
      </w:r>
      <w:r w:rsidR="00A069D1" w:rsidRPr="00834E0F">
        <w:t>-alone</w:t>
      </w:r>
      <w:r w:rsidR="00610EA2" w:rsidRPr="00834E0F">
        <w:t xml:space="preserve">, targeted and small-scale elements. Direct engagement on political issues affecting the conduct and integrity of elections </w:t>
      </w:r>
      <w:r w:rsidRPr="00834E0F">
        <w:t>was</w:t>
      </w:r>
      <w:r w:rsidR="00610EA2" w:rsidRPr="00834E0F">
        <w:t xml:space="preserve"> much less evident, though there </w:t>
      </w:r>
      <w:r w:rsidRPr="00834E0F">
        <w:t>were</w:t>
      </w:r>
      <w:r w:rsidR="00610EA2" w:rsidRPr="00834E0F">
        <w:t xml:space="preserve"> exceptions to this. </w:t>
      </w:r>
      <w:r w:rsidR="003A4FC9" w:rsidRPr="00834E0F">
        <w:t>Electoral assistance in the study countries has not typically been anchored in a broader strategy to promote democratic or accountable governance or linked closely to other governance support.</w:t>
      </w:r>
    </w:p>
    <w:p w14:paraId="27A4A6F7" w14:textId="77777777" w:rsidR="000A02BE" w:rsidRPr="00834E0F" w:rsidRDefault="00126075" w:rsidP="000A02BE">
      <w:pPr>
        <w:suppressAutoHyphens w:val="0"/>
        <w:spacing w:before="0" w:after="120" w:line="240" w:lineRule="auto"/>
      </w:pPr>
      <w:r w:rsidRPr="00834E0F">
        <w:t xml:space="preserve">DFAT’s </w:t>
      </w:r>
      <w:r w:rsidRPr="00834E0F">
        <w:rPr>
          <w:i/>
        </w:rPr>
        <w:t xml:space="preserve">Election </w:t>
      </w:r>
      <w:r w:rsidR="004C786C" w:rsidRPr="00834E0F">
        <w:rPr>
          <w:i/>
        </w:rPr>
        <w:t>h</w:t>
      </w:r>
      <w:r w:rsidRPr="00834E0F">
        <w:rPr>
          <w:i/>
        </w:rPr>
        <w:t>andbook</w:t>
      </w:r>
      <w:r w:rsidRPr="00834E0F">
        <w:t xml:space="preserve"> states that in fragile environments, electoral assistance should be ‘one strand of efforts to improve wider governance: elections alone are not sufficient for effective governance or a reduction in violence in fragile or conflict-affected contexts</w:t>
      </w:r>
      <w:r w:rsidR="000733E7" w:rsidRPr="00834E0F">
        <w:t>.</w:t>
      </w:r>
      <w:r w:rsidRPr="00834E0F">
        <w:t>’</w:t>
      </w:r>
      <w:r w:rsidRPr="00834E0F">
        <w:rPr>
          <w:rStyle w:val="FootnoteReference"/>
        </w:rPr>
        <w:footnoteReference w:id="3"/>
      </w:r>
      <w:r w:rsidRPr="00834E0F">
        <w:t xml:space="preserve"> </w:t>
      </w:r>
      <w:r w:rsidR="00276810" w:rsidRPr="00834E0F">
        <w:t>The evaluation’s overall findings confirm that improving technical support alone, while important, is unlikely to improve electoral processes in challenging institutional, political and cultural environments; c</w:t>
      </w:r>
      <w:r w:rsidRPr="00834E0F">
        <w:rPr>
          <w:rStyle w:val="Strong"/>
          <w:b w:val="0"/>
        </w:rPr>
        <w:t>oordination, continual management and diplomatic engagement</w:t>
      </w:r>
      <w:r w:rsidR="00276810" w:rsidRPr="00834E0F">
        <w:rPr>
          <w:rStyle w:val="Strong"/>
          <w:b w:val="0"/>
        </w:rPr>
        <w:t xml:space="preserve"> are also required.</w:t>
      </w:r>
    </w:p>
    <w:p w14:paraId="72A62CB1" w14:textId="77777777" w:rsidR="00126075" w:rsidRPr="00834E0F" w:rsidRDefault="00D7159C" w:rsidP="00126075">
      <w:pPr>
        <w:spacing w:before="0" w:after="120"/>
        <w:rPr>
          <w:rStyle w:val="Strong"/>
          <w:b w:val="0"/>
        </w:rPr>
      </w:pPr>
      <w:r w:rsidRPr="00834E0F">
        <w:rPr>
          <w:rStyle w:val="Strong"/>
          <w:b w:val="0"/>
        </w:rPr>
        <w:t>Considering</w:t>
      </w:r>
      <w:r w:rsidR="00126075" w:rsidRPr="00834E0F">
        <w:rPr>
          <w:rStyle w:val="Strong"/>
          <w:b w:val="0"/>
        </w:rPr>
        <w:t xml:space="preserve"> th</w:t>
      </w:r>
      <w:r w:rsidR="003A4FC9" w:rsidRPr="00834E0F">
        <w:rPr>
          <w:rStyle w:val="Strong"/>
          <w:b w:val="0"/>
        </w:rPr>
        <w:t>e limitations of technical support</w:t>
      </w:r>
      <w:r w:rsidR="000165DF" w:rsidRPr="00834E0F">
        <w:rPr>
          <w:rStyle w:val="Strong"/>
          <w:b w:val="0"/>
        </w:rPr>
        <w:t>,</w:t>
      </w:r>
      <w:r w:rsidR="003A4FC9" w:rsidRPr="00834E0F">
        <w:rPr>
          <w:rStyle w:val="Strong"/>
          <w:b w:val="0"/>
        </w:rPr>
        <w:t xml:space="preserve"> and the need for more flexible and </w:t>
      </w:r>
      <w:r w:rsidRPr="00834E0F">
        <w:rPr>
          <w:rStyle w:val="Strong"/>
          <w:b w:val="0"/>
        </w:rPr>
        <w:t>adaptive assistance</w:t>
      </w:r>
      <w:r w:rsidR="00126075" w:rsidRPr="00834E0F">
        <w:rPr>
          <w:rStyle w:val="Strong"/>
          <w:b w:val="0"/>
        </w:rPr>
        <w:t>, the evaluation recommends:</w:t>
      </w:r>
    </w:p>
    <w:p w14:paraId="6C0D6FC5" w14:textId="77777777" w:rsidR="00126075" w:rsidRPr="00834E0F" w:rsidRDefault="000165DF" w:rsidP="0023279C">
      <w:pPr>
        <w:pStyle w:val="NormalIndented"/>
      </w:pPr>
      <w:r w:rsidRPr="00834E0F">
        <w:rPr>
          <w:rStyle w:val="IntenseReference"/>
        </w:rPr>
        <w:t>Recommendation 1</w:t>
      </w:r>
      <w:r w:rsidR="00BC3AA6" w:rsidRPr="00834E0F">
        <w:rPr>
          <w:rStyle w:val="IntenseReference"/>
        </w:rPr>
        <w:br/>
      </w:r>
      <w:r w:rsidR="00126075" w:rsidRPr="00834E0F">
        <w:t>Electoral support should be located within DFAT’s wider strategy for effective governance in a country</w:t>
      </w:r>
      <w:r w:rsidR="00DB087F" w:rsidRPr="00834E0F">
        <w:t>,</w:t>
      </w:r>
      <w:r w:rsidR="00126075" w:rsidRPr="00834E0F">
        <w:t xml:space="preserve"> and more clearly integrated with other governance programs, supported by effective coordination, management and diplomatic engagement.</w:t>
      </w:r>
    </w:p>
    <w:p w14:paraId="5A85C0F1" w14:textId="77777777" w:rsidR="00610EA2" w:rsidRPr="00834E0F" w:rsidRDefault="00187B2C" w:rsidP="00610EA2">
      <w:pPr>
        <w:pStyle w:val="Heading4"/>
      </w:pPr>
      <w:r w:rsidRPr="00834E0F">
        <w:t>E</w:t>
      </w:r>
      <w:r w:rsidR="00610EA2" w:rsidRPr="00834E0F">
        <w:t>ffectiveness and inclusiveness</w:t>
      </w:r>
      <w:r w:rsidRPr="00834E0F">
        <w:t xml:space="preserve"> of electoral assistance</w:t>
      </w:r>
      <w:r w:rsidR="00610EA2" w:rsidRPr="00834E0F">
        <w:rPr>
          <w:rStyle w:val="FootnoteReference"/>
        </w:rPr>
        <w:footnoteReference w:id="4"/>
      </w:r>
    </w:p>
    <w:p w14:paraId="5847B870" w14:textId="77777777" w:rsidR="00610EA2" w:rsidRPr="00834E0F" w:rsidRDefault="00126075" w:rsidP="00E60B8F">
      <w:pPr>
        <w:pStyle w:val="Heading5"/>
      </w:pPr>
      <w:r w:rsidRPr="00834E0F">
        <w:t>Strengthening e</w:t>
      </w:r>
      <w:r w:rsidR="00610EA2" w:rsidRPr="00834E0F">
        <w:t>lection management systems</w:t>
      </w:r>
    </w:p>
    <w:p w14:paraId="527B8730" w14:textId="77777777" w:rsidR="005D3F88" w:rsidRPr="00834E0F" w:rsidRDefault="00610EA2" w:rsidP="00610EA2">
      <w:pPr>
        <w:spacing w:before="0" w:after="120"/>
      </w:pPr>
      <w:r w:rsidRPr="00834E0F">
        <w:t xml:space="preserve">The effectiveness of assistance to strengthen election management systems has been mixed. </w:t>
      </w:r>
      <w:r w:rsidR="00283F58" w:rsidRPr="00834E0F">
        <w:t xml:space="preserve">A </w:t>
      </w:r>
      <w:r w:rsidR="006B6DD7" w:rsidRPr="00834E0F">
        <w:t xml:space="preserve">major </w:t>
      </w:r>
      <w:r w:rsidR="00283F58" w:rsidRPr="00834E0F">
        <w:t xml:space="preserve">shortcoming has been the mismatch between recognising </w:t>
      </w:r>
      <w:r w:rsidR="005D3F88" w:rsidRPr="00834E0F">
        <w:t xml:space="preserve">(for example, in program designs) </w:t>
      </w:r>
      <w:r w:rsidR="00283F58" w:rsidRPr="00834E0F">
        <w:t>the benefits of an electoral cycle</w:t>
      </w:r>
      <w:r w:rsidR="00A45EB4" w:rsidRPr="00834E0F">
        <w:t xml:space="preserve"> approach,</w:t>
      </w:r>
      <w:r w:rsidR="005D3F88" w:rsidRPr="00834E0F">
        <w:rPr>
          <w:rStyle w:val="FootnoteReference"/>
        </w:rPr>
        <w:footnoteReference w:id="5"/>
      </w:r>
      <w:r w:rsidR="00283F58" w:rsidRPr="00834E0F">
        <w:t xml:space="preserve"> </w:t>
      </w:r>
      <w:r w:rsidR="005D3F88" w:rsidRPr="00834E0F">
        <w:t xml:space="preserve">while in practice continuing with </w:t>
      </w:r>
      <w:r w:rsidR="009E7C7E" w:rsidRPr="00834E0F">
        <w:t>a succession of separate projects</w:t>
      </w:r>
      <w:r w:rsidR="005D3F88" w:rsidRPr="00834E0F">
        <w:t xml:space="preserve">. Projects were often later than ideal, and </w:t>
      </w:r>
      <w:r w:rsidR="00283F58" w:rsidRPr="00834E0F">
        <w:t>focused narrowly on the electoral management body</w:t>
      </w:r>
      <w:r w:rsidR="005D3F88" w:rsidRPr="00834E0F">
        <w:t>.</w:t>
      </w:r>
      <w:r w:rsidR="00283F58" w:rsidRPr="00834E0F">
        <w:t xml:space="preserve"> </w:t>
      </w:r>
      <w:r w:rsidR="005D3F88" w:rsidRPr="00834E0F">
        <w:t>An important exception was Indonesia, where</w:t>
      </w:r>
      <w:r w:rsidR="00836292" w:rsidRPr="00834E0F">
        <w:t xml:space="preserve"> a very small</w:t>
      </w:r>
      <w:r w:rsidR="003F3A49" w:rsidRPr="00834E0F">
        <w:t xml:space="preserve"> </w:t>
      </w:r>
      <w:r w:rsidR="00836292" w:rsidRPr="00834E0F">
        <w:t>but strategic and sustained</w:t>
      </w:r>
      <w:r w:rsidR="003F3A49" w:rsidRPr="00834E0F">
        <w:t xml:space="preserve"> </w:t>
      </w:r>
      <w:r w:rsidR="00836292" w:rsidRPr="00834E0F">
        <w:t xml:space="preserve">contribution from Australia joined national momentum for reform, alongside international, civil society and national contributions. These collective efforts </w:t>
      </w:r>
      <w:r w:rsidR="00AD572C" w:rsidRPr="00834E0F">
        <w:t xml:space="preserve">succeeded in </w:t>
      </w:r>
      <w:r w:rsidR="00836292" w:rsidRPr="00834E0F">
        <w:t>creat</w:t>
      </w:r>
      <w:r w:rsidR="00AD572C" w:rsidRPr="00834E0F">
        <w:t>ing</w:t>
      </w:r>
      <w:r w:rsidR="00836292" w:rsidRPr="00834E0F">
        <w:t xml:space="preserve"> the world’s largest national centrali</w:t>
      </w:r>
      <w:r w:rsidR="00A45EB4" w:rsidRPr="00834E0F">
        <w:t>s</w:t>
      </w:r>
      <w:r w:rsidR="00836292" w:rsidRPr="00834E0F">
        <w:t>ed voter registration system.</w:t>
      </w:r>
    </w:p>
    <w:p w14:paraId="67FE28DB" w14:textId="77777777" w:rsidR="009E7C7E" w:rsidRPr="00834E0F" w:rsidRDefault="00610EA2" w:rsidP="00004C30">
      <w:pPr>
        <w:spacing w:before="0" w:after="120"/>
      </w:pPr>
      <w:r w:rsidRPr="00834E0F">
        <w:t>S</w:t>
      </w:r>
      <w:r w:rsidRPr="00834E0F">
        <w:rPr>
          <w:bCs/>
          <w:iCs/>
        </w:rPr>
        <w:t xml:space="preserve">upport for </w:t>
      </w:r>
      <w:r w:rsidRPr="00834E0F">
        <w:rPr>
          <w:rStyle w:val="Strong"/>
        </w:rPr>
        <w:t>voter registration</w:t>
      </w:r>
      <w:r w:rsidRPr="00834E0F">
        <w:t xml:space="preserve"> </w:t>
      </w:r>
      <w:r w:rsidR="005D3F88" w:rsidRPr="00834E0F">
        <w:t>was</w:t>
      </w:r>
      <w:r w:rsidRPr="00834E0F">
        <w:t xml:space="preserve"> effective</w:t>
      </w:r>
      <w:r w:rsidR="00A1678A" w:rsidRPr="00834E0F">
        <w:t xml:space="preserve"> in improving the accuracy of registers</w:t>
      </w:r>
      <w:r w:rsidR="008F5733" w:rsidRPr="00834E0F">
        <w:rPr>
          <w:bCs/>
          <w:iCs/>
        </w:rPr>
        <w:t xml:space="preserve"> in Fiji, Indonesia, Myanmar and Solomon Islands</w:t>
      </w:r>
      <w:r w:rsidRPr="00834E0F">
        <w:rPr>
          <w:bCs/>
          <w:iCs/>
        </w:rPr>
        <w:t>.</w:t>
      </w:r>
      <w:r w:rsidR="008F5733" w:rsidRPr="00834E0F">
        <w:rPr>
          <w:bCs/>
          <w:iCs/>
        </w:rPr>
        <w:t xml:space="preserve"> In Afghanistan and Papua New Guinea, however, support to strengthen voter registration </w:t>
      </w:r>
      <w:r w:rsidR="00AD572C" w:rsidRPr="00834E0F">
        <w:rPr>
          <w:bCs/>
          <w:iCs/>
        </w:rPr>
        <w:t>did not</w:t>
      </w:r>
      <w:r w:rsidR="008F5733" w:rsidRPr="00834E0F">
        <w:rPr>
          <w:bCs/>
          <w:iCs/>
        </w:rPr>
        <w:t xml:space="preserve"> contribute to</w:t>
      </w:r>
      <w:r w:rsidR="00B80535">
        <w:rPr>
          <w:bCs/>
          <w:iCs/>
        </w:rPr>
        <w:t xml:space="preserve"> significant improvements </w:t>
      </w:r>
      <w:r w:rsidR="008F5733" w:rsidRPr="00834E0F">
        <w:rPr>
          <w:bCs/>
          <w:iCs/>
        </w:rPr>
        <w:t xml:space="preserve">in the quality of voter lists. In </w:t>
      </w:r>
      <w:r w:rsidR="006B6DD7" w:rsidRPr="00834E0F">
        <w:rPr>
          <w:bCs/>
          <w:iCs/>
        </w:rPr>
        <w:t xml:space="preserve">difficult </w:t>
      </w:r>
      <w:r w:rsidR="008F5733" w:rsidRPr="00834E0F">
        <w:rPr>
          <w:bCs/>
          <w:iCs/>
        </w:rPr>
        <w:t>political economy contexts, the value of voter registration gains has been diluted by other threats to electoral integrity, such as vote</w:t>
      </w:r>
      <w:r w:rsidR="0061046E" w:rsidRPr="00834E0F">
        <w:rPr>
          <w:bCs/>
          <w:iCs/>
        </w:rPr>
        <w:t xml:space="preserve"> </w:t>
      </w:r>
      <w:r w:rsidR="008F5733" w:rsidRPr="00834E0F">
        <w:rPr>
          <w:bCs/>
          <w:iCs/>
        </w:rPr>
        <w:t>buying or opportunities for corruption of officials.</w:t>
      </w:r>
      <w:r w:rsidR="00A1678A" w:rsidRPr="00834E0F">
        <w:rPr>
          <w:bCs/>
          <w:iCs/>
        </w:rPr>
        <w:t xml:space="preserve"> </w:t>
      </w:r>
      <w:r w:rsidR="00A1678A" w:rsidRPr="00834E0F">
        <w:t>In those countries where stakeholders’ commitment to the broader democratic process has been weak, gains achieved in the quality of voter registration began to depreciate almost immediately.</w:t>
      </w:r>
    </w:p>
    <w:p w14:paraId="1C725365" w14:textId="77777777" w:rsidR="00D80CD7" w:rsidRPr="00834E0F" w:rsidRDefault="00A1678A" w:rsidP="0025445C">
      <w:pPr>
        <w:spacing w:before="0" w:after="120"/>
        <w:rPr>
          <w:bCs/>
          <w:iCs/>
        </w:rPr>
      </w:pPr>
      <w:r w:rsidRPr="00834E0F">
        <w:t xml:space="preserve">The </w:t>
      </w:r>
      <w:r w:rsidR="00610EA2" w:rsidRPr="00834E0F">
        <w:t xml:space="preserve">importance of voter registration for inclusive elections </w:t>
      </w:r>
      <w:r w:rsidR="00610EA2" w:rsidRPr="00834E0F">
        <w:rPr>
          <w:bCs/>
          <w:iCs/>
        </w:rPr>
        <w:t xml:space="preserve">has </w:t>
      </w:r>
      <w:r w:rsidR="00610EA2" w:rsidRPr="00834E0F">
        <w:t xml:space="preserve">not </w:t>
      </w:r>
      <w:r w:rsidRPr="00834E0F">
        <w:t xml:space="preserve">yet </w:t>
      </w:r>
      <w:r w:rsidR="00610EA2" w:rsidRPr="00834E0F">
        <w:t xml:space="preserve">been </w:t>
      </w:r>
      <w:r w:rsidRPr="00834E0F">
        <w:t xml:space="preserve">systematically or comprehensively </w:t>
      </w:r>
      <w:r w:rsidR="00610EA2" w:rsidRPr="00834E0F">
        <w:t>addressed</w:t>
      </w:r>
      <w:r w:rsidR="0025445C" w:rsidRPr="00834E0F">
        <w:t>. T</w:t>
      </w:r>
      <w:r w:rsidRPr="00834E0F">
        <w:rPr>
          <w:bCs/>
          <w:iCs/>
        </w:rPr>
        <w:t xml:space="preserve">here </w:t>
      </w:r>
      <w:r w:rsidR="00AD572C" w:rsidRPr="00834E0F">
        <w:rPr>
          <w:bCs/>
          <w:iCs/>
        </w:rPr>
        <w:t>were</w:t>
      </w:r>
      <w:r w:rsidRPr="00834E0F">
        <w:rPr>
          <w:bCs/>
          <w:iCs/>
        </w:rPr>
        <w:t xml:space="preserve"> problems with sustainability of technology-intensive registration solutions (such as biometric voter registration)</w:t>
      </w:r>
      <w:r w:rsidR="00D80CD7" w:rsidRPr="00834E0F">
        <w:rPr>
          <w:bCs/>
          <w:iCs/>
        </w:rPr>
        <w:t>, related to long-term financing, technical capacity and ownership</w:t>
      </w:r>
      <w:r w:rsidR="0025445C" w:rsidRPr="00834E0F">
        <w:rPr>
          <w:bCs/>
          <w:iCs/>
        </w:rPr>
        <w:t xml:space="preserve">. </w:t>
      </w:r>
      <w:r w:rsidR="00D80CD7" w:rsidRPr="00834E0F">
        <w:rPr>
          <w:bCs/>
          <w:iCs/>
        </w:rPr>
        <w:t>DFAT has not routinely evaluated the effects of its investments in voter registration.</w:t>
      </w:r>
    </w:p>
    <w:p w14:paraId="68F60A81" w14:textId="77777777" w:rsidR="008C1611" w:rsidRPr="00834E0F" w:rsidRDefault="00610EA2" w:rsidP="00610EA2">
      <w:pPr>
        <w:spacing w:before="0" w:after="120"/>
      </w:pPr>
      <w:r w:rsidRPr="00834E0F">
        <w:rPr>
          <w:rStyle w:val="Strong"/>
        </w:rPr>
        <w:t>Capacity</w:t>
      </w:r>
      <w:r w:rsidR="0061046E" w:rsidRPr="00834E0F">
        <w:rPr>
          <w:rStyle w:val="Strong"/>
        </w:rPr>
        <w:t xml:space="preserve"> </w:t>
      </w:r>
      <w:r w:rsidRPr="00834E0F">
        <w:rPr>
          <w:rStyle w:val="Strong"/>
        </w:rPr>
        <w:t>building in elec</w:t>
      </w:r>
      <w:r w:rsidR="00D80CD7" w:rsidRPr="00834E0F">
        <w:rPr>
          <w:rStyle w:val="Strong"/>
        </w:rPr>
        <w:t>toral management bodies</w:t>
      </w:r>
      <w:r w:rsidR="00D80CD7" w:rsidRPr="00834E0F">
        <w:t xml:space="preserve"> has sometimes been effective, but overall its success has been mixed within and across countries</w:t>
      </w:r>
      <w:r w:rsidRPr="00834E0F">
        <w:t xml:space="preserve">. Gains have been </w:t>
      </w:r>
      <w:r w:rsidR="006B6DD7" w:rsidRPr="00834E0F">
        <w:t xml:space="preserve">greatest </w:t>
      </w:r>
      <w:r w:rsidRPr="00834E0F">
        <w:t>at the level of individuals</w:t>
      </w:r>
      <w:r w:rsidR="00D80CD7" w:rsidRPr="00834E0F">
        <w:t>, through p</w:t>
      </w:r>
      <w:r w:rsidRPr="00834E0F">
        <w:t>eople-focused investments includ</w:t>
      </w:r>
      <w:r w:rsidR="00D80CD7" w:rsidRPr="00834E0F">
        <w:t xml:space="preserve">ing </w:t>
      </w:r>
      <w:r w:rsidRPr="00834E0F">
        <w:t>professional exchange program</w:t>
      </w:r>
      <w:r w:rsidR="00D80CD7" w:rsidRPr="00834E0F">
        <w:t>s</w:t>
      </w:r>
      <w:r w:rsidRPr="00834E0F">
        <w:t>, graduate recruitment, study tours, regional networking</w:t>
      </w:r>
      <w:r w:rsidR="00D80CD7" w:rsidRPr="00834E0F">
        <w:t>,</w:t>
      </w:r>
      <w:r w:rsidRPr="00834E0F">
        <w:t xml:space="preserve"> peer</w:t>
      </w:r>
      <w:r w:rsidR="003F3A49" w:rsidRPr="00834E0F">
        <w:t>-</w:t>
      </w:r>
      <w:r w:rsidRPr="00834E0F">
        <w:t>to</w:t>
      </w:r>
      <w:r w:rsidR="003F3A49" w:rsidRPr="00834E0F">
        <w:t>-</w:t>
      </w:r>
      <w:r w:rsidRPr="00834E0F">
        <w:t>peer dialogue</w:t>
      </w:r>
      <w:r w:rsidR="00D80CD7" w:rsidRPr="00834E0F">
        <w:t>,</w:t>
      </w:r>
      <w:r w:rsidRPr="00834E0F">
        <w:t xml:space="preserve"> and structured, contextualised training. There was some evidence of improvements in the organisational capacity of electoral management bodies</w:t>
      </w:r>
      <w:r w:rsidR="006B6DD7" w:rsidRPr="00834E0F">
        <w:t>,</w:t>
      </w:r>
      <w:r w:rsidRPr="00834E0F">
        <w:t xml:space="preserve"> such as improved planning and operational procedures, better financial management, enhanced IT systems and increased HR capacity. The least evidence of success was found in addressing institutional (legislative, financial and political) constraints on electoral management bodies’ capacity to operate effectively.</w:t>
      </w:r>
    </w:p>
    <w:p w14:paraId="41FDD546" w14:textId="77777777" w:rsidR="00B2734B" w:rsidRPr="00834E0F" w:rsidRDefault="00A6187F" w:rsidP="009E7C7E">
      <w:pPr>
        <w:spacing w:before="0" w:after="120"/>
      </w:pPr>
      <w:r w:rsidRPr="00834E0F">
        <w:t>There was little evidence of deliberate strategies underpinning capacity building assistance, and assistance was not always well</w:t>
      </w:r>
      <w:r w:rsidR="006B6DD7" w:rsidRPr="00834E0F">
        <w:t xml:space="preserve"> </w:t>
      </w:r>
      <w:r w:rsidRPr="00834E0F">
        <w:t>tailored to the key challenges, in particular the challenges of addressing gender equality and inclusion within electoral management bodies.</w:t>
      </w:r>
    </w:p>
    <w:p w14:paraId="41EBB32C" w14:textId="77777777" w:rsidR="00610EA2" w:rsidRPr="00834E0F" w:rsidRDefault="00610EA2" w:rsidP="00E60B8F">
      <w:pPr>
        <w:pStyle w:val="Heading5"/>
      </w:pPr>
      <w:r w:rsidRPr="00834E0F">
        <w:t>Promoting participation in elections</w:t>
      </w:r>
      <w:r w:rsidR="00FC4101" w:rsidRPr="00834E0F">
        <w:rPr>
          <w:rStyle w:val="FootnoteReference"/>
        </w:rPr>
        <w:footnoteReference w:id="6"/>
      </w:r>
    </w:p>
    <w:p w14:paraId="0A458989" w14:textId="77777777" w:rsidR="00610EA2" w:rsidRPr="00834E0F" w:rsidRDefault="00610EA2" w:rsidP="00610EA2">
      <w:pPr>
        <w:suppressAutoHyphens w:val="0"/>
        <w:spacing w:before="0" w:after="120" w:line="240" w:lineRule="auto"/>
        <w:rPr>
          <w:bCs/>
          <w:iCs/>
        </w:rPr>
      </w:pPr>
      <w:r w:rsidRPr="00834E0F">
        <w:rPr>
          <w:rStyle w:val="Strong"/>
        </w:rPr>
        <w:t>Voter</w:t>
      </w:r>
      <w:r w:rsidR="00214298" w:rsidRPr="00834E0F">
        <w:rPr>
          <w:rStyle w:val="Strong"/>
        </w:rPr>
        <w:t xml:space="preserve"> </w:t>
      </w:r>
      <w:r w:rsidRPr="00834E0F">
        <w:rPr>
          <w:rStyle w:val="Strong"/>
        </w:rPr>
        <w:t>awareness programs</w:t>
      </w:r>
      <w:r w:rsidRPr="00834E0F">
        <w:rPr>
          <w:bCs/>
          <w:iCs/>
        </w:rPr>
        <w:t xml:space="preserve"> have been a key element of Australian assistance</w:t>
      </w:r>
      <w:r w:rsidR="008C1611" w:rsidRPr="00834E0F">
        <w:rPr>
          <w:bCs/>
          <w:iCs/>
        </w:rPr>
        <w:t xml:space="preserve"> in all the study countries</w:t>
      </w:r>
      <w:r w:rsidR="002B698F" w:rsidRPr="00834E0F">
        <w:rPr>
          <w:bCs/>
          <w:iCs/>
        </w:rPr>
        <w:t>. T</w:t>
      </w:r>
      <w:r w:rsidRPr="00834E0F">
        <w:rPr>
          <w:bCs/>
          <w:iCs/>
        </w:rPr>
        <w:t>he evaluation found that while there are good reasons for continuing voter awareness support, there is scope for Australian aid to take a more targeted and evidence-based approach.</w:t>
      </w:r>
    </w:p>
    <w:p w14:paraId="28BA0B7C" w14:textId="77777777" w:rsidR="005E626C" w:rsidRPr="00834E0F" w:rsidRDefault="005E626C" w:rsidP="005E626C">
      <w:pPr>
        <w:suppressAutoHyphens w:val="0"/>
        <w:spacing w:before="0" w:after="120" w:line="240" w:lineRule="auto"/>
        <w:rPr>
          <w:bCs/>
          <w:iCs/>
        </w:rPr>
      </w:pPr>
      <w:r w:rsidRPr="00834E0F">
        <w:rPr>
          <w:bCs/>
          <w:iCs/>
        </w:rPr>
        <w:t>Australian assistance generally did not address the more sensitive factors affecting the quality of participation, such as constituency size, the state of political parties, campaign finance and election-related anti-corruption measures. The exception was electoral support to Indonesia (2011–15), where cooperation with a range of actors on electoral integrity was made possible by a domestically</w:t>
      </w:r>
      <w:r w:rsidR="003F3A49" w:rsidRPr="00834E0F">
        <w:rPr>
          <w:bCs/>
          <w:iCs/>
        </w:rPr>
        <w:t xml:space="preserve"> </w:t>
      </w:r>
      <w:r w:rsidRPr="00834E0F">
        <w:rPr>
          <w:bCs/>
          <w:iCs/>
        </w:rPr>
        <w:t>driven reform agenda.</w:t>
      </w:r>
    </w:p>
    <w:p w14:paraId="04576F2A" w14:textId="77777777" w:rsidR="00AF796F" w:rsidRPr="00834E0F" w:rsidRDefault="009A3F54" w:rsidP="008D3E6E">
      <w:pPr>
        <w:suppressAutoHyphens w:val="0"/>
        <w:spacing w:before="0" w:after="120" w:line="240" w:lineRule="auto"/>
        <w:rPr>
          <w:bCs/>
          <w:iCs/>
        </w:rPr>
      </w:pPr>
      <w:r w:rsidRPr="00834E0F">
        <w:rPr>
          <w:bCs/>
          <w:iCs/>
        </w:rPr>
        <w:t xml:space="preserve">DFAT’s </w:t>
      </w:r>
      <w:r w:rsidRPr="00BA6F89">
        <w:rPr>
          <w:bCs/>
          <w:iCs/>
        </w:rPr>
        <w:t>Effective Governance</w:t>
      </w:r>
      <w:r w:rsidRPr="00834E0F">
        <w:rPr>
          <w:bCs/>
          <w:iCs/>
        </w:rPr>
        <w:t xml:space="preserve"> </w:t>
      </w:r>
      <w:r w:rsidRPr="00BA6F89">
        <w:rPr>
          <w:bCs/>
          <w:iCs/>
        </w:rPr>
        <w:t>Strategy</w:t>
      </w:r>
      <w:r w:rsidRPr="00834E0F">
        <w:rPr>
          <w:rStyle w:val="FootnoteReference"/>
          <w:bCs/>
          <w:iCs/>
        </w:rPr>
        <w:footnoteReference w:id="7"/>
      </w:r>
      <w:r w:rsidRPr="00834E0F">
        <w:rPr>
          <w:bCs/>
          <w:iCs/>
        </w:rPr>
        <w:t xml:space="preserve"> requires that gender issues are incorporated into programming. </w:t>
      </w:r>
      <w:r w:rsidR="00610EA2" w:rsidRPr="00834E0F">
        <w:t xml:space="preserve">Australian electoral assistance has sought to </w:t>
      </w:r>
      <w:r w:rsidR="00610EA2" w:rsidRPr="00834E0F">
        <w:rPr>
          <w:rStyle w:val="Strong"/>
        </w:rPr>
        <w:t>increase women’s participation</w:t>
      </w:r>
      <w:r w:rsidR="00C27BCD" w:rsidRPr="00834E0F">
        <w:t>—and specifically to redress the paucity of women elected across the region—</w:t>
      </w:r>
      <w:r w:rsidR="00610EA2" w:rsidRPr="00834E0F">
        <w:t>primarily through candidate training.</w:t>
      </w:r>
      <w:r w:rsidR="00610EA2" w:rsidRPr="00834E0F">
        <w:rPr>
          <w:bCs/>
          <w:iCs/>
        </w:rPr>
        <w:t xml:space="preserve"> This assistance </w:t>
      </w:r>
      <w:r w:rsidR="00C27BCD" w:rsidRPr="00834E0F">
        <w:rPr>
          <w:bCs/>
          <w:iCs/>
        </w:rPr>
        <w:t xml:space="preserve">has </w:t>
      </w:r>
      <w:r w:rsidR="00610EA2" w:rsidRPr="00834E0F">
        <w:rPr>
          <w:bCs/>
          <w:iCs/>
        </w:rPr>
        <w:t>emphasise</w:t>
      </w:r>
      <w:r w:rsidR="002B698F" w:rsidRPr="00834E0F">
        <w:rPr>
          <w:bCs/>
          <w:iCs/>
        </w:rPr>
        <w:t>d</w:t>
      </w:r>
      <w:r w:rsidR="00610EA2" w:rsidRPr="00834E0F">
        <w:rPr>
          <w:bCs/>
          <w:iCs/>
        </w:rPr>
        <w:t xml:space="preserve"> women’s individual capacity to run, </w:t>
      </w:r>
      <w:r w:rsidR="003F3A49" w:rsidRPr="00834E0F">
        <w:rPr>
          <w:bCs/>
          <w:iCs/>
        </w:rPr>
        <w:t xml:space="preserve">more so than </w:t>
      </w:r>
      <w:r w:rsidR="00610EA2" w:rsidRPr="00834E0F">
        <w:rPr>
          <w:bCs/>
          <w:iCs/>
        </w:rPr>
        <w:t>the institutional</w:t>
      </w:r>
      <w:r w:rsidR="006B6DD7" w:rsidRPr="00834E0F">
        <w:rPr>
          <w:bCs/>
          <w:iCs/>
        </w:rPr>
        <w:t xml:space="preserve"> or </w:t>
      </w:r>
      <w:r w:rsidR="00610EA2" w:rsidRPr="00834E0F">
        <w:rPr>
          <w:bCs/>
          <w:iCs/>
        </w:rPr>
        <w:t>electoral environment in which they run.</w:t>
      </w:r>
      <w:r w:rsidR="00AF796F" w:rsidRPr="00834E0F">
        <w:rPr>
          <w:bCs/>
          <w:iCs/>
        </w:rPr>
        <w:t xml:space="preserve"> The focus has </w:t>
      </w:r>
      <w:r w:rsidR="006B6DD7" w:rsidRPr="00834E0F">
        <w:rPr>
          <w:bCs/>
          <w:iCs/>
        </w:rPr>
        <w:t xml:space="preserve">commonly </w:t>
      </w:r>
      <w:r w:rsidR="00AF796F" w:rsidRPr="00834E0F">
        <w:rPr>
          <w:bCs/>
          <w:iCs/>
        </w:rPr>
        <w:t>been on numbers—increasing the number of women candidates, polling officials, voters and elected officials.</w:t>
      </w:r>
      <w:r w:rsidR="00BC3AA6" w:rsidRPr="00834E0F">
        <w:rPr>
          <w:rStyle w:val="FootnoteReference"/>
          <w:bCs/>
          <w:iCs/>
        </w:rPr>
        <w:footnoteReference w:id="8"/>
      </w:r>
    </w:p>
    <w:p w14:paraId="29504CF1" w14:textId="77777777" w:rsidR="000165DF" w:rsidRPr="00834E0F" w:rsidRDefault="001E7083" w:rsidP="005E626C">
      <w:pPr>
        <w:suppressAutoHyphens w:val="0"/>
        <w:spacing w:before="0" w:after="120" w:line="240" w:lineRule="auto"/>
      </w:pPr>
      <w:r w:rsidRPr="00834E0F">
        <w:rPr>
          <w:bCs/>
          <w:iCs/>
        </w:rPr>
        <w:t>R</w:t>
      </w:r>
      <w:r w:rsidR="00610EA2" w:rsidRPr="00834E0F">
        <w:rPr>
          <w:bCs/>
          <w:iCs/>
        </w:rPr>
        <w:t xml:space="preserve">ecent reviews of the utility and effectiveness of </w:t>
      </w:r>
      <w:r w:rsidR="009A3F54" w:rsidRPr="00834E0F">
        <w:rPr>
          <w:bCs/>
          <w:iCs/>
        </w:rPr>
        <w:t>women’s electoral participation programs</w:t>
      </w:r>
      <w:r w:rsidR="00610EA2" w:rsidRPr="00834E0F">
        <w:rPr>
          <w:bCs/>
          <w:iCs/>
        </w:rPr>
        <w:t xml:space="preserve"> have concluded that a more holistic approach is required</w:t>
      </w:r>
      <w:r w:rsidR="00C27BCD" w:rsidRPr="00834E0F">
        <w:rPr>
          <w:bCs/>
          <w:iCs/>
        </w:rPr>
        <w:t xml:space="preserve">. A more holistic approach would </w:t>
      </w:r>
      <w:r w:rsidR="00A409DC" w:rsidRPr="00834E0F">
        <w:rPr>
          <w:bCs/>
          <w:iCs/>
        </w:rPr>
        <w:t xml:space="preserve">need to </w:t>
      </w:r>
      <w:r w:rsidR="00C27BCD" w:rsidRPr="00834E0F">
        <w:t>address wider attitudes and norms</w:t>
      </w:r>
      <w:r w:rsidR="00136553" w:rsidRPr="00834E0F">
        <w:rPr>
          <w:rStyle w:val="FootnoteReference"/>
        </w:rPr>
        <w:footnoteReference w:id="9"/>
      </w:r>
      <w:r w:rsidR="006B7826" w:rsidRPr="00834E0F">
        <w:t xml:space="preserve"> and</w:t>
      </w:r>
      <w:r w:rsidR="00C27BCD" w:rsidRPr="00834E0F">
        <w:t xml:space="preserve"> legal and institutional barriers</w:t>
      </w:r>
      <w:r w:rsidR="006B6DD7" w:rsidRPr="00834E0F">
        <w:t>,</w:t>
      </w:r>
      <w:r w:rsidR="006B7826" w:rsidRPr="00834E0F">
        <w:rPr>
          <w:rStyle w:val="FootnoteReference"/>
        </w:rPr>
        <w:footnoteReference w:id="10"/>
      </w:r>
      <w:r w:rsidR="00C27BCD" w:rsidRPr="00834E0F">
        <w:t xml:space="preserve"> and provide practical strategies to empower women for genuine participation throughout the electoral cycle.</w:t>
      </w:r>
      <w:r w:rsidR="00136553" w:rsidRPr="00834E0F">
        <w:t xml:space="preserve"> There are signs that program areas are beginning to think more strategically about their work on women’s political leadership</w:t>
      </w:r>
      <w:r w:rsidR="008D3E6E" w:rsidRPr="00834E0F">
        <w:t xml:space="preserve">, but </w:t>
      </w:r>
      <w:r w:rsidR="006B6DD7" w:rsidRPr="00834E0F">
        <w:t xml:space="preserve">a holistic approach </w:t>
      </w:r>
      <w:r w:rsidR="008D3E6E" w:rsidRPr="00834E0F">
        <w:t>needs to become the primary approach</w:t>
      </w:r>
      <w:r w:rsidR="00B2734B" w:rsidRPr="00834E0F">
        <w:t xml:space="preserve"> for DFAT</w:t>
      </w:r>
      <w:r w:rsidR="000B0151" w:rsidRPr="00834E0F">
        <w:t>.</w:t>
      </w:r>
    </w:p>
    <w:p w14:paraId="08A47340" w14:textId="77777777" w:rsidR="00B2734B" w:rsidRPr="00834E0F" w:rsidRDefault="000165DF" w:rsidP="005E626C">
      <w:pPr>
        <w:suppressAutoHyphens w:val="0"/>
        <w:spacing w:before="0" w:after="120" w:line="240" w:lineRule="auto"/>
      </w:pPr>
      <w:r w:rsidRPr="00834E0F">
        <w:t>To support a more holistic and strategic approach to gender equality, t</w:t>
      </w:r>
      <w:r w:rsidR="008D3E6E" w:rsidRPr="00834E0F">
        <w:t>he evaluation recommends:</w:t>
      </w:r>
    </w:p>
    <w:p w14:paraId="27E60C7C" w14:textId="77777777" w:rsidR="008D3E6E" w:rsidRPr="00834E0F" w:rsidRDefault="000165DF" w:rsidP="0023279C">
      <w:pPr>
        <w:pStyle w:val="NormalIndented"/>
        <w:rPr>
          <w:rStyle w:val="IntenseReference"/>
        </w:rPr>
      </w:pPr>
      <w:r w:rsidRPr="00834E0F">
        <w:rPr>
          <w:rStyle w:val="IntenseReference"/>
        </w:rPr>
        <w:t>Recommendation 2</w:t>
      </w:r>
    </w:p>
    <w:p w14:paraId="3F79A74C" w14:textId="77777777" w:rsidR="00747601" w:rsidRPr="00834E0F" w:rsidRDefault="008D3E6E" w:rsidP="0023279C">
      <w:pPr>
        <w:pStyle w:val="NormalIndented"/>
      </w:pPr>
      <w:r w:rsidRPr="00834E0F">
        <w:t>DFAT should adopt a structured approach to mainstreaming gender equality in electoral assistance, by developing a policy or guidance note</w:t>
      </w:r>
      <w:r w:rsidR="005E626C" w:rsidRPr="00834E0F">
        <w:t xml:space="preserve"> on women’s electoral participation and leadership </w:t>
      </w:r>
      <w:r w:rsidR="00B2734B" w:rsidRPr="00834E0F">
        <w:t xml:space="preserve">(linked to the </w:t>
      </w:r>
      <w:r w:rsidR="00B2734B" w:rsidRPr="00834E0F">
        <w:rPr>
          <w:i/>
        </w:rPr>
        <w:t xml:space="preserve">Election </w:t>
      </w:r>
      <w:r w:rsidR="00BA4383" w:rsidRPr="00834E0F">
        <w:rPr>
          <w:i/>
        </w:rPr>
        <w:t>h</w:t>
      </w:r>
      <w:r w:rsidR="00B2734B" w:rsidRPr="00834E0F">
        <w:rPr>
          <w:i/>
        </w:rPr>
        <w:t>andbook</w:t>
      </w:r>
      <w:r w:rsidR="00B2734B" w:rsidRPr="00834E0F">
        <w:t xml:space="preserve">) </w:t>
      </w:r>
      <w:r w:rsidR="001E7083" w:rsidRPr="00834E0F">
        <w:t>that would assist program managers in considering:</w:t>
      </w:r>
    </w:p>
    <w:p w14:paraId="3913D591" w14:textId="77777777" w:rsidR="00747601" w:rsidRPr="00834E0F" w:rsidRDefault="001E7083" w:rsidP="0023279C">
      <w:pPr>
        <w:pStyle w:val="Bullet2"/>
      </w:pPr>
      <w:r w:rsidRPr="00BA6F89">
        <w:t>structural and institutional approaches to mainstream</w:t>
      </w:r>
      <w:r w:rsidR="00187B2C" w:rsidRPr="00BA6F89">
        <w:t>ing</w:t>
      </w:r>
      <w:r w:rsidRPr="00834E0F">
        <w:t xml:space="preserve"> gender equality in electoral assistance, instead of the current focus</w:t>
      </w:r>
      <w:r w:rsidR="008D3E6E" w:rsidRPr="00834E0F">
        <w:t xml:space="preserve"> on individual women</w:t>
      </w:r>
    </w:p>
    <w:p w14:paraId="48F4F60A" w14:textId="77777777" w:rsidR="008D3E6E" w:rsidRPr="00834E0F" w:rsidRDefault="001E7083" w:rsidP="0023279C">
      <w:pPr>
        <w:pStyle w:val="Bullet2"/>
        <w:rPr>
          <w:rStyle w:val="Emphasis"/>
        </w:rPr>
      </w:pPr>
      <w:r w:rsidRPr="00834E0F">
        <w:t xml:space="preserve">how to position </w:t>
      </w:r>
      <w:r w:rsidR="008D3E6E" w:rsidRPr="00834E0F">
        <w:t xml:space="preserve">electoral support aimed at gender equality </w:t>
      </w:r>
      <w:r w:rsidR="008D3E6E" w:rsidRPr="00BA6F89">
        <w:t>within broader strategies to advance gender equality or women’s leadership</w:t>
      </w:r>
      <w:r w:rsidR="008D3E6E" w:rsidRPr="00834E0F">
        <w:t>.</w:t>
      </w:r>
    </w:p>
    <w:p w14:paraId="788FB9B7" w14:textId="77777777" w:rsidR="000B0151" w:rsidRPr="00834E0F" w:rsidRDefault="000B0151" w:rsidP="00610EA2">
      <w:pPr>
        <w:suppressAutoHyphens w:val="0"/>
        <w:spacing w:before="0" w:after="120" w:line="240" w:lineRule="auto"/>
      </w:pPr>
    </w:p>
    <w:p w14:paraId="3CD4AAC0" w14:textId="77777777" w:rsidR="00D7159C" w:rsidRPr="00834E0F" w:rsidRDefault="005E626C" w:rsidP="005E626C">
      <w:pPr>
        <w:suppressAutoHyphens w:val="0"/>
        <w:spacing w:before="0" w:after="120" w:line="240" w:lineRule="auto"/>
        <w:rPr>
          <w:bCs/>
          <w:iCs/>
        </w:rPr>
      </w:pPr>
      <w:r w:rsidRPr="00834E0F">
        <w:t xml:space="preserve">Despite strong (and internationally renowned) DFAT policy guidance </w:t>
      </w:r>
      <w:r w:rsidR="006B6DD7" w:rsidRPr="00834E0F">
        <w:t xml:space="preserve">on </w:t>
      </w:r>
      <w:r w:rsidRPr="00834E0F">
        <w:rPr>
          <w:rStyle w:val="Strong"/>
        </w:rPr>
        <w:t>disability inclusion</w:t>
      </w:r>
      <w:r w:rsidRPr="00834E0F">
        <w:t>, disability mainstreaming in electoral assistance has</w:t>
      </w:r>
      <w:r w:rsidR="009A3F54" w:rsidRPr="00834E0F">
        <w:t xml:space="preserve"> been a significant challenge. </w:t>
      </w:r>
      <w:r w:rsidRPr="00834E0F">
        <w:t xml:space="preserve">Inclusion of people with disabilities has been promoted through high-level policy dialogues, and targeted support to civil society for specific purposes, but has fallen well short of mainstreaming. </w:t>
      </w:r>
      <w:r w:rsidR="00610EA2" w:rsidRPr="00834E0F">
        <w:t>Disability</w:t>
      </w:r>
      <w:r w:rsidR="00A409DC" w:rsidRPr="00834E0F">
        <w:t>-inclusion efforts have</w:t>
      </w:r>
      <w:r w:rsidR="00610EA2" w:rsidRPr="00834E0F">
        <w:t xml:space="preserve"> prioritised </w:t>
      </w:r>
      <w:r w:rsidR="00A409DC" w:rsidRPr="00834E0F">
        <w:t xml:space="preserve">physical access to polling places by </w:t>
      </w:r>
      <w:r w:rsidR="00C040D1" w:rsidRPr="00834E0F">
        <w:t>people</w:t>
      </w:r>
      <w:r w:rsidR="00610EA2" w:rsidRPr="00834E0F">
        <w:t xml:space="preserve"> with disabilities, rather than their political empowerment.</w:t>
      </w:r>
      <w:r w:rsidR="00610EA2" w:rsidRPr="00834E0F">
        <w:rPr>
          <w:bCs/>
          <w:iCs/>
        </w:rPr>
        <w:t xml:space="preserve"> The focus has been on ensuring they are able to register, and vote and observe elections, rather than on breaking down cultural barriers to their participation and indeed on their election. The </w:t>
      </w:r>
      <w:r w:rsidR="00A409DC" w:rsidRPr="00834E0F">
        <w:rPr>
          <w:bCs/>
          <w:iCs/>
        </w:rPr>
        <w:t xml:space="preserve">degree of attention to </w:t>
      </w:r>
      <w:r w:rsidR="00610EA2" w:rsidRPr="00834E0F">
        <w:rPr>
          <w:bCs/>
          <w:iCs/>
        </w:rPr>
        <w:t>disability</w:t>
      </w:r>
      <w:r w:rsidR="00231872" w:rsidRPr="00834E0F">
        <w:t xml:space="preserve"> </w:t>
      </w:r>
      <w:r w:rsidR="00A409DC" w:rsidRPr="00834E0F">
        <w:rPr>
          <w:bCs/>
          <w:iCs/>
        </w:rPr>
        <w:t>inclusion</w:t>
      </w:r>
      <w:r w:rsidR="00610EA2" w:rsidRPr="00834E0F">
        <w:rPr>
          <w:bCs/>
          <w:iCs/>
        </w:rPr>
        <w:t xml:space="preserve"> in electoral assistance </w:t>
      </w:r>
      <w:r w:rsidRPr="00834E0F">
        <w:rPr>
          <w:bCs/>
          <w:iCs/>
        </w:rPr>
        <w:t>has been</w:t>
      </w:r>
      <w:r w:rsidR="00A409DC" w:rsidRPr="00834E0F">
        <w:rPr>
          <w:bCs/>
          <w:iCs/>
        </w:rPr>
        <w:t xml:space="preserve"> driven more by</w:t>
      </w:r>
      <w:r w:rsidR="00610EA2" w:rsidRPr="00834E0F">
        <w:rPr>
          <w:bCs/>
          <w:iCs/>
        </w:rPr>
        <w:t xml:space="preserve"> individuals’ motivation and relationships within DFAT</w:t>
      </w:r>
      <w:r w:rsidR="00A409DC" w:rsidRPr="00834E0F">
        <w:rPr>
          <w:bCs/>
          <w:iCs/>
        </w:rPr>
        <w:t>, rather than by policy or technical imperatives</w:t>
      </w:r>
      <w:r w:rsidR="00610EA2" w:rsidRPr="00834E0F">
        <w:rPr>
          <w:bCs/>
          <w:iCs/>
        </w:rPr>
        <w:t>.</w:t>
      </w:r>
    </w:p>
    <w:p w14:paraId="45A75899" w14:textId="77777777" w:rsidR="005E626C" w:rsidRPr="00834E0F" w:rsidRDefault="000165DF" w:rsidP="005E626C">
      <w:pPr>
        <w:suppressAutoHyphens w:val="0"/>
        <w:spacing w:before="0" w:after="120" w:line="240" w:lineRule="auto"/>
      </w:pPr>
      <w:r w:rsidRPr="00834E0F">
        <w:t>To encourage more holistic and comprehensive attention to disability</w:t>
      </w:r>
      <w:r w:rsidR="00231872" w:rsidRPr="00834E0F">
        <w:t xml:space="preserve"> </w:t>
      </w:r>
      <w:r w:rsidRPr="00834E0F">
        <w:t>inclusion in electoral assistance, t</w:t>
      </w:r>
      <w:r w:rsidR="005E626C" w:rsidRPr="00834E0F">
        <w:t>he evaluation recommends:</w:t>
      </w:r>
    </w:p>
    <w:p w14:paraId="3FFEBF0C" w14:textId="77777777" w:rsidR="005E626C" w:rsidRPr="00834E0F" w:rsidRDefault="005E626C" w:rsidP="0023279C">
      <w:pPr>
        <w:pStyle w:val="NormalIndented"/>
        <w:rPr>
          <w:rStyle w:val="IntenseReference"/>
        </w:rPr>
      </w:pPr>
      <w:r w:rsidRPr="00834E0F">
        <w:rPr>
          <w:rStyle w:val="IntenseReference"/>
        </w:rPr>
        <w:t>Recommen</w:t>
      </w:r>
      <w:r w:rsidR="000165DF" w:rsidRPr="00834E0F">
        <w:rPr>
          <w:rStyle w:val="IntenseReference"/>
        </w:rPr>
        <w:t>dation 3</w:t>
      </w:r>
    </w:p>
    <w:p w14:paraId="2AF4048E" w14:textId="77777777" w:rsidR="000B0151" w:rsidRPr="00834E0F" w:rsidRDefault="005E626C" w:rsidP="00E60B8F">
      <w:pPr>
        <w:pStyle w:val="NormalIndented"/>
      </w:pPr>
      <w:r w:rsidRPr="00834E0F">
        <w:t xml:space="preserve">DFAT should extend the current range of disability-inclusion programming objectives from the promotion of electoral participation and access for people with disabilities, to their </w:t>
      </w:r>
      <w:r w:rsidRPr="00E3012A">
        <w:t>political empowerment and representation</w:t>
      </w:r>
      <w:r w:rsidRPr="00834E0F">
        <w:t>.</w:t>
      </w:r>
    </w:p>
    <w:p w14:paraId="6E5F8337" w14:textId="77777777" w:rsidR="00610EA2" w:rsidRPr="00834E0F" w:rsidRDefault="00610EA2" w:rsidP="00E60B8F">
      <w:pPr>
        <w:pStyle w:val="Heading5"/>
      </w:pPr>
      <w:r w:rsidRPr="00834E0F">
        <w:t xml:space="preserve">Supporting the </w:t>
      </w:r>
      <w:r w:rsidR="00A409DC" w:rsidRPr="00834E0F">
        <w:t>conduct</w:t>
      </w:r>
      <w:r w:rsidRPr="00834E0F">
        <w:t xml:space="preserve"> of elections</w:t>
      </w:r>
    </w:p>
    <w:p w14:paraId="6139C7B2" w14:textId="77777777" w:rsidR="00D335AD" w:rsidRPr="00834E0F" w:rsidRDefault="00610EA2" w:rsidP="00610EA2">
      <w:pPr>
        <w:suppressAutoHyphens w:val="0"/>
        <w:spacing w:before="0" w:after="120" w:line="240" w:lineRule="auto"/>
        <w:rPr>
          <w:bCs/>
          <w:iCs/>
        </w:rPr>
      </w:pPr>
      <w:r w:rsidRPr="00834E0F">
        <w:rPr>
          <w:rStyle w:val="Strong"/>
        </w:rPr>
        <w:t>Short-term, operational support</w:t>
      </w:r>
      <w:r w:rsidRPr="00834E0F">
        <w:t xml:space="preserve"> to help deliver elections was provided in half the study countries</w:t>
      </w:r>
      <w:r w:rsidRPr="00834E0F">
        <w:rPr>
          <w:bCs/>
          <w:iCs/>
        </w:rPr>
        <w:t>. In each c</w:t>
      </w:r>
      <w:r w:rsidR="006E417A" w:rsidRPr="00834E0F">
        <w:rPr>
          <w:bCs/>
          <w:iCs/>
        </w:rPr>
        <w:t>ountry</w:t>
      </w:r>
      <w:r w:rsidRPr="00834E0F">
        <w:rPr>
          <w:bCs/>
          <w:iCs/>
        </w:rPr>
        <w:t>, Australian assistance appears to have contributed to a better</w:t>
      </w:r>
      <w:r w:rsidR="00D72632" w:rsidRPr="00834E0F">
        <w:rPr>
          <w:bCs/>
          <w:iCs/>
        </w:rPr>
        <w:t>-</w:t>
      </w:r>
      <w:r w:rsidRPr="00834E0F">
        <w:rPr>
          <w:bCs/>
          <w:iCs/>
        </w:rPr>
        <w:t>run election than would otherwise have been the case. A stiffer test of effectiveness, however, is whether the possible delays or disorganisation averted by Australia’s assistance would have mattered</w:t>
      </w:r>
      <w:r w:rsidR="00B978A4" w:rsidRPr="00834E0F">
        <w:rPr>
          <w:bCs/>
          <w:iCs/>
        </w:rPr>
        <w:t>, and</w:t>
      </w:r>
      <w:r w:rsidRPr="00834E0F">
        <w:rPr>
          <w:bCs/>
          <w:iCs/>
        </w:rPr>
        <w:t xml:space="preserve"> whether </w:t>
      </w:r>
      <w:r w:rsidR="00D335AD" w:rsidRPr="00834E0F">
        <w:rPr>
          <w:bCs/>
          <w:iCs/>
        </w:rPr>
        <w:t xml:space="preserve">the </w:t>
      </w:r>
      <w:r w:rsidRPr="00834E0F">
        <w:rPr>
          <w:bCs/>
          <w:iCs/>
        </w:rPr>
        <w:t xml:space="preserve">adverse consequences prevented justified the cost. This </w:t>
      </w:r>
      <w:r w:rsidR="00D335AD" w:rsidRPr="00834E0F">
        <w:rPr>
          <w:bCs/>
          <w:iCs/>
        </w:rPr>
        <w:t xml:space="preserve">was harder to judge, but the evaluation team concluded </w:t>
      </w:r>
      <w:r w:rsidR="00B978A4" w:rsidRPr="00834E0F">
        <w:rPr>
          <w:bCs/>
          <w:iCs/>
        </w:rPr>
        <w:t xml:space="preserve">that </w:t>
      </w:r>
      <w:r w:rsidR="00D335AD" w:rsidRPr="00834E0F">
        <w:rPr>
          <w:bCs/>
          <w:iCs/>
        </w:rPr>
        <w:t xml:space="preserve">the level of Australian support for delivery </w:t>
      </w:r>
      <w:r w:rsidR="00AD572C" w:rsidRPr="00834E0F">
        <w:rPr>
          <w:bCs/>
          <w:iCs/>
        </w:rPr>
        <w:t>may have been</w:t>
      </w:r>
      <w:r w:rsidR="00D335AD" w:rsidRPr="00834E0F">
        <w:rPr>
          <w:bCs/>
          <w:iCs/>
        </w:rPr>
        <w:t xml:space="preserve"> greater than necessary.</w:t>
      </w:r>
      <w:r w:rsidR="00E56BB9" w:rsidRPr="00834E0F">
        <w:rPr>
          <w:rStyle w:val="FootnoteReference"/>
          <w:bCs/>
          <w:iCs/>
        </w:rPr>
        <w:footnoteReference w:id="11"/>
      </w:r>
      <w:r w:rsidR="00D335AD" w:rsidRPr="00834E0F">
        <w:rPr>
          <w:bCs/>
          <w:iCs/>
        </w:rPr>
        <w:t xml:space="preserve"> </w:t>
      </w:r>
      <w:r w:rsidR="00226D33" w:rsidRPr="00834E0F">
        <w:rPr>
          <w:bCs/>
          <w:iCs/>
        </w:rPr>
        <w:t>The evaluation found some evidence that DFAT was learning from experience with election delivery and gradually improving planning, expertise and deployment strategies over time.</w:t>
      </w:r>
    </w:p>
    <w:p w14:paraId="00AED51B" w14:textId="77777777" w:rsidR="00610EA2" w:rsidRPr="00834E0F" w:rsidRDefault="00610EA2" w:rsidP="00610EA2">
      <w:pPr>
        <w:suppressAutoHyphens w:val="0"/>
        <w:spacing w:before="0" w:after="120" w:line="240" w:lineRule="auto"/>
        <w:rPr>
          <w:bCs/>
          <w:iCs/>
        </w:rPr>
      </w:pPr>
      <w:r w:rsidRPr="00834E0F">
        <w:t xml:space="preserve">Australia supported a variety of forms of </w:t>
      </w:r>
      <w:r w:rsidRPr="00834E0F">
        <w:rPr>
          <w:rStyle w:val="Strong"/>
        </w:rPr>
        <w:t>election observation</w:t>
      </w:r>
      <w:r w:rsidRPr="00834E0F">
        <w:t xml:space="preserve"> in all the countries examined</w:t>
      </w:r>
      <w:r w:rsidR="000B0151" w:rsidRPr="00834E0F">
        <w:t>. T</w:t>
      </w:r>
      <w:r w:rsidRPr="00834E0F">
        <w:t xml:space="preserve">he variation in forms of observation supported, and the focus of observation on the </w:t>
      </w:r>
      <w:r w:rsidR="009A1147" w:rsidRPr="00834E0F">
        <w:t>e</w:t>
      </w:r>
      <w:r w:rsidR="00D335AD" w:rsidRPr="00834E0F">
        <w:t xml:space="preserve">lection </w:t>
      </w:r>
      <w:r w:rsidR="009A1147" w:rsidRPr="00834E0F">
        <w:t>d</w:t>
      </w:r>
      <w:r w:rsidR="00D335AD" w:rsidRPr="00834E0F">
        <w:t>ay</w:t>
      </w:r>
      <w:r w:rsidR="00AD572C" w:rsidRPr="00834E0F">
        <w:t>,</w:t>
      </w:r>
      <w:r w:rsidR="00226D33" w:rsidRPr="00834E0F">
        <w:t xml:space="preserve"> meant</w:t>
      </w:r>
      <w:r w:rsidRPr="00834E0F">
        <w:t xml:space="preserve"> Australia</w:t>
      </w:r>
      <w:r w:rsidR="00D335AD" w:rsidRPr="00834E0F">
        <w:t xml:space="preserve"> has</w:t>
      </w:r>
      <w:r w:rsidRPr="00834E0F">
        <w:t xml:space="preserve"> lag</w:t>
      </w:r>
      <w:r w:rsidR="00D335AD" w:rsidRPr="00834E0F">
        <w:t>ged</w:t>
      </w:r>
      <w:r w:rsidRPr="00834E0F">
        <w:t xml:space="preserve"> behind international best practice in this area</w:t>
      </w:r>
      <w:r w:rsidRPr="00834E0F">
        <w:rPr>
          <w:bCs/>
          <w:iCs/>
        </w:rPr>
        <w:t>.</w:t>
      </w:r>
      <w:r w:rsidRPr="00834E0F">
        <w:rPr>
          <w:rStyle w:val="FootnoteReference"/>
          <w:bCs/>
          <w:iCs/>
        </w:rPr>
        <w:footnoteReference w:id="12"/>
      </w:r>
      <w:r w:rsidR="00226D33" w:rsidRPr="00834E0F">
        <w:rPr>
          <w:bCs/>
          <w:iCs/>
        </w:rPr>
        <w:t xml:space="preserve"> There were selected good examples of Australian assistance for disability-inclusive election monitoring in Timor-Leste, and regionally through the General Election Network for Disability Access (AGENDA).</w:t>
      </w:r>
      <w:r w:rsidR="00C713D8" w:rsidRPr="00834E0F">
        <w:rPr>
          <w:rStyle w:val="FootnoteReference"/>
          <w:bCs/>
          <w:iCs/>
        </w:rPr>
        <w:footnoteReference w:id="13"/>
      </w:r>
      <w:r w:rsidR="00226D33" w:rsidRPr="00834E0F">
        <w:rPr>
          <w:bCs/>
          <w:iCs/>
        </w:rPr>
        <w:t xml:space="preserve"> Overall, the evaluation found scope for Australia to develop a more strategic and fit-for-purpose approach to observation</w:t>
      </w:r>
      <w:r w:rsidR="000B0151" w:rsidRPr="00834E0F">
        <w:rPr>
          <w:bCs/>
          <w:iCs/>
        </w:rPr>
        <w:t>.</w:t>
      </w:r>
      <w:r w:rsidR="00226D33" w:rsidRPr="00834E0F">
        <w:rPr>
          <w:bCs/>
          <w:iCs/>
        </w:rPr>
        <w:t xml:space="preserve"> Australia could also do more to </w:t>
      </w:r>
      <w:r w:rsidR="00AD572C" w:rsidRPr="00834E0F">
        <w:rPr>
          <w:bCs/>
          <w:iCs/>
        </w:rPr>
        <w:t>jointly</w:t>
      </w:r>
      <w:r w:rsidR="00226D33" w:rsidRPr="00834E0F">
        <w:rPr>
          <w:bCs/>
          <w:iCs/>
        </w:rPr>
        <w:t xml:space="preserve"> reflect on election observation experience with countries in the region.</w:t>
      </w:r>
    </w:p>
    <w:p w14:paraId="4E320D54" w14:textId="77777777" w:rsidR="00610EA2" w:rsidRPr="00834E0F" w:rsidRDefault="00187B2C" w:rsidP="00610EA2">
      <w:pPr>
        <w:pStyle w:val="Heading4"/>
      </w:pPr>
      <w:r w:rsidRPr="00834E0F">
        <w:t>E</w:t>
      </w:r>
      <w:r w:rsidR="00610EA2" w:rsidRPr="00834E0F">
        <w:t>fficiency of electoral assistance</w:t>
      </w:r>
    </w:p>
    <w:p w14:paraId="713622E9" w14:textId="77777777" w:rsidR="00610EA2" w:rsidRPr="00834E0F" w:rsidRDefault="00610EA2" w:rsidP="00610EA2">
      <w:pPr>
        <w:suppressAutoHyphens w:val="0"/>
        <w:spacing w:before="0" w:after="120" w:line="240" w:lineRule="auto"/>
      </w:pPr>
      <w:r w:rsidRPr="00834E0F">
        <w:t>Australia is well</w:t>
      </w:r>
      <w:r w:rsidR="00D72632" w:rsidRPr="00834E0F">
        <w:t xml:space="preserve"> </w:t>
      </w:r>
      <w:r w:rsidRPr="00834E0F">
        <w:t xml:space="preserve">regarded by implementing </w:t>
      </w:r>
      <w:r w:rsidR="00100D44" w:rsidRPr="00834E0F">
        <w:t>organisations</w:t>
      </w:r>
      <w:r w:rsidRPr="00834E0F">
        <w:t xml:space="preserve"> and partner countries alike for the </w:t>
      </w:r>
      <w:r w:rsidRPr="00834E0F">
        <w:rPr>
          <w:rStyle w:val="Strong"/>
        </w:rPr>
        <w:t>responsiveness and flexibility</w:t>
      </w:r>
      <w:r w:rsidRPr="00834E0F">
        <w:t xml:space="preserve"> of its electoral assistance.</w:t>
      </w:r>
      <w:r w:rsidRPr="00834E0F">
        <w:rPr>
          <w:bCs/>
          <w:iCs/>
        </w:rPr>
        <w:t xml:space="preserve"> </w:t>
      </w:r>
      <w:r w:rsidRPr="00834E0F">
        <w:t>But ensuring efficiency in Australian electoral assistance also requires continuing attention to a number of issues.</w:t>
      </w:r>
    </w:p>
    <w:p w14:paraId="44E63051" w14:textId="77777777" w:rsidR="00E738DD" w:rsidRPr="00834E0F" w:rsidRDefault="00610EA2" w:rsidP="00E738DD">
      <w:pPr>
        <w:suppressAutoHyphens w:val="0"/>
        <w:spacing w:before="0" w:after="120" w:line="240" w:lineRule="auto"/>
      </w:pPr>
      <w:r w:rsidRPr="00834E0F">
        <w:t xml:space="preserve">The evaluation found that </w:t>
      </w:r>
      <w:r w:rsidRPr="00834E0F">
        <w:rPr>
          <w:rStyle w:val="Strong"/>
        </w:rPr>
        <w:t>assistance that c</w:t>
      </w:r>
      <w:r w:rsidR="009E7C7E" w:rsidRPr="00834E0F">
        <w:rPr>
          <w:rStyle w:val="Strong"/>
        </w:rPr>
        <w:t>a</w:t>
      </w:r>
      <w:r w:rsidRPr="00834E0F">
        <w:rPr>
          <w:rStyle w:val="Strong"/>
        </w:rPr>
        <w:t>me too late</w:t>
      </w:r>
      <w:r w:rsidRPr="00834E0F">
        <w:t xml:space="preserve"> in the electoral cycle </w:t>
      </w:r>
      <w:r w:rsidR="009E7C7E" w:rsidRPr="00834E0F">
        <w:t>most likely</w:t>
      </w:r>
      <w:r w:rsidRPr="00834E0F">
        <w:t xml:space="preserve"> entail</w:t>
      </w:r>
      <w:r w:rsidR="00100D44" w:rsidRPr="00834E0F">
        <w:t>ed</w:t>
      </w:r>
      <w:r w:rsidRPr="00834E0F">
        <w:t xml:space="preserve"> significant efficiency losses.</w:t>
      </w:r>
      <w:r w:rsidR="000B0151" w:rsidRPr="00834E0F">
        <w:t xml:space="preserve"> </w:t>
      </w:r>
      <w:r w:rsidRPr="00834E0F">
        <w:t xml:space="preserve">Reliance on </w:t>
      </w:r>
      <w:r w:rsidRPr="00834E0F">
        <w:rPr>
          <w:rStyle w:val="Strong"/>
          <w:b w:val="0"/>
        </w:rPr>
        <w:t xml:space="preserve">a </w:t>
      </w:r>
      <w:r w:rsidRPr="00834E0F">
        <w:rPr>
          <w:rStyle w:val="Strong"/>
        </w:rPr>
        <w:t>set-menu approach</w:t>
      </w:r>
      <w:r w:rsidRPr="00834E0F">
        <w:t xml:space="preserve"> </w:t>
      </w:r>
      <w:r w:rsidR="009E7C7E" w:rsidRPr="00834E0F">
        <w:t>to electoral assistance</w:t>
      </w:r>
      <w:r w:rsidR="00E738DD" w:rsidRPr="00834E0F">
        <w:t xml:space="preserve"> </w:t>
      </w:r>
      <w:r w:rsidRPr="00834E0F">
        <w:t>also likely incur</w:t>
      </w:r>
      <w:r w:rsidR="00100D44" w:rsidRPr="00834E0F">
        <w:t>red</w:t>
      </w:r>
      <w:r w:rsidRPr="00834E0F">
        <w:t xml:space="preserve"> efficiency losses. Even though more recent program design documents include</w:t>
      </w:r>
      <w:r w:rsidR="00100D44" w:rsidRPr="00834E0F">
        <w:t>d</w:t>
      </w:r>
      <w:r w:rsidRPr="00834E0F">
        <w:t xml:space="preserve"> detailed analys</w:t>
      </w:r>
      <w:r w:rsidR="00100D44" w:rsidRPr="00834E0F">
        <w:t>e</w:t>
      </w:r>
      <w:r w:rsidRPr="00834E0F">
        <w:t xml:space="preserve">s of context, translating </w:t>
      </w:r>
      <w:r w:rsidR="00100D44" w:rsidRPr="00834E0F">
        <w:t>the implications into appropriate</w:t>
      </w:r>
      <w:r w:rsidRPr="00834E0F">
        <w:t xml:space="preserve"> program designs appear</w:t>
      </w:r>
      <w:r w:rsidR="00100D44" w:rsidRPr="00834E0F">
        <w:t>ed to be</w:t>
      </w:r>
      <w:r w:rsidRPr="00834E0F">
        <w:t xml:space="preserve"> a challenge. </w:t>
      </w:r>
      <w:r w:rsidR="00E738DD" w:rsidRPr="00834E0F">
        <w:t xml:space="preserve">Better electoral assistance designs should feature </w:t>
      </w:r>
      <w:r w:rsidRPr="00834E0F">
        <w:t xml:space="preserve">support across the electoral cycle </w:t>
      </w:r>
      <w:r w:rsidR="00E738DD" w:rsidRPr="00834E0F">
        <w:t>that is</w:t>
      </w:r>
      <w:r w:rsidRPr="00834E0F">
        <w:t xml:space="preserve"> tailored to reflect the varying workload</w:t>
      </w:r>
      <w:r w:rsidR="00E738DD" w:rsidRPr="00834E0F">
        <w:t>.</w:t>
      </w:r>
    </w:p>
    <w:p w14:paraId="4DD86E03" w14:textId="77777777" w:rsidR="00E738DD" w:rsidRPr="00834E0F" w:rsidRDefault="00C359B1" w:rsidP="00E738DD">
      <w:r w:rsidRPr="00834E0F">
        <w:t xml:space="preserve">Australian electoral assistance was delivered through a range of competent partners, but in some cases </w:t>
      </w:r>
      <w:r w:rsidRPr="00834E0F">
        <w:rPr>
          <w:rStyle w:val="Strong"/>
        </w:rPr>
        <w:t>the higher costs of s</w:t>
      </w:r>
      <w:r w:rsidR="009A3F54" w:rsidRPr="00834E0F">
        <w:rPr>
          <w:rStyle w:val="Strong"/>
        </w:rPr>
        <w:t>ome</w:t>
      </w:r>
      <w:r w:rsidRPr="00834E0F">
        <w:rPr>
          <w:rStyle w:val="Strong"/>
        </w:rPr>
        <w:t xml:space="preserve"> partners</w:t>
      </w:r>
      <w:r w:rsidRPr="00834E0F">
        <w:t xml:space="preserve"> may not have yielded the expected benefits (such as superior technical knowledge or reduced political risks). </w:t>
      </w:r>
      <w:r w:rsidR="007E7DE8" w:rsidRPr="00834E0F">
        <w:t>Implementing partners should be selected based on a careful appraisal of their respective costs and benefits</w:t>
      </w:r>
      <w:r w:rsidR="000B0151" w:rsidRPr="00834E0F">
        <w:t>, including the costs of coordinating their contributions</w:t>
      </w:r>
      <w:r w:rsidR="004E108F" w:rsidRPr="00834E0F">
        <w:t>.</w:t>
      </w:r>
    </w:p>
    <w:p w14:paraId="03015A16" w14:textId="77777777" w:rsidR="00C359B1" w:rsidRPr="00834E0F" w:rsidRDefault="00C359B1" w:rsidP="001D479C">
      <w:r w:rsidRPr="00834E0F">
        <w:t>The</w:t>
      </w:r>
      <w:r w:rsidR="00A017A9" w:rsidRPr="00834E0F">
        <w:t xml:space="preserve"> international operations of the</w:t>
      </w:r>
      <w:r w:rsidRPr="00834E0F">
        <w:t xml:space="preserve"> </w:t>
      </w:r>
      <w:r w:rsidRPr="00834E0F">
        <w:rPr>
          <w:rStyle w:val="Strong"/>
        </w:rPr>
        <w:t>Australian Electoral Commission</w:t>
      </w:r>
      <w:r w:rsidRPr="00834E0F">
        <w:t xml:space="preserve"> </w:t>
      </w:r>
      <w:r w:rsidR="00CE1973" w:rsidRPr="00834E0F">
        <w:t>declined during the review period, due to pressure from domestic (Australian) priorities, institutional restructuring and reduced access to Australian development assistance.</w:t>
      </w:r>
      <w:r w:rsidR="00D31D5E" w:rsidRPr="00834E0F">
        <w:rPr>
          <w:rStyle w:val="FootnoteReference"/>
        </w:rPr>
        <w:footnoteReference w:id="14"/>
      </w:r>
      <w:r w:rsidR="006B48A0" w:rsidRPr="00834E0F">
        <w:t xml:space="preserve"> </w:t>
      </w:r>
      <w:r w:rsidR="00650CD3" w:rsidRPr="00834E0F">
        <w:t>While the AEC is now re</w:t>
      </w:r>
      <w:r w:rsidR="00B978A4" w:rsidRPr="00834E0F">
        <w:t>-</w:t>
      </w:r>
      <w:r w:rsidR="00A069D1" w:rsidRPr="00834E0F">
        <w:t>engaging</w:t>
      </w:r>
      <w:r w:rsidR="00650CD3" w:rsidRPr="00834E0F">
        <w:t xml:space="preserve"> in its international work, new entrants and a changing aid landscape may necessitate a different approach</w:t>
      </w:r>
      <w:r w:rsidR="006B48A0" w:rsidRPr="00834E0F">
        <w:rPr>
          <w:bCs/>
          <w:iCs/>
        </w:rPr>
        <w:t>.</w:t>
      </w:r>
    </w:p>
    <w:p w14:paraId="65E9AE2B" w14:textId="77777777" w:rsidR="00610EA2" w:rsidRPr="00834E0F" w:rsidRDefault="00C359B1" w:rsidP="00610EA2">
      <w:r w:rsidRPr="00834E0F">
        <w:rPr>
          <w:rStyle w:val="Strong"/>
        </w:rPr>
        <w:t>C</w:t>
      </w:r>
      <w:r w:rsidR="00610EA2" w:rsidRPr="00834E0F">
        <w:rPr>
          <w:rStyle w:val="Strong"/>
        </w:rPr>
        <w:t>ontinuous improvement</w:t>
      </w:r>
      <w:r w:rsidR="00610EA2" w:rsidRPr="00834E0F">
        <w:t xml:space="preserve"> </w:t>
      </w:r>
      <w:r w:rsidRPr="00834E0F">
        <w:t xml:space="preserve">is an important strategy for supporting efficiency, </w:t>
      </w:r>
      <w:r w:rsidR="00610EA2" w:rsidRPr="00834E0F">
        <w:t xml:space="preserve">but </w:t>
      </w:r>
      <w:r w:rsidR="001D479C" w:rsidRPr="00834E0F">
        <w:t>the evaluation</w:t>
      </w:r>
      <w:r w:rsidR="00610EA2" w:rsidRPr="00834E0F">
        <w:t xml:space="preserve"> found no systematic approach to evaluating the success of electoral assistance in different contexts. Comparative analysis</w:t>
      </w:r>
      <w:r w:rsidRPr="00834E0F">
        <w:t>—</w:t>
      </w:r>
      <w:r w:rsidR="00610EA2" w:rsidRPr="00834E0F">
        <w:t>for example</w:t>
      </w:r>
      <w:r w:rsidRPr="00834E0F">
        <w:t>,</w:t>
      </w:r>
      <w:r w:rsidR="00610EA2" w:rsidRPr="00834E0F">
        <w:t xml:space="preserve"> of alternative options for voter registration, the relative efficacy of different voter awareness campaigns, effective means of engaging civil society organisations</w:t>
      </w:r>
      <w:r w:rsidRPr="00834E0F">
        <w:t>—</w:t>
      </w:r>
      <w:r w:rsidR="00610EA2" w:rsidRPr="00834E0F">
        <w:t>has not been systematically undertaken. Such learning could inform the design of future electoral assistance and the decisions of electoral stakeholders in the region.</w:t>
      </w:r>
    </w:p>
    <w:p w14:paraId="50CB9FF5" w14:textId="77777777" w:rsidR="00187B2C" w:rsidRPr="00834E0F" w:rsidRDefault="00187B2C" w:rsidP="00187B2C">
      <w:pPr>
        <w:suppressAutoHyphens w:val="0"/>
        <w:spacing w:before="0" w:after="120" w:line="240" w:lineRule="auto"/>
      </w:pPr>
      <w:r w:rsidRPr="00834E0F">
        <w:t xml:space="preserve">Deep understanding of the political and institutional context in which assistance is provided is a foundational principle in DFAT’s </w:t>
      </w:r>
      <w:r w:rsidRPr="00BA6F89">
        <w:t>Effective Governance</w:t>
      </w:r>
      <w:r w:rsidRPr="00834E0F">
        <w:t xml:space="preserve"> </w:t>
      </w:r>
      <w:r w:rsidRPr="00BA6F89">
        <w:t>Strategy</w:t>
      </w:r>
      <w:r w:rsidRPr="00834E0F">
        <w:t xml:space="preserve">. </w:t>
      </w:r>
      <w:r w:rsidRPr="00834E0F">
        <w:rPr>
          <w:bCs/>
          <w:iCs/>
        </w:rPr>
        <w:t>Australia has much relevant expertise on electoral assistance, gender equality and social inclusion</w:t>
      </w:r>
      <w:r w:rsidR="00DA5DB4" w:rsidRPr="00834E0F">
        <w:rPr>
          <w:bCs/>
          <w:iCs/>
        </w:rPr>
        <w:t>,</w:t>
      </w:r>
      <w:r w:rsidRPr="00834E0F">
        <w:rPr>
          <w:bCs/>
          <w:iCs/>
        </w:rPr>
        <w:t xml:space="preserve"> as well as deep knowledge about the political and institutional situation in neighbouring countries</w:t>
      </w:r>
      <w:r w:rsidR="006A26DF" w:rsidRPr="00834E0F">
        <w:rPr>
          <w:bCs/>
          <w:iCs/>
        </w:rPr>
        <w:t xml:space="preserve">. This </w:t>
      </w:r>
      <w:r w:rsidR="006A26DF" w:rsidRPr="00834E0F">
        <w:rPr>
          <w:rStyle w:val="Strong"/>
        </w:rPr>
        <w:t>expertise and knowledge</w:t>
      </w:r>
      <w:r w:rsidRPr="00834E0F">
        <w:rPr>
          <w:rStyle w:val="Strong"/>
        </w:rPr>
        <w:t xml:space="preserve"> </w:t>
      </w:r>
      <w:r w:rsidR="007A1795" w:rsidRPr="00834E0F">
        <w:rPr>
          <w:rStyle w:val="Strong"/>
          <w:b w:val="0"/>
        </w:rPr>
        <w:t>are</w:t>
      </w:r>
      <w:r w:rsidR="007A1795" w:rsidRPr="00834E0F">
        <w:rPr>
          <w:rStyle w:val="Strong"/>
        </w:rPr>
        <w:t xml:space="preserve"> </w:t>
      </w:r>
      <w:r w:rsidR="006A26DF" w:rsidRPr="00834E0F">
        <w:t>housed in individuals, different parts of academia and public sector bodies (including the Australian Electoral Commission and DFAT)</w:t>
      </w:r>
      <w:r w:rsidR="009E7C7E" w:rsidRPr="00834E0F">
        <w:t xml:space="preserve">. </w:t>
      </w:r>
      <w:r w:rsidR="007A1795" w:rsidRPr="00834E0F">
        <w:t>They are</w:t>
      </w:r>
      <w:r w:rsidR="006A26DF" w:rsidRPr="00834E0F">
        <w:rPr>
          <w:rStyle w:val="Strong"/>
          <w:b w:val="0"/>
        </w:rPr>
        <w:t xml:space="preserve"> </w:t>
      </w:r>
      <w:r w:rsidRPr="00834E0F">
        <w:rPr>
          <w:rStyle w:val="Strong"/>
          <w:b w:val="0"/>
        </w:rPr>
        <w:t>not well</w:t>
      </w:r>
      <w:r w:rsidR="00DA5DB4" w:rsidRPr="00834E0F">
        <w:rPr>
          <w:rStyle w:val="Strong"/>
          <w:b w:val="0"/>
        </w:rPr>
        <w:t xml:space="preserve"> </w:t>
      </w:r>
      <w:r w:rsidRPr="00834E0F">
        <w:rPr>
          <w:rStyle w:val="Strong"/>
          <w:b w:val="0"/>
        </w:rPr>
        <w:t>coordinated or systematically accessed</w:t>
      </w:r>
      <w:r w:rsidRPr="00834E0F">
        <w:rPr>
          <w:bCs/>
          <w:iCs/>
        </w:rPr>
        <w:t xml:space="preserve"> in electoral support programming</w:t>
      </w:r>
      <w:r w:rsidRPr="00834E0F">
        <w:t>.</w:t>
      </w:r>
    </w:p>
    <w:p w14:paraId="2EC45FE8" w14:textId="77777777" w:rsidR="00D7159C" w:rsidRPr="00834E0F" w:rsidRDefault="00187B2C" w:rsidP="00297CB8">
      <w:pPr>
        <w:suppressAutoHyphens w:val="0"/>
        <w:spacing w:before="0" w:after="120" w:line="240" w:lineRule="auto"/>
      </w:pPr>
      <w:r w:rsidRPr="00834E0F">
        <w:t>The evaluation strongly endorses the importance of an ‘investment in staff’</w:t>
      </w:r>
      <w:r w:rsidRPr="00834E0F">
        <w:rPr>
          <w:rStyle w:val="FootnoteReference"/>
        </w:rPr>
        <w:footnoteReference w:id="15"/>
      </w:r>
      <w:r w:rsidRPr="00834E0F">
        <w:t xml:space="preserve"> to ensure they have adequate understanding of the institutional environment; but such understanding also requires multidisciplinary, </w:t>
      </w:r>
      <w:r w:rsidRPr="00834E0F">
        <w:rPr>
          <w:rFonts w:hint="eastAsia"/>
        </w:rPr>
        <w:t>longitudinal</w:t>
      </w:r>
      <w:r w:rsidRPr="00834E0F">
        <w:t xml:space="preserve"> analysis within countries</w:t>
      </w:r>
      <w:r w:rsidRPr="00834E0F">
        <w:rPr>
          <w:rFonts w:hint="eastAsia"/>
        </w:rPr>
        <w:t>, spanning elect</w:t>
      </w:r>
      <w:r w:rsidRPr="00834E0F">
        <w:t xml:space="preserve">oral cycles. </w:t>
      </w:r>
      <w:r w:rsidR="006A26DF" w:rsidRPr="00834E0F">
        <w:t>DFAT is well</w:t>
      </w:r>
      <w:r w:rsidR="00DA5DB4" w:rsidRPr="00834E0F">
        <w:t xml:space="preserve"> </w:t>
      </w:r>
      <w:r w:rsidR="006A26DF" w:rsidRPr="00834E0F">
        <w:t>placed to establish and coordinate a repository of expertise and knowledge through its electoral reference group.</w:t>
      </w:r>
      <w:r w:rsidR="006A26DF" w:rsidRPr="00834E0F">
        <w:rPr>
          <w:rStyle w:val="FootnoteReference"/>
        </w:rPr>
        <w:footnoteReference w:id="16"/>
      </w:r>
      <w:r w:rsidR="006A26DF" w:rsidRPr="00834E0F">
        <w:t xml:space="preserve"> The explicit goal</w:t>
      </w:r>
      <w:r w:rsidR="00016236" w:rsidRPr="00834E0F">
        <w:t>s</w:t>
      </w:r>
      <w:r w:rsidR="006A26DF" w:rsidRPr="00834E0F">
        <w:t xml:space="preserve"> would be to</w:t>
      </w:r>
      <w:r w:rsidR="00016236" w:rsidRPr="00834E0F">
        <w:t>:</w:t>
      </w:r>
      <w:r w:rsidR="006A26DF" w:rsidRPr="00834E0F">
        <w:t xml:space="preserve"> bring existing knowledge and new learning together more coherently and systematically</w:t>
      </w:r>
      <w:r w:rsidR="00016236" w:rsidRPr="00834E0F">
        <w:t>; bui</w:t>
      </w:r>
      <w:r w:rsidR="006A26DF" w:rsidRPr="00834E0F">
        <w:t>ld DFAT’s institutional knowledge base</w:t>
      </w:r>
      <w:r w:rsidR="00016236" w:rsidRPr="00834E0F">
        <w:t>;</w:t>
      </w:r>
      <w:r w:rsidR="006A26DF" w:rsidRPr="00834E0F">
        <w:t xml:space="preserve"> and</w:t>
      </w:r>
      <w:r w:rsidR="00016236" w:rsidRPr="00834E0F">
        <w:t xml:space="preserve"> make this expertise and knowledge more</w:t>
      </w:r>
      <w:r w:rsidR="006A26DF" w:rsidRPr="00834E0F">
        <w:t xml:space="preserve"> accessible to DFAT staff.</w:t>
      </w:r>
    </w:p>
    <w:p w14:paraId="3EA02252" w14:textId="77777777" w:rsidR="00187B2C" w:rsidRPr="00834E0F" w:rsidRDefault="00D7159C" w:rsidP="00187B2C">
      <w:pPr>
        <w:suppressAutoHyphens w:val="0"/>
        <w:spacing w:before="0" w:after="120" w:line="240" w:lineRule="auto"/>
      </w:pPr>
      <w:r w:rsidRPr="00834E0F">
        <w:t>To improve how DFAT accesses and applies electoral knowledge and expertise, t</w:t>
      </w:r>
      <w:r w:rsidR="00187B2C" w:rsidRPr="00834E0F">
        <w:t>he evaluation recommends:</w:t>
      </w:r>
    </w:p>
    <w:p w14:paraId="205171DE" w14:textId="77777777" w:rsidR="00187B2C" w:rsidRPr="00834E0F" w:rsidRDefault="00187B2C" w:rsidP="0023279C">
      <w:pPr>
        <w:pStyle w:val="NormalIndented"/>
        <w:rPr>
          <w:rStyle w:val="IntenseReference"/>
        </w:rPr>
      </w:pPr>
      <w:r w:rsidRPr="00834E0F">
        <w:rPr>
          <w:rStyle w:val="IntenseReference"/>
        </w:rPr>
        <w:t xml:space="preserve">Recommendation </w:t>
      </w:r>
      <w:r w:rsidR="006A1CB6" w:rsidRPr="00834E0F">
        <w:rPr>
          <w:rStyle w:val="IntenseReference"/>
        </w:rPr>
        <w:t>4</w:t>
      </w:r>
    </w:p>
    <w:p w14:paraId="6F8A0F76" w14:textId="77777777" w:rsidR="00187B2C" w:rsidRPr="00834E0F" w:rsidRDefault="00187B2C" w:rsidP="0023279C">
      <w:pPr>
        <w:pStyle w:val="NormalIndented"/>
      </w:pPr>
      <w:r w:rsidRPr="00834E0F">
        <w:t>DFAT should seek to build a sustainable electoral assistance capability outside any single program</w:t>
      </w:r>
      <w:r w:rsidR="006A1CB6" w:rsidRPr="00834E0F">
        <w:t xml:space="preserve">, and </w:t>
      </w:r>
      <w:r w:rsidRPr="00834E0F">
        <w:t>enhance the analytical and advisory resources available to staff responsible for designing and managing electoral assistance.</w:t>
      </w:r>
    </w:p>
    <w:p w14:paraId="1E801C74" w14:textId="77777777" w:rsidR="00297CB8" w:rsidRPr="00834E0F" w:rsidRDefault="00297CB8" w:rsidP="00461F20">
      <w:pPr>
        <w:rPr>
          <w:lang w:val="en-AU"/>
        </w:rPr>
      </w:pPr>
      <w:r w:rsidRPr="00834E0F">
        <w:t xml:space="preserve">This might entail: </w:t>
      </w:r>
      <w:r w:rsidRPr="00834E0F">
        <w:rPr>
          <w:lang w:val="en-AU"/>
        </w:rPr>
        <w:t>identifying upcoming major electoral events over the next five</w:t>
      </w:r>
      <w:r w:rsidR="001926EF" w:rsidRPr="00834E0F">
        <w:rPr>
          <w:lang w:val="en-AU"/>
        </w:rPr>
        <w:t xml:space="preserve"> </w:t>
      </w:r>
      <w:r w:rsidRPr="00834E0F">
        <w:rPr>
          <w:lang w:val="en-AU"/>
        </w:rPr>
        <w:t xml:space="preserve">years in countries where DFAT has an interest, and convening relevant expertise to </w:t>
      </w:r>
      <w:r w:rsidR="00FC4101" w:rsidRPr="00834E0F">
        <w:rPr>
          <w:lang w:val="en-AU"/>
        </w:rPr>
        <w:t>develop and pre</w:t>
      </w:r>
      <w:r w:rsidR="008251A5" w:rsidRPr="00834E0F">
        <w:rPr>
          <w:lang w:val="en-AU"/>
        </w:rPr>
        <w:t>position</w:t>
      </w:r>
      <w:r w:rsidRPr="00834E0F">
        <w:rPr>
          <w:lang w:val="en-AU"/>
        </w:rPr>
        <w:t xml:space="preserve"> assistance strategies </w:t>
      </w:r>
      <w:r w:rsidR="00FC4101" w:rsidRPr="00834E0F">
        <w:rPr>
          <w:lang w:val="en-AU"/>
        </w:rPr>
        <w:t xml:space="preserve">in collaboration </w:t>
      </w:r>
      <w:r w:rsidRPr="00834E0F">
        <w:rPr>
          <w:lang w:val="en-AU"/>
        </w:rPr>
        <w:t xml:space="preserve">with </w:t>
      </w:r>
      <w:r w:rsidRPr="00834E0F">
        <w:t>program</w:t>
      </w:r>
      <w:r w:rsidRPr="00834E0F">
        <w:rPr>
          <w:lang w:val="en-AU"/>
        </w:rPr>
        <w:t xml:space="preserve"> staff; supporting strategic gender</w:t>
      </w:r>
      <w:r w:rsidR="007A1795" w:rsidRPr="00834E0F">
        <w:rPr>
          <w:lang w:val="en-AU"/>
        </w:rPr>
        <w:t xml:space="preserve"> and </w:t>
      </w:r>
      <w:r w:rsidRPr="00834E0F">
        <w:rPr>
          <w:lang w:val="en-AU"/>
        </w:rPr>
        <w:t>diversity mappings or assessments;</w:t>
      </w:r>
      <w:r w:rsidRPr="00834E0F">
        <w:rPr>
          <w:vertAlign w:val="superscript"/>
          <w:lang w:val="en-AU"/>
        </w:rPr>
        <w:footnoteReference w:id="17"/>
      </w:r>
      <w:r w:rsidRPr="00834E0F">
        <w:rPr>
          <w:lang w:val="en-AU"/>
        </w:rPr>
        <w:t xml:space="preserve"> harnessing available expertise to support programs’ risk monitoring in the years immediately before major elections; and deploying experts immediately after elections, and after completing major investments, to review what happened, the lessons learned and options to shape more effective support </w:t>
      </w:r>
      <w:r w:rsidR="007A1795" w:rsidRPr="00834E0F">
        <w:rPr>
          <w:lang w:val="en-AU"/>
        </w:rPr>
        <w:t>in future</w:t>
      </w:r>
      <w:r w:rsidRPr="00834E0F">
        <w:rPr>
          <w:lang w:val="en-AU"/>
        </w:rPr>
        <w:t>.</w:t>
      </w:r>
    </w:p>
    <w:p w14:paraId="33D047E9" w14:textId="77777777" w:rsidR="00610EA2" w:rsidRPr="00834E0F" w:rsidRDefault="00610EA2" w:rsidP="00610EA2">
      <w:pPr>
        <w:pStyle w:val="Heading4"/>
      </w:pPr>
      <w:r w:rsidRPr="00834E0F">
        <w:t>Program management recommendations</w:t>
      </w:r>
    </w:p>
    <w:p w14:paraId="58639135" w14:textId="77777777" w:rsidR="004E3551" w:rsidRPr="00834E0F" w:rsidRDefault="001D2623" w:rsidP="004E3551">
      <w:r w:rsidRPr="00834E0F">
        <w:t xml:space="preserve">The lessons on effectiveness, inclusiveness and efficiency of electoral assistance cannot be adequately </w:t>
      </w:r>
      <w:r w:rsidR="007A1795" w:rsidRPr="00834E0F">
        <w:t xml:space="preserve">applied </w:t>
      </w:r>
      <w:r w:rsidRPr="00834E0F">
        <w:t xml:space="preserve">through centralised management responses alone. Deciding the most appropriate type and scale of assistance, engaging </w:t>
      </w:r>
      <w:r w:rsidR="009E7C7E" w:rsidRPr="00834E0F">
        <w:t>strategically</w:t>
      </w:r>
      <w:r w:rsidRPr="00834E0F">
        <w:t xml:space="preserve"> with stakeholders, delivering timely assistance, adapting to implementation challenges, managing risks, and using evidence to support continuous improvement are the responsibilities of DFAT staff on geographic desks and at overseas posts. </w:t>
      </w:r>
      <w:r w:rsidR="004E3551" w:rsidRPr="00834E0F">
        <w:t>Improving these aspects of electoral assistance requires practical suggestions for those who are charged with the design or oversight of electoral assistance programs.</w:t>
      </w:r>
    </w:p>
    <w:p w14:paraId="7EC676BE" w14:textId="77777777" w:rsidR="000165DF" w:rsidRPr="00834E0F" w:rsidRDefault="00016236" w:rsidP="004E3551">
      <w:pPr>
        <w:rPr>
          <w:bCs/>
          <w:iCs/>
        </w:rPr>
      </w:pPr>
      <w:r w:rsidRPr="00834E0F">
        <w:rPr>
          <w:bCs/>
          <w:iCs/>
        </w:rPr>
        <w:t xml:space="preserve">A key source of existing guidance for staff </w:t>
      </w:r>
      <w:r w:rsidR="004E3551" w:rsidRPr="00834E0F">
        <w:rPr>
          <w:bCs/>
          <w:iCs/>
        </w:rPr>
        <w:t xml:space="preserve">who manage electoral assistance </w:t>
      </w:r>
      <w:r w:rsidRPr="00834E0F">
        <w:rPr>
          <w:bCs/>
          <w:iCs/>
        </w:rPr>
        <w:t xml:space="preserve">is DFAT’s </w:t>
      </w:r>
      <w:r w:rsidRPr="00834E0F">
        <w:rPr>
          <w:bCs/>
          <w:i/>
          <w:iCs/>
        </w:rPr>
        <w:t xml:space="preserve">Election </w:t>
      </w:r>
      <w:r w:rsidR="00481B94" w:rsidRPr="00834E0F">
        <w:rPr>
          <w:bCs/>
          <w:i/>
          <w:iCs/>
        </w:rPr>
        <w:t>h</w:t>
      </w:r>
      <w:r w:rsidRPr="00834E0F">
        <w:rPr>
          <w:bCs/>
          <w:i/>
          <w:iCs/>
        </w:rPr>
        <w:t>andbook</w:t>
      </w:r>
      <w:r w:rsidRPr="00834E0F">
        <w:rPr>
          <w:bCs/>
          <w:iCs/>
        </w:rPr>
        <w:t>.</w:t>
      </w:r>
      <w:r w:rsidR="002F5184" w:rsidRPr="00834E0F">
        <w:rPr>
          <w:rStyle w:val="FootnoteReference"/>
          <w:bCs/>
          <w:iCs/>
        </w:rPr>
        <w:footnoteReference w:id="18"/>
      </w:r>
      <w:r w:rsidRPr="00834E0F">
        <w:rPr>
          <w:bCs/>
          <w:iCs/>
        </w:rPr>
        <w:t xml:space="preserve"> The </w:t>
      </w:r>
      <w:r w:rsidR="00323A46" w:rsidRPr="00834E0F">
        <w:rPr>
          <w:bCs/>
          <w:iCs/>
        </w:rPr>
        <w:t>h</w:t>
      </w:r>
      <w:r w:rsidRPr="00834E0F">
        <w:rPr>
          <w:bCs/>
          <w:iCs/>
        </w:rPr>
        <w:t>andbook is conceptually strong and is an important resource to sensiti</w:t>
      </w:r>
      <w:r w:rsidR="00B1775F" w:rsidRPr="00834E0F">
        <w:rPr>
          <w:bCs/>
          <w:iCs/>
        </w:rPr>
        <w:t>s</w:t>
      </w:r>
      <w:r w:rsidRPr="00834E0F">
        <w:rPr>
          <w:bCs/>
          <w:iCs/>
        </w:rPr>
        <w:t>e officials to issues that arise when elections are on the horizon.</w:t>
      </w:r>
    </w:p>
    <w:p w14:paraId="1EC644B9" w14:textId="77777777" w:rsidR="007F3B2C" w:rsidRPr="00834E0F" w:rsidRDefault="0086203D" w:rsidP="004E3551">
      <w:pPr>
        <w:rPr>
          <w:bCs/>
          <w:iCs/>
        </w:rPr>
      </w:pPr>
      <w:r w:rsidRPr="00834E0F">
        <w:rPr>
          <w:bCs/>
          <w:iCs/>
        </w:rPr>
        <w:t>To incorporate lessons from this evaluation into improved electoral assistance management and practice, t</w:t>
      </w:r>
      <w:r w:rsidR="007F3B2C" w:rsidRPr="00834E0F">
        <w:rPr>
          <w:bCs/>
          <w:iCs/>
        </w:rPr>
        <w:t>he evaluation recommends:</w:t>
      </w:r>
    </w:p>
    <w:p w14:paraId="37471DB0" w14:textId="77777777" w:rsidR="00847C01" w:rsidRPr="00834E0F" w:rsidRDefault="00847C01" w:rsidP="0023279C">
      <w:pPr>
        <w:pStyle w:val="NormalIndented"/>
        <w:rPr>
          <w:rStyle w:val="IntenseReference"/>
        </w:rPr>
      </w:pPr>
      <w:r w:rsidRPr="00834E0F">
        <w:rPr>
          <w:rStyle w:val="IntenseReference"/>
        </w:rPr>
        <w:t>Recommendation 5:</w:t>
      </w:r>
    </w:p>
    <w:p w14:paraId="3E4AB06B" w14:textId="77777777" w:rsidR="001D479C" w:rsidRPr="00834E0F" w:rsidRDefault="00847C01" w:rsidP="0023279C">
      <w:pPr>
        <w:pStyle w:val="NormalIndented"/>
        <w:rPr>
          <w:rStyle w:val="Emphasis"/>
        </w:rPr>
      </w:pPr>
      <w:r w:rsidRPr="00834E0F">
        <w:t xml:space="preserve">Governance and Fragility Branch, in consultation with the Elections Reference Group and other key stakeholders, should augment and strengthen the guidance available in the </w:t>
      </w:r>
      <w:r w:rsidRPr="00834E0F">
        <w:rPr>
          <w:i/>
        </w:rPr>
        <w:t xml:space="preserve">Election </w:t>
      </w:r>
      <w:r w:rsidR="00481B94" w:rsidRPr="00834E0F">
        <w:rPr>
          <w:i/>
        </w:rPr>
        <w:t>h</w:t>
      </w:r>
      <w:r w:rsidRPr="00834E0F">
        <w:rPr>
          <w:i/>
        </w:rPr>
        <w:t>andbook</w:t>
      </w:r>
      <w:r w:rsidRPr="00834E0F">
        <w:t xml:space="preserve">, with reference to the evidence-based suggestions provided in Annex </w:t>
      </w:r>
      <w:r w:rsidR="006E417A" w:rsidRPr="00834E0F">
        <w:t>A</w:t>
      </w:r>
      <w:r w:rsidRPr="00834E0F">
        <w:t xml:space="preserve"> (Table </w:t>
      </w:r>
      <w:r w:rsidR="00505338" w:rsidRPr="00834E0F">
        <w:t>13</w:t>
      </w:r>
      <w:r w:rsidRPr="00834E0F">
        <w:t xml:space="preserve">). </w:t>
      </w:r>
      <w:r w:rsidR="001D479C" w:rsidRPr="00834E0F">
        <w:rPr>
          <w:rStyle w:val="Emphasis"/>
        </w:rPr>
        <w:br w:type="page"/>
      </w:r>
    </w:p>
    <w:p w14:paraId="525EDDA6" w14:textId="77777777" w:rsidR="001E2E0C" w:rsidRDefault="001E2E0C" w:rsidP="00EC0C46">
      <w:pPr>
        <w:pStyle w:val="Heading1"/>
        <w:sectPr w:rsidR="001E2E0C" w:rsidSect="00D03FE2">
          <w:headerReference w:type="even" r:id="rId20"/>
          <w:headerReference w:type="default" r:id="rId21"/>
          <w:footerReference w:type="default" r:id="rId22"/>
          <w:headerReference w:type="first" r:id="rId23"/>
          <w:footerReference w:type="first" r:id="rId24"/>
          <w:pgSz w:w="11906" w:h="16838" w:code="9"/>
          <w:pgMar w:top="1985" w:right="1134" w:bottom="1701" w:left="1134" w:header="567" w:footer="567" w:gutter="0"/>
          <w:pgNumType w:start="1"/>
          <w:cols w:space="708"/>
          <w:titlePg/>
          <w:docGrid w:linePitch="360"/>
        </w:sectPr>
      </w:pPr>
    </w:p>
    <w:p w14:paraId="1C6A0EE9" w14:textId="77777777" w:rsidR="00101F43" w:rsidRPr="00834E0F" w:rsidRDefault="00101F43" w:rsidP="00EC0C46">
      <w:pPr>
        <w:pStyle w:val="Heading1"/>
      </w:pPr>
      <w:bookmarkStart w:id="8" w:name="_Toc500411360"/>
      <w:r w:rsidRPr="00834E0F">
        <w:t>management response</w:t>
      </w:r>
      <w:bookmarkEnd w:id="8"/>
    </w:p>
    <w:p w14:paraId="2BCABFD0" w14:textId="77777777" w:rsidR="004E65EC" w:rsidRPr="00834E0F" w:rsidRDefault="00130D67" w:rsidP="00130D67">
      <w:pPr>
        <w:pStyle w:val="Heading3"/>
      </w:pPr>
      <w:r w:rsidRPr="00834E0F">
        <w:t>S</w:t>
      </w:r>
      <w:r w:rsidR="004E65EC" w:rsidRPr="00834E0F">
        <w:t>ummary of management response</w:t>
      </w:r>
    </w:p>
    <w:p w14:paraId="1C2D46C3" w14:textId="77777777" w:rsidR="00C945D9" w:rsidRPr="00C945D9" w:rsidRDefault="00C945D9" w:rsidP="00C945D9">
      <w:r w:rsidRPr="00C945D9">
        <w:t xml:space="preserve">The evaluation </w:t>
      </w:r>
      <w:r w:rsidRPr="00C945D9">
        <w:rPr>
          <w:i/>
        </w:rPr>
        <w:t>Making it count: lessons from Australian electoral assistance 2006-16</w:t>
      </w:r>
      <w:r w:rsidRPr="00C945D9">
        <w:t xml:space="preserve"> is a comprehensive and useful document. We find the insights into the country programs examined and elections assistance more generally, of considerable importance as we plan for the future. The evaluation was well informed by in</w:t>
      </w:r>
      <w:r w:rsidRPr="00C945D9">
        <w:noBreakHyphen/>
        <w:t xml:space="preserve">country visits to Indonesia, Solomon Islands and Timor-Leste, and access to program documents from the other study countries. DFAT thanks the review team for its endorsement of the DFAT </w:t>
      </w:r>
      <w:r w:rsidRPr="00C945D9">
        <w:rPr>
          <w:i/>
        </w:rPr>
        <w:t>Election handbook</w:t>
      </w:r>
      <w:r w:rsidRPr="00C945D9">
        <w:t xml:space="preserve"> and recognition of the important role it plays in supporting both policy and programming. We also welcome the useful suggestions for enhancing the Handbook. DFAT thanks the members of the review team for their hard work.</w:t>
      </w:r>
    </w:p>
    <w:p w14:paraId="10006329" w14:textId="77777777" w:rsidR="00C945D9" w:rsidRPr="00C945D9" w:rsidRDefault="00C945D9" w:rsidP="00C945D9">
      <w:r w:rsidRPr="00C945D9">
        <w:t>DFAT continues to invest substantially in supporting electoral processes in the Indo-Pacific region, both through political engagement and development assistance. Elections provide a formal mechanism for improving representative governance, the responsiveness of states to their citizenries and the peaceful transfer of power. Elections in our region matter for Australia’s foreign, development and trade policy interests; they can support or undermine stability, prosperity and growth.</w:t>
      </w:r>
    </w:p>
    <w:p w14:paraId="79E8D7D5" w14:textId="77777777" w:rsidR="00C945D9" w:rsidRPr="00C945D9" w:rsidRDefault="00C945D9" w:rsidP="00C945D9">
      <w:r w:rsidRPr="00C945D9">
        <w:t>DFAT welcomes the findings of the evaluation particularly around the positive contribution that Australian assistance has made to the quality of elections. Notwithstanding this positive finding we recognise the risks the evaluation notes around political sensitivities, and the institutional and cultural constraints to the provision of electoral assistance which may prevail. We also recognise the need to look for ways to coordinate and integrate our technical inputs to technical support programs as well as our diplomatic and management efforts.</w:t>
      </w:r>
    </w:p>
    <w:p w14:paraId="74AD1291" w14:textId="77777777" w:rsidR="00C945D9" w:rsidRPr="00C945D9" w:rsidRDefault="00C945D9" w:rsidP="00C945D9">
      <w:r w:rsidRPr="00C945D9">
        <w:t>The evaluation also raises some of the more difficult issues we face as a donor in assisting countries with their electoral processes. The issue of voter registration, voter lists and how to assess the usefulness and cost effectiveness of technology-intensive electronic registration systems, are often sensitive issues but finding a way to assist countries in our region manage these is an ongoing challenge. Programs have been working for many years towards making elections more inclusive of women and people with disabilities, and we recognise the distinct challenge to move beyond access and inclusion towards the objectives of empowerment and leadership. In many of the smaller countries w</w:t>
      </w:r>
      <w:r>
        <w:t>h</w:t>
      </w:r>
      <w:r w:rsidRPr="00C945D9">
        <w:t>ere DFAT works, the electoral management bodies are often very small and/or semi-permanent and finding ways to build their capacity to run elections is sometimes problematic. We recognise the usefulness of incorporating electoral support with other broader governance programming where it offers advantages and is more effective, and some programs are already looking to their forward planning to do so.</w:t>
      </w:r>
    </w:p>
    <w:p w14:paraId="2EAE3F2F" w14:textId="77777777" w:rsidR="004E65EC" w:rsidRPr="00834E0F" w:rsidRDefault="00C945D9" w:rsidP="00C945D9">
      <w:r w:rsidRPr="00C945D9">
        <w:t xml:space="preserve">DFAT will continue to develop its expertise around elections support, both through enhancements and additions to the DFAT </w:t>
      </w:r>
      <w:r w:rsidRPr="004E29D0">
        <w:rPr>
          <w:rStyle w:val="Emphasis"/>
        </w:rPr>
        <w:t xml:space="preserve">Election </w:t>
      </w:r>
      <w:r w:rsidR="00B54A7F" w:rsidRPr="004E29D0">
        <w:rPr>
          <w:rStyle w:val="Emphasis"/>
        </w:rPr>
        <w:t>h</w:t>
      </w:r>
      <w:r w:rsidRPr="004E29D0">
        <w:rPr>
          <w:rStyle w:val="Emphasis"/>
        </w:rPr>
        <w:t>andbook</w:t>
      </w:r>
      <w:r w:rsidRPr="00C945D9">
        <w:t xml:space="preserve"> such as the DFAT </w:t>
      </w:r>
      <w:r w:rsidRPr="004E29D0">
        <w:rPr>
          <w:rStyle w:val="Emphasis"/>
        </w:rPr>
        <w:t xml:space="preserve">Elections </w:t>
      </w:r>
      <w:r w:rsidR="00B54A7F" w:rsidRPr="004E29D0">
        <w:rPr>
          <w:rStyle w:val="Emphasis"/>
        </w:rPr>
        <w:t>o</w:t>
      </w:r>
      <w:r w:rsidRPr="004E29D0">
        <w:rPr>
          <w:rStyle w:val="Emphasis"/>
        </w:rPr>
        <w:t xml:space="preserve">bservation </w:t>
      </w:r>
      <w:r w:rsidR="00B54A7F" w:rsidRPr="004E29D0">
        <w:rPr>
          <w:rStyle w:val="Emphasis"/>
        </w:rPr>
        <w:t>m</w:t>
      </w:r>
      <w:r w:rsidRPr="004E29D0">
        <w:rPr>
          <w:rStyle w:val="Emphasis"/>
        </w:rPr>
        <w:t xml:space="preserve">ission </w:t>
      </w:r>
      <w:r w:rsidR="00B54A7F" w:rsidRPr="004E29D0">
        <w:rPr>
          <w:rStyle w:val="Emphasis"/>
        </w:rPr>
        <w:t>g</w:t>
      </w:r>
      <w:r w:rsidRPr="004E29D0">
        <w:rPr>
          <w:rStyle w:val="Emphasis"/>
        </w:rPr>
        <w:t>uide</w:t>
      </w:r>
      <w:r w:rsidRPr="00C945D9">
        <w:t xml:space="preserve">, the </w:t>
      </w:r>
      <w:r w:rsidRPr="004E29D0">
        <w:rPr>
          <w:rStyle w:val="Emphasis"/>
        </w:rPr>
        <w:t xml:space="preserve">Guidance </w:t>
      </w:r>
      <w:r w:rsidR="00B54A7F" w:rsidRPr="004E29D0">
        <w:rPr>
          <w:rStyle w:val="Emphasis"/>
        </w:rPr>
        <w:t>n</w:t>
      </w:r>
      <w:r w:rsidRPr="004E29D0">
        <w:rPr>
          <w:rStyle w:val="Emphasis"/>
        </w:rPr>
        <w:t xml:space="preserve">ote on </w:t>
      </w:r>
      <w:r w:rsidR="00B54A7F" w:rsidRPr="004E29D0">
        <w:rPr>
          <w:rStyle w:val="Emphasis"/>
        </w:rPr>
        <w:t>e</w:t>
      </w:r>
      <w:r w:rsidRPr="004E29D0">
        <w:rPr>
          <w:rStyle w:val="Emphasis"/>
        </w:rPr>
        <w:t xml:space="preserve">lections in </w:t>
      </w:r>
      <w:r w:rsidR="00B54A7F" w:rsidRPr="004E29D0">
        <w:rPr>
          <w:rStyle w:val="Emphasis"/>
        </w:rPr>
        <w:t>fragile and conflict affected s</w:t>
      </w:r>
      <w:r w:rsidRPr="004E29D0">
        <w:rPr>
          <w:rStyle w:val="Emphasis"/>
        </w:rPr>
        <w:t>tates</w:t>
      </w:r>
      <w:r w:rsidRPr="00C945D9">
        <w:t>, but also by more coordinated planning and work with partners such as the Australian Electoral Commission.</w:t>
      </w:r>
    </w:p>
    <w:p w14:paraId="6DBAC750" w14:textId="08F758D5" w:rsidR="00B54A7F" w:rsidRPr="00730A14" w:rsidRDefault="00AD2F14" w:rsidP="00730A14">
      <w:pPr>
        <w:pStyle w:val="Caption"/>
      </w:pPr>
      <w:bookmarkStart w:id="9" w:name="_Toc500411195"/>
      <w:r w:rsidRPr="00834E0F">
        <w:t xml:space="preserve">Table </w:t>
      </w:r>
      <w:r w:rsidRPr="00834E0F">
        <w:fldChar w:fldCharType="begin"/>
      </w:r>
      <w:r w:rsidRPr="00834E0F">
        <w:instrText xml:space="preserve"> SEQ Table \* ARABIC </w:instrText>
      </w:r>
      <w:r w:rsidRPr="00834E0F">
        <w:fldChar w:fldCharType="separate"/>
      </w:r>
      <w:r w:rsidR="00F250FA">
        <w:rPr>
          <w:noProof/>
        </w:rPr>
        <w:t>1</w:t>
      </w:r>
      <w:r w:rsidRPr="00834E0F">
        <w:fldChar w:fldCharType="end"/>
      </w:r>
      <w:r w:rsidRPr="00834E0F">
        <w:t>: Individual management response to recommendations</w:t>
      </w:r>
      <w:bookmarkEnd w:id="9"/>
    </w:p>
    <w:tbl>
      <w:tblPr>
        <w:tblStyle w:val="DFATTable1"/>
        <w:tblpPr w:leftFromText="181" w:rightFromText="181" w:vertAnchor="text" w:horzAnchor="margin" w:tblpY="1"/>
        <w:tblW w:w="4927" w:type="pct"/>
        <w:tblLook w:val="0620" w:firstRow="1" w:lastRow="0" w:firstColumn="0" w:lastColumn="0" w:noHBand="1" w:noVBand="1"/>
        <w:tblCaption w:val="Sample Table"/>
        <w:tblDescription w:val="Sample Table"/>
      </w:tblPr>
      <w:tblGrid>
        <w:gridCol w:w="2046"/>
        <w:gridCol w:w="7451"/>
      </w:tblGrid>
      <w:tr w:rsidR="00062462" w:rsidRPr="00834E0F" w14:paraId="0A83314B" w14:textId="77777777" w:rsidTr="00062462">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17D2EB7" w14:textId="77777777" w:rsidR="00057978" w:rsidRDefault="00057978" w:rsidP="00730A14">
            <w:pPr>
              <w:pStyle w:val="TableHeaderRow"/>
              <w:framePr w:hSpace="0" w:wrap="auto" w:vAnchor="margin" w:hAnchor="text" w:yAlign="inline"/>
            </w:pPr>
            <w:r w:rsidRPr="00057978">
              <w:t>RECOMMENDATION 1:</w:t>
            </w:r>
            <w:r w:rsidR="00062462">
              <w:t xml:space="preserve"> </w:t>
            </w:r>
          </w:p>
          <w:p w14:paraId="2A75F6A0" w14:textId="77777777" w:rsidR="00062462" w:rsidRPr="00062462" w:rsidRDefault="00062462" w:rsidP="00062462">
            <w:pPr>
              <w:pStyle w:val="TableText"/>
              <w:framePr w:hSpace="0" w:wrap="auto" w:vAnchor="margin" w:hAnchor="text" w:yAlign="inline"/>
              <w:rPr>
                <w:color w:val="65C5B4" w:themeColor="accent1"/>
              </w:rPr>
            </w:pPr>
            <w:r w:rsidRPr="00B004F2">
              <w:t>Electoral support should be located within DFAT’s wider strategy for effective governance in a country and more clearly integrated with other governance programs, supported by effective coordination, management and diplomatic engagement.</w:t>
            </w:r>
          </w:p>
        </w:tc>
      </w:tr>
      <w:tr w:rsidR="00062462" w:rsidRPr="00834E0F" w14:paraId="2EAC5B9A" w14:textId="77777777" w:rsidTr="00057978">
        <w:tc>
          <w:tcPr>
            <w:tcW w:w="1077" w:type="pct"/>
          </w:tcPr>
          <w:p w14:paraId="6606C390" w14:textId="77777777" w:rsidR="00062462" w:rsidRPr="00062462" w:rsidRDefault="00062462" w:rsidP="00062462">
            <w:pPr>
              <w:pStyle w:val="TableText"/>
              <w:framePr w:hSpace="0" w:wrap="auto" w:vAnchor="margin" w:hAnchor="text" w:yAlign="inline"/>
              <w:rPr>
                <w:b/>
              </w:rPr>
            </w:pPr>
            <w:r w:rsidRPr="00062462">
              <w:rPr>
                <w:b/>
              </w:rPr>
              <w:t>Response</w:t>
            </w:r>
          </w:p>
        </w:tc>
        <w:tc>
          <w:tcPr>
            <w:tcW w:w="3923" w:type="pct"/>
          </w:tcPr>
          <w:p w14:paraId="2C8969CB" w14:textId="77777777" w:rsidR="00062462" w:rsidRPr="000A3602" w:rsidRDefault="00062462" w:rsidP="00062462">
            <w:pPr>
              <w:pStyle w:val="TableText"/>
              <w:framePr w:hSpace="0" w:wrap="auto" w:vAnchor="margin" w:hAnchor="text" w:yAlign="inline"/>
              <w:rPr>
                <w:szCs w:val="20"/>
              </w:rPr>
            </w:pPr>
            <w:r w:rsidRPr="000A3602">
              <w:rPr>
                <w:szCs w:val="20"/>
              </w:rPr>
              <w:t>Agree</w:t>
            </w:r>
          </w:p>
        </w:tc>
      </w:tr>
      <w:tr w:rsidR="00062462" w:rsidRPr="00834E0F" w14:paraId="10FB3201" w14:textId="77777777" w:rsidTr="00057978">
        <w:tc>
          <w:tcPr>
            <w:tcW w:w="1077" w:type="pct"/>
          </w:tcPr>
          <w:p w14:paraId="2542E808" w14:textId="77777777" w:rsidR="00062462" w:rsidRPr="00062462" w:rsidRDefault="00062462" w:rsidP="00062462">
            <w:pPr>
              <w:pStyle w:val="TableText"/>
              <w:framePr w:hSpace="0" w:wrap="auto" w:vAnchor="margin" w:hAnchor="text" w:yAlign="inline"/>
              <w:rPr>
                <w:b/>
              </w:rPr>
            </w:pPr>
            <w:r w:rsidRPr="00062462">
              <w:rPr>
                <w:b/>
              </w:rPr>
              <w:t>Explanation</w:t>
            </w:r>
          </w:p>
        </w:tc>
        <w:tc>
          <w:tcPr>
            <w:tcW w:w="3923" w:type="pct"/>
          </w:tcPr>
          <w:p w14:paraId="12CC4085" w14:textId="77777777" w:rsidR="00062462" w:rsidRPr="000A3602" w:rsidRDefault="00315B1F" w:rsidP="00057978">
            <w:pPr>
              <w:pStyle w:val="TableText"/>
              <w:framePr w:hSpace="0" w:wrap="auto" w:vAnchor="margin" w:hAnchor="text" w:yAlign="inline"/>
              <w:rPr>
                <w:szCs w:val="20"/>
              </w:rPr>
            </w:pPr>
            <w:r w:rsidRPr="000A3602">
              <w:rPr>
                <w:szCs w:val="20"/>
              </w:rPr>
              <w:t>N</w:t>
            </w:r>
            <w:r w:rsidR="00062462" w:rsidRPr="000A3602">
              <w:rPr>
                <w:szCs w:val="20"/>
              </w:rPr>
              <w:t xml:space="preserve">ot all country programs include elections support. Where they do, they will look for opportunities to integrate it with broader governance strategies. </w:t>
            </w:r>
          </w:p>
          <w:p w14:paraId="40D3D7FA" w14:textId="77777777" w:rsidR="00062462" w:rsidRPr="000A3602" w:rsidRDefault="00062462" w:rsidP="00057978">
            <w:pPr>
              <w:pStyle w:val="TableText"/>
              <w:framePr w:hSpace="0" w:wrap="auto" w:vAnchor="margin" w:hAnchor="text" w:yAlign="inline"/>
              <w:rPr>
                <w:szCs w:val="20"/>
              </w:rPr>
            </w:pPr>
            <w:r w:rsidRPr="000A3602">
              <w:rPr>
                <w:szCs w:val="20"/>
              </w:rPr>
              <w:t>Some programs report they already link electoral support to other strategies:</w:t>
            </w:r>
          </w:p>
          <w:p w14:paraId="1A116B5D" w14:textId="77777777" w:rsidR="00062462" w:rsidRPr="000A3602" w:rsidRDefault="00062462" w:rsidP="003D291B">
            <w:pPr>
              <w:pStyle w:val="TableBullet1"/>
              <w:rPr>
                <w:sz w:val="20"/>
                <w:szCs w:val="20"/>
              </w:rPr>
            </w:pPr>
            <w:r w:rsidRPr="000A3602">
              <w:rPr>
                <w:sz w:val="20"/>
                <w:szCs w:val="20"/>
              </w:rPr>
              <w:t>In Fiji, electoral support is integrated into a broader governance program.</w:t>
            </w:r>
          </w:p>
          <w:p w14:paraId="29508496" w14:textId="77777777" w:rsidR="00062462" w:rsidRPr="000A3602" w:rsidRDefault="00062462" w:rsidP="003D291B">
            <w:pPr>
              <w:pStyle w:val="TableBullet1"/>
              <w:rPr>
                <w:sz w:val="20"/>
                <w:szCs w:val="20"/>
              </w:rPr>
            </w:pPr>
            <w:r w:rsidRPr="000A3602">
              <w:rPr>
                <w:sz w:val="20"/>
                <w:szCs w:val="20"/>
              </w:rPr>
              <w:t xml:space="preserve">The Myanmar program has a wide range of support for democratic institutions, parliamentary processes, civil society, elections commission and justice reforms. Myanmar is currently using an electoral cycle approach and supports the election commission’s strategic plan. </w:t>
            </w:r>
          </w:p>
        </w:tc>
      </w:tr>
      <w:tr w:rsidR="00062462" w:rsidRPr="00834E0F" w14:paraId="0D79DB49" w14:textId="77777777" w:rsidTr="00057978">
        <w:tc>
          <w:tcPr>
            <w:tcW w:w="1077" w:type="pct"/>
          </w:tcPr>
          <w:p w14:paraId="0FBA1D18" w14:textId="77777777" w:rsidR="00062462" w:rsidRPr="00062462" w:rsidRDefault="00062462" w:rsidP="00062462">
            <w:pPr>
              <w:pStyle w:val="TableText"/>
              <w:framePr w:hSpace="0" w:wrap="auto" w:vAnchor="margin" w:hAnchor="text" w:yAlign="inline"/>
              <w:rPr>
                <w:b/>
              </w:rPr>
            </w:pPr>
            <w:r w:rsidRPr="00062462">
              <w:rPr>
                <w:b/>
              </w:rPr>
              <w:t>Responsible area and timeframe</w:t>
            </w:r>
          </w:p>
        </w:tc>
        <w:tc>
          <w:tcPr>
            <w:tcW w:w="3923" w:type="pct"/>
          </w:tcPr>
          <w:p w14:paraId="71FAD531" w14:textId="77777777" w:rsidR="00062462" w:rsidRPr="000A3602" w:rsidRDefault="00062462" w:rsidP="00062462">
            <w:pPr>
              <w:pStyle w:val="TableText"/>
              <w:framePr w:hSpace="0" w:wrap="auto" w:vAnchor="margin" w:hAnchor="text" w:yAlign="inline"/>
              <w:rPr>
                <w:szCs w:val="20"/>
              </w:rPr>
            </w:pPr>
            <w:r w:rsidRPr="000A3602">
              <w:rPr>
                <w:szCs w:val="20"/>
              </w:rPr>
              <w:t>Geographic Sections</w:t>
            </w:r>
          </w:p>
          <w:p w14:paraId="3ED1B0D6" w14:textId="77777777" w:rsidR="00062462" w:rsidRPr="000A3602" w:rsidRDefault="00062462" w:rsidP="00062462">
            <w:pPr>
              <w:pStyle w:val="TableText"/>
              <w:framePr w:hSpace="0" w:wrap="auto" w:vAnchor="margin" w:hAnchor="text" w:yAlign="inline"/>
              <w:rPr>
                <w:szCs w:val="20"/>
              </w:rPr>
            </w:pPr>
            <w:r w:rsidRPr="000A3602">
              <w:rPr>
                <w:szCs w:val="20"/>
              </w:rPr>
              <w:t>Ongoing</w:t>
            </w:r>
          </w:p>
        </w:tc>
      </w:tr>
      <w:tr w:rsidR="00062462" w:rsidRPr="00834E0F" w14:paraId="59B6D287" w14:textId="77777777" w:rsidTr="00057978">
        <w:tc>
          <w:tcPr>
            <w:tcW w:w="1077" w:type="pct"/>
          </w:tcPr>
          <w:p w14:paraId="16DE3552" w14:textId="77777777" w:rsidR="00062462" w:rsidRPr="00062462" w:rsidRDefault="000375C0" w:rsidP="00062462">
            <w:pPr>
              <w:pStyle w:val="TableText"/>
              <w:framePr w:hSpace="0" w:wrap="auto" w:vAnchor="margin" w:hAnchor="text" w:yAlign="inline"/>
              <w:rPr>
                <w:b/>
              </w:rPr>
            </w:pPr>
            <w:r>
              <w:rPr>
                <w:b/>
              </w:rPr>
              <w:t>Action plan</w:t>
            </w:r>
          </w:p>
        </w:tc>
        <w:tc>
          <w:tcPr>
            <w:tcW w:w="3923" w:type="pct"/>
          </w:tcPr>
          <w:p w14:paraId="65B04E4C" w14:textId="77777777" w:rsidR="00062462" w:rsidRPr="000A3602" w:rsidRDefault="00062462" w:rsidP="00062462">
            <w:pPr>
              <w:pStyle w:val="TableText"/>
              <w:framePr w:hSpace="0" w:wrap="auto" w:vAnchor="margin" w:hAnchor="text" w:yAlign="inline"/>
              <w:rPr>
                <w:szCs w:val="20"/>
              </w:rPr>
            </w:pPr>
            <w:r w:rsidRPr="000A3602">
              <w:rPr>
                <w:szCs w:val="20"/>
              </w:rPr>
              <w:t>Governance Section will engage with geographic desks and Posts to advocate for more integrated and coordinated governance programming which includes electoral support where possible.</w:t>
            </w:r>
          </w:p>
          <w:p w14:paraId="37B8ACB3" w14:textId="77777777" w:rsidR="00062462" w:rsidRPr="000A3602" w:rsidRDefault="00062462" w:rsidP="00062462">
            <w:pPr>
              <w:pStyle w:val="TableText"/>
              <w:framePr w:hSpace="0" w:wrap="auto" w:vAnchor="margin" w:hAnchor="text" w:yAlign="inline"/>
              <w:rPr>
                <w:szCs w:val="20"/>
              </w:rPr>
            </w:pPr>
            <w:r w:rsidRPr="000A3602">
              <w:rPr>
                <w:szCs w:val="20"/>
              </w:rPr>
              <w:t>Specific actions include:</w:t>
            </w:r>
          </w:p>
          <w:p w14:paraId="42C628DE" w14:textId="77777777" w:rsidR="00062462" w:rsidRPr="000A3602" w:rsidRDefault="00062462" w:rsidP="003D291B">
            <w:pPr>
              <w:pStyle w:val="TableBullet1"/>
              <w:rPr>
                <w:sz w:val="20"/>
                <w:szCs w:val="20"/>
              </w:rPr>
            </w:pPr>
            <w:r w:rsidRPr="000A3602">
              <w:rPr>
                <w:sz w:val="20"/>
                <w:szCs w:val="20"/>
              </w:rPr>
              <w:t>The Cambodia program does not provide support for elections, but will consider governance strengthening (including elections) during its Country Strategy and Aid Investment Plan discussions in 2018.</w:t>
            </w:r>
          </w:p>
          <w:p w14:paraId="471A9E52" w14:textId="77777777" w:rsidR="00062462" w:rsidRPr="000A3602" w:rsidRDefault="00062462" w:rsidP="003D291B">
            <w:pPr>
              <w:pStyle w:val="TableBullet1"/>
              <w:rPr>
                <w:sz w:val="20"/>
                <w:szCs w:val="20"/>
              </w:rPr>
            </w:pPr>
            <w:r w:rsidRPr="000A3602">
              <w:rPr>
                <w:sz w:val="20"/>
                <w:szCs w:val="20"/>
              </w:rPr>
              <w:t>The PNG program is undertaking an independent review of its support for the 2017 PNG elections in early 2018. This will consider the possible aligning of electoral support with broader support for governance.</w:t>
            </w:r>
          </w:p>
          <w:p w14:paraId="6338892D" w14:textId="77777777" w:rsidR="00062462" w:rsidRPr="000A3602" w:rsidRDefault="00062462" w:rsidP="003D291B">
            <w:pPr>
              <w:pStyle w:val="TableBullet1"/>
              <w:rPr>
                <w:sz w:val="20"/>
                <w:szCs w:val="20"/>
              </w:rPr>
            </w:pPr>
            <w:r w:rsidRPr="000A3602">
              <w:rPr>
                <w:sz w:val="20"/>
                <w:szCs w:val="20"/>
              </w:rPr>
              <w:t>Solomon Islands program will establish a monthly working group in 2018 spanning the Political, Economic, Justice and Governance, and Policing teams to ensure they are closely integrated and coordinated in their approach to democratic governance and elections in 2019.</w:t>
            </w:r>
          </w:p>
          <w:p w14:paraId="0AF377F1" w14:textId="77777777" w:rsidR="00062462" w:rsidRPr="000A3602" w:rsidRDefault="00062462" w:rsidP="003D291B">
            <w:pPr>
              <w:pStyle w:val="TableBullet1"/>
              <w:rPr>
                <w:sz w:val="20"/>
                <w:szCs w:val="20"/>
              </w:rPr>
            </w:pPr>
            <w:r w:rsidRPr="000A3602">
              <w:rPr>
                <w:sz w:val="20"/>
                <w:szCs w:val="20"/>
              </w:rPr>
              <w:t xml:space="preserve">In some smaller programs such as Tonga, electoral support is of mostly a short-term technical nature with the local elections management body. Broader questions around women’s empowerment and leadership will be raised through civil society, the media, and policy dialogue. </w:t>
            </w:r>
          </w:p>
          <w:p w14:paraId="394CFDF1" w14:textId="77777777" w:rsidR="00062462" w:rsidRPr="000A3602" w:rsidRDefault="00062462" w:rsidP="00315B1F">
            <w:pPr>
              <w:pStyle w:val="TableBullet1"/>
              <w:rPr>
                <w:sz w:val="20"/>
                <w:szCs w:val="20"/>
              </w:rPr>
            </w:pPr>
            <w:r w:rsidRPr="000A3602">
              <w:rPr>
                <w:sz w:val="20"/>
                <w:szCs w:val="20"/>
              </w:rPr>
              <w:t xml:space="preserve">The Timor-Leste program was commended by the evaluation for its electoral cycle approach and it will consider incorporating elections into broader governance programming in </w:t>
            </w:r>
            <w:r w:rsidR="00315B1F" w:rsidRPr="000A3602">
              <w:rPr>
                <w:sz w:val="20"/>
                <w:szCs w:val="20"/>
              </w:rPr>
              <w:t xml:space="preserve">the </w:t>
            </w:r>
            <w:r w:rsidRPr="000A3602">
              <w:rPr>
                <w:sz w:val="20"/>
                <w:szCs w:val="20"/>
              </w:rPr>
              <w:t>Aid Investment Plan update in 2018</w:t>
            </w:r>
            <w:r w:rsidR="00315B1F" w:rsidRPr="000A3602">
              <w:rPr>
                <w:sz w:val="20"/>
                <w:szCs w:val="20"/>
              </w:rPr>
              <w:t>–</w:t>
            </w:r>
            <w:r w:rsidRPr="000A3602">
              <w:rPr>
                <w:sz w:val="20"/>
                <w:szCs w:val="20"/>
              </w:rPr>
              <w:t>19.</w:t>
            </w:r>
          </w:p>
        </w:tc>
      </w:tr>
    </w:tbl>
    <w:p w14:paraId="55B765ED" w14:textId="77777777" w:rsidR="00057978" w:rsidRDefault="00057978">
      <w:r>
        <w:br w:type="page"/>
      </w:r>
    </w:p>
    <w:p w14:paraId="77CE099D" w14:textId="77777777" w:rsidR="00D10966" w:rsidRDefault="00D10966"/>
    <w:tbl>
      <w:tblPr>
        <w:tblStyle w:val="DFATTable1"/>
        <w:tblpPr w:leftFromText="181" w:rightFromText="181" w:vertAnchor="text" w:horzAnchor="margin" w:tblpY="1"/>
        <w:tblW w:w="4927" w:type="pct"/>
        <w:tblLook w:val="0620" w:firstRow="1" w:lastRow="0" w:firstColumn="0" w:lastColumn="0" w:noHBand="1" w:noVBand="1"/>
        <w:tblCaption w:val="Sample Table"/>
        <w:tblDescription w:val="Sample Table"/>
      </w:tblPr>
      <w:tblGrid>
        <w:gridCol w:w="2046"/>
        <w:gridCol w:w="7451"/>
      </w:tblGrid>
      <w:tr w:rsidR="00057978" w:rsidRPr="00834E0F" w14:paraId="2027CB0A" w14:textId="77777777" w:rsidTr="00057978">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653C80B" w14:textId="77777777" w:rsidR="00057978" w:rsidRPr="00057978" w:rsidRDefault="00057978" w:rsidP="00730A14">
            <w:pPr>
              <w:pStyle w:val="TableHeaderRow"/>
              <w:framePr w:hSpace="0" w:wrap="auto" w:vAnchor="margin" w:hAnchor="text" w:yAlign="inline"/>
            </w:pPr>
            <w:r w:rsidRPr="00057978">
              <w:t xml:space="preserve">RECOMMENDATION 2: </w:t>
            </w:r>
          </w:p>
          <w:p w14:paraId="472E1926" w14:textId="77777777" w:rsidR="00057978" w:rsidRPr="00057978" w:rsidRDefault="00057978" w:rsidP="00C52BB7">
            <w:pPr>
              <w:pStyle w:val="TableText"/>
              <w:framePr w:hSpace="0" w:wrap="auto" w:vAnchor="margin" w:hAnchor="text" w:yAlign="inline"/>
            </w:pPr>
            <w:r w:rsidRPr="00057978">
              <w:t xml:space="preserve">DFAT should adopt a structured approach to mainstreaming gender equality in electoral assistance, by developing a policy or guidance note on women’s electoral participation and leadership (linked to the </w:t>
            </w:r>
            <w:r w:rsidRPr="00057978">
              <w:rPr>
                <w:i/>
              </w:rPr>
              <w:t>Election handbook</w:t>
            </w:r>
            <w:r w:rsidRPr="00057978">
              <w:t>) that would assist program managers in considering:</w:t>
            </w:r>
          </w:p>
          <w:p w14:paraId="4E87A7C3" w14:textId="77777777" w:rsidR="00057978" w:rsidRPr="00057978" w:rsidRDefault="00057978" w:rsidP="00730A14">
            <w:pPr>
              <w:pStyle w:val="TableBullet1"/>
            </w:pPr>
            <w:r w:rsidRPr="00057978">
              <w:t xml:space="preserve">structural and </w:t>
            </w:r>
            <w:r w:rsidRPr="00730A14">
              <w:t>institutional</w:t>
            </w:r>
            <w:r w:rsidRPr="00057978">
              <w:t xml:space="preserve"> approaches to mainstreaming gender equality in electoral assistance, instead of the current focus on individual women</w:t>
            </w:r>
          </w:p>
          <w:p w14:paraId="453BBF54" w14:textId="77777777" w:rsidR="00057978" w:rsidRPr="00834E0F" w:rsidRDefault="00057978" w:rsidP="00730A14">
            <w:pPr>
              <w:pStyle w:val="TableBullet1"/>
            </w:pPr>
            <w:r w:rsidRPr="00057978">
              <w:t>how to position electoral support aimed at gender equality within broader strategies to advance gender equality or women’s leadership.</w:t>
            </w:r>
          </w:p>
        </w:tc>
      </w:tr>
      <w:tr w:rsidR="00057978" w:rsidRPr="00834E0F" w14:paraId="1DFDADDF" w14:textId="77777777" w:rsidTr="00057978">
        <w:tc>
          <w:tcPr>
            <w:tcW w:w="1077" w:type="pct"/>
          </w:tcPr>
          <w:p w14:paraId="31A50A16" w14:textId="77777777" w:rsidR="00057978" w:rsidRPr="0037711B" w:rsidRDefault="00057978" w:rsidP="0037711B">
            <w:pPr>
              <w:pStyle w:val="TableText"/>
              <w:framePr w:hSpace="0" w:wrap="auto" w:vAnchor="margin" w:hAnchor="text" w:yAlign="inline"/>
              <w:rPr>
                <w:b/>
              </w:rPr>
            </w:pPr>
            <w:r w:rsidRPr="0037711B">
              <w:rPr>
                <w:b/>
              </w:rPr>
              <w:t>Response</w:t>
            </w:r>
          </w:p>
        </w:tc>
        <w:tc>
          <w:tcPr>
            <w:tcW w:w="3923" w:type="pct"/>
          </w:tcPr>
          <w:p w14:paraId="2380C476" w14:textId="77777777" w:rsidR="00057978" w:rsidRPr="000A3602" w:rsidRDefault="00057978" w:rsidP="00C52BB7">
            <w:pPr>
              <w:pStyle w:val="TableText"/>
              <w:framePr w:hSpace="0" w:wrap="auto" w:vAnchor="margin" w:hAnchor="text" w:yAlign="inline"/>
            </w:pPr>
            <w:r w:rsidRPr="000A3602">
              <w:t>Agree</w:t>
            </w:r>
          </w:p>
        </w:tc>
      </w:tr>
      <w:tr w:rsidR="00057978" w:rsidRPr="00834E0F" w14:paraId="7C219E67" w14:textId="77777777" w:rsidTr="00057978">
        <w:tc>
          <w:tcPr>
            <w:tcW w:w="1077" w:type="pct"/>
          </w:tcPr>
          <w:p w14:paraId="28041709" w14:textId="77777777" w:rsidR="00057978" w:rsidRPr="0037711B" w:rsidRDefault="00057978" w:rsidP="0037711B">
            <w:pPr>
              <w:pStyle w:val="TableText"/>
              <w:framePr w:hSpace="0" w:wrap="auto" w:vAnchor="margin" w:hAnchor="text" w:yAlign="inline"/>
              <w:rPr>
                <w:b/>
              </w:rPr>
            </w:pPr>
            <w:r w:rsidRPr="0037711B">
              <w:rPr>
                <w:b/>
              </w:rPr>
              <w:t>Explanation</w:t>
            </w:r>
          </w:p>
        </w:tc>
        <w:tc>
          <w:tcPr>
            <w:tcW w:w="3923" w:type="pct"/>
          </w:tcPr>
          <w:p w14:paraId="3FF471A3" w14:textId="77777777" w:rsidR="00315B1F" w:rsidRPr="000A3602" w:rsidRDefault="00057978" w:rsidP="00C52BB7">
            <w:pPr>
              <w:pStyle w:val="TableText"/>
              <w:framePr w:hSpace="0" w:wrap="auto" w:vAnchor="margin" w:hAnchor="text" w:yAlign="inline"/>
            </w:pPr>
            <w:r w:rsidRPr="000A3602">
              <w:t>DFAT recognises the importance of focusing on structural and institutional approaches to gender equality, in addition to supporting initiatives which promote individual women’s leadership, including consideration of temporary special measures.</w:t>
            </w:r>
            <w:r w:rsidR="00962B47" w:rsidRPr="000A3602">
              <w:t xml:space="preserve"> </w:t>
            </w:r>
          </w:p>
          <w:p w14:paraId="1FB84AFD" w14:textId="77777777" w:rsidR="00057978" w:rsidRPr="000A3602" w:rsidRDefault="00057978" w:rsidP="000375C0">
            <w:pPr>
              <w:pStyle w:val="TableText"/>
              <w:framePr w:hSpace="0" w:wrap="auto" w:vAnchor="margin" w:hAnchor="text" w:yAlign="inline"/>
            </w:pPr>
            <w:r w:rsidRPr="000A3602">
              <w:t xml:space="preserve">DFAT’s program Pacific Women Shaping Pacific Development, for example, has a focus on supporting </w:t>
            </w:r>
            <w:r w:rsidR="000375C0">
              <w:t>w</w:t>
            </w:r>
            <w:r w:rsidRPr="000A3602">
              <w:t xml:space="preserve">omen’s </w:t>
            </w:r>
            <w:r w:rsidR="000375C0">
              <w:t>l</w:t>
            </w:r>
            <w:r w:rsidRPr="000A3602">
              <w:t xml:space="preserve">eadership and </w:t>
            </w:r>
            <w:r w:rsidR="000375C0">
              <w:t>d</w:t>
            </w:r>
            <w:r w:rsidRPr="000A3602">
              <w:t>ecision-making.</w:t>
            </w:r>
          </w:p>
        </w:tc>
      </w:tr>
      <w:tr w:rsidR="00057978" w:rsidRPr="00834E0F" w14:paraId="0FEA6E4A" w14:textId="77777777" w:rsidTr="00057978">
        <w:tc>
          <w:tcPr>
            <w:tcW w:w="1077" w:type="pct"/>
          </w:tcPr>
          <w:p w14:paraId="30C6D519" w14:textId="77777777" w:rsidR="00057978" w:rsidRPr="0037711B" w:rsidRDefault="00057978" w:rsidP="0037711B">
            <w:pPr>
              <w:pStyle w:val="TableText"/>
              <w:framePr w:hSpace="0" w:wrap="auto" w:vAnchor="margin" w:hAnchor="text" w:yAlign="inline"/>
              <w:rPr>
                <w:b/>
              </w:rPr>
            </w:pPr>
            <w:r w:rsidRPr="0037711B">
              <w:rPr>
                <w:b/>
              </w:rPr>
              <w:t>Responsible area and timeframe</w:t>
            </w:r>
          </w:p>
        </w:tc>
        <w:tc>
          <w:tcPr>
            <w:tcW w:w="3923" w:type="pct"/>
          </w:tcPr>
          <w:p w14:paraId="56E9E756" w14:textId="77777777" w:rsidR="00057978" w:rsidRPr="000A3602" w:rsidRDefault="00057978" w:rsidP="00C52BB7">
            <w:pPr>
              <w:pStyle w:val="TableText"/>
              <w:framePr w:hSpace="0" w:wrap="auto" w:vAnchor="margin" w:hAnchor="text" w:yAlign="inline"/>
            </w:pPr>
            <w:r w:rsidRPr="000A3602">
              <w:t>Gender Equality Branch</w:t>
            </w:r>
            <w:r w:rsidR="00315B1F" w:rsidRPr="000A3602">
              <w:t xml:space="preserve">, </w:t>
            </w:r>
            <w:r w:rsidRPr="000A3602">
              <w:t>Governance Section</w:t>
            </w:r>
            <w:r w:rsidR="00315B1F" w:rsidRPr="000A3602">
              <w:t xml:space="preserve"> and </w:t>
            </w:r>
            <w:r w:rsidRPr="000A3602">
              <w:t xml:space="preserve">Posts </w:t>
            </w:r>
          </w:p>
          <w:p w14:paraId="665CC47A" w14:textId="77777777" w:rsidR="00057978" w:rsidRPr="000A3602" w:rsidRDefault="00057978" w:rsidP="00C52BB7">
            <w:pPr>
              <w:pStyle w:val="TableText"/>
              <w:framePr w:hSpace="0" w:wrap="auto" w:vAnchor="margin" w:hAnchor="text" w:yAlign="inline"/>
            </w:pPr>
            <w:r w:rsidRPr="000A3602">
              <w:t>End 2018</w:t>
            </w:r>
          </w:p>
        </w:tc>
      </w:tr>
      <w:tr w:rsidR="00057978" w:rsidRPr="00834E0F" w14:paraId="5F1D73FC" w14:textId="77777777" w:rsidTr="00057978">
        <w:tc>
          <w:tcPr>
            <w:tcW w:w="1077" w:type="pct"/>
          </w:tcPr>
          <w:p w14:paraId="2F95CAED" w14:textId="77777777" w:rsidR="00057978" w:rsidRPr="0037711B" w:rsidRDefault="000375C0" w:rsidP="0037711B">
            <w:pPr>
              <w:pStyle w:val="TableText"/>
              <w:framePr w:hSpace="0" w:wrap="auto" w:vAnchor="margin" w:hAnchor="text" w:yAlign="inline"/>
              <w:rPr>
                <w:b/>
              </w:rPr>
            </w:pPr>
            <w:r>
              <w:rPr>
                <w:b/>
              </w:rPr>
              <w:t>Action plan</w:t>
            </w:r>
          </w:p>
        </w:tc>
        <w:tc>
          <w:tcPr>
            <w:tcW w:w="3923" w:type="pct"/>
          </w:tcPr>
          <w:p w14:paraId="2096A8DC" w14:textId="77777777" w:rsidR="00057978" w:rsidRPr="000A3602" w:rsidRDefault="00057978" w:rsidP="00C52BB7">
            <w:pPr>
              <w:pStyle w:val="TableText"/>
              <w:framePr w:hSpace="0" w:wrap="auto" w:vAnchor="margin" w:hAnchor="text" w:yAlign="inline"/>
            </w:pPr>
            <w:r w:rsidRPr="000A3602">
              <w:t xml:space="preserve">DFAT’s Gender Equality Branch is developing a strategy to provide guidance for officers on how to design programs which support women’s leadership and empowerment. This will include program-level strategies aimed at working to address structural and institutional barriers to women’s participation and how to link up electoral and broader governance and gender programming. </w:t>
            </w:r>
          </w:p>
          <w:p w14:paraId="4ED8D3B1" w14:textId="77777777" w:rsidR="00057978" w:rsidRPr="000A3602" w:rsidRDefault="00057978" w:rsidP="00C52BB7">
            <w:pPr>
              <w:pStyle w:val="TableText"/>
              <w:framePr w:hSpace="0" w:wrap="auto" w:vAnchor="margin" w:hAnchor="text" w:yAlign="inline"/>
            </w:pPr>
            <w:r w:rsidRPr="000A3602">
              <w:t xml:space="preserve">Governance Section will draw on the content of the overarching strategy to create a guidance note specific to elections programming. It will be the responsibility of DFAT Posts </w:t>
            </w:r>
            <w:r w:rsidR="000375C0">
              <w:t xml:space="preserve">to </w:t>
            </w:r>
            <w:r w:rsidRPr="000A3602">
              <w:t>look at ways to promote women’s empowerment and leadership, including and beyond women’s representation in legislatures, across all aspects of their engagement.</w:t>
            </w:r>
          </w:p>
          <w:p w14:paraId="6F3E09FC" w14:textId="77777777" w:rsidR="00057978" w:rsidRPr="000A3602" w:rsidRDefault="00057978" w:rsidP="00C52BB7">
            <w:pPr>
              <w:pStyle w:val="TableText"/>
              <w:framePr w:hSpace="0" w:wrap="auto" w:vAnchor="margin" w:hAnchor="text" w:yAlign="inline"/>
            </w:pPr>
            <w:r w:rsidRPr="000A3602">
              <w:t>PNG Program will consider how best to support women’s empowerment and leadership in the design of its support program for the 2022 election.</w:t>
            </w:r>
          </w:p>
          <w:p w14:paraId="3A11FCD6" w14:textId="77777777" w:rsidR="00057978" w:rsidRPr="00C52BB7" w:rsidRDefault="00057978" w:rsidP="00C52BB7">
            <w:pPr>
              <w:pStyle w:val="TableText"/>
              <w:framePr w:hSpace="0" w:wrap="auto" w:vAnchor="margin" w:hAnchor="text" w:yAlign="inline"/>
              <w:rPr>
                <w:sz w:val="22"/>
              </w:rPr>
            </w:pPr>
            <w:r w:rsidRPr="000A3602">
              <w:t xml:space="preserve">Pacific Women Shaping Pacific Development is developing a program to increase women’s participation and voice in political processes in the Pacific, with a focus on a more holistic approach to women’s participation throughout the electoral cycle. The program will be delivered intensively in up to three countries in the Pacific, with some elements implemented across the region. </w:t>
            </w:r>
          </w:p>
        </w:tc>
      </w:tr>
    </w:tbl>
    <w:p w14:paraId="07F76703" w14:textId="77777777" w:rsidR="00057978" w:rsidRDefault="00057978">
      <w:r>
        <w:br w:type="page"/>
      </w:r>
    </w:p>
    <w:tbl>
      <w:tblPr>
        <w:tblStyle w:val="DFATTable1"/>
        <w:tblpPr w:leftFromText="181" w:rightFromText="181" w:vertAnchor="text" w:horzAnchor="margin" w:tblpY="1"/>
        <w:tblW w:w="4927" w:type="pct"/>
        <w:tblLook w:val="0620" w:firstRow="1" w:lastRow="0" w:firstColumn="0" w:lastColumn="0" w:noHBand="1" w:noVBand="1"/>
        <w:tblCaption w:val="Sample Table"/>
        <w:tblDescription w:val="Sample Table"/>
      </w:tblPr>
      <w:tblGrid>
        <w:gridCol w:w="2046"/>
        <w:gridCol w:w="7451"/>
      </w:tblGrid>
      <w:tr w:rsidR="00057978" w:rsidRPr="00834E0F" w14:paraId="197780A2" w14:textId="77777777" w:rsidTr="00057978">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937971C" w14:textId="77777777" w:rsidR="00057978" w:rsidRPr="00057978" w:rsidRDefault="00057978" w:rsidP="00730A14">
            <w:pPr>
              <w:pStyle w:val="TableHeaderRow"/>
              <w:framePr w:hSpace="0" w:wrap="auto" w:vAnchor="margin" w:hAnchor="text" w:yAlign="inline"/>
            </w:pPr>
            <w:r w:rsidRPr="00057978">
              <w:t>RECOMMENDATION 3:</w:t>
            </w:r>
          </w:p>
          <w:p w14:paraId="24ACEFC8" w14:textId="77777777" w:rsidR="00057978" w:rsidRPr="00057978" w:rsidRDefault="00057978" w:rsidP="00C52BB7">
            <w:pPr>
              <w:pStyle w:val="TableText"/>
              <w:framePr w:hSpace="0" w:wrap="auto" w:vAnchor="margin" w:hAnchor="text" w:yAlign="inline"/>
            </w:pPr>
            <w:r w:rsidRPr="00057978">
              <w:t>DFAT should extend the current range of disability-inclusion programming objectives from the promotion of electoral participation and access for people with disabilities, to their political empowerment and representation.</w:t>
            </w:r>
          </w:p>
        </w:tc>
      </w:tr>
      <w:tr w:rsidR="00057978" w:rsidRPr="00834E0F" w14:paraId="53D18B52" w14:textId="77777777" w:rsidTr="00057978">
        <w:tc>
          <w:tcPr>
            <w:tcW w:w="1077" w:type="pct"/>
          </w:tcPr>
          <w:p w14:paraId="188E8A71" w14:textId="77777777" w:rsidR="00057978" w:rsidRPr="0037711B" w:rsidRDefault="00057978" w:rsidP="0037711B">
            <w:pPr>
              <w:pStyle w:val="TableText"/>
              <w:framePr w:hSpace="0" w:wrap="auto" w:vAnchor="margin" w:hAnchor="text" w:yAlign="inline"/>
              <w:rPr>
                <w:b/>
              </w:rPr>
            </w:pPr>
            <w:r w:rsidRPr="0037711B">
              <w:rPr>
                <w:b/>
              </w:rPr>
              <w:t>Response</w:t>
            </w:r>
          </w:p>
        </w:tc>
        <w:tc>
          <w:tcPr>
            <w:tcW w:w="3923" w:type="pct"/>
          </w:tcPr>
          <w:p w14:paraId="2F61BE62" w14:textId="77777777" w:rsidR="00057978" w:rsidRPr="00C52BB7" w:rsidRDefault="00057978" w:rsidP="00C52BB7">
            <w:pPr>
              <w:pStyle w:val="TableText"/>
              <w:framePr w:hSpace="0" w:wrap="auto" w:vAnchor="margin" w:hAnchor="text" w:yAlign="inline"/>
            </w:pPr>
            <w:r w:rsidRPr="000A3602">
              <w:t>Agree</w:t>
            </w:r>
          </w:p>
        </w:tc>
      </w:tr>
      <w:tr w:rsidR="00057978" w:rsidRPr="00834E0F" w14:paraId="31329BA8" w14:textId="77777777" w:rsidTr="00057978">
        <w:tc>
          <w:tcPr>
            <w:tcW w:w="1077" w:type="pct"/>
          </w:tcPr>
          <w:p w14:paraId="28DA9AD6" w14:textId="77777777" w:rsidR="00057978" w:rsidRPr="0037711B" w:rsidRDefault="00057978" w:rsidP="0037711B">
            <w:pPr>
              <w:pStyle w:val="TableText"/>
              <w:framePr w:hSpace="0" w:wrap="auto" w:vAnchor="margin" w:hAnchor="text" w:yAlign="inline"/>
              <w:rPr>
                <w:b/>
              </w:rPr>
            </w:pPr>
            <w:r w:rsidRPr="0037711B">
              <w:rPr>
                <w:b/>
              </w:rPr>
              <w:t>Explanation</w:t>
            </w:r>
          </w:p>
        </w:tc>
        <w:tc>
          <w:tcPr>
            <w:tcW w:w="3923" w:type="pct"/>
          </w:tcPr>
          <w:p w14:paraId="6572D99C" w14:textId="77777777" w:rsidR="00315B1F" w:rsidRPr="00C52BB7" w:rsidRDefault="0037711B" w:rsidP="00C52BB7">
            <w:pPr>
              <w:pStyle w:val="TableText"/>
              <w:framePr w:hSpace="0" w:wrap="auto" w:vAnchor="margin" w:hAnchor="text" w:yAlign="inline"/>
            </w:pPr>
            <w:r w:rsidRPr="000A3602">
              <w:t xml:space="preserve">DFAT’s disability strategy </w:t>
            </w:r>
            <w:r w:rsidRPr="000A3602">
              <w:rPr>
                <w:i/>
              </w:rPr>
              <w:t xml:space="preserve">Development for </w:t>
            </w:r>
            <w:r w:rsidR="000375C0">
              <w:rPr>
                <w:i/>
              </w:rPr>
              <w:t>a</w:t>
            </w:r>
            <w:r w:rsidRPr="000A3602">
              <w:rPr>
                <w:i/>
              </w:rPr>
              <w:t>ll 2015-2020</w:t>
            </w:r>
            <w:r w:rsidRPr="000A3602">
              <w:t xml:space="preserve"> includes a focus on the empowerment of people with disabilities. One of its focus areas is supporting disabled pe</w:t>
            </w:r>
            <w:r w:rsidR="00315B1F" w:rsidRPr="000A3602">
              <w:t>ople’s</w:t>
            </w:r>
            <w:r w:rsidRPr="000A3602">
              <w:t xml:space="preserve"> organisations to engage in advocacy. </w:t>
            </w:r>
          </w:p>
          <w:p w14:paraId="021315A9" w14:textId="77777777" w:rsidR="00057978" w:rsidRPr="00C52BB7" w:rsidRDefault="0037711B" w:rsidP="00C52BB7">
            <w:pPr>
              <w:pStyle w:val="TableText"/>
              <w:framePr w:hSpace="0" w:wrap="auto" w:vAnchor="margin" w:hAnchor="text" w:yAlign="inline"/>
            </w:pPr>
            <w:r w:rsidRPr="000A3602">
              <w:t xml:space="preserve">DFAT can do more to identify opportunities within elections programs for strategies focused on political empowerment and representation of people with disabilities.  </w:t>
            </w:r>
          </w:p>
        </w:tc>
      </w:tr>
      <w:tr w:rsidR="00057978" w:rsidRPr="00834E0F" w14:paraId="05A4CFEB" w14:textId="77777777" w:rsidTr="00057978">
        <w:tc>
          <w:tcPr>
            <w:tcW w:w="1077" w:type="pct"/>
          </w:tcPr>
          <w:p w14:paraId="7D8A5CC3" w14:textId="77777777" w:rsidR="00057978" w:rsidRPr="0037711B" w:rsidRDefault="00057978" w:rsidP="0037711B">
            <w:pPr>
              <w:pStyle w:val="TableText"/>
              <w:framePr w:hSpace="0" w:wrap="auto" w:vAnchor="margin" w:hAnchor="text" w:yAlign="inline"/>
              <w:rPr>
                <w:b/>
              </w:rPr>
            </w:pPr>
            <w:r w:rsidRPr="0037711B">
              <w:rPr>
                <w:b/>
              </w:rPr>
              <w:t>Responsible area and timeframe</w:t>
            </w:r>
          </w:p>
        </w:tc>
        <w:tc>
          <w:tcPr>
            <w:tcW w:w="3923" w:type="pct"/>
          </w:tcPr>
          <w:p w14:paraId="4015A8CA" w14:textId="77777777" w:rsidR="00962B47" w:rsidRPr="00C52BB7" w:rsidRDefault="0037711B" w:rsidP="00C52BB7">
            <w:pPr>
              <w:pStyle w:val="TableText"/>
              <w:framePr w:hSpace="0" w:wrap="auto" w:vAnchor="margin" w:hAnchor="text" w:yAlign="inline"/>
            </w:pPr>
            <w:r w:rsidRPr="00C52BB7">
              <w:t>Geographic Desks</w:t>
            </w:r>
            <w:r w:rsidR="00315B1F" w:rsidRPr="00C52BB7">
              <w:t xml:space="preserve">, </w:t>
            </w:r>
            <w:r w:rsidRPr="00C52BB7">
              <w:t>Posts</w:t>
            </w:r>
            <w:r w:rsidR="00315B1F" w:rsidRPr="00C52BB7">
              <w:t xml:space="preserve"> and </w:t>
            </w:r>
            <w:r w:rsidRPr="00C52BB7">
              <w:t>Disability Section</w:t>
            </w:r>
          </w:p>
          <w:p w14:paraId="19F92247" w14:textId="77777777" w:rsidR="00057978" w:rsidRPr="000A3602" w:rsidRDefault="0037711B" w:rsidP="00C52BB7">
            <w:pPr>
              <w:pStyle w:val="TableText"/>
              <w:framePr w:hSpace="0" w:wrap="auto" w:vAnchor="margin" w:hAnchor="text" w:yAlign="inline"/>
            </w:pPr>
            <w:r w:rsidRPr="00C52BB7">
              <w:t>Ongoing</w:t>
            </w:r>
          </w:p>
        </w:tc>
      </w:tr>
      <w:tr w:rsidR="00057978" w:rsidRPr="00834E0F" w14:paraId="39ADBCE1" w14:textId="77777777" w:rsidTr="00057978">
        <w:tc>
          <w:tcPr>
            <w:tcW w:w="1077" w:type="pct"/>
          </w:tcPr>
          <w:p w14:paraId="1EC920D9" w14:textId="77777777" w:rsidR="00057978" w:rsidRPr="0037711B" w:rsidRDefault="000375C0" w:rsidP="0037711B">
            <w:pPr>
              <w:pStyle w:val="TableText"/>
              <w:framePr w:hSpace="0" w:wrap="auto" w:vAnchor="margin" w:hAnchor="text" w:yAlign="inline"/>
              <w:rPr>
                <w:b/>
              </w:rPr>
            </w:pPr>
            <w:r>
              <w:rPr>
                <w:b/>
              </w:rPr>
              <w:t>Action plan</w:t>
            </w:r>
          </w:p>
        </w:tc>
        <w:tc>
          <w:tcPr>
            <w:tcW w:w="3923" w:type="pct"/>
          </w:tcPr>
          <w:p w14:paraId="24FDDA55" w14:textId="77777777" w:rsidR="00057978" w:rsidRPr="00C52BB7" w:rsidRDefault="0037711B" w:rsidP="00C52BB7">
            <w:pPr>
              <w:pStyle w:val="TableText"/>
              <w:framePr w:hSpace="0" w:wrap="auto" w:vAnchor="margin" w:hAnchor="text" w:yAlign="inline"/>
            </w:pPr>
            <w:r w:rsidRPr="000A3602">
              <w:t>DFAT will build the capacity of officers and implementing partners to identify and respond to opportunities for increasing disability-inclusion, including supporting the political empowerment and representation of people with disabilities. DFAT will also draw on the expected recommendations and management response from the forthcoming ODE evaluation of disability programming across DFAT to strengthen disability mainstreaming and empowerment programs.</w:t>
            </w:r>
          </w:p>
        </w:tc>
      </w:tr>
    </w:tbl>
    <w:p w14:paraId="5933E0F3" w14:textId="77777777" w:rsidR="007C0482" w:rsidRDefault="007C0482"/>
    <w:tbl>
      <w:tblPr>
        <w:tblStyle w:val="DFATTable1"/>
        <w:tblpPr w:leftFromText="181" w:rightFromText="181" w:vertAnchor="text" w:horzAnchor="margin" w:tblpY="1"/>
        <w:tblW w:w="4927" w:type="pct"/>
        <w:tblLook w:val="0620" w:firstRow="1" w:lastRow="0" w:firstColumn="0" w:lastColumn="0" w:noHBand="1" w:noVBand="1"/>
        <w:tblCaption w:val="Sample Table"/>
        <w:tblDescription w:val="Sample Table"/>
      </w:tblPr>
      <w:tblGrid>
        <w:gridCol w:w="2046"/>
        <w:gridCol w:w="7451"/>
      </w:tblGrid>
      <w:tr w:rsidR="0037711B" w:rsidRPr="00834E0F" w14:paraId="3EB2489E" w14:textId="77777777" w:rsidTr="0037711B">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649A29E" w14:textId="77777777" w:rsidR="0037711B" w:rsidRPr="0037711B" w:rsidRDefault="0037711B" w:rsidP="00730A14">
            <w:pPr>
              <w:pStyle w:val="TableHeaderRow"/>
              <w:framePr w:hSpace="0" w:wrap="auto" w:vAnchor="margin" w:hAnchor="text" w:yAlign="inline"/>
            </w:pPr>
            <w:r w:rsidRPr="0037711B">
              <w:t>RECOMMENDATION 4:</w:t>
            </w:r>
          </w:p>
          <w:p w14:paraId="41F06728" w14:textId="77777777" w:rsidR="0037711B" w:rsidRPr="00834E0F" w:rsidRDefault="0037711B" w:rsidP="00C52BB7">
            <w:pPr>
              <w:pStyle w:val="TableText"/>
              <w:framePr w:hSpace="0" w:wrap="auto" w:vAnchor="margin" w:hAnchor="text" w:yAlign="inline"/>
            </w:pPr>
            <w:r>
              <w:t>DFAT should seek to build a sustainable electoral assistance capability outside any single program, and enhance the analytical and advisory resources available to staff responsible for designing and managing electoral assistance.</w:t>
            </w:r>
          </w:p>
        </w:tc>
      </w:tr>
      <w:tr w:rsidR="0037711B" w:rsidRPr="00834E0F" w14:paraId="3675B2A6" w14:textId="77777777" w:rsidTr="00057978">
        <w:tc>
          <w:tcPr>
            <w:tcW w:w="1077" w:type="pct"/>
          </w:tcPr>
          <w:p w14:paraId="58989C21" w14:textId="77777777" w:rsidR="0037711B" w:rsidRPr="0037711B" w:rsidRDefault="0037711B" w:rsidP="0037711B">
            <w:pPr>
              <w:pStyle w:val="TableText"/>
              <w:framePr w:hSpace="0" w:wrap="auto" w:vAnchor="margin" w:hAnchor="text" w:yAlign="inline"/>
              <w:rPr>
                <w:b/>
              </w:rPr>
            </w:pPr>
            <w:r w:rsidRPr="0037711B">
              <w:rPr>
                <w:b/>
              </w:rPr>
              <w:t>Response</w:t>
            </w:r>
          </w:p>
        </w:tc>
        <w:tc>
          <w:tcPr>
            <w:tcW w:w="3923" w:type="pct"/>
          </w:tcPr>
          <w:p w14:paraId="71AA89CF" w14:textId="77777777" w:rsidR="0037711B" w:rsidRPr="00C52BB7" w:rsidRDefault="0037711B" w:rsidP="00C52BB7">
            <w:pPr>
              <w:pStyle w:val="TableText"/>
              <w:framePr w:hSpace="0" w:wrap="auto" w:vAnchor="margin" w:hAnchor="text" w:yAlign="inline"/>
            </w:pPr>
            <w:r w:rsidRPr="00C52BB7">
              <w:t>Agree</w:t>
            </w:r>
          </w:p>
        </w:tc>
      </w:tr>
      <w:tr w:rsidR="0037711B" w:rsidRPr="00834E0F" w14:paraId="5A8D2B1D" w14:textId="77777777" w:rsidTr="00057978">
        <w:tc>
          <w:tcPr>
            <w:tcW w:w="1077" w:type="pct"/>
          </w:tcPr>
          <w:p w14:paraId="5C536C3C" w14:textId="77777777" w:rsidR="0037711B" w:rsidRPr="0037711B" w:rsidRDefault="0037711B" w:rsidP="0037711B">
            <w:pPr>
              <w:pStyle w:val="TableText"/>
              <w:framePr w:hSpace="0" w:wrap="auto" w:vAnchor="margin" w:hAnchor="text" w:yAlign="inline"/>
              <w:rPr>
                <w:b/>
              </w:rPr>
            </w:pPr>
            <w:r w:rsidRPr="0037711B">
              <w:rPr>
                <w:b/>
              </w:rPr>
              <w:t>Explanation</w:t>
            </w:r>
          </w:p>
        </w:tc>
        <w:tc>
          <w:tcPr>
            <w:tcW w:w="3923" w:type="pct"/>
          </w:tcPr>
          <w:p w14:paraId="076C2326" w14:textId="77777777" w:rsidR="0037711B" w:rsidRPr="00C52BB7" w:rsidRDefault="00815ABA" w:rsidP="00815ABA">
            <w:pPr>
              <w:pStyle w:val="TableText"/>
              <w:framePr w:hSpace="0" w:wrap="auto" w:vAnchor="margin" w:hAnchor="text" w:yAlign="inline"/>
            </w:pPr>
            <w:r>
              <w:t>Within available resources, programs will be supported</w:t>
            </w:r>
            <w:r w:rsidR="0037711B" w:rsidRPr="00C52BB7">
              <w:t xml:space="preserve"> in designing and managing electoral support activities.</w:t>
            </w:r>
          </w:p>
        </w:tc>
      </w:tr>
      <w:tr w:rsidR="0037711B" w:rsidRPr="00834E0F" w14:paraId="6152D069" w14:textId="77777777" w:rsidTr="00057978">
        <w:tc>
          <w:tcPr>
            <w:tcW w:w="1077" w:type="pct"/>
          </w:tcPr>
          <w:p w14:paraId="74BBEE38" w14:textId="77777777" w:rsidR="0037711B" w:rsidRPr="0037711B" w:rsidRDefault="0037711B" w:rsidP="0037711B">
            <w:pPr>
              <w:pStyle w:val="TableText"/>
              <w:framePr w:hSpace="0" w:wrap="auto" w:vAnchor="margin" w:hAnchor="text" w:yAlign="inline"/>
              <w:rPr>
                <w:b/>
              </w:rPr>
            </w:pPr>
            <w:r w:rsidRPr="0037711B">
              <w:rPr>
                <w:b/>
              </w:rPr>
              <w:t>Responsible area and timeframe</w:t>
            </w:r>
          </w:p>
        </w:tc>
        <w:tc>
          <w:tcPr>
            <w:tcW w:w="3923" w:type="pct"/>
          </w:tcPr>
          <w:p w14:paraId="68AECFC1" w14:textId="77777777" w:rsidR="0037711B" w:rsidRPr="00C52BB7" w:rsidRDefault="0037711B" w:rsidP="00C52BB7">
            <w:pPr>
              <w:pStyle w:val="TableText"/>
              <w:framePr w:hSpace="0" w:wrap="auto" w:vAnchor="margin" w:hAnchor="text" w:yAlign="inline"/>
            </w:pPr>
            <w:r w:rsidRPr="00C52BB7">
              <w:t>Governance Section</w:t>
            </w:r>
            <w:r w:rsidR="00315B1F" w:rsidRPr="00C52BB7">
              <w:t>,</w:t>
            </w:r>
            <w:r w:rsidRPr="00C52BB7">
              <w:t xml:space="preserve"> Australian Electoral Commission</w:t>
            </w:r>
            <w:r w:rsidR="00315B1F" w:rsidRPr="00C52BB7">
              <w:t xml:space="preserve"> and Australia Assists</w:t>
            </w:r>
            <w:r w:rsidR="00315B1F" w:rsidRPr="000375C0">
              <w:rPr>
                <w:rStyle w:val="FootnoteReference"/>
              </w:rPr>
              <w:footnoteReference w:id="19"/>
            </w:r>
          </w:p>
          <w:p w14:paraId="1565113B" w14:textId="77777777" w:rsidR="0037711B" w:rsidRPr="00C52BB7" w:rsidRDefault="0037711B" w:rsidP="00C52BB7">
            <w:pPr>
              <w:pStyle w:val="TableText"/>
              <w:framePr w:hSpace="0" w:wrap="auto" w:vAnchor="margin" w:hAnchor="text" w:yAlign="inline"/>
            </w:pPr>
            <w:r w:rsidRPr="00C52BB7">
              <w:t>Ongoing</w:t>
            </w:r>
          </w:p>
        </w:tc>
      </w:tr>
      <w:tr w:rsidR="0037711B" w:rsidRPr="00834E0F" w14:paraId="40292A66" w14:textId="77777777" w:rsidTr="00057978">
        <w:tc>
          <w:tcPr>
            <w:tcW w:w="1077" w:type="pct"/>
          </w:tcPr>
          <w:p w14:paraId="41122D07" w14:textId="77777777" w:rsidR="0037711B" w:rsidRPr="0037711B" w:rsidRDefault="000375C0" w:rsidP="0037711B">
            <w:pPr>
              <w:pStyle w:val="TableText"/>
              <w:framePr w:hSpace="0" w:wrap="auto" w:vAnchor="margin" w:hAnchor="text" w:yAlign="inline"/>
              <w:rPr>
                <w:b/>
              </w:rPr>
            </w:pPr>
            <w:r>
              <w:rPr>
                <w:b/>
              </w:rPr>
              <w:t>Action plan</w:t>
            </w:r>
          </w:p>
        </w:tc>
        <w:tc>
          <w:tcPr>
            <w:tcW w:w="3923" w:type="pct"/>
          </w:tcPr>
          <w:p w14:paraId="71563A0F" w14:textId="77777777" w:rsidR="0037711B" w:rsidRPr="000A3602" w:rsidRDefault="0037711B" w:rsidP="00C52BB7">
            <w:pPr>
              <w:pStyle w:val="TableText"/>
              <w:framePr w:hSpace="0" w:wrap="auto" w:vAnchor="margin" w:hAnchor="text" w:yAlign="inline"/>
            </w:pPr>
            <w:r w:rsidRPr="000A3602">
              <w:t>DFAT will continue to use a number of strategies to ensure it is able to give analytical and advisory support to geographic areas, includ</w:t>
            </w:r>
            <w:r w:rsidR="0089030D" w:rsidRPr="000A3602">
              <w:t>ing</w:t>
            </w:r>
            <w:r w:rsidRPr="000A3602">
              <w:t xml:space="preserve">: </w:t>
            </w:r>
          </w:p>
          <w:p w14:paraId="13FE4D75" w14:textId="77777777" w:rsidR="0037711B" w:rsidRPr="000A3602" w:rsidRDefault="0037711B" w:rsidP="003D291B">
            <w:pPr>
              <w:pStyle w:val="TableBullet1"/>
              <w:rPr>
                <w:sz w:val="20"/>
                <w:szCs w:val="20"/>
              </w:rPr>
            </w:pPr>
            <w:r w:rsidRPr="000A3602">
              <w:rPr>
                <w:sz w:val="20"/>
                <w:szCs w:val="20"/>
              </w:rPr>
              <w:t>maintaining its elections focal point within Governance, Fragility and Water Branch</w:t>
            </w:r>
          </w:p>
          <w:p w14:paraId="1DEE4CA9" w14:textId="77777777" w:rsidR="0037711B" w:rsidRPr="000A3602" w:rsidRDefault="0037711B" w:rsidP="003D291B">
            <w:pPr>
              <w:pStyle w:val="TableBullet1"/>
              <w:rPr>
                <w:sz w:val="20"/>
                <w:szCs w:val="20"/>
              </w:rPr>
            </w:pPr>
            <w:r w:rsidRPr="000A3602">
              <w:rPr>
                <w:sz w:val="20"/>
                <w:szCs w:val="20"/>
              </w:rPr>
              <w:t>an active Elections Reference Group, drawing on key stakeholders across the Department and within the Australian Electoral Commission</w:t>
            </w:r>
          </w:p>
          <w:p w14:paraId="59FFA9FD" w14:textId="77777777" w:rsidR="0037711B" w:rsidRPr="000A3602" w:rsidRDefault="0037711B" w:rsidP="003D291B">
            <w:pPr>
              <w:pStyle w:val="TableBullet1"/>
              <w:rPr>
                <w:sz w:val="20"/>
                <w:szCs w:val="20"/>
              </w:rPr>
            </w:pPr>
            <w:r w:rsidRPr="000A3602">
              <w:rPr>
                <w:sz w:val="20"/>
                <w:szCs w:val="20"/>
              </w:rPr>
              <w:t>regular and close collaboration with the Australian Electoral Commission and other key stakeholders such as IFES.</w:t>
            </w:r>
          </w:p>
        </w:tc>
      </w:tr>
    </w:tbl>
    <w:p w14:paraId="064C5C95" w14:textId="77777777" w:rsidR="003D291B" w:rsidRDefault="003D291B">
      <w:r>
        <w:br w:type="page"/>
      </w:r>
    </w:p>
    <w:tbl>
      <w:tblPr>
        <w:tblStyle w:val="DFATTable1"/>
        <w:tblpPr w:leftFromText="181" w:rightFromText="181" w:vertAnchor="text" w:horzAnchor="margin" w:tblpY="1"/>
        <w:tblW w:w="4927" w:type="pct"/>
        <w:tblLook w:val="0620" w:firstRow="1" w:lastRow="0" w:firstColumn="0" w:lastColumn="0" w:noHBand="1" w:noVBand="1"/>
        <w:tblCaption w:val="Sample Table"/>
        <w:tblDescription w:val="Sample Table"/>
      </w:tblPr>
      <w:tblGrid>
        <w:gridCol w:w="2046"/>
        <w:gridCol w:w="7451"/>
      </w:tblGrid>
      <w:tr w:rsidR="0037711B" w:rsidRPr="00834E0F" w14:paraId="1B265591" w14:textId="77777777" w:rsidTr="0037711B">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A886538" w14:textId="77777777" w:rsidR="0037711B" w:rsidRPr="0037711B" w:rsidRDefault="0037711B" w:rsidP="007C0482">
            <w:pPr>
              <w:pStyle w:val="TableHeaderRow"/>
              <w:framePr w:hSpace="0" w:wrap="auto" w:vAnchor="margin" w:hAnchor="text" w:yAlign="inline"/>
            </w:pPr>
            <w:r w:rsidRPr="0037711B">
              <w:t>RECOMMENDATION 5:</w:t>
            </w:r>
          </w:p>
          <w:p w14:paraId="1D9FEBD0" w14:textId="77777777" w:rsidR="0037711B" w:rsidRPr="007C0482" w:rsidRDefault="0037711B" w:rsidP="007C0482">
            <w:pPr>
              <w:pStyle w:val="TableText"/>
              <w:framePr w:hSpace="0" w:wrap="auto" w:vAnchor="margin" w:hAnchor="text" w:yAlign="inline"/>
            </w:pPr>
            <w:r>
              <w:t>Governance, Fragility and Water Branch, in consultation with the Elections Reference Group and other key stakeholders, should augment and strengthen the guidance available in the Elections Handbook, with reference to the evidence-based suggestions provided in Annex A (Table A1, Sub-Recommendations 1.1 to 8.2).</w:t>
            </w:r>
          </w:p>
        </w:tc>
      </w:tr>
      <w:tr w:rsidR="0037711B" w:rsidRPr="00834E0F" w14:paraId="643CA176" w14:textId="77777777" w:rsidTr="007E26B4">
        <w:tc>
          <w:tcPr>
            <w:tcW w:w="1077" w:type="pct"/>
            <w:tcBorders>
              <w:bottom w:val="single" w:sz="4" w:space="0" w:color="auto"/>
            </w:tcBorders>
          </w:tcPr>
          <w:p w14:paraId="28AD6EB3" w14:textId="77777777" w:rsidR="0037711B" w:rsidRPr="0037711B" w:rsidRDefault="0037711B" w:rsidP="0037711B">
            <w:pPr>
              <w:pStyle w:val="TableText"/>
              <w:framePr w:hSpace="0" w:wrap="auto" w:vAnchor="margin" w:hAnchor="text" w:yAlign="inline"/>
              <w:rPr>
                <w:b/>
              </w:rPr>
            </w:pPr>
            <w:r w:rsidRPr="0037711B">
              <w:rPr>
                <w:b/>
              </w:rPr>
              <w:t>Response</w:t>
            </w:r>
          </w:p>
        </w:tc>
        <w:tc>
          <w:tcPr>
            <w:tcW w:w="3923" w:type="pct"/>
            <w:tcBorders>
              <w:bottom w:val="single" w:sz="4" w:space="0" w:color="auto"/>
            </w:tcBorders>
          </w:tcPr>
          <w:p w14:paraId="207C8665" w14:textId="77777777" w:rsidR="0037711B" w:rsidRPr="000A3602" w:rsidRDefault="0037711B" w:rsidP="00962B47">
            <w:pPr>
              <w:pStyle w:val="TableText"/>
              <w:framePr w:hSpace="0" w:wrap="auto" w:vAnchor="margin" w:hAnchor="text" w:yAlign="inline"/>
              <w:rPr>
                <w:szCs w:val="20"/>
              </w:rPr>
            </w:pPr>
            <w:r w:rsidRPr="000A3602">
              <w:rPr>
                <w:szCs w:val="20"/>
              </w:rPr>
              <w:t>Mostly Agree</w:t>
            </w:r>
          </w:p>
        </w:tc>
      </w:tr>
      <w:tr w:rsidR="007E26B4" w:rsidRPr="00834E0F" w14:paraId="6EDC153B" w14:textId="77777777" w:rsidTr="007E26B4">
        <w:trPr>
          <w:trHeight w:val="1318"/>
        </w:trPr>
        <w:tc>
          <w:tcPr>
            <w:tcW w:w="1077" w:type="pct"/>
            <w:vMerge w:val="restart"/>
            <w:tcBorders>
              <w:top w:val="single" w:sz="4" w:space="0" w:color="auto"/>
              <w:bottom w:val="single" w:sz="4" w:space="0" w:color="auto"/>
            </w:tcBorders>
          </w:tcPr>
          <w:p w14:paraId="050B24BB" w14:textId="77777777" w:rsidR="007E26B4" w:rsidRDefault="007E26B4" w:rsidP="0037711B">
            <w:pPr>
              <w:pStyle w:val="TableText"/>
              <w:framePr w:hSpace="0" w:wrap="auto" w:vAnchor="margin" w:hAnchor="text" w:yAlign="inline"/>
              <w:rPr>
                <w:b/>
              </w:rPr>
            </w:pPr>
            <w:r w:rsidRPr="0037711B">
              <w:rPr>
                <w:b/>
              </w:rPr>
              <w:t>Explanation</w:t>
            </w:r>
            <w:r>
              <w:rPr>
                <w:b/>
              </w:rPr>
              <w:t xml:space="preserve"> </w:t>
            </w:r>
          </w:p>
          <w:p w14:paraId="178CCCE3" w14:textId="77777777" w:rsidR="007E26B4" w:rsidRPr="00E8258A" w:rsidRDefault="007E26B4" w:rsidP="00483E9D">
            <w:pPr>
              <w:pStyle w:val="TableBullet1"/>
              <w:rPr>
                <w:b/>
                <w:sz w:val="20"/>
                <w:szCs w:val="20"/>
              </w:rPr>
            </w:pPr>
            <w:r w:rsidRPr="00E8258A">
              <w:rPr>
                <w:b/>
                <w:sz w:val="20"/>
                <w:szCs w:val="20"/>
              </w:rPr>
              <w:t>Action plan, responsible area and timeframe</w:t>
            </w:r>
          </w:p>
        </w:tc>
        <w:tc>
          <w:tcPr>
            <w:tcW w:w="3923" w:type="pct"/>
            <w:tcBorders>
              <w:top w:val="single" w:sz="4" w:space="0" w:color="auto"/>
              <w:bottom w:val="nil"/>
            </w:tcBorders>
          </w:tcPr>
          <w:p w14:paraId="0F9CE7BA" w14:textId="77777777" w:rsidR="007E26B4" w:rsidRPr="007E26B4" w:rsidRDefault="007E26B4" w:rsidP="007E26B4">
            <w:pPr>
              <w:pStyle w:val="TableText"/>
              <w:framePr w:hSpace="0" w:wrap="auto" w:vAnchor="margin" w:hAnchor="text" w:yAlign="inline"/>
            </w:pPr>
            <w:r w:rsidRPr="000A3602">
              <w:rPr>
                <w:rStyle w:val="ColourAccent1"/>
                <w:b/>
                <w:szCs w:val="20"/>
              </w:rPr>
              <w:t>Recommendations 1.1-1.3 (electoral cycle approach):</w:t>
            </w:r>
            <w:r w:rsidRPr="000A3602">
              <w:t xml:space="preserve"> can be readily reflected in the Election handbook.</w:t>
            </w:r>
          </w:p>
          <w:p w14:paraId="11727415" w14:textId="77777777" w:rsidR="007E26B4" w:rsidRPr="00A32EE1" w:rsidRDefault="007E26B4" w:rsidP="003D291B">
            <w:pPr>
              <w:pStyle w:val="TableBullet1"/>
              <w:rPr>
                <w:sz w:val="20"/>
                <w:szCs w:val="20"/>
              </w:rPr>
            </w:pPr>
            <w:r w:rsidRPr="000A3602">
              <w:rPr>
                <w:sz w:val="20"/>
                <w:szCs w:val="20"/>
              </w:rPr>
              <w:t>Governance Section will update the Election handbook accordingly (by first quarter 2018).</w:t>
            </w:r>
          </w:p>
        </w:tc>
      </w:tr>
      <w:tr w:rsidR="007E26B4" w:rsidRPr="00834E0F" w14:paraId="33F2B38F" w14:textId="77777777" w:rsidTr="007E26B4">
        <w:trPr>
          <w:trHeight w:val="1678"/>
        </w:trPr>
        <w:tc>
          <w:tcPr>
            <w:tcW w:w="1077" w:type="pct"/>
            <w:vMerge/>
            <w:tcBorders>
              <w:top w:val="single" w:sz="4" w:space="0" w:color="auto"/>
              <w:bottom w:val="single" w:sz="4" w:space="0" w:color="auto"/>
            </w:tcBorders>
          </w:tcPr>
          <w:p w14:paraId="0C275CD7"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5D2166DD"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2.1 (risk ratings and review):</w:t>
            </w:r>
            <w:r w:rsidRPr="000A3602">
              <w:rPr>
                <w:szCs w:val="20"/>
              </w:rPr>
              <w:t xml:space="preserve"> The </w:t>
            </w:r>
            <w:r w:rsidR="005D276F">
              <w:rPr>
                <w:i/>
                <w:szCs w:val="20"/>
              </w:rPr>
              <w:t xml:space="preserve">Risk management for aid investment better practice guide </w:t>
            </w:r>
            <w:r w:rsidRPr="000A3602">
              <w:rPr>
                <w:szCs w:val="20"/>
              </w:rPr>
              <w:t xml:space="preserve">discusses how officers should assess risk and then re-assess after treatments have been applied, and that this should be reviewed regularly.  </w:t>
            </w:r>
          </w:p>
          <w:p w14:paraId="6574266B" w14:textId="77777777" w:rsidR="007E26B4" w:rsidRPr="00A32EE1" w:rsidRDefault="007E26B4" w:rsidP="00A445DC">
            <w:pPr>
              <w:pStyle w:val="TableBullet1"/>
              <w:rPr>
                <w:rStyle w:val="ColourAccent1"/>
                <w:color w:val="495965"/>
                <w:sz w:val="20"/>
                <w:szCs w:val="20"/>
              </w:rPr>
            </w:pPr>
            <w:r w:rsidRPr="000A3602">
              <w:rPr>
                <w:sz w:val="20"/>
                <w:szCs w:val="20"/>
              </w:rPr>
              <w:t xml:space="preserve">Governance Section will add a link to the appropriate sections of the </w:t>
            </w:r>
            <w:r w:rsidR="005D276F">
              <w:rPr>
                <w:i/>
                <w:sz w:val="20"/>
                <w:szCs w:val="20"/>
              </w:rPr>
              <w:t xml:space="preserve">Risk management for aid investment better practice guide </w:t>
            </w:r>
            <w:r w:rsidRPr="000A3602">
              <w:rPr>
                <w:sz w:val="20"/>
                <w:szCs w:val="20"/>
              </w:rPr>
              <w:t xml:space="preserve">and the DFAT </w:t>
            </w:r>
            <w:r w:rsidRPr="000A3602">
              <w:rPr>
                <w:i/>
                <w:sz w:val="20"/>
                <w:szCs w:val="20"/>
              </w:rPr>
              <w:t xml:space="preserve">Election handbook </w:t>
            </w:r>
            <w:r w:rsidRPr="000A3602">
              <w:rPr>
                <w:sz w:val="20"/>
                <w:szCs w:val="20"/>
              </w:rPr>
              <w:t>(by first quarter 2018)</w:t>
            </w:r>
            <w:r w:rsidRPr="000A3602">
              <w:rPr>
                <w:i/>
                <w:sz w:val="20"/>
                <w:szCs w:val="20"/>
              </w:rPr>
              <w:t>.</w:t>
            </w:r>
          </w:p>
        </w:tc>
      </w:tr>
      <w:tr w:rsidR="007E26B4" w:rsidRPr="00834E0F" w14:paraId="2C2FD0CF" w14:textId="77777777" w:rsidTr="007E26B4">
        <w:tc>
          <w:tcPr>
            <w:tcW w:w="1077" w:type="pct"/>
            <w:vMerge/>
            <w:tcBorders>
              <w:top w:val="single" w:sz="4" w:space="0" w:color="auto"/>
              <w:bottom w:val="single" w:sz="4" w:space="0" w:color="auto"/>
            </w:tcBorders>
          </w:tcPr>
          <w:p w14:paraId="00DF42E1"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1015619F"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2.2 (risk assessment approach):</w:t>
            </w:r>
            <w:r w:rsidRPr="000A3602">
              <w:rPr>
                <w:szCs w:val="20"/>
              </w:rPr>
              <w:t xml:space="preserve"> The </w:t>
            </w:r>
            <w:r w:rsidR="005D276F">
              <w:rPr>
                <w:i/>
                <w:szCs w:val="20"/>
              </w:rPr>
              <w:t xml:space="preserve">Risk management for aid investment better practice guide </w:t>
            </w:r>
            <w:r w:rsidRPr="000A3602">
              <w:rPr>
                <w:szCs w:val="20"/>
              </w:rPr>
              <w:t xml:space="preserve">advises officers to embed risk management conversations into regular partner/stakeholder meetings (at least once a month), to ensure risks are being managed as planned and identify any new and emerging risks. This Guide also contains DFAT’s official checklist for risk assessments.  </w:t>
            </w:r>
          </w:p>
          <w:p w14:paraId="1F4EC6DD" w14:textId="77777777" w:rsidR="007E26B4" w:rsidRPr="00A32EE1" w:rsidRDefault="007E26B4" w:rsidP="005D276F">
            <w:pPr>
              <w:pStyle w:val="TableBullet1"/>
              <w:rPr>
                <w:rStyle w:val="ColourAccent1"/>
                <w:color w:val="495965"/>
                <w:sz w:val="20"/>
                <w:szCs w:val="20"/>
              </w:rPr>
            </w:pPr>
            <w:r w:rsidRPr="000A3602">
              <w:rPr>
                <w:sz w:val="20"/>
                <w:szCs w:val="20"/>
              </w:rPr>
              <w:t xml:space="preserve">Governance Section will add a link to the appropriate sections of the </w:t>
            </w:r>
            <w:r w:rsidR="005D276F">
              <w:rPr>
                <w:i/>
                <w:sz w:val="20"/>
                <w:szCs w:val="20"/>
              </w:rPr>
              <w:t xml:space="preserve">Risk management for aid investment better practice guide </w:t>
            </w:r>
            <w:r w:rsidRPr="000A3602">
              <w:rPr>
                <w:sz w:val="20"/>
                <w:szCs w:val="20"/>
              </w:rPr>
              <w:t xml:space="preserve">and to the DFAT </w:t>
            </w:r>
            <w:r w:rsidRPr="000A3602">
              <w:rPr>
                <w:i/>
                <w:sz w:val="20"/>
                <w:szCs w:val="20"/>
              </w:rPr>
              <w:t>Election handbook</w:t>
            </w:r>
            <w:r w:rsidRPr="000A3602">
              <w:rPr>
                <w:sz w:val="20"/>
                <w:szCs w:val="20"/>
              </w:rPr>
              <w:t xml:space="preserve"> (by first quarter 2018).</w:t>
            </w:r>
          </w:p>
        </w:tc>
      </w:tr>
      <w:tr w:rsidR="007E26B4" w:rsidRPr="00834E0F" w14:paraId="6F482647" w14:textId="77777777" w:rsidTr="007E26B4">
        <w:tc>
          <w:tcPr>
            <w:tcW w:w="1077" w:type="pct"/>
            <w:vMerge/>
            <w:tcBorders>
              <w:top w:val="single" w:sz="4" w:space="0" w:color="auto"/>
              <w:bottom w:val="single" w:sz="4" w:space="0" w:color="auto"/>
            </w:tcBorders>
          </w:tcPr>
          <w:p w14:paraId="416A6017"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28F52E1B"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3.1 (capacity building):</w:t>
            </w:r>
            <w:r w:rsidRPr="000A3602">
              <w:rPr>
                <w:szCs w:val="20"/>
              </w:rPr>
              <w:t xml:space="preserve"> DFAT’s forthcoming </w:t>
            </w:r>
            <w:r w:rsidR="000A08F0">
              <w:rPr>
                <w:i/>
                <w:szCs w:val="20"/>
              </w:rPr>
              <w:t>Capacity development guide</w:t>
            </w:r>
            <w:r w:rsidRPr="000A3602">
              <w:rPr>
                <w:szCs w:val="20"/>
              </w:rPr>
              <w:t xml:space="preserve"> contains specific reference to the need for officers to provide support based on detailed analysis of where capacity constraints are most limiting, and for inclusion issues to an integral part of capacity building strategies.</w:t>
            </w:r>
          </w:p>
          <w:p w14:paraId="60F69893" w14:textId="77777777" w:rsidR="007E26B4" w:rsidRPr="007E26B4" w:rsidRDefault="007E26B4" w:rsidP="00A445DC">
            <w:pPr>
              <w:pStyle w:val="TableBullet1"/>
              <w:rPr>
                <w:rStyle w:val="ColourAccent1"/>
                <w:color w:val="495965"/>
                <w:sz w:val="20"/>
                <w:szCs w:val="20"/>
              </w:rPr>
            </w:pPr>
            <w:r w:rsidRPr="000A3602">
              <w:rPr>
                <w:sz w:val="20"/>
                <w:szCs w:val="20"/>
              </w:rPr>
              <w:t xml:space="preserve">Governance Section will add a link to the appropriate section of the </w:t>
            </w:r>
            <w:r w:rsidRPr="000A3602">
              <w:rPr>
                <w:i/>
                <w:sz w:val="20"/>
                <w:szCs w:val="20"/>
              </w:rPr>
              <w:t xml:space="preserve">DFAT </w:t>
            </w:r>
            <w:r w:rsidR="000A08F0">
              <w:rPr>
                <w:i/>
                <w:sz w:val="20"/>
                <w:szCs w:val="20"/>
              </w:rPr>
              <w:t>Capacity development guide</w:t>
            </w:r>
            <w:r w:rsidRPr="000A3602">
              <w:rPr>
                <w:sz w:val="20"/>
                <w:szCs w:val="20"/>
              </w:rPr>
              <w:t xml:space="preserve"> and to the DFAT </w:t>
            </w:r>
            <w:r w:rsidRPr="000A3602">
              <w:rPr>
                <w:i/>
                <w:sz w:val="20"/>
                <w:szCs w:val="20"/>
              </w:rPr>
              <w:t>Election handbook</w:t>
            </w:r>
            <w:r w:rsidRPr="000A3602">
              <w:rPr>
                <w:sz w:val="20"/>
                <w:szCs w:val="20"/>
              </w:rPr>
              <w:t xml:space="preserve"> (by second quarter 2018).</w:t>
            </w:r>
          </w:p>
        </w:tc>
      </w:tr>
      <w:tr w:rsidR="007E26B4" w:rsidRPr="00834E0F" w14:paraId="146B3EAC" w14:textId="77777777" w:rsidTr="007E26B4">
        <w:trPr>
          <w:trHeight w:val="79"/>
        </w:trPr>
        <w:tc>
          <w:tcPr>
            <w:tcW w:w="1077" w:type="pct"/>
            <w:vMerge/>
            <w:tcBorders>
              <w:top w:val="single" w:sz="4" w:space="0" w:color="auto"/>
              <w:bottom w:val="single" w:sz="4" w:space="0" w:color="auto"/>
            </w:tcBorders>
          </w:tcPr>
          <w:p w14:paraId="3DF15AB1"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6F311D87"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3.2 (voter awareness):</w:t>
            </w:r>
            <w:r w:rsidRPr="000A3602">
              <w:rPr>
                <w:szCs w:val="20"/>
              </w:rPr>
              <w:t xml:space="preserve"> As voter awareness programs are either offered by the EMB, CSOs or larger bodies like the UNDP, DFAT is not best placed to roll out its own program, but is rather relying on partners. However, the </w:t>
            </w:r>
            <w:r w:rsidRPr="000A3602">
              <w:rPr>
                <w:i/>
                <w:szCs w:val="20"/>
              </w:rPr>
              <w:t>Election handbook</w:t>
            </w:r>
            <w:r w:rsidRPr="000A3602">
              <w:rPr>
                <w:szCs w:val="20"/>
              </w:rPr>
              <w:t xml:space="preserve"> could be amended to reflect these suggestions for officers to pursue with implementing partners.</w:t>
            </w:r>
          </w:p>
          <w:p w14:paraId="4A46AD18" w14:textId="77777777" w:rsidR="007E26B4" w:rsidRPr="007E26B4" w:rsidRDefault="007E26B4" w:rsidP="00A445DC">
            <w:pPr>
              <w:pStyle w:val="TableBullet1"/>
              <w:rPr>
                <w:rStyle w:val="ColourAccent1"/>
                <w:color w:val="495965"/>
                <w:sz w:val="20"/>
                <w:szCs w:val="20"/>
              </w:rPr>
            </w:pPr>
            <w:r w:rsidRPr="000A3602">
              <w:rPr>
                <w:sz w:val="20"/>
                <w:szCs w:val="20"/>
              </w:rPr>
              <w:t xml:space="preserve">Governance Section will amend the DFAT </w:t>
            </w:r>
            <w:r w:rsidRPr="000A3602">
              <w:rPr>
                <w:i/>
                <w:sz w:val="20"/>
                <w:szCs w:val="20"/>
              </w:rPr>
              <w:t>Election handbook</w:t>
            </w:r>
            <w:r w:rsidRPr="000A3602">
              <w:rPr>
                <w:sz w:val="20"/>
                <w:szCs w:val="20"/>
              </w:rPr>
              <w:t xml:space="preserve"> to reflect the need for baselines, quality controls and integrating voter education into an electoral cycle approach (by second quarter 2018).</w:t>
            </w:r>
          </w:p>
        </w:tc>
      </w:tr>
      <w:tr w:rsidR="007E26B4" w:rsidRPr="00834E0F" w14:paraId="52E48A97" w14:textId="77777777" w:rsidTr="007E26B4">
        <w:tc>
          <w:tcPr>
            <w:tcW w:w="1077" w:type="pct"/>
            <w:vMerge/>
            <w:tcBorders>
              <w:top w:val="single" w:sz="4" w:space="0" w:color="auto"/>
              <w:bottom w:val="single" w:sz="4" w:space="0" w:color="auto"/>
            </w:tcBorders>
          </w:tcPr>
          <w:p w14:paraId="715014DD" w14:textId="77777777" w:rsidR="007E26B4" w:rsidRPr="0037711B" w:rsidRDefault="007E26B4" w:rsidP="0037711B">
            <w:pPr>
              <w:pStyle w:val="TableText"/>
              <w:framePr w:hSpace="0" w:wrap="auto" w:vAnchor="margin" w:hAnchor="text" w:yAlign="inline"/>
              <w:rPr>
                <w:b/>
              </w:rPr>
            </w:pPr>
          </w:p>
        </w:tc>
        <w:tc>
          <w:tcPr>
            <w:tcW w:w="3923" w:type="pct"/>
            <w:tcBorders>
              <w:top w:val="nil"/>
              <w:bottom w:val="single" w:sz="4" w:space="0" w:color="auto"/>
            </w:tcBorders>
          </w:tcPr>
          <w:p w14:paraId="283D4DF5" w14:textId="77777777" w:rsidR="007E26B4" w:rsidRPr="007E26B4" w:rsidRDefault="007E26B4" w:rsidP="00A445DC">
            <w:pPr>
              <w:pStyle w:val="TableText"/>
              <w:framePr w:hSpace="0" w:wrap="auto" w:vAnchor="margin" w:hAnchor="text" w:yAlign="inline"/>
              <w:rPr>
                <w:rStyle w:val="ColourAccent1"/>
                <w:color w:val="495965"/>
                <w:szCs w:val="20"/>
              </w:rPr>
            </w:pPr>
            <w:r w:rsidRPr="000A3602">
              <w:rPr>
                <w:rStyle w:val="ColourAccent1"/>
                <w:b/>
                <w:szCs w:val="20"/>
              </w:rPr>
              <w:t>Recommendations 3.3 and 7.2 (voter registration):</w:t>
            </w:r>
            <w:r w:rsidRPr="000A3602">
              <w:rPr>
                <w:szCs w:val="20"/>
              </w:rPr>
              <w:t xml:space="preserve">  </w:t>
            </w:r>
            <w:r w:rsidRPr="000A3602">
              <w:rPr>
                <w:rStyle w:val="ColourAccent1"/>
                <w:color w:val="495965"/>
                <w:szCs w:val="20"/>
              </w:rPr>
              <w:t>A comparative analysis of the merits of different voter registration systems would be useful, but is beyond the capacity of DFAT to undertake at this time due to resource constraints.</w:t>
            </w:r>
          </w:p>
        </w:tc>
      </w:tr>
      <w:tr w:rsidR="007E26B4" w:rsidRPr="00834E0F" w14:paraId="69A729BB" w14:textId="77777777" w:rsidTr="007E26B4">
        <w:tc>
          <w:tcPr>
            <w:tcW w:w="1077" w:type="pct"/>
            <w:vMerge/>
            <w:tcBorders>
              <w:top w:val="single" w:sz="4" w:space="0" w:color="auto"/>
              <w:bottom w:val="single" w:sz="4" w:space="0" w:color="auto"/>
            </w:tcBorders>
          </w:tcPr>
          <w:p w14:paraId="24A5B3D9" w14:textId="77777777" w:rsidR="007E26B4" w:rsidRPr="0037711B" w:rsidRDefault="007E26B4" w:rsidP="0037711B">
            <w:pPr>
              <w:pStyle w:val="TableText"/>
              <w:framePr w:hSpace="0" w:wrap="auto" w:vAnchor="margin" w:hAnchor="text" w:yAlign="inline"/>
              <w:rPr>
                <w:b/>
              </w:rPr>
            </w:pPr>
          </w:p>
        </w:tc>
        <w:tc>
          <w:tcPr>
            <w:tcW w:w="3923" w:type="pct"/>
            <w:tcBorders>
              <w:top w:val="single" w:sz="4" w:space="0" w:color="auto"/>
              <w:bottom w:val="nil"/>
            </w:tcBorders>
          </w:tcPr>
          <w:p w14:paraId="03F16261"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4.1 (managing last-minute requests):</w:t>
            </w:r>
            <w:r w:rsidRPr="000A3602">
              <w:rPr>
                <w:szCs w:val="20"/>
              </w:rPr>
              <w:t xml:space="preserve">  The </w:t>
            </w:r>
            <w:r w:rsidR="005D276F">
              <w:rPr>
                <w:szCs w:val="20"/>
              </w:rPr>
              <w:t xml:space="preserve">Risk management for aid investment better practice guide </w:t>
            </w:r>
            <w:r w:rsidRPr="000A3602">
              <w:rPr>
                <w:szCs w:val="20"/>
              </w:rPr>
              <w:t xml:space="preserve">discusses how officers should assess risk and then re-assess after treatments have been applied, and that this should be reviewed regularly.  </w:t>
            </w:r>
          </w:p>
          <w:p w14:paraId="5E57CED8" w14:textId="77777777" w:rsidR="007E26B4" w:rsidRPr="007E26B4" w:rsidRDefault="007E26B4" w:rsidP="00A445DC">
            <w:pPr>
              <w:pStyle w:val="TableBullet1"/>
              <w:rPr>
                <w:rStyle w:val="ColourAccent1"/>
                <w:color w:val="495965"/>
                <w:sz w:val="20"/>
                <w:szCs w:val="20"/>
              </w:rPr>
            </w:pPr>
            <w:r w:rsidRPr="000A3602">
              <w:rPr>
                <w:sz w:val="20"/>
                <w:szCs w:val="20"/>
              </w:rPr>
              <w:t xml:space="preserve">Governance Section will add a link to the appropriate sections of the </w:t>
            </w:r>
            <w:r w:rsidR="005D276F">
              <w:rPr>
                <w:i/>
                <w:sz w:val="20"/>
                <w:szCs w:val="20"/>
              </w:rPr>
              <w:t xml:space="preserve">Risk management for aid investment better practice guide </w:t>
            </w:r>
            <w:r w:rsidRPr="000A3602">
              <w:rPr>
                <w:sz w:val="20"/>
                <w:szCs w:val="20"/>
              </w:rPr>
              <w:t xml:space="preserve">in the DFAT </w:t>
            </w:r>
            <w:r w:rsidRPr="000A3602">
              <w:rPr>
                <w:i/>
                <w:sz w:val="20"/>
                <w:szCs w:val="20"/>
              </w:rPr>
              <w:t xml:space="preserve">Election handbook </w:t>
            </w:r>
            <w:r w:rsidRPr="000A3602">
              <w:rPr>
                <w:sz w:val="20"/>
                <w:szCs w:val="20"/>
              </w:rPr>
              <w:t>(by first quarter 2018).</w:t>
            </w:r>
          </w:p>
        </w:tc>
      </w:tr>
      <w:tr w:rsidR="007E26B4" w:rsidRPr="00834E0F" w14:paraId="1FD5E55C" w14:textId="77777777" w:rsidTr="007E26B4">
        <w:tc>
          <w:tcPr>
            <w:tcW w:w="1077" w:type="pct"/>
            <w:vMerge/>
            <w:tcBorders>
              <w:top w:val="single" w:sz="4" w:space="0" w:color="auto"/>
              <w:bottom w:val="single" w:sz="4" w:space="0" w:color="auto"/>
            </w:tcBorders>
          </w:tcPr>
          <w:p w14:paraId="4CF8CF0A"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002B7FE3" w14:textId="77777777" w:rsidR="007E26B4" w:rsidRPr="000A3602" w:rsidRDefault="007E26B4" w:rsidP="00A445DC">
            <w:pPr>
              <w:pStyle w:val="TableText"/>
              <w:framePr w:hSpace="0" w:wrap="auto" w:vAnchor="margin" w:hAnchor="text" w:yAlign="inline"/>
              <w:rPr>
                <w:rStyle w:val="ColourAccent1"/>
                <w:b/>
                <w:szCs w:val="20"/>
              </w:rPr>
            </w:pPr>
            <w:r w:rsidRPr="000A3602">
              <w:rPr>
                <w:rStyle w:val="ColourAccent1"/>
                <w:b/>
                <w:szCs w:val="20"/>
              </w:rPr>
              <w:t xml:space="preserve">Recommendation 5.1-5.2 (gender equality and inclusion): </w:t>
            </w:r>
            <w:r w:rsidRPr="000A3602">
              <w:rPr>
                <w:szCs w:val="20"/>
              </w:rPr>
              <w:t>See response to Recommendation 2 on gender mainstreaming, and Recommendation 3 on disability-inclusion.</w:t>
            </w:r>
          </w:p>
        </w:tc>
      </w:tr>
      <w:tr w:rsidR="007E26B4" w:rsidRPr="00834E0F" w14:paraId="65C75FBF" w14:textId="77777777" w:rsidTr="007E26B4">
        <w:tc>
          <w:tcPr>
            <w:tcW w:w="1077" w:type="pct"/>
            <w:vMerge/>
            <w:tcBorders>
              <w:top w:val="single" w:sz="4" w:space="0" w:color="auto"/>
              <w:bottom w:val="single" w:sz="4" w:space="0" w:color="auto"/>
            </w:tcBorders>
          </w:tcPr>
          <w:p w14:paraId="6BCCAF3F" w14:textId="77777777" w:rsidR="007E26B4" w:rsidRPr="0037711B" w:rsidRDefault="007E26B4" w:rsidP="0037711B">
            <w:pPr>
              <w:pStyle w:val="TableText"/>
              <w:framePr w:hSpace="0" w:wrap="auto" w:vAnchor="margin" w:hAnchor="text" w:yAlign="inline"/>
              <w:rPr>
                <w:b/>
              </w:rPr>
            </w:pPr>
          </w:p>
        </w:tc>
        <w:tc>
          <w:tcPr>
            <w:tcW w:w="3923" w:type="pct"/>
            <w:tcBorders>
              <w:top w:val="nil"/>
              <w:bottom w:val="nil"/>
            </w:tcBorders>
          </w:tcPr>
          <w:p w14:paraId="266BEE49"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 xml:space="preserve">Recommendation 6.1-6.4 (election observation or monitoring): </w:t>
            </w:r>
            <w:r w:rsidRPr="000A3602">
              <w:rPr>
                <w:szCs w:val="20"/>
              </w:rPr>
              <w:t xml:space="preserve">Governance Section is currently developing a </w:t>
            </w:r>
            <w:r w:rsidRPr="000A3602">
              <w:rPr>
                <w:i/>
                <w:szCs w:val="20"/>
              </w:rPr>
              <w:t>DFAT Elections observation mission (EOM) guidelines</w:t>
            </w:r>
            <w:r w:rsidRPr="000A3602">
              <w:rPr>
                <w:szCs w:val="20"/>
              </w:rPr>
              <w:t xml:space="preserve"> document which contains references to the Copenhagen Document and the Declaration of Principles on International Elections Observation. It draws heavily from the OSCE and EU guides to election observation-which are based on the Declaration of Principles. The </w:t>
            </w:r>
            <w:r w:rsidRPr="000A3602">
              <w:rPr>
                <w:i/>
                <w:szCs w:val="20"/>
              </w:rPr>
              <w:t>EOM Guidelines</w:t>
            </w:r>
            <w:r w:rsidRPr="000A3602">
              <w:rPr>
                <w:szCs w:val="20"/>
              </w:rPr>
              <w:t xml:space="preserve"> will be able to accommodate most of the suggestions in Recommendation 6.</w:t>
            </w:r>
          </w:p>
          <w:p w14:paraId="15A13DAA" w14:textId="77777777" w:rsidR="007E26B4" w:rsidRPr="007E26B4" w:rsidRDefault="007E26B4" w:rsidP="00A445DC">
            <w:pPr>
              <w:pStyle w:val="TableBullet1"/>
              <w:rPr>
                <w:rStyle w:val="ColourAccent1"/>
                <w:color w:val="495965"/>
                <w:sz w:val="20"/>
                <w:szCs w:val="20"/>
              </w:rPr>
            </w:pPr>
            <w:r w:rsidRPr="000A3602">
              <w:rPr>
                <w:sz w:val="20"/>
                <w:szCs w:val="20"/>
              </w:rPr>
              <w:t xml:space="preserve">Governance Section will develop a </w:t>
            </w:r>
            <w:r w:rsidRPr="000A3602">
              <w:rPr>
                <w:i/>
                <w:sz w:val="20"/>
                <w:szCs w:val="20"/>
              </w:rPr>
              <w:t>DFAT Election Observer Mission Guide</w:t>
            </w:r>
            <w:r w:rsidRPr="000A3602">
              <w:rPr>
                <w:sz w:val="20"/>
                <w:szCs w:val="20"/>
              </w:rPr>
              <w:t xml:space="preserve"> which will reflect the suggestions in Recommendation 6 (by end 2018).</w:t>
            </w:r>
          </w:p>
        </w:tc>
      </w:tr>
      <w:tr w:rsidR="007E26B4" w:rsidRPr="00834E0F" w14:paraId="3B0EB18C" w14:textId="77777777" w:rsidTr="007E26B4">
        <w:tc>
          <w:tcPr>
            <w:tcW w:w="1077" w:type="pct"/>
            <w:vMerge/>
            <w:tcBorders>
              <w:top w:val="single" w:sz="4" w:space="0" w:color="auto"/>
              <w:bottom w:val="single" w:sz="4" w:space="0" w:color="auto"/>
            </w:tcBorders>
          </w:tcPr>
          <w:p w14:paraId="2CB11D0C" w14:textId="77777777" w:rsidR="007E26B4" w:rsidRPr="0037711B" w:rsidRDefault="007E26B4" w:rsidP="0037711B">
            <w:pPr>
              <w:pStyle w:val="TableText"/>
              <w:framePr w:hSpace="0" w:wrap="auto" w:vAnchor="margin" w:hAnchor="text" w:yAlign="inline"/>
              <w:rPr>
                <w:b/>
              </w:rPr>
            </w:pPr>
          </w:p>
        </w:tc>
        <w:tc>
          <w:tcPr>
            <w:tcW w:w="3923" w:type="pct"/>
            <w:tcBorders>
              <w:top w:val="nil"/>
              <w:bottom w:val="single" w:sz="4" w:space="0" w:color="auto"/>
            </w:tcBorders>
          </w:tcPr>
          <w:p w14:paraId="21B41619" w14:textId="77777777" w:rsidR="007E26B4" w:rsidRPr="000A3602" w:rsidRDefault="007E26B4" w:rsidP="003D291B">
            <w:pPr>
              <w:pStyle w:val="TableText"/>
              <w:framePr w:hSpace="0" w:wrap="auto" w:vAnchor="margin" w:hAnchor="text" w:yAlign="inline"/>
              <w:rPr>
                <w:szCs w:val="20"/>
              </w:rPr>
            </w:pPr>
            <w:r w:rsidRPr="000A3602">
              <w:rPr>
                <w:rStyle w:val="ColourAccent1"/>
                <w:b/>
                <w:szCs w:val="20"/>
              </w:rPr>
              <w:t>Recommendation 7.1</w:t>
            </w:r>
            <w:r w:rsidRPr="000A3602">
              <w:rPr>
                <w:szCs w:val="20"/>
              </w:rPr>
              <w:t xml:space="preserve"> As per Recommendation 6 DFAT can reflect the need for officers to run post-activity evaluations to assess the effectiveness of program support to elections by reference to the Aid Programming Guide. </w:t>
            </w:r>
          </w:p>
          <w:p w14:paraId="14C09487" w14:textId="77777777" w:rsidR="007E26B4" w:rsidRPr="000A3602" w:rsidRDefault="007E26B4" w:rsidP="003D291B">
            <w:pPr>
              <w:pStyle w:val="TableBullet1"/>
              <w:rPr>
                <w:rStyle w:val="ColourAccent1"/>
                <w:b/>
                <w:sz w:val="20"/>
                <w:szCs w:val="20"/>
              </w:rPr>
            </w:pPr>
            <w:r w:rsidRPr="000A3602">
              <w:rPr>
                <w:sz w:val="20"/>
                <w:szCs w:val="20"/>
              </w:rPr>
              <w:t xml:space="preserve">Governance Section will update the DFAT </w:t>
            </w:r>
            <w:r w:rsidRPr="000A3602">
              <w:rPr>
                <w:i/>
                <w:sz w:val="20"/>
                <w:szCs w:val="20"/>
              </w:rPr>
              <w:t>Election handbook</w:t>
            </w:r>
            <w:r w:rsidRPr="000A3602">
              <w:rPr>
                <w:sz w:val="20"/>
                <w:szCs w:val="20"/>
              </w:rPr>
              <w:t xml:space="preserve"> to contain a reference to the appropriate section of the APG which deals with evaluations of effectiveness (by second quarter 2018).</w:t>
            </w:r>
          </w:p>
        </w:tc>
      </w:tr>
    </w:tbl>
    <w:p w14:paraId="3DBE0BAC" w14:textId="77777777" w:rsidR="00643BBE" w:rsidRPr="00834E0F" w:rsidRDefault="00101F43" w:rsidP="000567FA">
      <w:pPr>
        <w:pStyle w:val="Heading1Numberedsmallspaceafter"/>
      </w:pPr>
      <w:r w:rsidRPr="00834E0F">
        <w:br w:type="page"/>
      </w:r>
      <w:bookmarkStart w:id="10" w:name="_Toc500411361"/>
      <w:r w:rsidR="00643BBE" w:rsidRPr="00834E0F">
        <w:t>the evaluation</w:t>
      </w:r>
      <w:bookmarkEnd w:id="10"/>
    </w:p>
    <w:p w14:paraId="3ED287B9" w14:textId="77777777" w:rsidR="000866B9" w:rsidRPr="00834E0F" w:rsidRDefault="000866B9" w:rsidP="000866B9">
      <w:r w:rsidRPr="00834E0F">
        <w:t xml:space="preserve">This </w:t>
      </w:r>
      <w:r w:rsidR="0092109A" w:rsidRPr="00834E0F">
        <w:t xml:space="preserve">chapter </w:t>
      </w:r>
      <w:r w:rsidRPr="00834E0F">
        <w:t>describes the evaluation purpose, questions, scope and methodology.</w:t>
      </w:r>
    </w:p>
    <w:p w14:paraId="2DAD8D90" w14:textId="77777777" w:rsidR="00643BBE" w:rsidRPr="00834E0F" w:rsidRDefault="00643BBE" w:rsidP="00643BBE">
      <w:pPr>
        <w:pStyle w:val="Heading3"/>
      </w:pPr>
      <w:r w:rsidRPr="00834E0F">
        <w:t xml:space="preserve">Evaluation </w:t>
      </w:r>
      <w:r w:rsidR="009A1147" w:rsidRPr="00834E0F">
        <w:t>p</w:t>
      </w:r>
      <w:r w:rsidRPr="00834E0F">
        <w:t>urpose</w:t>
      </w:r>
    </w:p>
    <w:p w14:paraId="761CA07B" w14:textId="77777777" w:rsidR="00643BBE" w:rsidRPr="00834E0F" w:rsidRDefault="00643BBE" w:rsidP="00643BBE">
      <w:pPr>
        <w:spacing w:before="0" w:after="240" w:line="240" w:lineRule="auto"/>
      </w:pPr>
      <w:r w:rsidRPr="00834E0F">
        <w:t>The purpose of the evaluation is to assess the effectiveness, inclusiveness</w:t>
      </w:r>
      <w:r w:rsidR="00EE13C1" w:rsidRPr="00834E0F">
        <w:rPr>
          <w:rStyle w:val="FootnoteReference"/>
        </w:rPr>
        <w:footnoteReference w:id="20"/>
      </w:r>
      <w:r w:rsidR="00EE13C1" w:rsidRPr="00834E0F">
        <w:t xml:space="preserve"> and efficiency </w:t>
      </w:r>
      <w:r w:rsidRPr="00834E0F">
        <w:t>of Australian electoral assistance</w:t>
      </w:r>
      <w:r w:rsidR="0059688B" w:rsidRPr="00834E0F">
        <w:t>,</w:t>
      </w:r>
      <w:r w:rsidRPr="00834E0F">
        <w:t xml:space="preserve"> and to provide practical lessons for DFAT’s future aid policy </w:t>
      </w:r>
      <w:r w:rsidR="00EE13C1" w:rsidRPr="00834E0F">
        <w:t xml:space="preserve">and program </w:t>
      </w:r>
      <w:r w:rsidRPr="00834E0F">
        <w:t xml:space="preserve">engagement. The evaluation has both accountability and learning </w:t>
      </w:r>
      <w:r w:rsidR="00EF35BB" w:rsidRPr="00834E0F">
        <w:t>dimensions,</w:t>
      </w:r>
      <w:r w:rsidRPr="00834E0F">
        <w:t xml:space="preserve"> but the </w:t>
      </w:r>
      <w:r w:rsidR="00EF35BB" w:rsidRPr="00834E0F">
        <w:t>s</w:t>
      </w:r>
      <w:r w:rsidRPr="00834E0F">
        <w:t>tudy’s main emphasis</w:t>
      </w:r>
      <w:r w:rsidR="00EF35BB" w:rsidRPr="00834E0F">
        <w:t xml:space="preserve"> is learning.</w:t>
      </w:r>
    </w:p>
    <w:p w14:paraId="4345805A" w14:textId="77777777" w:rsidR="00F26DDD" w:rsidRPr="00834E0F" w:rsidRDefault="00E65280" w:rsidP="00F26DDD">
      <w:pPr>
        <w:spacing w:before="0" w:after="240" w:line="240" w:lineRule="auto"/>
      </w:pPr>
      <w:r w:rsidRPr="00834E0F">
        <w:t>The evaluation sought to answer three overarching questions</w:t>
      </w:r>
      <w:r w:rsidR="00F26DDD" w:rsidRPr="00834E0F">
        <w:t>:</w:t>
      </w:r>
    </w:p>
    <w:p w14:paraId="5C59C54D" w14:textId="77777777" w:rsidR="00F26DDD" w:rsidRPr="00834E0F" w:rsidRDefault="00F26DDD" w:rsidP="004A51AB">
      <w:pPr>
        <w:pStyle w:val="ListNumber"/>
      </w:pPr>
      <w:r w:rsidRPr="00834E0F">
        <w:rPr>
          <w:b/>
        </w:rPr>
        <w:t>Effectiveness:</w:t>
      </w:r>
      <w:r w:rsidRPr="00834E0F">
        <w:t xml:space="preserve"> How and to what extent have Australian electoral assistance programs achieved their objectives (including whole</w:t>
      </w:r>
      <w:r w:rsidR="0059688B" w:rsidRPr="00834E0F">
        <w:t>-</w:t>
      </w:r>
      <w:r w:rsidRPr="00834E0F">
        <w:t>of</w:t>
      </w:r>
      <w:r w:rsidR="0059688B" w:rsidRPr="00834E0F">
        <w:t>-</w:t>
      </w:r>
      <w:r w:rsidRPr="00834E0F">
        <w:t>government, foreign policy and program-specific objectives)?</w:t>
      </w:r>
    </w:p>
    <w:p w14:paraId="7AF2F52F" w14:textId="77777777" w:rsidR="00F26DDD" w:rsidRPr="00834E0F" w:rsidRDefault="00F26DDD" w:rsidP="004A51AB">
      <w:pPr>
        <w:pStyle w:val="ListNumber"/>
      </w:pPr>
      <w:r w:rsidRPr="00834E0F">
        <w:rPr>
          <w:b/>
        </w:rPr>
        <w:t>Inclusiveness:</w:t>
      </w:r>
      <w:r w:rsidRPr="00834E0F">
        <w:t xml:space="preserve"> How and how well has Australian electoral assistance addressed discriminatory social norms and practices that prevent the equal participation of all citizens in the conduct of elections?</w:t>
      </w:r>
    </w:p>
    <w:p w14:paraId="55B50096" w14:textId="77777777" w:rsidR="00F26DDD" w:rsidRPr="00834E0F" w:rsidRDefault="00F26DDD" w:rsidP="004A51AB">
      <w:pPr>
        <w:pStyle w:val="ListNumber"/>
      </w:pPr>
      <w:r w:rsidRPr="00834E0F">
        <w:rPr>
          <w:b/>
        </w:rPr>
        <w:t>Efficiency:</w:t>
      </w:r>
      <w:r w:rsidRPr="00834E0F">
        <w:t xml:space="preserve"> How efficient and cost-effective was Australian assistance compared to alternatives?</w:t>
      </w:r>
    </w:p>
    <w:p w14:paraId="1BE465B8" w14:textId="77777777" w:rsidR="00643BBE" w:rsidRPr="00834E0F" w:rsidRDefault="00322DD5" w:rsidP="004A51AB">
      <w:r w:rsidRPr="00834E0F">
        <w:br/>
      </w:r>
      <w:r w:rsidR="00643BBE" w:rsidRPr="00834E0F">
        <w:t xml:space="preserve">The </w:t>
      </w:r>
      <w:r w:rsidR="00EF35BB" w:rsidRPr="00834E0F">
        <w:t>main intended</w:t>
      </w:r>
      <w:r w:rsidR="00643BBE" w:rsidRPr="00834E0F">
        <w:t xml:space="preserve"> audience is DFAT’s Development Policy Division (Governance and Fragility Branch)</w:t>
      </w:r>
      <w:r w:rsidR="00EF35BB" w:rsidRPr="00834E0F">
        <w:t>. The evaluation is also expected to inform</w:t>
      </w:r>
      <w:r w:rsidR="00643BBE" w:rsidRPr="00834E0F">
        <w:t xml:space="preserve"> </w:t>
      </w:r>
      <w:r w:rsidR="00EF35BB" w:rsidRPr="00834E0F">
        <w:t xml:space="preserve">senior </w:t>
      </w:r>
      <w:r w:rsidR="00643BBE" w:rsidRPr="00834E0F">
        <w:t xml:space="preserve">decision-makers in DFAT geographic areas and </w:t>
      </w:r>
      <w:r w:rsidR="00EF35BB" w:rsidRPr="00834E0F">
        <w:t>those who manage DFAT’s</w:t>
      </w:r>
      <w:r w:rsidR="00643BBE" w:rsidRPr="00834E0F">
        <w:t xml:space="preserve"> electoral assistance programs. </w:t>
      </w:r>
      <w:r w:rsidR="00EF35BB" w:rsidRPr="00834E0F">
        <w:t>It may</w:t>
      </w:r>
      <w:r w:rsidR="00643BBE" w:rsidRPr="00834E0F">
        <w:t xml:space="preserve"> also be of interest to </w:t>
      </w:r>
      <w:r w:rsidR="00E9603C" w:rsidRPr="00834E0F">
        <w:t xml:space="preserve">other </w:t>
      </w:r>
      <w:r w:rsidR="00E21C3A" w:rsidRPr="00834E0F">
        <w:t>Australian organisations</w:t>
      </w:r>
      <w:r w:rsidR="00E9603C" w:rsidRPr="00834E0F">
        <w:t xml:space="preserve"> </w:t>
      </w:r>
      <w:r w:rsidR="00E21C3A" w:rsidRPr="00834E0F">
        <w:t>engaged in electoral assistance</w:t>
      </w:r>
      <w:r w:rsidR="00EF35BB" w:rsidRPr="00834E0F">
        <w:t xml:space="preserve">, </w:t>
      </w:r>
      <w:r w:rsidR="00E21C3A" w:rsidRPr="00834E0F">
        <w:t>notably</w:t>
      </w:r>
      <w:r w:rsidR="00EF35BB" w:rsidRPr="00834E0F">
        <w:t>:</w:t>
      </w:r>
      <w:r w:rsidR="00E21C3A" w:rsidRPr="00834E0F">
        <w:t xml:space="preserve"> </w:t>
      </w:r>
      <w:r w:rsidR="00643BBE" w:rsidRPr="00834E0F">
        <w:t>the Australian Electoral Commission</w:t>
      </w:r>
      <w:r w:rsidR="0059688B" w:rsidRPr="00834E0F">
        <w:t xml:space="preserve">, which </w:t>
      </w:r>
      <w:r w:rsidR="00E21C3A" w:rsidRPr="00834E0F">
        <w:t xml:space="preserve">supports </w:t>
      </w:r>
      <w:r w:rsidR="00643BBE" w:rsidRPr="00834E0F">
        <w:t>peer electoral management bodies in the region</w:t>
      </w:r>
      <w:r w:rsidR="00EF35BB" w:rsidRPr="00834E0F">
        <w:t>;</w:t>
      </w:r>
      <w:r w:rsidR="00E21C3A" w:rsidRPr="00834E0F">
        <w:t xml:space="preserve"> </w:t>
      </w:r>
      <w:r w:rsidR="00643BBE" w:rsidRPr="00834E0F">
        <w:t>the Australian Civilian Corps</w:t>
      </w:r>
      <w:r w:rsidR="0059688B" w:rsidRPr="00834E0F">
        <w:t>, which has</w:t>
      </w:r>
      <w:r w:rsidR="00E21C3A" w:rsidRPr="00834E0F">
        <w:t xml:space="preserve"> provided operational support for a number of elections regionally</w:t>
      </w:r>
      <w:r w:rsidR="00EF35BB" w:rsidRPr="00834E0F">
        <w:t>;</w:t>
      </w:r>
      <w:r w:rsidR="00E21C3A" w:rsidRPr="00834E0F">
        <w:t xml:space="preserve"> </w:t>
      </w:r>
      <w:r w:rsidR="00643BBE" w:rsidRPr="00834E0F">
        <w:t>Australian managing contractor</w:t>
      </w:r>
      <w:r w:rsidR="00EF35BB" w:rsidRPr="00834E0F">
        <w:t>s;</w:t>
      </w:r>
      <w:r w:rsidR="00E21C3A" w:rsidRPr="00834E0F">
        <w:t xml:space="preserve"> and academia</w:t>
      </w:r>
      <w:r w:rsidR="00643BBE" w:rsidRPr="00834E0F">
        <w:t xml:space="preserve">. Beyond Australia, the evaluation </w:t>
      </w:r>
      <w:r w:rsidR="00EF35BB" w:rsidRPr="00834E0F">
        <w:t xml:space="preserve">may </w:t>
      </w:r>
      <w:r w:rsidR="00643BBE" w:rsidRPr="00834E0F">
        <w:t>interest international organisations that provide electoral assistance</w:t>
      </w:r>
      <w:r w:rsidR="0059688B" w:rsidRPr="00834E0F">
        <w:t>,</w:t>
      </w:r>
      <w:r w:rsidR="00643BBE" w:rsidRPr="00834E0F">
        <w:t xml:space="preserve"> </w:t>
      </w:r>
      <w:r w:rsidR="00E21C3A" w:rsidRPr="00834E0F">
        <w:t>and</w:t>
      </w:r>
      <w:r w:rsidR="00643BBE" w:rsidRPr="00834E0F">
        <w:t xml:space="preserve"> other donors active in th</w:t>
      </w:r>
      <w:r w:rsidR="00EF35BB" w:rsidRPr="00834E0F">
        <w:t>is</w:t>
      </w:r>
      <w:r w:rsidR="00643BBE" w:rsidRPr="00834E0F">
        <w:t xml:space="preserve"> field of </w:t>
      </w:r>
      <w:r w:rsidR="00EF35BB" w:rsidRPr="00834E0F">
        <w:t>development</w:t>
      </w:r>
      <w:r w:rsidR="00643BBE" w:rsidRPr="00834E0F">
        <w:t>.</w:t>
      </w:r>
    </w:p>
    <w:p w14:paraId="241EF48D" w14:textId="77777777" w:rsidR="004C47AE" w:rsidRPr="00834E0F" w:rsidRDefault="00643BBE" w:rsidP="00643BBE">
      <w:pPr>
        <w:spacing w:before="0" w:after="240" w:line="240" w:lineRule="auto"/>
      </w:pPr>
      <w:r w:rsidRPr="00834E0F">
        <w:t xml:space="preserve">Many of Australia’s electoral support programs have been the subject of </w:t>
      </w:r>
      <w:r w:rsidR="00EF35BB" w:rsidRPr="00834E0F">
        <w:t>program reviews or</w:t>
      </w:r>
      <w:r w:rsidRPr="00834E0F">
        <w:t xml:space="preserve"> evaluations</w:t>
      </w:r>
      <w:r w:rsidR="00691E80" w:rsidRPr="00834E0F">
        <w:t xml:space="preserve">, but </w:t>
      </w:r>
      <w:r w:rsidRPr="00834E0F">
        <w:t xml:space="preserve">Australia has not previously undertaken a broad thematic evaluation of electoral assistance that allows lessons to be </w:t>
      </w:r>
      <w:r w:rsidR="0059688B" w:rsidRPr="00834E0F">
        <w:t xml:space="preserve">learned </w:t>
      </w:r>
      <w:r w:rsidRPr="00834E0F">
        <w:t xml:space="preserve">from </w:t>
      </w:r>
      <w:r w:rsidR="0059688B" w:rsidRPr="00834E0F">
        <w:t xml:space="preserve">many </w:t>
      </w:r>
      <w:r w:rsidRPr="00834E0F">
        <w:t>countries over a period longer than one electoral cycle.</w:t>
      </w:r>
    </w:p>
    <w:p w14:paraId="52987B3F" w14:textId="77777777" w:rsidR="004C47AE" w:rsidRPr="00834E0F" w:rsidRDefault="004C47AE">
      <w:pPr>
        <w:suppressAutoHyphens w:val="0"/>
        <w:spacing w:before="0" w:after="120" w:line="440" w:lineRule="atLeast"/>
      </w:pPr>
      <w:r w:rsidRPr="00834E0F">
        <w:br w:type="page"/>
      </w:r>
    </w:p>
    <w:p w14:paraId="3EBCF84D" w14:textId="77777777" w:rsidR="00643BBE" w:rsidRPr="00834E0F" w:rsidRDefault="00643BBE" w:rsidP="00784552">
      <w:pPr>
        <w:pStyle w:val="Heading3"/>
        <w:spacing w:before="120"/>
      </w:pPr>
      <w:r w:rsidRPr="00834E0F">
        <w:t>Evaluation scope</w:t>
      </w:r>
    </w:p>
    <w:p w14:paraId="728E88B2" w14:textId="77777777" w:rsidR="00643BBE" w:rsidRPr="00834E0F" w:rsidRDefault="00643BBE" w:rsidP="00643BBE">
      <w:pPr>
        <w:spacing w:before="0" w:after="240" w:line="240" w:lineRule="auto"/>
      </w:pPr>
      <w:r w:rsidRPr="00834E0F">
        <w:t>The evaluation focuse</w:t>
      </w:r>
      <w:r w:rsidR="002A77A4" w:rsidRPr="00834E0F">
        <w:t>d</w:t>
      </w:r>
      <w:r w:rsidRPr="00834E0F">
        <w:t xml:space="preserve"> on the Asia</w:t>
      </w:r>
      <w:r w:rsidR="00D352B0" w:rsidRPr="00834E0F">
        <w:t>-</w:t>
      </w:r>
      <w:r w:rsidRPr="00834E0F">
        <w:t xml:space="preserve">Pacific region, where </w:t>
      </w:r>
      <w:r w:rsidR="00EF35BB" w:rsidRPr="00834E0F">
        <w:t>most</w:t>
      </w:r>
      <w:r w:rsidRPr="00834E0F">
        <w:t xml:space="preserve"> Australian electoral assistance has been provided</w:t>
      </w:r>
      <w:r w:rsidR="00EF35BB" w:rsidRPr="00834E0F">
        <w:t>.</w:t>
      </w:r>
      <w:r w:rsidR="009E189D" w:rsidRPr="00834E0F">
        <w:rPr>
          <w:rStyle w:val="FootnoteReference"/>
        </w:rPr>
        <w:footnoteReference w:id="21"/>
      </w:r>
      <w:r w:rsidR="00EF35BB" w:rsidRPr="00834E0F">
        <w:t xml:space="preserve"> It </w:t>
      </w:r>
      <w:r w:rsidRPr="00834E0F">
        <w:t>examine</w:t>
      </w:r>
      <w:r w:rsidR="002A77A4" w:rsidRPr="00834E0F">
        <w:t>d</w:t>
      </w:r>
      <w:r w:rsidRPr="00834E0F">
        <w:t xml:space="preserve"> </w:t>
      </w:r>
      <w:r w:rsidR="00466D6E" w:rsidRPr="00834E0F">
        <w:t>assistance to national elections</w:t>
      </w:r>
      <w:r w:rsidRPr="00834E0F">
        <w:t xml:space="preserve"> in eight countries (the ‘study countries’) </w:t>
      </w:r>
      <w:r w:rsidR="00EF35BB" w:rsidRPr="00834E0F">
        <w:t>from 2006 to 2016</w:t>
      </w:r>
      <w:r w:rsidRPr="00834E0F">
        <w:t>: Afghanistan, Myanmar, Indonesia, Timor-Leste, Papua New Guinea</w:t>
      </w:r>
      <w:r w:rsidR="00D352B0" w:rsidRPr="00834E0F">
        <w:t>,</w:t>
      </w:r>
      <w:r w:rsidR="004368EC" w:rsidRPr="00834E0F">
        <w:rPr>
          <w:rStyle w:val="FootnoteReference"/>
        </w:rPr>
        <w:footnoteReference w:id="22"/>
      </w:r>
      <w:r w:rsidRPr="00834E0F">
        <w:t xml:space="preserve"> Solomon Islands, Fiji and Tonga. </w:t>
      </w:r>
      <w:r w:rsidR="00466D6E" w:rsidRPr="00834E0F">
        <w:t>T</w:t>
      </w:r>
      <w:r w:rsidRPr="00834E0F">
        <w:t xml:space="preserve">he evaluation examined </w:t>
      </w:r>
      <w:r w:rsidR="009E189D" w:rsidRPr="00834E0F">
        <w:t>more than</w:t>
      </w:r>
      <w:r w:rsidRPr="00834E0F">
        <w:t xml:space="preserve"> 30 initiatives, accounting for </w:t>
      </w:r>
      <w:r w:rsidR="001572FC" w:rsidRPr="00834E0F">
        <w:t xml:space="preserve">more than </w:t>
      </w:r>
      <w:r w:rsidR="007A3B07" w:rsidRPr="00834E0F">
        <w:t>$</w:t>
      </w:r>
      <w:r w:rsidRPr="00834E0F">
        <w:t>130</w:t>
      </w:r>
      <w:r w:rsidR="007A3B07" w:rsidRPr="00834E0F">
        <w:t> </w:t>
      </w:r>
      <w:r w:rsidRPr="00834E0F">
        <w:t xml:space="preserve">million in assistance and spanning </w:t>
      </w:r>
      <w:r w:rsidR="009E189D" w:rsidRPr="00834E0F">
        <w:t>2</w:t>
      </w:r>
      <w:r w:rsidRPr="00834E0F">
        <w:t xml:space="preserve">0 </w:t>
      </w:r>
      <w:r w:rsidR="009E189D" w:rsidRPr="00834E0F">
        <w:t xml:space="preserve">national </w:t>
      </w:r>
      <w:r w:rsidRPr="00834E0F">
        <w:t>election</w:t>
      </w:r>
      <w:r w:rsidR="009E189D" w:rsidRPr="00834E0F">
        <w:t>s</w:t>
      </w:r>
      <w:r w:rsidRPr="00834E0F">
        <w:t xml:space="preserve"> (</w:t>
      </w:r>
      <w:r w:rsidR="00287E9B" w:rsidRPr="00834E0F">
        <w:t>F</w:t>
      </w:r>
      <w:r w:rsidRPr="00834E0F">
        <w:t>igure 1).</w:t>
      </w:r>
    </w:p>
    <w:p w14:paraId="611F15FD" w14:textId="77777777" w:rsidR="00643BBE" w:rsidRPr="00834E0F" w:rsidRDefault="00643BBE" w:rsidP="00643BBE">
      <w:r w:rsidRPr="00834E0F">
        <w:t>In examining Australia’s support for more inclusive elections, the evaluation focused specifically on gender and disability</w:t>
      </w:r>
      <w:r w:rsidR="009E189D" w:rsidRPr="00834E0F">
        <w:t>,</w:t>
      </w:r>
      <w:r w:rsidRPr="00834E0F">
        <w:t xml:space="preserve"> but also considered inclusion of other important groups where relevant</w:t>
      </w:r>
      <w:r w:rsidR="00E54C57" w:rsidRPr="00834E0F">
        <w:t xml:space="preserve"> and </w:t>
      </w:r>
      <w:r w:rsidR="0045671F" w:rsidRPr="00834E0F">
        <w:t>feasible</w:t>
      </w:r>
      <w:r w:rsidRPr="00834E0F">
        <w:t>, including ethnic minorities.</w:t>
      </w:r>
    </w:p>
    <w:p w14:paraId="009B7889" w14:textId="626CA3C7" w:rsidR="004F20E7" w:rsidRPr="00834E0F" w:rsidRDefault="004F20E7" w:rsidP="004F20E7">
      <w:pPr>
        <w:pStyle w:val="Caption"/>
        <w:keepNext/>
      </w:pPr>
      <w:bookmarkStart w:id="11" w:name="_Toc500422498"/>
      <w:r w:rsidRPr="00834E0F">
        <w:t xml:space="preserve">Figure </w:t>
      </w:r>
      <w:r w:rsidRPr="00834E0F">
        <w:fldChar w:fldCharType="begin"/>
      </w:r>
      <w:r w:rsidRPr="00834E0F">
        <w:instrText xml:space="preserve"> SEQ Figure \* ARABIC </w:instrText>
      </w:r>
      <w:r w:rsidRPr="00834E0F">
        <w:fldChar w:fldCharType="separate"/>
      </w:r>
      <w:r w:rsidR="00F250FA">
        <w:rPr>
          <w:noProof/>
        </w:rPr>
        <w:t>1</w:t>
      </w:r>
      <w:r w:rsidRPr="00834E0F">
        <w:fldChar w:fldCharType="end"/>
      </w:r>
      <w:r w:rsidRPr="00834E0F">
        <w:t>: Major national elections covered by the evaluation</w:t>
      </w:r>
      <w:bookmarkEnd w:id="11"/>
    </w:p>
    <w:p w14:paraId="676BC947" w14:textId="77777777" w:rsidR="00F365DA" w:rsidRPr="00834E0F" w:rsidRDefault="004F20E7" w:rsidP="00F365DA">
      <w:r w:rsidRPr="00834E0F">
        <w:rPr>
          <w:noProof/>
          <w:lang w:val="en-AU" w:eastAsia="en-AU"/>
        </w:rPr>
        <w:drawing>
          <wp:inline distT="0" distB="0" distL="0" distR="0" wp14:anchorId="2BF3FD17" wp14:editId="4A4127C8">
            <wp:extent cx="6120130" cy="3538220"/>
            <wp:effectExtent l="0" t="0" r="0" b="5080"/>
            <wp:docPr id="8" name="Picture 8" descr="This figure lists the 8 study countries for 10 years from 2006 to 2015 and categorises them by type of election—parliamentary, presidential or both.&#10;&#10;Afghanistan held a presidential election in 2009, a parliamentary election in 2010 and a presidential election in 2014.&#10;&#10;Myanmar held both presidential and parliamentary elections in 2015. &#10;&#10;Indonesia held both presidential and parliamentary elections in 2009 and 2014. &#10;&#10;Timor-Leste held both presidential and parliamentary elections in 2007 and 2012. &#10;&#10;Tonga held parliamentary elections in 2010 and 2014. &#10;&#10;Fiji held a parliamentary election in 2014. &#10;&#10;Papua New Guinea held parliamentary elections in 2007 and 2012. &#10;&#10;Solomon Islands held parliamentary elections in 2006, 2010 and 2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fig-01.png"/>
                    <pic:cNvPicPr/>
                  </pic:nvPicPr>
                  <pic:blipFill>
                    <a:blip r:embed="rId25" cstate="email">
                      <a:extLst>
                        <a:ext uri="{28A0092B-C50C-407E-A947-70E740481C1C}">
                          <a14:useLocalDpi xmlns:a14="http://schemas.microsoft.com/office/drawing/2010/main"/>
                        </a:ext>
                      </a:extLst>
                    </a:blip>
                    <a:stretch>
                      <a:fillRect/>
                    </a:stretch>
                  </pic:blipFill>
                  <pic:spPr>
                    <a:xfrm>
                      <a:off x="0" y="0"/>
                      <a:ext cx="6120130" cy="3538220"/>
                    </a:xfrm>
                    <a:prstGeom prst="rect">
                      <a:avLst/>
                    </a:prstGeom>
                  </pic:spPr>
                </pic:pic>
              </a:graphicData>
            </a:graphic>
          </wp:inline>
        </w:drawing>
      </w:r>
    </w:p>
    <w:p w14:paraId="2D159AC3" w14:textId="77777777" w:rsidR="004A796C" w:rsidRDefault="004A796C">
      <w:pPr>
        <w:suppressAutoHyphens w:val="0"/>
        <w:spacing w:before="0" w:after="120" w:line="440" w:lineRule="atLeast"/>
      </w:pPr>
      <w:r>
        <w:br w:type="page"/>
      </w:r>
    </w:p>
    <w:p w14:paraId="30DEF459" w14:textId="77777777" w:rsidR="00D10966" w:rsidRDefault="00D10966" w:rsidP="004A796C">
      <w:pPr>
        <w:pStyle w:val="NormalIndented"/>
        <w:ind w:left="0"/>
      </w:pPr>
    </w:p>
    <w:p w14:paraId="7450B513" w14:textId="77777777" w:rsidR="002A77A4" w:rsidRPr="00834E0F" w:rsidRDefault="002A77A4" w:rsidP="004A796C">
      <w:pPr>
        <w:pStyle w:val="NormalIndented"/>
        <w:ind w:left="0"/>
      </w:pPr>
      <w:r w:rsidRPr="00834E0F">
        <w:t xml:space="preserve">The evaluation </w:t>
      </w:r>
      <w:r w:rsidR="004C47AE" w:rsidRPr="00834E0F">
        <w:t xml:space="preserve">identified three broad areas of assistance and </w:t>
      </w:r>
      <w:r w:rsidRPr="00834E0F">
        <w:t xml:space="preserve">eight </w:t>
      </w:r>
      <w:r w:rsidR="004C47AE" w:rsidRPr="00834E0F">
        <w:t>specific areas of activity, as</w:t>
      </w:r>
      <w:r w:rsidRPr="00834E0F">
        <w:t xml:space="preserve"> summarised in Table </w:t>
      </w:r>
      <w:r w:rsidR="00691E80" w:rsidRPr="00834E0F">
        <w:t>2</w:t>
      </w:r>
      <w:r w:rsidR="00760A30" w:rsidRPr="00834E0F">
        <w:t>:</w:t>
      </w:r>
    </w:p>
    <w:p w14:paraId="573F8353" w14:textId="26B32269" w:rsidR="004F20E7" w:rsidRPr="00834E0F" w:rsidRDefault="004F20E7" w:rsidP="004F20E7">
      <w:pPr>
        <w:pStyle w:val="Caption"/>
        <w:keepNext/>
      </w:pPr>
      <w:bookmarkStart w:id="12" w:name="_Toc500411196"/>
      <w:r w:rsidRPr="00834E0F">
        <w:t xml:space="preserve">Table </w:t>
      </w:r>
      <w:r w:rsidRPr="00834E0F">
        <w:fldChar w:fldCharType="begin"/>
      </w:r>
      <w:r w:rsidRPr="00834E0F">
        <w:instrText xml:space="preserve"> SEQ Table \* ARABIC </w:instrText>
      </w:r>
      <w:r w:rsidRPr="00834E0F">
        <w:fldChar w:fldCharType="separate"/>
      </w:r>
      <w:r w:rsidR="00F250FA">
        <w:rPr>
          <w:noProof/>
        </w:rPr>
        <w:t>2</w:t>
      </w:r>
      <w:r w:rsidRPr="00834E0F">
        <w:fldChar w:fldCharType="end"/>
      </w:r>
      <w:r w:rsidRPr="00834E0F">
        <w:t>: Australian electoral assistance, 2006–16</w:t>
      </w:r>
      <w:bookmarkEnd w:id="12"/>
    </w:p>
    <w:tbl>
      <w:tblPr>
        <w:tblStyle w:val="DFATTable1"/>
        <w:tblW w:w="0" w:type="auto"/>
        <w:tblLook w:val="06A0" w:firstRow="1" w:lastRow="0" w:firstColumn="1" w:lastColumn="0" w:noHBand="1" w:noVBand="1"/>
      </w:tblPr>
      <w:tblGrid>
        <w:gridCol w:w="1242"/>
        <w:gridCol w:w="7834"/>
      </w:tblGrid>
      <w:tr w:rsidR="002A77A4" w:rsidRPr="00834E0F" w14:paraId="06B88262" w14:textId="77777777" w:rsidTr="004F2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A9DF6DF" w14:textId="77777777" w:rsidR="002A77A4" w:rsidRPr="00834E0F" w:rsidRDefault="004C47AE" w:rsidP="004F20E7">
            <w:pPr>
              <w:pStyle w:val="TableHeading"/>
            </w:pPr>
            <w:r w:rsidRPr="00834E0F">
              <w:t>Area</w:t>
            </w:r>
            <w:r w:rsidR="002A77A4" w:rsidRPr="00834E0F">
              <w:t xml:space="preserve"> of assistance</w:t>
            </w:r>
          </w:p>
        </w:tc>
        <w:tc>
          <w:tcPr>
            <w:tcW w:w="7834" w:type="dxa"/>
          </w:tcPr>
          <w:p w14:paraId="59149C2E" w14:textId="77777777" w:rsidR="002A77A4" w:rsidRPr="00834E0F" w:rsidRDefault="004C47AE" w:rsidP="004F20E7">
            <w:pPr>
              <w:pStyle w:val="TableHeading"/>
              <w:cnfStyle w:val="100000000000" w:firstRow="1" w:lastRow="0" w:firstColumn="0" w:lastColumn="0" w:oddVBand="0" w:evenVBand="0" w:oddHBand="0" w:evenHBand="0" w:firstRowFirstColumn="0" w:firstRowLastColumn="0" w:lastRowFirstColumn="0" w:lastRowLastColumn="0"/>
            </w:pPr>
            <w:r w:rsidRPr="00834E0F">
              <w:t xml:space="preserve">Specific </w:t>
            </w:r>
            <w:r w:rsidR="002A77A4" w:rsidRPr="00834E0F">
              <w:t>activities</w:t>
            </w:r>
          </w:p>
        </w:tc>
      </w:tr>
      <w:tr w:rsidR="002A77A4" w:rsidRPr="00834E0F" w14:paraId="725E4D15" w14:textId="77777777" w:rsidTr="004F20E7">
        <w:tc>
          <w:tcPr>
            <w:cnfStyle w:val="001000000000" w:firstRow="0" w:lastRow="0" w:firstColumn="1" w:lastColumn="0" w:oddVBand="0" w:evenVBand="0" w:oddHBand="0" w:evenHBand="0" w:firstRowFirstColumn="0" w:firstRowLastColumn="0" w:lastRowFirstColumn="0" w:lastRowLastColumn="0"/>
            <w:tcW w:w="1242" w:type="dxa"/>
          </w:tcPr>
          <w:p w14:paraId="6F6E8BC4" w14:textId="77777777" w:rsidR="002A77A4" w:rsidRPr="00834E0F" w:rsidRDefault="002A77A4" w:rsidP="00810299">
            <w:pPr>
              <w:pStyle w:val="TableBodyText"/>
            </w:pPr>
            <w:r w:rsidRPr="00834E0F">
              <w:t>Election management systems</w:t>
            </w:r>
          </w:p>
          <w:p w14:paraId="7EF4D7CF" w14:textId="77777777" w:rsidR="002A77A4" w:rsidRPr="00834E0F" w:rsidRDefault="002A77A4" w:rsidP="004150F9"/>
          <w:p w14:paraId="120818E9" w14:textId="77777777" w:rsidR="002A77A4" w:rsidRPr="00834E0F" w:rsidRDefault="002A77A4" w:rsidP="004150F9"/>
          <w:p w14:paraId="5BB06E19" w14:textId="77777777" w:rsidR="002A77A4" w:rsidRPr="00834E0F" w:rsidRDefault="002A77A4" w:rsidP="004150F9"/>
        </w:tc>
        <w:tc>
          <w:tcPr>
            <w:tcW w:w="7834" w:type="dxa"/>
          </w:tcPr>
          <w:p w14:paraId="1A7C8B8D" w14:textId="77777777" w:rsidR="002A77A4" w:rsidRPr="00834E0F" w:rsidRDefault="002A77A4" w:rsidP="00E03CDD">
            <w:pPr>
              <w:pStyle w:val="TableBullet1"/>
              <w:cnfStyle w:val="000000000000" w:firstRow="0" w:lastRow="0" w:firstColumn="0" w:lastColumn="0" w:oddVBand="0" w:evenVBand="0" w:oddHBand="0" w:evenHBand="0" w:firstRowFirstColumn="0" w:firstRowLastColumn="0" w:lastRowFirstColumn="0" w:lastRowLastColumn="0"/>
            </w:pPr>
            <w:r w:rsidRPr="00834E0F">
              <w:t>Voter registration, for example electronic voter registration in Fiji and Solomon Islands</w:t>
            </w:r>
          </w:p>
          <w:p w14:paraId="37026B3A"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Strengthening electoral management bodies (EMBs), especially through long-term technical assistance to improve election planning and delivery (in cooperation with the Australian Electoral Commission), study tours, regional and peer</w:t>
            </w:r>
            <w:r w:rsidR="00347988" w:rsidRPr="00834E0F">
              <w:t>-</w:t>
            </w:r>
            <w:r w:rsidRPr="00834E0F">
              <w:t>to</w:t>
            </w:r>
            <w:r w:rsidR="00347988" w:rsidRPr="00834E0F">
              <w:t>-</w:t>
            </w:r>
            <w:r w:rsidRPr="00834E0F">
              <w:t>peer networking (through the AEC-hosted PIANZEA network) and training (particularly BRIDGE</w:t>
            </w:r>
            <w:r w:rsidRPr="00834E0F">
              <w:footnoteReference w:id="23"/>
            </w:r>
            <w:r w:rsidRPr="00834E0F">
              <w:t>)</w:t>
            </w:r>
          </w:p>
          <w:p w14:paraId="72D86317"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Reform of electoral institutions, laws and policies</w:t>
            </w:r>
            <w:r w:rsidR="00E54C57" w:rsidRPr="00834E0F">
              <w:t>. F</w:t>
            </w:r>
            <w:r w:rsidRPr="00834E0F">
              <w:t>or example</w:t>
            </w:r>
            <w:r w:rsidR="00E54C57" w:rsidRPr="00834E0F">
              <w:t>,</w:t>
            </w:r>
            <w:r w:rsidRPr="00834E0F">
              <w:t xml:space="preserve"> organisational reform of the </w:t>
            </w:r>
            <w:r w:rsidR="00AF0D43" w:rsidRPr="00834E0F">
              <w:t>Papua New Guinea Electoral Commission</w:t>
            </w:r>
            <w:r w:rsidR="00AF0D43" w:rsidRPr="00834E0F" w:rsidDel="00AF0D43">
              <w:t xml:space="preserve"> </w:t>
            </w:r>
            <w:r w:rsidRPr="00834E0F">
              <w:t xml:space="preserve">was a priority for electoral assistance in PNG, while in Indonesia Australia supported reforms to make elections more inclusive for </w:t>
            </w:r>
            <w:r w:rsidR="00C040D1" w:rsidRPr="00834E0F">
              <w:t>people</w:t>
            </w:r>
            <w:r w:rsidRPr="00834E0F">
              <w:t xml:space="preserve"> with disabilities.</w:t>
            </w:r>
          </w:p>
        </w:tc>
      </w:tr>
      <w:tr w:rsidR="002A77A4" w:rsidRPr="00834E0F" w14:paraId="349C8984" w14:textId="77777777" w:rsidTr="004F20E7">
        <w:tc>
          <w:tcPr>
            <w:cnfStyle w:val="001000000000" w:firstRow="0" w:lastRow="0" w:firstColumn="1" w:lastColumn="0" w:oddVBand="0" w:evenVBand="0" w:oddHBand="0" w:evenHBand="0" w:firstRowFirstColumn="0" w:firstRowLastColumn="0" w:lastRowFirstColumn="0" w:lastRowLastColumn="0"/>
            <w:tcW w:w="1242" w:type="dxa"/>
          </w:tcPr>
          <w:p w14:paraId="26C015D7" w14:textId="77777777" w:rsidR="002A77A4" w:rsidRPr="00834E0F" w:rsidRDefault="002A77A4" w:rsidP="00810299">
            <w:pPr>
              <w:pStyle w:val="TableBodyText"/>
            </w:pPr>
            <w:r w:rsidRPr="00834E0F">
              <w:t>Improving the quality of participation</w:t>
            </w:r>
          </w:p>
        </w:tc>
        <w:tc>
          <w:tcPr>
            <w:tcW w:w="7834" w:type="dxa"/>
          </w:tcPr>
          <w:p w14:paraId="3212B2A5"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Civil society activities to raise voters’ awareness about elections and voting, for example media development and civic education in Afghanistan, Indonesia and Timor-Leste</w:t>
            </w:r>
          </w:p>
          <w:p w14:paraId="125C401B"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Support to improve women’s participation in elections (as electoral officials, candidates and voters)</w:t>
            </w:r>
          </w:p>
          <w:p w14:paraId="78140F51"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 xml:space="preserve">Activities to enable greater access to (and confidence in) polling stations, including for </w:t>
            </w:r>
            <w:r w:rsidR="00C040D1" w:rsidRPr="00834E0F">
              <w:t>people</w:t>
            </w:r>
            <w:r w:rsidRPr="00834E0F">
              <w:t xml:space="preserve"> with disabilities.</w:t>
            </w:r>
          </w:p>
        </w:tc>
      </w:tr>
      <w:tr w:rsidR="002A77A4" w:rsidRPr="00834E0F" w14:paraId="4978954E" w14:textId="77777777" w:rsidTr="004F20E7">
        <w:tc>
          <w:tcPr>
            <w:cnfStyle w:val="001000000000" w:firstRow="0" w:lastRow="0" w:firstColumn="1" w:lastColumn="0" w:oddVBand="0" w:evenVBand="0" w:oddHBand="0" w:evenHBand="0" w:firstRowFirstColumn="0" w:firstRowLastColumn="0" w:lastRowFirstColumn="0" w:lastRowLastColumn="0"/>
            <w:tcW w:w="1242" w:type="dxa"/>
          </w:tcPr>
          <w:p w14:paraId="745466CA" w14:textId="77777777" w:rsidR="002A77A4" w:rsidRPr="00834E0F" w:rsidRDefault="002A77A4" w:rsidP="00810299">
            <w:pPr>
              <w:pStyle w:val="TableBodyText"/>
            </w:pPr>
            <w:r w:rsidRPr="00834E0F">
              <w:t>Supporting the conduct of elections</w:t>
            </w:r>
          </w:p>
        </w:tc>
        <w:tc>
          <w:tcPr>
            <w:tcW w:w="7834" w:type="dxa"/>
          </w:tcPr>
          <w:p w14:paraId="64F84B6B"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Short-term operational support to deliver elections, mainly through specialists provided from the Australian Civilian Corps (ACC)</w:t>
            </w:r>
          </w:p>
          <w:p w14:paraId="2472216A" w14:textId="77777777" w:rsidR="002A77A4" w:rsidRPr="00834E0F" w:rsidRDefault="002A77A4" w:rsidP="00516E35">
            <w:pPr>
              <w:pStyle w:val="TableBullet1"/>
              <w:cnfStyle w:val="000000000000" w:firstRow="0" w:lastRow="0" w:firstColumn="0" w:lastColumn="0" w:oddVBand="0" w:evenVBand="0" w:oddHBand="0" w:evenHBand="0" w:firstRowFirstColumn="0" w:firstRowLastColumn="0" w:lastRowFirstColumn="0" w:lastRowLastColumn="0"/>
            </w:pPr>
            <w:r w:rsidRPr="00834E0F">
              <w:t>International and regional election observation to independently assess the integrity of elections, for example in Afghanistan and Solomon Islands.</w:t>
            </w:r>
          </w:p>
        </w:tc>
      </w:tr>
    </w:tbl>
    <w:p w14:paraId="3204BB36" w14:textId="77777777" w:rsidR="002A77A4" w:rsidRPr="00834E0F" w:rsidRDefault="002A77A4" w:rsidP="00784552">
      <w:pPr>
        <w:pStyle w:val="Heading3"/>
        <w:spacing w:before="240"/>
      </w:pPr>
    </w:p>
    <w:p w14:paraId="7A8ED357" w14:textId="77777777" w:rsidR="00643BBE" w:rsidRPr="00834E0F" w:rsidRDefault="00E165ED" w:rsidP="00784552">
      <w:pPr>
        <w:pStyle w:val="Heading3"/>
        <w:spacing w:before="240"/>
      </w:pPr>
      <w:r w:rsidRPr="00834E0F">
        <w:t>Approach and me</w:t>
      </w:r>
      <w:r w:rsidR="002A77A4" w:rsidRPr="00834E0F">
        <w:t>t</w:t>
      </w:r>
      <w:r w:rsidR="00643BBE" w:rsidRPr="00834E0F">
        <w:t>hodology</w:t>
      </w:r>
    </w:p>
    <w:p w14:paraId="544EB0CF" w14:textId="77777777" w:rsidR="002A77A4" w:rsidRPr="00834E0F" w:rsidRDefault="00643BBE" w:rsidP="00911A76">
      <w:r w:rsidRPr="00834E0F">
        <w:t xml:space="preserve">The overall approach to </w:t>
      </w:r>
      <w:r w:rsidR="009E6FF0" w:rsidRPr="00834E0F">
        <w:t xml:space="preserve">the </w:t>
      </w:r>
      <w:r w:rsidRPr="00834E0F">
        <w:t xml:space="preserve">evaluation </w:t>
      </w:r>
      <w:r w:rsidR="009E189D" w:rsidRPr="00834E0F">
        <w:t>wa</w:t>
      </w:r>
      <w:r w:rsidRPr="00834E0F">
        <w:t>s qualitative</w:t>
      </w:r>
      <w:r w:rsidR="009E6FF0" w:rsidRPr="00834E0F">
        <w:t xml:space="preserve"> and involved</w:t>
      </w:r>
      <w:r w:rsidRPr="00834E0F">
        <w:t xml:space="preserve"> examining the causes of observed effects (rather than estimating the magnitude of those effects).</w:t>
      </w:r>
      <w:r w:rsidR="004C47AE" w:rsidRPr="00834E0F">
        <w:t xml:space="preserve"> </w:t>
      </w:r>
      <w:r w:rsidRPr="00834E0F">
        <w:t xml:space="preserve">The design </w:t>
      </w:r>
      <w:r w:rsidR="009E189D" w:rsidRPr="00834E0F">
        <w:t>used</w:t>
      </w:r>
      <w:r w:rsidRPr="00834E0F">
        <w:t xml:space="preserve"> a case study approach, combining within-case analysis of study countries </w:t>
      </w:r>
      <w:r w:rsidR="009E6FF0" w:rsidRPr="00834E0F">
        <w:t>and</w:t>
      </w:r>
      <w:r w:rsidRPr="00834E0F">
        <w:t xml:space="preserve"> comparisons across case countries. Findings </w:t>
      </w:r>
      <w:r w:rsidR="004C47AE" w:rsidRPr="00834E0F">
        <w:t>were derived from</w:t>
      </w:r>
      <w:r w:rsidRPr="00834E0F">
        <w:t xml:space="preserve"> examin</w:t>
      </w:r>
      <w:r w:rsidR="004C47AE" w:rsidRPr="00834E0F">
        <w:t>ing</w:t>
      </w:r>
      <w:r w:rsidRPr="00834E0F">
        <w:t xml:space="preserve"> individual cases and </w:t>
      </w:r>
      <w:r w:rsidR="004C47AE" w:rsidRPr="00834E0F">
        <w:t xml:space="preserve">making </w:t>
      </w:r>
      <w:r w:rsidR="009E6FF0" w:rsidRPr="00834E0F">
        <w:t xml:space="preserve">qualitative </w:t>
      </w:r>
      <w:r w:rsidRPr="00834E0F">
        <w:t>comparison</w:t>
      </w:r>
      <w:r w:rsidR="009E6FF0" w:rsidRPr="00834E0F">
        <w:t>s</w:t>
      </w:r>
      <w:r w:rsidR="004C47AE" w:rsidRPr="00834E0F">
        <w:t xml:space="preserve">. </w:t>
      </w:r>
      <w:r w:rsidRPr="00834E0F">
        <w:t xml:space="preserve">The evaluation was not designed to provide summative judgements at the level of individual country </w:t>
      </w:r>
      <w:r w:rsidR="0066458E" w:rsidRPr="00834E0F">
        <w:t>programs</w:t>
      </w:r>
      <w:r w:rsidRPr="00834E0F">
        <w:t xml:space="preserve">, but rather to look across the experiences </w:t>
      </w:r>
      <w:r w:rsidR="00360844" w:rsidRPr="00834E0F">
        <w:t>in different</w:t>
      </w:r>
      <w:r w:rsidRPr="00834E0F">
        <w:t xml:space="preserve"> countr</w:t>
      </w:r>
      <w:r w:rsidR="00360844" w:rsidRPr="00834E0F">
        <w:t>ies</w:t>
      </w:r>
      <w:r w:rsidRPr="00834E0F">
        <w:t xml:space="preserve"> to formulate forward-looking lessons.</w:t>
      </w:r>
      <w:r w:rsidR="00911A76" w:rsidRPr="00834E0F">
        <w:t xml:space="preserve"> </w:t>
      </w:r>
      <w:r w:rsidRPr="00834E0F">
        <w:t xml:space="preserve">The evaluation </w:t>
      </w:r>
      <w:r w:rsidR="00E65280" w:rsidRPr="00834E0F">
        <w:t xml:space="preserve">had </w:t>
      </w:r>
      <w:r w:rsidRPr="00834E0F">
        <w:t>four stages (</w:t>
      </w:r>
      <w:r w:rsidR="00A13263" w:rsidRPr="00834E0F">
        <w:t>T</w:t>
      </w:r>
      <w:r w:rsidRPr="00834E0F">
        <w:t xml:space="preserve">able </w:t>
      </w:r>
      <w:r w:rsidR="009B4A32" w:rsidRPr="00834E0F">
        <w:t>3</w:t>
      </w:r>
      <w:r w:rsidRPr="00834E0F">
        <w:t>)</w:t>
      </w:r>
      <w:r w:rsidR="00760A30" w:rsidRPr="00834E0F">
        <w:t>:</w:t>
      </w:r>
      <w:bookmarkStart w:id="13" w:name="_Toc490128512"/>
    </w:p>
    <w:p w14:paraId="69E1C6F2" w14:textId="77777777" w:rsidR="002A77A4" w:rsidRPr="00834E0F" w:rsidRDefault="002A77A4">
      <w:pPr>
        <w:suppressAutoHyphens w:val="0"/>
        <w:spacing w:before="0" w:after="120" w:line="440" w:lineRule="atLeast"/>
      </w:pPr>
      <w:r w:rsidRPr="00834E0F">
        <w:br w:type="page"/>
      </w:r>
    </w:p>
    <w:p w14:paraId="159A1246" w14:textId="19B82661" w:rsidR="003B0FD3" w:rsidRPr="00834E0F" w:rsidRDefault="003B0FD3" w:rsidP="003B0FD3">
      <w:pPr>
        <w:pStyle w:val="Caption"/>
        <w:keepNext/>
      </w:pPr>
      <w:bookmarkStart w:id="14" w:name="_Toc500411197"/>
      <w:bookmarkEnd w:id="13"/>
      <w:r w:rsidRPr="00834E0F">
        <w:t xml:space="preserve">Table </w:t>
      </w:r>
      <w:r w:rsidRPr="00834E0F">
        <w:fldChar w:fldCharType="begin"/>
      </w:r>
      <w:r w:rsidRPr="00834E0F">
        <w:instrText xml:space="preserve"> SEQ Table \* ARABIC </w:instrText>
      </w:r>
      <w:r w:rsidRPr="00834E0F">
        <w:fldChar w:fldCharType="separate"/>
      </w:r>
      <w:r w:rsidR="00F250FA">
        <w:rPr>
          <w:noProof/>
        </w:rPr>
        <w:t>3</w:t>
      </w:r>
      <w:r w:rsidRPr="00834E0F">
        <w:fldChar w:fldCharType="end"/>
      </w:r>
      <w:r w:rsidRPr="00834E0F">
        <w:t>: Stages of the evaluation</w:t>
      </w:r>
      <w:bookmarkEnd w:id="14"/>
    </w:p>
    <w:tbl>
      <w:tblPr>
        <w:tblStyle w:val="DFATTable1"/>
        <w:tblpPr w:leftFromText="181" w:rightFromText="181" w:vertAnchor="text" w:horzAnchor="margin" w:tblpY="1"/>
        <w:tblW w:w="5000" w:type="pct"/>
        <w:tblLook w:val="06A0" w:firstRow="1" w:lastRow="0" w:firstColumn="1" w:lastColumn="0" w:noHBand="1" w:noVBand="1"/>
        <w:tblCaption w:val="Sample Table"/>
        <w:tblDescription w:val="Sample Table"/>
      </w:tblPr>
      <w:tblGrid>
        <w:gridCol w:w="1134"/>
        <w:gridCol w:w="3402"/>
        <w:gridCol w:w="5102"/>
      </w:tblGrid>
      <w:tr w:rsidR="004E5BBC" w:rsidRPr="00834E0F" w14:paraId="6F1BBF5D" w14:textId="77777777" w:rsidTr="004F2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52BBD188" w14:textId="77777777" w:rsidR="00643BBE" w:rsidRPr="00834E0F" w:rsidRDefault="00643BBE" w:rsidP="00C91D93">
            <w:pPr>
              <w:pStyle w:val="TableHeading"/>
            </w:pPr>
            <w:r w:rsidRPr="00834E0F">
              <w:t>Evaluation</w:t>
            </w:r>
            <w:r w:rsidR="00A91EF9">
              <w:t xml:space="preserve"> s</w:t>
            </w:r>
            <w:r w:rsidRPr="00834E0F">
              <w:t>tage</w:t>
            </w:r>
          </w:p>
        </w:tc>
        <w:tc>
          <w:tcPr>
            <w:tcW w:w="1765" w:type="pct"/>
          </w:tcPr>
          <w:p w14:paraId="0A6240E6" w14:textId="77777777" w:rsidR="00643BBE" w:rsidRPr="00834E0F" w:rsidRDefault="00643BBE" w:rsidP="00C91D93">
            <w:pPr>
              <w:pStyle w:val="TableHeading"/>
              <w:cnfStyle w:val="100000000000" w:firstRow="1" w:lastRow="0" w:firstColumn="0" w:lastColumn="0" w:oddVBand="0" w:evenVBand="0" w:oddHBand="0" w:evenHBand="0" w:firstRowFirstColumn="0" w:firstRowLastColumn="0" w:lastRowFirstColumn="0" w:lastRowLastColumn="0"/>
            </w:pPr>
            <w:r w:rsidRPr="00834E0F">
              <w:t xml:space="preserve">Activities </w:t>
            </w:r>
          </w:p>
        </w:tc>
        <w:tc>
          <w:tcPr>
            <w:tcW w:w="2647" w:type="pct"/>
          </w:tcPr>
          <w:p w14:paraId="76608002" w14:textId="77777777" w:rsidR="00643BBE" w:rsidRPr="00834E0F" w:rsidRDefault="00643BBE" w:rsidP="00C91D93">
            <w:pPr>
              <w:pStyle w:val="TableHeading"/>
              <w:cnfStyle w:val="100000000000" w:firstRow="1" w:lastRow="0" w:firstColumn="0" w:lastColumn="0" w:oddVBand="0" w:evenVBand="0" w:oddHBand="0" w:evenHBand="0" w:firstRowFirstColumn="0" w:firstRowLastColumn="0" w:lastRowFirstColumn="0" w:lastRowLastColumn="0"/>
            </w:pPr>
            <w:r w:rsidRPr="00834E0F">
              <w:t xml:space="preserve">Primary </w:t>
            </w:r>
            <w:r w:rsidR="00E54C57" w:rsidRPr="00834E0F">
              <w:t>a</w:t>
            </w:r>
            <w:r w:rsidRPr="00834E0F">
              <w:t xml:space="preserve">ims </w:t>
            </w:r>
          </w:p>
        </w:tc>
      </w:tr>
      <w:tr w:rsidR="00784552" w:rsidRPr="00834E0F" w14:paraId="4D72ECB6" w14:textId="77777777" w:rsidTr="004F20E7">
        <w:tc>
          <w:tcPr>
            <w:cnfStyle w:val="001000000000" w:firstRow="0" w:lastRow="0" w:firstColumn="1" w:lastColumn="0" w:oddVBand="0" w:evenVBand="0" w:oddHBand="0" w:evenHBand="0" w:firstRowFirstColumn="0" w:firstRowLastColumn="0" w:lastRowFirstColumn="0" w:lastRowLastColumn="0"/>
            <w:tcW w:w="588" w:type="pct"/>
          </w:tcPr>
          <w:p w14:paraId="16894FB2" w14:textId="77777777" w:rsidR="00643BBE" w:rsidRPr="00834E0F" w:rsidRDefault="00E65280" w:rsidP="00C91D93">
            <w:pPr>
              <w:pStyle w:val="TableBodyText"/>
            </w:pPr>
            <w:r w:rsidRPr="00834E0F">
              <w:t xml:space="preserve">1. </w:t>
            </w:r>
            <w:r w:rsidR="00643BBE" w:rsidRPr="00834E0F">
              <w:t xml:space="preserve">Desk review </w:t>
            </w:r>
          </w:p>
        </w:tc>
        <w:tc>
          <w:tcPr>
            <w:tcW w:w="1765" w:type="pct"/>
          </w:tcPr>
          <w:p w14:paraId="2CC30B59" w14:textId="77777777" w:rsidR="00E54C57"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Review of program documentation</w:t>
            </w:r>
            <w:r w:rsidR="00E65280" w:rsidRPr="00834E0F">
              <w:t>,</w:t>
            </w:r>
            <w:r w:rsidRPr="00834E0F">
              <w:t xml:space="preserve"> and contextual research and analysis for eight study countries. </w:t>
            </w:r>
          </w:p>
          <w:p w14:paraId="51972B33"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Remote interviews with officials and implementing partners involved in the delivery of the programs</w:t>
            </w:r>
          </w:p>
        </w:tc>
        <w:tc>
          <w:tcPr>
            <w:tcW w:w="2647" w:type="pct"/>
          </w:tcPr>
          <w:p w14:paraId="2F612383" w14:textId="77777777" w:rsidR="00E54C57"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Define and characterise the programs included in the evaluation (</w:t>
            </w:r>
            <w:r w:rsidR="00F54E18" w:rsidRPr="00834E0F">
              <w:t xml:space="preserve">context, </w:t>
            </w:r>
            <w:r w:rsidRPr="00834E0F">
              <w:t xml:space="preserve">objectives, duration, expenditure, </w:t>
            </w:r>
            <w:r w:rsidR="00F54E18" w:rsidRPr="00834E0F">
              <w:t xml:space="preserve">and </w:t>
            </w:r>
            <w:r w:rsidRPr="00834E0F">
              <w:t xml:space="preserve">implementation). </w:t>
            </w:r>
          </w:p>
          <w:p w14:paraId="3C9C2637"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Identify preliminary patterns of and differences in performance. Validate/augment documentary findings through interviews</w:t>
            </w:r>
            <w:r w:rsidR="00E54C57" w:rsidRPr="00834E0F">
              <w:t>.</w:t>
            </w:r>
          </w:p>
        </w:tc>
      </w:tr>
      <w:tr w:rsidR="00784552" w:rsidRPr="00834E0F" w14:paraId="7CFCFBCF" w14:textId="77777777" w:rsidTr="004F20E7">
        <w:tc>
          <w:tcPr>
            <w:cnfStyle w:val="001000000000" w:firstRow="0" w:lastRow="0" w:firstColumn="1" w:lastColumn="0" w:oddVBand="0" w:evenVBand="0" w:oddHBand="0" w:evenHBand="0" w:firstRowFirstColumn="0" w:firstRowLastColumn="0" w:lastRowFirstColumn="0" w:lastRowLastColumn="0"/>
            <w:tcW w:w="588" w:type="pct"/>
          </w:tcPr>
          <w:p w14:paraId="4CEFEF10" w14:textId="77777777" w:rsidR="00643BBE" w:rsidRPr="00834E0F" w:rsidRDefault="00E65280" w:rsidP="00C91D93">
            <w:pPr>
              <w:pStyle w:val="TableBodyText"/>
            </w:pPr>
            <w:r w:rsidRPr="00834E0F">
              <w:t xml:space="preserve">2. </w:t>
            </w:r>
            <w:r w:rsidR="00643BBE" w:rsidRPr="00834E0F">
              <w:t>Case country analysis</w:t>
            </w:r>
          </w:p>
        </w:tc>
        <w:tc>
          <w:tcPr>
            <w:tcW w:w="1765" w:type="pct"/>
          </w:tcPr>
          <w:p w14:paraId="2BB316B3"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Short visits to three countries: Solomon Islands, Indonesia and Timor-Leste</w:t>
            </w:r>
          </w:p>
        </w:tc>
        <w:tc>
          <w:tcPr>
            <w:tcW w:w="2647" w:type="pct"/>
          </w:tcPr>
          <w:p w14:paraId="107A9B5C" w14:textId="77777777" w:rsidR="00E54C57"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 xml:space="preserve">Explore specific aspects of assistance (identified during desk review). </w:t>
            </w:r>
          </w:p>
          <w:p w14:paraId="4AA6D317"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Validate/triangulate desk review findings</w:t>
            </w:r>
            <w:r w:rsidR="00C928F0" w:rsidRPr="00834E0F">
              <w:t xml:space="preserve"> through</w:t>
            </w:r>
            <w:r w:rsidRPr="00834E0F">
              <w:t xml:space="preserve"> interviews with in-country stakeholders</w:t>
            </w:r>
            <w:r w:rsidR="00E54C57" w:rsidRPr="00834E0F">
              <w:t>.</w:t>
            </w:r>
          </w:p>
        </w:tc>
      </w:tr>
      <w:tr w:rsidR="00784552" w:rsidRPr="00834E0F" w14:paraId="087721D9" w14:textId="77777777" w:rsidTr="004F20E7">
        <w:tc>
          <w:tcPr>
            <w:cnfStyle w:val="001000000000" w:firstRow="0" w:lastRow="0" w:firstColumn="1" w:lastColumn="0" w:oddVBand="0" w:evenVBand="0" w:oddHBand="0" w:evenHBand="0" w:firstRowFirstColumn="0" w:firstRowLastColumn="0" w:lastRowFirstColumn="0" w:lastRowLastColumn="0"/>
            <w:tcW w:w="588" w:type="pct"/>
          </w:tcPr>
          <w:p w14:paraId="105527F7" w14:textId="77777777" w:rsidR="00643BBE" w:rsidRPr="00834E0F" w:rsidRDefault="00E65280" w:rsidP="00C91D93">
            <w:pPr>
              <w:pStyle w:val="TableBodyText"/>
            </w:pPr>
            <w:r w:rsidRPr="00834E0F">
              <w:t xml:space="preserve">3. </w:t>
            </w:r>
            <w:r w:rsidR="00643BBE" w:rsidRPr="00834E0F">
              <w:t>Face-to-face interviews</w:t>
            </w:r>
          </w:p>
        </w:tc>
        <w:tc>
          <w:tcPr>
            <w:tcW w:w="1765" w:type="pct"/>
          </w:tcPr>
          <w:p w14:paraId="2DEAFAA2"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Interviews with Canberra-based stakeholders</w:t>
            </w:r>
          </w:p>
        </w:tc>
        <w:tc>
          <w:tcPr>
            <w:tcW w:w="2647" w:type="pct"/>
          </w:tcPr>
          <w:p w14:paraId="2A9DF2C4"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Test preliminary findings with government and external (academic and independent) stakeholders</w:t>
            </w:r>
            <w:r w:rsidR="00E54C57" w:rsidRPr="00834E0F">
              <w:t>.</w:t>
            </w:r>
          </w:p>
        </w:tc>
      </w:tr>
      <w:tr w:rsidR="00784552" w:rsidRPr="00834E0F" w14:paraId="47794BAF" w14:textId="77777777" w:rsidTr="004F20E7">
        <w:tc>
          <w:tcPr>
            <w:cnfStyle w:val="001000000000" w:firstRow="0" w:lastRow="0" w:firstColumn="1" w:lastColumn="0" w:oddVBand="0" w:evenVBand="0" w:oddHBand="0" w:evenHBand="0" w:firstRowFirstColumn="0" w:firstRowLastColumn="0" w:lastRowFirstColumn="0" w:lastRowLastColumn="0"/>
            <w:tcW w:w="588" w:type="pct"/>
          </w:tcPr>
          <w:p w14:paraId="5D5A30BC" w14:textId="77777777" w:rsidR="00643BBE" w:rsidRPr="00834E0F" w:rsidRDefault="00E65280" w:rsidP="00C91D93">
            <w:pPr>
              <w:pStyle w:val="TableBodyText"/>
            </w:pPr>
            <w:r w:rsidRPr="00834E0F">
              <w:t xml:space="preserve">4. </w:t>
            </w:r>
            <w:r w:rsidR="00643BBE" w:rsidRPr="00834E0F">
              <w:t>Main analysis</w:t>
            </w:r>
          </w:p>
        </w:tc>
        <w:tc>
          <w:tcPr>
            <w:tcW w:w="1765" w:type="pct"/>
          </w:tcPr>
          <w:p w14:paraId="680C9142" w14:textId="77777777" w:rsidR="00620A48"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Analysis and synthesis of findings</w:t>
            </w:r>
          </w:p>
          <w:p w14:paraId="452D7F92"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Discussion of implications</w:t>
            </w:r>
          </w:p>
        </w:tc>
        <w:tc>
          <w:tcPr>
            <w:tcW w:w="2647" w:type="pct"/>
          </w:tcPr>
          <w:p w14:paraId="7D83E1C5" w14:textId="77777777" w:rsidR="00643BBE" w:rsidRPr="00834E0F" w:rsidRDefault="00643BBE" w:rsidP="00C91D93">
            <w:pPr>
              <w:pStyle w:val="TableBodyText"/>
              <w:cnfStyle w:val="000000000000" w:firstRow="0" w:lastRow="0" w:firstColumn="0" w:lastColumn="0" w:oddVBand="0" w:evenVBand="0" w:oddHBand="0" w:evenHBand="0" w:firstRowFirstColumn="0" w:firstRowLastColumn="0" w:lastRowFirstColumn="0" w:lastRowLastColumn="0"/>
            </w:pPr>
            <w:r w:rsidRPr="00834E0F">
              <w:t>Generate key findings, conclusions and recommendations from the data collected in the preceding stages.</w:t>
            </w:r>
          </w:p>
        </w:tc>
      </w:tr>
    </w:tbl>
    <w:p w14:paraId="13596200" w14:textId="77777777" w:rsidR="00322DD5" w:rsidRPr="00834E0F" w:rsidRDefault="00E65280" w:rsidP="00322DD5">
      <w:pPr>
        <w:spacing w:before="240" w:after="160" w:line="259" w:lineRule="auto"/>
      </w:pPr>
      <w:r w:rsidRPr="00834E0F">
        <w:t xml:space="preserve">The evaluation team synthesised </w:t>
      </w:r>
      <w:r w:rsidR="00322DD5" w:rsidRPr="00834E0F">
        <w:t>empirical data from the document review and interviews</w:t>
      </w:r>
      <w:r w:rsidR="00BB79F3" w:rsidRPr="00834E0F">
        <w:rPr>
          <w:rStyle w:val="FootnoteReference"/>
        </w:rPr>
        <w:footnoteReference w:id="24"/>
      </w:r>
      <w:r w:rsidR="00F90361" w:rsidRPr="00834E0F">
        <w:t xml:space="preserve"> </w:t>
      </w:r>
      <w:r w:rsidRPr="00834E0F">
        <w:t>into t</w:t>
      </w:r>
      <w:r w:rsidR="00643BBE" w:rsidRPr="00834E0F">
        <w:t>emplates informed by the evaluation questions and the team’s expertise</w:t>
      </w:r>
      <w:r w:rsidR="00322DD5" w:rsidRPr="00834E0F">
        <w:t>. The templates</w:t>
      </w:r>
      <w:r w:rsidR="00643BBE" w:rsidRPr="00834E0F">
        <w:t xml:space="preserve"> provide</w:t>
      </w:r>
      <w:r w:rsidR="00322DD5" w:rsidRPr="00834E0F">
        <w:t>d</w:t>
      </w:r>
      <w:r w:rsidR="00643BBE" w:rsidRPr="00834E0F">
        <w:t xml:space="preserve"> a common </w:t>
      </w:r>
      <w:r w:rsidR="0045671F" w:rsidRPr="00834E0F">
        <w:t xml:space="preserve">analytical </w:t>
      </w:r>
      <w:r w:rsidR="00643BBE" w:rsidRPr="00834E0F">
        <w:t>framework across the study countries</w:t>
      </w:r>
      <w:r w:rsidR="00322DD5" w:rsidRPr="00834E0F">
        <w:t xml:space="preserve"> and were used to:</w:t>
      </w:r>
    </w:p>
    <w:p w14:paraId="67116347" w14:textId="77777777" w:rsidR="00351701" w:rsidRPr="00834E0F" w:rsidRDefault="00BC7955" w:rsidP="008B5D4B">
      <w:pPr>
        <w:pStyle w:val="ListBullet"/>
      </w:pPr>
      <w:r w:rsidRPr="00834E0F">
        <w:t>d</w:t>
      </w:r>
      <w:r w:rsidR="00351701" w:rsidRPr="00834E0F">
        <w:t>escribe and</w:t>
      </w:r>
      <w:r w:rsidR="00322DD5" w:rsidRPr="00834E0F">
        <w:t xml:space="preserve"> characterise the nature of the Australian assistance in the study countries (</w:t>
      </w:r>
      <w:r w:rsidR="00AB6260" w:rsidRPr="00834E0F">
        <w:t xml:space="preserve">such as </w:t>
      </w:r>
      <w:r w:rsidR="00322DD5" w:rsidRPr="00834E0F">
        <w:t>expenditure, objectives, partners)</w:t>
      </w:r>
    </w:p>
    <w:p w14:paraId="211A8D5C" w14:textId="77777777" w:rsidR="00351701" w:rsidRPr="00834E0F" w:rsidRDefault="00BC7955" w:rsidP="008B5D4B">
      <w:pPr>
        <w:pStyle w:val="ListBullet"/>
      </w:pPr>
      <w:r w:rsidRPr="00834E0F">
        <w:t>i</w:t>
      </w:r>
      <w:r w:rsidR="00322DD5" w:rsidRPr="00834E0F">
        <w:t>dentif</w:t>
      </w:r>
      <w:r w:rsidR="00351701" w:rsidRPr="00834E0F">
        <w:t>y</w:t>
      </w:r>
      <w:r w:rsidR="00322DD5" w:rsidRPr="00834E0F">
        <w:t xml:space="preserve"> key themes (based on the evaluation questions) to inform more analytical enquiry across the study countries (such as the effectiveness of different aspects of assistance across study countries and the extent to which gender equality and social inclusion aspects had been mainstreamed in project design and evaluations)</w:t>
      </w:r>
    </w:p>
    <w:p w14:paraId="12ADD1D9" w14:textId="77777777" w:rsidR="00351701" w:rsidRPr="00834E0F" w:rsidRDefault="00BC7955" w:rsidP="008B5D4B">
      <w:pPr>
        <w:pStyle w:val="ListBullet"/>
      </w:pPr>
      <w:r w:rsidRPr="00834E0F">
        <w:t>l</w:t>
      </w:r>
      <w:r w:rsidR="00322DD5" w:rsidRPr="00834E0F">
        <w:t>ocate, juxtapose, reconcile, adjudicate and integrate findings across the study countries</w:t>
      </w:r>
    </w:p>
    <w:p w14:paraId="315839FD" w14:textId="77777777" w:rsidR="00322DD5" w:rsidRPr="00834E0F" w:rsidRDefault="00BC7955" w:rsidP="008B5D4B">
      <w:pPr>
        <w:pStyle w:val="ListBullet"/>
      </w:pPr>
      <w:r w:rsidRPr="00834E0F">
        <w:t>i</w:t>
      </w:r>
      <w:r w:rsidR="00322DD5" w:rsidRPr="00834E0F">
        <w:t xml:space="preserve">dentify </w:t>
      </w:r>
      <w:r w:rsidR="00351701" w:rsidRPr="00834E0F">
        <w:t xml:space="preserve">other </w:t>
      </w:r>
      <w:r w:rsidR="00322DD5" w:rsidRPr="00834E0F">
        <w:t xml:space="preserve">patterns or themes </w:t>
      </w:r>
      <w:r w:rsidR="00351701" w:rsidRPr="00834E0F">
        <w:t>relevant</w:t>
      </w:r>
      <w:r w:rsidR="00322DD5" w:rsidRPr="00834E0F">
        <w:t xml:space="preserve"> to the evaluation purpose.</w:t>
      </w:r>
    </w:p>
    <w:p w14:paraId="20B575AE" w14:textId="77777777" w:rsidR="00643BBE" w:rsidRPr="00834E0F" w:rsidRDefault="00643BBE" w:rsidP="00784552">
      <w:pPr>
        <w:spacing w:before="240" w:after="160" w:line="259" w:lineRule="auto"/>
      </w:pPr>
      <w:r w:rsidRPr="00834E0F">
        <w:t xml:space="preserve">The search for evidence was therefore purposive, though </w:t>
      </w:r>
      <w:r w:rsidR="00322DD5" w:rsidRPr="00834E0F">
        <w:t>the team</w:t>
      </w:r>
      <w:r w:rsidRPr="00834E0F">
        <w:t xml:space="preserve"> remained open to any relevant information outside the templates</w:t>
      </w:r>
      <w:r w:rsidR="00AB6260" w:rsidRPr="00834E0F">
        <w:t>,</w:t>
      </w:r>
      <w:r w:rsidR="00351701" w:rsidRPr="00834E0F">
        <w:t xml:space="preserve"> and</w:t>
      </w:r>
      <w:r w:rsidR="00322DD5" w:rsidRPr="00834E0F">
        <w:t xml:space="preserve"> maintain</w:t>
      </w:r>
      <w:r w:rsidR="00351701" w:rsidRPr="00834E0F">
        <w:t>ed</w:t>
      </w:r>
      <w:r w:rsidR="00322DD5" w:rsidRPr="00834E0F">
        <w:t xml:space="preserve"> ‘</w:t>
      </w:r>
      <w:r w:rsidRPr="00834E0F">
        <w:t>running notes</w:t>
      </w:r>
      <w:r w:rsidR="00322DD5" w:rsidRPr="00834E0F">
        <w:t xml:space="preserve">’ of </w:t>
      </w:r>
      <w:r w:rsidR="00351701" w:rsidRPr="00834E0F">
        <w:t xml:space="preserve">additional </w:t>
      </w:r>
      <w:r w:rsidR="00322DD5" w:rsidRPr="00834E0F">
        <w:t>findings</w:t>
      </w:r>
      <w:r w:rsidRPr="00834E0F">
        <w:t>.</w:t>
      </w:r>
    </w:p>
    <w:p w14:paraId="6C7054B9" w14:textId="77777777" w:rsidR="00E165ED" w:rsidRPr="00834E0F" w:rsidRDefault="00E165ED" w:rsidP="00E165ED">
      <w:pPr>
        <w:pStyle w:val="Heading3"/>
      </w:pPr>
      <w:r w:rsidRPr="00834E0F">
        <w:t>Limitations</w:t>
      </w:r>
    </w:p>
    <w:p w14:paraId="2C6F261C" w14:textId="77777777" w:rsidR="005B25CD" w:rsidRPr="00834E0F" w:rsidRDefault="005B25CD" w:rsidP="005B25CD">
      <w:r w:rsidRPr="00834E0F">
        <w:t xml:space="preserve">The evaluation had technical, political and practical challenges related to the subject matter and obtaining access to relevant information. In particular, the breadth of the evaluation—covering eight countries and spanning a 10-year period of engagement—limited the </w:t>
      </w:r>
      <w:r w:rsidR="00161210" w:rsidRPr="00834E0F">
        <w:t xml:space="preserve">possible </w:t>
      </w:r>
      <w:r w:rsidRPr="00834E0F">
        <w:t>depth of analysis.</w:t>
      </w:r>
    </w:p>
    <w:p w14:paraId="3F15BF09" w14:textId="77777777" w:rsidR="005B25CD" w:rsidRPr="00834E0F" w:rsidRDefault="005B25CD" w:rsidP="005B25CD">
      <w:r w:rsidRPr="00834E0F">
        <w:t>Determining Australian electoral assistance’s effectiveness was technically challenging</w:t>
      </w:r>
      <w:r w:rsidRPr="00834E0F">
        <w:rPr>
          <w:b/>
        </w:rPr>
        <w:t xml:space="preserve"> </w:t>
      </w:r>
      <w:r w:rsidRPr="00834E0F">
        <w:t>because:</w:t>
      </w:r>
    </w:p>
    <w:p w14:paraId="404EA552" w14:textId="77777777" w:rsidR="005B25CD" w:rsidRPr="00834E0F" w:rsidRDefault="005B25CD" w:rsidP="008B5D4B">
      <w:pPr>
        <w:pStyle w:val="ListBullet"/>
      </w:pPr>
      <w:r w:rsidRPr="00834E0F">
        <w:t>assistance was often associated with multiple, general (and at times unwritten) objectives</w:t>
      </w:r>
    </w:p>
    <w:p w14:paraId="24290798" w14:textId="77777777" w:rsidR="005B25CD" w:rsidRPr="00834E0F" w:rsidRDefault="005B25CD" w:rsidP="008B5D4B">
      <w:pPr>
        <w:pStyle w:val="ListBullet"/>
      </w:pPr>
      <w:r w:rsidRPr="00834E0F">
        <w:t>some outcomes could only be expected in timeframes longer than the 10-year evaluation window</w:t>
      </w:r>
    </w:p>
    <w:p w14:paraId="55150CA9" w14:textId="77777777" w:rsidR="005B25CD" w:rsidRPr="00834E0F" w:rsidRDefault="005B25CD" w:rsidP="008B5D4B">
      <w:pPr>
        <w:pStyle w:val="ListBullet"/>
      </w:pPr>
      <w:r w:rsidRPr="00834E0F">
        <w:t>easily observable, ‘objective’ data were lacking for many of the changes promoted by assistance</w:t>
      </w:r>
    </w:p>
    <w:p w14:paraId="2393A350" w14:textId="77777777" w:rsidR="005B25CD" w:rsidRPr="00834E0F" w:rsidRDefault="005B25CD" w:rsidP="008B5D4B">
      <w:pPr>
        <w:pStyle w:val="ListBullet"/>
      </w:pPr>
      <w:r w:rsidRPr="00834E0F">
        <w:t>causal chains were not explicitly defined or were complex and non</w:t>
      </w:r>
      <w:r w:rsidR="00AB6260" w:rsidRPr="00834E0F">
        <w:t>-</w:t>
      </w:r>
      <w:r w:rsidRPr="00834E0F">
        <w:t>linear</w:t>
      </w:r>
    </w:p>
    <w:p w14:paraId="71ECE776" w14:textId="77777777" w:rsidR="005B25CD" w:rsidRPr="00834E0F" w:rsidRDefault="005B25CD" w:rsidP="008B5D4B">
      <w:pPr>
        <w:pStyle w:val="ListBullet"/>
      </w:pPr>
      <w:r w:rsidRPr="00834E0F">
        <w:t>success was heavily context-specific and conditioned by ex</w:t>
      </w:r>
      <w:r w:rsidR="00F54E18" w:rsidRPr="00834E0F">
        <w:t>ternal</w:t>
      </w:r>
      <w:r w:rsidRPr="00834E0F">
        <w:t xml:space="preserve"> factors.</w:t>
      </w:r>
    </w:p>
    <w:p w14:paraId="28788AF0" w14:textId="77777777" w:rsidR="005B25CD" w:rsidRPr="00834E0F" w:rsidRDefault="005B25CD" w:rsidP="005B25CD">
      <w:r w:rsidRPr="00834E0F">
        <w:t>Information available from documents was at a fairly general level</w:t>
      </w:r>
      <w:r w:rsidR="005205A5" w:rsidRPr="00834E0F">
        <w:t>, and t</w:t>
      </w:r>
      <w:r w:rsidRPr="00834E0F">
        <w:t>he evaluation team had no access to confidential or classified DFAT material</w:t>
      </w:r>
      <w:r w:rsidR="005205A5" w:rsidRPr="00834E0F">
        <w:t xml:space="preserve"> (</w:t>
      </w:r>
      <w:r w:rsidRPr="00834E0F">
        <w:t>which might have contained pertinent information</w:t>
      </w:r>
      <w:r w:rsidR="005205A5" w:rsidRPr="00834E0F">
        <w:t>)</w:t>
      </w:r>
      <w:r w:rsidRPr="00834E0F">
        <w:t>.</w:t>
      </w:r>
    </w:p>
    <w:p w14:paraId="3376D069" w14:textId="77777777" w:rsidR="005B25CD" w:rsidRPr="00834E0F" w:rsidRDefault="005B25CD" w:rsidP="005B25CD">
      <w:r w:rsidRPr="00834E0F">
        <w:t>The efficiency assessment was limited due to lack of financial and other data on inputs and outputs</w:t>
      </w:r>
      <w:r w:rsidR="00161210" w:rsidRPr="00834E0F">
        <w:t xml:space="preserve">, and due to the </w:t>
      </w:r>
      <w:r w:rsidRPr="00834E0F">
        <w:t>wide scope of the evaluation.</w:t>
      </w:r>
    </w:p>
    <w:p w14:paraId="702620F6" w14:textId="77777777" w:rsidR="005B25CD" w:rsidRPr="00834E0F" w:rsidRDefault="005B25CD" w:rsidP="005B25CD">
      <w:r w:rsidRPr="00834E0F">
        <w:t>The evaluation relied heavily on interviews to contest and triangulate findings from the document review. Political sensitivities around providing support to elections (and around aid in general) may have limited informants’ willingness to talk candidly about Australian aid. For reasons of time, budget, evaluation objectives and political sensitivities, the evaluation was also limited in its ability to consider citizens’ perspectives on electoral assistance</w:t>
      </w:r>
      <w:r w:rsidR="005205A5" w:rsidRPr="00834E0F">
        <w:t>, to</w:t>
      </w:r>
      <w:r w:rsidRPr="00834E0F">
        <w:t xml:space="preserve"> counterbalance the views of government </w:t>
      </w:r>
      <w:r w:rsidR="005205A5" w:rsidRPr="00834E0F">
        <w:t>officials</w:t>
      </w:r>
      <w:r w:rsidRPr="00834E0F">
        <w:t>.</w:t>
      </w:r>
    </w:p>
    <w:p w14:paraId="01CB6EE3" w14:textId="77777777" w:rsidR="00375053" w:rsidRPr="00834E0F" w:rsidRDefault="00375053" w:rsidP="00375053">
      <w:r w:rsidRPr="00834E0F">
        <w:t xml:space="preserve">The utility of the evaluation may be limited by institutional, political and cultural constraints in the environments where elections take place. The nature of Australia’s relationship with the countries concerned, and sensitivities around governance and elections, </w:t>
      </w:r>
      <w:r w:rsidR="007712CB" w:rsidRPr="00834E0F">
        <w:t>may also affect the response to the evaluation</w:t>
      </w:r>
      <w:r w:rsidRPr="00834E0F">
        <w:t>.</w:t>
      </w:r>
    </w:p>
    <w:p w14:paraId="7469B521" w14:textId="77777777" w:rsidR="005B25CD" w:rsidRPr="00834E0F" w:rsidRDefault="005B25CD" w:rsidP="005B25CD">
      <w:r w:rsidRPr="00834E0F">
        <w:t>Considering these limitations, the findings and recommendations reflect the available evidence, and the team’s expert judgement, knowledge and experience.</w:t>
      </w:r>
      <w:r w:rsidR="007712CB" w:rsidRPr="00834E0F">
        <w:t xml:space="preserve"> They are presented in</w:t>
      </w:r>
      <w:r w:rsidR="00AB6260" w:rsidRPr="00834E0F">
        <w:t xml:space="preserve"> </w:t>
      </w:r>
      <w:r w:rsidR="007712CB" w:rsidRPr="00834E0F">
        <w:t>context and from a risk-informed perspective, rather than as summative judg</w:t>
      </w:r>
      <w:r w:rsidR="00A069D1" w:rsidRPr="00834E0F">
        <w:t>ements</w:t>
      </w:r>
      <w:r w:rsidR="007712CB" w:rsidRPr="00834E0F">
        <w:t>, on the understanding that this is a complex area of development assistance requir</w:t>
      </w:r>
      <w:r w:rsidR="00A24255" w:rsidRPr="00834E0F">
        <w:t xml:space="preserve">ing </w:t>
      </w:r>
      <w:r w:rsidR="00A62350" w:rsidRPr="00834E0F">
        <w:t>qualified (r</w:t>
      </w:r>
      <w:r w:rsidR="00A24255" w:rsidRPr="00834E0F">
        <w:t>ather than definitive)</w:t>
      </w:r>
      <w:r w:rsidR="007712CB" w:rsidRPr="00834E0F">
        <w:t xml:space="preserve"> conclusions.</w:t>
      </w:r>
    </w:p>
    <w:p w14:paraId="1656BBD0" w14:textId="77777777" w:rsidR="00E165ED" w:rsidRPr="00834E0F" w:rsidRDefault="00E165ED" w:rsidP="00E165ED">
      <w:pPr>
        <w:pStyle w:val="Heading3"/>
      </w:pPr>
      <w:r w:rsidRPr="00834E0F">
        <w:t>Report structure</w:t>
      </w:r>
    </w:p>
    <w:p w14:paraId="186FD8AE" w14:textId="77777777" w:rsidR="005B25CD" w:rsidRPr="00834E0F" w:rsidRDefault="005B25CD" w:rsidP="005B25CD">
      <w:pPr>
        <w:rPr>
          <w:lang w:val="en-AU"/>
        </w:rPr>
      </w:pPr>
      <w:r w:rsidRPr="00834E0F">
        <w:rPr>
          <w:lang w:val="en-AU"/>
        </w:rPr>
        <w:t xml:space="preserve">After </w:t>
      </w:r>
      <w:r w:rsidR="00AF7111" w:rsidRPr="00834E0F">
        <w:rPr>
          <w:lang w:val="en-AU"/>
        </w:rPr>
        <w:t>describing the context for the evaluation</w:t>
      </w:r>
      <w:r w:rsidRPr="00834E0F">
        <w:rPr>
          <w:lang w:val="en-AU"/>
        </w:rPr>
        <w:t xml:space="preserve"> (Chapter 2), the report is organised </w:t>
      </w:r>
      <w:r w:rsidR="00AF7111" w:rsidRPr="00834E0F">
        <w:rPr>
          <w:lang w:val="en-AU"/>
        </w:rPr>
        <w:t>as follows:</w:t>
      </w:r>
    </w:p>
    <w:p w14:paraId="15D854F1" w14:textId="77777777" w:rsidR="005B25CD" w:rsidRPr="00834E0F" w:rsidRDefault="00AF7111" w:rsidP="008B5D4B">
      <w:pPr>
        <w:pStyle w:val="ListBullet"/>
      </w:pPr>
      <w:r w:rsidRPr="00834E0F">
        <w:rPr>
          <w:b/>
        </w:rPr>
        <w:t xml:space="preserve">Chapter 3: Objectives of </w:t>
      </w:r>
      <w:r w:rsidR="00AB6260" w:rsidRPr="00834E0F">
        <w:rPr>
          <w:b/>
        </w:rPr>
        <w:t xml:space="preserve">Australian </w:t>
      </w:r>
      <w:r w:rsidRPr="00834E0F">
        <w:rPr>
          <w:b/>
        </w:rPr>
        <w:t>electoral assistance.</w:t>
      </w:r>
      <w:r w:rsidRPr="00834E0F">
        <w:t xml:space="preserve"> This chapter highlights the policies that guided Australian electoral assistance, the objectives of assistance and the types of support provided.</w:t>
      </w:r>
    </w:p>
    <w:p w14:paraId="273F7134" w14:textId="77777777" w:rsidR="005205A5" w:rsidRPr="00834E0F" w:rsidRDefault="00AF7111" w:rsidP="008B5D4B">
      <w:pPr>
        <w:pStyle w:val="ListBullet"/>
      </w:pPr>
      <w:r w:rsidRPr="00834E0F">
        <w:rPr>
          <w:b/>
        </w:rPr>
        <w:t>Chapter 4: Effectiveness and inclusiveness of electoral assistance.</w:t>
      </w:r>
      <w:r w:rsidRPr="00834E0F">
        <w:t xml:space="preserve"> This chapter </w:t>
      </w:r>
      <w:r w:rsidR="005205A5" w:rsidRPr="00834E0F">
        <w:t xml:space="preserve">responds to the first two evaluation questions on the </w:t>
      </w:r>
      <w:r w:rsidRPr="00834E0F">
        <w:t>effectiveness and inclusiveness of Australian electoral assistance.</w:t>
      </w:r>
      <w:r w:rsidR="005205A5" w:rsidRPr="00834E0F">
        <w:t xml:space="preserve"> The findings are described</w:t>
      </w:r>
      <w:r w:rsidRPr="00834E0F">
        <w:t xml:space="preserve"> according to the three major </w:t>
      </w:r>
      <w:r w:rsidR="005205A5" w:rsidRPr="00834E0F">
        <w:t xml:space="preserve">areas of </w:t>
      </w:r>
      <w:r w:rsidRPr="00834E0F">
        <w:t>electoral assistance</w:t>
      </w:r>
      <w:r w:rsidR="0042768E" w:rsidRPr="00834E0F">
        <w:t>:</w:t>
      </w:r>
    </w:p>
    <w:p w14:paraId="47E68E97" w14:textId="77777777" w:rsidR="005205A5" w:rsidRPr="00834E0F" w:rsidRDefault="005205A5" w:rsidP="008B5D4B">
      <w:pPr>
        <w:pStyle w:val="ListBullet2"/>
      </w:pPr>
      <w:r w:rsidRPr="00834E0F">
        <w:t xml:space="preserve">strengthening </w:t>
      </w:r>
      <w:r w:rsidR="00AF7111" w:rsidRPr="00834E0F">
        <w:t>election management systems</w:t>
      </w:r>
    </w:p>
    <w:p w14:paraId="72F90142" w14:textId="77777777" w:rsidR="005205A5" w:rsidRPr="00834E0F" w:rsidRDefault="00AF7111" w:rsidP="008B5D4B">
      <w:pPr>
        <w:pStyle w:val="ListBullet2"/>
      </w:pPr>
      <w:r w:rsidRPr="00834E0F">
        <w:t>improving the quality of participation</w:t>
      </w:r>
    </w:p>
    <w:p w14:paraId="55B228FA" w14:textId="77777777" w:rsidR="00AF7111" w:rsidRPr="00834E0F" w:rsidRDefault="00AF7111" w:rsidP="008B5D4B">
      <w:pPr>
        <w:pStyle w:val="ListBullet2"/>
      </w:pPr>
      <w:r w:rsidRPr="00834E0F">
        <w:t>supporting the conduct of elections.</w:t>
      </w:r>
    </w:p>
    <w:p w14:paraId="2EDADD28" w14:textId="77777777" w:rsidR="00AF7111" w:rsidRPr="00834E0F" w:rsidRDefault="00AF7111" w:rsidP="008B5D4B">
      <w:pPr>
        <w:pStyle w:val="ListBullet"/>
      </w:pPr>
      <w:r w:rsidRPr="00834E0F">
        <w:rPr>
          <w:b/>
        </w:rPr>
        <w:t>Chapter 5: Efficiency of electoral assistance.</w:t>
      </w:r>
      <w:r w:rsidRPr="00834E0F">
        <w:t xml:space="preserve"> This chapter </w:t>
      </w:r>
      <w:r w:rsidR="005205A5" w:rsidRPr="00834E0F">
        <w:t xml:space="preserve">responds to the third evaluation question on </w:t>
      </w:r>
      <w:r w:rsidR="00161210" w:rsidRPr="00834E0F">
        <w:t>t</w:t>
      </w:r>
      <w:r w:rsidR="005205A5" w:rsidRPr="00834E0F">
        <w:t xml:space="preserve">he </w:t>
      </w:r>
      <w:r w:rsidRPr="00834E0F">
        <w:t>efficiency of Australian electoral assistance</w:t>
      </w:r>
      <w:r w:rsidR="005205A5" w:rsidRPr="00834E0F">
        <w:t xml:space="preserve">, </w:t>
      </w:r>
      <w:r w:rsidRPr="00834E0F">
        <w:t>considering: the modalities and implementing partners used; how the assistance was designed and managed; costs and benefits; timeliness of assistance; and coordination with other donors. The risks to efficiency, and associated lessons, are summarised to inform future management improvements.</w:t>
      </w:r>
    </w:p>
    <w:p w14:paraId="1D63154F" w14:textId="77777777" w:rsidR="00AF7111" w:rsidRPr="00834E0F" w:rsidRDefault="00AF7111" w:rsidP="00A91EF9">
      <w:pPr>
        <w:pStyle w:val="ListBullet"/>
        <w:keepNext/>
      </w:pPr>
      <w:r w:rsidRPr="00834E0F">
        <w:rPr>
          <w:b/>
        </w:rPr>
        <w:t>Chapter 6: Conclusions and recommendations.</w:t>
      </w:r>
      <w:r w:rsidRPr="00834E0F">
        <w:t xml:space="preserve"> This chapter provides conclusions and recommendations arising from the </w:t>
      </w:r>
      <w:r w:rsidR="005205A5" w:rsidRPr="00834E0F">
        <w:t>findings</w:t>
      </w:r>
      <w:r w:rsidRPr="00834E0F">
        <w:t xml:space="preserve"> in Chapters 3</w:t>
      </w:r>
      <w:r w:rsidR="00094CF5" w:rsidRPr="00834E0F">
        <w:sym w:font="Symbol" w:char="F02D"/>
      </w:r>
      <w:r w:rsidRPr="00834E0F">
        <w:t>5</w:t>
      </w:r>
      <w:r w:rsidR="00C55507" w:rsidRPr="00834E0F">
        <w:t>, t</w:t>
      </w:r>
      <w:r w:rsidRPr="00834E0F">
        <w:t>o improve the effectiveness, inclusiveness and efficiency of Australian electoral assistance in two respects:</w:t>
      </w:r>
    </w:p>
    <w:p w14:paraId="7D354000" w14:textId="77777777" w:rsidR="00AF7111" w:rsidRPr="00834E0F" w:rsidRDefault="0042768E" w:rsidP="008B5D4B">
      <w:pPr>
        <w:pStyle w:val="ListBullet2"/>
      </w:pPr>
      <w:r w:rsidRPr="00834E0F">
        <w:t>s</w:t>
      </w:r>
      <w:r w:rsidR="00AF7111" w:rsidRPr="00834E0F">
        <w:t>trategic improvements: a limited number of central actions to inform and bolster DFAT</w:t>
      </w:r>
      <w:r w:rsidR="00AB6260" w:rsidRPr="00834E0F">
        <w:t>’</w:t>
      </w:r>
      <w:r w:rsidR="00AF7111" w:rsidRPr="00834E0F">
        <w:t>s broader approach to providing more effective, inclusive and efficient electoral assistance</w:t>
      </w:r>
    </w:p>
    <w:p w14:paraId="7EE54B10" w14:textId="77777777" w:rsidR="00E165ED" w:rsidRPr="00834E0F" w:rsidRDefault="0042768E" w:rsidP="008B5D4B">
      <w:pPr>
        <w:pStyle w:val="ListBullet2"/>
      </w:pPr>
      <w:r w:rsidRPr="00834E0F">
        <w:t>p</w:t>
      </w:r>
      <w:r w:rsidR="00AF7111" w:rsidRPr="00834E0F">
        <w:t>rogram management improvements: practical suggestions for programs to improve the effectiveness, inclusiveness and efficiency of specific areas of electoral assistance</w:t>
      </w:r>
      <w:r w:rsidR="00503E77" w:rsidRPr="00834E0F">
        <w:t xml:space="preserve"> (subject to contextual feasibility)</w:t>
      </w:r>
      <w:r w:rsidR="00AF7111" w:rsidRPr="00834E0F">
        <w:t>.</w:t>
      </w:r>
    </w:p>
    <w:p w14:paraId="3D7DA9D0" w14:textId="77777777" w:rsidR="008C3AEF" w:rsidRPr="00834E0F" w:rsidRDefault="00B72FE0" w:rsidP="008C3AEF">
      <w:pPr>
        <w:pStyle w:val="Bullet1"/>
        <w:numPr>
          <w:ilvl w:val="0"/>
          <w:numId w:val="0"/>
        </w:numPr>
        <w:ind w:left="568" w:hanging="284"/>
        <w:rPr>
          <w:lang w:val="en-AU"/>
        </w:rPr>
      </w:pPr>
      <w:r w:rsidRPr="00834E0F">
        <w:rPr>
          <w:noProof/>
          <w:lang w:val="en-AU" w:eastAsia="en-AU"/>
        </w:rPr>
        <w:drawing>
          <wp:anchor distT="0" distB="0" distL="114300" distR="114300" simplePos="0" relativeHeight="251662336" behindDoc="0" locked="0" layoutInCell="1" allowOverlap="1" wp14:anchorId="40A007FC" wp14:editId="565F30B4">
            <wp:simplePos x="0" y="0"/>
            <wp:positionH relativeFrom="margin">
              <wp:align>center</wp:align>
            </wp:positionH>
            <wp:positionV relativeFrom="margin">
              <wp:align>center</wp:align>
            </wp:positionV>
            <wp:extent cx="5304790" cy="3539490"/>
            <wp:effectExtent l="0" t="0" r="0" b="3810"/>
            <wp:wrapSquare wrapText="bothSides"/>
            <wp:docPr id="45" name="Picture 45" descr="Two government staff carry ballot boxes to a polling station at Suco Maununo, Ainaro District, for Timor-Leste’s 2012 presidenti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 Timor Leste with ballot boxes.jpg"/>
                    <pic:cNvPicPr/>
                  </pic:nvPicPr>
                  <pic:blipFill>
                    <a:blip r:embed="rId26" cstate="email">
                      <a:extLst>
                        <a:ext uri="{28A0092B-C50C-407E-A947-70E740481C1C}">
                          <a14:useLocalDpi xmlns:a14="http://schemas.microsoft.com/office/drawing/2010/main"/>
                        </a:ext>
                      </a:extLst>
                    </a:blip>
                    <a:stretch>
                      <a:fillRect/>
                    </a:stretch>
                  </pic:blipFill>
                  <pic:spPr>
                    <a:xfrm>
                      <a:off x="0" y="0"/>
                      <a:ext cx="5304790" cy="3539490"/>
                    </a:xfrm>
                    <a:prstGeom prst="rect">
                      <a:avLst/>
                    </a:prstGeom>
                  </pic:spPr>
                </pic:pic>
              </a:graphicData>
            </a:graphic>
            <wp14:sizeRelH relativeFrom="page">
              <wp14:pctWidth>0</wp14:pctWidth>
            </wp14:sizeRelH>
            <wp14:sizeRelV relativeFrom="page">
              <wp14:pctHeight>0</wp14:pctHeight>
            </wp14:sizeRelV>
          </wp:anchor>
        </w:drawing>
      </w:r>
    </w:p>
    <w:p w14:paraId="18E853ED" w14:textId="77777777" w:rsidR="00CB056B" w:rsidRPr="00834E0F" w:rsidRDefault="00CB056B">
      <w:pPr>
        <w:suppressAutoHyphens w:val="0"/>
        <w:spacing w:before="0" w:after="120" w:line="440" w:lineRule="atLeast"/>
      </w:pPr>
      <w:r w:rsidRPr="00834E0F">
        <w:rPr>
          <w:noProof/>
          <w:lang w:val="en-AU" w:eastAsia="en-AU"/>
        </w:rPr>
        <mc:AlternateContent>
          <mc:Choice Requires="wps">
            <w:drawing>
              <wp:anchor distT="45720" distB="45720" distL="114300" distR="114300" simplePos="0" relativeHeight="251660288" behindDoc="0" locked="0" layoutInCell="1" allowOverlap="1" wp14:anchorId="1CDC4149" wp14:editId="48C14378">
                <wp:simplePos x="0" y="0"/>
                <wp:positionH relativeFrom="column">
                  <wp:posOffset>363643</wp:posOffset>
                </wp:positionH>
                <wp:positionV relativeFrom="page">
                  <wp:posOffset>7208026</wp:posOffset>
                </wp:positionV>
                <wp:extent cx="5304790" cy="92392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923925"/>
                        </a:xfrm>
                        <a:prstGeom prst="rect">
                          <a:avLst/>
                        </a:prstGeom>
                        <a:noFill/>
                        <a:ln w="9525">
                          <a:noFill/>
                          <a:miter lim="800000"/>
                          <a:headEnd/>
                          <a:tailEnd/>
                        </a:ln>
                      </wps:spPr>
                      <wps:txbx>
                        <w:txbxContent>
                          <w:p w14:paraId="783CABC0" w14:textId="77777777" w:rsidR="006A734E" w:rsidRDefault="006A734E" w:rsidP="001E2E0C">
                            <w:pPr>
                              <w:pStyle w:val="PhotoCaption"/>
                            </w:pPr>
                            <w:r w:rsidRPr="00A807FE">
                              <w:t xml:space="preserve">Government staff Sabino Ramos and Felipe de Oliveria carry ballot boxes to a polling station at Suco Maununo, Ainaro District, in preparation for Timor-Leste’s 2012 </w:t>
                            </w:r>
                            <w:r>
                              <w:t>p</w:t>
                            </w:r>
                            <w:r w:rsidRPr="00A807FE">
                              <w:t xml:space="preserve">residential </w:t>
                            </w:r>
                            <w:r>
                              <w:t>e</w:t>
                            </w:r>
                            <w:r w:rsidRPr="00A807FE">
                              <w:t>lections. Ainaro has some of the highest places in Timor-Leste, and ballot boxes are transported across difficult terrain to reach polling stations.</w:t>
                            </w:r>
                          </w:p>
                          <w:p w14:paraId="4A95CC9A" w14:textId="77777777" w:rsidR="006A734E" w:rsidRPr="00A807FE" w:rsidRDefault="006A734E" w:rsidP="008B5D4B">
                            <w:pPr>
                              <w:pStyle w:val="PhotoCredit"/>
                            </w:pPr>
                            <w:r w:rsidRPr="008B5D4B">
                              <w:t>Photo</w:t>
                            </w:r>
                            <w:r w:rsidRPr="00A807FE">
                              <w:t>: Sandra Magno, UNDP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DC4149" id="_x0000_t202" coordsize="21600,21600" o:spt="202" path="m,l,21600r21600,l21600,xe">
                <v:stroke joinstyle="miter"/>
                <v:path gradientshapeok="t" o:connecttype="rect"/>
              </v:shapetype>
              <v:shape id="Text Box 2" o:spid="_x0000_s1026" type="#_x0000_t202" style="position:absolute;margin-left:28.65pt;margin-top:567.55pt;width:417.7pt;height:7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" filled="f" stroked="f">
                <v:textbox>
                  <w:txbxContent>
                    <w:p w14:paraId="783CABC0" w14:textId="77777777" w:rsidR="006A734E" w:rsidRDefault="006A734E" w:rsidP="001E2E0C">
                      <w:pPr>
                        <w:pStyle w:val="PhotoCaption"/>
                      </w:pPr>
                      <w:r w:rsidRPr="00A807FE">
                        <w:t xml:space="preserve">Government staff Sabino Ramos and Felipe de </w:t>
                      </w:r>
                      <w:proofErr w:type="spellStart"/>
                      <w:r w:rsidRPr="00A807FE">
                        <w:t>Oliveria</w:t>
                      </w:r>
                      <w:proofErr w:type="spellEnd"/>
                      <w:r w:rsidRPr="00A807FE">
                        <w:t xml:space="preserve"> carry ballot boxes to a polling station at </w:t>
                      </w:r>
                      <w:proofErr w:type="spellStart"/>
                      <w:r w:rsidRPr="00A807FE">
                        <w:t>Suco</w:t>
                      </w:r>
                      <w:proofErr w:type="spellEnd"/>
                      <w:r w:rsidRPr="00A807FE">
                        <w:t xml:space="preserve"> </w:t>
                      </w:r>
                      <w:proofErr w:type="spellStart"/>
                      <w:r w:rsidRPr="00A807FE">
                        <w:t>Maununo</w:t>
                      </w:r>
                      <w:proofErr w:type="spellEnd"/>
                      <w:r w:rsidRPr="00A807FE">
                        <w:t xml:space="preserve">, </w:t>
                      </w:r>
                      <w:proofErr w:type="spellStart"/>
                      <w:r w:rsidRPr="00A807FE">
                        <w:t>Ainaro</w:t>
                      </w:r>
                      <w:proofErr w:type="spellEnd"/>
                      <w:r w:rsidRPr="00A807FE">
                        <w:t xml:space="preserve"> District, in preparation for Timor-Leste’s 2012 </w:t>
                      </w:r>
                      <w:r>
                        <w:t>p</w:t>
                      </w:r>
                      <w:r w:rsidRPr="00A807FE">
                        <w:t xml:space="preserve">residential </w:t>
                      </w:r>
                      <w:r>
                        <w:t>e</w:t>
                      </w:r>
                      <w:r w:rsidRPr="00A807FE">
                        <w:t xml:space="preserve">lections. </w:t>
                      </w:r>
                      <w:proofErr w:type="spellStart"/>
                      <w:r w:rsidRPr="00A807FE">
                        <w:t>Ainaro</w:t>
                      </w:r>
                      <w:proofErr w:type="spellEnd"/>
                      <w:r w:rsidRPr="00A807FE">
                        <w:t xml:space="preserve"> has some of the highest places in Timor-Leste, and ballot boxes are transported across difficult terrain to reach polling stations.</w:t>
                      </w:r>
                    </w:p>
                    <w:p w14:paraId="4A95CC9A" w14:textId="77777777" w:rsidR="006A734E" w:rsidRPr="00A807FE" w:rsidRDefault="006A734E" w:rsidP="008B5D4B">
                      <w:pPr>
                        <w:pStyle w:val="PhotoCredit"/>
                      </w:pPr>
                      <w:r w:rsidRPr="008B5D4B">
                        <w:t>Photo</w:t>
                      </w:r>
                      <w:r w:rsidRPr="00A807FE">
                        <w:t xml:space="preserve">: Sandra </w:t>
                      </w:r>
                      <w:proofErr w:type="spellStart"/>
                      <w:r w:rsidRPr="00A807FE">
                        <w:t>Magno</w:t>
                      </w:r>
                      <w:proofErr w:type="spellEnd"/>
                      <w:r w:rsidRPr="00A807FE">
                        <w:t>, UNDP</w:t>
                      </w:r>
                    </w:p>
                  </w:txbxContent>
                </v:textbox>
                <w10:wrap type="square" anchory="page"/>
              </v:shape>
            </w:pict>
          </mc:Fallback>
        </mc:AlternateContent>
      </w:r>
      <w:r w:rsidRPr="00834E0F">
        <w:br w:type="page"/>
      </w:r>
    </w:p>
    <w:p w14:paraId="23E869E4" w14:textId="77777777" w:rsidR="00692D50" w:rsidRPr="00834E0F" w:rsidRDefault="00B72FE0" w:rsidP="00CB056B">
      <w:pPr>
        <w:pStyle w:val="Heading1Numberedsmallspaceafter"/>
      </w:pPr>
      <w:bookmarkStart w:id="15" w:name="_Toc500411362"/>
      <w:r w:rsidRPr="00834E0F">
        <w:t>B</w:t>
      </w:r>
      <w:r w:rsidR="004E5BBC" w:rsidRPr="00834E0F">
        <w:t>ackground and context</w:t>
      </w:r>
      <w:bookmarkEnd w:id="15"/>
    </w:p>
    <w:p w14:paraId="26330B8C" w14:textId="77777777" w:rsidR="00E74D2B" w:rsidRPr="00834E0F" w:rsidRDefault="00E74D2B" w:rsidP="00E74D2B">
      <w:r w:rsidRPr="00834E0F">
        <w:t xml:space="preserve">This </w:t>
      </w:r>
      <w:r w:rsidR="0092109A" w:rsidRPr="00834E0F">
        <w:t xml:space="preserve">chapter </w:t>
      </w:r>
      <w:r w:rsidRPr="00834E0F">
        <w:t>provides the background to the evaluation, including</w:t>
      </w:r>
      <w:r w:rsidR="00AF3C83" w:rsidRPr="00834E0F">
        <w:t xml:space="preserve"> </w:t>
      </w:r>
      <w:r w:rsidRPr="00834E0F">
        <w:t xml:space="preserve">Australia’s profile on electoral assistance, the democratic and electoral context in the study countries, and </w:t>
      </w:r>
      <w:r w:rsidR="000866B9" w:rsidRPr="00834E0F">
        <w:t>the countries’ progress on gender equality, ethnic minority inclusion and disability inclusion.</w:t>
      </w:r>
    </w:p>
    <w:p w14:paraId="0F4ECAC9" w14:textId="77777777" w:rsidR="00AF3C83" w:rsidRPr="00834E0F" w:rsidRDefault="00AF3C83" w:rsidP="00AF3C83">
      <w:pPr>
        <w:pStyle w:val="Heading3"/>
      </w:pPr>
      <w:r w:rsidRPr="00834E0F">
        <w:t>Democratic and electoral context</w:t>
      </w:r>
    </w:p>
    <w:p w14:paraId="5CC63B16" w14:textId="77777777" w:rsidR="004E5BBC" w:rsidRPr="00834E0F" w:rsidRDefault="004E5BBC" w:rsidP="000567FA">
      <w:r w:rsidRPr="00834E0F">
        <w:rPr>
          <w:rStyle w:val="Heading4Char"/>
        </w:rPr>
        <w:t xml:space="preserve">Australia has </w:t>
      </w:r>
      <w:r w:rsidR="004B0C61" w:rsidRPr="00834E0F">
        <w:rPr>
          <w:rStyle w:val="Heading4Char"/>
        </w:rPr>
        <w:t xml:space="preserve">had </w:t>
      </w:r>
      <w:r w:rsidRPr="00834E0F">
        <w:rPr>
          <w:rStyle w:val="Heading4Char"/>
        </w:rPr>
        <w:t xml:space="preserve">a strong </w:t>
      </w:r>
      <w:r w:rsidR="004B0C61" w:rsidRPr="00834E0F">
        <w:rPr>
          <w:rStyle w:val="Heading4Char"/>
        </w:rPr>
        <w:t>presence</w:t>
      </w:r>
      <w:r w:rsidRPr="00834E0F">
        <w:rPr>
          <w:rStyle w:val="Heading4Char"/>
        </w:rPr>
        <w:t xml:space="preserve"> internationally </w:t>
      </w:r>
      <w:r w:rsidR="005D1A93" w:rsidRPr="00834E0F">
        <w:rPr>
          <w:rStyle w:val="Heading4Char"/>
        </w:rPr>
        <w:t xml:space="preserve">in </w:t>
      </w:r>
      <w:r w:rsidRPr="00834E0F">
        <w:rPr>
          <w:rStyle w:val="Heading4Char"/>
        </w:rPr>
        <w:t>electoral assistance</w:t>
      </w:r>
      <w:r w:rsidRPr="00834E0F">
        <w:t>, established long before the period of this review and arising from the immediate post</w:t>
      </w:r>
      <w:r w:rsidR="00AB6260" w:rsidRPr="00834E0F">
        <w:t xml:space="preserve">–Cold War </w:t>
      </w:r>
      <w:r w:rsidRPr="00834E0F">
        <w:t>period of intense democratisation around the world in the 1970s</w:t>
      </w:r>
      <w:r w:rsidR="00094CF5" w:rsidRPr="00834E0F">
        <w:sym w:font="Symbol" w:char="F02D"/>
      </w:r>
      <w:r w:rsidRPr="00834E0F">
        <w:t>90s</w:t>
      </w:r>
      <w:r w:rsidR="007E28CA" w:rsidRPr="00834E0F">
        <w:t>.</w:t>
      </w:r>
      <w:r w:rsidR="008C38A4" w:rsidRPr="00834E0F">
        <w:rPr>
          <w:rStyle w:val="FootnoteReference"/>
        </w:rPr>
        <w:footnoteReference w:id="25"/>
      </w:r>
      <w:r w:rsidRPr="00834E0F">
        <w:t xml:space="preserve"> </w:t>
      </w:r>
      <w:r w:rsidR="00C07E5A" w:rsidRPr="00834E0F">
        <w:t xml:space="preserve">At that time, </w:t>
      </w:r>
      <w:r w:rsidRPr="00834E0F">
        <w:t xml:space="preserve">there was a large and very genuine demand for assistance </w:t>
      </w:r>
      <w:r w:rsidR="00C07E5A" w:rsidRPr="00834E0F">
        <w:t xml:space="preserve">from countries that lacked experience organising elections and whose electoral management bodies were </w:t>
      </w:r>
      <w:r w:rsidR="00B815C2" w:rsidRPr="00834E0F">
        <w:t>starting from scratch.</w:t>
      </w:r>
      <w:r w:rsidRPr="00834E0F">
        <w:t xml:space="preserve"> </w:t>
      </w:r>
      <w:r w:rsidR="00C07E5A" w:rsidRPr="00834E0F">
        <w:t>N</w:t>
      </w:r>
      <w:r w:rsidRPr="00834E0F">
        <w:t>either the United Nations, the Organisation of American States</w:t>
      </w:r>
      <w:r w:rsidR="004E65EC" w:rsidRPr="00834E0F">
        <w:t>, n</w:t>
      </w:r>
      <w:r w:rsidRPr="00834E0F">
        <w:t xml:space="preserve">or the European Union had </w:t>
      </w:r>
      <w:r w:rsidR="00C07E5A" w:rsidRPr="00834E0F">
        <w:t xml:space="preserve">developed </w:t>
      </w:r>
      <w:r w:rsidRPr="00834E0F">
        <w:t>speciali</w:t>
      </w:r>
      <w:r w:rsidR="0042768E" w:rsidRPr="00834E0F">
        <w:t>s</w:t>
      </w:r>
      <w:r w:rsidRPr="00834E0F">
        <w:t>ed bodies</w:t>
      </w:r>
      <w:r w:rsidR="005D1A93" w:rsidRPr="00834E0F">
        <w:t>. O</w:t>
      </w:r>
      <w:r w:rsidRPr="00834E0F">
        <w:t>nly Australia and Canada in the western world had large, well-established and independent election authorities with a substantial pool of officers to draw from. Australia became an important and valued resource for the United Nations and international community in designing and supporting transitional elections.</w:t>
      </w:r>
    </w:p>
    <w:p w14:paraId="3BD5B26E" w14:textId="77777777" w:rsidR="006D554E" w:rsidRPr="00834E0F" w:rsidRDefault="004E5BBC" w:rsidP="00506D57">
      <w:r w:rsidRPr="00834E0F">
        <w:t>During this period Australia</w:t>
      </w:r>
      <w:r w:rsidR="00691E80" w:rsidRPr="00834E0F">
        <w:t>,</w:t>
      </w:r>
      <w:r w:rsidRPr="00834E0F">
        <w:t xml:space="preserve"> through the Australian Electoral Commission</w:t>
      </w:r>
      <w:r w:rsidR="00691E80" w:rsidRPr="00834E0F">
        <w:t>,</w:t>
      </w:r>
      <w:r w:rsidRPr="00834E0F">
        <w:t xml:space="preserve"> helped to develop global and regional public goods in the field: the Building Resources in Democracy, Governance and Elections (BRIDGE)</w:t>
      </w:r>
      <w:r w:rsidR="00E21C3A" w:rsidRPr="00834E0F">
        <w:t xml:space="preserve"> </w:t>
      </w:r>
      <w:r w:rsidRPr="00834E0F">
        <w:t>training project</w:t>
      </w:r>
      <w:r w:rsidR="007E28CA" w:rsidRPr="00834E0F">
        <w:t>;</w:t>
      </w:r>
      <w:r w:rsidR="00E21C3A" w:rsidRPr="00834E0F">
        <w:rPr>
          <w:rStyle w:val="FootnoteReference"/>
        </w:rPr>
        <w:footnoteReference w:id="26"/>
      </w:r>
      <w:r w:rsidRPr="00834E0F">
        <w:t xml:space="preserve"> the Pacific Islands, Australia and New Zealand Electoral Administrators (PIANZEA) network; and</w:t>
      </w:r>
      <w:r w:rsidR="005D1A93" w:rsidRPr="00834E0F">
        <w:t>—</w:t>
      </w:r>
      <w:r w:rsidRPr="00834E0F">
        <w:t>as</w:t>
      </w:r>
      <w:r w:rsidR="005D1A93" w:rsidRPr="00834E0F">
        <w:t xml:space="preserve"> a</w:t>
      </w:r>
      <w:r w:rsidRPr="00834E0F">
        <w:t xml:space="preserve"> founding member of International IDEA</w:t>
      </w:r>
      <w:r w:rsidR="005D1A93" w:rsidRPr="00834E0F">
        <w:t>—</w:t>
      </w:r>
      <w:r w:rsidRPr="00834E0F">
        <w:t xml:space="preserve">a </w:t>
      </w:r>
      <w:r w:rsidR="002129CD" w:rsidRPr="00834E0F">
        <w:t xml:space="preserve">code </w:t>
      </w:r>
      <w:r w:rsidRPr="00834E0F">
        <w:t xml:space="preserve">of </w:t>
      </w:r>
      <w:r w:rsidR="002129CD" w:rsidRPr="00834E0F">
        <w:t xml:space="preserve">conduct </w:t>
      </w:r>
      <w:r w:rsidRPr="00834E0F">
        <w:t xml:space="preserve">on </w:t>
      </w:r>
      <w:r w:rsidR="002129CD" w:rsidRPr="00834E0F">
        <w:t>electoral administration</w:t>
      </w:r>
      <w:r w:rsidR="00467786" w:rsidRPr="00834E0F">
        <w:t>.</w:t>
      </w:r>
      <w:r w:rsidR="005D1A93" w:rsidRPr="00834E0F">
        <w:rPr>
          <w:rStyle w:val="FootnoteReference"/>
        </w:rPr>
        <w:footnoteReference w:id="27"/>
      </w:r>
      <w:r w:rsidR="005D1A93" w:rsidRPr="00834E0F">
        <w:t xml:space="preserve"> </w:t>
      </w:r>
      <w:r w:rsidR="006D554E" w:rsidRPr="00834E0F">
        <w:t xml:space="preserve">The BRIDGE curriculum, courses and methodology now form part of standard practice in election administration worldwide, with </w:t>
      </w:r>
      <w:r w:rsidR="00294F01" w:rsidRPr="00834E0F">
        <w:t xml:space="preserve">more than </w:t>
      </w:r>
      <w:r w:rsidR="006D554E" w:rsidRPr="00834E0F">
        <w:t xml:space="preserve">1,350 events held and with a cohort of facilitators representing 146 nationalities to date. </w:t>
      </w:r>
      <w:r w:rsidR="005D1A93" w:rsidRPr="00834E0F">
        <w:t xml:space="preserve">The </w:t>
      </w:r>
      <w:r w:rsidR="00971331" w:rsidRPr="00834E0F">
        <w:t xml:space="preserve">code </w:t>
      </w:r>
      <w:r w:rsidR="005D1A93" w:rsidRPr="00834E0F">
        <w:t xml:space="preserve">of </w:t>
      </w:r>
      <w:r w:rsidR="00971331" w:rsidRPr="00834E0F">
        <w:t xml:space="preserve">conduct </w:t>
      </w:r>
      <w:r w:rsidR="005D1A93" w:rsidRPr="00834E0F">
        <w:t>provides internationally</w:t>
      </w:r>
      <w:r w:rsidR="00EB50D5" w:rsidRPr="00834E0F">
        <w:t xml:space="preserve"> </w:t>
      </w:r>
      <w:r w:rsidR="005D1A93" w:rsidRPr="00834E0F">
        <w:t xml:space="preserve">recognised guidelines and norms for </w:t>
      </w:r>
      <w:r w:rsidR="006D554E" w:rsidRPr="00834E0F">
        <w:t xml:space="preserve">the professional and ethical </w:t>
      </w:r>
      <w:r w:rsidR="005D1A93" w:rsidRPr="00834E0F">
        <w:t>conduct</w:t>
      </w:r>
      <w:r w:rsidR="006D554E" w:rsidRPr="00834E0F">
        <w:t xml:space="preserve"> of</w:t>
      </w:r>
      <w:r w:rsidR="005D1A93" w:rsidRPr="00834E0F">
        <w:t xml:space="preserve"> elections</w:t>
      </w:r>
      <w:r w:rsidRPr="00834E0F">
        <w:t>.</w:t>
      </w:r>
    </w:p>
    <w:p w14:paraId="102AEDF8" w14:textId="77777777" w:rsidR="00F1258C" w:rsidRPr="00834E0F" w:rsidRDefault="00506D57" w:rsidP="00506D57">
      <w:r w:rsidRPr="00834E0F">
        <w:rPr>
          <w:rStyle w:val="Heading4Char"/>
        </w:rPr>
        <w:t xml:space="preserve">Australia </w:t>
      </w:r>
      <w:r w:rsidR="00351701" w:rsidRPr="00834E0F">
        <w:rPr>
          <w:rStyle w:val="Heading4Char"/>
        </w:rPr>
        <w:t xml:space="preserve">has </w:t>
      </w:r>
      <w:r w:rsidRPr="00834E0F">
        <w:rPr>
          <w:rStyle w:val="Heading4Char"/>
        </w:rPr>
        <w:t>provide</w:t>
      </w:r>
      <w:r w:rsidR="00F1258C" w:rsidRPr="00834E0F">
        <w:rPr>
          <w:rStyle w:val="Heading4Char"/>
        </w:rPr>
        <w:t>d</w:t>
      </w:r>
      <w:r w:rsidRPr="00834E0F">
        <w:rPr>
          <w:rStyle w:val="Heading4Char"/>
        </w:rPr>
        <w:t xml:space="preserve"> electoral assistance in diverse settings.</w:t>
      </w:r>
      <w:r w:rsidRPr="00834E0F">
        <w:rPr>
          <w:rStyle w:val="Strong"/>
        </w:rPr>
        <w:t xml:space="preserve"> </w:t>
      </w:r>
      <w:r w:rsidRPr="00834E0F">
        <w:t xml:space="preserve">The eight countries included in this review represent very different contexts for Australian aid </w:t>
      </w:r>
      <w:r w:rsidR="006D554E" w:rsidRPr="00834E0F">
        <w:t xml:space="preserve">and </w:t>
      </w:r>
      <w:r w:rsidRPr="00834E0F">
        <w:t>vary significantly in terms of Australia’s relative size as a donor, the level of aid dependency</w:t>
      </w:r>
      <w:r w:rsidR="00294F01" w:rsidRPr="00834E0F">
        <w:t>,</w:t>
      </w:r>
      <w:r w:rsidRPr="00834E0F">
        <w:t xml:space="preserve"> </w:t>
      </w:r>
      <w:r w:rsidR="00C928F0" w:rsidRPr="00834E0F">
        <w:t>and history of</w:t>
      </w:r>
      <w:r w:rsidRPr="00834E0F">
        <w:t xml:space="preserve"> democracy and</w:t>
      </w:r>
      <w:r w:rsidR="00C928F0" w:rsidRPr="00834E0F">
        <w:t xml:space="preserve"> </w:t>
      </w:r>
      <w:r w:rsidRPr="00834E0F">
        <w:t>conflict</w:t>
      </w:r>
      <w:r w:rsidR="000415DA" w:rsidRPr="00834E0F">
        <w:t>.</w:t>
      </w:r>
    </w:p>
    <w:p w14:paraId="59F80BEC" w14:textId="77777777" w:rsidR="006D554E" w:rsidRPr="00834E0F" w:rsidRDefault="000415DA" w:rsidP="00506D57">
      <w:r w:rsidRPr="00834E0F">
        <w:t xml:space="preserve">Table </w:t>
      </w:r>
      <w:r w:rsidR="00691E80" w:rsidRPr="00834E0F">
        <w:t>4</w:t>
      </w:r>
      <w:r w:rsidRPr="00834E0F">
        <w:t xml:space="preserve"> </w:t>
      </w:r>
      <w:r w:rsidR="00370388" w:rsidRPr="00834E0F">
        <w:t xml:space="preserve">highlights this variation for </w:t>
      </w:r>
      <w:r w:rsidRPr="00834E0F">
        <w:t xml:space="preserve">the study countries </w:t>
      </w:r>
      <w:r w:rsidR="00351701" w:rsidRPr="00834E0F">
        <w:t>during</w:t>
      </w:r>
      <w:r w:rsidR="006D554E" w:rsidRPr="00834E0F">
        <w:t xml:space="preserve"> the</w:t>
      </w:r>
      <w:r w:rsidR="00370388" w:rsidRPr="00834E0F">
        <w:t xml:space="preserve"> review </w:t>
      </w:r>
      <w:r w:rsidRPr="00834E0F">
        <w:t>period</w:t>
      </w:r>
      <w:r w:rsidR="00506D57" w:rsidRPr="00834E0F">
        <w:t>.</w:t>
      </w:r>
    </w:p>
    <w:p w14:paraId="1BEE4BDB" w14:textId="77777777" w:rsidR="00050AE7" w:rsidRPr="00834E0F" w:rsidRDefault="00050AE7">
      <w:pPr>
        <w:suppressAutoHyphens w:val="0"/>
        <w:spacing w:before="0" w:after="120" w:line="440" w:lineRule="atLeast"/>
      </w:pPr>
      <w:r w:rsidRPr="00834E0F">
        <w:br w:type="page"/>
      </w:r>
    </w:p>
    <w:p w14:paraId="1FE0D259" w14:textId="4C8D9F50" w:rsidR="005252FC" w:rsidRPr="00834E0F" w:rsidRDefault="005252FC" w:rsidP="005252FC">
      <w:pPr>
        <w:pStyle w:val="Caption"/>
        <w:keepNext/>
      </w:pPr>
      <w:bookmarkStart w:id="16" w:name="_Toc500411198"/>
      <w:r w:rsidRPr="00834E0F">
        <w:t xml:space="preserve">Table </w:t>
      </w:r>
      <w:r w:rsidRPr="00834E0F">
        <w:fldChar w:fldCharType="begin"/>
      </w:r>
      <w:r w:rsidRPr="00834E0F">
        <w:instrText xml:space="preserve"> SEQ Table \* ARABIC </w:instrText>
      </w:r>
      <w:r w:rsidRPr="00834E0F">
        <w:fldChar w:fldCharType="separate"/>
      </w:r>
      <w:r w:rsidR="00F250FA">
        <w:rPr>
          <w:noProof/>
        </w:rPr>
        <w:t>4</w:t>
      </w:r>
      <w:r w:rsidRPr="00834E0F">
        <w:fldChar w:fldCharType="end"/>
      </w:r>
      <w:r w:rsidRPr="00834E0F">
        <w:t>: Outline of key characteristics of study countries 2006–16</w:t>
      </w:r>
      <w:bookmarkEnd w:id="16"/>
    </w:p>
    <w:tbl>
      <w:tblPr>
        <w:tblStyle w:val="TableGrid1"/>
        <w:tblpPr w:leftFromText="397" w:rightFromText="181" w:vertAnchor="text" w:horzAnchor="margin" w:tblpY="1"/>
        <w:tblOverlap w:val="never"/>
        <w:tblW w:w="0" w:type="auto"/>
        <w:tblLook w:val="04E0" w:firstRow="1" w:lastRow="1" w:firstColumn="1" w:lastColumn="0" w:noHBand="0" w:noVBand="1"/>
      </w:tblPr>
      <w:tblGrid>
        <w:gridCol w:w="2239"/>
        <w:gridCol w:w="1819"/>
        <w:gridCol w:w="2226"/>
        <w:gridCol w:w="1893"/>
        <w:gridCol w:w="1461"/>
      </w:tblGrid>
      <w:tr w:rsidR="005D0D16" w:rsidRPr="00834E0F" w14:paraId="4135DAA0" w14:textId="77777777" w:rsidTr="005252FC">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239" w:type="dxa"/>
            <w:shd w:val="clear" w:color="auto" w:fill="007C89" w:themeFill="accent6"/>
            <w:vAlign w:val="bottom"/>
          </w:tcPr>
          <w:p w14:paraId="0EF2663E" w14:textId="77777777" w:rsidR="005D0D16" w:rsidRPr="00834E0F" w:rsidRDefault="005D0D16" w:rsidP="00050AE7">
            <w:pPr>
              <w:pStyle w:val="TableHeading"/>
              <w:spacing w:line="240" w:lineRule="auto"/>
            </w:pPr>
            <w:r w:rsidRPr="00834E0F">
              <w:t xml:space="preserve">Study </w:t>
            </w:r>
            <w:r w:rsidR="007106E6" w:rsidRPr="00834E0F">
              <w:t>c</w:t>
            </w:r>
            <w:r w:rsidRPr="00834E0F">
              <w:t>ountry</w:t>
            </w:r>
          </w:p>
        </w:tc>
        <w:tc>
          <w:tcPr>
            <w:tcW w:w="1819" w:type="dxa"/>
            <w:tcBorders>
              <w:bottom w:val="single" w:sz="2" w:space="0" w:color="FFFFFF"/>
            </w:tcBorders>
            <w:shd w:val="clear" w:color="auto" w:fill="007C89" w:themeFill="accent6"/>
            <w:vAlign w:val="bottom"/>
          </w:tcPr>
          <w:p w14:paraId="04491E10" w14:textId="77777777" w:rsidR="005D0D16" w:rsidRPr="00834E0F" w:rsidRDefault="005D0D16" w:rsidP="00050AE7">
            <w:pPr>
              <w:pStyle w:val="TableHeading"/>
              <w:spacing w:line="240" w:lineRule="auto"/>
              <w:cnfStyle w:val="100000000000" w:firstRow="1" w:lastRow="0" w:firstColumn="0" w:lastColumn="0" w:oddVBand="0" w:evenVBand="0" w:oddHBand="0" w:evenHBand="0" w:firstRowFirstColumn="0" w:firstRowLastColumn="0" w:lastRowFirstColumn="0" w:lastRowLastColumn="0"/>
              <w:rPr>
                <w:vertAlign w:val="superscript"/>
              </w:rPr>
            </w:pPr>
            <w:r w:rsidRPr="00834E0F">
              <w:t>Australia’s relative size as donor</w:t>
            </w:r>
            <w:r w:rsidRPr="00834E0F">
              <w:rPr>
                <w:vertAlign w:val="superscript"/>
              </w:rPr>
              <w:t>a</w:t>
            </w:r>
          </w:p>
        </w:tc>
        <w:tc>
          <w:tcPr>
            <w:tcW w:w="0" w:type="auto"/>
            <w:tcBorders>
              <w:bottom w:val="single" w:sz="2" w:space="0" w:color="FFFFFF"/>
            </w:tcBorders>
            <w:shd w:val="clear" w:color="auto" w:fill="007C89" w:themeFill="accent6"/>
            <w:vAlign w:val="bottom"/>
          </w:tcPr>
          <w:p w14:paraId="0412EE82" w14:textId="77777777" w:rsidR="005D0D16" w:rsidRPr="00834E0F" w:rsidRDefault="005D0D16" w:rsidP="00050AE7">
            <w:pPr>
              <w:pStyle w:val="TableHeading"/>
              <w:spacing w:line="240" w:lineRule="auto"/>
              <w:cnfStyle w:val="100000000000" w:firstRow="1" w:lastRow="0" w:firstColumn="0" w:lastColumn="0" w:oddVBand="0" w:evenVBand="0" w:oddHBand="0" w:evenHBand="0" w:firstRowFirstColumn="0" w:firstRowLastColumn="0" w:lastRowFirstColumn="0" w:lastRowLastColumn="0"/>
            </w:pPr>
            <w:r w:rsidRPr="00834E0F">
              <w:t>Country’s relative aid dependency</w:t>
            </w:r>
            <w:r w:rsidRPr="00834E0F">
              <w:rPr>
                <w:vertAlign w:val="superscript"/>
              </w:rPr>
              <w:t>b</w:t>
            </w:r>
          </w:p>
        </w:tc>
        <w:tc>
          <w:tcPr>
            <w:tcW w:w="0" w:type="auto"/>
            <w:tcBorders>
              <w:bottom w:val="single" w:sz="2" w:space="0" w:color="FFFFFF"/>
            </w:tcBorders>
            <w:shd w:val="clear" w:color="auto" w:fill="007C89" w:themeFill="accent6"/>
            <w:vAlign w:val="bottom"/>
          </w:tcPr>
          <w:p w14:paraId="6554A886" w14:textId="77777777" w:rsidR="005D0D16" w:rsidRPr="00834E0F" w:rsidRDefault="005D0D16" w:rsidP="00050AE7">
            <w:pPr>
              <w:pStyle w:val="TableHeading"/>
              <w:spacing w:line="240" w:lineRule="auto"/>
              <w:cnfStyle w:val="100000000000" w:firstRow="1" w:lastRow="0" w:firstColumn="0" w:lastColumn="0" w:oddVBand="0" w:evenVBand="0" w:oddHBand="0" w:evenHBand="0" w:firstRowFirstColumn="0" w:firstRowLastColumn="0" w:lastRowFirstColumn="0" w:lastRowLastColumn="0"/>
            </w:pPr>
            <w:r w:rsidRPr="00834E0F">
              <w:t>Electorally inexperienced?</w:t>
            </w:r>
          </w:p>
        </w:tc>
        <w:tc>
          <w:tcPr>
            <w:tcW w:w="0" w:type="auto"/>
            <w:tcBorders>
              <w:bottom w:val="single" w:sz="2" w:space="0" w:color="FFFFFF"/>
            </w:tcBorders>
            <w:shd w:val="clear" w:color="auto" w:fill="007C89" w:themeFill="accent6"/>
            <w:vAlign w:val="bottom"/>
          </w:tcPr>
          <w:p w14:paraId="7BD1F877" w14:textId="77777777" w:rsidR="005D0D16" w:rsidRPr="00834E0F" w:rsidRDefault="005D0D16" w:rsidP="00050AE7">
            <w:pPr>
              <w:pStyle w:val="TableHeading"/>
              <w:spacing w:line="240" w:lineRule="auto"/>
              <w:cnfStyle w:val="100000000000" w:firstRow="1" w:lastRow="0" w:firstColumn="0" w:lastColumn="0" w:oddVBand="0" w:evenVBand="0" w:oddHBand="0" w:evenHBand="0" w:firstRowFirstColumn="0" w:firstRowLastColumn="0" w:lastRowFirstColumn="0" w:lastRowLastColumn="0"/>
              <w:rPr>
                <w:vertAlign w:val="superscript"/>
              </w:rPr>
            </w:pPr>
            <w:r w:rsidRPr="00834E0F">
              <w:t>Post-conflict setting?</w:t>
            </w:r>
            <w:r w:rsidR="00270383" w:rsidRPr="00834E0F">
              <w:rPr>
                <w:vertAlign w:val="superscript"/>
              </w:rPr>
              <w:t>c</w:t>
            </w:r>
          </w:p>
        </w:tc>
      </w:tr>
      <w:tr w:rsidR="005D0D16" w:rsidRPr="00834E0F" w14:paraId="7C540150" w14:textId="77777777" w:rsidTr="005252FC">
        <w:trPr>
          <w:trHeight w:val="288"/>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4A110D75" w14:textId="77777777" w:rsidR="005D0D16" w:rsidRPr="00834E0F" w:rsidRDefault="005D0D16" w:rsidP="005252FC">
            <w:pPr>
              <w:pStyle w:val="TableBodyText"/>
              <w:rPr>
                <w:b/>
              </w:rPr>
            </w:pPr>
            <w:r w:rsidRPr="00834E0F">
              <w:rPr>
                <w:b/>
              </w:rPr>
              <w:t>Solomon Islands</w:t>
            </w:r>
          </w:p>
        </w:tc>
        <w:tc>
          <w:tcPr>
            <w:tcW w:w="1819" w:type="dxa"/>
            <w:tcBorders>
              <w:top w:val="single" w:sz="2" w:space="0" w:color="FFFFFF"/>
              <w:bottom w:val="single" w:sz="2" w:space="0" w:color="485865"/>
            </w:tcBorders>
          </w:tcPr>
          <w:p w14:paraId="0B3E1979"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Predominant</w:t>
            </w:r>
          </w:p>
        </w:tc>
        <w:tc>
          <w:tcPr>
            <w:tcW w:w="0" w:type="auto"/>
            <w:tcBorders>
              <w:top w:val="single" w:sz="2" w:space="0" w:color="FFFFFF"/>
              <w:bottom w:val="single" w:sz="2" w:space="0" w:color="485865"/>
            </w:tcBorders>
          </w:tcPr>
          <w:p w14:paraId="6863F3DF"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Very high</w:t>
            </w:r>
          </w:p>
        </w:tc>
        <w:tc>
          <w:tcPr>
            <w:tcW w:w="0" w:type="auto"/>
            <w:tcBorders>
              <w:top w:val="single" w:sz="2" w:space="0" w:color="FFFFFF"/>
              <w:bottom w:val="single" w:sz="2" w:space="0" w:color="485865"/>
            </w:tcBorders>
          </w:tcPr>
          <w:p w14:paraId="5D8FA5B3"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c>
          <w:tcPr>
            <w:tcW w:w="0" w:type="auto"/>
            <w:tcBorders>
              <w:top w:val="single" w:sz="2" w:space="0" w:color="FFFFFF"/>
              <w:bottom w:val="single" w:sz="2" w:space="0" w:color="485865"/>
            </w:tcBorders>
          </w:tcPr>
          <w:p w14:paraId="6AD4AF3F"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r>
      <w:tr w:rsidR="005D0D16" w:rsidRPr="00834E0F" w14:paraId="54BAB5F5" w14:textId="77777777" w:rsidTr="005252FC">
        <w:trPr>
          <w:trHeight w:val="235"/>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3DC35CF6" w14:textId="77777777" w:rsidR="005D0D16" w:rsidRPr="00834E0F" w:rsidRDefault="005D0D16" w:rsidP="005252FC">
            <w:pPr>
              <w:pStyle w:val="TableBodyText"/>
              <w:rPr>
                <w:b/>
              </w:rPr>
            </w:pPr>
            <w:r w:rsidRPr="00834E0F">
              <w:rPr>
                <w:b/>
              </w:rPr>
              <w:t>Fiji</w:t>
            </w:r>
          </w:p>
        </w:tc>
        <w:tc>
          <w:tcPr>
            <w:tcW w:w="1819" w:type="dxa"/>
            <w:tcBorders>
              <w:top w:val="single" w:sz="2" w:space="0" w:color="485865"/>
              <w:bottom w:val="single" w:sz="2" w:space="0" w:color="485865"/>
            </w:tcBorders>
          </w:tcPr>
          <w:p w14:paraId="0AD22FCC"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Predominant</w:t>
            </w:r>
          </w:p>
        </w:tc>
        <w:tc>
          <w:tcPr>
            <w:tcW w:w="0" w:type="auto"/>
            <w:tcBorders>
              <w:top w:val="single" w:sz="2" w:space="0" w:color="485865"/>
              <w:bottom w:val="single" w:sz="2" w:space="0" w:color="485865"/>
            </w:tcBorders>
          </w:tcPr>
          <w:p w14:paraId="3C806433"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Low</w:t>
            </w:r>
          </w:p>
        </w:tc>
        <w:tc>
          <w:tcPr>
            <w:tcW w:w="0" w:type="auto"/>
            <w:tcBorders>
              <w:top w:val="single" w:sz="2" w:space="0" w:color="485865"/>
              <w:bottom w:val="single" w:sz="2" w:space="0" w:color="485865"/>
            </w:tcBorders>
          </w:tcPr>
          <w:p w14:paraId="2490D01F" w14:textId="77777777" w:rsidR="005D0D16" w:rsidRPr="00834E0F" w:rsidRDefault="003151F2"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c>
          <w:tcPr>
            <w:tcW w:w="0" w:type="auto"/>
            <w:tcBorders>
              <w:top w:val="single" w:sz="2" w:space="0" w:color="485865"/>
              <w:bottom w:val="single" w:sz="2" w:space="0" w:color="485865"/>
            </w:tcBorders>
          </w:tcPr>
          <w:p w14:paraId="628CF5B3" w14:textId="77777777" w:rsidR="005D0D16" w:rsidRPr="00834E0F" w:rsidRDefault="003151F2"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r>
      <w:tr w:rsidR="005D0D16" w:rsidRPr="00834E0F" w14:paraId="486C537A" w14:textId="77777777" w:rsidTr="005252FC">
        <w:trPr>
          <w:trHeight w:val="239"/>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19E3615B" w14:textId="77777777" w:rsidR="005D0D16" w:rsidRPr="00834E0F" w:rsidRDefault="005D0D16" w:rsidP="005252FC">
            <w:pPr>
              <w:pStyle w:val="TableBodyText"/>
              <w:rPr>
                <w:b/>
              </w:rPr>
            </w:pPr>
            <w:r w:rsidRPr="00834E0F">
              <w:rPr>
                <w:b/>
              </w:rPr>
              <w:t>Papua New Guinea</w:t>
            </w:r>
          </w:p>
        </w:tc>
        <w:tc>
          <w:tcPr>
            <w:tcW w:w="1819" w:type="dxa"/>
            <w:tcBorders>
              <w:top w:val="single" w:sz="2" w:space="0" w:color="485865"/>
              <w:bottom w:val="single" w:sz="2" w:space="0" w:color="485865"/>
            </w:tcBorders>
          </w:tcPr>
          <w:p w14:paraId="431AA25F"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Predominant</w:t>
            </w:r>
          </w:p>
        </w:tc>
        <w:tc>
          <w:tcPr>
            <w:tcW w:w="0" w:type="auto"/>
            <w:tcBorders>
              <w:top w:val="single" w:sz="2" w:space="0" w:color="485865"/>
              <w:bottom w:val="single" w:sz="2" w:space="0" w:color="485865"/>
            </w:tcBorders>
          </w:tcPr>
          <w:p w14:paraId="6FD3E6D5"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Low</w:t>
            </w:r>
          </w:p>
        </w:tc>
        <w:tc>
          <w:tcPr>
            <w:tcW w:w="0" w:type="auto"/>
            <w:tcBorders>
              <w:top w:val="single" w:sz="2" w:space="0" w:color="485865"/>
              <w:bottom w:val="single" w:sz="2" w:space="0" w:color="485865"/>
            </w:tcBorders>
          </w:tcPr>
          <w:p w14:paraId="2F4B6ECB"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c>
          <w:tcPr>
            <w:tcW w:w="0" w:type="auto"/>
            <w:tcBorders>
              <w:top w:val="single" w:sz="2" w:space="0" w:color="485865"/>
              <w:bottom w:val="single" w:sz="2" w:space="0" w:color="485865"/>
            </w:tcBorders>
          </w:tcPr>
          <w:p w14:paraId="7BE62D7F"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r>
      <w:tr w:rsidR="005D0D16" w:rsidRPr="00834E0F" w14:paraId="59188362" w14:textId="77777777" w:rsidTr="005252FC">
        <w:trPr>
          <w:trHeight w:val="233"/>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7ECB5059" w14:textId="77777777" w:rsidR="005D0D16" w:rsidRPr="00834E0F" w:rsidRDefault="005D0D16" w:rsidP="005252FC">
            <w:pPr>
              <w:pStyle w:val="TableBodyText"/>
              <w:rPr>
                <w:b/>
              </w:rPr>
            </w:pPr>
            <w:r w:rsidRPr="00834E0F">
              <w:rPr>
                <w:b/>
              </w:rPr>
              <w:t>Timor-Leste</w:t>
            </w:r>
          </w:p>
        </w:tc>
        <w:tc>
          <w:tcPr>
            <w:tcW w:w="1819" w:type="dxa"/>
            <w:tcBorders>
              <w:top w:val="single" w:sz="2" w:space="0" w:color="485865"/>
              <w:bottom w:val="single" w:sz="2" w:space="0" w:color="485865"/>
            </w:tcBorders>
          </w:tcPr>
          <w:p w14:paraId="58D66F26"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Largest</w:t>
            </w:r>
          </w:p>
        </w:tc>
        <w:tc>
          <w:tcPr>
            <w:tcW w:w="0" w:type="auto"/>
            <w:tcBorders>
              <w:top w:val="single" w:sz="2" w:space="0" w:color="485865"/>
              <w:bottom w:val="single" w:sz="2" w:space="0" w:color="485865"/>
            </w:tcBorders>
          </w:tcPr>
          <w:p w14:paraId="3572F8B8"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High</w:t>
            </w:r>
          </w:p>
        </w:tc>
        <w:tc>
          <w:tcPr>
            <w:tcW w:w="0" w:type="auto"/>
            <w:tcBorders>
              <w:top w:val="single" w:sz="2" w:space="0" w:color="485865"/>
              <w:bottom w:val="single" w:sz="2" w:space="0" w:color="485865"/>
            </w:tcBorders>
          </w:tcPr>
          <w:p w14:paraId="16BC849C"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c>
          <w:tcPr>
            <w:tcW w:w="0" w:type="auto"/>
            <w:tcBorders>
              <w:top w:val="single" w:sz="2" w:space="0" w:color="485865"/>
              <w:bottom w:val="single" w:sz="2" w:space="0" w:color="485865"/>
            </w:tcBorders>
          </w:tcPr>
          <w:p w14:paraId="59381F60"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r>
      <w:tr w:rsidR="005D0D16" w:rsidRPr="00834E0F" w14:paraId="0407F8C4" w14:textId="77777777" w:rsidTr="005252FC">
        <w:trPr>
          <w:trHeight w:val="330"/>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1C753AD1" w14:textId="77777777" w:rsidR="005D0D16" w:rsidRPr="00834E0F" w:rsidRDefault="005D0D16" w:rsidP="005252FC">
            <w:pPr>
              <w:pStyle w:val="TableBodyText"/>
              <w:rPr>
                <w:b/>
              </w:rPr>
            </w:pPr>
            <w:r w:rsidRPr="00834E0F">
              <w:rPr>
                <w:b/>
              </w:rPr>
              <w:t>Tonga</w:t>
            </w:r>
          </w:p>
        </w:tc>
        <w:tc>
          <w:tcPr>
            <w:tcW w:w="1819" w:type="dxa"/>
            <w:tcBorders>
              <w:top w:val="single" w:sz="2" w:space="0" w:color="485865"/>
              <w:bottom w:val="single" w:sz="2" w:space="0" w:color="485865"/>
            </w:tcBorders>
          </w:tcPr>
          <w:p w14:paraId="585E3333"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Largest</w:t>
            </w:r>
          </w:p>
        </w:tc>
        <w:tc>
          <w:tcPr>
            <w:tcW w:w="0" w:type="auto"/>
            <w:tcBorders>
              <w:top w:val="single" w:sz="2" w:space="0" w:color="485865"/>
              <w:bottom w:val="single" w:sz="2" w:space="0" w:color="485865"/>
            </w:tcBorders>
          </w:tcPr>
          <w:p w14:paraId="30DF0C1C"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Medium</w:t>
            </w:r>
          </w:p>
        </w:tc>
        <w:tc>
          <w:tcPr>
            <w:tcW w:w="0" w:type="auto"/>
            <w:tcBorders>
              <w:top w:val="single" w:sz="2" w:space="0" w:color="485865"/>
              <w:bottom w:val="single" w:sz="2" w:space="0" w:color="485865"/>
            </w:tcBorders>
          </w:tcPr>
          <w:p w14:paraId="77E06D2E"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c>
          <w:tcPr>
            <w:tcW w:w="0" w:type="auto"/>
            <w:tcBorders>
              <w:top w:val="single" w:sz="2" w:space="0" w:color="485865"/>
              <w:bottom w:val="single" w:sz="2" w:space="0" w:color="485865"/>
            </w:tcBorders>
          </w:tcPr>
          <w:p w14:paraId="77C963D6"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r>
      <w:tr w:rsidR="005D0D16" w:rsidRPr="00834E0F" w14:paraId="047EA96D" w14:textId="77777777" w:rsidTr="005252FC">
        <w:trPr>
          <w:trHeight w:val="330"/>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40DF1998" w14:textId="77777777" w:rsidR="005D0D16" w:rsidRPr="00834E0F" w:rsidRDefault="005D0D16" w:rsidP="005252FC">
            <w:pPr>
              <w:pStyle w:val="TableBodyText"/>
              <w:rPr>
                <w:b/>
              </w:rPr>
            </w:pPr>
            <w:r w:rsidRPr="00834E0F">
              <w:rPr>
                <w:b/>
              </w:rPr>
              <w:t>Indonesia</w:t>
            </w:r>
          </w:p>
        </w:tc>
        <w:tc>
          <w:tcPr>
            <w:tcW w:w="1819" w:type="dxa"/>
            <w:tcBorders>
              <w:top w:val="single" w:sz="2" w:space="0" w:color="485865"/>
              <w:bottom w:val="single" w:sz="2" w:space="0" w:color="485865"/>
            </w:tcBorders>
          </w:tcPr>
          <w:p w14:paraId="49E5C45E"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Large</w:t>
            </w:r>
          </w:p>
        </w:tc>
        <w:tc>
          <w:tcPr>
            <w:tcW w:w="0" w:type="auto"/>
            <w:tcBorders>
              <w:top w:val="single" w:sz="2" w:space="0" w:color="485865"/>
              <w:bottom w:val="single" w:sz="2" w:space="0" w:color="485865"/>
            </w:tcBorders>
          </w:tcPr>
          <w:p w14:paraId="0EAB366C"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Very low</w:t>
            </w:r>
          </w:p>
        </w:tc>
        <w:tc>
          <w:tcPr>
            <w:tcW w:w="0" w:type="auto"/>
            <w:tcBorders>
              <w:top w:val="single" w:sz="2" w:space="0" w:color="485865"/>
              <w:bottom w:val="single" w:sz="2" w:space="0" w:color="485865"/>
            </w:tcBorders>
          </w:tcPr>
          <w:p w14:paraId="595392C4"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c>
          <w:tcPr>
            <w:tcW w:w="0" w:type="auto"/>
            <w:tcBorders>
              <w:top w:val="single" w:sz="2" w:space="0" w:color="485865"/>
              <w:bottom w:val="single" w:sz="2" w:space="0" w:color="485865"/>
            </w:tcBorders>
          </w:tcPr>
          <w:p w14:paraId="7632589E"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r>
      <w:tr w:rsidR="005D0D16" w:rsidRPr="00834E0F" w14:paraId="59AF21F9" w14:textId="77777777" w:rsidTr="005252FC">
        <w:trPr>
          <w:trHeight w:val="330"/>
        </w:trPr>
        <w:tc>
          <w:tcPr>
            <w:cnfStyle w:val="001000000000" w:firstRow="0" w:lastRow="0" w:firstColumn="1" w:lastColumn="0" w:oddVBand="0" w:evenVBand="0" w:oddHBand="0" w:evenHBand="0" w:firstRowFirstColumn="0" w:firstRowLastColumn="0" w:lastRowFirstColumn="0" w:lastRowLastColumn="0"/>
            <w:tcW w:w="2239" w:type="dxa"/>
            <w:shd w:val="clear" w:color="auto" w:fill="E0F3EF" w:themeFill="accent1" w:themeFillTint="33"/>
          </w:tcPr>
          <w:p w14:paraId="0A36702D" w14:textId="77777777" w:rsidR="005D0D16" w:rsidRPr="00834E0F" w:rsidRDefault="005D0D16" w:rsidP="005252FC">
            <w:pPr>
              <w:pStyle w:val="TableBodyText"/>
              <w:rPr>
                <w:b/>
              </w:rPr>
            </w:pPr>
            <w:r w:rsidRPr="00834E0F">
              <w:rPr>
                <w:b/>
              </w:rPr>
              <w:t>Myanmar</w:t>
            </w:r>
          </w:p>
        </w:tc>
        <w:tc>
          <w:tcPr>
            <w:tcW w:w="1819" w:type="dxa"/>
            <w:tcBorders>
              <w:top w:val="single" w:sz="2" w:space="0" w:color="485865"/>
              <w:bottom w:val="single" w:sz="2" w:space="0" w:color="485865"/>
            </w:tcBorders>
          </w:tcPr>
          <w:p w14:paraId="657A1CF3"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Small</w:t>
            </w:r>
          </w:p>
        </w:tc>
        <w:tc>
          <w:tcPr>
            <w:tcW w:w="0" w:type="auto"/>
            <w:tcBorders>
              <w:top w:val="single" w:sz="2" w:space="0" w:color="485865"/>
              <w:bottom w:val="single" w:sz="2" w:space="0" w:color="485865"/>
            </w:tcBorders>
          </w:tcPr>
          <w:p w14:paraId="18B595BC"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Low</w:t>
            </w:r>
          </w:p>
        </w:tc>
        <w:tc>
          <w:tcPr>
            <w:tcW w:w="0" w:type="auto"/>
            <w:tcBorders>
              <w:top w:val="single" w:sz="2" w:space="0" w:color="485865"/>
              <w:bottom w:val="single" w:sz="2" w:space="0" w:color="485865"/>
            </w:tcBorders>
          </w:tcPr>
          <w:p w14:paraId="093DFFA7"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c>
          <w:tcPr>
            <w:tcW w:w="0" w:type="auto"/>
            <w:tcBorders>
              <w:top w:val="single" w:sz="2" w:space="0" w:color="485865"/>
              <w:bottom w:val="single" w:sz="2" w:space="0" w:color="485865"/>
            </w:tcBorders>
          </w:tcPr>
          <w:p w14:paraId="2A855F8B"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No</w:t>
            </w:r>
          </w:p>
        </w:tc>
      </w:tr>
      <w:tr w:rsidR="005D0D16" w:rsidRPr="00834E0F" w14:paraId="6014F0FB" w14:textId="77777777" w:rsidTr="005252FC">
        <w:trPr>
          <w:trHeight w:val="320"/>
        </w:trPr>
        <w:tc>
          <w:tcPr>
            <w:cnfStyle w:val="001000000000" w:firstRow="0" w:lastRow="0" w:firstColumn="1" w:lastColumn="0" w:oddVBand="0" w:evenVBand="0" w:oddHBand="0" w:evenHBand="0" w:firstRowFirstColumn="0" w:firstRowLastColumn="0" w:lastRowFirstColumn="0" w:lastRowLastColumn="0"/>
            <w:tcW w:w="2239" w:type="dxa"/>
            <w:tcBorders>
              <w:bottom w:val="single" w:sz="2" w:space="0" w:color="485865"/>
            </w:tcBorders>
            <w:shd w:val="clear" w:color="auto" w:fill="E0F3EF" w:themeFill="accent1" w:themeFillTint="33"/>
          </w:tcPr>
          <w:p w14:paraId="2EB73C6D" w14:textId="77777777" w:rsidR="005D0D16" w:rsidRPr="00834E0F" w:rsidRDefault="005D0D16" w:rsidP="005252FC">
            <w:pPr>
              <w:pStyle w:val="TableBodyText"/>
              <w:rPr>
                <w:b/>
              </w:rPr>
            </w:pPr>
            <w:r w:rsidRPr="00834E0F">
              <w:rPr>
                <w:b/>
              </w:rPr>
              <w:t>Afghanistan</w:t>
            </w:r>
          </w:p>
        </w:tc>
        <w:tc>
          <w:tcPr>
            <w:tcW w:w="1819" w:type="dxa"/>
            <w:tcBorders>
              <w:top w:val="single" w:sz="2" w:space="0" w:color="485865"/>
              <w:bottom w:val="single" w:sz="2" w:space="0" w:color="485865"/>
            </w:tcBorders>
          </w:tcPr>
          <w:p w14:paraId="4695FBD0"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Very small</w:t>
            </w:r>
          </w:p>
        </w:tc>
        <w:tc>
          <w:tcPr>
            <w:tcW w:w="0" w:type="auto"/>
            <w:tcBorders>
              <w:top w:val="single" w:sz="2" w:space="0" w:color="485865"/>
              <w:bottom w:val="single" w:sz="2" w:space="0" w:color="485865"/>
            </w:tcBorders>
          </w:tcPr>
          <w:p w14:paraId="02EA28B7"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Very high</w:t>
            </w:r>
          </w:p>
        </w:tc>
        <w:tc>
          <w:tcPr>
            <w:tcW w:w="0" w:type="auto"/>
            <w:tcBorders>
              <w:top w:val="single" w:sz="2" w:space="0" w:color="485865"/>
              <w:bottom w:val="single" w:sz="2" w:space="0" w:color="485865"/>
            </w:tcBorders>
          </w:tcPr>
          <w:p w14:paraId="6C28B943"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c>
          <w:tcPr>
            <w:tcW w:w="0" w:type="auto"/>
            <w:tcBorders>
              <w:top w:val="single" w:sz="2" w:space="0" w:color="485865"/>
              <w:bottom w:val="single" w:sz="2" w:space="0" w:color="485865"/>
            </w:tcBorders>
          </w:tcPr>
          <w:p w14:paraId="715835CD" w14:textId="77777777" w:rsidR="005D0D16" w:rsidRPr="00834E0F" w:rsidRDefault="005D0D16" w:rsidP="005252FC">
            <w:pPr>
              <w:pStyle w:val="TableBodyText"/>
              <w:cnfStyle w:val="000000000000" w:firstRow="0" w:lastRow="0" w:firstColumn="0" w:lastColumn="0" w:oddVBand="0" w:evenVBand="0" w:oddHBand="0" w:evenHBand="0" w:firstRowFirstColumn="0" w:firstRowLastColumn="0" w:lastRowFirstColumn="0" w:lastRowLastColumn="0"/>
            </w:pPr>
            <w:r w:rsidRPr="00834E0F">
              <w:t>Yes</w:t>
            </w:r>
          </w:p>
        </w:tc>
      </w:tr>
      <w:tr w:rsidR="005D0D16" w:rsidRPr="00834E0F" w14:paraId="11058C56" w14:textId="77777777" w:rsidTr="005252FC">
        <w:trPr>
          <w:cnfStyle w:val="010000000000" w:firstRow="0" w:lastRow="1"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2" w:space="0" w:color="485865"/>
              <w:bottom w:val="nil"/>
            </w:tcBorders>
            <w:shd w:val="clear" w:color="auto" w:fill="auto"/>
          </w:tcPr>
          <w:p w14:paraId="1E6DC299" w14:textId="77777777" w:rsidR="00691E80" w:rsidRPr="00834E0F" w:rsidRDefault="005D0D16" w:rsidP="005252FC">
            <w:pPr>
              <w:pStyle w:val="TableSourceNotes"/>
            </w:pPr>
            <w:r w:rsidRPr="00834E0F">
              <w:t>Notes</w:t>
            </w:r>
            <w:r w:rsidR="00691E80" w:rsidRPr="00834E0F">
              <w:t>:</w:t>
            </w:r>
          </w:p>
          <w:p w14:paraId="73CF3342" w14:textId="77777777" w:rsidR="00691E80" w:rsidRPr="00834E0F" w:rsidRDefault="00732C34" w:rsidP="00B6479C">
            <w:pPr>
              <w:pStyle w:val="TableSourceNotes"/>
              <w:numPr>
                <w:ilvl w:val="0"/>
                <w:numId w:val="28"/>
              </w:numPr>
            </w:pPr>
            <w:r w:rsidRPr="00834E0F">
              <w:t>‘</w:t>
            </w:r>
            <w:r w:rsidR="005D0D16" w:rsidRPr="00834E0F">
              <w:t>Predominant</w:t>
            </w:r>
            <w:r w:rsidRPr="00834E0F">
              <w:t>’</w:t>
            </w:r>
            <w:r w:rsidR="005D0D16" w:rsidRPr="00834E0F">
              <w:t xml:space="preserve"> is where Australian aid is typically larger than the combined </w:t>
            </w:r>
            <w:r w:rsidR="00AF0D43" w:rsidRPr="00834E0F">
              <w:t xml:space="preserve">Official Development Assistance </w:t>
            </w:r>
            <w:r w:rsidR="005D0D16" w:rsidRPr="00834E0F">
              <w:t>of the next nine largest donors</w:t>
            </w:r>
          </w:p>
          <w:p w14:paraId="6EEE5659" w14:textId="77777777" w:rsidR="00691E80" w:rsidRPr="00834E0F" w:rsidRDefault="00AF0D43" w:rsidP="00B6479C">
            <w:pPr>
              <w:pStyle w:val="TableSourceNotes"/>
              <w:numPr>
                <w:ilvl w:val="0"/>
                <w:numId w:val="28"/>
              </w:numPr>
            </w:pPr>
            <w:r w:rsidRPr="00834E0F">
              <w:t xml:space="preserve">Official Development Assistance </w:t>
            </w:r>
            <w:r w:rsidR="005D0D16" w:rsidRPr="00834E0F">
              <w:t xml:space="preserve">as </w:t>
            </w:r>
            <w:r w:rsidR="00294F01" w:rsidRPr="00834E0F">
              <w:t>percentage</w:t>
            </w:r>
            <w:r w:rsidR="005D0D16" w:rsidRPr="00834E0F">
              <w:t xml:space="preserve"> of GDP: Very low &lt;</w:t>
            </w:r>
            <w:r w:rsidRPr="00834E0F">
              <w:t> </w:t>
            </w:r>
            <w:r w:rsidR="005D0D16" w:rsidRPr="00834E0F">
              <w:t>1%; Low &lt;</w:t>
            </w:r>
            <w:r w:rsidRPr="00834E0F">
              <w:t> </w:t>
            </w:r>
            <w:r w:rsidR="005D0D16" w:rsidRPr="00834E0F">
              <w:t>5%; Medium &lt;</w:t>
            </w:r>
            <w:r w:rsidRPr="00834E0F">
              <w:t> </w:t>
            </w:r>
            <w:r w:rsidR="00691E80" w:rsidRPr="00834E0F">
              <w:t>15%; High &lt;</w:t>
            </w:r>
            <w:r w:rsidRPr="00834E0F">
              <w:t> </w:t>
            </w:r>
            <w:r w:rsidR="00691E80" w:rsidRPr="00834E0F">
              <w:t>25%; Very high &lt;</w:t>
            </w:r>
            <w:r w:rsidRPr="00834E0F">
              <w:t> </w:t>
            </w:r>
            <w:r w:rsidR="00691E80" w:rsidRPr="00834E0F">
              <w:t>35</w:t>
            </w:r>
            <w:r w:rsidR="00732C34" w:rsidRPr="00834E0F">
              <w:t>%</w:t>
            </w:r>
          </w:p>
          <w:p w14:paraId="48737969" w14:textId="77777777" w:rsidR="00270383" w:rsidRPr="00834E0F" w:rsidRDefault="00270383" w:rsidP="00B6479C">
            <w:pPr>
              <w:pStyle w:val="TableSourceNotes"/>
              <w:numPr>
                <w:ilvl w:val="0"/>
                <w:numId w:val="28"/>
              </w:numPr>
            </w:pPr>
            <w:r w:rsidRPr="00834E0F">
              <w:t>Refers to the setting at a national level and does not reflect sub-national conflict</w:t>
            </w:r>
          </w:p>
        </w:tc>
      </w:tr>
    </w:tbl>
    <w:p w14:paraId="1CE574E5" w14:textId="77777777" w:rsidR="00050AE7" w:rsidRPr="00834E0F" w:rsidRDefault="00050AE7" w:rsidP="00FB631B">
      <w:pPr>
        <w:rPr>
          <w:rStyle w:val="Strong"/>
        </w:rPr>
      </w:pPr>
    </w:p>
    <w:p w14:paraId="29C22AC4" w14:textId="77777777" w:rsidR="00685062" w:rsidRPr="00834E0F" w:rsidRDefault="006D554E" w:rsidP="00FB631B">
      <w:pPr>
        <w:rPr>
          <w:b/>
        </w:rPr>
      </w:pPr>
      <w:r w:rsidRPr="00834E0F">
        <w:rPr>
          <w:rStyle w:val="Heading4Char"/>
        </w:rPr>
        <w:t>T</w:t>
      </w:r>
      <w:r w:rsidR="004E5BBC" w:rsidRPr="00834E0F">
        <w:rPr>
          <w:rStyle w:val="Heading4Char"/>
        </w:rPr>
        <w:t>he countries</w:t>
      </w:r>
      <w:r w:rsidRPr="00834E0F">
        <w:rPr>
          <w:rStyle w:val="Heading4Char"/>
        </w:rPr>
        <w:t xml:space="preserve"> </w:t>
      </w:r>
      <w:r w:rsidR="00351701" w:rsidRPr="00834E0F">
        <w:rPr>
          <w:rStyle w:val="Heading4Char"/>
        </w:rPr>
        <w:t xml:space="preserve">also </w:t>
      </w:r>
      <w:r w:rsidR="004E5BBC" w:rsidRPr="00834E0F">
        <w:rPr>
          <w:rStyle w:val="Heading4Char"/>
        </w:rPr>
        <w:t>differ</w:t>
      </w:r>
      <w:r w:rsidR="00F1258C" w:rsidRPr="00834E0F">
        <w:rPr>
          <w:rStyle w:val="Heading4Char"/>
        </w:rPr>
        <w:t>ed</w:t>
      </w:r>
      <w:r w:rsidR="004E5BBC" w:rsidRPr="00834E0F">
        <w:rPr>
          <w:rStyle w:val="Heading4Char"/>
        </w:rPr>
        <w:t xml:space="preserve"> in their democratic trajectories during </w:t>
      </w:r>
      <w:r w:rsidR="008C38A4" w:rsidRPr="00834E0F">
        <w:rPr>
          <w:rStyle w:val="Heading4Char"/>
        </w:rPr>
        <w:t xml:space="preserve">the </w:t>
      </w:r>
      <w:r w:rsidRPr="00834E0F">
        <w:rPr>
          <w:rStyle w:val="Heading4Char"/>
        </w:rPr>
        <w:t xml:space="preserve">study </w:t>
      </w:r>
      <w:r w:rsidR="008C38A4" w:rsidRPr="00834E0F">
        <w:rPr>
          <w:rStyle w:val="Heading4Char"/>
        </w:rPr>
        <w:t>period (</w:t>
      </w:r>
      <w:r w:rsidR="00287E9B" w:rsidRPr="00834E0F">
        <w:rPr>
          <w:rStyle w:val="Heading4Char"/>
        </w:rPr>
        <w:t>F</w:t>
      </w:r>
      <w:r w:rsidR="008C38A4" w:rsidRPr="00834E0F">
        <w:rPr>
          <w:rStyle w:val="Heading4Char"/>
        </w:rPr>
        <w:t>igure </w:t>
      </w:r>
      <w:r w:rsidR="004E5BBC" w:rsidRPr="00834E0F">
        <w:rPr>
          <w:rStyle w:val="Heading4Char"/>
        </w:rPr>
        <w:t>2).</w:t>
      </w:r>
      <w:r w:rsidR="004E5BBC" w:rsidRPr="00834E0F">
        <w:t xml:space="preserve"> </w:t>
      </w:r>
      <w:r w:rsidRPr="00834E0F">
        <w:t>While there is no consensus on how to measure democracy, the available measures incorporate ‘the possibility of varying degrees of democracy’</w:t>
      </w:r>
      <w:r w:rsidR="000733E7" w:rsidRPr="00834E0F">
        <w:t>.</w:t>
      </w:r>
      <w:r w:rsidR="000940F5" w:rsidRPr="00834E0F">
        <w:rPr>
          <w:rStyle w:val="FootnoteReference"/>
        </w:rPr>
        <w:footnoteReference w:id="28"/>
      </w:r>
      <w:r w:rsidR="000940F5" w:rsidRPr="00834E0F">
        <w:t xml:space="preserve"> </w:t>
      </w:r>
      <w:r w:rsidR="00E87C97" w:rsidRPr="00834E0F">
        <w:t>Based on the Economist Intelligence Unit’s Index of Democracy</w:t>
      </w:r>
      <w:r w:rsidR="00F1258C" w:rsidRPr="00834E0F">
        <w:t>,</w:t>
      </w:r>
      <w:r w:rsidR="00E87C97" w:rsidRPr="00834E0F">
        <w:t xml:space="preserve"> </w:t>
      </w:r>
      <w:r w:rsidR="00767608" w:rsidRPr="00834E0F">
        <w:t>five</w:t>
      </w:r>
      <w:r w:rsidR="00732C34" w:rsidRPr="00834E0F">
        <w:t xml:space="preserve"> </w:t>
      </w:r>
      <w:r w:rsidR="00264F67" w:rsidRPr="00834E0F">
        <w:t xml:space="preserve">of the </w:t>
      </w:r>
      <w:r w:rsidR="00767608" w:rsidRPr="00834E0F">
        <w:t>eight</w:t>
      </w:r>
      <w:r w:rsidR="00732C34" w:rsidRPr="00834E0F">
        <w:t xml:space="preserve"> </w:t>
      </w:r>
      <w:r w:rsidR="00264F67" w:rsidRPr="00834E0F">
        <w:t xml:space="preserve">countries </w:t>
      </w:r>
      <w:r w:rsidR="00E87C97" w:rsidRPr="00834E0F">
        <w:t>were</w:t>
      </w:r>
      <w:r w:rsidR="00264F67" w:rsidRPr="00834E0F">
        <w:t xml:space="preserve"> considered ‘flawed democracies’</w:t>
      </w:r>
      <w:r w:rsidR="003F6A54" w:rsidRPr="00834E0F">
        <w:t>.</w:t>
      </w:r>
      <w:r w:rsidR="003F6A54" w:rsidRPr="00834E0F">
        <w:rPr>
          <w:rStyle w:val="FootnoteReference"/>
        </w:rPr>
        <w:footnoteReference w:id="29"/>
      </w:r>
      <w:r w:rsidR="003F6A54" w:rsidRPr="00834E0F">
        <w:t xml:space="preserve"> </w:t>
      </w:r>
      <w:r w:rsidR="004E5BBC" w:rsidRPr="00834E0F">
        <w:t>Some of the countries started from a very low base</w:t>
      </w:r>
      <w:r w:rsidR="00E87C97" w:rsidRPr="00834E0F">
        <w:t>;</w:t>
      </w:r>
      <w:r w:rsidR="004E5BBC" w:rsidRPr="00834E0F">
        <w:t xml:space="preserve"> some improved over time</w:t>
      </w:r>
      <w:r w:rsidR="00351701" w:rsidRPr="00834E0F">
        <w:t>,</w:t>
      </w:r>
      <w:r w:rsidR="004E5BBC" w:rsidRPr="00834E0F">
        <w:t xml:space="preserve"> while others </w:t>
      </w:r>
      <w:r w:rsidR="003F6A54" w:rsidRPr="00834E0F">
        <w:t>went</w:t>
      </w:r>
      <w:r w:rsidR="004E5BBC" w:rsidRPr="00834E0F">
        <w:t xml:space="preserve"> backwards. </w:t>
      </w:r>
      <w:r w:rsidR="005103F4" w:rsidRPr="00834E0F">
        <w:t xml:space="preserve">In short, </w:t>
      </w:r>
      <w:r w:rsidR="00E12D45" w:rsidRPr="00834E0F">
        <w:t xml:space="preserve">there </w:t>
      </w:r>
      <w:r w:rsidR="00E87C97" w:rsidRPr="00834E0F">
        <w:t>was</w:t>
      </w:r>
      <w:r w:rsidR="00E12D45" w:rsidRPr="00834E0F">
        <w:t xml:space="preserve"> </w:t>
      </w:r>
      <w:r w:rsidR="00BC366E" w:rsidRPr="00834E0F">
        <w:t xml:space="preserve">no general </w:t>
      </w:r>
      <w:r w:rsidR="00340BBE" w:rsidRPr="00834E0F">
        <w:t>tr</w:t>
      </w:r>
      <w:r w:rsidR="00BF1D93" w:rsidRPr="00834E0F">
        <w:t xml:space="preserve">end of </w:t>
      </w:r>
      <w:r w:rsidR="00E12D45" w:rsidRPr="00834E0F">
        <w:t xml:space="preserve">improvement across the study countries in terms of </w:t>
      </w:r>
      <w:r w:rsidR="00BF1D93" w:rsidRPr="00834E0F">
        <w:t>tr</w:t>
      </w:r>
      <w:r w:rsidR="00340BBE" w:rsidRPr="00834E0F">
        <w:t>ansition</w:t>
      </w:r>
      <w:r w:rsidR="00E12D45" w:rsidRPr="00834E0F">
        <w:t>ing</w:t>
      </w:r>
      <w:r w:rsidR="00340BBE" w:rsidRPr="00834E0F">
        <w:t xml:space="preserve"> from weaker to stronger </w:t>
      </w:r>
      <w:r w:rsidR="00BC366E" w:rsidRPr="00834E0F">
        <w:t>democra</w:t>
      </w:r>
      <w:r w:rsidR="00340BBE" w:rsidRPr="00834E0F">
        <w:t xml:space="preserve">tic </w:t>
      </w:r>
      <w:r w:rsidR="00BF1D93" w:rsidRPr="00834E0F">
        <w:t>states</w:t>
      </w:r>
      <w:r w:rsidR="00E87C97" w:rsidRPr="00834E0F">
        <w:t>.</w:t>
      </w:r>
    </w:p>
    <w:p w14:paraId="18EF762D" w14:textId="77777777" w:rsidR="00506D57" w:rsidRDefault="00685062" w:rsidP="00FB631B">
      <w:r w:rsidRPr="00834E0F">
        <w:t xml:space="preserve">Thomas Carothers has argued that </w:t>
      </w:r>
      <w:r w:rsidR="00EF32B4" w:rsidRPr="00834E0F">
        <w:t>‘</w:t>
      </w:r>
      <w:r w:rsidRPr="00834E0F">
        <w:t>what is often thought of as an uneasy, precarious middle ground between full-fledged democracy and outright dictatorship is actually the most common political condition today of countries in the developing world and the post-communist world. It</w:t>
      </w:r>
      <w:r w:rsidR="00626FEC" w:rsidRPr="00834E0F">
        <w:t xml:space="preserve"> is not an exceptional category</w:t>
      </w:r>
      <w:r w:rsidR="0046342F" w:rsidRPr="00834E0F">
        <w:t> </w:t>
      </w:r>
      <w:r w:rsidR="00050AE7" w:rsidRPr="00834E0F">
        <w:t xml:space="preserve">... </w:t>
      </w:r>
      <w:r w:rsidRPr="00834E0F">
        <w:t>it is a state of normality for many societies, for better or worse</w:t>
      </w:r>
      <w:r w:rsidR="000733E7" w:rsidRPr="00834E0F">
        <w:t>.</w:t>
      </w:r>
      <w:r w:rsidR="00EF32B4" w:rsidRPr="00834E0F">
        <w:t>’</w:t>
      </w:r>
      <w:r w:rsidRPr="00834E0F">
        <w:rPr>
          <w:rStyle w:val="FootnoteReference"/>
        </w:rPr>
        <w:footnoteReference w:id="30"/>
      </w:r>
      <w:r w:rsidRPr="00834E0F">
        <w:t xml:space="preserve"> </w:t>
      </w:r>
      <w:r w:rsidR="00BC366E" w:rsidRPr="00834E0F">
        <w:t xml:space="preserve">Elections may be held but there is no </w:t>
      </w:r>
      <w:r w:rsidRPr="00834E0F">
        <w:t xml:space="preserve">general, </w:t>
      </w:r>
      <w:r w:rsidR="00BC366E" w:rsidRPr="00834E0F">
        <w:t>concomitant deepening of democracy. In contexts where citizens base their votes on things othe</w:t>
      </w:r>
      <w:r w:rsidR="00EF32B4" w:rsidRPr="00834E0F">
        <w:t>r than government performance—</w:t>
      </w:r>
      <w:r w:rsidR="00BC366E" w:rsidRPr="00834E0F">
        <w:t>traditional loyalty ties, for example</w:t>
      </w:r>
      <w:r w:rsidR="00EF32B4" w:rsidRPr="00834E0F">
        <w:t>—</w:t>
      </w:r>
      <w:r w:rsidR="00BC366E" w:rsidRPr="00834E0F">
        <w:t>the democratic feedback mechanism of elections is necessarily limited</w:t>
      </w:r>
      <w:r w:rsidR="007E28CA" w:rsidRPr="00834E0F">
        <w:t>.</w:t>
      </w:r>
      <w:r w:rsidR="00BC366E" w:rsidRPr="00834E0F">
        <w:rPr>
          <w:rStyle w:val="FootnoteReference"/>
        </w:rPr>
        <w:footnoteReference w:id="31"/>
      </w:r>
      <w:r w:rsidR="00BC366E" w:rsidRPr="00834E0F">
        <w:t xml:space="preserve"> </w:t>
      </w:r>
      <w:r w:rsidR="00FB631B" w:rsidRPr="00834E0F">
        <w:t>Similarly, in some of the countries examined, the prevalence of money politics</w:t>
      </w:r>
      <w:r w:rsidR="003E7720">
        <w:rPr>
          <w:rStyle w:val="FootnoteReference"/>
        </w:rPr>
        <w:footnoteReference w:id="32"/>
      </w:r>
      <w:r w:rsidR="00EF32B4" w:rsidRPr="00834E0F">
        <w:t>—</w:t>
      </w:r>
      <w:r w:rsidR="00FB631B" w:rsidRPr="00834E0F">
        <w:t>fuelled by significant constituency development funds</w:t>
      </w:r>
      <w:r w:rsidR="00FB631B" w:rsidRPr="00834E0F">
        <w:rPr>
          <w:rStyle w:val="FootnoteReference"/>
        </w:rPr>
        <w:footnoteReference w:id="33"/>
      </w:r>
      <w:r w:rsidR="00EF32B4" w:rsidRPr="00834E0F">
        <w:t>—</w:t>
      </w:r>
      <w:r w:rsidR="00FB631B" w:rsidRPr="00834E0F">
        <w:t>suggest</w:t>
      </w:r>
      <w:r w:rsidR="00626FEC" w:rsidRPr="00834E0F">
        <w:t>ed</w:t>
      </w:r>
      <w:r w:rsidR="00FB631B" w:rsidRPr="00834E0F">
        <w:t xml:space="preserve"> that elections may be providing the mechanism to entrench an illiberal politics and undermin</w:t>
      </w:r>
      <w:r w:rsidR="00626FEC" w:rsidRPr="00834E0F">
        <w:t>e</w:t>
      </w:r>
      <w:r w:rsidR="00FB631B" w:rsidRPr="00834E0F">
        <w:t xml:space="preserve"> accountable governance. A</w:t>
      </w:r>
      <w:r w:rsidR="00294F01" w:rsidRPr="00834E0F">
        <w:t> </w:t>
      </w:r>
      <w:r w:rsidR="00FB631B" w:rsidRPr="00834E0F">
        <w:t>number of the governments in the study countries are characterised by unstable coalitions, few strong political parties, and weak links between democracy and programmatic politics.</w:t>
      </w:r>
      <w:r w:rsidR="00370659" w:rsidRPr="00834E0F">
        <w:rPr>
          <w:rStyle w:val="FootnoteReference"/>
        </w:rPr>
        <w:footnoteReference w:id="34"/>
      </w:r>
    </w:p>
    <w:p w14:paraId="35954F13" w14:textId="396CE8EF" w:rsidR="008A14BE" w:rsidRPr="00834E0F" w:rsidRDefault="008A14BE" w:rsidP="008A14BE">
      <w:pPr>
        <w:pStyle w:val="Caption"/>
        <w:keepNext/>
      </w:pPr>
      <w:bookmarkStart w:id="17" w:name="_Toc500422499"/>
      <w:r w:rsidRPr="00834E0F">
        <w:t xml:space="preserve">Figure </w:t>
      </w:r>
      <w:r w:rsidRPr="00834E0F">
        <w:fldChar w:fldCharType="begin"/>
      </w:r>
      <w:r w:rsidRPr="00834E0F">
        <w:instrText xml:space="preserve"> SEQ Figure \* ARABIC </w:instrText>
      </w:r>
      <w:r w:rsidRPr="00834E0F">
        <w:fldChar w:fldCharType="separate"/>
      </w:r>
      <w:r w:rsidR="00F250FA">
        <w:rPr>
          <w:noProof/>
        </w:rPr>
        <w:t>2</w:t>
      </w:r>
      <w:r w:rsidRPr="00834E0F">
        <w:fldChar w:fldCharType="end"/>
      </w:r>
      <w:r w:rsidRPr="00834E0F">
        <w:t>:</w:t>
      </w:r>
      <w:r w:rsidRPr="008A14BE">
        <w:t xml:space="preserve"> </w:t>
      </w:r>
      <w:r w:rsidRPr="00834E0F">
        <w:t>Democratic governance and electoral process/pluralism scores, 2006–16</w:t>
      </w:r>
      <w:bookmarkEnd w:id="17"/>
    </w:p>
    <w:p w14:paraId="3C07649E" w14:textId="77777777" w:rsidR="008A14BE" w:rsidRPr="00834E0F" w:rsidRDefault="000A08F0" w:rsidP="008A14BE">
      <w:r>
        <w:rPr>
          <w:noProof/>
          <w:lang w:val="en-AU" w:eastAsia="en-AU"/>
        </w:rPr>
        <w:drawing>
          <wp:anchor distT="0" distB="0" distL="114300" distR="114300" simplePos="0" relativeHeight="251731968" behindDoc="0" locked="0" layoutInCell="1" allowOverlap="1" wp14:anchorId="3946240B" wp14:editId="52E17E7B">
            <wp:simplePos x="0" y="0"/>
            <wp:positionH relativeFrom="margin">
              <wp:posOffset>111141</wp:posOffset>
            </wp:positionH>
            <wp:positionV relativeFrom="margin">
              <wp:posOffset>1231900</wp:posOffset>
            </wp:positionV>
            <wp:extent cx="5562000" cy="5400000"/>
            <wp:effectExtent l="0" t="0" r="635" b="0"/>
            <wp:wrapSquare wrapText="bothSides"/>
            <wp:docPr id="9" name="Picture 9" descr="Overall democratic governance scores, out of 10, and electoral process and pluralism scores, out of 10, for the study countries from 2006 to 2016 . Solomon Islands and Tonga are estimates only. Countries are designated as authoritarian, hybrid regime or flawed democracy. Source: The Economist Intelligence Unit, Democracy Index, viewed 24 Jan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_democratic governance.jpg"/>
                    <pic:cNvPicPr/>
                  </pic:nvPicPr>
                  <pic:blipFill>
                    <a:blip r:embed="rId27" cstate="email">
                      <a:extLst>
                        <a:ext uri="{28A0092B-C50C-407E-A947-70E740481C1C}">
                          <a14:useLocalDpi xmlns:a14="http://schemas.microsoft.com/office/drawing/2010/main"/>
                        </a:ext>
                      </a:extLst>
                    </a:blip>
                    <a:stretch>
                      <a:fillRect/>
                    </a:stretch>
                  </pic:blipFill>
                  <pic:spPr>
                    <a:xfrm>
                      <a:off x="0" y="0"/>
                      <a:ext cx="5562000" cy="5400000"/>
                    </a:xfrm>
                    <a:prstGeom prst="rect">
                      <a:avLst/>
                    </a:prstGeom>
                  </pic:spPr>
                </pic:pic>
              </a:graphicData>
            </a:graphic>
            <wp14:sizeRelH relativeFrom="margin">
              <wp14:pctWidth>0</wp14:pctWidth>
            </wp14:sizeRelH>
            <wp14:sizeRelV relativeFrom="margin">
              <wp14:pctHeight>0</wp14:pctHeight>
            </wp14:sizeRelV>
          </wp:anchor>
        </w:drawing>
      </w:r>
    </w:p>
    <w:p w14:paraId="02ABDDA4" w14:textId="77777777" w:rsidR="005252FC" w:rsidRPr="00834E0F" w:rsidRDefault="005252FC" w:rsidP="004E5BBC"/>
    <w:p w14:paraId="166280B2" w14:textId="77777777" w:rsidR="004E5BBC" w:rsidRPr="00834E0F" w:rsidRDefault="004E5BBC" w:rsidP="004E5BBC"/>
    <w:p w14:paraId="5BEFF545" w14:textId="77777777" w:rsidR="00294F01" w:rsidRPr="00834E0F" w:rsidRDefault="000A08F0" w:rsidP="004E5BBC">
      <w:pPr>
        <w:rPr>
          <w:rStyle w:val="Heading4Char"/>
        </w:rPr>
      </w:pPr>
      <w:r w:rsidRPr="00834E0F">
        <w:rPr>
          <w:noProof/>
          <w:lang w:val="en-AU" w:eastAsia="en-AU"/>
        </w:rPr>
        <mc:AlternateContent>
          <mc:Choice Requires="wps">
            <w:drawing>
              <wp:anchor distT="0" distB="0" distL="114300" distR="114300" simplePos="0" relativeHeight="251638784" behindDoc="0" locked="0" layoutInCell="1" allowOverlap="1" wp14:anchorId="2FBE0F46" wp14:editId="295CBB0F">
                <wp:simplePos x="0" y="0"/>
                <wp:positionH relativeFrom="margin">
                  <wp:posOffset>116251</wp:posOffset>
                </wp:positionH>
                <wp:positionV relativeFrom="page">
                  <wp:posOffset>7906215</wp:posOffset>
                </wp:positionV>
                <wp:extent cx="5565281" cy="624468"/>
                <wp:effectExtent l="0" t="0" r="0" b="4445"/>
                <wp:wrapNone/>
                <wp:docPr id="39" name="Text Box 39"/>
                <wp:cNvGraphicFramePr/>
                <a:graphic xmlns:a="http://schemas.openxmlformats.org/drawingml/2006/main">
                  <a:graphicData uri="http://schemas.microsoft.com/office/word/2010/wordprocessingShape">
                    <wps:wsp>
                      <wps:cNvSpPr txBox="1"/>
                      <wps:spPr>
                        <a:xfrm>
                          <a:off x="0" y="0"/>
                          <a:ext cx="5565281" cy="624468"/>
                        </a:xfrm>
                        <a:prstGeom prst="rect">
                          <a:avLst/>
                        </a:prstGeom>
                        <a:noFill/>
                        <a:ln w="6350">
                          <a:noFill/>
                        </a:ln>
                      </wps:spPr>
                      <wps:txbx>
                        <w:txbxContent>
                          <w:p w14:paraId="263AC5BB" w14:textId="77777777" w:rsidR="006A734E" w:rsidRPr="00881B4B" w:rsidRDefault="006A734E" w:rsidP="005252FC">
                            <w:pPr>
                              <w:pStyle w:val="TableSourceNotes"/>
                            </w:pPr>
                            <w:r>
                              <w:t xml:space="preserve">Source: </w:t>
                            </w:r>
                            <w:r>
                              <w:tab/>
                            </w:r>
                            <w:r w:rsidRPr="00881B4B">
                              <w:rPr>
                                <w:i/>
                              </w:rPr>
                              <w:t>The Economist Intelligence Unit, Democracy Index</w:t>
                            </w:r>
                            <w:r w:rsidRPr="00881B4B">
                              <w:t xml:space="preserve">, </w:t>
                            </w:r>
                            <w:hyperlink r:id="rId28" w:history="1">
                              <w:r w:rsidRPr="00E02986">
                                <w:rPr>
                                  <w:rStyle w:val="Hyperlink"/>
                                  <w:rFonts w:cstheme="minorBidi"/>
                                </w:rPr>
                                <w:t>http://www.eiu.com/topic/democracy-index</w:t>
                              </w:r>
                            </w:hyperlink>
                            <w:r>
                              <w:t>, viewed 24 Jan 2017.</w:t>
                            </w:r>
                          </w:p>
                          <w:p w14:paraId="37C05666" w14:textId="77777777" w:rsidR="006A734E" w:rsidRPr="006E3B79" w:rsidRDefault="006A734E" w:rsidP="008C1DEE">
                            <w:pPr>
                              <w:pStyle w:val="TableSourceNotes"/>
                              <w:ind w:left="720" w:hanging="720"/>
                            </w:pPr>
                            <w:r w:rsidRPr="00881B4B">
                              <w:t xml:space="preserve">Note: </w:t>
                            </w:r>
                            <w:r w:rsidRPr="00881B4B">
                              <w:tab/>
                              <w:t xml:space="preserve">2016 position of Tonga and Solomon Islands estimated based on comparative Freedom House data </w:t>
                            </w:r>
                            <w:hyperlink r:id="rId29" w:history="1">
                              <w:r w:rsidRPr="00E02986">
                                <w:rPr>
                                  <w:rStyle w:val="Hyperlink"/>
                                  <w:rFonts w:cstheme="minorBidi"/>
                                </w:rPr>
                                <w:t>https://freedomhouse.org/report/methodology-freedom-world-2017</w:t>
                              </w:r>
                            </w:hyperlink>
                            <w:r>
                              <w:t xml:space="preserve"> viewed on 24 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E0F46" id="Text Box 39" o:spid="_x0000_s1027" type="#_x0000_t202" style="position:absolute;margin-left:9.15pt;margin-top:622.55pt;width:438.2pt;height:49.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" filled="f" stroked="f" strokeweight=".5pt">
                <v:textbox>
                  <w:txbxContent>
                    <w:p w14:paraId="263AC5BB" w14:textId="77777777" w:rsidR="006A734E" w:rsidRPr="00881B4B" w:rsidRDefault="006A734E" w:rsidP="005252FC">
                      <w:pPr>
                        <w:pStyle w:val="TableSourceNotes"/>
                      </w:pPr>
                      <w:r>
                        <w:t xml:space="preserve">Source: </w:t>
                      </w:r>
                      <w:r>
                        <w:tab/>
                      </w:r>
                      <w:r w:rsidRPr="00881B4B">
                        <w:rPr>
                          <w:i/>
                        </w:rPr>
                        <w:t>The Economist Intelligence Unit, Democracy Index</w:t>
                      </w:r>
                      <w:r w:rsidRPr="00881B4B">
                        <w:t xml:space="preserve">, </w:t>
                      </w:r>
                      <w:hyperlink r:id="rId30" w:history="1">
                        <w:r w:rsidRPr="00E02986">
                          <w:rPr>
                            <w:rStyle w:val="Hyperlink"/>
                            <w:rFonts w:cstheme="minorBidi"/>
                          </w:rPr>
                          <w:t>http://www.eiu.com/topic/democracy-index</w:t>
                        </w:r>
                      </w:hyperlink>
                      <w:r>
                        <w:t>, viewed 24 Jan 2017.</w:t>
                      </w:r>
                    </w:p>
                    <w:p w14:paraId="37C05666" w14:textId="77777777" w:rsidR="006A734E" w:rsidRPr="006E3B79" w:rsidRDefault="006A734E" w:rsidP="008C1DEE">
                      <w:pPr>
                        <w:pStyle w:val="TableSourceNotes"/>
                        <w:ind w:left="720" w:hanging="720"/>
                      </w:pPr>
                      <w:r w:rsidRPr="00881B4B">
                        <w:t xml:space="preserve">Note: </w:t>
                      </w:r>
                      <w:r w:rsidRPr="00881B4B">
                        <w:tab/>
                        <w:t xml:space="preserve">2016 position of Tonga and Solomon Islands estimated based on comparative Freedom House data </w:t>
                      </w:r>
                      <w:hyperlink r:id="rId31" w:history="1">
                        <w:r w:rsidRPr="00E02986">
                          <w:rPr>
                            <w:rStyle w:val="Hyperlink"/>
                            <w:rFonts w:cstheme="minorBidi"/>
                          </w:rPr>
                          <w:t>https://freedomhouse.org/report/methodology-freedom-world-2017</w:t>
                        </w:r>
                      </w:hyperlink>
                      <w:r>
                        <w:t xml:space="preserve"> viewed on 24 January 2017.</w:t>
                      </w:r>
                    </w:p>
                  </w:txbxContent>
                </v:textbox>
                <w10:wrap anchorx="margin" anchory="page"/>
              </v:shape>
            </w:pict>
          </mc:Fallback>
        </mc:AlternateContent>
      </w:r>
    </w:p>
    <w:p w14:paraId="1FA14949" w14:textId="77777777" w:rsidR="004E5BBC" w:rsidRPr="00834E0F" w:rsidRDefault="004E5BBC" w:rsidP="00D44A0B">
      <w:pPr>
        <w:keepLines/>
      </w:pPr>
      <w:r w:rsidRPr="00834E0F">
        <w:rPr>
          <w:rStyle w:val="Heading4Char"/>
        </w:rPr>
        <w:t>Most of the elections covered by this review were deemed largely ‘free and fair’</w:t>
      </w:r>
      <w:r w:rsidR="00F1258C" w:rsidRPr="00834E0F">
        <w:rPr>
          <w:rStyle w:val="FootnoteReference"/>
          <w:bCs/>
          <w:iCs/>
        </w:rPr>
        <w:footnoteReference w:id="35"/>
      </w:r>
      <w:r w:rsidR="00F1258C" w:rsidRPr="00834E0F">
        <w:rPr>
          <w:bCs/>
          <w:iCs/>
        </w:rPr>
        <w:t xml:space="preserve"> by international observer reports</w:t>
      </w:r>
      <w:r w:rsidR="001926EF" w:rsidRPr="00834E0F">
        <w:rPr>
          <w:bCs/>
          <w:iCs/>
        </w:rPr>
        <w:t>,</w:t>
      </w:r>
      <w:r w:rsidR="00F1258C" w:rsidRPr="00834E0F">
        <w:rPr>
          <w:rStyle w:val="FootnoteReference"/>
          <w:bCs/>
          <w:iCs/>
        </w:rPr>
        <w:footnoteReference w:id="36"/>
      </w:r>
      <w:r w:rsidR="00F1258C" w:rsidRPr="00834E0F">
        <w:rPr>
          <w:bCs/>
          <w:iCs/>
        </w:rPr>
        <w:t xml:space="preserve"> </w:t>
      </w:r>
      <w:r w:rsidRPr="00834E0F">
        <w:rPr>
          <w:rStyle w:val="Strong"/>
        </w:rPr>
        <w:t xml:space="preserve">but </w:t>
      </w:r>
      <w:r w:rsidR="00F1258C" w:rsidRPr="00834E0F">
        <w:rPr>
          <w:rStyle w:val="Strong"/>
        </w:rPr>
        <w:t>were also</w:t>
      </w:r>
      <w:r w:rsidRPr="00834E0F">
        <w:rPr>
          <w:rStyle w:val="Strong"/>
        </w:rPr>
        <w:t xml:space="preserve"> to some extent fragile</w:t>
      </w:r>
      <w:r w:rsidRPr="00834E0F">
        <w:rPr>
          <w:bCs/>
          <w:iCs/>
        </w:rPr>
        <w:t>.</w:t>
      </w:r>
      <w:r w:rsidRPr="00834E0F">
        <w:t xml:space="preserve"> At a very broad level, the number of study countries classified as ‘electoral democracies’ by Freedom House</w:t>
      </w:r>
      <w:r w:rsidR="00050AE7" w:rsidRPr="00834E0F">
        <w:rPr>
          <w:rStyle w:val="FootnoteReference"/>
        </w:rPr>
        <w:footnoteReference w:id="37"/>
      </w:r>
      <w:r w:rsidRPr="00834E0F">
        <w:t xml:space="preserve"> doubled from three to six over the period, but the ability of these regimes to deliver effective development</w:t>
      </w:r>
      <w:r w:rsidR="00F1258C" w:rsidRPr="00834E0F">
        <w:t>—</w:t>
      </w:r>
      <w:r w:rsidRPr="00834E0F">
        <w:t>in economic and social terms</w:t>
      </w:r>
      <w:r w:rsidR="00F1258C" w:rsidRPr="00834E0F">
        <w:t>—</w:t>
      </w:r>
      <w:r w:rsidRPr="00834E0F">
        <w:t>remain</w:t>
      </w:r>
      <w:r w:rsidR="00F1258C" w:rsidRPr="00834E0F">
        <w:t>ed</w:t>
      </w:r>
      <w:r w:rsidRPr="00834E0F">
        <w:t xml:space="preserve"> mixed. </w:t>
      </w:r>
      <w:r w:rsidR="00351701" w:rsidRPr="00834E0F">
        <w:t>The evaluation team’s review of election observer reports during</w:t>
      </w:r>
      <w:r w:rsidRPr="00834E0F">
        <w:t xml:space="preserve"> the period found no </w:t>
      </w:r>
      <w:r w:rsidR="00F1258C" w:rsidRPr="00834E0F">
        <w:t>simple pattern of performance, and suggested</w:t>
      </w:r>
      <w:r w:rsidR="00294F01" w:rsidRPr="00834E0F">
        <w:t xml:space="preserve"> that</w:t>
      </w:r>
      <w:r w:rsidR="00F1258C" w:rsidRPr="00834E0F">
        <w:t xml:space="preserve"> </w:t>
      </w:r>
      <w:r w:rsidR="008A375B" w:rsidRPr="00834E0F">
        <w:t>the quality of elections in some countries may yet deteriorate further.</w:t>
      </w:r>
    </w:p>
    <w:p w14:paraId="09853A9B" w14:textId="77777777" w:rsidR="008C38A4" w:rsidRPr="00834E0F" w:rsidRDefault="004E5BBC" w:rsidP="008C38A4">
      <w:pPr>
        <w:rPr>
          <w:rStyle w:val="Heading5Char"/>
          <w:rFonts w:asciiTheme="minorHAnsi" w:hAnsiTheme="minorHAnsi"/>
          <w:color w:val="007C89" w:themeColor="accent6"/>
          <w:sz w:val="22"/>
          <w:szCs w:val="22"/>
        </w:rPr>
      </w:pPr>
      <w:r w:rsidRPr="00834E0F">
        <w:t>The summary below characterises the differences</w:t>
      </w:r>
      <w:r w:rsidR="006A1A78" w:rsidRPr="00834E0F">
        <w:t>. One common thread was that</w:t>
      </w:r>
      <w:r w:rsidRPr="00834E0F">
        <w:t xml:space="preserve"> all countries</w:t>
      </w:r>
      <w:r w:rsidR="006A1A78" w:rsidRPr="00834E0F">
        <w:t>’</w:t>
      </w:r>
      <w:r w:rsidRPr="00834E0F">
        <w:t xml:space="preserve"> experiences </w:t>
      </w:r>
      <w:r w:rsidR="006A1A78" w:rsidRPr="00834E0F">
        <w:t>s</w:t>
      </w:r>
      <w:r w:rsidRPr="00834E0F">
        <w:t>erve</w:t>
      </w:r>
      <w:r w:rsidR="006A1A78" w:rsidRPr="00834E0F">
        <w:t>d</w:t>
      </w:r>
      <w:r w:rsidRPr="00834E0F">
        <w:t xml:space="preserve"> to </w:t>
      </w:r>
      <w:r w:rsidR="00C07E5A" w:rsidRPr="00834E0F">
        <w:t xml:space="preserve">highlight </w:t>
      </w:r>
      <w:r w:rsidRPr="00834E0F">
        <w:t>the important distinction</w:t>
      </w:r>
      <w:r w:rsidR="006A1A78" w:rsidRPr="00834E0F">
        <w:t>s</w:t>
      </w:r>
      <w:r w:rsidRPr="00834E0F">
        <w:t xml:space="preserve"> between elections</w:t>
      </w:r>
      <w:r w:rsidR="006A1A78" w:rsidRPr="00834E0F">
        <w:t>, the</w:t>
      </w:r>
      <w:r w:rsidRPr="00834E0F">
        <w:t xml:space="preserve"> quality of democracy</w:t>
      </w:r>
      <w:r w:rsidR="006A1A78" w:rsidRPr="00834E0F">
        <w:t xml:space="preserve"> and the quality of democratic governance</w:t>
      </w:r>
      <w:r w:rsidRPr="00834E0F">
        <w:t xml:space="preserve"> institutions.</w:t>
      </w:r>
      <w:r w:rsidR="00BC366E" w:rsidRPr="00834E0F">
        <w:t xml:space="preserve"> Satisfactory elections d</w:t>
      </w:r>
      <w:r w:rsidR="006A1A78" w:rsidRPr="00834E0F">
        <w:t>o</w:t>
      </w:r>
      <w:r w:rsidR="00BC366E" w:rsidRPr="00834E0F">
        <w:t xml:space="preserve"> not necessarily translate into stable, responsive or accountable government.</w:t>
      </w:r>
    </w:p>
    <w:p w14:paraId="572611EA" w14:textId="77777777" w:rsidR="008C38A4" w:rsidRPr="00834E0F" w:rsidRDefault="008C38A4" w:rsidP="008C38A4">
      <w:r w:rsidRPr="00834E0F">
        <w:rPr>
          <w:rStyle w:val="Heading4Char"/>
        </w:rPr>
        <w:t>Consistently weak: Afghanistan.</w:t>
      </w:r>
      <w:r w:rsidRPr="00834E0F">
        <w:rPr>
          <w:color w:val="007C89" w:themeColor="accent6"/>
        </w:rPr>
        <w:t xml:space="preserve"> </w:t>
      </w:r>
      <w:r w:rsidRPr="00834E0F">
        <w:t xml:space="preserve">Almost all elements in the conduct of elections in Afghanistan have remained problematic, despite clear recommendations by observers: none of the elections (2009, 2010 and 2014) </w:t>
      </w:r>
      <w:r w:rsidR="00294F01" w:rsidRPr="00834E0F">
        <w:t xml:space="preserve">was </w:t>
      </w:r>
      <w:r w:rsidRPr="00834E0F">
        <w:t>considered free or fair. They were all marred by widespread fraudulent practices, political interference and weak security. Afghanistan is not classified as an electoral democracy by Freedom House; governments have been more the result of negotiations than elections.</w:t>
      </w:r>
    </w:p>
    <w:p w14:paraId="6A8A3464" w14:textId="77777777" w:rsidR="008C38A4" w:rsidRPr="00834E0F" w:rsidRDefault="008C38A4" w:rsidP="008C38A4">
      <w:r w:rsidRPr="00834E0F">
        <w:rPr>
          <w:rStyle w:val="Heading4Char"/>
        </w:rPr>
        <w:t>Inconsistent</w:t>
      </w:r>
      <w:r w:rsidR="00C07E5A" w:rsidRPr="00834E0F">
        <w:rPr>
          <w:rStyle w:val="Heading4Char"/>
        </w:rPr>
        <w:t>,</w:t>
      </w:r>
      <w:r w:rsidRPr="00834E0F">
        <w:rPr>
          <w:rStyle w:val="Heading4Char"/>
        </w:rPr>
        <w:t xml:space="preserve"> with fundamental underlying weaknesses: Papua New Guinea.</w:t>
      </w:r>
      <w:r w:rsidR="00707365" w:rsidRPr="00834E0F">
        <w:rPr>
          <w:rStyle w:val="Heading4Char"/>
        </w:rPr>
        <w:t xml:space="preserve"> </w:t>
      </w:r>
      <w:r w:rsidRPr="00834E0F">
        <w:t>Improvements observed with the 2007 elections in Papua New Guinea were not sustained in 2012, with significant reversals in many areas of electoral practice observed against a fraught political background</w:t>
      </w:r>
      <w:r w:rsidR="00EA5883">
        <w:rPr>
          <w:rStyle w:val="FootnoteReference"/>
        </w:rPr>
        <w:footnoteReference w:id="38"/>
      </w:r>
      <w:r w:rsidRPr="00834E0F">
        <w:t xml:space="preserve">. Endorsement by the international community was muted in 2012, with serious concerns expressed. </w:t>
      </w:r>
      <w:r w:rsidR="001D5B29" w:rsidRPr="00834E0F">
        <w:t>Indeed, many commentators feel elections in Papua New Guinea are becoming increasingly contentious.</w:t>
      </w:r>
      <w:r w:rsidR="00EC2D8F" w:rsidRPr="00834E0F">
        <w:t xml:space="preserve"> </w:t>
      </w:r>
      <w:r w:rsidR="00E74D2B" w:rsidRPr="00834E0F">
        <w:t>With</w:t>
      </w:r>
      <w:r w:rsidRPr="00834E0F">
        <w:t xml:space="preserve"> 21 different political parties (including seven with just one MP) and 16 independents returned in 2012 out of a total of 111 MPs</w:t>
      </w:r>
      <w:r w:rsidR="00E74D2B" w:rsidRPr="00834E0F">
        <w:t>, governments in Papua New Guinea have also been a product of post-election negotiations</w:t>
      </w:r>
      <w:r w:rsidR="00EC2D8F" w:rsidRPr="00834E0F">
        <w:t>.</w:t>
      </w:r>
      <w:r w:rsidR="00707365" w:rsidRPr="00834E0F">
        <w:rPr>
          <w:rStyle w:val="FootnoteReference"/>
        </w:rPr>
        <w:footnoteReference w:id="39"/>
      </w:r>
    </w:p>
    <w:p w14:paraId="5308E03B" w14:textId="77777777" w:rsidR="008C38A4" w:rsidRPr="00834E0F" w:rsidRDefault="008C38A4" w:rsidP="008C38A4">
      <w:r w:rsidRPr="00834E0F">
        <w:rPr>
          <w:rStyle w:val="Heading4Char"/>
        </w:rPr>
        <w:t>Consistently adequate: Fiji, Solomon Islands, Tonga.</w:t>
      </w:r>
      <w:r w:rsidRPr="00834E0F">
        <w:t xml:space="preserve"> Fiji’s elections in 2006 and 2014 were considered free and fair, with most elements seen to be improving. Of course, they bookended the suspension of democracy following the coup in 2006. The reintroduction of elections in 2014 was widely welcomed</w:t>
      </w:r>
      <w:r w:rsidR="00294F01" w:rsidRPr="00834E0F">
        <w:t>,</w:t>
      </w:r>
      <w:r w:rsidRPr="00834E0F">
        <w:t xml:space="preserve"> but major concerns were voiced about restrictions imposed on the ability of political parties, candidates, civil society and the media to engage effectively in the elections.</w:t>
      </w:r>
    </w:p>
    <w:p w14:paraId="168F1399" w14:textId="77777777" w:rsidR="008C38A4" w:rsidRPr="00834E0F" w:rsidRDefault="008C38A4" w:rsidP="008C38A4">
      <w:r w:rsidRPr="00834E0F">
        <w:t xml:space="preserve">The conduct of elections in Solomon Islands in 2006, 2010 and 2014 </w:t>
      </w:r>
      <w:r w:rsidR="008A375B" w:rsidRPr="00834E0F">
        <w:t>w</w:t>
      </w:r>
      <w:r w:rsidR="006A1A78" w:rsidRPr="00834E0F">
        <w:t>as</w:t>
      </w:r>
      <w:r w:rsidR="008A375B" w:rsidRPr="00834E0F">
        <w:t xml:space="preserve"> </w:t>
      </w:r>
      <w:r w:rsidRPr="00834E0F">
        <w:t>deemed largely free and fair</w:t>
      </w:r>
      <w:r w:rsidR="00EC2D8F" w:rsidRPr="00834E0F">
        <w:t xml:space="preserve"> </w:t>
      </w:r>
      <w:r w:rsidR="008A375B" w:rsidRPr="00834E0F">
        <w:t>in international observer reports</w:t>
      </w:r>
      <w:r w:rsidRPr="00834E0F">
        <w:t>, which is notable given Solomon Islands</w:t>
      </w:r>
      <w:r w:rsidR="00294F01" w:rsidRPr="00834E0F">
        <w:t>’</w:t>
      </w:r>
      <w:r w:rsidRPr="00834E0F">
        <w:t xml:space="preserve"> post-conflict setting. However, it is still seen as fragile </w:t>
      </w:r>
      <w:r w:rsidR="006A1A78" w:rsidRPr="00834E0F">
        <w:t>because</w:t>
      </w:r>
      <w:r w:rsidRPr="00834E0F">
        <w:t xml:space="preserve"> broader governance is extremely weak. Two-thirds of MPs </w:t>
      </w:r>
      <w:r w:rsidR="001D5B29" w:rsidRPr="00834E0F">
        <w:t xml:space="preserve">were elected as </w:t>
      </w:r>
      <w:r w:rsidRPr="00834E0F">
        <w:t>independents</w:t>
      </w:r>
      <w:r w:rsidR="00F641ED" w:rsidRPr="00834E0F">
        <w:t xml:space="preserve"> in 2014</w:t>
      </w:r>
      <w:r w:rsidR="001D5B29" w:rsidRPr="00834E0F">
        <w:t xml:space="preserve">, </w:t>
      </w:r>
      <w:r w:rsidR="006A1A78" w:rsidRPr="00834E0F">
        <w:t>but most</w:t>
      </w:r>
      <w:r w:rsidR="001D5B29" w:rsidRPr="00834E0F">
        <w:t xml:space="preserve"> join</w:t>
      </w:r>
      <w:r w:rsidR="006A1A78" w:rsidRPr="00834E0F">
        <w:t>ed</w:t>
      </w:r>
      <w:r w:rsidR="001D5B29" w:rsidRPr="00834E0F">
        <w:t xml:space="preserve"> parties afterwards</w:t>
      </w:r>
      <w:r w:rsidRPr="00834E0F">
        <w:t>. The most relevant choice</w:t>
      </w:r>
      <w:r w:rsidR="008A375B" w:rsidRPr="00834E0F">
        <w:t>—</w:t>
      </w:r>
      <w:r w:rsidRPr="00834E0F">
        <w:t xml:space="preserve">of the </w:t>
      </w:r>
      <w:r w:rsidR="00294F01" w:rsidRPr="00834E0F">
        <w:t>p</w:t>
      </w:r>
      <w:r w:rsidRPr="00834E0F">
        <w:t xml:space="preserve">rime </w:t>
      </w:r>
      <w:r w:rsidR="00294F01" w:rsidRPr="00834E0F">
        <w:t>m</w:t>
      </w:r>
      <w:r w:rsidRPr="00834E0F">
        <w:t>inister</w:t>
      </w:r>
      <w:r w:rsidR="008A375B" w:rsidRPr="00834E0F">
        <w:t>—</w:t>
      </w:r>
      <w:r w:rsidR="00E74D2B" w:rsidRPr="00834E0F">
        <w:t>wa</w:t>
      </w:r>
      <w:r w:rsidRPr="00834E0F">
        <w:t xml:space="preserve">s not the result of elections, but of </w:t>
      </w:r>
      <w:r w:rsidR="008A375B" w:rsidRPr="00834E0F">
        <w:t xml:space="preserve">post-election </w:t>
      </w:r>
      <w:r w:rsidRPr="00834E0F">
        <w:t>negotiations</w:t>
      </w:r>
      <w:r w:rsidR="008A375B" w:rsidRPr="00834E0F">
        <w:t xml:space="preserve">. </w:t>
      </w:r>
      <w:r w:rsidRPr="00834E0F">
        <w:t xml:space="preserve">Thus, the most dangerous period in Solomon Islands is not during </w:t>
      </w:r>
      <w:r w:rsidR="00F77B4B" w:rsidRPr="00834E0F">
        <w:t xml:space="preserve">the </w:t>
      </w:r>
      <w:r w:rsidRPr="00834E0F">
        <w:t>elections</w:t>
      </w:r>
      <w:r w:rsidR="00F77B4B" w:rsidRPr="00834E0F">
        <w:t>,</w:t>
      </w:r>
      <w:r w:rsidRPr="00834E0F">
        <w:t xml:space="preserve"> but</w:t>
      </w:r>
      <w:r w:rsidR="00F77B4B" w:rsidRPr="00834E0F">
        <w:t xml:space="preserve"> </w:t>
      </w:r>
      <w:r w:rsidRPr="00834E0F">
        <w:t xml:space="preserve">when the </w:t>
      </w:r>
      <w:r w:rsidR="00294F01" w:rsidRPr="00834E0F">
        <w:t>p</w:t>
      </w:r>
      <w:r w:rsidRPr="00834E0F">
        <w:t xml:space="preserve">rime </w:t>
      </w:r>
      <w:r w:rsidR="00294F01" w:rsidRPr="00834E0F">
        <w:t>m</w:t>
      </w:r>
      <w:r w:rsidRPr="00834E0F">
        <w:t>inister is announced</w:t>
      </w:r>
      <w:r w:rsidR="002667AB" w:rsidRPr="00834E0F">
        <w:t xml:space="preserve">. This decision sparked serious rioting </w:t>
      </w:r>
      <w:r w:rsidR="00F77B4B" w:rsidRPr="00834E0F">
        <w:t>in 2006.</w:t>
      </w:r>
    </w:p>
    <w:p w14:paraId="09EF9819" w14:textId="77777777" w:rsidR="008C38A4" w:rsidRPr="00834E0F" w:rsidRDefault="008C38A4" w:rsidP="008C38A4">
      <w:r w:rsidRPr="00834E0F">
        <w:t>Tonga’s elections in 2008, 2010 and 2014 were all considered free and fair, though only its 2010 constitution led to the first ‘democratic’ elections (with 65</w:t>
      </w:r>
      <w:r w:rsidR="00410AA2" w:rsidRPr="00834E0F">
        <w:t xml:space="preserve"> per cent </w:t>
      </w:r>
      <w:r w:rsidRPr="00834E0F">
        <w:t xml:space="preserve">of seats in the </w:t>
      </w:r>
      <w:r w:rsidR="009A1147" w:rsidRPr="00834E0F">
        <w:t>L</w:t>
      </w:r>
      <w:r w:rsidRPr="00834E0F">
        <w:t xml:space="preserve">egislative </w:t>
      </w:r>
      <w:r w:rsidR="009A1147" w:rsidRPr="00834E0F">
        <w:t>A</w:t>
      </w:r>
      <w:r w:rsidRPr="00834E0F">
        <w:t>ssembly available for directly</w:t>
      </w:r>
      <w:r w:rsidR="00EB50D5" w:rsidRPr="00834E0F">
        <w:t xml:space="preserve"> </w:t>
      </w:r>
      <w:r w:rsidRPr="00834E0F">
        <w:t>elected representatives). Nevertheless, Tonga is still some</w:t>
      </w:r>
      <w:r w:rsidR="00294F01" w:rsidRPr="00834E0F">
        <w:t xml:space="preserve"> </w:t>
      </w:r>
      <w:r w:rsidRPr="00834E0F">
        <w:t>way short of full democracy, with nine assembly seats reserved for members of Tonga’s nobility</w:t>
      </w:r>
      <w:r w:rsidR="00867061" w:rsidRPr="00834E0F">
        <w:t>,</w:t>
      </w:r>
      <w:r w:rsidRPr="00834E0F">
        <w:t xml:space="preserve"> while the monarch retains the power of </w:t>
      </w:r>
      <w:hyperlink r:id="rId32" w:tooltip="Veto" w:history="1">
        <w:r w:rsidRPr="00834E0F">
          <w:t>veto</w:t>
        </w:r>
      </w:hyperlink>
      <w:r w:rsidRPr="00834E0F">
        <w:t xml:space="preserve"> over certain laws, as well as the power to dismiss the government.</w:t>
      </w:r>
    </w:p>
    <w:p w14:paraId="47AA9D72" w14:textId="77777777" w:rsidR="008C38A4" w:rsidRPr="00834E0F" w:rsidRDefault="008C38A4" w:rsidP="00047A51">
      <w:r w:rsidRPr="00834E0F">
        <w:rPr>
          <w:rStyle w:val="Heading4Char"/>
        </w:rPr>
        <w:t>Potentially on an improving trajectory: Timor-Leste, Indonesia, Myanmar.</w:t>
      </w:r>
      <w:r w:rsidRPr="00834E0F">
        <w:rPr>
          <w:rStyle w:val="Heading5Char"/>
          <w:rFonts w:asciiTheme="minorHAnsi" w:hAnsiTheme="minorHAnsi"/>
          <w:color w:val="007C89" w:themeColor="accent6"/>
          <w:sz w:val="22"/>
          <w:szCs w:val="22"/>
        </w:rPr>
        <w:t xml:space="preserve"> </w:t>
      </w:r>
      <w:r w:rsidRPr="00834E0F">
        <w:t>Timor-Leste’s national authorities administered elections for the first time in 2007 and were deemed to have executed a smooth and efficient election</w:t>
      </w:r>
      <w:r w:rsidR="00E74D2B" w:rsidRPr="00834E0F">
        <w:t>. P</w:t>
      </w:r>
      <w:r w:rsidRPr="00834E0F">
        <w:t>olls in 2012 were seen as a marked improvement on these. Transparency was high and the elections were deemed free and fair.</w:t>
      </w:r>
    </w:p>
    <w:p w14:paraId="7766F840" w14:textId="77777777" w:rsidR="008C38A4" w:rsidRPr="00834E0F" w:rsidRDefault="008C38A4" w:rsidP="008C38A4">
      <w:r w:rsidRPr="00834E0F">
        <w:t>Indonesia’s national elections in 2004 were well managed</w:t>
      </w:r>
      <w:r w:rsidR="00E74D2B" w:rsidRPr="00834E0F">
        <w:t>. T</w:t>
      </w:r>
      <w:r w:rsidRPr="00834E0F">
        <w:t>he 2009 elections were noted for weaknesses in electoral administration, political interference and accusations of corruption, including within the General Elections Commission. In contrast, the 2014 elections were judged Indonesia’s best. Whether the trend is for general improvement</w:t>
      </w:r>
      <w:r w:rsidR="0091389C" w:rsidRPr="00834E0F">
        <w:t>,</w:t>
      </w:r>
      <w:r w:rsidRPr="00834E0F">
        <w:t xml:space="preserve"> or indeed for an oscillation between poor and good quality</w:t>
      </w:r>
      <w:r w:rsidR="0091389C" w:rsidRPr="00834E0F">
        <w:t>,</w:t>
      </w:r>
      <w:r w:rsidRPr="00834E0F">
        <w:t xml:space="preserve"> remains to be seen</w:t>
      </w:r>
      <w:r w:rsidR="004E65EC" w:rsidRPr="00834E0F">
        <w:t xml:space="preserve">. </w:t>
      </w:r>
      <w:r w:rsidR="00890194" w:rsidRPr="00834E0F">
        <w:t xml:space="preserve">Currently concern exists that the value of </w:t>
      </w:r>
      <w:r w:rsidRPr="00834E0F">
        <w:t>procedurally strong elections</w:t>
      </w:r>
      <w:r w:rsidR="00890194" w:rsidRPr="00834E0F">
        <w:t xml:space="preserve"> is at risk of being undermined by money politics</w:t>
      </w:r>
      <w:r w:rsidR="00167C4C">
        <w:t xml:space="preserve"> </w:t>
      </w:r>
      <w:r w:rsidR="00890194" w:rsidRPr="00834E0F">
        <w:t>and populist politics</w:t>
      </w:r>
      <w:r w:rsidR="00951CCF">
        <w:rPr>
          <w:rStyle w:val="FootnoteReference"/>
        </w:rPr>
        <w:footnoteReference w:id="40"/>
      </w:r>
      <w:r w:rsidRPr="00834E0F">
        <w:t>.</w:t>
      </w:r>
    </w:p>
    <w:p w14:paraId="444EA749" w14:textId="77777777" w:rsidR="008C38A4" w:rsidRPr="00834E0F" w:rsidRDefault="008C38A4" w:rsidP="008C38A4">
      <w:r w:rsidRPr="00834E0F">
        <w:t>Myanmar has recorded the greatest improvement, from the 2010 elections that were perceived as undemocratic from the outset</w:t>
      </w:r>
      <w:r w:rsidR="00867061" w:rsidRPr="00834E0F">
        <w:t>,</w:t>
      </w:r>
      <w:r w:rsidRPr="00834E0F">
        <w:t xml:space="preserve"> to the 2015 elections when Myanmar’s authorities</w:t>
      </w:r>
      <w:r w:rsidR="00E74D2B" w:rsidRPr="00834E0F">
        <w:t>—</w:t>
      </w:r>
      <w:r w:rsidRPr="00834E0F">
        <w:t>with extensive help from the international community</w:t>
      </w:r>
      <w:r w:rsidR="00E74D2B" w:rsidRPr="00834E0F">
        <w:t>—</w:t>
      </w:r>
      <w:r w:rsidRPr="00834E0F">
        <w:t>managed remarkably free and fair elections. International monitors were unanimous in their praise for its conduct. Nevertheless, Myanmar is not classified as an electoral democracy by Freedom House and the distance to travel remains great: 25</w:t>
      </w:r>
      <w:r w:rsidR="00E74D2B" w:rsidRPr="00834E0F">
        <w:t xml:space="preserve"> per cent</w:t>
      </w:r>
      <w:r w:rsidRPr="00834E0F">
        <w:t xml:space="preserve"> of MPs are appointed by the military, as is one of the vice</w:t>
      </w:r>
      <w:r w:rsidR="00867061" w:rsidRPr="00834E0F">
        <w:t>-</w:t>
      </w:r>
      <w:r w:rsidRPr="00834E0F">
        <w:t>presidents and key ministers. Above both parliament and government is a National Defen</w:t>
      </w:r>
      <w:r w:rsidR="00767608" w:rsidRPr="00834E0F">
        <w:t>c</w:t>
      </w:r>
      <w:r w:rsidRPr="00834E0F">
        <w:t>e and Security Council</w:t>
      </w:r>
      <w:r w:rsidR="00BF7A13" w:rsidRPr="00834E0F">
        <w:t xml:space="preserve"> (NDSC)</w:t>
      </w:r>
      <w:r w:rsidRPr="00834E0F">
        <w:t xml:space="preserve">. Constitutionally, </w:t>
      </w:r>
      <w:r w:rsidR="0091389C" w:rsidRPr="00834E0F">
        <w:t xml:space="preserve">the NDSC </w:t>
      </w:r>
      <w:r w:rsidR="00CA3B24" w:rsidRPr="00834E0F">
        <w:t xml:space="preserve">is convened during emergencies as </w:t>
      </w:r>
      <w:r w:rsidRPr="00834E0F">
        <w:t xml:space="preserve">the most powerful body in </w:t>
      </w:r>
      <w:r w:rsidR="00645041" w:rsidRPr="00834E0F">
        <w:t>Myanmar</w:t>
      </w:r>
      <w:r w:rsidR="00DB56A6" w:rsidRPr="00834E0F">
        <w:t xml:space="preserve">, </w:t>
      </w:r>
      <w:r w:rsidR="00CA3B24" w:rsidRPr="00834E0F">
        <w:t xml:space="preserve">with </w:t>
      </w:r>
      <w:r w:rsidRPr="00834E0F">
        <w:t>a built-in majority for the military.</w:t>
      </w:r>
    </w:p>
    <w:p w14:paraId="18747510" w14:textId="77777777" w:rsidR="00AF3C83" w:rsidRPr="00834E0F" w:rsidRDefault="00AF3C83" w:rsidP="00AF3C83">
      <w:pPr>
        <w:pStyle w:val="Heading3"/>
      </w:pPr>
      <w:r w:rsidRPr="00834E0F">
        <w:t>Gender equality and social inclusion context</w:t>
      </w:r>
    </w:p>
    <w:p w14:paraId="46BB9C9C" w14:textId="77777777" w:rsidR="000866B9" w:rsidRPr="00834E0F" w:rsidRDefault="008C38A4" w:rsidP="008C38A4">
      <w:pPr>
        <w:rPr>
          <w:rFonts w:eastAsia="Calibri Light" w:cstheme="minorHAnsi"/>
        </w:rPr>
      </w:pPr>
      <w:r w:rsidRPr="00834E0F">
        <w:t>Many of the case study countries have ratified most of the relevant treaties on gender equality and social inclusion,</w:t>
      </w:r>
      <w:r w:rsidRPr="00834E0F">
        <w:rPr>
          <w:rStyle w:val="Heading4Char"/>
        </w:rPr>
        <w:t xml:space="preserve"> </w:t>
      </w:r>
      <w:r w:rsidRPr="00834E0F">
        <w:t>with I</w:t>
      </w:r>
      <w:r w:rsidRPr="00834E0F">
        <w:rPr>
          <w:rFonts w:eastAsia="Calibri Light" w:cstheme="minorHAnsi"/>
        </w:rPr>
        <w:t>ndonesia being the only country among the group to ratify them all (</w:t>
      </w:r>
      <w:r w:rsidR="00867061" w:rsidRPr="00834E0F">
        <w:rPr>
          <w:rFonts w:eastAsia="Calibri Light" w:cstheme="minorHAnsi"/>
        </w:rPr>
        <w:t>T</w:t>
      </w:r>
      <w:r w:rsidRPr="00834E0F">
        <w:rPr>
          <w:rFonts w:eastAsia="Calibri Light" w:cstheme="minorHAnsi"/>
        </w:rPr>
        <w:t xml:space="preserve">able </w:t>
      </w:r>
      <w:r w:rsidR="00BE0276" w:rsidRPr="00834E0F">
        <w:rPr>
          <w:rFonts w:eastAsia="Calibri Light" w:cstheme="minorHAnsi"/>
        </w:rPr>
        <w:t>5</w:t>
      </w:r>
      <w:r w:rsidRPr="00834E0F">
        <w:rPr>
          <w:rFonts w:eastAsia="Calibri Light" w:cstheme="minorHAnsi"/>
        </w:rPr>
        <w:t xml:space="preserve">). It is perhaps not surprising, given their relatively recent transitions to more democratic electoral </w:t>
      </w:r>
      <w:r w:rsidR="00BF3A61" w:rsidRPr="00834E0F">
        <w:rPr>
          <w:rFonts w:eastAsia="Calibri Light" w:cstheme="minorHAnsi"/>
        </w:rPr>
        <w:t>processes that</w:t>
      </w:r>
      <w:r w:rsidRPr="00834E0F">
        <w:rPr>
          <w:rFonts w:eastAsia="Calibri Light" w:cstheme="minorHAnsi"/>
        </w:rPr>
        <w:t xml:space="preserve"> Myanmar and Tonga each have yet to sign or ratify three of these instruments.</w:t>
      </w:r>
    </w:p>
    <w:p w14:paraId="2673F68C" w14:textId="77777777" w:rsidR="000866B9" w:rsidRPr="00834E0F" w:rsidRDefault="000866B9">
      <w:pPr>
        <w:suppressAutoHyphens w:val="0"/>
        <w:spacing w:before="0" w:after="120" w:line="440" w:lineRule="atLeast"/>
        <w:rPr>
          <w:rFonts w:eastAsia="Calibri Light" w:cstheme="minorHAnsi"/>
        </w:rPr>
      </w:pPr>
      <w:r w:rsidRPr="00834E0F">
        <w:rPr>
          <w:rFonts w:eastAsia="Calibri Light" w:cstheme="minorHAnsi"/>
        </w:rPr>
        <w:br w:type="page"/>
      </w:r>
    </w:p>
    <w:p w14:paraId="49C62596" w14:textId="70F3A11F" w:rsidR="00A06868" w:rsidRPr="00834E0F" w:rsidRDefault="00A06868" w:rsidP="00A06868">
      <w:pPr>
        <w:pStyle w:val="Caption"/>
        <w:keepNext/>
      </w:pPr>
      <w:bookmarkStart w:id="18" w:name="_Toc500411199"/>
      <w:r w:rsidRPr="00834E0F">
        <w:t xml:space="preserve">Table </w:t>
      </w:r>
      <w:r w:rsidRPr="00834E0F">
        <w:fldChar w:fldCharType="begin"/>
      </w:r>
      <w:r w:rsidRPr="00834E0F">
        <w:instrText xml:space="preserve"> SEQ Table \* ARABIC </w:instrText>
      </w:r>
      <w:r w:rsidRPr="00834E0F">
        <w:fldChar w:fldCharType="separate"/>
      </w:r>
      <w:r w:rsidR="00F250FA">
        <w:rPr>
          <w:noProof/>
        </w:rPr>
        <w:t>5</w:t>
      </w:r>
      <w:r w:rsidRPr="00834E0F">
        <w:fldChar w:fldCharType="end"/>
      </w:r>
      <w:r w:rsidRPr="00834E0F">
        <w:t>: Ratification of human rights treaties, as of January 2017</w:t>
      </w:r>
      <w:bookmarkEnd w:id="18"/>
    </w:p>
    <w:tbl>
      <w:tblPr>
        <w:tblStyle w:val="DFATTable1"/>
        <w:tblpPr w:leftFromText="181" w:rightFromText="397" w:vertAnchor="text" w:tblpY="1"/>
        <w:tblW w:w="5000" w:type="pct"/>
        <w:tblLook w:val="0620" w:firstRow="1" w:lastRow="0" w:firstColumn="0" w:lastColumn="0" w:noHBand="1" w:noVBand="1"/>
      </w:tblPr>
      <w:tblGrid>
        <w:gridCol w:w="3182"/>
        <w:gridCol w:w="1257"/>
        <w:gridCol w:w="1074"/>
        <w:gridCol w:w="1615"/>
        <w:gridCol w:w="1072"/>
        <w:gridCol w:w="1438"/>
      </w:tblGrid>
      <w:tr w:rsidR="008C38A4" w:rsidRPr="00834E0F" w14:paraId="45A05D8C" w14:textId="77777777" w:rsidTr="006935A2">
        <w:trPr>
          <w:cnfStyle w:val="100000000000" w:firstRow="1" w:lastRow="0" w:firstColumn="0" w:lastColumn="0" w:oddVBand="0" w:evenVBand="0" w:oddHBand="0" w:evenHBand="0" w:firstRowFirstColumn="0" w:firstRowLastColumn="0" w:lastRowFirstColumn="0" w:lastRowLastColumn="0"/>
        </w:trPr>
        <w:tc>
          <w:tcPr>
            <w:tcW w:w="1651" w:type="pct"/>
          </w:tcPr>
          <w:p w14:paraId="519CC555" w14:textId="77777777" w:rsidR="008C38A4" w:rsidRPr="00834E0F" w:rsidRDefault="008C38A4" w:rsidP="006A37F5">
            <w:pPr>
              <w:spacing w:line="240" w:lineRule="auto"/>
              <w:rPr>
                <w:rFonts w:eastAsia="Calibri Light" w:cs="Times New Roman"/>
                <w:color w:val="FFFFFF" w:themeColor="background1"/>
                <w:sz w:val="16"/>
                <w:szCs w:val="16"/>
              </w:rPr>
            </w:pPr>
          </w:p>
        </w:tc>
        <w:tc>
          <w:tcPr>
            <w:tcW w:w="652" w:type="pct"/>
          </w:tcPr>
          <w:p w14:paraId="064B1F8E" w14:textId="77777777" w:rsidR="008C38A4" w:rsidRPr="00834E0F" w:rsidRDefault="008C38A4" w:rsidP="006A37F5">
            <w:pPr>
              <w:spacing w:line="240" w:lineRule="auto"/>
              <w:jc w:val="center"/>
              <w:rPr>
                <w:rFonts w:eastAsia="Calibri Light" w:cs="Times New Roman"/>
                <w:b/>
                <w:color w:val="FFFFFF" w:themeColor="background1"/>
                <w:sz w:val="16"/>
                <w:szCs w:val="16"/>
              </w:rPr>
            </w:pPr>
            <w:r w:rsidRPr="00834E0F">
              <w:rPr>
                <w:rFonts w:eastAsia="Calibri Light" w:cs="Times New Roman"/>
                <w:b/>
                <w:color w:val="FFFFFF" w:themeColor="background1"/>
                <w:sz w:val="16"/>
                <w:szCs w:val="16"/>
              </w:rPr>
              <w:t>ICCPR</w:t>
            </w:r>
          </w:p>
        </w:tc>
        <w:tc>
          <w:tcPr>
            <w:tcW w:w="557" w:type="pct"/>
          </w:tcPr>
          <w:p w14:paraId="0B063D9E" w14:textId="77777777" w:rsidR="008C38A4" w:rsidRPr="00834E0F" w:rsidRDefault="008C38A4" w:rsidP="006A37F5">
            <w:pPr>
              <w:spacing w:line="240" w:lineRule="auto"/>
              <w:jc w:val="center"/>
              <w:rPr>
                <w:rFonts w:eastAsia="Calibri Light" w:cs="Times New Roman"/>
                <w:b/>
                <w:color w:val="FFFFFF" w:themeColor="background1"/>
                <w:sz w:val="16"/>
                <w:szCs w:val="16"/>
              </w:rPr>
            </w:pPr>
            <w:r w:rsidRPr="00834E0F">
              <w:rPr>
                <w:rFonts w:eastAsia="Calibri Light" w:cs="Times New Roman"/>
                <w:b/>
                <w:color w:val="FFFFFF" w:themeColor="background1"/>
                <w:sz w:val="16"/>
                <w:szCs w:val="16"/>
              </w:rPr>
              <w:t>ICERD</w:t>
            </w:r>
          </w:p>
        </w:tc>
        <w:tc>
          <w:tcPr>
            <w:tcW w:w="838" w:type="pct"/>
          </w:tcPr>
          <w:p w14:paraId="09767E44" w14:textId="77777777" w:rsidR="008C38A4" w:rsidRPr="00834E0F" w:rsidRDefault="008C38A4" w:rsidP="006A37F5">
            <w:pPr>
              <w:spacing w:line="240" w:lineRule="auto"/>
              <w:jc w:val="center"/>
              <w:rPr>
                <w:rFonts w:eastAsia="Calibri Light" w:cs="Times New Roman"/>
                <w:b/>
                <w:color w:val="FFFFFF" w:themeColor="background1"/>
                <w:sz w:val="16"/>
                <w:szCs w:val="16"/>
              </w:rPr>
            </w:pPr>
            <w:r w:rsidRPr="00834E0F">
              <w:rPr>
                <w:rFonts w:eastAsia="Calibri Light" w:cs="Times New Roman"/>
                <w:b/>
                <w:color w:val="FFFFFF" w:themeColor="background1"/>
                <w:sz w:val="16"/>
                <w:szCs w:val="16"/>
              </w:rPr>
              <w:t>CEDAW</w:t>
            </w:r>
          </w:p>
        </w:tc>
        <w:tc>
          <w:tcPr>
            <w:tcW w:w="556" w:type="pct"/>
          </w:tcPr>
          <w:p w14:paraId="21D69C18" w14:textId="77777777" w:rsidR="008C38A4" w:rsidRPr="00834E0F" w:rsidRDefault="008C38A4" w:rsidP="006A37F5">
            <w:pPr>
              <w:spacing w:line="240" w:lineRule="auto"/>
              <w:jc w:val="center"/>
              <w:rPr>
                <w:rFonts w:eastAsia="Calibri Light" w:cs="Times New Roman"/>
                <w:b/>
                <w:color w:val="FFFFFF" w:themeColor="background1"/>
                <w:sz w:val="16"/>
                <w:szCs w:val="16"/>
              </w:rPr>
            </w:pPr>
            <w:r w:rsidRPr="00834E0F">
              <w:rPr>
                <w:rFonts w:eastAsia="Calibri Light" w:cs="Times New Roman"/>
                <w:b/>
                <w:color w:val="FFFFFF" w:themeColor="background1"/>
                <w:sz w:val="16"/>
                <w:szCs w:val="16"/>
              </w:rPr>
              <w:t>MWC</w:t>
            </w:r>
          </w:p>
        </w:tc>
        <w:tc>
          <w:tcPr>
            <w:tcW w:w="746" w:type="pct"/>
          </w:tcPr>
          <w:p w14:paraId="412F10B2" w14:textId="77777777" w:rsidR="008C38A4" w:rsidRPr="00834E0F" w:rsidRDefault="008C38A4" w:rsidP="006A37F5">
            <w:pPr>
              <w:spacing w:line="240" w:lineRule="auto"/>
              <w:jc w:val="center"/>
              <w:rPr>
                <w:rFonts w:eastAsia="Calibri Light" w:cs="Times New Roman"/>
                <w:b/>
                <w:color w:val="FFFFFF" w:themeColor="background1"/>
                <w:sz w:val="16"/>
                <w:szCs w:val="16"/>
              </w:rPr>
            </w:pPr>
            <w:r w:rsidRPr="00834E0F">
              <w:rPr>
                <w:rFonts w:eastAsia="Calibri Light" w:cs="Times New Roman"/>
                <w:b/>
                <w:color w:val="FFFFFF" w:themeColor="background1"/>
                <w:sz w:val="16"/>
                <w:szCs w:val="16"/>
              </w:rPr>
              <w:t>CRPD</w:t>
            </w:r>
          </w:p>
        </w:tc>
      </w:tr>
      <w:tr w:rsidR="006935A2" w:rsidRPr="00834E0F" w14:paraId="0AA3342B" w14:textId="77777777" w:rsidTr="006935A2">
        <w:tc>
          <w:tcPr>
            <w:tcW w:w="1651" w:type="pct"/>
          </w:tcPr>
          <w:p w14:paraId="34319861"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Afghanistan</w:t>
            </w:r>
          </w:p>
        </w:tc>
        <w:tc>
          <w:tcPr>
            <w:tcW w:w="652" w:type="pct"/>
          </w:tcPr>
          <w:p w14:paraId="6DAF96E1"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7" w:type="pct"/>
          </w:tcPr>
          <w:p w14:paraId="043C272F"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12B7E9DA"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34931761"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09F4AD26"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3394A0E6" w14:textId="77777777" w:rsidTr="006935A2">
        <w:tc>
          <w:tcPr>
            <w:tcW w:w="1651" w:type="pct"/>
          </w:tcPr>
          <w:p w14:paraId="3215134A"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Fiji</w:t>
            </w:r>
          </w:p>
        </w:tc>
        <w:tc>
          <w:tcPr>
            <w:tcW w:w="652" w:type="pct"/>
          </w:tcPr>
          <w:p w14:paraId="6D91C42A"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557" w:type="pct"/>
          </w:tcPr>
          <w:p w14:paraId="0C1F67A3"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2BD78CBE"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073F152A"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1A1BB252"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6B184B4D" w14:textId="77777777" w:rsidTr="006935A2">
        <w:tc>
          <w:tcPr>
            <w:tcW w:w="1651" w:type="pct"/>
          </w:tcPr>
          <w:p w14:paraId="67ED585E"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Indonesia</w:t>
            </w:r>
          </w:p>
        </w:tc>
        <w:tc>
          <w:tcPr>
            <w:tcW w:w="652" w:type="pct"/>
          </w:tcPr>
          <w:p w14:paraId="1763EC90"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7" w:type="pct"/>
          </w:tcPr>
          <w:p w14:paraId="6F76FEB1"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4315B6D9"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33148810"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746" w:type="pct"/>
          </w:tcPr>
          <w:p w14:paraId="35B49080"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3C0ABCEC" w14:textId="77777777" w:rsidTr="006935A2">
        <w:tc>
          <w:tcPr>
            <w:tcW w:w="1651" w:type="pct"/>
          </w:tcPr>
          <w:p w14:paraId="1E0DA9C8"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Myanmar</w:t>
            </w:r>
          </w:p>
        </w:tc>
        <w:tc>
          <w:tcPr>
            <w:tcW w:w="652" w:type="pct"/>
          </w:tcPr>
          <w:p w14:paraId="0D372B36"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557" w:type="pct"/>
          </w:tcPr>
          <w:p w14:paraId="18816A05"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838" w:type="pct"/>
          </w:tcPr>
          <w:p w14:paraId="37CD0C85"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506627D4"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7A12BDDD"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70ED8E0F" w14:textId="77777777" w:rsidTr="006935A2">
        <w:tc>
          <w:tcPr>
            <w:tcW w:w="1651" w:type="pct"/>
          </w:tcPr>
          <w:p w14:paraId="02FE8A79"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Papua New Guinea</w:t>
            </w:r>
          </w:p>
        </w:tc>
        <w:tc>
          <w:tcPr>
            <w:tcW w:w="652" w:type="pct"/>
          </w:tcPr>
          <w:p w14:paraId="7A12E42C"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7" w:type="pct"/>
          </w:tcPr>
          <w:p w14:paraId="41C8703C"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41868F21"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622DBCF4"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0FB6BFED"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15CDAD37" w14:textId="77777777" w:rsidTr="006935A2">
        <w:tc>
          <w:tcPr>
            <w:tcW w:w="1651" w:type="pct"/>
          </w:tcPr>
          <w:p w14:paraId="646FC0AB"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Solomon Islands</w:t>
            </w:r>
          </w:p>
        </w:tc>
        <w:tc>
          <w:tcPr>
            <w:tcW w:w="652" w:type="pct"/>
          </w:tcPr>
          <w:p w14:paraId="2E3F5DA1"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7" w:type="pct"/>
          </w:tcPr>
          <w:p w14:paraId="4FF7A67B"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6ABA90FA"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1258ADED"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6F150E2C"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6935A2" w:rsidRPr="00834E0F" w14:paraId="0AEDFFA8" w14:textId="77777777" w:rsidTr="006935A2">
        <w:tc>
          <w:tcPr>
            <w:tcW w:w="1651" w:type="pct"/>
          </w:tcPr>
          <w:p w14:paraId="0E7ADAF2"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Timor-Leste</w:t>
            </w:r>
          </w:p>
        </w:tc>
        <w:tc>
          <w:tcPr>
            <w:tcW w:w="652" w:type="pct"/>
          </w:tcPr>
          <w:p w14:paraId="1A2E1FBA"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7" w:type="pct"/>
          </w:tcPr>
          <w:p w14:paraId="7683E3AE"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3CC2847F" w14:textId="77777777" w:rsidR="008C38A4" w:rsidRPr="00834E0F" w:rsidRDefault="008C38A4" w:rsidP="006A37F5">
            <w:pPr>
              <w:spacing w:after="0" w:line="240" w:lineRule="auto"/>
              <w:jc w:val="center"/>
              <w:rPr>
                <w:rFonts w:ascii="Wingdings" w:eastAsia="Calibri Light" w:hAnsi="Wingdings"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556" w:type="pct"/>
          </w:tcPr>
          <w:p w14:paraId="0D61C066"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746" w:type="pct"/>
          </w:tcPr>
          <w:p w14:paraId="7A1ECEBC"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r>
      <w:tr w:rsidR="006935A2" w:rsidRPr="00834E0F" w14:paraId="2589CAC4" w14:textId="77777777" w:rsidTr="006935A2">
        <w:tc>
          <w:tcPr>
            <w:tcW w:w="1651" w:type="pct"/>
          </w:tcPr>
          <w:p w14:paraId="67757F29" w14:textId="77777777" w:rsidR="008C38A4" w:rsidRPr="00834E0F" w:rsidRDefault="008C38A4" w:rsidP="006A37F5">
            <w:pPr>
              <w:spacing w:after="0" w:line="240" w:lineRule="auto"/>
              <w:rPr>
                <w:rFonts w:eastAsia="Calibri Light" w:cs="Times New Roman"/>
                <w:sz w:val="16"/>
                <w:szCs w:val="16"/>
              </w:rPr>
            </w:pPr>
            <w:r w:rsidRPr="00834E0F">
              <w:rPr>
                <w:rFonts w:eastAsia="Calibri Light" w:cs="Times New Roman"/>
                <w:sz w:val="16"/>
                <w:szCs w:val="16"/>
              </w:rPr>
              <w:t>Tonga</w:t>
            </w:r>
          </w:p>
        </w:tc>
        <w:tc>
          <w:tcPr>
            <w:tcW w:w="652" w:type="pct"/>
          </w:tcPr>
          <w:p w14:paraId="219C2B67"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557" w:type="pct"/>
          </w:tcPr>
          <w:p w14:paraId="7F39CA48"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c>
          <w:tcPr>
            <w:tcW w:w="838" w:type="pct"/>
          </w:tcPr>
          <w:p w14:paraId="67123160"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556" w:type="pct"/>
          </w:tcPr>
          <w:p w14:paraId="3FFD2E94" w14:textId="77777777" w:rsidR="008C38A4" w:rsidRPr="00834E0F" w:rsidRDefault="008C38A4" w:rsidP="006A37F5">
            <w:pPr>
              <w:spacing w:after="0" w:line="240" w:lineRule="auto"/>
              <w:jc w:val="center"/>
              <w:rPr>
                <w:rFonts w:eastAsia="Calibri Light" w:cs="Times New Roman"/>
                <w:color w:val="D3875F" w:themeColor="accent3"/>
                <w:sz w:val="16"/>
                <w:szCs w:val="16"/>
              </w:rPr>
            </w:pPr>
            <w:r w:rsidRPr="00834E0F">
              <w:rPr>
                <w:rFonts w:ascii="Wingdings" w:eastAsia="Calibri Light" w:hAnsi="Wingdings" w:cs="Times New Roman"/>
                <w:color w:val="D3875F" w:themeColor="accent3"/>
                <w:sz w:val="16"/>
                <w:szCs w:val="16"/>
              </w:rPr>
              <w:t></w:t>
            </w:r>
          </w:p>
        </w:tc>
        <w:tc>
          <w:tcPr>
            <w:tcW w:w="746" w:type="pct"/>
          </w:tcPr>
          <w:p w14:paraId="6EF0C385" w14:textId="77777777" w:rsidR="008C38A4" w:rsidRPr="00834E0F" w:rsidRDefault="008C38A4" w:rsidP="006A37F5">
            <w:pPr>
              <w:spacing w:after="0" w:line="240" w:lineRule="auto"/>
              <w:jc w:val="center"/>
              <w:rPr>
                <w:rFonts w:eastAsia="Calibri Light" w:cs="Times New Roman"/>
                <w:color w:val="ACD08C" w:themeColor="accent2"/>
                <w:sz w:val="16"/>
                <w:szCs w:val="16"/>
              </w:rPr>
            </w:pPr>
            <w:r w:rsidRPr="00834E0F">
              <w:rPr>
                <w:rFonts w:ascii="Wingdings" w:eastAsia="Calibri Light" w:hAnsi="Wingdings" w:cs="Times New Roman"/>
                <w:color w:val="ACD08C" w:themeColor="accent2"/>
                <w:sz w:val="16"/>
                <w:szCs w:val="16"/>
              </w:rPr>
              <w:t></w:t>
            </w:r>
          </w:p>
        </w:tc>
      </w:tr>
      <w:tr w:rsidR="008C38A4" w:rsidRPr="00834E0F" w14:paraId="2452A785" w14:textId="77777777" w:rsidTr="006935A2">
        <w:tc>
          <w:tcPr>
            <w:tcW w:w="5000" w:type="pct"/>
            <w:gridSpan w:val="6"/>
          </w:tcPr>
          <w:p w14:paraId="32348803" w14:textId="77777777" w:rsidR="008C38A4" w:rsidRPr="00834E0F" w:rsidRDefault="008C38A4" w:rsidP="006A37F5">
            <w:pPr>
              <w:spacing w:after="120" w:line="240" w:lineRule="auto"/>
              <w:jc w:val="right"/>
              <w:rPr>
                <w:rFonts w:ascii="Calibri Light" w:eastAsia="Calibri Light" w:hAnsi="Calibri Light" w:cs="Times New Roman"/>
                <w:sz w:val="16"/>
                <w:szCs w:val="16"/>
              </w:rPr>
            </w:pPr>
            <w:r w:rsidRPr="00834E0F">
              <w:rPr>
                <w:rFonts w:ascii="Calibri Light" w:eastAsia="Calibri Light" w:hAnsi="Calibri Light" w:cs="Times New Roman"/>
                <w:sz w:val="16"/>
                <w:szCs w:val="16"/>
              </w:rPr>
              <w:t xml:space="preserve">Legend: </w:t>
            </w:r>
            <w:r w:rsidRPr="00834E0F">
              <w:rPr>
                <w:rFonts w:ascii="Wingdings" w:eastAsia="Calibri Light" w:hAnsi="Wingdings" w:cs="Times New Roman"/>
                <w:color w:val="ACD08C" w:themeColor="accent2"/>
                <w:sz w:val="16"/>
                <w:szCs w:val="16"/>
              </w:rPr>
              <w:t></w:t>
            </w:r>
            <w:r w:rsidRPr="00834E0F">
              <w:rPr>
                <w:rFonts w:ascii="Calibri Light" w:eastAsia="Calibri Light" w:hAnsi="Calibri Light" w:cs="Times New Roman"/>
                <w:color w:val="D3875F"/>
                <w:sz w:val="16"/>
                <w:szCs w:val="16"/>
              </w:rPr>
              <w:t xml:space="preserve"> </w:t>
            </w:r>
            <w:r w:rsidRPr="00834E0F">
              <w:rPr>
                <w:rFonts w:ascii="Calibri Light" w:eastAsia="Calibri Light" w:hAnsi="Calibri Light" w:cs="Times New Roman"/>
                <w:sz w:val="16"/>
                <w:szCs w:val="16"/>
              </w:rPr>
              <w:t xml:space="preserve">Ratified </w:t>
            </w:r>
            <w:r w:rsidRPr="00834E0F">
              <w:rPr>
                <w:rFonts w:ascii="Wingdings" w:eastAsia="Calibri Light" w:hAnsi="Wingdings" w:cs="Times New Roman"/>
                <w:color w:val="ACD08C" w:themeColor="accent2"/>
                <w:sz w:val="16"/>
                <w:szCs w:val="16"/>
              </w:rPr>
              <w:t></w:t>
            </w:r>
            <w:r w:rsidRPr="00834E0F">
              <w:rPr>
                <w:rFonts w:ascii="Calibri Light" w:eastAsia="Calibri Light" w:hAnsi="Calibri Light" w:cs="Times New Roman"/>
                <w:color w:val="D3875F"/>
                <w:sz w:val="16"/>
                <w:szCs w:val="16"/>
              </w:rPr>
              <w:t xml:space="preserve"> </w:t>
            </w:r>
            <w:r w:rsidRPr="00834E0F">
              <w:rPr>
                <w:rFonts w:ascii="Calibri Light" w:eastAsia="Calibri Light" w:hAnsi="Calibri Light" w:cs="Times New Roman"/>
                <w:sz w:val="16"/>
                <w:szCs w:val="16"/>
              </w:rPr>
              <w:t xml:space="preserve">Signed, but not ratified </w:t>
            </w:r>
            <w:r w:rsidRPr="00834E0F">
              <w:rPr>
                <w:rFonts w:ascii="Wingdings" w:eastAsia="Calibri Light" w:hAnsi="Wingdings" w:cs="Times New Roman"/>
                <w:color w:val="D3875F" w:themeColor="accent3"/>
                <w:sz w:val="16"/>
                <w:szCs w:val="16"/>
              </w:rPr>
              <w:t></w:t>
            </w:r>
            <w:r w:rsidRPr="00834E0F">
              <w:rPr>
                <w:rFonts w:ascii="Calibri Light" w:eastAsia="Calibri Light" w:hAnsi="Calibri Light" w:cs="Times New Roman"/>
                <w:color w:val="D3875F"/>
                <w:sz w:val="16"/>
                <w:szCs w:val="16"/>
              </w:rPr>
              <w:t xml:space="preserve"> </w:t>
            </w:r>
            <w:r w:rsidRPr="00834E0F">
              <w:rPr>
                <w:rFonts w:ascii="Calibri Light" w:eastAsia="Calibri Light" w:hAnsi="Calibri Light" w:cs="Times New Roman"/>
                <w:sz w:val="16"/>
                <w:szCs w:val="16"/>
              </w:rPr>
              <w:t>Not ratified</w:t>
            </w:r>
          </w:p>
        </w:tc>
      </w:tr>
    </w:tbl>
    <w:p w14:paraId="11F15749" w14:textId="77777777" w:rsidR="006A37F5" w:rsidRPr="00834E0F" w:rsidRDefault="006A37F5" w:rsidP="008C1DEE">
      <w:pPr>
        <w:pStyle w:val="TableSourceNotes"/>
        <w:ind w:left="0" w:firstLine="0"/>
      </w:pPr>
      <w:r w:rsidRPr="00834E0F">
        <w:t xml:space="preserve">ICCPR: International Covenant on Civil and Political Rights; ICERD: International Convention on Elimination of all </w:t>
      </w:r>
      <w:r w:rsidR="0091389C" w:rsidRPr="00834E0F">
        <w:t xml:space="preserve">Forms </w:t>
      </w:r>
      <w:r w:rsidRPr="00834E0F">
        <w:t xml:space="preserve">of Racial Discrimination; </w:t>
      </w:r>
      <w:r w:rsidR="00B15C4C" w:rsidRPr="00834E0F">
        <w:t>C</w:t>
      </w:r>
      <w:r w:rsidRPr="00834E0F">
        <w:t xml:space="preserve">EDAW: Convention on the Elimination of all </w:t>
      </w:r>
      <w:r w:rsidR="0091389C" w:rsidRPr="00834E0F">
        <w:t xml:space="preserve">Forms </w:t>
      </w:r>
      <w:r w:rsidRPr="00834E0F">
        <w:t xml:space="preserve">of Discrimination Against Women; MWC: International Convention on the </w:t>
      </w:r>
      <w:r w:rsidR="006E501F" w:rsidRPr="00834E0F">
        <w:t xml:space="preserve">Protection </w:t>
      </w:r>
      <w:r w:rsidRPr="00834E0F">
        <w:t xml:space="preserve">of the </w:t>
      </w:r>
      <w:r w:rsidR="006E501F" w:rsidRPr="00834E0F">
        <w:t xml:space="preserve">Rights </w:t>
      </w:r>
      <w:r w:rsidRPr="00834E0F">
        <w:t xml:space="preserve">of </w:t>
      </w:r>
      <w:r w:rsidR="006E501F" w:rsidRPr="00834E0F">
        <w:t xml:space="preserve">All </w:t>
      </w:r>
      <w:r w:rsidRPr="00834E0F">
        <w:t xml:space="preserve">Migrant Workers and their </w:t>
      </w:r>
      <w:r w:rsidR="006E501F" w:rsidRPr="00834E0F">
        <w:t>Families</w:t>
      </w:r>
      <w:r w:rsidRPr="00834E0F">
        <w:t>; CRPD: Convention on the Rights of Persons with Disabilities</w:t>
      </w:r>
      <w:r w:rsidR="00B15C4C" w:rsidRPr="00834E0F">
        <w:t xml:space="preserve">. </w:t>
      </w:r>
      <w:r w:rsidRPr="00834E0F">
        <w:t>Source: Status of Ratification: Interactive Dashboard, available at http://indicators.ohchr.org/</w:t>
      </w:r>
    </w:p>
    <w:p w14:paraId="72AE474F" w14:textId="77777777" w:rsidR="000866B9" w:rsidRPr="00834E0F" w:rsidRDefault="000866B9" w:rsidP="00FE2EE3">
      <w:pPr>
        <w:spacing w:before="0"/>
        <w:rPr>
          <w:rStyle w:val="Heading4Char"/>
          <w:rFonts w:asciiTheme="minorHAnsi" w:hAnsiTheme="minorHAnsi"/>
          <w:sz w:val="22"/>
          <w:szCs w:val="22"/>
        </w:rPr>
      </w:pPr>
    </w:p>
    <w:p w14:paraId="22F29FF5" w14:textId="77777777" w:rsidR="002667AB" w:rsidRPr="00834E0F" w:rsidRDefault="00090EC1" w:rsidP="002667AB">
      <w:pPr>
        <w:spacing w:before="0"/>
        <w:rPr>
          <w:rFonts w:eastAsia="Calibri Light" w:cstheme="minorHAnsi"/>
        </w:rPr>
      </w:pPr>
      <w:r w:rsidRPr="00834E0F">
        <w:rPr>
          <w:rStyle w:val="Heading4Char"/>
          <w:noProof/>
          <w:lang w:val="en-AU" w:eastAsia="en-AU"/>
        </w:rPr>
        <mc:AlternateContent>
          <mc:Choice Requires="wps">
            <w:drawing>
              <wp:anchor distT="45720" distB="45720" distL="114300" distR="114300" simplePos="0" relativeHeight="251706368" behindDoc="0" locked="0" layoutInCell="1" allowOverlap="1" wp14:anchorId="658104FD" wp14:editId="21A9563F">
                <wp:simplePos x="0" y="0"/>
                <wp:positionH relativeFrom="margin">
                  <wp:posOffset>2158365</wp:posOffset>
                </wp:positionH>
                <wp:positionV relativeFrom="paragraph">
                  <wp:posOffset>3149600</wp:posOffset>
                </wp:positionV>
                <wp:extent cx="3894455" cy="66738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667385"/>
                        </a:xfrm>
                        <a:prstGeom prst="rect">
                          <a:avLst/>
                        </a:prstGeom>
                        <a:noFill/>
                        <a:ln w="9525">
                          <a:noFill/>
                          <a:miter lim="800000"/>
                          <a:headEnd/>
                          <a:tailEnd/>
                        </a:ln>
                      </wps:spPr>
                      <wps:txbx>
                        <w:txbxContent>
                          <w:p w14:paraId="1017ACD3" w14:textId="77777777" w:rsidR="006A734E" w:rsidRDefault="006A734E" w:rsidP="006935A2">
                            <w:pPr>
                              <w:pStyle w:val="PhotoCaption"/>
                            </w:pPr>
                            <w:r w:rsidRPr="002E1B16">
                              <w:t>A voter</w:t>
                            </w:r>
                            <w:r>
                              <w:t xml:space="preserve"> in the Highlands</w:t>
                            </w:r>
                            <w:r w:rsidRPr="002E1B16">
                              <w:t xml:space="preserve"> marks her ballot during Papua New Guinea</w:t>
                            </w:r>
                            <w:r>
                              <w:t>’s 2012 elections.</w:t>
                            </w:r>
                          </w:p>
                          <w:p w14:paraId="774DD817" w14:textId="77777777" w:rsidR="006A734E" w:rsidRPr="00C230F9" w:rsidRDefault="006A734E" w:rsidP="00C230F9">
                            <w:pPr>
                              <w:pStyle w:val="PhotoCredit"/>
                            </w:pPr>
                            <w:r w:rsidRPr="00C230F9">
                              <w:t>Photo: Treva Braun, Commonwealth 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04FD" id="_x0000_s1028" type="#_x0000_t202" style="position:absolute;margin-left:169.95pt;margin-top:248pt;width:306.65pt;height:52.5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" filled="f" stroked="f">
                <v:textbox>
                  <w:txbxContent>
                    <w:p w14:paraId="1017ACD3" w14:textId="77777777" w:rsidR="006A734E" w:rsidRDefault="006A734E" w:rsidP="006935A2">
                      <w:pPr>
                        <w:pStyle w:val="PhotoCaption"/>
                      </w:pPr>
                      <w:r w:rsidRPr="002E1B16">
                        <w:t>A voter</w:t>
                      </w:r>
                      <w:r>
                        <w:t xml:space="preserve"> in the Highlands</w:t>
                      </w:r>
                      <w:r w:rsidRPr="002E1B16">
                        <w:t xml:space="preserve"> marks her ballot during Papua New Guinea</w:t>
                      </w:r>
                      <w:r>
                        <w:t>’s 2012 elections.</w:t>
                      </w:r>
                    </w:p>
                    <w:p w14:paraId="774DD817" w14:textId="77777777" w:rsidR="006A734E" w:rsidRPr="00C230F9" w:rsidRDefault="006A734E" w:rsidP="00C230F9">
                      <w:pPr>
                        <w:pStyle w:val="PhotoCredit"/>
                      </w:pPr>
                      <w:r w:rsidRPr="00C230F9">
                        <w:t>Photo: Treva Braun, Commonwealth Secretariat</w:t>
                      </w:r>
                    </w:p>
                  </w:txbxContent>
                </v:textbox>
                <w10:wrap type="square" anchorx="margin"/>
              </v:shape>
            </w:pict>
          </mc:Fallback>
        </mc:AlternateContent>
      </w:r>
      <w:r w:rsidR="006935A2" w:rsidRPr="00834E0F">
        <w:rPr>
          <w:rFonts w:asciiTheme="majorHAnsi" w:eastAsiaTheme="majorEastAsia" w:hAnsiTheme="majorHAnsi" w:cstheme="majorBidi"/>
          <w:bCs/>
          <w:noProof/>
          <w:sz w:val="30"/>
          <w:szCs w:val="26"/>
          <w:lang w:val="en-AU" w:eastAsia="en-AU"/>
        </w:rPr>
        <w:drawing>
          <wp:anchor distT="0" distB="0" distL="114300" distR="114300" simplePos="0" relativeHeight="251711488" behindDoc="0" locked="0" layoutInCell="1" allowOverlap="1" wp14:anchorId="785E7DC8" wp14:editId="5C0C6C1F">
            <wp:simplePos x="0" y="0"/>
            <wp:positionH relativeFrom="margin">
              <wp:posOffset>2048510</wp:posOffset>
            </wp:positionH>
            <wp:positionV relativeFrom="page">
              <wp:posOffset>5158740</wp:posOffset>
            </wp:positionV>
            <wp:extent cx="4064000" cy="3048000"/>
            <wp:effectExtent l="0" t="0" r="0" b="0"/>
            <wp:wrapSquare wrapText="bothSides"/>
            <wp:docPr id="1" name="Picture 1" descr="Crowds gather to vote in PNG’s 2012 elections. One female voter in the Highlands marks her ballot at a desk manned by a male election official and watched on by another male election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 A woman in PNG Highlands.jpg"/>
                    <pic:cNvPicPr/>
                  </pic:nvPicPr>
                  <pic:blipFill>
                    <a:blip r:embed="rId33" cstate="email">
                      <a:extLst>
                        <a:ext uri="{28A0092B-C50C-407E-A947-70E740481C1C}">
                          <a14:useLocalDpi xmlns:a14="http://schemas.microsoft.com/office/drawing/2010/main"/>
                        </a:ext>
                      </a:extLst>
                    </a:blip>
                    <a:stretch>
                      <a:fillRect/>
                    </a:stretch>
                  </pic:blipFill>
                  <pic:spPr>
                    <a:xfrm>
                      <a:off x="0" y="0"/>
                      <a:ext cx="4064000" cy="3048000"/>
                    </a:xfrm>
                    <a:prstGeom prst="rect">
                      <a:avLst/>
                    </a:prstGeom>
                  </pic:spPr>
                </pic:pic>
              </a:graphicData>
            </a:graphic>
            <wp14:sizeRelH relativeFrom="page">
              <wp14:pctWidth>0</wp14:pctWidth>
            </wp14:sizeRelH>
            <wp14:sizeRelV relativeFrom="page">
              <wp14:pctHeight>0</wp14:pctHeight>
            </wp14:sizeRelV>
          </wp:anchor>
        </w:drawing>
      </w:r>
      <w:r w:rsidR="00B15C4C" w:rsidRPr="00834E0F">
        <w:rPr>
          <w:rStyle w:val="Heading4Char"/>
        </w:rPr>
        <w:t xml:space="preserve">The degree of social inclusion varies across </w:t>
      </w:r>
      <w:r w:rsidR="00D35B13" w:rsidRPr="00834E0F">
        <w:rPr>
          <w:rStyle w:val="Heading4Char"/>
        </w:rPr>
        <w:t xml:space="preserve">the </w:t>
      </w:r>
      <w:r w:rsidR="00B15C4C" w:rsidRPr="00834E0F">
        <w:rPr>
          <w:rStyle w:val="Heading4Char"/>
        </w:rPr>
        <w:t xml:space="preserve">study countries but all present challenging environments. </w:t>
      </w:r>
      <w:r w:rsidR="00434125" w:rsidRPr="00834E0F">
        <w:t xml:space="preserve">Around the world, electoral processes remain predominantly exclusive to well-educated, financially solvent, able-bodied, racially dominant, heterosexual men. In large part, this is because financial, structural and attitudinal barriers exist to the participation of ‘others’ in public life. Importantly, </w:t>
      </w:r>
      <w:r w:rsidR="00D35B13" w:rsidRPr="00834E0F">
        <w:t xml:space="preserve">and as noted in </w:t>
      </w:r>
      <w:r w:rsidR="00867061" w:rsidRPr="00834E0F">
        <w:t>B</w:t>
      </w:r>
      <w:r w:rsidR="00D35B13" w:rsidRPr="00834E0F">
        <w:t xml:space="preserve">oxes 1–3 below, </w:t>
      </w:r>
      <w:r w:rsidR="00434125" w:rsidRPr="00834E0F">
        <w:t>these barriers are not the same for each marginalised group.</w:t>
      </w:r>
      <w:r w:rsidR="00B15C4C" w:rsidRPr="00834E0F">
        <w:t xml:space="preserve"> </w:t>
      </w:r>
      <w:r w:rsidR="00B15C4C" w:rsidRPr="00834E0F">
        <w:rPr>
          <w:rFonts w:eastAsia="Calibri Light" w:cstheme="minorHAnsi"/>
        </w:rPr>
        <w:t xml:space="preserve">In an electoral context, inclusion means realising political rights guaranteed in </w:t>
      </w:r>
      <w:r w:rsidR="000866B9" w:rsidRPr="00834E0F">
        <w:rPr>
          <w:rFonts w:eastAsia="Calibri Light" w:cstheme="minorHAnsi"/>
        </w:rPr>
        <w:t>the relevant</w:t>
      </w:r>
      <w:r w:rsidR="00B15C4C" w:rsidRPr="00834E0F">
        <w:rPr>
          <w:rFonts w:eastAsia="Calibri Light" w:cstheme="minorHAnsi"/>
        </w:rPr>
        <w:t xml:space="preserve"> human rights instruments.</w:t>
      </w:r>
    </w:p>
    <w:p w14:paraId="50EF3007" w14:textId="77777777" w:rsidR="00530147" w:rsidRPr="00834E0F" w:rsidRDefault="00530147" w:rsidP="002667AB">
      <w:pPr>
        <w:spacing w:before="0"/>
        <w:rPr>
          <w:rFonts w:eastAsia="Calibri Light" w:cstheme="minorHAnsi"/>
        </w:rPr>
      </w:pPr>
    </w:p>
    <w:p w14:paraId="031254F6" w14:textId="77777777" w:rsidR="002667AB" w:rsidRPr="00834E0F" w:rsidRDefault="002667AB">
      <w:pPr>
        <w:suppressAutoHyphens w:val="0"/>
        <w:spacing w:before="0" w:after="120" w:line="440" w:lineRule="atLeast"/>
        <w:rPr>
          <w:rFonts w:asciiTheme="majorHAnsi" w:eastAsiaTheme="majorEastAsia" w:hAnsiTheme="majorHAnsi" w:cstheme="majorBidi"/>
          <w:bCs/>
          <w:sz w:val="30"/>
          <w:szCs w:val="26"/>
          <w:lang w:val="en-AU"/>
        </w:rPr>
      </w:pPr>
      <w:r w:rsidRPr="00834E0F">
        <w:br w:type="page"/>
      </w:r>
    </w:p>
    <w:p w14:paraId="715221BA" w14:textId="77777777" w:rsidR="00FE2EE3" w:rsidRPr="00834E0F" w:rsidRDefault="008C38A4" w:rsidP="00D52D23">
      <w:pPr>
        <w:pStyle w:val="Heading3"/>
      </w:pPr>
      <w:r w:rsidRPr="00834E0F">
        <w:t>Gender equality</w:t>
      </w:r>
    </w:p>
    <w:p w14:paraId="76E4DDE5" w14:textId="77777777" w:rsidR="000601BF" w:rsidRPr="00834E0F" w:rsidRDefault="008C38A4" w:rsidP="00780CBB">
      <w:pPr>
        <w:spacing w:before="0"/>
        <w:rPr>
          <w:rFonts w:eastAsia="Calibri Light" w:cstheme="minorHAnsi"/>
        </w:rPr>
      </w:pPr>
      <w:r w:rsidRPr="00834E0F">
        <w:rPr>
          <w:rStyle w:val="Heading4Char"/>
          <w:rFonts w:asciiTheme="minorHAnsi" w:hAnsiTheme="minorHAnsi"/>
          <w:sz w:val="22"/>
          <w:szCs w:val="22"/>
        </w:rPr>
        <w:t>Relatively high rates of women’s participation in national parliaments are evident in Afghanistan, Indonesia and Timor-Leste, in large measure due to the electoral gender quotas in place</w:t>
      </w:r>
      <w:r w:rsidR="00050AE7" w:rsidRPr="00834E0F">
        <w:rPr>
          <w:rStyle w:val="Heading4Char"/>
          <w:rFonts w:asciiTheme="minorHAnsi" w:hAnsiTheme="minorHAnsi"/>
          <w:sz w:val="22"/>
          <w:szCs w:val="22"/>
        </w:rPr>
        <w:t>—</w:t>
      </w:r>
      <w:r w:rsidRPr="00834E0F">
        <w:rPr>
          <w:rStyle w:val="Heading4Char"/>
          <w:rFonts w:asciiTheme="minorHAnsi" w:hAnsiTheme="minorHAnsi"/>
          <w:sz w:val="22"/>
          <w:szCs w:val="22"/>
        </w:rPr>
        <w:t>the only three countries of the group to have implemented temporary special measures</w:t>
      </w:r>
      <w:r w:rsidR="002667AB" w:rsidRPr="00834E0F">
        <w:rPr>
          <w:rStyle w:val="Heading4Char"/>
          <w:rFonts w:asciiTheme="minorHAnsi" w:hAnsiTheme="minorHAnsi"/>
          <w:sz w:val="22"/>
          <w:szCs w:val="22"/>
        </w:rPr>
        <w:t xml:space="preserve"> (Table 6)</w:t>
      </w:r>
      <w:r w:rsidR="007D553F" w:rsidRPr="00834E0F">
        <w:rPr>
          <w:rStyle w:val="Heading4Char"/>
          <w:rFonts w:asciiTheme="minorHAnsi" w:hAnsiTheme="minorHAnsi"/>
          <w:sz w:val="22"/>
          <w:szCs w:val="22"/>
        </w:rPr>
        <w:t>:</w:t>
      </w:r>
    </w:p>
    <w:p w14:paraId="45219EBD" w14:textId="3821DF87" w:rsidR="00780CBB" w:rsidRPr="00834E0F" w:rsidRDefault="00780CBB" w:rsidP="00780CBB">
      <w:pPr>
        <w:pStyle w:val="Caption"/>
        <w:keepNext/>
      </w:pPr>
      <w:bookmarkStart w:id="19" w:name="_Toc500411200"/>
      <w:r w:rsidRPr="00834E0F">
        <w:t xml:space="preserve">Table </w:t>
      </w:r>
      <w:r w:rsidRPr="00834E0F">
        <w:fldChar w:fldCharType="begin"/>
      </w:r>
      <w:r w:rsidRPr="00834E0F">
        <w:instrText xml:space="preserve"> SEQ Table \* ARABIC </w:instrText>
      </w:r>
      <w:r w:rsidRPr="00834E0F">
        <w:fldChar w:fldCharType="separate"/>
      </w:r>
      <w:r w:rsidR="00F250FA">
        <w:rPr>
          <w:noProof/>
        </w:rPr>
        <w:t>6</w:t>
      </w:r>
      <w:r w:rsidRPr="00834E0F">
        <w:fldChar w:fldCharType="end"/>
      </w:r>
      <w:r w:rsidRPr="00834E0F">
        <w:t xml:space="preserve">: Measures of inequality: </w:t>
      </w:r>
      <w:r w:rsidR="0091389C" w:rsidRPr="00834E0F">
        <w:t xml:space="preserve">women </w:t>
      </w:r>
      <w:r w:rsidRPr="00834E0F">
        <w:t>in parliament (2017)</w:t>
      </w:r>
      <w:bookmarkEnd w:id="19"/>
    </w:p>
    <w:tbl>
      <w:tblPr>
        <w:tblStyle w:val="DFATTable1"/>
        <w:tblW w:w="5000" w:type="pct"/>
        <w:tblLook w:val="06A0" w:firstRow="1" w:lastRow="0" w:firstColumn="1" w:lastColumn="0" w:noHBand="1" w:noVBand="1"/>
      </w:tblPr>
      <w:tblGrid>
        <w:gridCol w:w="3460"/>
        <w:gridCol w:w="3537"/>
        <w:gridCol w:w="2641"/>
      </w:tblGrid>
      <w:tr w:rsidR="002667AB" w:rsidRPr="00834E0F" w14:paraId="1B43BD3A" w14:textId="77777777" w:rsidTr="00780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Pr>
          <w:p w14:paraId="35D39EF0" w14:textId="77777777" w:rsidR="002667AB" w:rsidRPr="00834E0F" w:rsidRDefault="002667AB" w:rsidP="00780CBB">
            <w:pPr>
              <w:pStyle w:val="TableHeading"/>
              <w:rPr>
                <w:lang w:val="en-AU"/>
              </w:rPr>
            </w:pPr>
            <w:r w:rsidRPr="00834E0F">
              <w:t>Country</w:t>
            </w:r>
          </w:p>
        </w:tc>
        <w:tc>
          <w:tcPr>
            <w:tcW w:w="3205" w:type="pct"/>
            <w:gridSpan w:val="2"/>
          </w:tcPr>
          <w:p w14:paraId="128534B5" w14:textId="77777777" w:rsidR="002667AB" w:rsidRPr="00834E0F" w:rsidRDefault="002667AB" w:rsidP="00BA6F89">
            <w:pPr>
              <w:pStyle w:val="TableHeading"/>
              <w:jc w:val="center"/>
              <w:cnfStyle w:val="100000000000" w:firstRow="1" w:lastRow="0" w:firstColumn="0" w:lastColumn="0" w:oddVBand="0" w:evenVBand="0" w:oddHBand="0" w:evenHBand="0" w:firstRowFirstColumn="0" w:firstRowLastColumn="0" w:lastRowFirstColumn="0" w:lastRowLastColumn="0"/>
              <w:rPr>
                <w:lang w:val="en-AU"/>
              </w:rPr>
            </w:pPr>
            <w:r w:rsidRPr="00834E0F">
              <w:t>Women in national parliament</w:t>
            </w:r>
            <w:r w:rsidR="006E501F" w:rsidRPr="00834E0F">
              <w:rPr>
                <w:vertAlign w:val="superscript"/>
              </w:rPr>
              <w:t>a</w:t>
            </w:r>
          </w:p>
        </w:tc>
      </w:tr>
      <w:tr w:rsidR="002667AB" w:rsidRPr="00834E0F" w14:paraId="4078F063"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10BF19C3" w14:textId="77777777" w:rsidR="002667AB" w:rsidRPr="00834E0F" w:rsidRDefault="002667AB" w:rsidP="005A3712">
            <w:pPr>
              <w:spacing w:before="0"/>
              <w:rPr>
                <w:b/>
                <w:sz w:val="18"/>
                <w:szCs w:val="18"/>
                <w:lang w:val="en-AU"/>
              </w:rPr>
            </w:pPr>
          </w:p>
        </w:tc>
        <w:tc>
          <w:tcPr>
            <w:tcW w:w="1835" w:type="pct"/>
          </w:tcPr>
          <w:p w14:paraId="0E4C1074"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i/>
                <w:lang w:val="en-AU"/>
              </w:rPr>
            </w:pPr>
            <w:r w:rsidRPr="00834E0F">
              <w:rPr>
                <w:b/>
                <w:i/>
              </w:rPr>
              <w:t>Per cent</w:t>
            </w:r>
          </w:p>
        </w:tc>
        <w:tc>
          <w:tcPr>
            <w:tcW w:w="1370" w:type="pct"/>
          </w:tcPr>
          <w:p w14:paraId="171FF7FA"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i/>
                <w:lang w:val="en-AU"/>
              </w:rPr>
            </w:pPr>
            <w:r w:rsidRPr="00834E0F">
              <w:rPr>
                <w:b/>
                <w:i/>
              </w:rPr>
              <w:t>Rank</w:t>
            </w:r>
          </w:p>
        </w:tc>
      </w:tr>
      <w:tr w:rsidR="002667AB" w:rsidRPr="00834E0F" w14:paraId="2BC8783A"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7AAAD323" w14:textId="77777777" w:rsidR="002667AB" w:rsidRPr="00834E0F" w:rsidRDefault="002667AB" w:rsidP="009A3162">
            <w:pPr>
              <w:pStyle w:val="TableBodyText"/>
              <w:rPr>
                <w:b/>
                <w:lang w:val="en-AU"/>
              </w:rPr>
            </w:pPr>
            <w:r w:rsidRPr="00834E0F">
              <w:t>Timor-Leste</w:t>
            </w:r>
          </w:p>
        </w:tc>
        <w:tc>
          <w:tcPr>
            <w:tcW w:w="1835" w:type="pct"/>
          </w:tcPr>
          <w:p w14:paraId="0672E95E"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szCs w:val="18"/>
                <w:lang w:val="en-AU"/>
              </w:rPr>
            </w:pPr>
            <w:r w:rsidRPr="00834E0F">
              <w:rPr>
                <w:rFonts w:eastAsia="Calibri Light" w:cs="Times New Roman"/>
                <w:szCs w:val="18"/>
              </w:rPr>
              <w:t>38.5%</w:t>
            </w:r>
          </w:p>
        </w:tc>
        <w:tc>
          <w:tcPr>
            <w:tcW w:w="1370" w:type="pct"/>
          </w:tcPr>
          <w:p w14:paraId="016F742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szCs w:val="18"/>
                <w:lang w:val="en-AU"/>
              </w:rPr>
            </w:pPr>
            <w:r w:rsidRPr="00834E0F">
              <w:rPr>
                <w:rFonts w:eastAsia="Calibri Light" w:cs="Times New Roman"/>
                <w:szCs w:val="18"/>
              </w:rPr>
              <w:t>18</w:t>
            </w:r>
          </w:p>
        </w:tc>
      </w:tr>
      <w:tr w:rsidR="002667AB" w:rsidRPr="00834E0F" w14:paraId="6449447C"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44B92469" w14:textId="77777777" w:rsidR="002667AB" w:rsidRPr="00834E0F" w:rsidRDefault="002667AB" w:rsidP="009A3162">
            <w:pPr>
              <w:pStyle w:val="TableBodyText"/>
              <w:rPr>
                <w:b/>
                <w:lang w:val="en-AU"/>
              </w:rPr>
            </w:pPr>
            <w:r w:rsidRPr="00834E0F">
              <w:t>Afghanistan</w:t>
            </w:r>
          </w:p>
        </w:tc>
        <w:tc>
          <w:tcPr>
            <w:tcW w:w="1835" w:type="pct"/>
          </w:tcPr>
          <w:p w14:paraId="0DB69F3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szCs w:val="18"/>
                <w:lang w:val="en-AU"/>
              </w:rPr>
            </w:pPr>
            <w:r w:rsidRPr="00834E0F">
              <w:rPr>
                <w:rFonts w:eastAsia="Calibri Light" w:cs="Times New Roman"/>
                <w:szCs w:val="18"/>
              </w:rPr>
              <w:t>27.7%</w:t>
            </w:r>
          </w:p>
        </w:tc>
        <w:tc>
          <w:tcPr>
            <w:tcW w:w="1370" w:type="pct"/>
          </w:tcPr>
          <w:p w14:paraId="32077CBE"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szCs w:val="18"/>
                <w:lang w:val="en-AU"/>
              </w:rPr>
            </w:pPr>
            <w:r w:rsidRPr="00834E0F">
              <w:rPr>
                <w:rFonts w:eastAsia="Calibri Light" w:cs="Times New Roman"/>
                <w:szCs w:val="18"/>
              </w:rPr>
              <w:t>54</w:t>
            </w:r>
          </w:p>
        </w:tc>
      </w:tr>
      <w:tr w:rsidR="002667AB" w:rsidRPr="00834E0F" w14:paraId="6A5D8A3C"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69D5437A" w14:textId="77777777" w:rsidR="002667AB" w:rsidRPr="00834E0F" w:rsidRDefault="002667AB" w:rsidP="009A3162">
            <w:pPr>
              <w:pStyle w:val="TableBodyText"/>
              <w:rPr>
                <w:lang w:val="en-AU"/>
              </w:rPr>
            </w:pPr>
            <w:r w:rsidRPr="00834E0F">
              <w:t>Indonesia</w:t>
            </w:r>
          </w:p>
        </w:tc>
        <w:tc>
          <w:tcPr>
            <w:tcW w:w="1835" w:type="pct"/>
          </w:tcPr>
          <w:p w14:paraId="358A97E2"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19.8%</w:t>
            </w:r>
          </w:p>
        </w:tc>
        <w:tc>
          <w:tcPr>
            <w:tcW w:w="1370" w:type="pct"/>
          </w:tcPr>
          <w:p w14:paraId="20F1768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99</w:t>
            </w:r>
          </w:p>
        </w:tc>
      </w:tr>
      <w:tr w:rsidR="002667AB" w:rsidRPr="00834E0F" w14:paraId="2652EC94"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218D148A" w14:textId="77777777" w:rsidR="002667AB" w:rsidRPr="00834E0F" w:rsidRDefault="002667AB" w:rsidP="009A3162">
            <w:pPr>
              <w:pStyle w:val="TableBodyText"/>
              <w:rPr>
                <w:lang w:val="en-AU"/>
              </w:rPr>
            </w:pPr>
            <w:r w:rsidRPr="00834E0F">
              <w:t>Fiji</w:t>
            </w:r>
          </w:p>
        </w:tc>
        <w:tc>
          <w:tcPr>
            <w:tcW w:w="1835" w:type="pct"/>
          </w:tcPr>
          <w:p w14:paraId="3C59A576"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16.0%</w:t>
            </w:r>
          </w:p>
        </w:tc>
        <w:tc>
          <w:tcPr>
            <w:tcW w:w="1370" w:type="pct"/>
          </w:tcPr>
          <w:p w14:paraId="562D639A"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124</w:t>
            </w:r>
          </w:p>
        </w:tc>
      </w:tr>
      <w:tr w:rsidR="002667AB" w:rsidRPr="00834E0F" w14:paraId="4B05742C"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564AB73E" w14:textId="77777777" w:rsidR="002667AB" w:rsidRPr="00834E0F" w:rsidRDefault="002667AB" w:rsidP="009A3162">
            <w:pPr>
              <w:pStyle w:val="TableBodyText"/>
              <w:rPr>
                <w:lang w:val="en-AU"/>
              </w:rPr>
            </w:pPr>
            <w:r w:rsidRPr="00834E0F">
              <w:t>Myanmar</w:t>
            </w:r>
          </w:p>
        </w:tc>
        <w:tc>
          <w:tcPr>
            <w:tcW w:w="1835" w:type="pct"/>
          </w:tcPr>
          <w:p w14:paraId="0B649853"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10.2%</w:t>
            </w:r>
          </w:p>
        </w:tc>
        <w:tc>
          <w:tcPr>
            <w:tcW w:w="1370" w:type="pct"/>
          </w:tcPr>
          <w:p w14:paraId="2D34509D"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159</w:t>
            </w:r>
          </w:p>
        </w:tc>
      </w:tr>
      <w:tr w:rsidR="002667AB" w:rsidRPr="00834E0F" w14:paraId="3FD499CF"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2B468D5C" w14:textId="77777777" w:rsidR="002667AB" w:rsidRPr="00834E0F" w:rsidRDefault="002667AB" w:rsidP="009A3162">
            <w:pPr>
              <w:pStyle w:val="TableBodyText"/>
              <w:rPr>
                <w:lang w:val="en-AU"/>
              </w:rPr>
            </w:pPr>
            <w:r w:rsidRPr="00834E0F">
              <w:t>Tonga</w:t>
            </w:r>
          </w:p>
        </w:tc>
        <w:tc>
          <w:tcPr>
            <w:tcW w:w="1835" w:type="pct"/>
          </w:tcPr>
          <w:p w14:paraId="4CA9BFF0"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3.8%</w:t>
            </w:r>
          </w:p>
        </w:tc>
        <w:tc>
          <w:tcPr>
            <w:tcW w:w="1370" w:type="pct"/>
          </w:tcPr>
          <w:p w14:paraId="273538E6"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183</w:t>
            </w:r>
          </w:p>
        </w:tc>
      </w:tr>
      <w:tr w:rsidR="002667AB" w:rsidRPr="00834E0F" w14:paraId="418B4067"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5A1D7443" w14:textId="77777777" w:rsidR="002667AB" w:rsidRPr="00834E0F" w:rsidRDefault="002667AB" w:rsidP="009A3162">
            <w:pPr>
              <w:pStyle w:val="TableBodyText"/>
              <w:rPr>
                <w:lang w:val="en-AU"/>
              </w:rPr>
            </w:pPr>
            <w:r w:rsidRPr="00834E0F">
              <w:t>Papua New Guinea</w:t>
            </w:r>
          </w:p>
        </w:tc>
        <w:tc>
          <w:tcPr>
            <w:tcW w:w="1835" w:type="pct"/>
          </w:tcPr>
          <w:p w14:paraId="370214EB"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2.7%</w:t>
            </w:r>
          </w:p>
        </w:tc>
        <w:tc>
          <w:tcPr>
            <w:tcW w:w="1370" w:type="pct"/>
          </w:tcPr>
          <w:p w14:paraId="65E94865"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186</w:t>
            </w:r>
          </w:p>
        </w:tc>
      </w:tr>
      <w:tr w:rsidR="002667AB" w:rsidRPr="00834E0F" w14:paraId="5558CEFF" w14:textId="77777777" w:rsidTr="00780CBB">
        <w:tc>
          <w:tcPr>
            <w:cnfStyle w:val="001000000000" w:firstRow="0" w:lastRow="0" w:firstColumn="1" w:lastColumn="0" w:oddVBand="0" w:evenVBand="0" w:oddHBand="0" w:evenHBand="0" w:firstRowFirstColumn="0" w:firstRowLastColumn="0" w:lastRowFirstColumn="0" w:lastRowLastColumn="0"/>
            <w:tcW w:w="1795" w:type="pct"/>
          </w:tcPr>
          <w:p w14:paraId="163296F9" w14:textId="77777777" w:rsidR="002667AB" w:rsidRPr="00834E0F" w:rsidRDefault="002667AB" w:rsidP="009A3162">
            <w:pPr>
              <w:pStyle w:val="TableBodyText"/>
              <w:rPr>
                <w:lang w:val="en-AU"/>
              </w:rPr>
            </w:pPr>
            <w:r w:rsidRPr="00834E0F">
              <w:t>Solomon Islands</w:t>
            </w:r>
          </w:p>
        </w:tc>
        <w:tc>
          <w:tcPr>
            <w:tcW w:w="1835" w:type="pct"/>
          </w:tcPr>
          <w:p w14:paraId="2DD682F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2.0%</w:t>
            </w:r>
          </w:p>
        </w:tc>
        <w:tc>
          <w:tcPr>
            <w:tcW w:w="1370" w:type="pct"/>
          </w:tcPr>
          <w:p w14:paraId="196BBDB0"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szCs w:val="18"/>
                <w:lang w:val="en-AU"/>
              </w:rPr>
            </w:pPr>
            <w:r w:rsidRPr="00834E0F">
              <w:rPr>
                <w:rFonts w:eastAsia="Calibri Light" w:cs="Times New Roman"/>
                <w:szCs w:val="18"/>
              </w:rPr>
              <w:t>188</w:t>
            </w:r>
          </w:p>
        </w:tc>
      </w:tr>
    </w:tbl>
    <w:p w14:paraId="4B09E01B" w14:textId="77777777" w:rsidR="0030018A" w:rsidRPr="00834E0F" w:rsidRDefault="000601BF" w:rsidP="009A3162">
      <w:pPr>
        <w:pStyle w:val="TableSourceNotes"/>
        <w:rPr>
          <w:lang w:val="en-AU"/>
        </w:rPr>
      </w:pPr>
      <w:r w:rsidRPr="00834E0F">
        <w:rPr>
          <w:lang w:val="en-AU"/>
        </w:rPr>
        <w:t>Notes:</w:t>
      </w:r>
      <w:r w:rsidR="002667AB" w:rsidRPr="00834E0F">
        <w:rPr>
          <w:lang w:val="en-AU"/>
        </w:rPr>
        <w:t xml:space="preserve"> </w:t>
      </w:r>
      <w:r w:rsidR="006E501F" w:rsidRPr="00834E0F">
        <w:rPr>
          <w:lang w:val="en-AU"/>
        </w:rPr>
        <w:tab/>
        <w:t>a</w:t>
      </w:r>
      <w:r w:rsidRPr="00834E0F">
        <w:rPr>
          <w:lang w:val="en-AU"/>
        </w:rPr>
        <w:t>) Inter-Parliamentary Union</w:t>
      </w:r>
      <w:r w:rsidR="002903C8">
        <w:rPr>
          <w:lang w:val="en-AU"/>
        </w:rPr>
        <w:t xml:space="preserve"> data</w:t>
      </w:r>
      <w:r w:rsidRPr="00834E0F">
        <w:rPr>
          <w:lang w:val="en-AU"/>
        </w:rPr>
        <w:t xml:space="preserve"> for the latest renewals in a single or lower house of parliament, as at 1 July 2017. </w:t>
      </w:r>
    </w:p>
    <w:p w14:paraId="54E752FC" w14:textId="77777777" w:rsidR="000601BF" w:rsidRPr="00834E0F" w:rsidRDefault="00A12005" w:rsidP="009A3162">
      <w:pPr>
        <w:pStyle w:val="TableSourceNotes"/>
        <w:rPr>
          <w:lang w:val="en-AU"/>
        </w:rPr>
      </w:pPr>
      <w:r w:rsidRPr="00834E0F">
        <w:rPr>
          <w:lang w:val="en-AU"/>
        </w:rPr>
        <w:t xml:space="preserve">Source: </w:t>
      </w:r>
      <w:r w:rsidR="0091389C" w:rsidRPr="00834E0F">
        <w:rPr>
          <w:lang w:val="en-AU"/>
        </w:rPr>
        <w:tab/>
      </w:r>
      <w:r w:rsidR="002903C8">
        <w:rPr>
          <w:lang w:val="en-AU"/>
        </w:rPr>
        <w:t>Inter-Parliamentary Union</w:t>
      </w:r>
      <w:r w:rsidR="00C51E59">
        <w:rPr>
          <w:lang w:val="en-AU"/>
        </w:rPr>
        <w:t xml:space="preserve"> (2017)</w:t>
      </w:r>
      <w:r w:rsidR="002903C8">
        <w:rPr>
          <w:lang w:val="en-AU"/>
        </w:rPr>
        <w:t>,</w:t>
      </w:r>
      <w:r w:rsidR="00C51E59">
        <w:rPr>
          <w:lang w:val="en-AU"/>
        </w:rPr>
        <w:t xml:space="preserve"> </w:t>
      </w:r>
      <w:r w:rsidR="00C51E59" w:rsidRPr="00C51E59">
        <w:rPr>
          <w:i/>
          <w:lang w:val="en-AU"/>
        </w:rPr>
        <w:t>Women in National Parliaments</w:t>
      </w:r>
      <w:r w:rsidR="00C51E59">
        <w:rPr>
          <w:lang w:val="en-AU"/>
        </w:rPr>
        <w:t>,</w:t>
      </w:r>
      <w:r w:rsidR="002903C8">
        <w:rPr>
          <w:lang w:val="en-AU"/>
        </w:rPr>
        <w:t xml:space="preserve"> </w:t>
      </w:r>
      <w:hyperlink r:id="rId34" w:history="1">
        <w:r w:rsidR="002903C8" w:rsidRPr="00E02986">
          <w:rPr>
            <w:rStyle w:val="Hyperlink"/>
            <w:rFonts w:cstheme="minorBidi"/>
            <w:lang w:val="en-AU"/>
          </w:rPr>
          <w:t>http://archive.ipu.org/wmn-e/arc/classif010717.htm</w:t>
        </w:r>
      </w:hyperlink>
      <w:r w:rsidR="002903C8">
        <w:rPr>
          <w:lang w:val="en-AU"/>
        </w:rPr>
        <w:t>, viewed on 24 July 2017.</w:t>
      </w:r>
    </w:p>
    <w:p w14:paraId="49676BF5" w14:textId="77777777" w:rsidR="002667AB" w:rsidRPr="00834E0F" w:rsidRDefault="002667AB" w:rsidP="00D35B13">
      <w:pPr>
        <w:rPr>
          <w:rStyle w:val="Heading4Char"/>
          <w:rFonts w:asciiTheme="minorHAnsi" w:eastAsiaTheme="minorHAnsi" w:hAnsiTheme="minorHAnsi" w:cstheme="minorBidi"/>
          <w:bCs w:val="0"/>
          <w:iCs w:val="0"/>
          <w:sz w:val="22"/>
          <w:szCs w:val="22"/>
        </w:rPr>
      </w:pPr>
    </w:p>
    <w:p w14:paraId="1FA56AC0" w14:textId="77777777" w:rsidR="00F55EA4" w:rsidRPr="00834E0F" w:rsidRDefault="00F55EA4" w:rsidP="002667AB">
      <w:pPr>
        <w:spacing w:before="0"/>
        <w:rPr>
          <w:rStyle w:val="Heading4Char"/>
          <w:rFonts w:asciiTheme="minorHAnsi" w:hAnsiTheme="minorHAnsi"/>
          <w:sz w:val="22"/>
          <w:szCs w:val="22"/>
        </w:rPr>
      </w:pPr>
    </w:p>
    <w:p w14:paraId="27FD0BF0" w14:textId="77777777" w:rsidR="005E3017" w:rsidRPr="00834E0F" w:rsidRDefault="00090EC1" w:rsidP="00F55EA4">
      <w:pPr>
        <w:spacing w:before="0"/>
        <w:rPr>
          <w:rStyle w:val="Heading4Char"/>
          <w:rFonts w:asciiTheme="minorHAnsi" w:hAnsiTheme="minorHAnsi"/>
          <w:sz w:val="22"/>
          <w:szCs w:val="22"/>
        </w:rPr>
      </w:pPr>
      <w:r w:rsidRPr="00834E0F">
        <w:rPr>
          <w:rFonts w:asciiTheme="majorHAnsi" w:eastAsiaTheme="majorEastAsia" w:hAnsiTheme="majorHAnsi" w:cstheme="majorBidi"/>
          <w:b/>
          <w:bCs/>
          <w:iCs/>
          <w:noProof/>
          <w:lang w:val="en-AU" w:eastAsia="en-AU"/>
        </w:rPr>
        <w:drawing>
          <wp:anchor distT="0" distB="0" distL="114300" distR="114300" simplePos="0" relativeHeight="251717632" behindDoc="0" locked="0" layoutInCell="1" allowOverlap="1" wp14:anchorId="639CD4E0" wp14:editId="129F79A2">
            <wp:simplePos x="0" y="0"/>
            <wp:positionH relativeFrom="margin">
              <wp:posOffset>2263563</wp:posOffset>
            </wp:positionH>
            <wp:positionV relativeFrom="margin">
              <wp:posOffset>5028424</wp:posOffset>
            </wp:positionV>
            <wp:extent cx="3914775" cy="3029585"/>
            <wp:effectExtent l="0" t="0" r="9525" b="0"/>
            <wp:wrapSquare wrapText="bothSides"/>
            <wp:docPr id="16" name="Picture 16" descr="The Honourable Freda Tuki Soriacomua, Minister for Rural Development, giving her address as the keynote speaker at the Honiara International Women’s Day event in Solomon Islands on 10 March 2015. ‘We can make things happen’, said th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 Freda SI.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914775" cy="30295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31BFB4E7" w14:textId="77777777" w:rsidR="0091389C" w:rsidRPr="00834E0F" w:rsidRDefault="0091389C" w:rsidP="00F55EA4">
      <w:pPr>
        <w:spacing w:before="0"/>
        <w:rPr>
          <w:rStyle w:val="Heading4Char"/>
          <w:rFonts w:asciiTheme="minorHAnsi" w:hAnsiTheme="minorHAnsi"/>
          <w:sz w:val="22"/>
          <w:szCs w:val="22"/>
        </w:rPr>
      </w:pPr>
      <w:r w:rsidRPr="00834E0F">
        <w:rPr>
          <w:rStyle w:val="Heading4Char"/>
          <w:rFonts w:asciiTheme="minorHAnsi" w:eastAsiaTheme="minorHAnsi" w:hAnsiTheme="minorHAnsi" w:cstheme="minorBidi"/>
          <w:bCs w:val="0"/>
          <w:iCs w:val="0"/>
          <w:noProof/>
          <w:sz w:val="22"/>
          <w:szCs w:val="22"/>
          <w:lang w:val="en-AU" w:eastAsia="en-AU"/>
        </w:rPr>
        <mc:AlternateContent>
          <mc:Choice Requires="wps">
            <w:drawing>
              <wp:anchor distT="45720" distB="45720" distL="114300" distR="114300" simplePos="0" relativeHeight="251716608" behindDoc="0" locked="0" layoutInCell="1" allowOverlap="1" wp14:anchorId="0B09F0AE" wp14:editId="1762F8DD">
                <wp:simplePos x="0" y="0"/>
                <wp:positionH relativeFrom="column">
                  <wp:posOffset>70132</wp:posOffset>
                </wp:positionH>
                <wp:positionV relativeFrom="page">
                  <wp:posOffset>6581422</wp:posOffset>
                </wp:positionV>
                <wp:extent cx="1866900" cy="239014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90140"/>
                        </a:xfrm>
                        <a:prstGeom prst="rect">
                          <a:avLst/>
                        </a:prstGeom>
                        <a:noFill/>
                        <a:ln w="9525">
                          <a:noFill/>
                          <a:miter lim="800000"/>
                          <a:headEnd/>
                          <a:tailEnd/>
                        </a:ln>
                      </wps:spPr>
                      <wps:txbx>
                        <w:txbxContent>
                          <w:p w14:paraId="2D4DC552" w14:textId="77777777" w:rsidR="006A734E" w:rsidRDefault="006A734E" w:rsidP="00F55EA4">
                            <w:pPr>
                              <w:pStyle w:val="PhotoCaption"/>
                            </w:pPr>
                            <w:r>
                              <w:t>‘</w:t>
                            </w:r>
                            <w:r w:rsidRPr="00F55EA4">
                              <w:t>We can make things happen!</w:t>
                            </w:r>
                            <w:r>
                              <w:t>’</w:t>
                            </w:r>
                            <w:r w:rsidRPr="00F55EA4">
                              <w:t xml:space="preserve"> Keynote speaker Honourable Freda Tuki Soriacomua</w:t>
                            </w:r>
                            <w:r>
                              <w:t xml:space="preserve">, </w:t>
                            </w:r>
                            <w:r w:rsidRPr="00F55EA4">
                              <w:t>Minister for Rural Development</w:t>
                            </w:r>
                            <w:r>
                              <w:t xml:space="preserve">, </w:t>
                            </w:r>
                            <w:r w:rsidRPr="00F55EA4">
                              <w:t>at the Honiara International Women's Day event in Solomon Islands on 10</w:t>
                            </w:r>
                            <w:r>
                              <w:t xml:space="preserve"> </w:t>
                            </w:r>
                            <w:r w:rsidRPr="00F55EA4">
                              <w:t xml:space="preserve">March 2015. </w:t>
                            </w:r>
                            <w:r>
                              <w:t xml:space="preserve">Ms </w:t>
                            </w:r>
                            <w:r w:rsidRPr="00F55EA4">
                              <w:t>Soriacomua was the only woman elected to parliament during Solomon Islands’ 2014 national elections.</w:t>
                            </w:r>
                          </w:p>
                          <w:p w14:paraId="1B979516" w14:textId="77777777" w:rsidR="006A734E" w:rsidRDefault="006A734E" w:rsidP="00F55EA4">
                            <w:pPr>
                              <w:pStyle w:val="PhotoCredit"/>
                            </w:pPr>
                            <w:r>
                              <w:t>Photo</w:t>
                            </w:r>
                            <w:r w:rsidRPr="00F55EA4">
                              <w:t>: UN Women</w:t>
                            </w:r>
                            <w:r>
                              <w:t>/</w:t>
                            </w:r>
                            <w:r w:rsidRPr="00F55EA4">
                              <w:t>Marni Gilbert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9F0AE" id="_x0000_s1029" type="#_x0000_t202" style="position:absolute;margin-left:5.5pt;margin-top:518.2pt;width:147pt;height:188.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" filled="f" stroked="f">
                <v:textbox>
                  <w:txbxContent>
                    <w:p w14:paraId="2D4DC552" w14:textId="77777777" w:rsidR="006A734E" w:rsidRDefault="006A734E" w:rsidP="00F55EA4">
                      <w:pPr>
                        <w:pStyle w:val="PhotoCaption"/>
                      </w:pPr>
                      <w:r>
                        <w:t>‘</w:t>
                      </w:r>
                      <w:r w:rsidRPr="00F55EA4">
                        <w:t>We can make things happen!</w:t>
                      </w:r>
                      <w:r>
                        <w:t>’</w:t>
                      </w:r>
                      <w:r w:rsidRPr="00F55EA4">
                        <w:t xml:space="preserve"> Keynote speaker Honourable Freda </w:t>
                      </w:r>
                      <w:proofErr w:type="spellStart"/>
                      <w:r w:rsidRPr="00F55EA4">
                        <w:t>Tuki</w:t>
                      </w:r>
                      <w:proofErr w:type="spellEnd"/>
                      <w:r w:rsidRPr="00F55EA4">
                        <w:t xml:space="preserve"> </w:t>
                      </w:r>
                      <w:proofErr w:type="spellStart"/>
                      <w:r w:rsidRPr="00F55EA4">
                        <w:t>Soriacomua</w:t>
                      </w:r>
                      <w:proofErr w:type="spellEnd"/>
                      <w:r>
                        <w:t xml:space="preserve">, </w:t>
                      </w:r>
                      <w:r w:rsidRPr="00F55EA4">
                        <w:t>Minister for Rural Development</w:t>
                      </w:r>
                      <w:r>
                        <w:t xml:space="preserve">, </w:t>
                      </w:r>
                      <w:r w:rsidRPr="00F55EA4">
                        <w:t>at the Honiara International Women's Day event in Solomon Islands on 10</w:t>
                      </w:r>
                      <w:r>
                        <w:t xml:space="preserve"> </w:t>
                      </w:r>
                      <w:r w:rsidRPr="00F55EA4">
                        <w:t xml:space="preserve">March 2015. </w:t>
                      </w:r>
                      <w:r>
                        <w:t xml:space="preserve">Ms </w:t>
                      </w:r>
                      <w:proofErr w:type="spellStart"/>
                      <w:r w:rsidRPr="00F55EA4">
                        <w:t>Soriacomua</w:t>
                      </w:r>
                      <w:proofErr w:type="spellEnd"/>
                      <w:r w:rsidRPr="00F55EA4">
                        <w:t xml:space="preserve"> was the only woman elected to parliament during Solomon Islands’ 2014 national elections.</w:t>
                      </w:r>
                    </w:p>
                    <w:p w14:paraId="1B979516" w14:textId="77777777" w:rsidR="006A734E" w:rsidRDefault="006A734E" w:rsidP="00F55EA4">
                      <w:pPr>
                        <w:pStyle w:val="PhotoCredit"/>
                      </w:pPr>
                      <w:r>
                        <w:t>Photo</w:t>
                      </w:r>
                      <w:r w:rsidRPr="00F55EA4">
                        <w:t>: UN Women</w:t>
                      </w:r>
                      <w:r>
                        <w:t>/</w:t>
                      </w:r>
                      <w:r w:rsidRPr="00F55EA4">
                        <w:t>Marni Gilbert</w:t>
                      </w:r>
                    </w:p>
                  </w:txbxContent>
                </v:textbox>
                <w10:wrap type="square" anchory="page"/>
              </v:shape>
            </w:pict>
          </mc:Fallback>
        </mc:AlternateContent>
      </w:r>
    </w:p>
    <w:p w14:paraId="228BDD08" w14:textId="77777777" w:rsidR="0091389C" w:rsidRPr="00834E0F" w:rsidRDefault="0091389C" w:rsidP="00F55EA4">
      <w:pPr>
        <w:spacing w:before="0"/>
        <w:rPr>
          <w:rStyle w:val="Heading4Char"/>
          <w:rFonts w:asciiTheme="minorHAnsi" w:hAnsiTheme="minorHAnsi"/>
          <w:sz w:val="22"/>
          <w:szCs w:val="22"/>
        </w:rPr>
      </w:pPr>
    </w:p>
    <w:p w14:paraId="6AAB50F3" w14:textId="77777777" w:rsidR="006920CC" w:rsidRDefault="006920CC" w:rsidP="00F55EA4">
      <w:pPr>
        <w:spacing w:before="0"/>
        <w:rPr>
          <w:rStyle w:val="Heading4Char"/>
          <w:rFonts w:asciiTheme="minorHAnsi" w:hAnsiTheme="minorHAnsi"/>
          <w:sz w:val="22"/>
          <w:szCs w:val="22"/>
        </w:rPr>
      </w:pPr>
    </w:p>
    <w:p w14:paraId="494D5A56" w14:textId="77777777" w:rsidR="009A3162" w:rsidRPr="00834E0F" w:rsidRDefault="002667AB" w:rsidP="00F55EA4">
      <w:pPr>
        <w:spacing w:before="0"/>
        <w:rPr>
          <w:rFonts w:asciiTheme="majorHAnsi" w:eastAsiaTheme="majorEastAsia" w:hAnsiTheme="majorHAnsi" w:cstheme="majorBidi"/>
          <w:b/>
          <w:bCs/>
          <w:iCs/>
          <w:lang w:val="en-AU"/>
        </w:rPr>
      </w:pPr>
      <w:r w:rsidRPr="00834E0F">
        <w:rPr>
          <w:rStyle w:val="Heading4Char"/>
          <w:rFonts w:asciiTheme="minorHAnsi" w:hAnsiTheme="minorHAnsi"/>
          <w:sz w:val="22"/>
          <w:szCs w:val="22"/>
        </w:rPr>
        <w:t>These relatively high rankings, however, do not automatically translate into favourable rankings on the Gender Inequality Index (Table 7)</w:t>
      </w:r>
      <w:r w:rsidR="00760A30" w:rsidRPr="00834E0F">
        <w:rPr>
          <w:rStyle w:val="Heading4Char"/>
          <w:rFonts w:asciiTheme="minorHAnsi" w:hAnsiTheme="minorHAnsi"/>
          <w:sz w:val="22"/>
          <w:szCs w:val="22"/>
        </w:rPr>
        <w:t>:</w:t>
      </w:r>
    </w:p>
    <w:p w14:paraId="378F69D6" w14:textId="1C92E843" w:rsidR="002539AD" w:rsidRPr="00834E0F" w:rsidRDefault="002539AD" w:rsidP="002539AD">
      <w:pPr>
        <w:pStyle w:val="Caption"/>
        <w:keepNext/>
      </w:pPr>
      <w:bookmarkStart w:id="20" w:name="_Toc500411201"/>
      <w:r w:rsidRPr="00834E0F">
        <w:t xml:space="preserve">Table </w:t>
      </w:r>
      <w:r w:rsidRPr="00834E0F">
        <w:fldChar w:fldCharType="begin"/>
      </w:r>
      <w:r w:rsidRPr="00834E0F">
        <w:instrText xml:space="preserve"> SEQ Table \* ARABIC </w:instrText>
      </w:r>
      <w:r w:rsidRPr="00834E0F">
        <w:fldChar w:fldCharType="separate"/>
      </w:r>
      <w:r w:rsidR="00F250FA">
        <w:rPr>
          <w:noProof/>
        </w:rPr>
        <w:t>7</w:t>
      </w:r>
      <w:r w:rsidRPr="00834E0F">
        <w:fldChar w:fldCharType="end"/>
      </w:r>
      <w:r w:rsidRPr="00834E0F">
        <w:t>: Gender Inequality Index (GII) (2015)</w:t>
      </w:r>
      <w:bookmarkEnd w:id="20"/>
    </w:p>
    <w:tbl>
      <w:tblPr>
        <w:tblStyle w:val="TableGrid1"/>
        <w:tblW w:w="5000" w:type="pct"/>
        <w:tblLook w:val="06A0" w:firstRow="1" w:lastRow="0" w:firstColumn="1" w:lastColumn="0" w:noHBand="1" w:noVBand="1"/>
      </w:tblPr>
      <w:tblGrid>
        <w:gridCol w:w="3686"/>
        <w:gridCol w:w="3402"/>
        <w:gridCol w:w="2550"/>
      </w:tblGrid>
      <w:tr w:rsidR="002667AB" w:rsidRPr="00834E0F" w14:paraId="1E33E0D2" w14:textId="77777777" w:rsidTr="00692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13DC135B" w14:textId="77777777" w:rsidR="002667AB" w:rsidRPr="00834E0F" w:rsidRDefault="002667AB" w:rsidP="00537278">
            <w:pPr>
              <w:pStyle w:val="TableHeading"/>
            </w:pPr>
            <w:r w:rsidRPr="00834E0F">
              <w:t>Country</w:t>
            </w:r>
          </w:p>
        </w:tc>
        <w:tc>
          <w:tcPr>
            <w:tcW w:w="3088" w:type="pct"/>
            <w:gridSpan w:val="2"/>
          </w:tcPr>
          <w:p w14:paraId="7CDF5103" w14:textId="77777777" w:rsidR="002667AB" w:rsidRPr="00834E0F" w:rsidRDefault="002667AB" w:rsidP="00BA6F89">
            <w:pPr>
              <w:pStyle w:val="TableHeading"/>
              <w:jc w:val="center"/>
              <w:cnfStyle w:val="100000000000" w:firstRow="1" w:lastRow="0" w:firstColumn="0" w:lastColumn="0" w:oddVBand="0" w:evenVBand="0" w:oddHBand="0" w:evenHBand="0" w:firstRowFirstColumn="0" w:firstRowLastColumn="0" w:lastRowFirstColumn="0" w:lastRowLastColumn="0"/>
              <w:rPr>
                <w:lang w:val="en-AU"/>
              </w:rPr>
            </w:pPr>
            <w:r w:rsidRPr="00834E0F">
              <w:t>G</w:t>
            </w:r>
            <w:r w:rsidR="0091389C" w:rsidRPr="00834E0F">
              <w:t xml:space="preserve">ender </w:t>
            </w:r>
            <w:r w:rsidRPr="00834E0F">
              <w:t>I</w:t>
            </w:r>
            <w:r w:rsidR="0091389C" w:rsidRPr="00834E0F">
              <w:t xml:space="preserve">nequality </w:t>
            </w:r>
            <w:r w:rsidRPr="00834E0F">
              <w:t>I</w:t>
            </w:r>
            <w:r w:rsidR="0091389C" w:rsidRPr="00834E0F">
              <w:t>ndex</w:t>
            </w:r>
            <w:r w:rsidRPr="00834E0F">
              <w:t xml:space="preserve"> </w:t>
            </w:r>
            <w:r w:rsidR="0091389C" w:rsidRPr="00834E0F">
              <w:t>s</w:t>
            </w:r>
            <w:r w:rsidRPr="00834E0F">
              <w:t>core</w:t>
            </w:r>
            <w:r w:rsidR="006E501F" w:rsidRPr="00834E0F">
              <w:rPr>
                <w:vertAlign w:val="superscript"/>
              </w:rPr>
              <w:t>a</w:t>
            </w:r>
          </w:p>
        </w:tc>
      </w:tr>
      <w:tr w:rsidR="002667AB" w:rsidRPr="00834E0F" w14:paraId="13CB1CEB"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47448E2A" w14:textId="77777777" w:rsidR="002667AB" w:rsidRPr="00834E0F" w:rsidRDefault="002667AB" w:rsidP="00C040D1">
            <w:pPr>
              <w:spacing w:before="0"/>
              <w:rPr>
                <w:rFonts w:eastAsia="Calibri Light" w:cs="Times New Roman"/>
                <w:i/>
                <w:color w:val="007C89" w:themeColor="accent6"/>
                <w:sz w:val="18"/>
                <w:szCs w:val="18"/>
              </w:rPr>
            </w:pPr>
          </w:p>
        </w:tc>
        <w:tc>
          <w:tcPr>
            <w:tcW w:w="1765" w:type="pct"/>
          </w:tcPr>
          <w:p w14:paraId="2C0EABBD"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i/>
                <w:lang w:val="en-AU"/>
              </w:rPr>
            </w:pPr>
            <w:r w:rsidRPr="00834E0F">
              <w:rPr>
                <w:b/>
                <w:i/>
              </w:rPr>
              <w:t>Value</w:t>
            </w:r>
          </w:p>
        </w:tc>
        <w:tc>
          <w:tcPr>
            <w:tcW w:w="1323" w:type="pct"/>
          </w:tcPr>
          <w:p w14:paraId="49DF3A44"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i/>
                <w:lang w:val="en-AU"/>
              </w:rPr>
            </w:pPr>
            <w:r w:rsidRPr="00834E0F">
              <w:rPr>
                <w:b/>
                <w:i/>
              </w:rPr>
              <w:t>Rank</w:t>
            </w:r>
          </w:p>
        </w:tc>
      </w:tr>
      <w:tr w:rsidR="002667AB" w:rsidRPr="00834E0F" w14:paraId="01AC7DD8"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72213185" w14:textId="77777777" w:rsidR="002667AB" w:rsidRPr="00834E0F" w:rsidRDefault="002667AB" w:rsidP="009A3162">
            <w:pPr>
              <w:pStyle w:val="TableBodyText"/>
              <w:rPr>
                <w:rFonts w:eastAsia="Calibri Light" w:cs="Times New Roman"/>
              </w:rPr>
            </w:pPr>
            <w:r w:rsidRPr="00834E0F">
              <w:t>Fiji</w:t>
            </w:r>
          </w:p>
        </w:tc>
        <w:tc>
          <w:tcPr>
            <w:tcW w:w="1765" w:type="pct"/>
          </w:tcPr>
          <w:p w14:paraId="7E75A676"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lang w:val="en-AU"/>
              </w:rPr>
            </w:pPr>
            <w:r w:rsidRPr="00834E0F">
              <w:t>0.36</w:t>
            </w:r>
          </w:p>
        </w:tc>
        <w:tc>
          <w:tcPr>
            <w:tcW w:w="1323" w:type="pct"/>
          </w:tcPr>
          <w:p w14:paraId="027FF37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lang w:val="en-AU"/>
              </w:rPr>
            </w:pPr>
            <w:r w:rsidRPr="00834E0F">
              <w:t>75</w:t>
            </w:r>
          </w:p>
        </w:tc>
      </w:tr>
      <w:tr w:rsidR="002667AB" w:rsidRPr="00834E0F" w14:paraId="4AF9E5DA"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516477E0" w14:textId="77777777" w:rsidR="002667AB" w:rsidRPr="00834E0F" w:rsidRDefault="002667AB" w:rsidP="009A3162">
            <w:pPr>
              <w:pStyle w:val="TableBodyText"/>
              <w:rPr>
                <w:rFonts w:eastAsia="Calibri Light" w:cs="Times New Roman"/>
              </w:rPr>
            </w:pPr>
            <w:r w:rsidRPr="00834E0F">
              <w:t>Myanmar</w:t>
            </w:r>
          </w:p>
        </w:tc>
        <w:tc>
          <w:tcPr>
            <w:tcW w:w="1765" w:type="pct"/>
          </w:tcPr>
          <w:p w14:paraId="1657A3E4"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lang w:val="en-AU"/>
              </w:rPr>
            </w:pPr>
            <w:r w:rsidRPr="00834E0F">
              <w:t>0.41</w:t>
            </w:r>
          </w:p>
        </w:tc>
        <w:tc>
          <w:tcPr>
            <w:tcW w:w="1323" w:type="pct"/>
          </w:tcPr>
          <w:p w14:paraId="3B3713A8"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b/>
                <w:lang w:val="en-AU"/>
              </w:rPr>
            </w:pPr>
            <w:r w:rsidRPr="00834E0F">
              <w:t>80</w:t>
            </w:r>
          </w:p>
        </w:tc>
      </w:tr>
      <w:tr w:rsidR="002667AB" w:rsidRPr="00834E0F" w14:paraId="333FF617"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6FF3C385" w14:textId="77777777" w:rsidR="002667AB" w:rsidRPr="00834E0F" w:rsidRDefault="002667AB" w:rsidP="009A3162">
            <w:pPr>
              <w:pStyle w:val="TableBodyText"/>
              <w:rPr>
                <w:rFonts w:eastAsia="Calibri Light" w:cs="Times New Roman"/>
              </w:rPr>
            </w:pPr>
            <w:r w:rsidRPr="00834E0F">
              <w:t>Indonesia</w:t>
            </w:r>
          </w:p>
        </w:tc>
        <w:tc>
          <w:tcPr>
            <w:tcW w:w="1765" w:type="pct"/>
          </w:tcPr>
          <w:p w14:paraId="75A0B1A9"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0.47</w:t>
            </w:r>
          </w:p>
        </w:tc>
        <w:tc>
          <w:tcPr>
            <w:tcW w:w="1323" w:type="pct"/>
          </w:tcPr>
          <w:p w14:paraId="30CC9369"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105</w:t>
            </w:r>
          </w:p>
        </w:tc>
      </w:tr>
      <w:tr w:rsidR="002667AB" w:rsidRPr="00834E0F" w14:paraId="120DD67D"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37D0AD1E" w14:textId="77777777" w:rsidR="002667AB" w:rsidRPr="00834E0F" w:rsidRDefault="002667AB" w:rsidP="009A3162">
            <w:pPr>
              <w:pStyle w:val="TableBodyText"/>
              <w:rPr>
                <w:rFonts w:eastAsia="Calibri Light" w:cs="Times New Roman"/>
              </w:rPr>
            </w:pPr>
            <w:r w:rsidRPr="00834E0F">
              <w:t>Papua New Guinea</w:t>
            </w:r>
          </w:p>
        </w:tc>
        <w:tc>
          <w:tcPr>
            <w:tcW w:w="1765" w:type="pct"/>
          </w:tcPr>
          <w:p w14:paraId="5B8E2CCA"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0.59</w:t>
            </w:r>
          </w:p>
        </w:tc>
        <w:tc>
          <w:tcPr>
            <w:tcW w:w="1323" w:type="pct"/>
          </w:tcPr>
          <w:p w14:paraId="785939DD"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143</w:t>
            </w:r>
          </w:p>
        </w:tc>
      </w:tr>
      <w:tr w:rsidR="002667AB" w:rsidRPr="00834E0F" w14:paraId="604339B6"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37EA2EFC" w14:textId="77777777" w:rsidR="002667AB" w:rsidRPr="00834E0F" w:rsidRDefault="002667AB" w:rsidP="009A3162">
            <w:pPr>
              <w:pStyle w:val="TableBodyText"/>
              <w:rPr>
                <w:rFonts w:eastAsia="Calibri Light" w:cs="Times New Roman"/>
              </w:rPr>
            </w:pPr>
            <w:r w:rsidRPr="00834E0F">
              <w:t>Tonga</w:t>
            </w:r>
          </w:p>
        </w:tc>
        <w:tc>
          <w:tcPr>
            <w:tcW w:w="1765" w:type="pct"/>
          </w:tcPr>
          <w:p w14:paraId="2E194E84"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0.66</w:t>
            </w:r>
          </w:p>
        </w:tc>
        <w:tc>
          <w:tcPr>
            <w:tcW w:w="1323" w:type="pct"/>
          </w:tcPr>
          <w:p w14:paraId="1BE5F70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152</w:t>
            </w:r>
          </w:p>
        </w:tc>
      </w:tr>
      <w:tr w:rsidR="002667AB" w:rsidRPr="00834E0F" w14:paraId="3636D2E0"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0E09D75B" w14:textId="77777777" w:rsidR="002667AB" w:rsidRPr="00834E0F" w:rsidRDefault="002667AB" w:rsidP="009A3162">
            <w:pPr>
              <w:pStyle w:val="TableBodyText"/>
              <w:rPr>
                <w:rFonts w:eastAsia="Calibri Light" w:cs="Times New Roman"/>
              </w:rPr>
            </w:pPr>
            <w:r w:rsidRPr="00834E0F">
              <w:t>Afghanistan</w:t>
            </w:r>
          </w:p>
        </w:tc>
        <w:tc>
          <w:tcPr>
            <w:tcW w:w="1765" w:type="pct"/>
          </w:tcPr>
          <w:p w14:paraId="2A97888A"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0.67</w:t>
            </w:r>
          </w:p>
        </w:tc>
        <w:tc>
          <w:tcPr>
            <w:tcW w:w="1323" w:type="pct"/>
          </w:tcPr>
          <w:p w14:paraId="125DDEBE"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154</w:t>
            </w:r>
          </w:p>
        </w:tc>
      </w:tr>
      <w:tr w:rsidR="002667AB" w:rsidRPr="00834E0F" w14:paraId="22F19DC9"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7044A986" w14:textId="77777777" w:rsidR="002667AB" w:rsidRPr="00834E0F" w:rsidRDefault="002667AB" w:rsidP="009A3162">
            <w:pPr>
              <w:pStyle w:val="TableBodyText"/>
              <w:rPr>
                <w:rFonts w:eastAsia="Calibri Light" w:cs="Times New Roman"/>
              </w:rPr>
            </w:pPr>
            <w:r w:rsidRPr="00834E0F">
              <w:t>Solomon Islands</w:t>
            </w:r>
          </w:p>
        </w:tc>
        <w:tc>
          <w:tcPr>
            <w:tcW w:w="1765" w:type="pct"/>
          </w:tcPr>
          <w:p w14:paraId="152864D5"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w:t>
            </w:r>
          </w:p>
        </w:tc>
        <w:tc>
          <w:tcPr>
            <w:tcW w:w="1323" w:type="pct"/>
          </w:tcPr>
          <w:p w14:paraId="49B0E943"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w:t>
            </w:r>
          </w:p>
        </w:tc>
      </w:tr>
      <w:tr w:rsidR="002667AB" w:rsidRPr="00834E0F" w14:paraId="013E29BB" w14:textId="77777777" w:rsidTr="006920CC">
        <w:tc>
          <w:tcPr>
            <w:cnfStyle w:val="001000000000" w:firstRow="0" w:lastRow="0" w:firstColumn="1" w:lastColumn="0" w:oddVBand="0" w:evenVBand="0" w:oddHBand="0" w:evenHBand="0" w:firstRowFirstColumn="0" w:firstRowLastColumn="0" w:lastRowFirstColumn="0" w:lastRowLastColumn="0"/>
            <w:tcW w:w="1912" w:type="pct"/>
          </w:tcPr>
          <w:p w14:paraId="2A3EF7D2" w14:textId="77777777" w:rsidR="002667AB" w:rsidRPr="00834E0F" w:rsidRDefault="002667AB" w:rsidP="009A3162">
            <w:pPr>
              <w:pStyle w:val="TableBodyText"/>
              <w:rPr>
                <w:rFonts w:eastAsia="Calibri Light" w:cs="Times New Roman"/>
              </w:rPr>
            </w:pPr>
            <w:r w:rsidRPr="00834E0F">
              <w:t>Timor-Leste</w:t>
            </w:r>
          </w:p>
        </w:tc>
        <w:tc>
          <w:tcPr>
            <w:tcW w:w="1765" w:type="pct"/>
          </w:tcPr>
          <w:p w14:paraId="4CB5F7EC"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w:t>
            </w:r>
          </w:p>
        </w:tc>
        <w:tc>
          <w:tcPr>
            <w:tcW w:w="1323" w:type="pct"/>
          </w:tcPr>
          <w:p w14:paraId="7BF50142" w14:textId="77777777" w:rsidR="002667AB" w:rsidRPr="00834E0F" w:rsidRDefault="002667AB"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834E0F">
              <w:t>..</w:t>
            </w:r>
          </w:p>
        </w:tc>
      </w:tr>
    </w:tbl>
    <w:p w14:paraId="48D39C03" w14:textId="77777777" w:rsidR="0030018A" w:rsidRPr="00834E0F" w:rsidRDefault="002667AB" w:rsidP="00082461">
      <w:pPr>
        <w:pStyle w:val="TableSourceNotes"/>
        <w:ind w:left="720" w:hanging="720"/>
        <w:rPr>
          <w:lang w:val="en-AU"/>
        </w:rPr>
      </w:pPr>
      <w:r w:rsidRPr="00834E0F">
        <w:rPr>
          <w:lang w:val="en-AU"/>
        </w:rPr>
        <w:t xml:space="preserve">Notes: </w:t>
      </w:r>
      <w:r w:rsidR="006E501F" w:rsidRPr="00834E0F">
        <w:rPr>
          <w:lang w:val="en-AU"/>
        </w:rPr>
        <w:tab/>
      </w:r>
      <w:r w:rsidR="002903C8">
        <w:rPr>
          <w:lang w:val="en-AU"/>
        </w:rPr>
        <w:t xml:space="preserve">a) </w:t>
      </w:r>
      <w:r w:rsidRPr="00834E0F">
        <w:rPr>
          <w:lang w:val="en-AU"/>
        </w:rPr>
        <w:t>The G</w:t>
      </w:r>
      <w:r w:rsidR="0091389C" w:rsidRPr="00834E0F">
        <w:rPr>
          <w:lang w:val="en-AU"/>
        </w:rPr>
        <w:t xml:space="preserve">ender </w:t>
      </w:r>
      <w:r w:rsidRPr="00834E0F">
        <w:rPr>
          <w:lang w:val="en-AU"/>
        </w:rPr>
        <w:t>I</w:t>
      </w:r>
      <w:r w:rsidR="0091389C" w:rsidRPr="00834E0F">
        <w:rPr>
          <w:lang w:val="en-AU"/>
        </w:rPr>
        <w:t xml:space="preserve">nequality </w:t>
      </w:r>
      <w:r w:rsidRPr="00834E0F">
        <w:rPr>
          <w:lang w:val="en-AU"/>
        </w:rPr>
        <w:t>I</w:t>
      </w:r>
      <w:r w:rsidR="0091389C" w:rsidRPr="00834E0F">
        <w:rPr>
          <w:lang w:val="en-AU"/>
        </w:rPr>
        <w:t>ndex</w:t>
      </w:r>
      <w:r w:rsidRPr="00834E0F">
        <w:rPr>
          <w:lang w:val="en-AU"/>
        </w:rPr>
        <w:t xml:space="preserve"> </w:t>
      </w:r>
      <w:r w:rsidR="00082461">
        <w:rPr>
          <w:lang w:val="en-AU"/>
        </w:rPr>
        <w:t xml:space="preserve">show lost development potential due to disadvantage for women (relative to men) </w:t>
      </w:r>
      <w:r w:rsidRPr="00834E0F">
        <w:rPr>
          <w:lang w:val="en-AU"/>
        </w:rPr>
        <w:t>in three dimensions: empowerment, economic status</w:t>
      </w:r>
      <w:r w:rsidR="00BE5230" w:rsidRPr="00834E0F">
        <w:rPr>
          <w:lang w:val="en-AU"/>
        </w:rPr>
        <w:t>,</w:t>
      </w:r>
      <w:r w:rsidRPr="00834E0F">
        <w:rPr>
          <w:lang w:val="en-AU"/>
        </w:rPr>
        <w:t xml:space="preserve"> and key aspects of women’s health. </w:t>
      </w:r>
      <w:r w:rsidR="00082461" w:rsidRPr="00082461">
        <w:rPr>
          <w:lang w:val="en-AU"/>
        </w:rPr>
        <w:t>The GII ranges between 0 and 1. Higher GII values indicate higher inequalities and thus higher loss to human development.</w:t>
      </w:r>
    </w:p>
    <w:p w14:paraId="7914F7F4" w14:textId="77777777" w:rsidR="002667AB" w:rsidRPr="00834E0F" w:rsidRDefault="00A12005" w:rsidP="00BA6F89">
      <w:pPr>
        <w:pStyle w:val="TableSourceNotes"/>
        <w:ind w:left="720" w:hanging="720"/>
        <w:rPr>
          <w:lang w:val="en-AU"/>
        </w:rPr>
      </w:pPr>
      <w:r w:rsidRPr="00834E0F">
        <w:rPr>
          <w:lang w:val="en-AU"/>
        </w:rPr>
        <w:t>Source</w:t>
      </w:r>
      <w:r w:rsidR="002667AB" w:rsidRPr="00834E0F">
        <w:rPr>
          <w:lang w:val="en-AU"/>
        </w:rPr>
        <w:t xml:space="preserve">: </w:t>
      </w:r>
      <w:r w:rsidR="0091389C" w:rsidRPr="00834E0F">
        <w:rPr>
          <w:lang w:val="en-AU"/>
        </w:rPr>
        <w:tab/>
      </w:r>
      <w:r w:rsidR="008E51A8">
        <w:rPr>
          <w:lang w:val="en-AU"/>
        </w:rPr>
        <w:t xml:space="preserve">United Nations Development Programme, Gender Inequality Index, </w:t>
      </w:r>
      <w:hyperlink r:id="rId36" w:history="1">
        <w:r w:rsidR="008E51A8" w:rsidRPr="00E02986">
          <w:rPr>
            <w:rStyle w:val="Hyperlink"/>
            <w:rFonts w:cstheme="minorBidi"/>
            <w:lang w:val="en-AU"/>
          </w:rPr>
          <w:t>http://hdr.undp.org/en/composite/GII</w:t>
        </w:r>
      </w:hyperlink>
      <w:r w:rsidR="008E51A8">
        <w:rPr>
          <w:lang w:val="en-AU"/>
        </w:rPr>
        <w:t>, viewed on</w:t>
      </w:r>
      <w:r w:rsidR="002667AB" w:rsidRPr="00834E0F">
        <w:rPr>
          <w:lang w:val="en-AU"/>
        </w:rPr>
        <w:t xml:space="preserve"> 24 July 2017.</w:t>
      </w:r>
    </w:p>
    <w:p w14:paraId="34794147" w14:textId="77777777" w:rsidR="002667AB" w:rsidRPr="00834E0F" w:rsidRDefault="002667AB" w:rsidP="002667AB">
      <w:pPr>
        <w:rPr>
          <w:rFonts w:eastAsia="Calibri Light" w:cstheme="minorHAnsi"/>
        </w:rPr>
      </w:pPr>
    </w:p>
    <w:p w14:paraId="2ACA2187" w14:textId="77777777" w:rsidR="002667AB" w:rsidRPr="00834E0F" w:rsidRDefault="00760A30" w:rsidP="002667AB">
      <w:pPr>
        <w:rPr>
          <w:rFonts w:eastAsia="Calibri Light" w:cstheme="minorHAnsi"/>
        </w:rPr>
      </w:pPr>
      <w:r w:rsidRPr="00834E0F">
        <w:rPr>
          <w:rFonts w:eastAsia="Calibri Light" w:cstheme="minorHAnsi"/>
        </w:rPr>
        <w:t xml:space="preserve">Although </w:t>
      </w:r>
      <w:r w:rsidR="002667AB" w:rsidRPr="00834E0F">
        <w:rPr>
          <w:rFonts w:eastAsia="Calibri Light" w:cstheme="minorHAnsi"/>
        </w:rPr>
        <w:t>data is regularly and systematically collected on the results of women’s election</w:t>
      </w:r>
      <w:r w:rsidR="00BE5230" w:rsidRPr="00834E0F">
        <w:rPr>
          <w:rFonts w:eastAsia="Calibri Light" w:cstheme="minorHAnsi"/>
        </w:rPr>
        <w:t xml:space="preserve"> or </w:t>
      </w:r>
      <w:r w:rsidR="002667AB" w:rsidRPr="00834E0F">
        <w:rPr>
          <w:rFonts w:eastAsia="Calibri Light" w:cstheme="minorHAnsi"/>
        </w:rPr>
        <w:t>appointment to national parliaments, other important measures are tracked less well. Efforts to remedy data gaps include work by UN Women</w:t>
      </w:r>
      <w:r w:rsidR="002667AB" w:rsidRPr="00834E0F">
        <w:rPr>
          <w:rStyle w:val="FootnoteReference"/>
          <w:rFonts w:eastAsia="Calibri Light" w:cstheme="minorHAnsi"/>
        </w:rPr>
        <w:footnoteReference w:id="41"/>
      </w:r>
      <w:r w:rsidR="002667AB" w:rsidRPr="00834E0F">
        <w:rPr>
          <w:rFonts w:eastAsia="Calibri Light" w:cstheme="minorHAnsi"/>
        </w:rPr>
        <w:t xml:space="preserve"> to monitor women’s participation in local elections (under Sustainable Development Goal 5).</w:t>
      </w:r>
    </w:p>
    <w:p w14:paraId="2774FEA1" w14:textId="77777777" w:rsidR="004A796C" w:rsidRDefault="004A796C">
      <w:pPr>
        <w:suppressAutoHyphens w:val="0"/>
        <w:spacing w:before="0" w:after="120" w:line="440" w:lineRule="atLeast"/>
        <w:rPr>
          <w:rStyle w:val="Heading4Char"/>
          <w:rFonts w:asciiTheme="minorHAnsi" w:eastAsiaTheme="minorHAnsi" w:hAnsiTheme="minorHAnsi" w:cstheme="minorBidi"/>
          <w:bCs w:val="0"/>
          <w:iCs w:val="0"/>
          <w:sz w:val="22"/>
          <w:szCs w:val="22"/>
        </w:rPr>
      </w:pPr>
      <w:r>
        <w:rPr>
          <w:rStyle w:val="Heading4Char"/>
          <w:rFonts w:asciiTheme="minorHAnsi" w:eastAsiaTheme="minorHAnsi" w:hAnsiTheme="minorHAnsi" w:cstheme="minorBidi"/>
          <w:bCs w:val="0"/>
          <w:iCs w:val="0"/>
          <w:sz w:val="22"/>
          <w:szCs w:val="22"/>
        </w:rPr>
        <w:br w:type="page"/>
      </w:r>
    </w:p>
    <w:p w14:paraId="4E591E02" w14:textId="77777777" w:rsidR="009A3162" w:rsidRPr="00834E0F" w:rsidRDefault="00D35B13" w:rsidP="004A796C">
      <w:pPr>
        <w:rPr>
          <w:rStyle w:val="Heading4Char"/>
          <w:rFonts w:asciiTheme="minorHAnsi" w:eastAsiaTheme="minorHAnsi" w:hAnsiTheme="minorHAnsi" w:cstheme="minorBidi"/>
          <w:bCs w:val="0"/>
          <w:iCs w:val="0"/>
          <w:sz w:val="22"/>
          <w:szCs w:val="22"/>
        </w:rPr>
      </w:pPr>
      <w:r w:rsidRPr="00834E0F">
        <w:rPr>
          <w:rStyle w:val="Heading4Char"/>
          <w:rFonts w:asciiTheme="minorHAnsi" w:eastAsiaTheme="minorHAnsi" w:hAnsiTheme="minorHAnsi" w:cstheme="minorBidi"/>
          <w:bCs w:val="0"/>
          <w:iCs w:val="0"/>
          <w:sz w:val="22"/>
          <w:szCs w:val="22"/>
        </w:rPr>
        <w:t xml:space="preserve">Box 1 </w:t>
      </w:r>
      <w:r w:rsidR="00671391" w:rsidRPr="00834E0F">
        <w:rPr>
          <w:rStyle w:val="Heading4Char"/>
          <w:rFonts w:asciiTheme="minorHAnsi" w:eastAsiaTheme="minorHAnsi" w:hAnsiTheme="minorHAnsi" w:cstheme="minorBidi"/>
          <w:bCs w:val="0"/>
          <w:iCs w:val="0"/>
          <w:sz w:val="22"/>
          <w:szCs w:val="22"/>
        </w:rPr>
        <w:t>explains some of the many</w:t>
      </w:r>
      <w:r w:rsidRPr="00834E0F">
        <w:rPr>
          <w:rStyle w:val="Heading4Char"/>
          <w:rFonts w:asciiTheme="minorHAnsi" w:eastAsiaTheme="minorHAnsi" w:hAnsiTheme="minorHAnsi" w:cstheme="minorBidi"/>
          <w:bCs w:val="0"/>
          <w:iCs w:val="0"/>
          <w:sz w:val="22"/>
          <w:szCs w:val="22"/>
        </w:rPr>
        <w:t xml:space="preserve"> barriers to women’s equal participation in elections in the countries studied during this review</w:t>
      </w:r>
      <w:r w:rsidR="00881B4B">
        <w:rPr>
          <w:rStyle w:val="Heading4Char"/>
          <w:rFonts w:asciiTheme="minorHAnsi" w:eastAsiaTheme="minorHAnsi" w:hAnsiTheme="minorHAnsi" w:cstheme="minorBidi"/>
          <w:bCs w:val="0"/>
          <w:iCs w:val="0"/>
          <w:sz w:val="22"/>
          <w:szCs w:val="22"/>
        </w:rPr>
        <w:t>:</w:t>
      </w:r>
    </w:p>
    <w:p w14:paraId="4BE1236B" w14:textId="77777777" w:rsidR="00434125" w:rsidRPr="00834E0F" w:rsidRDefault="00434125" w:rsidP="00434125">
      <w:pPr>
        <w:pStyle w:val="Box1Heading"/>
        <w:rPr>
          <w:color w:val="007C89" w:themeColor="accent6"/>
        </w:rPr>
      </w:pPr>
      <w:r w:rsidRPr="00834E0F">
        <w:t>Box 1: Barriers to inclusive electoral participation for women</w:t>
      </w:r>
    </w:p>
    <w:p w14:paraId="1718A0E8" w14:textId="77777777" w:rsidR="00671391" w:rsidRPr="003F7D11" w:rsidRDefault="00671391" w:rsidP="003F7D11">
      <w:pPr>
        <w:pStyle w:val="Box1Bullet"/>
        <w:numPr>
          <w:ilvl w:val="0"/>
          <w:numId w:val="0"/>
        </w:numPr>
        <w:spacing w:before="0"/>
        <w:ind w:left="284"/>
        <w:rPr>
          <w:sz w:val="22"/>
        </w:rPr>
      </w:pPr>
      <w:r w:rsidRPr="003F7D11">
        <w:rPr>
          <w:sz w:val="22"/>
        </w:rPr>
        <w:t>Women a</w:t>
      </w:r>
      <w:r w:rsidR="00434125" w:rsidRPr="003F7D11">
        <w:rPr>
          <w:sz w:val="22"/>
        </w:rPr>
        <w:t>re often subject to deeply entrenched social norms that</w:t>
      </w:r>
      <w:r w:rsidRPr="003F7D11">
        <w:rPr>
          <w:sz w:val="22"/>
        </w:rPr>
        <w:t>:</w:t>
      </w:r>
    </w:p>
    <w:p w14:paraId="26E1A060" w14:textId="77777777" w:rsidR="00671391" w:rsidRPr="003F7D11" w:rsidRDefault="00434125" w:rsidP="003F7D11">
      <w:pPr>
        <w:pStyle w:val="Box1Bullet"/>
        <w:spacing w:before="0"/>
        <w:rPr>
          <w:sz w:val="22"/>
        </w:rPr>
      </w:pPr>
      <w:r w:rsidRPr="003F7D11">
        <w:rPr>
          <w:sz w:val="22"/>
        </w:rPr>
        <w:t xml:space="preserve">keep </w:t>
      </w:r>
      <w:r w:rsidR="00671391" w:rsidRPr="003F7D11">
        <w:rPr>
          <w:sz w:val="22"/>
        </w:rPr>
        <w:t>them</w:t>
      </w:r>
      <w:r w:rsidRPr="003F7D11">
        <w:rPr>
          <w:sz w:val="22"/>
        </w:rPr>
        <w:t xml:space="preserve"> largely responsible for domestic work and child care even when they </w:t>
      </w:r>
      <w:r w:rsidR="00BE5230" w:rsidRPr="003F7D11">
        <w:rPr>
          <w:sz w:val="22"/>
        </w:rPr>
        <w:t xml:space="preserve">also </w:t>
      </w:r>
      <w:r w:rsidRPr="003F7D11">
        <w:rPr>
          <w:sz w:val="22"/>
        </w:rPr>
        <w:t>work outside the home</w:t>
      </w:r>
    </w:p>
    <w:p w14:paraId="38D25047" w14:textId="77777777" w:rsidR="00671391" w:rsidRPr="003F7D11" w:rsidRDefault="00434125" w:rsidP="003F7D11">
      <w:pPr>
        <w:pStyle w:val="Box1Bullet"/>
        <w:spacing w:before="0"/>
        <w:rPr>
          <w:sz w:val="22"/>
        </w:rPr>
      </w:pPr>
      <w:r w:rsidRPr="003F7D11">
        <w:rPr>
          <w:sz w:val="22"/>
        </w:rPr>
        <w:t>reduce women’s mobility and ability to network</w:t>
      </w:r>
    </w:p>
    <w:p w14:paraId="775E7F9E" w14:textId="77777777" w:rsidR="00671391" w:rsidRPr="003F7D11" w:rsidRDefault="00434125" w:rsidP="003F7D11">
      <w:pPr>
        <w:pStyle w:val="Box1Bullet"/>
        <w:spacing w:before="0"/>
        <w:rPr>
          <w:sz w:val="22"/>
        </w:rPr>
      </w:pPr>
      <w:r w:rsidRPr="003F7D11">
        <w:rPr>
          <w:sz w:val="22"/>
        </w:rPr>
        <w:t>reinforce inequality through gender-based violence</w:t>
      </w:r>
    </w:p>
    <w:p w14:paraId="7F52C9B4" w14:textId="77777777" w:rsidR="00A12005" w:rsidRPr="003F7D11" w:rsidRDefault="00671391" w:rsidP="003F7D11">
      <w:pPr>
        <w:pStyle w:val="Box1Bullet"/>
        <w:spacing w:before="0"/>
        <w:rPr>
          <w:sz w:val="22"/>
        </w:rPr>
      </w:pPr>
      <w:r w:rsidRPr="003F7D11">
        <w:rPr>
          <w:sz w:val="22"/>
        </w:rPr>
        <w:t>r</w:t>
      </w:r>
      <w:r w:rsidR="00434125" w:rsidRPr="003F7D11">
        <w:rPr>
          <w:sz w:val="22"/>
        </w:rPr>
        <w:t>estrict women’s vote</w:t>
      </w:r>
      <w:r w:rsidRPr="003F7D11">
        <w:rPr>
          <w:sz w:val="22"/>
        </w:rPr>
        <w:t xml:space="preserve"> </w:t>
      </w:r>
      <w:r w:rsidR="00434125" w:rsidRPr="003F7D11">
        <w:rPr>
          <w:sz w:val="22"/>
        </w:rPr>
        <w:t>and other choices</w:t>
      </w:r>
    </w:p>
    <w:p w14:paraId="26110198" w14:textId="77777777" w:rsidR="00434125" w:rsidRPr="003F7D11" w:rsidRDefault="00671391" w:rsidP="003F7D11">
      <w:pPr>
        <w:pStyle w:val="Box1Bullet"/>
        <w:spacing w:before="0"/>
        <w:rPr>
          <w:sz w:val="22"/>
        </w:rPr>
      </w:pPr>
      <w:r w:rsidRPr="003F7D11">
        <w:rPr>
          <w:sz w:val="22"/>
        </w:rPr>
        <w:t>perpetuate legal discrimination.</w:t>
      </w:r>
    </w:p>
    <w:p w14:paraId="7576D9CA" w14:textId="77777777" w:rsidR="00671391" w:rsidRPr="003F7D11" w:rsidRDefault="00671391" w:rsidP="003F7D11">
      <w:pPr>
        <w:pStyle w:val="Box1Bullet"/>
        <w:numPr>
          <w:ilvl w:val="0"/>
          <w:numId w:val="0"/>
        </w:numPr>
        <w:spacing w:before="0"/>
        <w:ind w:left="284"/>
        <w:rPr>
          <w:sz w:val="22"/>
        </w:rPr>
      </w:pPr>
      <w:r w:rsidRPr="003F7D11">
        <w:rPr>
          <w:sz w:val="22"/>
        </w:rPr>
        <w:t>Women m</w:t>
      </w:r>
      <w:r w:rsidR="00434125" w:rsidRPr="003F7D11">
        <w:rPr>
          <w:sz w:val="22"/>
        </w:rPr>
        <w:t>ay be precluded from registering, voting and nominating due to a lack of access to identity documentation or</w:t>
      </w:r>
      <w:r w:rsidRPr="003F7D11">
        <w:rPr>
          <w:sz w:val="22"/>
        </w:rPr>
        <w:t xml:space="preserve"> due to</w:t>
      </w:r>
      <w:r w:rsidR="00434125" w:rsidRPr="003F7D11">
        <w:rPr>
          <w:sz w:val="22"/>
        </w:rPr>
        <w:t xml:space="preserve"> the high incidence of violence</w:t>
      </w:r>
      <w:r w:rsidRPr="003F7D11">
        <w:rPr>
          <w:sz w:val="22"/>
        </w:rPr>
        <w:t>. Women a</w:t>
      </w:r>
      <w:r w:rsidR="00434125" w:rsidRPr="003F7D11">
        <w:rPr>
          <w:sz w:val="22"/>
        </w:rPr>
        <w:t>re often in a weaker socio-economic position than men from which to engage in political discourse and launch a political career (education, paid employment, assets)</w:t>
      </w:r>
      <w:r w:rsidRPr="003F7D11">
        <w:rPr>
          <w:sz w:val="22"/>
        </w:rPr>
        <w:t xml:space="preserve">. They are also </w:t>
      </w:r>
      <w:r w:rsidR="00434125" w:rsidRPr="003F7D11">
        <w:rPr>
          <w:sz w:val="22"/>
        </w:rPr>
        <w:t>less likely to</w:t>
      </w:r>
      <w:r w:rsidRPr="003F7D11">
        <w:rPr>
          <w:sz w:val="22"/>
        </w:rPr>
        <w:t>:</w:t>
      </w:r>
    </w:p>
    <w:p w14:paraId="6B8E15B6" w14:textId="77777777" w:rsidR="000278BF" w:rsidRPr="003F7D11" w:rsidRDefault="00434125" w:rsidP="003F7D11">
      <w:pPr>
        <w:pStyle w:val="Box1Bullet"/>
        <w:spacing w:before="0"/>
        <w:rPr>
          <w:sz w:val="22"/>
        </w:rPr>
      </w:pPr>
      <w:r w:rsidRPr="003F7D11">
        <w:rPr>
          <w:sz w:val="22"/>
        </w:rPr>
        <w:t>be nominated to winnable positions by political parties</w:t>
      </w:r>
    </w:p>
    <w:p w14:paraId="44E3E6B8" w14:textId="77777777" w:rsidR="00671391" w:rsidRPr="003F7D11" w:rsidRDefault="00434125" w:rsidP="003F7D11">
      <w:pPr>
        <w:pStyle w:val="Box1Bullet"/>
        <w:spacing w:before="0"/>
        <w:rPr>
          <w:sz w:val="22"/>
        </w:rPr>
      </w:pPr>
      <w:r w:rsidRPr="003F7D11">
        <w:rPr>
          <w:sz w:val="22"/>
        </w:rPr>
        <w:t>win seats under majoritarian electoral systems that elect one person per district</w:t>
      </w:r>
    </w:p>
    <w:p w14:paraId="76170791" w14:textId="77777777" w:rsidR="00671391" w:rsidRPr="003F7D11" w:rsidRDefault="00434125" w:rsidP="003F7D11">
      <w:pPr>
        <w:pStyle w:val="Box1Bullet"/>
        <w:spacing w:before="0"/>
        <w:rPr>
          <w:sz w:val="22"/>
        </w:rPr>
      </w:pPr>
      <w:r w:rsidRPr="003F7D11">
        <w:rPr>
          <w:sz w:val="22"/>
        </w:rPr>
        <w:t>generate sufficient financial resources to run electoral campaigns</w:t>
      </w:r>
    </w:p>
    <w:p w14:paraId="6C8A4700" w14:textId="77777777" w:rsidR="00434125" w:rsidRPr="003F7D11" w:rsidRDefault="00434125" w:rsidP="003F7D11">
      <w:pPr>
        <w:pStyle w:val="Box1Bullet"/>
        <w:spacing w:before="0"/>
        <w:rPr>
          <w:sz w:val="22"/>
        </w:rPr>
      </w:pPr>
      <w:r w:rsidRPr="003F7D11">
        <w:rPr>
          <w:sz w:val="22"/>
        </w:rPr>
        <w:t>attract positive, fair and balanced attention from media organisations.</w:t>
      </w:r>
    </w:p>
    <w:p w14:paraId="0FD2B8A0" w14:textId="77777777" w:rsidR="00B9221B" w:rsidRPr="00B9221B" w:rsidRDefault="00B9221B" w:rsidP="00B9221B">
      <w:pPr>
        <w:pStyle w:val="Box1Text"/>
        <w:rPr>
          <w:sz w:val="18"/>
          <w:szCs w:val="18"/>
        </w:rPr>
      </w:pPr>
      <w:r w:rsidRPr="00B9221B">
        <w:rPr>
          <w:sz w:val="18"/>
          <w:szCs w:val="18"/>
        </w:rPr>
        <w:t xml:space="preserve">Source: UN Women, </w:t>
      </w:r>
      <w:r w:rsidRPr="00B9221B">
        <w:rPr>
          <w:i/>
          <w:sz w:val="18"/>
          <w:szCs w:val="18"/>
        </w:rPr>
        <w:t>Women’s political participation and leadership</w:t>
      </w:r>
      <w:r w:rsidRPr="00B9221B">
        <w:rPr>
          <w:sz w:val="18"/>
          <w:szCs w:val="18"/>
        </w:rPr>
        <w:t xml:space="preserve">, </w:t>
      </w:r>
      <w:hyperlink r:id="rId37" w:history="1">
        <w:r w:rsidRPr="00B9221B">
          <w:rPr>
            <w:rStyle w:val="Hyperlink"/>
            <w:rFonts w:cstheme="minorBidi"/>
            <w:sz w:val="18"/>
            <w:szCs w:val="18"/>
          </w:rPr>
          <w:t>http://www.unwomen.org/en/what-we-do/leadership-and-political-participation</w:t>
        </w:r>
      </w:hyperlink>
      <w:r w:rsidRPr="00B9221B">
        <w:rPr>
          <w:sz w:val="18"/>
          <w:szCs w:val="18"/>
        </w:rPr>
        <w:t>, viewed on 24 July 2017.</w:t>
      </w:r>
    </w:p>
    <w:p w14:paraId="22017BB6" w14:textId="77777777" w:rsidR="00200219" w:rsidRDefault="00200219" w:rsidP="00161210">
      <w:pPr>
        <w:pStyle w:val="Heading4"/>
      </w:pPr>
    </w:p>
    <w:p w14:paraId="2DF3C7B1" w14:textId="77777777" w:rsidR="00FE2EE3" w:rsidRPr="00834E0F" w:rsidRDefault="00047A51" w:rsidP="00161210">
      <w:pPr>
        <w:pStyle w:val="Heading4"/>
      </w:pPr>
      <w:r w:rsidRPr="00834E0F">
        <w:t>Ethnic minority inclusion</w:t>
      </w:r>
    </w:p>
    <w:p w14:paraId="7C408B38" w14:textId="77777777" w:rsidR="00047A51" w:rsidRPr="00834E0F" w:rsidRDefault="00047A51" w:rsidP="00FE2EE3">
      <w:pPr>
        <w:rPr>
          <w:u w:val="single"/>
        </w:rPr>
      </w:pPr>
      <w:r w:rsidRPr="00834E0F">
        <w:t>The study countries vary in terms of the</w:t>
      </w:r>
      <w:r w:rsidR="00B03F88" w:rsidRPr="00834E0F">
        <w:t xml:space="preserve"> nature of the</w:t>
      </w:r>
      <w:r w:rsidRPr="00834E0F">
        <w:t xml:space="preserve">ir </w:t>
      </w:r>
      <w:r w:rsidR="00B03F88" w:rsidRPr="00834E0F">
        <w:t xml:space="preserve">ethnic </w:t>
      </w:r>
      <w:r w:rsidR="00785FBD" w:rsidRPr="00834E0F">
        <w:t>heterogeneity</w:t>
      </w:r>
      <w:r w:rsidRPr="00834E0F">
        <w:t>. Papua New Guinea</w:t>
      </w:r>
      <w:r w:rsidR="009E63F1" w:rsidRPr="00834E0F">
        <w:t xml:space="preserve"> and </w:t>
      </w:r>
      <w:r w:rsidRPr="00834E0F">
        <w:t>Solomon Islands</w:t>
      </w:r>
      <w:r w:rsidR="009E63F1" w:rsidRPr="00834E0F">
        <w:t xml:space="preserve">, while both broadly Melanesian, are ethnically, religiously and linguistically highly diverse internally; indeed, </w:t>
      </w:r>
      <w:r w:rsidR="00BE5230" w:rsidRPr="00834E0F">
        <w:t xml:space="preserve">they are </w:t>
      </w:r>
      <w:r w:rsidR="009E63F1" w:rsidRPr="00834E0F">
        <w:t xml:space="preserve">so locally diverse that they do not typically suffer from problems at a national level associated with persecution of minority groups. Nevertheless, this diversity has ramifications for elections, complicating electoral administration, </w:t>
      </w:r>
      <w:r w:rsidR="006065DD" w:rsidRPr="00834E0F">
        <w:t xml:space="preserve">resulting in </w:t>
      </w:r>
      <w:r w:rsidR="009E63F1" w:rsidRPr="00834E0F">
        <w:t xml:space="preserve">quite different voting practices </w:t>
      </w:r>
      <w:r w:rsidR="006065DD" w:rsidRPr="00834E0F">
        <w:t xml:space="preserve">across </w:t>
      </w:r>
      <w:r w:rsidR="009E63F1" w:rsidRPr="00834E0F">
        <w:t>each country and resulting at times in disenfranchisement of smaller clans or language groups within constituencies</w:t>
      </w:r>
      <w:r w:rsidR="006065DD" w:rsidRPr="00834E0F">
        <w:t>.</w:t>
      </w:r>
      <w:r w:rsidR="009E63F1" w:rsidRPr="00834E0F">
        <w:t xml:space="preserve"> </w:t>
      </w:r>
      <w:r w:rsidR="00B03F88" w:rsidRPr="00834E0F">
        <w:t xml:space="preserve">In Timor-Leste, there are a number of distinct ethnic groups, most of whom are of mixed Malayo-Polynesian descent and Melanesian/Papuan stock. </w:t>
      </w:r>
      <w:r w:rsidRPr="00834E0F">
        <w:t>Afghanistan, Fiji, Indonesia</w:t>
      </w:r>
      <w:r w:rsidR="00B03F88" w:rsidRPr="00834E0F">
        <w:t xml:space="preserve"> and</w:t>
      </w:r>
      <w:r w:rsidRPr="00834E0F">
        <w:t xml:space="preserve"> Myanmar </w:t>
      </w:r>
      <w:r w:rsidR="006065DD" w:rsidRPr="00834E0F">
        <w:t xml:space="preserve">all </w:t>
      </w:r>
      <w:r w:rsidRPr="00834E0F">
        <w:t xml:space="preserve">include significant populations of distinct ethnic </w:t>
      </w:r>
      <w:r w:rsidR="00B03F88" w:rsidRPr="00834E0F">
        <w:t>groups</w:t>
      </w:r>
      <w:r w:rsidR="007E28CA" w:rsidRPr="00834E0F">
        <w:t>.</w:t>
      </w:r>
      <w:r w:rsidR="006065DD" w:rsidRPr="00834E0F">
        <w:rPr>
          <w:rStyle w:val="FootnoteReference"/>
        </w:rPr>
        <w:footnoteReference w:id="42"/>
      </w:r>
    </w:p>
    <w:p w14:paraId="5329CCD8" w14:textId="77777777" w:rsidR="00047A51" w:rsidRPr="00834E0F" w:rsidRDefault="00047A51" w:rsidP="006372FA">
      <w:pPr>
        <w:pStyle w:val="ListBullet"/>
      </w:pPr>
      <w:r w:rsidRPr="00200219">
        <w:rPr>
          <w:b/>
        </w:rPr>
        <w:t>Afghanistan:</w:t>
      </w:r>
      <w:r w:rsidRPr="00834E0F">
        <w:t xml:space="preserve"> Pashtun (42%), Tajik (27%)</w:t>
      </w:r>
      <w:r w:rsidR="00BE5230" w:rsidRPr="00834E0F">
        <w:t>,</w:t>
      </w:r>
      <w:r w:rsidRPr="00834E0F">
        <w:t xml:space="preserve"> Hazara (9%), Uzbek (9%), Aimaq (4%</w:t>
      </w:r>
      <w:r w:rsidR="00FE2EE3" w:rsidRPr="00834E0F">
        <w:t>), Turkmen (3%) and Baloch</w:t>
      </w:r>
      <w:r w:rsidR="00BE5230" w:rsidRPr="00834E0F">
        <w:t> </w:t>
      </w:r>
      <w:r w:rsidR="00FE2EE3" w:rsidRPr="00834E0F">
        <w:t>(2%).</w:t>
      </w:r>
    </w:p>
    <w:p w14:paraId="05A44AB9" w14:textId="77777777" w:rsidR="00047A51" w:rsidRPr="00834E0F" w:rsidRDefault="00047A51" w:rsidP="006372FA">
      <w:pPr>
        <w:pStyle w:val="ListBullet"/>
      </w:pPr>
      <w:r w:rsidRPr="00200219">
        <w:rPr>
          <w:b/>
        </w:rPr>
        <w:t>Fiji:</w:t>
      </w:r>
      <w:r w:rsidRPr="00834E0F">
        <w:t xml:space="preserve"> Indo-Fijians (40%), Chinese (unknown), Ba</w:t>
      </w:r>
      <w:r w:rsidR="00FE2EE3" w:rsidRPr="00834E0F">
        <w:t>nabans (unknown), Rotumans (1%).</w:t>
      </w:r>
    </w:p>
    <w:p w14:paraId="0AD33CEE" w14:textId="77777777" w:rsidR="006463C6" w:rsidRPr="00834E0F" w:rsidRDefault="00047A51" w:rsidP="006372FA">
      <w:pPr>
        <w:pStyle w:val="ListBullet"/>
      </w:pPr>
      <w:r w:rsidRPr="00200219">
        <w:rPr>
          <w:b/>
        </w:rPr>
        <w:t>Indonesia:</w:t>
      </w:r>
      <w:r w:rsidRPr="00834E0F">
        <w:t xml:space="preserve"> Javanese (41.7%), Sudanese (15.4%), Malay (3.4%), Madurese (3.3%), Batak (3.0%), Minangkabau (2.7%), Betawi (2.5%), Buginese (2.5%), Bantenese (2.1%), Banjarese (1.7%), Balinese (1.5%), Sasak (1.3%), Makassarese (1.0%), Cirebon (0.9%), Chinese (0.9%), Acehnese (0.43%), Torajan </w:t>
      </w:r>
      <w:r w:rsidR="00FE2EE3" w:rsidRPr="00834E0F">
        <w:t>(0.37 %).</w:t>
      </w:r>
    </w:p>
    <w:p w14:paraId="64D51FE5" w14:textId="77777777" w:rsidR="00FE2EE3" w:rsidRPr="00834E0F" w:rsidRDefault="006463C6" w:rsidP="006372FA">
      <w:pPr>
        <w:pStyle w:val="ListBullet"/>
      </w:pPr>
      <w:r w:rsidRPr="00200219">
        <w:rPr>
          <w:b/>
        </w:rPr>
        <w:t>Myanmar</w:t>
      </w:r>
      <w:r w:rsidR="001926EF" w:rsidRPr="00200219">
        <w:rPr>
          <w:b/>
        </w:rPr>
        <w:t>:</w:t>
      </w:r>
      <w:r w:rsidRPr="00834E0F">
        <w:rPr>
          <w:rStyle w:val="FootnoteReference"/>
        </w:rPr>
        <w:footnoteReference w:id="43"/>
      </w:r>
      <w:r w:rsidRPr="00834E0F">
        <w:t xml:space="preserve"> Shan (9%), Karen (7%), Rakhine (4%), Chinese (3%), Indian (2%), Mon (2%).</w:t>
      </w:r>
    </w:p>
    <w:p w14:paraId="5F357F30" w14:textId="77777777" w:rsidR="00671391" w:rsidRPr="00834E0F" w:rsidRDefault="00D35B13" w:rsidP="00F365DA">
      <w:r w:rsidRPr="00834E0F">
        <w:t>It is difficult to generalise about barriers</w:t>
      </w:r>
      <w:r w:rsidR="0059423F" w:rsidRPr="00834E0F">
        <w:t xml:space="preserve"> related to this ethnic diversity. However, examples are provided in Box 2 to illustrate the </w:t>
      </w:r>
      <w:r w:rsidR="00AF3C83" w:rsidRPr="00834E0F">
        <w:t>potential difficulties</w:t>
      </w:r>
      <w:r w:rsidR="00881B4B">
        <w:t>:</w:t>
      </w:r>
    </w:p>
    <w:p w14:paraId="225D3CF7" w14:textId="77777777" w:rsidR="00434125" w:rsidRPr="00834E0F" w:rsidRDefault="00434125" w:rsidP="00434125">
      <w:pPr>
        <w:pStyle w:val="Box1Heading"/>
        <w:rPr>
          <w:color w:val="007C89" w:themeColor="accent6"/>
        </w:rPr>
      </w:pPr>
      <w:r w:rsidRPr="00834E0F">
        <w:t xml:space="preserve">Box </w:t>
      </w:r>
      <w:r w:rsidR="00D35B13" w:rsidRPr="00834E0F">
        <w:t>2</w:t>
      </w:r>
      <w:r w:rsidRPr="00834E0F">
        <w:t>: Barriers to inclusive electoral participation for ethnic minorities</w:t>
      </w:r>
    </w:p>
    <w:p w14:paraId="6DF8921D" w14:textId="77777777" w:rsidR="00050AE7" w:rsidRPr="003F7D11" w:rsidRDefault="00671391" w:rsidP="00671391">
      <w:pPr>
        <w:pStyle w:val="Box1Text"/>
        <w:rPr>
          <w:sz w:val="22"/>
        </w:rPr>
      </w:pPr>
      <w:r w:rsidRPr="003F7D11">
        <w:rPr>
          <w:sz w:val="22"/>
        </w:rPr>
        <w:t>Ethnic minorities c</w:t>
      </w:r>
      <w:r w:rsidR="00434125" w:rsidRPr="003F7D11">
        <w:rPr>
          <w:sz w:val="22"/>
        </w:rPr>
        <w:t>an face restrictions on religious freedoms, and persecution on the grounds of religious intolerance (</w:t>
      </w:r>
      <w:r w:rsidR="00CF2DA5" w:rsidRPr="003F7D11">
        <w:rPr>
          <w:sz w:val="22"/>
        </w:rPr>
        <w:t>for example</w:t>
      </w:r>
      <w:r w:rsidR="00A701D1" w:rsidRPr="003F7D11">
        <w:rPr>
          <w:sz w:val="22"/>
        </w:rPr>
        <w:t>,</w:t>
      </w:r>
      <w:r w:rsidR="00CF2DA5" w:rsidRPr="003F7D11">
        <w:rPr>
          <w:sz w:val="22"/>
        </w:rPr>
        <w:t xml:space="preserve"> </w:t>
      </w:r>
      <w:r w:rsidR="00434125" w:rsidRPr="003F7D11">
        <w:rPr>
          <w:sz w:val="22"/>
        </w:rPr>
        <w:t>blasphemy charges)</w:t>
      </w:r>
      <w:r w:rsidRPr="003F7D11">
        <w:rPr>
          <w:sz w:val="22"/>
        </w:rPr>
        <w:t>. They m</w:t>
      </w:r>
      <w:r w:rsidR="00434125" w:rsidRPr="003F7D11">
        <w:rPr>
          <w:sz w:val="22"/>
        </w:rPr>
        <w:t>ay not be recognised in national counts (</w:t>
      </w:r>
      <w:r w:rsidR="00CF2DA5" w:rsidRPr="003F7D11">
        <w:rPr>
          <w:sz w:val="22"/>
        </w:rPr>
        <w:t>for example</w:t>
      </w:r>
      <w:r w:rsidR="00A701D1" w:rsidRPr="003F7D11">
        <w:rPr>
          <w:sz w:val="22"/>
        </w:rPr>
        <w:t>,</w:t>
      </w:r>
      <w:r w:rsidR="00434125" w:rsidRPr="003F7D11">
        <w:rPr>
          <w:sz w:val="22"/>
        </w:rPr>
        <w:t xml:space="preserve"> census collection or voter registration exercises) and may be </w:t>
      </w:r>
      <w:r w:rsidR="00D35B13" w:rsidRPr="003F7D11">
        <w:rPr>
          <w:sz w:val="22"/>
        </w:rPr>
        <w:t>d</w:t>
      </w:r>
      <w:r w:rsidR="00434125" w:rsidRPr="003F7D11">
        <w:rPr>
          <w:sz w:val="22"/>
        </w:rPr>
        <w:t>isqualified from nominating as candidates for election</w:t>
      </w:r>
      <w:r w:rsidRPr="003F7D11">
        <w:rPr>
          <w:sz w:val="22"/>
        </w:rPr>
        <w:t>.</w:t>
      </w:r>
    </w:p>
    <w:p w14:paraId="740A6030" w14:textId="77777777" w:rsidR="00D35B13" w:rsidRPr="003F7D11" w:rsidRDefault="00671391" w:rsidP="00671391">
      <w:pPr>
        <w:pStyle w:val="Box1Text"/>
        <w:rPr>
          <w:sz w:val="22"/>
        </w:rPr>
      </w:pPr>
      <w:r w:rsidRPr="003F7D11">
        <w:rPr>
          <w:sz w:val="22"/>
        </w:rPr>
        <w:t>They may also:</w:t>
      </w:r>
    </w:p>
    <w:p w14:paraId="4D1902CE" w14:textId="77777777" w:rsidR="00671391" w:rsidRPr="003F7D11" w:rsidRDefault="00671391" w:rsidP="00E165ED">
      <w:pPr>
        <w:pStyle w:val="Box1Bullet"/>
        <w:rPr>
          <w:color w:val="007C89" w:themeColor="accent6"/>
          <w:sz w:val="22"/>
        </w:rPr>
      </w:pPr>
      <w:r w:rsidRPr="003F7D11">
        <w:rPr>
          <w:sz w:val="22"/>
        </w:rPr>
        <w:t>ha</w:t>
      </w:r>
      <w:r w:rsidR="00434125" w:rsidRPr="003F7D11">
        <w:rPr>
          <w:sz w:val="22"/>
        </w:rPr>
        <w:t>ve restrictions on their freedom of movement (</w:t>
      </w:r>
      <w:r w:rsidR="00CF2DA5" w:rsidRPr="003F7D11">
        <w:rPr>
          <w:sz w:val="22"/>
        </w:rPr>
        <w:t>for example</w:t>
      </w:r>
      <w:r w:rsidR="00A701D1" w:rsidRPr="003F7D11">
        <w:rPr>
          <w:sz w:val="22"/>
        </w:rPr>
        <w:t>,</w:t>
      </w:r>
      <w:r w:rsidR="00434125" w:rsidRPr="003F7D11">
        <w:rPr>
          <w:sz w:val="22"/>
        </w:rPr>
        <w:t xml:space="preserve"> may be required to travel large distances to register marriages or births, or to vote, because local officials refuse or are unable to register them)</w:t>
      </w:r>
    </w:p>
    <w:p w14:paraId="538D6BEE" w14:textId="77777777" w:rsidR="00434125" w:rsidRPr="003F7D11" w:rsidRDefault="00434125" w:rsidP="00E165ED">
      <w:pPr>
        <w:pStyle w:val="Box1Bullet"/>
        <w:rPr>
          <w:color w:val="007C89" w:themeColor="accent6"/>
          <w:sz w:val="22"/>
        </w:rPr>
      </w:pPr>
      <w:r w:rsidRPr="003F7D11">
        <w:rPr>
          <w:sz w:val="22"/>
        </w:rPr>
        <w:t>be disenfranchised where the use of indigenous languages in areas of public life are prohibited, such as in local administration and education; or where ownership of land is a requirement of electoral enrolment.</w:t>
      </w:r>
    </w:p>
    <w:p w14:paraId="73727428" w14:textId="77777777" w:rsidR="00434125" w:rsidRPr="00B9221B" w:rsidRDefault="00B9221B" w:rsidP="00B9221B">
      <w:pPr>
        <w:pStyle w:val="Box1Text"/>
        <w:rPr>
          <w:sz w:val="18"/>
          <w:szCs w:val="18"/>
        </w:rPr>
      </w:pPr>
      <w:r w:rsidRPr="00B9221B">
        <w:rPr>
          <w:sz w:val="18"/>
          <w:szCs w:val="18"/>
        </w:rPr>
        <w:t xml:space="preserve">Source: Minority Rights Group International, </w:t>
      </w:r>
      <w:r w:rsidRPr="00D37BFC">
        <w:rPr>
          <w:i/>
          <w:sz w:val="18"/>
          <w:szCs w:val="18"/>
        </w:rPr>
        <w:t>World Directory of Minorities and Indigenous Populations</w:t>
      </w:r>
      <w:r w:rsidRPr="00B9221B">
        <w:rPr>
          <w:sz w:val="18"/>
          <w:szCs w:val="18"/>
        </w:rPr>
        <w:t xml:space="preserve">, </w:t>
      </w:r>
      <w:hyperlink r:id="rId38" w:history="1">
        <w:r w:rsidRPr="00B9221B">
          <w:rPr>
            <w:rStyle w:val="Hyperlink"/>
            <w:rFonts w:cstheme="minorBidi"/>
            <w:sz w:val="18"/>
            <w:szCs w:val="18"/>
          </w:rPr>
          <w:t>http://minorityrights.org/directory</w:t>
        </w:r>
      </w:hyperlink>
      <w:r w:rsidRPr="00B9221B">
        <w:rPr>
          <w:sz w:val="18"/>
          <w:szCs w:val="18"/>
        </w:rPr>
        <w:t>, viewed on 24 July 2017.</w:t>
      </w:r>
    </w:p>
    <w:p w14:paraId="08DF158D" w14:textId="77777777" w:rsidR="00047A51" w:rsidRPr="00834E0F" w:rsidRDefault="00047A51" w:rsidP="00047A51">
      <w:r w:rsidRPr="00834E0F">
        <w:t>Ethnic minority inclusion in electoral processes is not monitored systematically. Only in Myanmar have political parties contested elections that specifically identify themselves as representing ethnic minorities.</w:t>
      </w:r>
    </w:p>
    <w:p w14:paraId="714A6ECD" w14:textId="77777777" w:rsidR="00FE2EE3" w:rsidRPr="00834E0F" w:rsidRDefault="00047A51" w:rsidP="00FF5909">
      <w:pPr>
        <w:pStyle w:val="Heading4"/>
      </w:pPr>
      <w:r w:rsidRPr="00834E0F">
        <w:t>Disability inclusion</w:t>
      </w:r>
    </w:p>
    <w:p w14:paraId="4F89B199" w14:textId="77777777" w:rsidR="00982A5F" w:rsidRPr="00834E0F" w:rsidRDefault="00FE2EE3" w:rsidP="00047A51">
      <w:pPr>
        <w:rPr>
          <w:rFonts w:eastAsia="Calibri Light" w:cstheme="minorHAnsi"/>
        </w:rPr>
      </w:pPr>
      <w:r w:rsidRPr="00834E0F">
        <w:rPr>
          <w:rFonts w:eastAsia="Calibri Light" w:cstheme="minorHAnsi"/>
        </w:rPr>
        <w:t>I</w:t>
      </w:r>
      <w:r w:rsidR="00047A51" w:rsidRPr="00834E0F">
        <w:rPr>
          <w:rFonts w:eastAsia="Calibri Light" w:cstheme="minorHAnsi"/>
        </w:rPr>
        <w:t xml:space="preserve">ndicators on disability inclusion in electoral processes have not yet been developed. Indeed, data on </w:t>
      </w:r>
      <w:r w:rsidR="003E0582" w:rsidRPr="00834E0F">
        <w:rPr>
          <w:rFonts w:eastAsia="Calibri Light" w:cstheme="minorHAnsi"/>
        </w:rPr>
        <w:t xml:space="preserve">people with disabilities </w:t>
      </w:r>
      <w:r w:rsidR="00047A51" w:rsidRPr="00834E0F">
        <w:rPr>
          <w:rFonts w:eastAsia="Calibri Light" w:cstheme="minorHAnsi"/>
        </w:rPr>
        <w:t>is particularly difficult to obtain and existing statistics are difficult to compare due to differences in definitions and measurement methods. In this regard, Australia is committed to working with partner governments to include standard disability-relevant questions developed by the Washington Group on Disability Statistics in national censuses and administrative data. DFAT is also working with the Australian Bureau of Statistics to incorporate these practices in Australian data collection and across national statistical organisations in the region.</w:t>
      </w:r>
    </w:p>
    <w:p w14:paraId="706F0F9F" w14:textId="77777777" w:rsidR="003E1F9C" w:rsidRPr="00834E0F" w:rsidRDefault="00563BC6" w:rsidP="004825A9">
      <w:r w:rsidRPr="00834E0F">
        <w:t xml:space="preserve">Two studies have reported on disability prevalence, being the proportion of cases in a population at a point in time. The data </w:t>
      </w:r>
      <w:r w:rsidRPr="00834E0F">
        <w:rPr>
          <w:rFonts w:eastAsia="Calibri Light" w:cstheme="minorHAnsi"/>
        </w:rPr>
        <w:t>collected</w:t>
      </w:r>
      <w:r w:rsidRPr="00834E0F">
        <w:t xml:space="preserve"> by the World Health Organi</w:t>
      </w:r>
      <w:r w:rsidR="00EB151B" w:rsidRPr="00834E0F">
        <w:t>z</w:t>
      </w:r>
      <w:r w:rsidRPr="00834E0F">
        <w:t xml:space="preserve">ation </w:t>
      </w:r>
      <w:r w:rsidR="00EB151B" w:rsidRPr="00834E0F">
        <w:t xml:space="preserve">(WHO) </w:t>
      </w:r>
      <w:r w:rsidRPr="00834E0F">
        <w:t xml:space="preserve">are reported in Table </w:t>
      </w:r>
      <w:r w:rsidR="00BE0276" w:rsidRPr="00834E0F">
        <w:t>8</w:t>
      </w:r>
      <w:r w:rsidRPr="00834E0F">
        <w:t>. It is noteworthy that</w:t>
      </w:r>
      <w:r w:rsidR="00DE769D" w:rsidRPr="00834E0F">
        <w:t xml:space="preserve"> the prevalence statistics in</w:t>
      </w:r>
      <w:r w:rsidR="00050AE7" w:rsidRPr="00834E0F">
        <w:t xml:space="preserve"> </w:t>
      </w:r>
      <w:r w:rsidR="00050AE7" w:rsidRPr="00834E0F">
        <w:rPr>
          <w:i/>
          <w:iCs/>
        </w:rPr>
        <w:t xml:space="preserve">Disability at a </w:t>
      </w:r>
      <w:r w:rsidR="00A701D1" w:rsidRPr="00834E0F">
        <w:rPr>
          <w:i/>
          <w:iCs/>
        </w:rPr>
        <w:t>g</w:t>
      </w:r>
      <w:r w:rsidR="00050AE7" w:rsidRPr="00834E0F">
        <w:rPr>
          <w:i/>
          <w:iCs/>
        </w:rPr>
        <w:t>lance</w:t>
      </w:r>
      <w:r w:rsidR="00DE769D" w:rsidRPr="00834E0F">
        <w:rPr>
          <w:i/>
          <w:iCs/>
        </w:rPr>
        <w:t xml:space="preserve"> </w:t>
      </w:r>
      <w:r w:rsidR="00DE769D" w:rsidRPr="00834E0F">
        <w:rPr>
          <w:iCs/>
        </w:rPr>
        <w:t xml:space="preserve">(UNESCAP, 2015) </w:t>
      </w:r>
      <w:r w:rsidRPr="00834E0F">
        <w:t>for Indonesia (2.5%), Solomon Islands (14%) and Tonga (8.7%)</w:t>
      </w:r>
      <w:r w:rsidR="00DE769D" w:rsidRPr="00834E0F">
        <w:t xml:space="preserve"> </w:t>
      </w:r>
      <w:r w:rsidR="00DE769D" w:rsidRPr="00834E0F">
        <w:rPr>
          <w:iCs/>
        </w:rPr>
        <w:t>differ markedly from the WHO estimates</w:t>
      </w:r>
      <w:r w:rsidRPr="00834E0F">
        <w:t>.</w:t>
      </w:r>
    </w:p>
    <w:p w14:paraId="6FB74D2E" w14:textId="062ED6C0" w:rsidR="00AD257D" w:rsidRDefault="00AD257D" w:rsidP="00AD257D">
      <w:pPr>
        <w:pStyle w:val="Caption"/>
        <w:keepNext/>
      </w:pPr>
      <w:bookmarkStart w:id="21" w:name="_Toc500411202"/>
      <w:r w:rsidRPr="00834E0F">
        <w:t xml:space="preserve">Table </w:t>
      </w:r>
      <w:r w:rsidRPr="00834E0F">
        <w:fldChar w:fldCharType="begin"/>
      </w:r>
      <w:r w:rsidRPr="00834E0F">
        <w:instrText xml:space="preserve"> SEQ Table \* ARABIC </w:instrText>
      </w:r>
      <w:r w:rsidRPr="00834E0F">
        <w:fldChar w:fldCharType="separate"/>
      </w:r>
      <w:r w:rsidR="00F250FA">
        <w:rPr>
          <w:noProof/>
        </w:rPr>
        <w:t>8</w:t>
      </w:r>
      <w:r w:rsidRPr="00834E0F">
        <w:fldChar w:fldCharType="end"/>
      </w:r>
      <w:r w:rsidRPr="00834E0F">
        <w:t>: Estimates of disability prevalence in the study countries</w:t>
      </w:r>
      <w:bookmarkEnd w:id="21"/>
    </w:p>
    <w:tbl>
      <w:tblPr>
        <w:tblStyle w:val="ListTable3-Accent1"/>
        <w:tblW w:w="10048" w:type="dxa"/>
        <w:tblLook w:val="04A0" w:firstRow="1" w:lastRow="0" w:firstColumn="1" w:lastColumn="0" w:noHBand="0" w:noVBand="1"/>
      </w:tblPr>
      <w:tblGrid>
        <w:gridCol w:w="1265"/>
        <w:gridCol w:w="1201"/>
        <w:gridCol w:w="1329"/>
        <w:gridCol w:w="1198"/>
        <w:gridCol w:w="1338"/>
        <w:gridCol w:w="1173"/>
        <w:gridCol w:w="1328"/>
        <w:gridCol w:w="1216"/>
      </w:tblGrid>
      <w:tr w:rsidR="006920CC" w14:paraId="6DA86742" w14:textId="77777777" w:rsidTr="00C51E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5" w:type="dxa"/>
          </w:tcPr>
          <w:p w14:paraId="6618D8D1" w14:textId="77777777" w:rsidR="002F0C38" w:rsidRPr="00200219" w:rsidRDefault="002F0C38" w:rsidP="006920CC">
            <w:pPr>
              <w:pStyle w:val="TableHeading"/>
              <w:rPr>
                <w:b/>
              </w:rPr>
            </w:pPr>
            <w:r w:rsidRPr="00200219">
              <w:rPr>
                <w:b/>
              </w:rPr>
              <w:t>Country</w:t>
            </w:r>
          </w:p>
        </w:tc>
        <w:tc>
          <w:tcPr>
            <w:tcW w:w="1201" w:type="dxa"/>
          </w:tcPr>
          <w:p w14:paraId="6242B48C"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Disability prevalence (%)</w:t>
            </w:r>
            <w:r w:rsidRPr="00200219">
              <w:rPr>
                <w:b/>
                <w:vertAlign w:val="superscript"/>
              </w:rPr>
              <w:t>a</w:t>
            </w:r>
            <w:r w:rsidRPr="00200219">
              <w:rPr>
                <w:b/>
              </w:rPr>
              <w:t xml:space="preserve"> </w:t>
            </w:r>
          </w:p>
        </w:tc>
        <w:tc>
          <w:tcPr>
            <w:tcW w:w="1329" w:type="dxa"/>
          </w:tcPr>
          <w:p w14:paraId="34154AE8"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Impairment</w:t>
            </w:r>
            <w:r w:rsidRPr="00200219">
              <w:rPr>
                <w:b/>
                <w:vertAlign w:val="superscript"/>
              </w:rPr>
              <w:t>b</w:t>
            </w:r>
          </w:p>
        </w:tc>
        <w:tc>
          <w:tcPr>
            <w:tcW w:w="1198" w:type="dxa"/>
          </w:tcPr>
          <w:p w14:paraId="2FE77D46"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Activity limitation</w:t>
            </w:r>
            <w:r w:rsidRPr="00200219">
              <w:rPr>
                <w:b/>
                <w:vertAlign w:val="superscript"/>
              </w:rPr>
              <w:t>c</w:t>
            </w:r>
          </w:p>
        </w:tc>
        <w:tc>
          <w:tcPr>
            <w:tcW w:w="1338" w:type="dxa"/>
          </w:tcPr>
          <w:p w14:paraId="5EBDBBD9"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Participation restrictions</w:t>
            </w:r>
            <w:r w:rsidRPr="00200219">
              <w:rPr>
                <w:b/>
                <w:vertAlign w:val="superscript"/>
              </w:rPr>
              <w:t>d</w:t>
            </w:r>
          </w:p>
        </w:tc>
        <w:tc>
          <w:tcPr>
            <w:tcW w:w="1173" w:type="dxa"/>
          </w:tcPr>
          <w:p w14:paraId="2FDC505F"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Year</w:t>
            </w:r>
          </w:p>
        </w:tc>
        <w:tc>
          <w:tcPr>
            <w:tcW w:w="1328" w:type="dxa"/>
          </w:tcPr>
          <w:p w14:paraId="32040C80"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 xml:space="preserve">Total population </w:t>
            </w:r>
          </w:p>
        </w:tc>
        <w:tc>
          <w:tcPr>
            <w:tcW w:w="1216" w:type="dxa"/>
          </w:tcPr>
          <w:p w14:paraId="606068FC" w14:textId="77777777" w:rsidR="002F0C38" w:rsidRPr="00200219" w:rsidRDefault="002F0C38" w:rsidP="006920CC">
            <w:pPr>
              <w:pStyle w:val="TableHeading"/>
              <w:cnfStyle w:val="100000000000" w:firstRow="1" w:lastRow="0" w:firstColumn="0" w:lastColumn="0" w:oddVBand="0" w:evenVBand="0" w:oddHBand="0" w:evenHBand="0" w:firstRowFirstColumn="0" w:firstRowLastColumn="0" w:lastRowFirstColumn="0" w:lastRowLastColumn="0"/>
              <w:rPr>
                <w:b/>
              </w:rPr>
            </w:pPr>
            <w:r w:rsidRPr="00200219">
              <w:rPr>
                <w:b/>
              </w:rPr>
              <w:t>Number of people with disabilities</w:t>
            </w:r>
          </w:p>
        </w:tc>
      </w:tr>
      <w:tr w:rsidR="006920CC" w14:paraId="6CA702FA" w14:textId="77777777" w:rsidTr="00C5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708E3567" w14:textId="77777777" w:rsidR="002F0C38" w:rsidRPr="00200219" w:rsidRDefault="002F0C38" w:rsidP="00200219">
            <w:pPr>
              <w:pStyle w:val="TableBullet3"/>
              <w:rPr>
                <w:b w:val="0"/>
              </w:rPr>
            </w:pPr>
            <w:r w:rsidRPr="00200219">
              <w:rPr>
                <w:b w:val="0"/>
              </w:rPr>
              <w:t>Afghanistan (survey)</w:t>
            </w:r>
          </w:p>
        </w:tc>
        <w:tc>
          <w:tcPr>
            <w:tcW w:w="1201" w:type="dxa"/>
          </w:tcPr>
          <w:p w14:paraId="1AA395F3"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2.7</w:t>
            </w:r>
          </w:p>
        </w:tc>
        <w:tc>
          <w:tcPr>
            <w:tcW w:w="1329" w:type="dxa"/>
          </w:tcPr>
          <w:p w14:paraId="10BC438D"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198" w:type="dxa"/>
          </w:tcPr>
          <w:p w14:paraId="21783B83"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338" w:type="dxa"/>
          </w:tcPr>
          <w:p w14:paraId="1C8FC86A"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173" w:type="dxa"/>
          </w:tcPr>
          <w:p w14:paraId="53084A59"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2005</w:t>
            </w:r>
          </w:p>
        </w:tc>
        <w:tc>
          <w:tcPr>
            <w:tcW w:w="1328" w:type="dxa"/>
          </w:tcPr>
          <w:p w14:paraId="001908E2"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24,399,948</w:t>
            </w:r>
          </w:p>
        </w:tc>
        <w:tc>
          <w:tcPr>
            <w:tcW w:w="1216" w:type="dxa"/>
          </w:tcPr>
          <w:p w14:paraId="5B7683B1"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658,799</w:t>
            </w:r>
          </w:p>
        </w:tc>
      </w:tr>
      <w:tr w:rsidR="006920CC" w14:paraId="65C14D6B" w14:textId="77777777" w:rsidTr="00C51E59">
        <w:tc>
          <w:tcPr>
            <w:cnfStyle w:val="001000000000" w:firstRow="0" w:lastRow="0" w:firstColumn="1" w:lastColumn="0" w:oddVBand="0" w:evenVBand="0" w:oddHBand="0" w:evenHBand="0" w:firstRowFirstColumn="0" w:firstRowLastColumn="0" w:lastRowFirstColumn="0" w:lastRowLastColumn="0"/>
            <w:tcW w:w="1265" w:type="dxa"/>
          </w:tcPr>
          <w:p w14:paraId="5E2A2AF4" w14:textId="77777777" w:rsidR="002F0C38" w:rsidRPr="00200219" w:rsidRDefault="002F0C38" w:rsidP="00200219">
            <w:pPr>
              <w:pStyle w:val="TableBullet3"/>
              <w:rPr>
                <w:b w:val="0"/>
              </w:rPr>
            </w:pPr>
            <w:r w:rsidRPr="00200219">
              <w:rPr>
                <w:b w:val="0"/>
              </w:rPr>
              <w:t>Fiji (census)</w:t>
            </w:r>
          </w:p>
        </w:tc>
        <w:tc>
          <w:tcPr>
            <w:tcW w:w="1201" w:type="dxa"/>
          </w:tcPr>
          <w:p w14:paraId="12BEAF7B"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13.9</w:t>
            </w:r>
          </w:p>
        </w:tc>
        <w:tc>
          <w:tcPr>
            <w:tcW w:w="1329" w:type="dxa"/>
          </w:tcPr>
          <w:p w14:paraId="385EB72F"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rFonts w:ascii="Wingdings" w:hAnsi="Wingdings"/>
                <w:sz w:val="18"/>
                <w:szCs w:val="18"/>
              </w:rPr>
              <w:t></w:t>
            </w:r>
          </w:p>
        </w:tc>
        <w:tc>
          <w:tcPr>
            <w:tcW w:w="1198" w:type="dxa"/>
          </w:tcPr>
          <w:p w14:paraId="24A65414"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rFonts w:ascii="Wingdings" w:hAnsi="Wingdings"/>
                <w:sz w:val="18"/>
                <w:szCs w:val="18"/>
              </w:rPr>
              <w:t></w:t>
            </w:r>
          </w:p>
        </w:tc>
        <w:tc>
          <w:tcPr>
            <w:tcW w:w="1338" w:type="dxa"/>
          </w:tcPr>
          <w:p w14:paraId="1BF43A1E"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3" w:type="dxa"/>
          </w:tcPr>
          <w:p w14:paraId="036642E1"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1996</w:t>
            </w:r>
          </w:p>
        </w:tc>
        <w:tc>
          <w:tcPr>
            <w:tcW w:w="1328" w:type="dxa"/>
          </w:tcPr>
          <w:p w14:paraId="05206B23"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784,479</w:t>
            </w:r>
          </w:p>
        </w:tc>
        <w:tc>
          <w:tcPr>
            <w:tcW w:w="1216" w:type="dxa"/>
          </w:tcPr>
          <w:p w14:paraId="47BAD66F"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109,043</w:t>
            </w:r>
          </w:p>
        </w:tc>
      </w:tr>
      <w:tr w:rsidR="006920CC" w14:paraId="0992E077" w14:textId="77777777" w:rsidTr="00C5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43C3EDB1" w14:textId="77777777" w:rsidR="002F0C38" w:rsidRPr="00200219" w:rsidRDefault="002F0C38" w:rsidP="00200219">
            <w:pPr>
              <w:pStyle w:val="TableBullet3"/>
              <w:rPr>
                <w:b w:val="0"/>
              </w:rPr>
            </w:pPr>
            <w:r w:rsidRPr="00200219">
              <w:rPr>
                <w:b w:val="0"/>
              </w:rPr>
              <w:t>Indonesia (survey)</w:t>
            </w:r>
          </w:p>
        </w:tc>
        <w:tc>
          <w:tcPr>
            <w:tcW w:w="1201" w:type="dxa"/>
          </w:tcPr>
          <w:p w14:paraId="4E8287C0"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21.3</w:t>
            </w:r>
          </w:p>
        </w:tc>
        <w:tc>
          <w:tcPr>
            <w:tcW w:w="1329" w:type="dxa"/>
          </w:tcPr>
          <w:p w14:paraId="009EB289"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198" w:type="dxa"/>
          </w:tcPr>
          <w:p w14:paraId="6333E6D1"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338" w:type="dxa"/>
          </w:tcPr>
          <w:p w14:paraId="592AD0D8"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rFonts w:ascii="Wingdings" w:hAnsi="Wingdings"/>
                <w:sz w:val="18"/>
                <w:szCs w:val="18"/>
              </w:rPr>
              <w:t></w:t>
            </w:r>
          </w:p>
        </w:tc>
        <w:tc>
          <w:tcPr>
            <w:tcW w:w="1173" w:type="dxa"/>
          </w:tcPr>
          <w:p w14:paraId="5A9AC981"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2007</w:t>
            </w:r>
          </w:p>
        </w:tc>
        <w:tc>
          <w:tcPr>
            <w:tcW w:w="1328" w:type="dxa"/>
          </w:tcPr>
          <w:p w14:paraId="7F314E4C"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232,296,830</w:t>
            </w:r>
          </w:p>
        </w:tc>
        <w:tc>
          <w:tcPr>
            <w:tcW w:w="1216" w:type="dxa"/>
          </w:tcPr>
          <w:p w14:paraId="2195C427"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49,479,225</w:t>
            </w:r>
          </w:p>
        </w:tc>
      </w:tr>
      <w:tr w:rsidR="006920CC" w14:paraId="45BA3F88" w14:textId="77777777" w:rsidTr="00C51E59">
        <w:tc>
          <w:tcPr>
            <w:cnfStyle w:val="001000000000" w:firstRow="0" w:lastRow="0" w:firstColumn="1" w:lastColumn="0" w:oddVBand="0" w:evenVBand="0" w:oddHBand="0" w:evenHBand="0" w:firstRowFirstColumn="0" w:firstRowLastColumn="0" w:lastRowFirstColumn="0" w:lastRowLastColumn="0"/>
            <w:tcW w:w="1265" w:type="dxa"/>
          </w:tcPr>
          <w:p w14:paraId="62B9F5F7" w14:textId="77777777" w:rsidR="002F0C38" w:rsidRPr="00200219" w:rsidRDefault="002F0C38" w:rsidP="00200219">
            <w:pPr>
              <w:pStyle w:val="TableBullet3"/>
              <w:rPr>
                <w:b w:val="0"/>
              </w:rPr>
            </w:pPr>
            <w:r w:rsidRPr="00200219">
              <w:rPr>
                <w:b w:val="0"/>
              </w:rPr>
              <w:t>Myanmar (survey)</w:t>
            </w:r>
          </w:p>
        </w:tc>
        <w:tc>
          <w:tcPr>
            <w:tcW w:w="1201" w:type="dxa"/>
          </w:tcPr>
          <w:p w14:paraId="131E028A"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2.0</w:t>
            </w:r>
          </w:p>
        </w:tc>
        <w:tc>
          <w:tcPr>
            <w:tcW w:w="1329" w:type="dxa"/>
          </w:tcPr>
          <w:p w14:paraId="01541AA3"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rFonts w:ascii="Wingdings" w:hAnsi="Wingdings"/>
                <w:sz w:val="18"/>
                <w:szCs w:val="18"/>
              </w:rPr>
              <w:t></w:t>
            </w:r>
          </w:p>
        </w:tc>
        <w:tc>
          <w:tcPr>
            <w:tcW w:w="1198" w:type="dxa"/>
          </w:tcPr>
          <w:p w14:paraId="128EA307"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38" w:type="dxa"/>
          </w:tcPr>
          <w:p w14:paraId="051105C9"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3" w:type="dxa"/>
          </w:tcPr>
          <w:p w14:paraId="79179E82"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2007</w:t>
            </w:r>
          </w:p>
        </w:tc>
        <w:tc>
          <w:tcPr>
            <w:tcW w:w="1328" w:type="dxa"/>
          </w:tcPr>
          <w:p w14:paraId="1A28E969"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50,698,814</w:t>
            </w:r>
          </w:p>
        </w:tc>
        <w:tc>
          <w:tcPr>
            <w:tcW w:w="1216" w:type="dxa"/>
          </w:tcPr>
          <w:p w14:paraId="2E8F2CE6"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1,013,976</w:t>
            </w:r>
          </w:p>
        </w:tc>
      </w:tr>
      <w:tr w:rsidR="006920CC" w14:paraId="4A4A530A" w14:textId="77777777" w:rsidTr="00C5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1524254B" w14:textId="77777777" w:rsidR="002F0C38" w:rsidRPr="00200219" w:rsidRDefault="002F0C38" w:rsidP="00200219">
            <w:pPr>
              <w:pStyle w:val="TableBullet3"/>
              <w:rPr>
                <w:b w:val="0"/>
              </w:rPr>
            </w:pPr>
            <w:r w:rsidRPr="00200219">
              <w:rPr>
                <w:b w:val="0"/>
              </w:rPr>
              <w:t>Papua New Guinea (no data)</w:t>
            </w:r>
          </w:p>
        </w:tc>
        <w:tc>
          <w:tcPr>
            <w:tcW w:w="1201" w:type="dxa"/>
          </w:tcPr>
          <w:p w14:paraId="26B75C67"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w:t>
            </w:r>
          </w:p>
        </w:tc>
        <w:tc>
          <w:tcPr>
            <w:tcW w:w="1329" w:type="dxa"/>
          </w:tcPr>
          <w:p w14:paraId="6360B10F"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sz w:val="18"/>
                <w:szCs w:val="18"/>
              </w:rPr>
              <w:t>-</w:t>
            </w:r>
          </w:p>
        </w:tc>
        <w:tc>
          <w:tcPr>
            <w:tcW w:w="1198" w:type="dxa"/>
          </w:tcPr>
          <w:p w14:paraId="0F757DE5"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sz w:val="18"/>
                <w:szCs w:val="18"/>
              </w:rPr>
              <w:t>-</w:t>
            </w:r>
          </w:p>
        </w:tc>
        <w:tc>
          <w:tcPr>
            <w:tcW w:w="1338" w:type="dxa"/>
          </w:tcPr>
          <w:p w14:paraId="296B6DD2" w14:textId="77777777" w:rsidR="002F0C38" w:rsidRPr="00200219" w:rsidRDefault="002F0C38" w:rsidP="002F0C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0219">
              <w:rPr>
                <w:sz w:val="18"/>
                <w:szCs w:val="18"/>
              </w:rPr>
              <w:t>-</w:t>
            </w:r>
          </w:p>
        </w:tc>
        <w:tc>
          <w:tcPr>
            <w:tcW w:w="1173" w:type="dxa"/>
          </w:tcPr>
          <w:p w14:paraId="1960CA89"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2015</w:t>
            </w:r>
          </w:p>
        </w:tc>
        <w:tc>
          <w:tcPr>
            <w:tcW w:w="1328" w:type="dxa"/>
          </w:tcPr>
          <w:p w14:paraId="3146BAEB"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7,619,321</w:t>
            </w:r>
          </w:p>
        </w:tc>
        <w:tc>
          <w:tcPr>
            <w:tcW w:w="1216" w:type="dxa"/>
          </w:tcPr>
          <w:p w14:paraId="017D985A"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rPr>
                <w:color w:val="FF0000"/>
              </w:rPr>
              <w:t> </w:t>
            </w:r>
            <w:r w:rsidRPr="00834E0F">
              <w:t>-</w:t>
            </w:r>
          </w:p>
        </w:tc>
      </w:tr>
      <w:tr w:rsidR="006920CC" w14:paraId="65734D33" w14:textId="77777777" w:rsidTr="00C51E59">
        <w:tc>
          <w:tcPr>
            <w:cnfStyle w:val="001000000000" w:firstRow="0" w:lastRow="0" w:firstColumn="1" w:lastColumn="0" w:oddVBand="0" w:evenVBand="0" w:oddHBand="0" w:evenHBand="0" w:firstRowFirstColumn="0" w:firstRowLastColumn="0" w:lastRowFirstColumn="0" w:lastRowLastColumn="0"/>
            <w:tcW w:w="1265" w:type="dxa"/>
          </w:tcPr>
          <w:p w14:paraId="20609621" w14:textId="77777777" w:rsidR="002F0C38" w:rsidRPr="00200219" w:rsidRDefault="002F0C38" w:rsidP="00200219">
            <w:pPr>
              <w:pStyle w:val="TableBullet3"/>
              <w:rPr>
                <w:b w:val="0"/>
              </w:rPr>
            </w:pPr>
            <w:r w:rsidRPr="00200219">
              <w:rPr>
                <w:b w:val="0"/>
              </w:rPr>
              <w:t>Solomon Islands (survey)</w:t>
            </w:r>
          </w:p>
        </w:tc>
        <w:tc>
          <w:tcPr>
            <w:tcW w:w="1201" w:type="dxa"/>
          </w:tcPr>
          <w:p w14:paraId="346C39B8"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3.5</w:t>
            </w:r>
          </w:p>
        </w:tc>
        <w:tc>
          <w:tcPr>
            <w:tcW w:w="1329" w:type="dxa"/>
          </w:tcPr>
          <w:p w14:paraId="36EF177E"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rFonts w:ascii="Wingdings" w:hAnsi="Wingdings"/>
                <w:sz w:val="18"/>
                <w:szCs w:val="18"/>
              </w:rPr>
              <w:t></w:t>
            </w:r>
          </w:p>
        </w:tc>
        <w:tc>
          <w:tcPr>
            <w:tcW w:w="1198" w:type="dxa"/>
          </w:tcPr>
          <w:p w14:paraId="0D6519D6"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sz w:val="18"/>
                <w:szCs w:val="18"/>
              </w:rPr>
              <w:t>-</w:t>
            </w:r>
          </w:p>
        </w:tc>
        <w:tc>
          <w:tcPr>
            <w:tcW w:w="1338" w:type="dxa"/>
          </w:tcPr>
          <w:p w14:paraId="7A9CF125" w14:textId="77777777" w:rsidR="002F0C38" w:rsidRPr="00200219" w:rsidRDefault="002F0C38" w:rsidP="002F0C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0219">
              <w:rPr>
                <w:sz w:val="18"/>
                <w:szCs w:val="18"/>
              </w:rPr>
              <w:t>-</w:t>
            </w:r>
          </w:p>
        </w:tc>
        <w:tc>
          <w:tcPr>
            <w:tcW w:w="1173" w:type="dxa"/>
          </w:tcPr>
          <w:p w14:paraId="71DC0070"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2004</w:t>
            </w:r>
          </w:p>
        </w:tc>
        <w:tc>
          <w:tcPr>
            <w:tcW w:w="1328" w:type="dxa"/>
          </w:tcPr>
          <w:p w14:paraId="2009CD63"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457,841</w:t>
            </w:r>
          </w:p>
        </w:tc>
        <w:tc>
          <w:tcPr>
            <w:tcW w:w="1216" w:type="dxa"/>
          </w:tcPr>
          <w:p w14:paraId="33191CD1"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16,024</w:t>
            </w:r>
          </w:p>
        </w:tc>
      </w:tr>
      <w:tr w:rsidR="006920CC" w14:paraId="3335408D" w14:textId="77777777" w:rsidTr="00C51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13657E1D" w14:textId="77777777" w:rsidR="002F0C38" w:rsidRPr="00200219" w:rsidRDefault="002F0C38" w:rsidP="00200219">
            <w:pPr>
              <w:pStyle w:val="TableBullet3"/>
              <w:rPr>
                <w:b w:val="0"/>
              </w:rPr>
            </w:pPr>
            <w:r w:rsidRPr="00200219">
              <w:rPr>
                <w:b w:val="0"/>
              </w:rPr>
              <w:t>Timor-Leste (survey)</w:t>
            </w:r>
          </w:p>
        </w:tc>
        <w:tc>
          <w:tcPr>
            <w:tcW w:w="1201" w:type="dxa"/>
          </w:tcPr>
          <w:p w14:paraId="37A3D72F"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1.5</w:t>
            </w:r>
          </w:p>
        </w:tc>
        <w:tc>
          <w:tcPr>
            <w:tcW w:w="1329" w:type="dxa"/>
          </w:tcPr>
          <w:p w14:paraId="2382E5D7" w14:textId="77777777" w:rsidR="002F0C38" w:rsidRPr="00200219" w:rsidRDefault="002F0C38" w:rsidP="002F0C38">
            <w:pPr>
              <w:cnfStyle w:val="000000100000" w:firstRow="0" w:lastRow="0" w:firstColumn="0" w:lastColumn="0" w:oddVBand="0" w:evenVBand="0" w:oddHBand="1" w:evenHBand="0" w:firstRowFirstColumn="0" w:firstRowLastColumn="0" w:lastRowFirstColumn="0" w:lastRowLastColumn="0"/>
              <w:rPr>
                <w:sz w:val="18"/>
                <w:szCs w:val="18"/>
              </w:rPr>
            </w:pPr>
            <w:r w:rsidRPr="00200219">
              <w:rPr>
                <w:i/>
                <w:iCs/>
                <w:sz w:val="18"/>
                <w:szCs w:val="18"/>
              </w:rPr>
              <w:t>Not specified</w:t>
            </w:r>
          </w:p>
        </w:tc>
        <w:tc>
          <w:tcPr>
            <w:tcW w:w="1198" w:type="dxa"/>
          </w:tcPr>
          <w:p w14:paraId="6FB832AF" w14:textId="77777777" w:rsidR="002F0C38" w:rsidRPr="00200219" w:rsidRDefault="002F0C38" w:rsidP="002F0C38">
            <w:pPr>
              <w:cnfStyle w:val="000000100000" w:firstRow="0" w:lastRow="0" w:firstColumn="0" w:lastColumn="0" w:oddVBand="0" w:evenVBand="0" w:oddHBand="1" w:evenHBand="0" w:firstRowFirstColumn="0" w:firstRowLastColumn="0" w:lastRowFirstColumn="0" w:lastRowLastColumn="0"/>
              <w:rPr>
                <w:sz w:val="18"/>
                <w:szCs w:val="18"/>
              </w:rPr>
            </w:pPr>
            <w:r w:rsidRPr="00200219">
              <w:rPr>
                <w:i/>
                <w:iCs/>
                <w:sz w:val="18"/>
                <w:szCs w:val="18"/>
              </w:rPr>
              <w:t>Not specified</w:t>
            </w:r>
          </w:p>
        </w:tc>
        <w:tc>
          <w:tcPr>
            <w:tcW w:w="1338" w:type="dxa"/>
          </w:tcPr>
          <w:p w14:paraId="087D4BA7" w14:textId="77777777" w:rsidR="002F0C38" w:rsidRPr="00200219" w:rsidRDefault="002F0C38" w:rsidP="002F0C38">
            <w:pPr>
              <w:cnfStyle w:val="000000100000" w:firstRow="0" w:lastRow="0" w:firstColumn="0" w:lastColumn="0" w:oddVBand="0" w:evenVBand="0" w:oddHBand="1" w:evenHBand="0" w:firstRowFirstColumn="0" w:firstRowLastColumn="0" w:lastRowFirstColumn="0" w:lastRowLastColumn="0"/>
              <w:rPr>
                <w:sz w:val="18"/>
                <w:szCs w:val="18"/>
              </w:rPr>
            </w:pPr>
            <w:r w:rsidRPr="00200219">
              <w:rPr>
                <w:i/>
                <w:iCs/>
                <w:sz w:val="18"/>
                <w:szCs w:val="18"/>
              </w:rPr>
              <w:t>Not specified</w:t>
            </w:r>
          </w:p>
        </w:tc>
        <w:tc>
          <w:tcPr>
            <w:tcW w:w="1173" w:type="dxa"/>
          </w:tcPr>
          <w:p w14:paraId="49CC04AF" w14:textId="77777777" w:rsidR="002F0C38" w:rsidRDefault="002F0C38" w:rsidP="002F0C38">
            <w:pPr>
              <w:pStyle w:val="TableNumberedList2"/>
              <w:jc w:val="center"/>
              <w:cnfStyle w:val="000000100000" w:firstRow="0" w:lastRow="0" w:firstColumn="0" w:lastColumn="0" w:oddVBand="0" w:evenVBand="0" w:oddHBand="1" w:evenHBand="0" w:firstRowFirstColumn="0" w:firstRowLastColumn="0" w:lastRowFirstColumn="0" w:lastRowLastColumn="0"/>
            </w:pPr>
            <w:r w:rsidRPr="00834E0F">
              <w:t>2002</w:t>
            </w:r>
          </w:p>
        </w:tc>
        <w:tc>
          <w:tcPr>
            <w:tcW w:w="1328" w:type="dxa"/>
          </w:tcPr>
          <w:p w14:paraId="32DC7E33"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894,837</w:t>
            </w:r>
          </w:p>
        </w:tc>
        <w:tc>
          <w:tcPr>
            <w:tcW w:w="1216" w:type="dxa"/>
          </w:tcPr>
          <w:p w14:paraId="4FE22F16" w14:textId="77777777" w:rsidR="002F0C38" w:rsidRDefault="002F0C38" w:rsidP="002F0C38">
            <w:pPr>
              <w:pStyle w:val="TableNumberedList1"/>
              <w:jc w:val="right"/>
              <w:cnfStyle w:val="000000100000" w:firstRow="0" w:lastRow="0" w:firstColumn="0" w:lastColumn="0" w:oddVBand="0" w:evenVBand="0" w:oddHBand="1" w:evenHBand="0" w:firstRowFirstColumn="0" w:firstRowLastColumn="0" w:lastRowFirstColumn="0" w:lastRowLastColumn="0"/>
            </w:pPr>
            <w:r w:rsidRPr="00834E0F">
              <w:t>13,423</w:t>
            </w:r>
          </w:p>
        </w:tc>
      </w:tr>
      <w:tr w:rsidR="006920CC" w14:paraId="53684FDD" w14:textId="77777777" w:rsidTr="00C51E59">
        <w:tc>
          <w:tcPr>
            <w:cnfStyle w:val="001000000000" w:firstRow="0" w:lastRow="0" w:firstColumn="1" w:lastColumn="0" w:oddVBand="0" w:evenVBand="0" w:oddHBand="0" w:evenHBand="0" w:firstRowFirstColumn="0" w:firstRowLastColumn="0" w:lastRowFirstColumn="0" w:lastRowLastColumn="0"/>
            <w:tcW w:w="1265" w:type="dxa"/>
          </w:tcPr>
          <w:p w14:paraId="1CFA27BC" w14:textId="77777777" w:rsidR="002F0C38" w:rsidRPr="00200219" w:rsidRDefault="002F0C38" w:rsidP="00200219">
            <w:pPr>
              <w:pStyle w:val="TableBullet3"/>
              <w:rPr>
                <w:b w:val="0"/>
              </w:rPr>
            </w:pPr>
            <w:r w:rsidRPr="00200219">
              <w:rPr>
                <w:b w:val="0"/>
              </w:rPr>
              <w:t>Tonga (survey)</w:t>
            </w:r>
          </w:p>
        </w:tc>
        <w:tc>
          <w:tcPr>
            <w:tcW w:w="1201" w:type="dxa"/>
          </w:tcPr>
          <w:p w14:paraId="43D307DA"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2.8</w:t>
            </w:r>
          </w:p>
        </w:tc>
        <w:tc>
          <w:tcPr>
            <w:tcW w:w="1329" w:type="dxa"/>
          </w:tcPr>
          <w:p w14:paraId="11E104A6" w14:textId="77777777" w:rsidR="002F0C38" w:rsidRPr="00200219" w:rsidRDefault="002F0C38" w:rsidP="002F0C38">
            <w:pPr>
              <w:cnfStyle w:val="000000000000" w:firstRow="0" w:lastRow="0" w:firstColumn="0" w:lastColumn="0" w:oddVBand="0" w:evenVBand="0" w:oddHBand="0" w:evenHBand="0" w:firstRowFirstColumn="0" w:firstRowLastColumn="0" w:lastRowFirstColumn="0" w:lastRowLastColumn="0"/>
              <w:rPr>
                <w:sz w:val="18"/>
                <w:szCs w:val="18"/>
              </w:rPr>
            </w:pPr>
            <w:r w:rsidRPr="00200219">
              <w:rPr>
                <w:i/>
                <w:iCs/>
                <w:sz w:val="18"/>
                <w:szCs w:val="18"/>
              </w:rPr>
              <w:t>Not specified</w:t>
            </w:r>
          </w:p>
        </w:tc>
        <w:tc>
          <w:tcPr>
            <w:tcW w:w="1198" w:type="dxa"/>
          </w:tcPr>
          <w:p w14:paraId="007C0E9A" w14:textId="77777777" w:rsidR="002F0C38" w:rsidRPr="00200219" w:rsidRDefault="002F0C38" w:rsidP="002F0C38">
            <w:pPr>
              <w:cnfStyle w:val="000000000000" w:firstRow="0" w:lastRow="0" w:firstColumn="0" w:lastColumn="0" w:oddVBand="0" w:evenVBand="0" w:oddHBand="0" w:evenHBand="0" w:firstRowFirstColumn="0" w:firstRowLastColumn="0" w:lastRowFirstColumn="0" w:lastRowLastColumn="0"/>
              <w:rPr>
                <w:sz w:val="18"/>
                <w:szCs w:val="18"/>
              </w:rPr>
            </w:pPr>
            <w:r w:rsidRPr="00200219">
              <w:rPr>
                <w:i/>
                <w:iCs/>
                <w:sz w:val="18"/>
                <w:szCs w:val="18"/>
              </w:rPr>
              <w:t>Not specified</w:t>
            </w:r>
          </w:p>
        </w:tc>
        <w:tc>
          <w:tcPr>
            <w:tcW w:w="1338" w:type="dxa"/>
          </w:tcPr>
          <w:p w14:paraId="3248E990" w14:textId="77777777" w:rsidR="002F0C38" w:rsidRPr="00200219" w:rsidRDefault="002F0C38" w:rsidP="002F0C38">
            <w:pPr>
              <w:cnfStyle w:val="000000000000" w:firstRow="0" w:lastRow="0" w:firstColumn="0" w:lastColumn="0" w:oddVBand="0" w:evenVBand="0" w:oddHBand="0" w:evenHBand="0" w:firstRowFirstColumn="0" w:firstRowLastColumn="0" w:lastRowFirstColumn="0" w:lastRowLastColumn="0"/>
              <w:rPr>
                <w:sz w:val="18"/>
                <w:szCs w:val="18"/>
              </w:rPr>
            </w:pPr>
            <w:r w:rsidRPr="00200219">
              <w:rPr>
                <w:i/>
                <w:iCs/>
                <w:sz w:val="18"/>
                <w:szCs w:val="18"/>
              </w:rPr>
              <w:t>Not specified</w:t>
            </w:r>
          </w:p>
        </w:tc>
        <w:tc>
          <w:tcPr>
            <w:tcW w:w="1173" w:type="dxa"/>
          </w:tcPr>
          <w:p w14:paraId="3234F4F5" w14:textId="77777777" w:rsidR="002F0C38" w:rsidRDefault="002F0C38" w:rsidP="002F0C38">
            <w:pPr>
              <w:pStyle w:val="TableNumberedList2"/>
              <w:jc w:val="center"/>
              <w:cnfStyle w:val="000000000000" w:firstRow="0" w:lastRow="0" w:firstColumn="0" w:lastColumn="0" w:oddVBand="0" w:evenVBand="0" w:oddHBand="0" w:evenHBand="0" w:firstRowFirstColumn="0" w:firstRowLastColumn="0" w:lastRowFirstColumn="0" w:lastRowLastColumn="0"/>
            </w:pPr>
            <w:r w:rsidRPr="00834E0F">
              <w:t>2006</w:t>
            </w:r>
          </w:p>
        </w:tc>
        <w:tc>
          <w:tcPr>
            <w:tcW w:w="1328" w:type="dxa"/>
          </w:tcPr>
          <w:p w14:paraId="34A63076"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101,507</w:t>
            </w:r>
          </w:p>
        </w:tc>
        <w:tc>
          <w:tcPr>
            <w:tcW w:w="1216" w:type="dxa"/>
          </w:tcPr>
          <w:p w14:paraId="669DEBB4" w14:textId="77777777" w:rsidR="002F0C38" w:rsidRDefault="002F0C38" w:rsidP="002F0C38">
            <w:pPr>
              <w:pStyle w:val="TableNumberedList1"/>
              <w:jc w:val="right"/>
              <w:cnfStyle w:val="000000000000" w:firstRow="0" w:lastRow="0" w:firstColumn="0" w:lastColumn="0" w:oddVBand="0" w:evenVBand="0" w:oddHBand="0" w:evenHBand="0" w:firstRowFirstColumn="0" w:firstRowLastColumn="0" w:lastRowFirstColumn="0" w:lastRowLastColumn="0"/>
            </w:pPr>
            <w:r w:rsidRPr="00834E0F">
              <w:t>2,842</w:t>
            </w:r>
          </w:p>
        </w:tc>
      </w:tr>
    </w:tbl>
    <w:p w14:paraId="63CCAFFE" w14:textId="77777777" w:rsidR="006E501F" w:rsidRPr="00834E0F" w:rsidRDefault="00563BC6" w:rsidP="00AD257D">
      <w:pPr>
        <w:pStyle w:val="TableSourceNotes"/>
        <w:rPr>
          <w:vertAlign w:val="superscript"/>
        </w:rPr>
      </w:pPr>
      <w:r w:rsidRPr="00834E0F">
        <w:t xml:space="preserve">Notes: </w:t>
      </w:r>
      <w:r w:rsidR="006E501F" w:rsidRPr="00834E0F">
        <w:tab/>
      </w:r>
      <w:r w:rsidR="00FB7E1E" w:rsidRPr="00834E0F">
        <w:rPr>
          <w:vertAlign w:val="superscript"/>
        </w:rPr>
        <w:t xml:space="preserve">a </w:t>
      </w:r>
      <w:r w:rsidRPr="00834E0F">
        <w:t>estimates from either census or disability survey</w:t>
      </w:r>
    </w:p>
    <w:p w14:paraId="3E8893E4" w14:textId="77777777" w:rsidR="006E501F" w:rsidRPr="00834E0F" w:rsidRDefault="006E501F" w:rsidP="00AD257D">
      <w:pPr>
        <w:pStyle w:val="TableSourceNotes"/>
      </w:pPr>
      <w:r w:rsidRPr="00834E0F">
        <w:rPr>
          <w:vertAlign w:val="superscript"/>
        </w:rPr>
        <w:tab/>
      </w:r>
      <w:r w:rsidRPr="00834E0F">
        <w:rPr>
          <w:vertAlign w:val="superscript"/>
        </w:rPr>
        <w:tab/>
      </w:r>
      <w:r w:rsidR="00FB7E1E" w:rsidRPr="00834E0F">
        <w:rPr>
          <w:vertAlign w:val="superscript"/>
        </w:rPr>
        <w:t xml:space="preserve">b </w:t>
      </w:r>
      <w:r w:rsidR="00EB151B" w:rsidRPr="00834E0F">
        <w:t>l</w:t>
      </w:r>
      <w:r w:rsidR="00563BC6" w:rsidRPr="00834E0F">
        <w:t>oss or abnormality in body structure or function (including mental functions)</w:t>
      </w:r>
    </w:p>
    <w:p w14:paraId="189E6BE5" w14:textId="77777777" w:rsidR="006E501F" w:rsidRPr="00834E0F" w:rsidRDefault="006E501F" w:rsidP="00AD257D">
      <w:pPr>
        <w:pStyle w:val="TableSourceNotes"/>
      </w:pPr>
      <w:r w:rsidRPr="00834E0F">
        <w:tab/>
      </w:r>
      <w:r w:rsidRPr="00834E0F">
        <w:tab/>
      </w:r>
      <w:r w:rsidR="00FB7E1E" w:rsidRPr="00834E0F">
        <w:rPr>
          <w:vertAlign w:val="superscript"/>
        </w:rPr>
        <w:t xml:space="preserve">c </w:t>
      </w:r>
      <w:r w:rsidR="00EB151B" w:rsidRPr="00834E0F">
        <w:t>d</w:t>
      </w:r>
      <w:r w:rsidR="00563BC6" w:rsidRPr="00834E0F">
        <w:t>ifficulty doing activities</w:t>
      </w:r>
    </w:p>
    <w:p w14:paraId="109DF068" w14:textId="77777777" w:rsidR="00563BC6" w:rsidRPr="00834E0F" w:rsidRDefault="006E501F" w:rsidP="00AD257D">
      <w:pPr>
        <w:pStyle w:val="TableSourceNotes"/>
      </w:pPr>
      <w:r w:rsidRPr="00834E0F">
        <w:tab/>
      </w:r>
      <w:r w:rsidRPr="00834E0F">
        <w:tab/>
      </w:r>
      <w:r w:rsidR="00FB7E1E" w:rsidRPr="00834E0F">
        <w:rPr>
          <w:vertAlign w:val="superscript"/>
        </w:rPr>
        <w:t xml:space="preserve">d </w:t>
      </w:r>
      <w:r w:rsidR="00563BC6" w:rsidRPr="00834E0F">
        <w:t>constraints on participating in society</w:t>
      </w:r>
    </w:p>
    <w:p w14:paraId="161C92CF" w14:textId="77777777" w:rsidR="0030018A" w:rsidRPr="00834E0F" w:rsidRDefault="0030018A" w:rsidP="00AD257D">
      <w:pPr>
        <w:pStyle w:val="TableSourceNotes"/>
      </w:pPr>
      <w:r w:rsidRPr="00834E0F">
        <w:t xml:space="preserve">Source: </w:t>
      </w:r>
      <w:r w:rsidRPr="00834E0F">
        <w:tab/>
      </w:r>
      <w:r w:rsidR="00200219" w:rsidRPr="00834E0F">
        <w:t xml:space="preserve">World Health Organization </w:t>
      </w:r>
      <w:r w:rsidR="00200219">
        <w:t>(</w:t>
      </w:r>
      <w:r w:rsidR="00200219" w:rsidRPr="00834E0F">
        <w:t>2011</w:t>
      </w:r>
      <w:r w:rsidR="00200219">
        <w:t xml:space="preserve">) </w:t>
      </w:r>
      <w:r w:rsidRPr="00834E0F">
        <w:rPr>
          <w:i/>
        </w:rPr>
        <w:t>World report on disability</w:t>
      </w:r>
      <w:r w:rsidRPr="00834E0F">
        <w:t xml:space="preserve">,: </w:t>
      </w:r>
      <w:hyperlink r:id="rId39" w:history="1">
        <w:r w:rsidR="002F0C38" w:rsidRPr="00E02986">
          <w:rPr>
            <w:rStyle w:val="Hyperlink"/>
            <w:rFonts w:cstheme="minorBidi"/>
          </w:rPr>
          <w:t>http://www.who.int/disabilities/world_report/2011/en/</w:t>
        </w:r>
      </w:hyperlink>
      <w:r w:rsidR="002F0C38">
        <w:t>, viewed on 6 February 2017.</w:t>
      </w:r>
    </w:p>
    <w:p w14:paraId="6138DE8C" w14:textId="77777777" w:rsidR="00DE769D" w:rsidRPr="00834E0F" w:rsidRDefault="0094638B">
      <w:pPr>
        <w:suppressAutoHyphens w:val="0"/>
        <w:spacing w:before="0" w:after="120" w:line="440" w:lineRule="atLeast"/>
      </w:pPr>
      <w:r w:rsidRPr="00834E0F">
        <w:rPr>
          <w:rFonts w:eastAsia="Calibri Light" w:cstheme="minorHAnsi"/>
          <w:noProof/>
          <w:lang w:val="en-AU" w:eastAsia="en-AU"/>
        </w:rPr>
        <mc:AlternateContent>
          <mc:Choice Requires="wps">
            <w:drawing>
              <wp:anchor distT="45720" distB="45720" distL="114300" distR="114300" simplePos="0" relativeHeight="251687936" behindDoc="0" locked="0" layoutInCell="1" allowOverlap="1" wp14:anchorId="4AF1EBDC" wp14:editId="3DF22BE4">
                <wp:simplePos x="0" y="0"/>
                <wp:positionH relativeFrom="column">
                  <wp:posOffset>1641475</wp:posOffset>
                </wp:positionH>
                <wp:positionV relativeFrom="page">
                  <wp:posOffset>8591550</wp:posOffset>
                </wp:positionV>
                <wp:extent cx="3446145" cy="86868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868680"/>
                        </a:xfrm>
                        <a:prstGeom prst="rect">
                          <a:avLst/>
                        </a:prstGeom>
                        <a:noFill/>
                        <a:ln w="9525">
                          <a:noFill/>
                          <a:miter lim="800000"/>
                          <a:headEnd/>
                          <a:tailEnd/>
                        </a:ln>
                      </wps:spPr>
                      <wps:txbx>
                        <w:txbxContent>
                          <w:p w14:paraId="11C6FF7D" w14:textId="77777777" w:rsidR="006A734E" w:rsidRDefault="006A734E" w:rsidP="00AD257D">
                            <w:pPr>
                              <w:pStyle w:val="PhotoCaption"/>
                            </w:pPr>
                            <w:r w:rsidRPr="002453D8">
                              <w:t>Frederico Hornai</w:t>
                            </w:r>
                            <w:r>
                              <w:t xml:space="preserve"> (front left)</w:t>
                            </w:r>
                            <w:r w:rsidRPr="002453D8">
                              <w:t xml:space="preserve"> participates in an election simulation for the 2012 presidential elections in Timor-Leste</w:t>
                            </w:r>
                            <w:r>
                              <w:t>, part of a voter education program organised by t</w:t>
                            </w:r>
                            <w:r w:rsidRPr="002453D8">
                              <w:t>he Technical Secretariat for Electoral Administration</w:t>
                            </w:r>
                            <w:r>
                              <w:t xml:space="preserve">, </w:t>
                            </w:r>
                            <w:r w:rsidRPr="002453D8">
                              <w:t>UNDP and the United Nations Integrated Mission in Timor-Leste</w:t>
                            </w:r>
                            <w:r>
                              <w:t>.</w:t>
                            </w:r>
                          </w:p>
                          <w:p w14:paraId="1A441064" w14:textId="77777777" w:rsidR="006A734E" w:rsidRPr="002453D8" w:rsidRDefault="006A734E" w:rsidP="009817A6">
                            <w:pPr>
                              <w:pStyle w:val="PhotoCredit"/>
                            </w:pPr>
                            <w:r w:rsidRPr="002453D8">
                              <w:t>Photo: Sandra Magno</w:t>
                            </w:r>
                            <w:r>
                              <w:t xml:space="preserve">, </w:t>
                            </w:r>
                            <w:r w:rsidRPr="002453D8">
                              <w:t>UNDP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1EBDC" id="_x0000_s1030" type="#_x0000_t202" style="position:absolute;margin-left:129.25pt;margin-top:676.5pt;width:271.35pt;height:6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" filled="f" stroked="f">
                <v:textbox>
                  <w:txbxContent>
                    <w:p w14:paraId="11C6FF7D" w14:textId="77777777" w:rsidR="006A734E" w:rsidRDefault="006A734E" w:rsidP="00AD257D">
                      <w:pPr>
                        <w:pStyle w:val="PhotoCaption"/>
                      </w:pPr>
                      <w:proofErr w:type="spellStart"/>
                      <w:r w:rsidRPr="002453D8">
                        <w:t>Frederico</w:t>
                      </w:r>
                      <w:proofErr w:type="spellEnd"/>
                      <w:r w:rsidRPr="002453D8">
                        <w:t xml:space="preserve"> </w:t>
                      </w:r>
                      <w:proofErr w:type="spellStart"/>
                      <w:r w:rsidRPr="002453D8">
                        <w:t>Hornai</w:t>
                      </w:r>
                      <w:proofErr w:type="spellEnd"/>
                      <w:r>
                        <w:t xml:space="preserve"> (front left)</w:t>
                      </w:r>
                      <w:r w:rsidRPr="002453D8">
                        <w:t xml:space="preserve"> participates in an election simulation for the 2012 presidential elections in Timor-Leste</w:t>
                      </w:r>
                      <w:r>
                        <w:t>, part of a voter education program organised by t</w:t>
                      </w:r>
                      <w:r w:rsidRPr="002453D8">
                        <w:t>he Technical Secretariat for Electoral Administration</w:t>
                      </w:r>
                      <w:r>
                        <w:t xml:space="preserve">, </w:t>
                      </w:r>
                      <w:proofErr w:type="gramStart"/>
                      <w:r w:rsidRPr="002453D8">
                        <w:t>UNDP</w:t>
                      </w:r>
                      <w:proofErr w:type="gramEnd"/>
                      <w:r w:rsidRPr="002453D8">
                        <w:t xml:space="preserve"> and the United Nations Integrated Mission in Timor-Leste</w:t>
                      </w:r>
                      <w:r>
                        <w:t>.</w:t>
                      </w:r>
                    </w:p>
                    <w:p w14:paraId="1A441064" w14:textId="77777777" w:rsidR="006A734E" w:rsidRPr="002453D8" w:rsidRDefault="006A734E" w:rsidP="009817A6">
                      <w:pPr>
                        <w:pStyle w:val="PhotoCredit"/>
                      </w:pPr>
                      <w:r w:rsidRPr="002453D8">
                        <w:t xml:space="preserve">Photo: Sandra </w:t>
                      </w:r>
                      <w:proofErr w:type="spellStart"/>
                      <w:r w:rsidRPr="002453D8">
                        <w:t>Magno</w:t>
                      </w:r>
                      <w:proofErr w:type="spellEnd"/>
                      <w:r>
                        <w:t xml:space="preserve">, </w:t>
                      </w:r>
                      <w:r w:rsidRPr="002453D8">
                        <w:t>UNDP</w:t>
                      </w:r>
                    </w:p>
                  </w:txbxContent>
                </v:textbox>
                <w10:wrap type="square" anchory="page"/>
              </v:shape>
            </w:pict>
          </mc:Fallback>
        </mc:AlternateContent>
      </w:r>
      <w:r w:rsidRPr="00834E0F">
        <w:rPr>
          <w:rFonts w:eastAsia="Calibri Light" w:cstheme="minorHAnsi"/>
          <w:noProof/>
          <w:lang w:val="en-AU" w:eastAsia="en-AU"/>
        </w:rPr>
        <w:drawing>
          <wp:anchor distT="0" distB="0" distL="114300" distR="114300" simplePos="0" relativeHeight="251688960" behindDoc="0" locked="0" layoutInCell="1" allowOverlap="1" wp14:anchorId="0E8AA2EC" wp14:editId="7798EA15">
            <wp:simplePos x="0" y="0"/>
            <wp:positionH relativeFrom="margin">
              <wp:posOffset>1603375</wp:posOffset>
            </wp:positionH>
            <wp:positionV relativeFrom="margin">
              <wp:posOffset>5067935</wp:posOffset>
            </wp:positionV>
            <wp:extent cx="3415665" cy="2224405"/>
            <wp:effectExtent l="0" t="0" r="0" b="4445"/>
            <wp:wrapSquare wrapText="bothSides"/>
            <wp:docPr id="54" name="Picture 54" descr="A male in a wheelchair enjoying being part of an election simulation for the 2012 presidential elections in Timor-Leste. The simulation is part of a voter education program organised by the Technical Secretariat for Electoral Administration, UNDP and the United Nations Integrated Mission in Timor-Le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2) Election simulation Timor Leste.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415665" cy="22244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DE769D" w:rsidRPr="00834E0F">
        <w:br w:type="page"/>
      </w:r>
    </w:p>
    <w:p w14:paraId="5DBE8869" w14:textId="77777777" w:rsidR="00434125" w:rsidRPr="00834E0F" w:rsidRDefault="00AF3C83" w:rsidP="00671391">
      <w:r w:rsidRPr="00834E0F">
        <w:t xml:space="preserve">Box 3 </w:t>
      </w:r>
      <w:r w:rsidR="00DE769D" w:rsidRPr="00834E0F">
        <w:t>describes</w:t>
      </w:r>
      <w:r w:rsidRPr="00834E0F">
        <w:t xml:space="preserve"> some of the obstacles that </w:t>
      </w:r>
      <w:r w:rsidR="00C040D1" w:rsidRPr="00834E0F">
        <w:t>people</w:t>
      </w:r>
      <w:r w:rsidRPr="00834E0F">
        <w:t xml:space="preserve"> with disabilities may face </w:t>
      </w:r>
      <w:r w:rsidR="00A549C6" w:rsidRPr="00834E0F">
        <w:t>in realising their political rights and participating in elections</w:t>
      </w:r>
      <w:r w:rsidR="00E315B1" w:rsidRPr="00834E0F">
        <w:t>:</w:t>
      </w:r>
    </w:p>
    <w:p w14:paraId="7183FF08" w14:textId="77777777" w:rsidR="00D35B13" w:rsidRPr="00834E0F" w:rsidRDefault="00D35B13" w:rsidP="00852194">
      <w:pPr>
        <w:pStyle w:val="Box1Heading"/>
        <w:pBdr>
          <w:bottom w:val="single" w:sz="4" w:space="1" w:color="65C5B4" w:themeColor="accent1"/>
        </w:pBdr>
        <w:rPr>
          <w:color w:val="007C89" w:themeColor="accent6"/>
        </w:rPr>
      </w:pPr>
      <w:r w:rsidRPr="00834E0F">
        <w:t xml:space="preserve">Box 3: Barriers to inclusive electoral participation for </w:t>
      </w:r>
      <w:r w:rsidR="00C040D1" w:rsidRPr="00834E0F">
        <w:t>people</w:t>
      </w:r>
      <w:r w:rsidRPr="00834E0F">
        <w:t xml:space="preserve"> with disabilities</w:t>
      </w:r>
    </w:p>
    <w:p w14:paraId="6FDBBC68" w14:textId="77777777" w:rsidR="00671391" w:rsidRPr="003F7D11" w:rsidRDefault="00C040D1" w:rsidP="00852194">
      <w:pPr>
        <w:pStyle w:val="Box1Text"/>
        <w:pBdr>
          <w:bottom w:val="single" w:sz="4" w:space="1" w:color="65C5B4" w:themeColor="accent1"/>
        </w:pBdr>
        <w:rPr>
          <w:sz w:val="22"/>
        </w:rPr>
      </w:pPr>
      <w:r w:rsidRPr="003F7D11">
        <w:rPr>
          <w:sz w:val="22"/>
        </w:rPr>
        <w:t>People</w:t>
      </w:r>
      <w:r w:rsidR="00671391" w:rsidRPr="003F7D11">
        <w:rPr>
          <w:sz w:val="22"/>
        </w:rPr>
        <w:t xml:space="preserve"> with disabilities m</w:t>
      </w:r>
      <w:r w:rsidR="00D35B13" w:rsidRPr="003F7D11">
        <w:rPr>
          <w:sz w:val="22"/>
        </w:rPr>
        <w:t>ay suffer from social stigma and perceived lack of capacity to vote (related to context-specific norms, beliefs and practices)</w:t>
      </w:r>
      <w:r w:rsidR="00671391" w:rsidRPr="003F7D11">
        <w:rPr>
          <w:sz w:val="22"/>
        </w:rPr>
        <w:t>. They m</w:t>
      </w:r>
      <w:r w:rsidR="00D35B13" w:rsidRPr="003F7D11">
        <w:rPr>
          <w:sz w:val="22"/>
        </w:rPr>
        <w:t>ay be subject to discriminatory electoral laws</w:t>
      </w:r>
      <w:r w:rsidR="00671391" w:rsidRPr="003F7D11">
        <w:rPr>
          <w:sz w:val="22"/>
        </w:rPr>
        <w:t xml:space="preserve"> that, for example, exclude </w:t>
      </w:r>
      <w:r w:rsidRPr="003F7D11">
        <w:rPr>
          <w:sz w:val="22"/>
        </w:rPr>
        <w:t>people</w:t>
      </w:r>
      <w:r w:rsidR="00D35B13" w:rsidRPr="003F7D11">
        <w:rPr>
          <w:sz w:val="22"/>
        </w:rPr>
        <w:t xml:space="preserve"> with a </w:t>
      </w:r>
      <w:r w:rsidR="00852194" w:rsidRPr="003F7D11">
        <w:rPr>
          <w:sz w:val="22"/>
        </w:rPr>
        <w:t xml:space="preserve">mental disability </w:t>
      </w:r>
      <w:r w:rsidR="00D35B13" w:rsidRPr="003F7D11">
        <w:rPr>
          <w:sz w:val="22"/>
        </w:rPr>
        <w:t xml:space="preserve">from voting, </w:t>
      </w:r>
      <w:r w:rsidR="00671391" w:rsidRPr="003F7D11">
        <w:rPr>
          <w:sz w:val="22"/>
        </w:rPr>
        <w:t xml:space="preserve">or </w:t>
      </w:r>
      <w:r w:rsidR="00D35B13" w:rsidRPr="003F7D11">
        <w:rPr>
          <w:sz w:val="22"/>
        </w:rPr>
        <w:t xml:space="preserve">render those with a disability ineligible as candidates </w:t>
      </w:r>
      <w:r w:rsidR="00671391" w:rsidRPr="003F7D11">
        <w:rPr>
          <w:sz w:val="22"/>
        </w:rPr>
        <w:t>in</w:t>
      </w:r>
      <w:r w:rsidR="00D35B13" w:rsidRPr="003F7D11">
        <w:rPr>
          <w:sz w:val="22"/>
        </w:rPr>
        <w:t xml:space="preserve"> election</w:t>
      </w:r>
      <w:r w:rsidR="00671391" w:rsidRPr="003F7D11">
        <w:rPr>
          <w:sz w:val="22"/>
        </w:rPr>
        <w:t>s.</w:t>
      </w:r>
    </w:p>
    <w:p w14:paraId="5BD7CE33" w14:textId="77777777" w:rsidR="00671391" w:rsidRPr="003F7D11" w:rsidRDefault="00671391" w:rsidP="00852194">
      <w:pPr>
        <w:pStyle w:val="Box1Text"/>
        <w:pBdr>
          <w:bottom w:val="single" w:sz="4" w:space="1" w:color="65C5B4" w:themeColor="accent1"/>
        </w:pBdr>
        <w:rPr>
          <w:sz w:val="22"/>
        </w:rPr>
      </w:pPr>
      <w:r w:rsidRPr="003F7D11">
        <w:rPr>
          <w:sz w:val="22"/>
        </w:rPr>
        <w:t xml:space="preserve">Even where these forms of stigma or discrimination do not exist, it may be impossible for </w:t>
      </w:r>
      <w:r w:rsidR="00C040D1" w:rsidRPr="003F7D11">
        <w:rPr>
          <w:sz w:val="22"/>
        </w:rPr>
        <w:t>people</w:t>
      </w:r>
      <w:r w:rsidRPr="003F7D11">
        <w:rPr>
          <w:sz w:val="22"/>
        </w:rPr>
        <w:t xml:space="preserve"> with a disability to exercise their vote</w:t>
      </w:r>
      <w:r w:rsidR="0093445F" w:rsidRPr="003F7D11">
        <w:rPr>
          <w:sz w:val="22"/>
        </w:rPr>
        <w:t xml:space="preserve"> for other reasons</w:t>
      </w:r>
      <w:r w:rsidRPr="003F7D11">
        <w:rPr>
          <w:sz w:val="22"/>
        </w:rPr>
        <w:t>:</w:t>
      </w:r>
    </w:p>
    <w:p w14:paraId="010E7471" w14:textId="77777777" w:rsidR="00D35B13" w:rsidRPr="003F7D11" w:rsidRDefault="000278BF" w:rsidP="00852194">
      <w:pPr>
        <w:pStyle w:val="Box1Bullet"/>
        <w:pBdr>
          <w:bottom w:val="single" w:sz="4" w:space="1" w:color="65C5B4" w:themeColor="accent1"/>
        </w:pBdr>
        <w:rPr>
          <w:sz w:val="22"/>
        </w:rPr>
      </w:pPr>
      <w:r w:rsidRPr="003F7D11">
        <w:rPr>
          <w:sz w:val="22"/>
        </w:rPr>
        <w:t>If</w:t>
      </w:r>
      <w:r w:rsidR="00D35B13" w:rsidRPr="003F7D11">
        <w:rPr>
          <w:sz w:val="22"/>
        </w:rPr>
        <w:t xml:space="preserve"> unable to physically mark a ballot,</w:t>
      </w:r>
      <w:r w:rsidRPr="003F7D11">
        <w:rPr>
          <w:sz w:val="22"/>
        </w:rPr>
        <w:t xml:space="preserve"> there may be no practical alternatives for voting that are allowed under electoral laws, and resourced by the electoral management body</w:t>
      </w:r>
      <w:r w:rsidR="00D35B13" w:rsidRPr="003F7D11">
        <w:rPr>
          <w:sz w:val="22"/>
        </w:rPr>
        <w:t xml:space="preserve"> (such as braille papers or magnifying glasses)</w:t>
      </w:r>
      <w:r w:rsidRPr="003F7D11">
        <w:rPr>
          <w:sz w:val="22"/>
        </w:rPr>
        <w:t>.</w:t>
      </w:r>
    </w:p>
    <w:p w14:paraId="2295B479" w14:textId="77777777" w:rsidR="00D35B13" w:rsidRPr="003F7D11" w:rsidRDefault="000278BF" w:rsidP="00852194">
      <w:pPr>
        <w:pStyle w:val="Box1Bullet"/>
        <w:pBdr>
          <w:bottom w:val="single" w:sz="4" w:space="1" w:color="65C5B4" w:themeColor="accent1"/>
        </w:pBdr>
        <w:rPr>
          <w:sz w:val="22"/>
        </w:rPr>
      </w:pPr>
      <w:r w:rsidRPr="003F7D11">
        <w:rPr>
          <w:sz w:val="22"/>
        </w:rPr>
        <w:t>They ma</w:t>
      </w:r>
      <w:r w:rsidR="00D35B13" w:rsidRPr="003F7D11">
        <w:rPr>
          <w:sz w:val="22"/>
        </w:rPr>
        <w:t>y be prevented from voting by physical barriers limiting access to polling places, such as steps, stairs and steep ramps; polling stations in busy or hard-to-reach locations; long queues; ineffective technology; and the attitudes of electoral officials.</w:t>
      </w:r>
    </w:p>
    <w:p w14:paraId="643939E2" w14:textId="77777777" w:rsidR="00852194" w:rsidRPr="00834E0F" w:rsidRDefault="00852194" w:rsidP="00852194">
      <w:pPr>
        <w:pStyle w:val="Box1Bullet"/>
        <w:numPr>
          <w:ilvl w:val="0"/>
          <w:numId w:val="0"/>
        </w:numPr>
        <w:pBdr>
          <w:bottom w:val="single" w:sz="4" w:space="1" w:color="65C5B4" w:themeColor="accent1"/>
        </w:pBdr>
        <w:ind w:left="284"/>
      </w:pPr>
      <w:r w:rsidRPr="00834E0F">
        <w:rPr>
          <w:sz w:val="18"/>
          <w:szCs w:val="18"/>
        </w:rPr>
        <w:t xml:space="preserve">Sources: IFES and NDI, 2014, </w:t>
      </w:r>
      <w:r w:rsidRPr="00834E0F">
        <w:rPr>
          <w:i/>
          <w:sz w:val="18"/>
          <w:szCs w:val="18"/>
        </w:rPr>
        <w:t>Equal access: how to include persons with disabilities in elections and political processes</w:t>
      </w:r>
      <w:r w:rsidRPr="00834E0F">
        <w:rPr>
          <w:sz w:val="18"/>
          <w:szCs w:val="18"/>
        </w:rPr>
        <w:t xml:space="preserve">; Rabia Belt, 2016, ‘Contemporary Voting Rights Controversies Through the Lens of Disabilities’, </w:t>
      </w:r>
      <w:r w:rsidRPr="00D37BFC">
        <w:rPr>
          <w:i/>
          <w:sz w:val="18"/>
          <w:szCs w:val="18"/>
        </w:rPr>
        <w:t>Stanford Law Review</w:t>
      </w:r>
      <w:r w:rsidRPr="00834E0F">
        <w:rPr>
          <w:sz w:val="18"/>
          <w:szCs w:val="18"/>
        </w:rPr>
        <w:t>, Volume 68(6).</w:t>
      </w:r>
    </w:p>
    <w:p w14:paraId="026E73BA" w14:textId="77777777" w:rsidR="00760A30" w:rsidRPr="00834E0F" w:rsidRDefault="00760A30" w:rsidP="00852194">
      <w:pPr>
        <w:pStyle w:val="Box1Bullet"/>
        <w:numPr>
          <w:ilvl w:val="0"/>
          <w:numId w:val="0"/>
        </w:numPr>
        <w:pBdr>
          <w:bottom w:val="single" w:sz="4" w:space="1" w:color="65C5B4" w:themeColor="accent1"/>
        </w:pBdr>
        <w:ind w:left="284"/>
      </w:pPr>
    </w:p>
    <w:p w14:paraId="625A4F7B" w14:textId="77777777" w:rsidR="002453D8" w:rsidRPr="00834E0F" w:rsidRDefault="002453D8" w:rsidP="00047A51">
      <w:pPr>
        <w:rPr>
          <w:rFonts w:eastAsia="Calibri Light" w:cstheme="minorHAnsi"/>
        </w:rPr>
      </w:pPr>
    </w:p>
    <w:p w14:paraId="3DA80245" w14:textId="77777777" w:rsidR="006463C6" w:rsidRPr="00834E0F" w:rsidRDefault="006463C6" w:rsidP="00BA6F89">
      <w:r w:rsidRPr="00834E0F">
        <w:br w:type="page"/>
      </w:r>
    </w:p>
    <w:p w14:paraId="716BE0B6" w14:textId="77777777" w:rsidR="00047A51" w:rsidRPr="00834E0F" w:rsidRDefault="00CA451E" w:rsidP="000567FA">
      <w:pPr>
        <w:pStyle w:val="Heading1Numberedsmallspaceafter"/>
      </w:pPr>
      <w:bookmarkStart w:id="22" w:name="_Toc500411363"/>
      <w:r w:rsidRPr="00834E0F">
        <w:t>objectives</w:t>
      </w:r>
      <w:r w:rsidR="00047A51" w:rsidRPr="00834E0F">
        <w:t xml:space="preserve"> of australian electoral assistance</w:t>
      </w:r>
      <w:bookmarkEnd w:id="22"/>
    </w:p>
    <w:p w14:paraId="5298A98A" w14:textId="77777777" w:rsidR="00D92001" w:rsidRPr="00834E0F" w:rsidRDefault="00D92001" w:rsidP="00645041">
      <w:r w:rsidRPr="00834E0F">
        <w:t xml:space="preserve">This </w:t>
      </w:r>
      <w:r w:rsidR="0092109A" w:rsidRPr="00834E0F">
        <w:t xml:space="preserve">chapter </w:t>
      </w:r>
      <w:r w:rsidRPr="00834E0F">
        <w:t xml:space="preserve">describes the policies that </w:t>
      </w:r>
      <w:r w:rsidR="00D91EE6" w:rsidRPr="00834E0F">
        <w:t xml:space="preserve">have </w:t>
      </w:r>
      <w:r w:rsidRPr="00834E0F">
        <w:t>guided Australian electoral assistance, the objectives of assistance and the types of support provided.</w:t>
      </w:r>
    </w:p>
    <w:p w14:paraId="45AD040D" w14:textId="77777777" w:rsidR="009C7643" w:rsidRPr="00834E0F" w:rsidRDefault="00397876" w:rsidP="00645041">
      <w:r w:rsidRPr="00834E0F">
        <w:rPr>
          <w:rStyle w:val="Heading4Char"/>
        </w:rPr>
        <w:t>Elections are important to Australia’s foreign, development and trade policy interests in Asia and the Pacific because of their potential to affect stability, prosperity and growth.</w:t>
      </w:r>
      <w:r w:rsidRPr="00834E0F">
        <w:t xml:space="preserve"> </w:t>
      </w:r>
      <w:r w:rsidR="009C7643" w:rsidRPr="00834E0F">
        <w:t xml:space="preserve">Australia’s interest in </w:t>
      </w:r>
      <w:r w:rsidR="009C7643" w:rsidRPr="00834E0F">
        <w:rPr>
          <w:bCs/>
          <w:iCs/>
        </w:rPr>
        <w:t>supporting elections reflects, in part, its own democratic values and commitment to universal human rights</w:t>
      </w:r>
      <w:r w:rsidR="00D92001" w:rsidRPr="00834E0F">
        <w:rPr>
          <w:bCs/>
          <w:iCs/>
        </w:rPr>
        <w:t xml:space="preserve">. It is also shaped by </w:t>
      </w:r>
      <w:r w:rsidR="009C7643" w:rsidRPr="00834E0F">
        <w:rPr>
          <w:bCs/>
          <w:iCs/>
        </w:rPr>
        <w:t>the fact that elections can materially affect Australia’s foreign, development and trade policy interests.</w:t>
      </w:r>
      <w:r w:rsidR="009C7643" w:rsidRPr="00834E0F">
        <w:t xml:space="preserve"> Well-run, inclusive elections can build state legitimacy and support the peaceful transfer of power within neighbouring countries</w:t>
      </w:r>
      <w:r w:rsidRPr="00834E0F">
        <w:t>. Supporting well-run elections</w:t>
      </w:r>
      <w:r w:rsidR="009C7643" w:rsidRPr="00834E0F">
        <w:t xml:space="preserve"> effectively can enhance Australia’s reputation and influence </w:t>
      </w:r>
      <w:r w:rsidRPr="00834E0F">
        <w:t>in the region</w:t>
      </w:r>
      <w:r w:rsidR="009C7643" w:rsidRPr="00834E0F">
        <w:t>. Conversely, problematic elections may be flashpoints for instability that</w:t>
      </w:r>
      <w:r w:rsidRPr="00834E0F">
        <w:t xml:space="preserve"> may</w:t>
      </w:r>
      <w:r w:rsidR="009C7643" w:rsidRPr="00834E0F">
        <w:t xml:space="preserve"> in turn jeopardise Australian economic and development objectives and investments in a country. Flawed elections in Australia’s near neighbours pose political risks: too much involvement can leave the Australian </w:t>
      </w:r>
      <w:r w:rsidR="009A1147" w:rsidRPr="00834E0F">
        <w:t>G</w:t>
      </w:r>
      <w:r w:rsidR="009C7643" w:rsidRPr="00834E0F">
        <w:t>overnment open to accusations of interfering in another sovereign state’s political processes</w:t>
      </w:r>
      <w:r w:rsidR="004B687F" w:rsidRPr="00834E0F">
        <w:t>,</w:t>
      </w:r>
      <w:r w:rsidR="009C7643" w:rsidRPr="00834E0F">
        <w:t xml:space="preserve"> too hands-off an approach exposes the Australian </w:t>
      </w:r>
      <w:r w:rsidR="009A1147" w:rsidRPr="00834E0F">
        <w:t>G</w:t>
      </w:r>
      <w:r w:rsidR="009C7643" w:rsidRPr="00834E0F">
        <w:t>overnment to domestic criticism for doing too little to avert the problems.</w:t>
      </w:r>
    </w:p>
    <w:p w14:paraId="1981364D" w14:textId="77777777" w:rsidR="009C7643" w:rsidRPr="00834E0F" w:rsidRDefault="009C7643" w:rsidP="009C7643">
      <w:r w:rsidRPr="00834E0F">
        <w:rPr>
          <w:rStyle w:val="Heading4Char"/>
        </w:rPr>
        <w:t>This pragmatism guides Australia’s approach and is reflected in DFAT’s current governance strategy for the Australian aid program</w:t>
      </w:r>
      <w:r w:rsidR="007E28CA" w:rsidRPr="00834E0F">
        <w:rPr>
          <w:rStyle w:val="Heading4Char"/>
        </w:rPr>
        <w:t>.</w:t>
      </w:r>
      <w:r w:rsidRPr="00834E0F">
        <w:rPr>
          <w:rStyle w:val="FootnoteReference"/>
        </w:rPr>
        <w:footnoteReference w:id="44"/>
      </w:r>
      <w:r w:rsidRPr="00834E0F">
        <w:t xml:space="preserve"> </w:t>
      </w:r>
      <w:r w:rsidR="00397876" w:rsidRPr="00834E0F">
        <w:rPr>
          <w:i/>
        </w:rPr>
        <w:t xml:space="preserve">Effective </w:t>
      </w:r>
      <w:r w:rsidR="00F553DF" w:rsidRPr="00834E0F">
        <w:rPr>
          <w:i/>
        </w:rPr>
        <w:t>g</w:t>
      </w:r>
      <w:r w:rsidR="00397876" w:rsidRPr="00834E0F">
        <w:rPr>
          <w:i/>
        </w:rPr>
        <w:t>overnance</w:t>
      </w:r>
      <w:r w:rsidR="00397876" w:rsidRPr="00834E0F">
        <w:t xml:space="preserve"> (DFAT, 2015)</w:t>
      </w:r>
      <w:r w:rsidRPr="00834E0F">
        <w:t xml:space="preserve"> emphasises support for institutions that foster sustainable economic growth, legitimacy and long-term stability rather than representative, accountable government </w:t>
      </w:r>
      <w:r w:rsidRPr="00834E0F">
        <w:rPr>
          <w:i/>
        </w:rPr>
        <w:t xml:space="preserve">per se. </w:t>
      </w:r>
      <w:r w:rsidRPr="00834E0F">
        <w:t>The strategy acknowledges that democratic political systems may be more likely to ensure growth is equitable and inclusive and may ultimately be associated with more stable, prosperous societies</w:t>
      </w:r>
      <w:r w:rsidR="00397876" w:rsidRPr="00834E0F">
        <w:t>. However</w:t>
      </w:r>
      <w:r w:rsidR="00D91EE6" w:rsidRPr="00834E0F">
        <w:t>,</w:t>
      </w:r>
      <w:r w:rsidR="00397876" w:rsidRPr="00834E0F">
        <w:t xml:space="preserve"> it also notes</w:t>
      </w:r>
      <w:r w:rsidRPr="00834E0F">
        <w:t xml:space="preserve"> that there are different pathways to achieving those goals</w:t>
      </w:r>
      <w:r w:rsidR="00D91EE6" w:rsidRPr="00834E0F">
        <w:t>, a point emphasised by Australia’s Minister for Foreign Affairs (Box 4)</w:t>
      </w:r>
      <w:r w:rsidR="007D553F" w:rsidRPr="00834E0F">
        <w:t>:</w:t>
      </w:r>
    </w:p>
    <w:p w14:paraId="0D0CD7B5" w14:textId="77777777" w:rsidR="00D91EE6" w:rsidRPr="00834E0F" w:rsidRDefault="00D91EE6" w:rsidP="00D91EE6">
      <w:pPr>
        <w:pStyle w:val="Box1Heading"/>
      </w:pPr>
      <w:r w:rsidRPr="00834E0F">
        <w:t>Box 4: Democracy and Australia’s national interests</w:t>
      </w:r>
    </w:p>
    <w:p w14:paraId="40BBE2EA" w14:textId="77777777" w:rsidR="009C7643" w:rsidRPr="003F7D11" w:rsidRDefault="00896352" w:rsidP="00D91EE6">
      <w:pPr>
        <w:pStyle w:val="Box1Text"/>
        <w:rPr>
          <w:sz w:val="22"/>
        </w:rPr>
      </w:pPr>
      <w:r w:rsidRPr="003F7D11">
        <w:rPr>
          <w:sz w:val="22"/>
        </w:rPr>
        <w:t>‘</w:t>
      </w:r>
      <w:r w:rsidR="009C7643" w:rsidRPr="003F7D11">
        <w:rPr>
          <w:sz w:val="22"/>
        </w:rPr>
        <w:t>While non-democracies can thrive when participating in the present system, an essential pillar of our preferred order is democratic community. Domestic democratic habits of negotiating and compromise are essential to powerful countries resolving their disagreements according to international law and rules.</w:t>
      </w:r>
    </w:p>
    <w:p w14:paraId="02FD12A3" w14:textId="77777777" w:rsidR="009C7643" w:rsidRPr="003F7D11" w:rsidRDefault="0093445F" w:rsidP="00D91EE6">
      <w:pPr>
        <w:pStyle w:val="Box1Text"/>
        <w:rPr>
          <w:sz w:val="22"/>
        </w:rPr>
      </w:pPr>
      <w:r w:rsidRPr="003F7D11">
        <w:rPr>
          <w:sz w:val="22"/>
        </w:rPr>
        <w:t>‘</w:t>
      </w:r>
      <w:r w:rsidR="009C7643" w:rsidRPr="003F7D11">
        <w:rPr>
          <w:sz w:val="22"/>
        </w:rPr>
        <w:t>History also shows democracy and democratic institutions are essential for nations if they are to reach their economic potential. While it is appropriate for different states to discover their own pathway leading toward political reform, history shows that embrace of liberal democratic institutions is the most successful foundation for nations seeking economic prosperity and social stability.</w:t>
      </w:r>
    </w:p>
    <w:p w14:paraId="41C0B2B5" w14:textId="77777777" w:rsidR="00D37BFC" w:rsidRPr="003F7D11" w:rsidRDefault="0093445F" w:rsidP="00D91EE6">
      <w:pPr>
        <w:pStyle w:val="Box1Text"/>
        <w:rPr>
          <w:sz w:val="22"/>
        </w:rPr>
      </w:pPr>
      <w:r w:rsidRPr="003F7D11">
        <w:rPr>
          <w:sz w:val="22"/>
        </w:rPr>
        <w:t>‘</w:t>
      </w:r>
      <w:r w:rsidR="009C7643" w:rsidRPr="003F7D11">
        <w:rPr>
          <w:sz w:val="22"/>
        </w:rPr>
        <w:t>Australia is an active and vocal advocate of the liberal rules</w:t>
      </w:r>
      <w:r w:rsidR="004B687F" w:rsidRPr="003F7D11">
        <w:rPr>
          <w:sz w:val="22"/>
        </w:rPr>
        <w:t>-</w:t>
      </w:r>
      <w:r w:rsidR="009C7643" w:rsidRPr="003F7D11">
        <w:rPr>
          <w:sz w:val="22"/>
        </w:rPr>
        <w:t>based order because the continuation</w:t>
      </w:r>
      <w:r w:rsidR="00561198" w:rsidRPr="003F7D11">
        <w:rPr>
          <w:sz w:val="22"/>
        </w:rPr>
        <w:t xml:space="preserve"> of </w:t>
      </w:r>
      <w:r w:rsidR="009C7643" w:rsidRPr="003F7D11">
        <w:rPr>
          <w:sz w:val="22"/>
        </w:rPr>
        <w:t>the long and prosperous peace depend on it.</w:t>
      </w:r>
      <w:r w:rsidR="00896352" w:rsidRPr="003F7D11">
        <w:rPr>
          <w:sz w:val="22"/>
        </w:rPr>
        <w:t>’</w:t>
      </w:r>
      <w:r w:rsidR="00561198" w:rsidRPr="003F7D11">
        <w:rPr>
          <w:sz w:val="22"/>
        </w:rPr>
        <w:t xml:space="preserve"> (Hon</w:t>
      </w:r>
      <w:r w:rsidRPr="003F7D11">
        <w:rPr>
          <w:sz w:val="22"/>
        </w:rPr>
        <w:t>.</w:t>
      </w:r>
      <w:r w:rsidR="00561198" w:rsidRPr="003F7D11">
        <w:rPr>
          <w:sz w:val="22"/>
        </w:rPr>
        <w:t xml:space="preserve"> Julie Bishop MP, M</w:t>
      </w:r>
      <w:r w:rsidR="00E44671" w:rsidRPr="003F7D11">
        <w:rPr>
          <w:sz w:val="22"/>
        </w:rPr>
        <w:t>inister for Foreign Affairs</w:t>
      </w:r>
      <w:r w:rsidR="00561198" w:rsidRPr="003F7D11">
        <w:rPr>
          <w:sz w:val="22"/>
        </w:rPr>
        <w:t>, 13 March 2017)</w:t>
      </w:r>
    </w:p>
    <w:p w14:paraId="1894AC24" w14:textId="77777777" w:rsidR="00D37BFC" w:rsidRPr="00D37BFC" w:rsidRDefault="00D37BFC" w:rsidP="00D37BFC">
      <w:pPr>
        <w:pStyle w:val="Box1Text"/>
        <w:rPr>
          <w:sz w:val="18"/>
          <w:szCs w:val="18"/>
        </w:rPr>
      </w:pPr>
      <w:r w:rsidRPr="00D37BFC">
        <w:rPr>
          <w:sz w:val="18"/>
          <w:szCs w:val="18"/>
          <w:lang w:val="en-GB"/>
        </w:rPr>
        <w:t>Source: Bishop, J 2017,</w:t>
      </w:r>
      <w:r w:rsidRPr="00D37BFC">
        <w:rPr>
          <w:i/>
          <w:sz w:val="18"/>
          <w:szCs w:val="18"/>
          <w:lang w:val="en-GB"/>
        </w:rPr>
        <w:t xml:space="preserve"> </w:t>
      </w:r>
      <w:r w:rsidRPr="00D37BFC">
        <w:rPr>
          <w:sz w:val="18"/>
          <w:szCs w:val="18"/>
          <w:lang w:val="en-GB"/>
        </w:rPr>
        <w:t>‘Change and uncertainty in the Indo-Pacific: strategic challenges and opportunities’, 28th IISS Fullerton Lecture, delivered in Singapore on 13 March 2017, DFAT, Canberra.</w:t>
      </w:r>
    </w:p>
    <w:p w14:paraId="1A9C9827" w14:textId="77777777" w:rsidR="009C7643" w:rsidRPr="00834E0F" w:rsidRDefault="009C7643" w:rsidP="005A3E25">
      <w:r w:rsidRPr="00834E0F">
        <w:t xml:space="preserve">The current governance strategy </w:t>
      </w:r>
      <w:r w:rsidR="00D91EE6" w:rsidRPr="00834E0F">
        <w:t xml:space="preserve">differs </w:t>
      </w:r>
      <w:r w:rsidRPr="00834E0F">
        <w:t xml:space="preserve">from the policy </w:t>
      </w:r>
      <w:r w:rsidR="00410AA2" w:rsidRPr="00834E0F">
        <w:t xml:space="preserve">that </w:t>
      </w:r>
      <w:r w:rsidRPr="00834E0F">
        <w:t>operat</w:t>
      </w:r>
      <w:r w:rsidR="00E5677B" w:rsidRPr="00834E0F">
        <w:t>ed</w:t>
      </w:r>
      <w:r w:rsidRPr="00834E0F">
        <w:t xml:space="preserve"> during most of </w:t>
      </w:r>
      <w:r w:rsidR="00D91EE6" w:rsidRPr="00834E0F">
        <w:t>the</w:t>
      </w:r>
      <w:r w:rsidRPr="00834E0F">
        <w:t xml:space="preserve"> review period</w:t>
      </w:r>
      <w:r w:rsidR="00D91EE6" w:rsidRPr="00834E0F">
        <w:t xml:space="preserve"> (2006–16)</w:t>
      </w:r>
      <w:r w:rsidRPr="00834E0F">
        <w:t>. Democratic governanc</w:t>
      </w:r>
      <w:r w:rsidR="00D91EE6" w:rsidRPr="00834E0F">
        <w:t>e was previously identified as ‘</w:t>
      </w:r>
      <w:r w:rsidRPr="00834E0F">
        <w:t>a principle of Australian aid because it allows poor and marginalised people to be active in their own development and play a role in more accountable resp</w:t>
      </w:r>
      <w:r w:rsidR="00D91EE6" w:rsidRPr="00834E0F">
        <w:t>onsive and effective government’</w:t>
      </w:r>
      <w:r w:rsidR="000733E7" w:rsidRPr="00834E0F">
        <w:t>,</w:t>
      </w:r>
      <w:r w:rsidR="00D91EE6" w:rsidRPr="00834E0F">
        <w:t xml:space="preserve"> while ‘</w:t>
      </w:r>
      <w:r w:rsidRPr="00834E0F">
        <w:t>elections conducted freely and fairly, a</w:t>
      </w:r>
      <w:r w:rsidR="00D91EE6" w:rsidRPr="00834E0F">
        <w:t>nd in line with good governance’</w:t>
      </w:r>
      <w:r w:rsidRPr="00834E0F">
        <w:t xml:space="preserve"> were an area of explicit focus for assistance</w:t>
      </w:r>
      <w:r w:rsidR="007E28CA" w:rsidRPr="00834E0F">
        <w:t>.</w:t>
      </w:r>
      <w:r w:rsidRPr="00834E0F">
        <w:rPr>
          <w:rStyle w:val="FootnoteReference"/>
        </w:rPr>
        <w:footnoteReference w:id="45"/>
      </w:r>
      <w:r w:rsidRPr="00834E0F">
        <w:t xml:space="preserve"> This policy appears to have assumed that improved elections would translate into better governance.</w:t>
      </w:r>
    </w:p>
    <w:p w14:paraId="0485D70E" w14:textId="77777777" w:rsidR="009C7643" w:rsidRPr="00834E0F" w:rsidRDefault="009C7643" w:rsidP="009C7643">
      <w:pPr>
        <w:pStyle w:val="NormalIndented"/>
        <w:ind w:left="0"/>
      </w:pPr>
      <w:r w:rsidRPr="00834E0F">
        <w:t xml:space="preserve">The more recent policy reflects greater realism but does not preclude a principled stance on </w:t>
      </w:r>
      <w:r w:rsidR="001E7E6E">
        <w:t>governance</w:t>
      </w:r>
      <w:r w:rsidR="00E5677B" w:rsidRPr="00834E0F">
        <w:t>. This was</w:t>
      </w:r>
      <w:r w:rsidRPr="00834E0F">
        <w:t xml:space="preserve"> witnessed in Fiji, where a return to democratic political order was a prerequisite to normalis</w:t>
      </w:r>
      <w:r w:rsidR="00DE769D" w:rsidRPr="00834E0F">
        <w:t>ing</w:t>
      </w:r>
      <w:r w:rsidRPr="00834E0F">
        <w:t xml:space="preserve"> relations. It does, however, acknowledge that other objectives, such as maintaining stability, may at times be the primary driver of electoral support.</w:t>
      </w:r>
    </w:p>
    <w:p w14:paraId="1D97E11F" w14:textId="77777777" w:rsidR="00F365DA" w:rsidRPr="00834E0F" w:rsidRDefault="00C80FD2" w:rsidP="00D07BD5">
      <w:pPr>
        <w:pStyle w:val="NormalIndented"/>
        <w:ind w:left="0"/>
      </w:pPr>
      <w:r w:rsidRPr="00834E0F">
        <w:rPr>
          <w:rStyle w:val="Heading4Char"/>
        </w:rPr>
        <w:t>The type of support provided in the eight countries reviewed has been remarkably similar, relatively narrow and predominantly technical in nature</w:t>
      </w:r>
      <w:r w:rsidRPr="00834E0F">
        <w:rPr>
          <w:bCs/>
          <w:iCs/>
        </w:rPr>
        <w:t xml:space="preserve"> </w:t>
      </w:r>
      <w:r w:rsidRPr="00834E0F">
        <w:t>(</w:t>
      </w:r>
      <w:r w:rsidR="00287E9B" w:rsidRPr="00834E0F">
        <w:t>F</w:t>
      </w:r>
      <w:r w:rsidRPr="00834E0F">
        <w:t>igure 3).</w:t>
      </w:r>
      <w:r w:rsidR="00E6436E" w:rsidRPr="00834E0F">
        <w:t xml:space="preserve"> Even support to civil society—which has been a common feature across all the countries—has been largely technical, targeting capacity building and provi</w:t>
      </w:r>
      <w:r w:rsidR="00EF6130" w:rsidRPr="00834E0F">
        <w:t>ding</w:t>
      </w:r>
      <w:r w:rsidR="00E6436E" w:rsidRPr="00834E0F">
        <w:t xml:space="preserve"> support and materials for voter awareness activities.</w:t>
      </w:r>
    </w:p>
    <w:p w14:paraId="66A41C1B" w14:textId="7F855B09" w:rsidR="00D07BD5" w:rsidRPr="00834E0F" w:rsidRDefault="00D07BD5" w:rsidP="00D07BD5">
      <w:pPr>
        <w:pStyle w:val="Caption"/>
        <w:keepNext/>
      </w:pPr>
      <w:bookmarkStart w:id="23" w:name="_Toc500422500"/>
      <w:r w:rsidRPr="00834E0F">
        <w:t xml:space="preserve">Figure </w:t>
      </w:r>
      <w:r w:rsidRPr="00834E0F">
        <w:fldChar w:fldCharType="begin"/>
      </w:r>
      <w:r w:rsidRPr="00834E0F">
        <w:instrText xml:space="preserve"> SEQ Figure \* ARABIC </w:instrText>
      </w:r>
      <w:r w:rsidRPr="00834E0F">
        <w:fldChar w:fldCharType="separate"/>
      </w:r>
      <w:r w:rsidR="00F250FA">
        <w:rPr>
          <w:noProof/>
        </w:rPr>
        <w:t>3</w:t>
      </w:r>
      <w:r w:rsidRPr="00834E0F">
        <w:fldChar w:fldCharType="end"/>
      </w:r>
      <w:r w:rsidRPr="00834E0F">
        <w:t>: Distribution of electoral assistance program objectives across study countries</w:t>
      </w:r>
      <w:bookmarkEnd w:id="23"/>
    </w:p>
    <w:tbl>
      <w:tblPr>
        <w:tblStyle w:val="GridTable1Light-Accent31"/>
        <w:tblW w:w="5037" w:type="pct"/>
        <w:tblLook w:val="04A0" w:firstRow="1" w:lastRow="0" w:firstColumn="1" w:lastColumn="0" w:noHBand="0" w:noVBand="1"/>
      </w:tblPr>
      <w:tblGrid>
        <w:gridCol w:w="4019"/>
        <w:gridCol w:w="710"/>
        <w:gridCol w:w="712"/>
        <w:gridCol w:w="712"/>
        <w:gridCol w:w="712"/>
        <w:gridCol w:w="712"/>
        <w:gridCol w:w="712"/>
        <w:gridCol w:w="712"/>
        <w:gridCol w:w="698"/>
      </w:tblGrid>
      <w:tr w:rsidR="00486562" w:rsidRPr="00834E0F" w14:paraId="447AE11E" w14:textId="77777777" w:rsidTr="00D07BD5">
        <w:trPr>
          <w:cnfStyle w:val="100000000000" w:firstRow="1" w:lastRow="0" w:firstColumn="0" w:lastColumn="0" w:oddVBand="0" w:evenVBand="0" w:oddHBand="0"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noWrap/>
            <w:hideMark/>
          </w:tcPr>
          <w:p w14:paraId="40D71A57" w14:textId="77777777" w:rsidR="00486562" w:rsidRPr="00834E0F" w:rsidRDefault="00486562" w:rsidP="00610EA2">
            <w:pPr>
              <w:rPr>
                <w:rFonts w:ascii="Arial" w:eastAsia="Times New Roman" w:hAnsi="Arial" w:cs="Arial"/>
                <w:sz w:val="20"/>
                <w:szCs w:val="20"/>
                <w:lang w:eastAsia="en-AU"/>
              </w:rPr>
            </w:pPr>
            <w:r w:rsidRPr="00834E0F">
              <w:rPr>
                <w:rFonts w:ascii="Arial" w:eastAsia="Times New Roman" w:hAnsi="Arial" w:cs="Arial"/>
                <w:sz w:val="20"/>
                <w:szCs w:val="20"/>
                <w:lang w:eastAsia="en-AU"/>
              </w:rPr>
              <w:t>Objective</w:t>
            </w:r>
          </w:p>
        </w:tc>
        <w:tc>
          <w:tcPr>
            <w:tcW w:w="366" w:type="pct"/>
            <w:noWrap/>
            <w:textDirection w:val="btLr"/>
            <w:hideMark/>
          </w:tcPr>
          <w:p w14:paraId="171A4FFA"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Afghanistan</w:t>
            </w:r>
          </w:p>
        </w:tc>
        <w:tc>
          <w:tcPr>
            <w:tcW w:w="367" w:type="pct"/>
            <w:noWrap/>
            <w:textDirection w:val="btLr"/>
            <w:hideMark/>
          </w:tcPr>
          <w:p w14:paraId="677AF186"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Fiji</w:t>
            </w:r>
          </w:p>
        </w:tc>
        <w:tc>
          <w:tcPr>
            <w:tcW w:w="367" w:type="pct"/>
            <w:noWrap/>
            <w:textDirection w:val="btLr"/>
            <w:hideMark/>
          </w:tcPr>
          <w:p w14:paraId="72909B5C"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Indonesia</w:t>
            </w:r>
          </w:p>
        </w:tc>
        <w:tc>
          <w:tcPr>
            <w:tcW w:w="367" w:type="pct"/>
            <w:noWrap/>
            <w:textDirection w:val="btLr"/>
            <w:hideMark/>
          </w:tcPr>
          <w:p w14:paraId="30A51807"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Myanmar</w:t>
            </w:r>
          </w:p>
        </w:tc>
        <w:tc>
          <w:tcPr>
            <w:tcW w:w="367" w:type="pct"/>
            <w:noWrap/>
            <w:textDirection w:val="btLr"/>
            <w:hideMark/>
          </w:tcPr>
          <w:p w14:paraId="489784E8"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 xml:space="preserve">PNG </w:t>
            </w:r>
          </w:p>
        </w:tc>
        <w:tc>
          <w:tcPr>
            <w:tcW w:w="367" w:type="pct"/>
            <w:noWrap/>
            <w:textDirection w:val="btLr"/>
            <w:hideMark/>
          </w:tcPr>
          <w:p w14:paraId="77D2933E"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Solomon Is</w:t>
            </w:r>
          </w:p>
        </w:tc>
        <w:tc>
          <w:tcPr>
            <w:tcW w:w="367" w:type="pct"/>
            <w:noWrap/>
            <w:textDirection w:val="btLr"/>
            <w:hideMark/>
          </w:tcPr>
          <w:p w14:paraId="64679EFE"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Timor-Leste</w:t>
            </w:r>
          </w:p>
        </w:tc>
        <w:tc>
          <w:tcPr>
            <w:tcW w:w="360" w:type="pct"/>
            <w:noWrap/>
            <w:textDirection w:val="btLr"/>
            <w:hideMark/>
          </w:tcPr>
          <w:p w14:paraId="764B5EA5" w14:textId="77777777" w:rsidR="00486562" w:rsidRPr="00834E0F" w:rsidRDefault="00486562" w:rsidP="00610EA2">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834E0F">
              <w:rPr>
                <w:rFonts w:ascii="Arial" w:eastAsia="Times New Roman" w:hAnsi="Arial" w:cs="Arial"/>
                <w:sz w:val="18"/>
                <w:szCs w:val="18"/>
                <w:lang w:eastAsia="en-AU"/>
              </w:rPr>
              <w:t>Tonga</w:t>
            </w:r>
          </w:p>
        </w:tc>
      </w:tr>
      <w:tr w:rsidR="00387669" w:rsidRPr="00834E0F" w14:paraId="22F87E80"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391B1B6F" w14:textId="77777777" w:rsidR="00387669" w:rsidRPr="00834E0F" w:rsidRDefault="00387669" w:rsidP="00387669">
            <w:pPr>
              <w:pStyle w:val="TableText"/>
              <w:framePr w:hSpace="0" w:wrap="auto" w:vAnchor="margin" w:hAnchor="text" w:yAlign="inline"/>
              <w:rPr>
                <w:szCs w:val="20"/>
              </w:rPr>
            </w:pPr>
            <w:r w:rsidRPr="00834E0F">
              <w:rPr>
                <w:szCs w:val="20"/>
              </w:rPr>
              <w:t>Improving voter registration</w:t>
            </w:r>
          </w:p>
        </w:tc>
        <w:tc>
          <w:tcPr>
            <w:tcW w:w="366" w:type="pct"/>
            <w:noWrap/>
            <w:hideMark/>
          </w:tcPr>
          <w:p w14:paraId="5FF83B80"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510F96F5"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5E1F1FB3"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B10090A"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137BDD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327BC398"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510B5EC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0" w:type="pct"/>
            <w:noWrap/>
            <w:hideMark/>
          </w:tcPr>
          <w:p w14:paraId="3C40F4B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6035ECA1"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3219B790" w14:textId="77777777" w:rsidR="00387669" w:rsidRPr="00834E0F" w:rsidRDefault="00387669" w:rsidP="00387669">
            <w:pPr>
              <w:pStyle w:val="TableText"/>
              <w:framePr w:hSpace="0" w:wrap="auto" w:vAnchor="margin" w:hAnchor="text" w:yAlign="inline"/>
              <w:rPr>
                <w:szCs w:val="20"/>
              </w:rPr>
            </w:pPr>
            <w:r w:rsidRPr="00834E0F">
              <w:rPr>
                <w:szCs w:val="20"/>
              </w:rPr>
              <w:t>Strengthening EMBs</w:t>
            </w:r>
          </w:p>
        </w:tc>
        <w:tc>
          <w:tcPr>
            <w:tcW w:w="366" w:type="pct"/>
            <w:noWrap/>
            <w:hideMark/>
          </w:tcPr>
          <w:p w14:paraId="1FA3D898"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6BB90B6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34F7FDA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28CB048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0F7A6BF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68DAFC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649D9AE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0" w:type="pct"/>
            <w:noWrap/>
            <w:hideMark/>
          </w:tcPr>
          <w:p w14:paraId="0D4D0E9A"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468CBA31"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0FC3CFA8" w14:textId="77777777" w:rsidR="00387669" w:rsidRPr="00834E0F" w:rsidRDefault="00387669" w:rsidP="00387669">
            <w:pPr>
              <w:pStyle w:val="TableText"/>
              <w:framePr w:hSpace="0" w:wrap="auto" w:vAnchor="margin" w:hAnchor="text" w:yAlign="inline"/>
              <w:rPr>
                <w:szCs w:val="20"/>
              </w:rPr>
            </w:pPr>
            <w:r w:rsidRPr="00834E0F">
              <w:rPr>
                <w:szCs w:val="20"/>
              </w:rPr>
              <w:t>Reforming electoral institutions, laws, policies</w:t>
            </w:r>
          </w:p>
        </w:tc>
        <w:tc>
          <w:tcPr>
            <w:tcW w:w="366" w:type="pct"/>
            <w:noWrap/>
            <w:hideMark/>
          </w:tcPr>
          <w:p w14:paraId="66021A7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79BE87D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1D6F4FC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52545025"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79386E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41AA9E70"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498CFEB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0" w:type="pct"/>
            <w:noWrap/>
            <w:hideMark/>
          </w:tcPr>
          <w:p w14:paraId="411465A8"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062565C6"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1FCFD3AD" w14:textId="77777777" w:rsidR="00387669" w:rsidRPr="00834E0F" w:rsidRDefault="00387669" w:rsidP="00387669">
            <w:pPr>
              <w:pStyle w:val="TableText"/>
              <w:framePr w:hSpace="0" w:wrap="auto" w:vAnchor="margin" w:hAnchor="text" w:yAlign="inline"/>
              <w:rPr>
                <w:szCs w:val="20"/>
              </w:rPr>
            </w:pPr>
            <w:r w:rsidRPr="00834E0F">
              <w:rPr>
                <w:szCs w:val="20"/>
              </w:rPr>
              <w:t>Raising voter awareness</w:t>
            </w:r>
          </w:p>
        </w:tc>
        <w:tc>
          <w:tcPr>
            <w:tcW w:w="366" w:type="pct"/>
            <w:noWrap/>
            <w:hideMark/>
          </w:tcPr>
          <w:p w14:paraId="02F8609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D9DC13F"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780B3932"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19E238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AC6EA1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C1000C1"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5CF991A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0" w:type="pct"/>
            <w:noWrap/>
            <w:hideMark/>
          </w:tcPr>
          <w:p w14:paraId="6D558D9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0536CB6B"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63BE0BE8" w14:textId="77777777" w:rsidR="00387669" w:rsidRPr="00834E0F" w:rsidRDefault="00387669" w:rsidP="00387669">
            <w:pPr>
              <w:pStyle w:val="TableText"/>
              <w:framePr w:hSpace="0" w:wrap="auto" w:vAnchor="margin" w:hAnchor="text" w:yAlign="inline"/>
              <w:rPr>
                <w:szCs w:val="20"/>
              </w:rPr>
            </w:pPr>
            <w:r w:rsidRPr="00834E0F">
              <w:rPr>
                <w:szCs w:val="20"/>
              </w:rPr>
              <w:t>Supporting women</w:t>
            </w:r>
            <w:r w:rsidR="0093445F" w:rsidRPr="00834E0F">
              <w:rPr>
                <w:szCs w:val="20"/>
              </w:rPr>
              <w:t>’</w:t>
            </w:r>
            <w:r w:rsidRPr="00834E0F">
              <w:rPr>
                <w:szCs w:val="20"/>
              </w:rPr>
              <w:t>s participation in elections</w:t>
            </w:r>
          </w:p>
        </w:tc>
        <w:tc>
          <w:tcPr>
            <w:tcW w:w="366" w:type="pct"/>
            <w:noWrap/>
            <w:hideMark/>
          </w:tcPr>
          <w:p w14:paraId="0CDBBF3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543651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58A017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7A67117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5F15D6E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3E21948"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73F0D64A"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0" w:type="pct"/>
            <w:noWrap/>
            <w:hideMark/>
          </w:tcPr>
          <w:p w14:paraId="7959CDB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5D39134E"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22266FCF" w14:textId="77777777" w:rsidR="00387669" w:rsidRPr="00834E0F" w:rsidRDefault="00387669" w:rsidP="00387669">
            <w:pPr>
              <w:pStyle w:val="TableText"/>
              <w:framePr w:hSpace="0" w:wrap="auto" w:vAnchor="margin" w:hAnchor="text" w:yAlign="inline"/>
              <w:rPr>
                <w:szCs w:val="20"/>
              </w:rPr>
            </w:pPr>
            <w:r w:rsidRPr="00834E0F">
              <w:rPr>
                <w:szCs w:val="20"/>
              </w:rPr>
              <w:t>Enabling access to polling stations</w:t>
            </w:r>
          </w:p>
        </w:tc>
        <w:tc>
          <w:tcPr>
            <w:tcW w:w="366" w:type="pct"/>
            <w:noWrap/>
            <w:hideMark/>
          </w:tcPr>
          <w:p w14:paraId="379C2AEC"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7D27679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BBDED1C"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703E42A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1F9102A0"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191E7FE1"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tcPr>
          <w:p w14:paraId="421CA6B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0" w:type="pct"/>
            <w:noWrap/>
            <w:hideMark/>
          </w:tcPr>
          <w:p w14:paraId="60349B5C"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r>
      <w:tr w:rsidR="00387669" w:rsidRPr="00834E0F" w14:paraId="014FEEF3"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71A66CFA" w14:textId="77777777" w:rsidR="00387669" w:rsidRPr="00834E0F" w:rsidRDefault="00387669" w:rsidP="00387669">
            <w:pPr>
              <w:pStyle w:val="TableText"/>
              <w:framePr w:hSpace="0" w:wrap="auto" w:vAnchor="margin" w:hAnchor="text" w:yAlign="inline"/>
              <w:rPr>
                <w:szCs w:val="20"/>
              </w:rPr>
            </w:pPr>
            <w:r w:rsidRPr="00834E0F">
              <w:rPr>
                <w:szCs w:val="20"/>
              </w:rPr>
              <w:t>Supporting election operations/delivery</w:t>
            </w:r>
          </w:p>
        </w:tc>
        <w:tc>
          <w:tcPr>
            <w:tcW w:w="366" w:type="pct"/>
            <w:noWrap/>
            <w:hideMark/>
          </w:tcPr>
          <w:p w14:paraId="18AFA44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253D787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4243CDD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3E3D868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595FC54F"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4A214BBA"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7A630B3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0" w:type="pct"/>
            <w:noWrap/>
            <w:hideMark/>
          </w:tcPr>
          <w:p w14:paraId="44B2255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0DBA98B6"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728EA06A" w14:textId="77777777" w:rsidR="00387669" w:rsidRPr="00834E0F" w:rsidRDefault="00387669" w:rsidP="00387669">
            <w:pPr>
              <w:pStyle w:val="TableText"/>
              <w:framePr w:hSpace="0" w:wrap="auto" w:vAnchor="margin" w:hAnchor="text" w:yAlign="inline"/>
              <w:rPr>
                <w:szCs w:val="20"/>
              </w:rPr>
            </w:pPr>
            <w:r w:rsidRPr="00834E0F">
              <w:rPr>
                <w:szCs w:val="20"/>
              </w:rPr>
              <w:t>Supporting election observation</w:t>
            </w:r>
          </w:p>
        </w:tc>
        <w:tc>
          <w:tcPr>
            <w:tcW w:w="366" w:type="pct"/>
            <w:noWrap/>
            <w:hideMark/>
          </w:tcPr>
          <w:p w14:paraId="64ACEEE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5956FF8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79966497"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199DE0A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58C1355F"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7296644"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5A44EFA1"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0" w:type="pct"/>
            <w:noWrap/>
            <w:hideMark/>
          </w:tcPr>
          <w:p w14:paraId="21A9E4C8"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21BC28CC"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4A813F9B" w14:textId="77777777" w:rsidR="00387669" w:rsidRPr="00834E0F" w:rsidRDefault="00387669" w:rsidP="00387669">
            <w:pPr>
              <w:pStyle w:val="TableText"/>
              <w:framePr w:hSpace="0" w:wrap="auto" w:vAnchor="margin" w:hAnchor="text" w:yAlign="inline"/>
              <w:rPr>
                <w:szCs w:val="20"/>
              </w:rPr>
            </w:pPr>
            <w:r w:rsidRPr="00834E0F">
              <w:rPr>
                <w:szCs w:val="20"/>
              </w:rPr>
              <w:t>Improving voter registration</w:t>
            </w:r>
          </w:p>
        </w:tc>
        <w:tc>
          <w:tcPr>
            <w:tcW w:w="366" w:type="pct"/>
            <w:noWrap/>
            <w:hideMark/>
          </w:tcPr>
          <w:p w14:paraId="5B71EDB5"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3CB90EC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2278897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053F45CC"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67655E3A"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36DCBCF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4D4A777F"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0" w:type="pct"/>
            <w:noWrap/>
            <w:hideMark/>
          </w:tcPr>
          <w:p w14:paraId="3CD7113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1DDAD2AD" w14:textId="77777777" w:rsidTr="00D07BD5">
        <w:trPr>
          <w:trHeight w:val="390"/>
        </w:trPr>
        <w:tc>
          <w:tcPr>
            <w:cnfStyle w:val="001000000000" w:firstRow="0" w:lastRow="0" w:firstColumn="1" w:lastColumn="0" w:oddVBand="0" w:evenVBand="0" w:oddHBand="0" w:evenHBand="0" w:firstRowFirstColumn="0" w:firstRowLastColumn="0" w:lastRowFirstColumn="0" w:lastRowLastColumn="0"/>
            <w:tcW w:w="2072" w:type="pct"/>
            <w:shd w:val="clear" w:color="auto" w:fill="D7DEE2" w:themeFill="text2" w:themeFillTint="33"/>
            <w:hideMark/>
          </w:tcPr>
          <w:p w14:paraId="4A75EE54" w14:textId="77777777" w:rsidR="00387669" w:rsidRPr="00834E0F" w:rsidRDefault="00387669" w:rsidP="00387669">
            <w:pPr>
              <w:pStyle w:val="TableText"/>
              <w:framePr w:hSpace="0" w:wrap="auto" w:vAnchor="margin" w:hAnchor="text" w:yAlign="inline"/>
              <w:rPr>
                <w:szCs w:val="20"/>
              </w:rPr>
            </w:pPr>
            <w:r w:rsidRPr="00834E0F">
              <w:rPr>
                <w:szCs w:val="20"/>
              </w:rPr>
              <w:t>Strengthening EMBs</w:t>
            </w:r>
          </w:p>
        </w:tc>
        <w:tc>
          <w:tcPr>
            <w:tcW w:w="366" w:type="pct"/>
            <w:noWrap/>
            <w:hideMark/>
          </w:tcPr>
          <w:p w14:paraId="2944ECA6"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543777DE"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6EFE5823"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2E88246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7" w:type="pct"/>
            <w:noWrap/>
            <w:hideMark/>
          </w:tcPr>
          <w:p w14:paraId="37E9A6FD"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hideMark/>
          </w:tcPr>
          <w:p w14:paraId="19B7FF65"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c>
          <w:tcPr>
            <w:tcW w:w="367" w:type="pct"/>
            <w:noWrap/>
          </w:tcPr>
          <w:p w14:paraId="42CD841B"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p>
        </w:tc>
        <w:tc>
          <w:tcPr>
            <w:tcW w:w="360" w:type="pct"/>
            <w:noWrap/>
            <w:hideMark/>
          </w:tcPr>
          <w:p w14:paraId="6151E569" w14:textId="77777777" w:rsidR="00387669" w:rsidRPr="00834E0F" w:rsidRDefault="00387669" w:rsidP="00387669">
            <w:pPr>
              <w:pStyle w:val="TableText"/>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E4B69E" w:themeColor="accent3" w:themeTint="99"/>
                <w:sz w:val="24"/>
                <w:szCs w:val="24"/>
                <w:lang w:val="en-AU" w:eastAsia="en-AU"/>
              </w:rPr>
            </w:pPr>
            <w:r w:rsidRPr="00834E0F">
              <w:rPr>
                <w:rFonts w:ascii="Calibri Light" w:hAnsi="Calibri Light"/>
                <w:b/>
                <w:bCs/>
                <w:color w:val="E4B69E" w:themeColor="accent3" w:themeTint="99"/>
                <w:sz w:val="24"/>
                <w:szCs w:val="24"/>
                <w:lang w:val="en-AU" w:eastAsia="en-AU"/>
              </w:rPr>
              <w:sym w:font="Wingdings" w:char="F06E"/>
            </w:r>
          </w:p>
        </w:tc>
      </w:tr>
      <w:tr w:rsidR="00387669" w:rsidRPr="00834E0F" w14:paraId="606F5BAD" w14:textId="77777777" w:rsidTr="00852194">
        <w:trPr>
          <w:trHeight w:val="39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6ED0EF0B" w14:textId="77777777" w:rsidR="00387669" w:rsidRPr="00834E0F" w:rsidRDefault="00387669" w:rsidP="00852194">
            <w:pPr>
              <w:pStyle w:val="TableNumberedList3"/>
              <w:rPr>
                <w:b w:val="0"/>
              </w:rPr>
            </w:pPr>
            <w:r w:rsidRPr="00834E0F">
              <w:rPr>
                <w:rFonts w:ascii="Calibri Light" w:hAnsi="Calibri Light"/>
                <w:color w:val="E4B69E" w:themeColor="accent3" w:themeTint="99"/>
                <w:sz w:val="24"/>
                <w:szCs w:val="24"/>
                <w:lang w:val="en-AU" w:eastAsia="en-AU"/>
              </w:rPr>
              <w:sym w:font="Wingdings" w:char="F06E"/>
            </w:r>
            <w:r w:rsidRPr="00834E0F">
              <w:rPr>
                <w:rFonts w:ascii="Calibri Light" w:hAnsi="Calibri Light"/>
                <w:color w:val="677370" w:themeColor="background2" w:themeShade="80"/>
                <w:sz w:val="24"/>
                <w:szCs w:val="24"/>
                <w:lang w:val="en-AU" w:eastAsia="en-AU"/>
              </w:rPr>
              <w:t xml:space="preserve"> </w:t>
            </w:r>
            <w:r w:rsidRPr="00834E0F">
              <w:rPr>
                <w:b w:val="0"/>
              </w:rPr>
              <w:t>Countries where the objective featured</w:t>
            </w:r>
            <w:r w:rsidR="00852194" w:rsidRPr="00834E0F">
              <w:rPr>
                <w:b w:val="0"/>
              </w:rPr>
              <w:t>.</w:t>
            </w:r>
          </w:p>
        </w:tc>
      </w:tr>
    </w:tbl>
    <w:p w14:paraId="2B1CDE3B" w14:textId="77777777" w:rsidR="00D10966" w:rsidRDefault="00D10966" w:rsidP="003055B5"/>
    <w:p w14:paraId="0D8643DF" w14:textId="77777777" w:rsidR="00D10966" w:rsidRDefault="00D10966" w:rsidP="00D10966">
      <w:r>
        <w:br w:type="page"/>
      </w:r>
    </w:p>
    <w:p w14:paraId="72E66B98" w14:textId="77777777" w:rsidR="003055B5" w:rsidRPr="00834E0F" w:rsidRDefault="003055B5" w:rsidP="003055B5">
      <w:pPr>
        <w:rPr>
          <w:szCs w:val="23"/>
        </w:rPr>
      </w:pPr>
      <w:r w:rsidRPr="00834E0F">
        <w:t xml:space="preserve">Indeed, the degree of uniformity is greater than suggested by </w:t>
      </w:r>
      <w:r w:rsidR="00410AA2" w:rsidRPr="00834E0F">
        <w:t>F</w:t>
      </w:r>
      <w:r w:rsidRPr="00834E0F">
        <w:t>igure 3.</w:t>
      </w:r>
      <w:r w:rsidRPr="00834E0F">
        <w:rPr>
          <w:szCs w:val="23"/>
        </w:rPr>
        <w:t xml:space="preserve"> Support for electoral management bodies</w:t>
      </w:r>
      <w:r w:rsidR="00EF6130" w:rsidRPr="00834E0F">
        <w:rPr>
          <w:szCs w:val="23"/>
        </w:rPr>
        <w:t xml:space="preserve"> (EMBs)</w:t>
      </w:r>
      <w:r w:rsidRPr="00834E0F">
        <w:rPr>
          <w:szCs w:val="23"/>
        </w:rPr>
        <w:t xml:space="preserve"> has been a consistent priority and viewed as an Australian strength due to the Australian Electoral Commission’s long-standing role and relationships</w:t>
      </w:r>
      <w:r w:rsidR="00DE1310" w:rsidRPr="00834E0F">
        <w:rPr>
          <w:szCs w:val="23"/>
        </w:rPr>
        <w:t>. The AEC’s absence</w:t>
      </w:r>
      <w:r w:rsidRPr="00834E0F">
        <w:rPr>
          <w:szCs w:val="23"/>
        </w:rPr>
        <w:t xml:space="preserve"> from support to Afghanistan and Myanmar reflected the fact that this area was already covered by other donors, while in Fiji, a longer-term capacity building engagement with the Fiji Elections Office was not attempted in advance of the 2014 elections</w:t>
      </w:r>
      <w:r w:rsidR="0093445F" w:rsidRPr="00834E0F">
        <w:rPr>
          <w:szCs w:val="23"/>
        </w:rPr>
        <w:t>,</w:t>
      </w:r>
      <w:r w:rsidR="00EF6130" w:rsidRPr="00834E0F">
        <w:rPr>
          <w:szCs w:val="23"/>
        </w:rPr>
        <w:t xml:space="preserve"> due to the political context</w:t>
      </w:r>
      <w:r w:rsidRPr="00834E0F">
        <w:rPr>
          <w:szCs w:val="23"/>
        </w:rPr>
        <w:t>.</w:t>
      </w:r>
    </w:p>
    <w:p w14:paraId="0CBA9F28" w14:textId="77777777" w:rsidR="000763EB" w:rsidRPr="00834E0F" w:rsidRDefault="000763EB" w:rsidP="000763EB">
      <w:pPr>
        <w:pStyle w:val="NormalIndented"/>
        <w:ind w:left="0"/>
      </w:pPr>
      <w:r w:rsidRPr="00834E0F">
        <w:rPr>
          <w:rStyle w:val="Heading4Char"/>
        </w:rPr>
        <w:t>Direct engagement on political issues affecting the conduct and integrity of elections was much less evident, though there have been exceptions to this</w:t>
      </w:r>
      <w:r w:rsidR="00CE6426" w:rsidRPr="00834E0F">
        <w:rPr>
          <w:rStyle w:val="Heading4Char"/>
        </w:rPr>
        <w:t xml:space="preserve">. </w:t>
      </w:r>
      <w:r w:rsidR="00CE6426" w:rsidRPr="00834E0F">
        <w:t>I</w:t>
      </w:r>
      <w:r w:rsidRPr="00834E0F">
        <w:t xml:space="preserve">n countries where Australian aid was relatively small and provided in a multilateral setting (Afghanistan and Myanmar), Australia contributed credibly to international efforts on key issues. </w:t>
      </w:r>
      <w:r w:rsidR="00DE769D" w:rsidRPr="00834E0F">
        <w:t>E</w:t>
      </w:r>
      <w:r w:rsidRPr="00834E0F">
        <w:t xml:space="preserve">ven in those cases, </w:t>
      </w:r>
      <w:r w:rsidR="00EF6130" w:rsidRPr="00834E0F">
        <w:t>the evaluation</w:t>
      </w:r>
      <w:r w:rsidRPr="00834E0F">
        <w:t xml:space="preserve"> found limits on Australia’s support: in Myanmar, Australia was very careful that its support did not include work with political parties</w:t>
      </w:r>
      <w:r w:rsidR="0093445F" w:rsidRPr="00834E0F">
        <w:t>,</w:t>
      </w:r>
      <w:r w:rsidRPr="00834E0F">
        <w:t xml:space="preserve"> due to perceived sensitivities.</w:t>
      </w:r>
    </w:p>
    <w:p w14:paraId="6E787B99" w14:textId="77777777" w:rsidR="009C7643" w:rsidRPr="00834E0F" w:rsidRDefault="009C7643" w:rsidP="009C7643">
      <w:pPr>
        <w:rPr>
          <w:szCs w:val="23"/>
        </w:rPr>
      </w:pPr>
      <w:r w:rsidRPr="00834E0F">
        <w:rPr>
          <w:rStyle w:val="Heading4Char"/>
        </w:rPr>
        <w:t>Support to strengthen other key aspects of elections</w:t>
      </w:r>
      <w:r w:rsidR="00EF6130" w:rsidRPr="00834E0F">
        <w:rPr>
          <w:rStyle w:val="Heading4Char"/>
        </w:rPr>
        <w:t>—</w:t>
      </w:r>
      <w:r w:rsidRPr="00834E0F">
        <w:rPr>
          <w:rStyle w:val="Heading4Char"/>
        </w:rPr>
        <w:t>for example, political parties, candidates and the media</w:t>
      </w:r>
      <w:r w:rsidR="00EF6130" w:rsidRPr="00834E0F">
        <w:rPr>
          <w:rStyle w:val="Heading4Char"/>
        </w:rPr>
        <w:t>—</w:t>
      </w:r>
      <w:r w:rsidRPr="00834E0F">
        <w:rPr>
          <w:rStyle w:val="Heading4Char"/>
        </w:rPr>
        <w:t>have also been included on occasion, but in practice have been much less of a feature of electoral assistance.</w:t>
      </w:r>
      <w:r w:rsidRPr="00834E0F">
        <w:t xml:space="preserve"> Australia supported, for example, training for political parties and parliamentarians in both Indonesia and Papua New Guinea during most of our review period</w:t>
      </w:r>
      <w:r w:rsidR="007E28CA" w:rsidRPr="00834E0F">
        <w:t>.</w:t>
      </w:r>
      <w:r w:rsidRPr="00834E0F">
        <w:rPr>
          <w:rStyle w:val="FootnoteReference"/>
        </w:rPr>
        <w:footnoteReference w:id="46"/>
      </w:r>
      <w:r w:rsidRPr="00834E0F">
        <w:t xml:space="preserve"> I</w:t>
      </w:r>
      <w:r w:rsidRPr="00834E0F">
        <w:rPr>
          <w:szCs w:val="23"/>
        </w:rPr>
        <w:t>n Solomon Islands, support for parliament, accountability agencies and civil society was included as part of the broader democratic state</w:t>
      </w:r>
      <w:r w:rsidR="00355C38" w:rsidRPr="00834E0F">
        <w:rPr>
          <w:szCs w:val="23"/>
        </w:rPr>
        <w:t>-</w:t>
      </w:r>
      <w:r w:rsidR="00A069D1" w:rsidRPr="00834E0F">
        <w:rPr>
          <w:szCs w:val="23"/>
        </w:rPr>
        <w:t>building</w:t>
      </w:r>
      <w:r w:rsidRPr="00834E0F">
        <w:rPr>
          <w:szCs w:val="23"/>
        </w:rPr>
        <w:t xml:space="preserve"> program under the Regional Assistance Mission </w:t>
      </w:r>
      <w:r w:rsidR="00355C38" w:rsidRPr="00834E0F">
        <w:rPr>
          <w:szCs w:val="23"/>
        </w:rPr>
        <w:t>to</w:t>
      </w:r>
      <w:r w:rsidRPr="00834E0F">
        <w:rPr>
          <w:szCs w:val="23"/>
        </w:rPr>
        <w:t xml:space="preserve"> Solomon Islands (RAMSI). However, these initiatives were not </w:t>
      </w:r>
      <w:r w:rsidR="00EF6130" w:rsidRPr="00834E0F">
        <w:rPr>
          <w:szCs w:val="23"/>
        </w:rPr>
        <w:t>usually</w:t>
      </w:r>
      <w:r w:rsidRPr="00834E0F">
        <w:rPr>
          <w:szCs w:val="23"/>
        </w:rPr>
        <w:t xml:space="preserve"> coordinated or integrated with electoral support programs, with </w:t>
      </w:r>
      <w:r w:rsidR="00DE769D" w:rsidRPr="00834E0F">
        <w:rPr>
          <w:szCs w:val="23"/>
        </w:rPr>
        <w:t xml:space="preserve">electoral support </w:t>
      </w:r>
      <w:r w:rsidR="00EF6130" w:rsidRPr="00834E0F">
        <w:rPr>
          <w:szCs w:val="23"/>
        </w:rPr>
        <w:t xml:space="preserve">mostly </w:t>
      </w:r>
      <w:r w:rsidRPr="00834E0F">
        <w:rPr>
          <w:szCs w:val="23"/>
        </w:rPr>
        <w:t xml:space="preserve">delivered </w:t>
      </w:r>
      <w:r w:rsidR="00DE769D" w:rsidRPr="00834E0F">
        <w:rPr>
          <w:szCs w:val="23"/>
        </w:rPr>
        <w:t>on its own</w:t>
      </w:r>
      <w:r w:rsidRPr="00834E0F">
        <w:rPr>
          <w:szCs w:val="23"/>
        </w:rPr>
        <w:t>.</w:t>
      </w:r>
      <w:r w:rsidR="00EF6130" w:rsidRPr="00834E0F">
        <w:rPr>
          <w:rStyle w:val="FootnoteReference"/>
          <w:szCs w:val="23"/>
        </w:rPr>
        <w:footnoteReference w:id="47"/>
      </w:r>
    </w:p>
    <w:p w14:paraId="1F2A9405" w14:textId="77777777" w:rsidR="00A91C0C" w:rsidRPr="00834E0F" w:rsidRDefault="00A91C0C" w:rsidP="00A91C0C">
      <w:r w:rsidRPr="00834E0F">
        <w:rPr>
          <w:rStyle w:val="Heading4Char"/>
        </w:rPr>
        <w:t>Electoral assistance in the study countries has not typically been anchored in a broader strategy to promote democratic or accountable governance or linked closely to other relevant governance support programs.</w:t>
      </w:r>
      <w:r w:rsidRPr="00834E0F">
        <w:rPr>
          <w:bCs/>
        </w:rPr>
        <w:t xml:space="preserve"> </w:t>
      </w:r>
      <w:r w:rsidRPr="00834E0F">
        <w:rPr>
          <w:iCs/>
        </w:rPr>
        <w:t xml:space="preserve">While Australia has supported other programs to strengthen accountable governance institutions in the study countries, most electoral assistance has been delivered outside these. Electoral support has generally not been an element of broader political development objectives, or part of </w:t>
      </w:r>
      <w:r w:rsidRPr="00834E0F">
        <w:t>an active strategy of political engagement. The exceptions appeared to be:</w:t>
      </w:r>
    </w:p>
    <w:p w14:paraId="3F7D4BF9" w14:textId="77777777" w:rsidR="00A91C0C" w:rsidRPr="00834E0F" w:rsidRDefault="00A91C0C" w:rsidP="00D07BD5">
      <w:pPr>
        <w:pStyle w:val="ListBullet"/>
      </w:pPr>
      <w:r w:rsidRPr="00834E0F">
        <w:t>Fiji (2014), where Australian technical assistance sat within a wider political engagement strategy that was carefully structured to encourage the re-establishment of democratic government</w:t>
      </w:r>
    </w:p>
    <w:p w14:paraId="44D86639" w14:textId="77777777" w:rsidR="00A91C0C" w:rsidRPr="00834E0F" w:rsidRDefault="00A91C0C" w:rsidP="00D07BD5">
      <w:pPr>
        <w:pStyle w:val="ListBullet"/>
      </w:pPr>
      <w:r w:rsidRPr="00834E0F">
        <w:t>Myanmar (2015), where Australia</w:t>
      </w:r>
      <w:r w:rsidR="0093445F" w:rsidRPr="00834E0F">
        <w:t xml:space="preserve"> </w:t>
      </w:r>
      <w:r w:rsidRPr="00834E0F">
        <w:t>supported dialogue and relationship</w:t>
      </w:r>
      <w:r w:rsidR="00F559BB" w:rsidRPr="00834E0F">
        <w:t xml:space="preserve"> </w:t>
      </w:r>
      <w:r w:rsidRPr="00834E0F">
        <w:t>building alongside technical capacity as part of the multi-donor support program</w:t>
      </w:r>
      <w:r w:rsidR="001E7E6E">
        <w:t xml:space="preserve"> </w:t>
      </w:r>
      <w:r w:rsidR="001E7E6E" w:rsidRPr="00834E0F">
        <w:t>(</w:t>
      </w:r>
      <w:r w:rsidR="001E7E6E">
        <w:t xml:space="preserve">see </w:t>
      </w:r>
      <w:r w:rsidR="001E7E6E" w:rsidRPr="00834E0F">
        <w:t>Annex C, Case Study C1)</w:t>
      </w:r>
    </w:p>
    <w:p w14:paraId="3CD67F96" w14:textId="77777777" w:rsidR="00A91C0C" w:rsidRPr="00834E0F" w:rsidRDefault="00A91C0C" w:rsidP="00D07BD5">
      <w:pPr>
        <w:pStyle w:val="ListBullet"/>
      </w:pPr>
      <w:r w:rsidRPr="00834E0F">
        <w:t>Tonga (2010, 2014), where Australian electoral assistance was delivered alongside support to build democratic political structures and strengthen governance practices.</w:t>
      </w:r>
    </w:p>
    <w:p w14:paraId="0BE96008" w14:textId="77777777" w:rsidR="00A91C0C" w:rsidRPr="00834E0F" w:rsidRDefault="00A91C0C" w:rsidP="00A91C0C">
      <w:r w:rsidRPr="00834E0F">
        <w:t>In these three cases, the countries were at significant transition points. However, this sort of coordinated, strategic approach was not found in the other study countries.</w:t>
      </w:r>
    </w:p>
    <w:p w14:paraId="1315D1C6" w14:textId="77777777" w:rsidR="00090EC1" w:rsidRDefault="00090EC1">
      <w:pPr>
        <w:suppressAutoHyphens w:val="0"/>
        <w:spacing w:before="0" w:after="120" w:line="440" w:lineRule="atLeast"/>
        <w:rPr>
          <w:rStyle w:val="Heading4Char"/>
        </w:rPr>
      </w:pPr>
      <w:r>
        <w:rPr>
          <w:rStyle w:val="Heading4Char"/>
        </w:rPr>
        <w:br w:type="page"/>
      </w:r>
    </w:p>
    <w:p w14:paraId="471D5B9E" w14:textId="77777777" w:rsidR="009C7643" w:rsidRPr="00834E0F" w:rsidRDefault="009C7643" w:rsidP="009C7643">
      <w:pPr>
        <w:rPr>
          <w:szCs w:val="23"/>
        </w:rPr>
      </w:pPr>
      <w:r w:rsidRPr="00834E0F">
        <w:rPr>
          <w:rStyle w:val="Heading4Char"/>
        </w:rPr>
        <w:t>Inclusion objectives have featured</w:t>
      </w:r>
      <w:r w:rsidR="0093445F" w:rsidRPr="00834E0F">
        <w:rPr>
          <w:rStyle w:val="Heading4Char"/>
        </w:rPr>
        <w:t>,</w:t>
      </w:r>
      <w:r w:rsidRPr="00834E0F">
        <w:rPr>
          <w:rStyle w:val="Heading4Char"/>
        </w:rPr>
        <w:t xml:space="preserve"> but to varying degrees.</w:t>
      </w:r>
      <w:r w:rsidRPr="00834E0F">
        <w:rPr>
          <w:bCs/>
          <w:szCs w:val="23"/>
        </w:rPr>
        <w:t xml:space="preserve"> </w:t>
      </w:r>
      <w:r w:rsidRPr="00834E0F">
        <w:rPr>
          <w:iCs/>
          <w:szCs w:val="23"/>
        </w:rPr>
        <w:t>Active participation by civil society has been</w:t>
      </w:r>
      <w:r w:rsidRPr="00834E0F">
        <w:rPr>
          <w:szCs w:val="23"/>
        </w:rPr>
        <w:t xml:space="preserve"> a common</w:t>
      </w:r>
      <w:r w:rsidR="00EF6130" w:rsidRPr="00834E0F">
        <w:rPr>
          <w:szCs w:val="23"/>
        </w:rPr>
        <w:t>—</w:t>
      </w:r>
      <w:r w:rsidRPr="00834E0F">
        <w:rPr>
          <w:szCs w:val="23"/>
        </w:rPr>
        <w:t>though often implicit</w:t>
      </w:r>
      <w:r w:rsidR="00EF6130" w:rsidRPr="00834E0F">
        <w:rPr>
          <w:szCs w:val="23"/>
        </w:rPr>
        <w:t>—</w:t>
      </w:r>
      <w:r w:rsidR="00CC42B6" w:rsidRPr="00834E0F">
        <w:rPr>
          <w:szCs w:val="23"/>
        </w:rPr>
        <w:t>objective: as an instrument</w:t>
      </w:r>
      <w:r w:rsidR="00EF6130" w:rsidRPr="00834E0F">
        <w:rPr>
          <w:szCs w:val="23"/>
        </w:rPr>
        <w:t xml:space="preserve"> </w:t>
      </w:r>
      <w:r w:rsidRPr="00834E0F">
        <w:rPr>
          <w:szCs w:val="23"/>
        </w:rPr>
        <w:t xml:space="preserve">to achieve </w:t>
      </w:r>
      <w:r w:rsidR="00CC42B6" w:rsidRPr="00834E0F">
        <w:rPr>
          <w:szCs w:val="23"/>
        </w:rPr>
        <w:t>related</w:t>
      </w:r>
      <w:r w:rsidRPr="00834E0F">
        <w:rPr>
          <w:szCs w:val="23"/>
        </w:rPr>
        <w:t xml:space="preserve"> objectives (such as voter awareness and voter registration)</w:t>
      </w:r>
      <w:r w:rsidR="00EF6130" w:rsidRPr="00834E0F">
        <w:rPr>
          <w:szCs w:val="23"/>
        </w:rPr>
        <w:t>, and</w:t>
      </w:r>
      <w:r w:rsidRPr="00834E0F">
        <w:rPr>
          <w:szCs w:val="23"/>
        </w:rPr>
        <w:t xml:space="preserve"> as a quasi</w:t>
      </w:r>
      <w:r w:rsidR="00EF6130" w:rsidRPr="00834E0F">
        <w:rPr>
          <w:szCs w:val="23"/>
        </w:rPr>
        <w:t>-</w:t>
      </w:r>
      <w:r w:rsidRPr="00834E0F">
        <w:rPr>
          <w:szCs w:val="23"/>
        </w:rPr>
        <w:t>integrity</w:t>
      </w:r>
      <w:r w:rsidR="0093445F" w:rsidRPr="00834E0F">
        <w:rPr>
          <w:szCs w:val="23"/>
        </w:rPr>
        <w:t xml:space="preserve">- or </w:t>
      </w:r>
      <w:r w:rsidRPr="00834E0F">
        <w:rPr>
          <w:szCs w:val="23"/>
        </w:rPr>
        <w:t>oversight</w:t>
      </w:r>
      <w:r w:rsidR="0093445F" w:rsidRPr="00834E0F">
        <w:rPr>
          <w:szCs w:val="23"/>
        </w:rPr>
        <w:t>-</w:t>
      </w:r>
      <w:r w:rsidRPr="00834E0F">
        <w:rPr>
          <w:szCs w:val="23"/>
        </w:rPr>
        <w:t xml:space="preserve">strengthening channel. </w:t>
      </w:r>
      <w:r w:rsidR="00CC42B6" w:rsidRPr="00834E0F">
        <w:rPr>
          <w:szCs w:val="23"/>
        </w:rPr>
        <w:t>A</w:t>
      </w:r>
      <w:r w:rsidRPr="00834E0F">
        <w:rPr>
          <w:szCs w:val="23"/>
        </w:rPr>
        <w:t>ll programs included gender</w:t>
      </w:r>
      <w:r w:rsidR="00AB5E52" w:rsidRPr="00834E0F">
        <w:rPr>
          <w:szCs w:val="23"/>
        </w:rPr>
        <w:t>-</w:t>
      </w:r>
      <w:r w:rsidRPr="00834E0F">
        <w:rPr>
          <w:szCs w:val="23"/>
        </w:rPr>
        <w:t xml:space="preserve">equality objectives, </w:t>
      </w:r>
      <w:r w:rsidR="00CC42B6" w:rsidRPr="00834E0F">
        <w:rPr>
          <w:szCs w:val="23"/>
        </w:rPr>
        <w:t xml:space="preserve">but </w:t>
      </w:r>
      <w:r w:rsidRPr="00834E0F">
        <w:rPr>
          <w:szCs w:val="23"/>
        </w:rPr>
        <w:t>the depth at which this issue was prioritised varied</w:t>
      </w:r>
      <w:r w:rsidR="00CC42B6" w:rsidRPr="00834E0F">
        <w:rPr>
          <w:szCs w:val="23"/>
        </w:rPr>
        <w:t>. T</w:t>
      </w:r>
      <w:r w:rsidRPr="00834E0F">
        <w:rPr>
          <w:szCs w:val="23"/>
        </w:rPr>
        <w:t>he extent of actual implementation</w:t>
      </w:r>
      <w:r w:rsidR="00CC42B6" w:rsidRPr="00834E0F">
        <w:rPr>
          <w:szCs w:val="23"/>
        </w:rPr>
        <w:t>, as distinct from intentions,</w:t>
      </w:r>
      <w:r w:rsidRPr="00834E0F">
        <w:rPr>
          <w:szCs w:val="23"/>
        </w:rPr>
        <w:t xml:space="preserve"> also varied. Solomon Islands, for example, was striking for the gender ambition of the design document</w:t>
      </w:r>
      <w:r w:rsidR="00CC42B6" w:rsidRPr="00834E0F">
        <w:rPr>
          <w:szCs w:val="23"/>
        </w:rPr>
        <w:t>, but</w:t>
      </w:r>
      <w:r w:rsidRPr="00834E0F">
        <w:rPr>
          <w:szCs w:val="23"/>
        </w:rPr>
        <w:t xml:space="preserve"> ultimately disappointing implement</w:t>
      </w:r>
      <w:r w:rsidR="00CC42B6" w:rsidRPr="00834E0F">
        <w:rPr>
          <w:szCs w:val="23"/>
        </w:rPr>
        <w:t>ation and gender</w:t>
      </w:r>
      <w:r w:rsidR="00AB5E52" w:rsidRPr="00834E0F">
        <w:rPr>
          <w:szCs w:val="23"/>
        </w:rPr>
        <w:t>-</w:t>
      </w:r>
      <w:r w:rsidR="00CC42B6" w:rsidRPr="00834E0F">
        <w:rPr>
          <w:szCs w:val="23"/>
        </w:rPr>
        <w:t>equality outcomes</w:t>
      </w:r>
      <w:r w:rsidRPr="00834E0F">
        <w:rPr>
          <w:szCs w:val="23"/>
        </w:rPr>
        <w:t>.</w:t>
      </w:r>
      <w:r w:rsidR="00CC42B6" w:rsidRPr="00834E0F">
        <w:rPr>
          <w:rStyle w:val="FootnoteReference"/>
          <w:szCs w:val="23"/>
        </w:rPr>
        <w:footnoteReference w:id="48"/>
      </w:r>
    </w:p>
    <w:p w14:paraId="4C508933" w14:textId="77777777" w:rsidR="009C7643" w:rsidRPr="00834E0F" w:rsidRDefault="009C7643" w:rsidP="008E42C6">
      <w:pPr>
        <w:rPr>
          <w:szCs w:val="23"/>
        </w:rPr>
      </w:pPr>
      <w:r w:rsidRPr="00834E0F">
        <w:rPr>
          <w:bCs/>
          <w:iCs/>
          <w:szCs w:val="23"/>
        </w:rPr>
        <w:t>Gender</w:t>
      </w:r>
      <w:r w:rsidR="00AB5E52" w:rsidRPr="00834E0F">
        <w:rPr>
          <w:bCs/>
          <w:iCs/>
          <w:szCs w:val="23"/>
        </w:rPr>
        <w:t>-</w:t>
      </w:r>
      <w:r w:rsidRPr="00834E0F">
        <w:rPr>
          <w:bCs/>
          <w:iCs/>
          <w:szCs w:val="23"/>
        </w:rPr>
        <w:t>equality objectives were promoted through strategies such as</w:t>
      </w:r>
      <w:r w:rsidRPr="00834E0F">
        <w:rPr>
          <w:szCs w:val="23"/>
        </w:rPr>
        <w:t>:</w:t>
      </w:r>
    </w:p>
    <w:p w14:paraId="48AC4A56" w14:textId="77777777" w:rsidR="009C7643" w:rsidRPr="00834E0F" w:rsidRDefault="009C7643" w:rsidP="009C7643">
      <w:pPr>
        <w:pStyle w:val="ListBullet"/>
        <w:rPr>
          <w:color w:val="495965" w:themeColor="text2"/>
          <w:szCs w:val="23"/>
        </w:rPr>
      </w:pPr>
      <w:r w:rsidRPr="00834E0F">
        <w:rPr>
          <w:color w:val="495965" w:themeColor="text2"/>
          <w:szCs w:val="23"/>
        </w:rPr>
        <w:t>support to civil society organisations (both women’s organisations and disab</w:t>
      </w:r>
      <w:r w:rsidR="001E7E6E">
        <w:rPr>
          <w:color w:val="495965" w:themeColor="text2"/>
          <w:szCs w:val="23"/>
        </w:rPr>
        <w:t>led</w:t>
      </w:r>
      <w:r w:rsidRPr="00834E0F">
        <w:rPr>
          <w:color w:val="495965" w:themeColor="text2"/>
          <w:szCs w:val="23"/>
        </w:rPr>
        <w:t xml:space="preserve"> </w:t>
      </w:r>
      <w:r w:rsidR="00C040D1" w:rsidRPr="00834E0F">
        <w:rPr>
          <w:color w:val="495965" w:themeColor="text2"/>
          <w:szCs w:val="23"/>
        </w:rPr>
        <w:t>people’s</w:t>
      </w:r>
      <w:r w:rsidRPr="00834E0F">
        <w:rPr>
          <w:color w:val="495965" w:themeColor="text2"/>
          <w:szCs w:val="23"/>
        </w:rPr>
        <w:t xml:space="preserve"> organisations) (</w:t>
      </w:r>
      <w:r w:rsidR="00CC42B6" w:rsidRPr="00834E0F">
        <w:rPr>
          <w:color w:val="495965" w:themeColor="text2"/>
          <w:szCs w:val="23"/>
        </w:rPr>
        <w:t xml:space="preserve">Indonesia, Papua New Guinea, Fiji, </w:t>
      </w:r>
      <w:r w:rsidRPr="00834E0F">
        <w:rPr>
          <w:color w:val="495965" w:themeColor="text2"/>
          <w:szCs w:val="23"/>
        </w:rPr>
        <w:t>Tonga)</w:t>
      </w:r>
    </w:p>
    <w:p w14:paraId="14AC92CC" w14:textId="77777777" w:rsidR="009C7643" w:rsidRPr="00834E0F" w:rsidRDefault="009C7643" w:rsidP="009C7643">
      <w:pPr>
        <w:pStyle w:val="ListBullet"/>
        <w:rPr>
          <w:color w:val="495965" w:themeColor="text2"/>
          <w:szCs w:val="23"/>
        </w:rPr>
      </w:pPr>
      <w:r w:rsidRPr="00834E0F">
        <w:rPr>
          <w:color w:val="495965" w:themeColor="text2"/>
          <w:szCs w:val="23"/>
        </w:rPr>
        <w:t xml:space="preserve">training of aspiring women candidates (BRIDGE in Timor-Leste; practice parliaments in </w:t>
      </w:r>
      <w:r w:rsidR="00CC42B6" w:rsidRPr="00834E0F">
        <w:rPr>
          <w:color w:val="495965" w:themeColor="text2"/>
          <w:szCs w:val="23"/>
        </w:rPr>
        <w:t xml:space="preserve">Fiji and </w:t>
      </w:r>
      <w:r w:rsidRPr="00834E0F">
        <w:rPr>
          <w:color w:val="495965" w:themeColor="text2"/>
          <w:szCs w:val="23"/>
        </w:rPr>
        <w:t>Tonga)</w:t>
      </w:r>
    </w:p>
    <w:p w14:paraId="3B884F83" w14:textId="77777777" w:rsidR="009C7643" w:rsidRPr="00834E0F" w:rsidRDefault="009C7643" w:rsidP="009C7643">
      <w:pPr>
        <w:pStyle w:val="ListBullet"/>
        <w:rPr>
          <w:color w:val="495965" w:themeColor="text2"/>
          <w:szCs w:val="23"/>
        </w:rPr>
      </w:pPr>
      <w:r w:rsidRPr="00834E0F">
        <w:rPr>
          <w:color w:val="495965" w:themeColor="text2"/>
          <w:szCs w:val="23"/>
        </w:rPr>
        <w:t>deployment of gender experts (</w:t>
      </w:r>
      <w:r w:rsidR="00CC42B6" w:rsidRPr="00834E0F">
        <w:rPr>
          <w:color w:val="495965" w:themeColor="text2"/>
          <w:szCs w:val="23"/>
        </w:rPr>
        <w:t xml:space="preserve">Papua New Guinea, Timor-Leste, </w:t>
      </w:r>
      <w:r w:rsidRPr="00834E0F">
        <w:rPr>
          <w:color w:val="495965" w:themeColor="text2"/>
          <w:szCs w:val="23"/>
        </w:rPr>
        <w:t>Tonga)</w:t>
      </w:r>
    </w:p>
    <w:p w14:paraId="775F1F4A" w14:textId="77777777" w:rsidR="009C7643" w:rsidRPr="00834E0F" w:rsidRDefault="009C7643" w:rsidP="009C7643">
      <w:pPr>
        <w:pStyle w:val="ListBullet"/>
        <w:rPr>
          <w:color w:val="495965" w:themeColor="text2"/>
          <w:szCs w:val="23"/>
        </w:rPr>
      </w:pPr>
      <w:r w:rsidRPr="00834E0F">
        <w:rPr>
          <w:color w:val="495965" w:themeColor="text2"/>
          <w:szCs w:val="23"/>
        </w:rPr>
        <w:t>gender ‘sensitisation’ within the electoral management body (Papua New Guinea, Timor-Leste)</w:t>
      </w:r>
    </w:p>
    <w:p w14:paraId="17405DC2" w14:textId="77777777" w:rsidR="009C7643" w:rsidRPr="00834E0F" w:rsidRDefault="009C7643" w:rsidP="009C7643">
      <w:pPr>
        <w:pStyle w:val="ListBullet"/>
        <w:spacing w:after="200"/>
        <w:rPr>
          <w:color w:val="495965" w:themeColor="text2"/>
          <w:szCs w:val="23"/>
        </w:rPr>
      </w:pPr>
      <w:r w:rsidRPr="00834E0F">
        <w:rPr>
          <w:color w:val="495965" w:themeColor="text2"/>
          <w:szCs w:val="23"/>
        </w:rPr>
        <w:t xml:space="preserve">research and analysis of </w:t>
      </w:r>
      <w:r w:rsidR="00A62350" w:rsidRPr="00834E0F">
        <w:rPr>
          <w:color w:val="495965" w:themeColor="text2"/>
          <w:szCs w:val="23"/>
        </w:rPr>
        <w:t>gender</w:t>
      </w:r>
      <w:r w:rsidRPr="00834E0F">
        <w:rPr>
          <w:color w:val="495965" w:themeColor="text2"/>
          <w:szCs w:val="23"/>
        </w:rPr>
        <w:t>-integration (Papua New Guinea)</w:t>
      </w:r>
      <w:r w:rsidR="00CC42B6" w:rsidRPr="00834E0F">
        <w:rPr>
          <w:color w:val="495965" w:themeColor="text2"/>
          <w:szCs w:val="23"/>
        </w:rPr>
        <w:t>.</w:t>
      </w:r>
    </w:p>
    <w:p w14:paraId="1B59A954" w14:textId="77777777" w:rsidR="009C7643" w:rsidRPr="00834E0F" w:rsidRDefault="009C7643" w:rsidP="00A91C0C">
      <w:pPr>
        <w:rPr>
          <w:szCs w:val="23"/>
        </w:rPr>
      </w:pPr>
      <w:r w:rsidRPr="00834E0F">
        <w:t>Incorporation of disability-</w:t>
      </w:r>
      <w:r w:rsidR="00F17390" w:rsidRPr="00834E0F">
        <w:t xml:space="preserve">inclusion </w:t>
      </w:r>
      <w:r w:rsidRPr="00834E0F">
        <w:t xml:space="preserve">objectives has been a more recent feature of program designs, but objectives relating to </w:t>
      </w:r>
      <w:r w:rsidRPr="00834E0F">
        <w:rPr>
          <w:szCs w:val="23"/>
        </w:rPr>
        <w:t>other</w:t>
      </w:r>
      <w:r w:rsidRPr="00834E0F">
        <w:t xml:space="preserve"> marginali</w:t>
      </w:r>
      <w:r w:rsidR="00D352B0" w:rsidRPr="00834E0F">
        <w:t>s</w:t>
      </w:r>
      <w:r w:rsidRPr="00834E0F">
        <w:t>ed or vulnerable groups have been much less evident.</w:t>
      </w:r>
    </w:p>
    <w:p w14:paraId="59C1CACA" w14:textId="77777777" w:rsidR="00EA15B9" w:rsidRPr="00834E0F" w:rsidRDefault="00EA15B9" w:rsidP="00EA15B9">
      <w:pPr>
        <w:pStyle w:val="Heading3"/>
      </w:pPr>
      <w:r w:rsidRPr="00834E0F">
        <w:t xml:space="preserve">Australian </w:t>
      </w:r>
      <w:r w:rsidR="009A1147" w:rsidRPr="00834E0F">
        <w:t>f</w:t>
      </w:r>
      <w:r w:rsidRPr="00834E0F">
        <w:t>unding</w:t>
      </w:r>
    </w:p>
    <w:p w14:paraId="7A8D87F6" w14:textId="77777777" w:rsidR="00BE7A41" w:rsidRPr="00834E0F" w:rsidRDefault="00EA15B9" w:rsidP="00D74E59">
      <w:r w:rsidRPr="00834E0F">
        <w:t>Expenditure on electoral assistance is a very small p</w:t>
      </w:r>
      <w:r w:rsidR="00C13201" w:rsidRPr="00834E0F">
        <w:t>roportion</w:t>
      </w:r>
      <w:r w:rsidRPr="00834E0F">
        <w:t xml:space="preserve"> of</w:t>
      </w:r>
      <w:r w:rsidR="00C13201" w:rsidRPr="00834E0F">
        <w:t xml:space="preserve"> total</w:t>
      </w:r>
      <w:r w:rsidRPr="00834E0F">
        <w:t xml:space="preserve"> Australian aid</w:t>
      </w:r>
      <w:r w:rsidR="00C13201" w:rsidRPr="00834E0F">
        <w:t xml:space="preserve"> per country</w:t>
      </w:r>
      <w:r w:rsidRPr="00834E0F">
        <w:t xml:space="preserve">. </w:t>
      </w:r>
      <w:r w:rsidRPr="00834E0F">
        <w:rPr>
          <w:szCs w:val="23"/>
        </w:rPr>
        <w:t xml:space="preserve">In </w:t>
      </w:r>
      <w:r w:rsidR="006228A1" w:rsidRPr="00834E0F">
        <w:rPr>
          <w:szCs w:val="23"/>
        </w:rPr>
        <w:t>the</w:t>
      </w:r>
      <w:r w:rsidRPr="00834E0F">
        <w:rPr>
          <w:szCs w:val="23"/>
        </w:rPr>
        <w:t xml:space="preserve"> study countries </w:t>
      </w:r>
      <w:r w:rsidR="00BE7A41" w:rsidRPr="00834E0F">
        <w:rPr>
          <w:szCs w:val="23"/>
        </w:rPr>
        <w:t xml:space="preserve">between 2006–07 and 2015–16, </w:t>
      </w:r>
      <w:r w:rsidRPr="00834E0F">
        <w:rPr>
          <w:szCs w:val="23"/>
        </w:rPr>
        <w:t>electoral assistance accounted for</w:t>
      </w:r>
      <w:r w:rsidR="00BE7A41" w:rsidRPr="00834E0F">
        <w:rPr>
          <w:szCs w:val="23"/>
        </w:rPr>
        <w:t xml:space="preserve"> less than 1 per cent of Australian Official Development Assistance each year.</w:t>
      </w:r>
      <w:r w:rsidR="00BE7A41" w:rsidRPr="00834E0F">
        <w:rPr>
          <w:rStyle w:val="FootnoteReference"/>
          <w:szCs w:val="23"/>
        </w:rPr>
        <w:footnoteReference w:id="49"/>
      </w:r>
      <w:r w:rsidR="00DA6B32" w:rsidRPr="00834E0F">
        <w:rPr>
          <w:szCs w:val="23"/>
        </w:rPr>
        <w:t xml:space="preserve"> </w:t>
      </w:r>
    </w:p>
    <w:p w14:paraId="22A5EDBE" w14:textId="77777777" w:rsidR="00D74E59" w:rsidRPr="00834E0F" w:rsidRDefault="00D74E59" w:rsidP="00D74E59">
      <w:pPr>
        <w:rPr>
          <w:szCs w:val="23"/>
        </w:rPr>
      </w:pPr>
      <w:r w:rsidRPr="00834E0F">
        <w:t xml:space="preserve">Support to </w:t>
      </w:r>
      <w:r w:rsidR="00BE7A41" w:rsidRPr="00834E0F">
        <w:t xml:space="preserve">the </w:t>
      </w:r>
      <w:r w:rsidRPr="00834E0F">
        <w:t xml:space="preserve">study countries has varied significantly in absolute and relative terms, reflecting </w:t>
      </w:r>
      <w:r w:rsidR="0093445F" w:rsidRPr="00834E0F">
        <w:t xml:space="preserve">many </w:t>
      </w:r>
      <w:r w:rsidRPr="00834E0F">
        <w:t xml:space="preserve">factors and not simply </w:t>
      </w:r>
      <w:r w:rsidR="00F91E68" w:rsidRPr="00834E0F">
        <w:t>the newness of elections</w:t>
      </w:r>
      <w:r w:rsidRPr="00834E0F">
        <w:rPr>
          <w:szCs w:val="23"/>
        </w:rPr>
        <w:t xml:space="preserve"> (</w:t>
      </w:r>
      <w:r w:rsidR="00F559BB" w:rsidRPr="00834E0F">
        <w:rPr>
          <w:szCs w:val="23"/>
        </w:rPr>
        <w:t>T</w:t>
      </w:r>
      <w:r w:rsidRPr="00834E0F">
        <w:rPr>
          <w:szCs w:val="23"/>
        </w:rPr>
        <w:t xml:space="preserve">able </w:t>
      </w:r>
      <w:r w:rsidR="00BE0276" w:rsidRPr="00834E0F">
        <w:rPr>
          <w:szCs w:val="23"/>
        </w:rPr>
        <w:t>9)</w:t>
      </w:r>
      <w:r w:rsidRPr="00834E0F">
        <w:rPr>
          <w:szCs w:val="23"/>
        </w:rPr>
        <w:t xml:space="preserve">. </w:t>
      </w:r>
      <w:r w:rsidR="00C13201" w:rsidRPr="00834E0F">
        <w:t>Australia has provided electoral support in some form to at least 16 countries since 2006.</w:t>
      </w:r>
      <w:r w:rsidR="00C13201" w:rsidRPr="00834E0F">
        <w:rPr>
          <w:rStyle w:val="FootnoteReference"/>
        </w:rPr>
        <w:footnoteReference w:id="50"/>
      </w:r>
      <w:r w:rsidR="00C13201" w:rsidRPr="00834E0F">
        <w:t xml:space="preserve"> </w:t>
      </w:r>
      <w:r w:rsidRPr="00834E0F">
        <w:rPr>
          <w:szCs w:val="23"/>
        </w:rPr>
        <w:t>The largest recipient overall has been Papua New Guinea</w:t>
      </w:r>
      <w:r w:rsidR="00E8121C" w:rsidRPr="00834E0F">
        <w:rPr>
          <w:szCs w:val="23"/>
        </w:rPr>
        <w:t>, where elections have been held regularly since independence in 1975.</w:t>
      </w:r>
      <w:r w:rsidR="00E8121C" w:rsidRPr="00834E0F">
        <w:rPr>
          <w:rStyle w:val="FootnoteReference"/>
          <w:szCs w:val="23"/>
        </w:rPr>
        <w:footnoteReference w:id="51"/>
      </w:r>
      <w:r w:rsidRPr="00834E0F">
        <w:rPr>
          <w:szCs w:val="23"/>
        </w:rPr>
        <w:t xml:space="preserve"> Indonesia</w:t>
      </w:r>
      <w:r w:rsidR="00C13201" w:rsidRPr="00834E0F">
        <w:rPr>
          <w:szCs w:val="23"/>
        </w:rPr>
        <w:t>, a middle-income country with significant electoral experience,</w:t>
      </w:r>
      <w:r w:rsidRPr="00834E0F">
        <w:rPr>
          <w:szCs w:val="23"/>
        </w:rPr>
        <w:t xml:space="preserve"> is also among the top three recipients.</w:t>
      </w:r>
    </w:p>
    <w:p w14:paraId="529E51C9" w14:textId="77777777" w:rsidR="00DA6B32" w:rsidRPr="00834E0F" w:rsidRDefault="00D74E59" w:rsidP="00AF31A8">
      <w:pPr>
        <w:pStyle w:val="NormalIndented"/>
        <w:ind w:left="0"/>
        <w:rPr>
          <w:b/>
          <w:iCs/>
          <w:sz w:val="20"/>
          <w:szCs w:val="18"/>
        </w:rPr>
      </w:pPr>
      <w:r w:rsidRPr="00834E0F">
        <w:t>Examining Australian electoral assistance relative to the estimated number of voters in each country provides even starker contras</w:t>
      </w:r>
      <w:r w:rsidR="00F91E68" w:rsidRPr="00834E0F">
        <w:t>t</w:t>
      </w:r>
      <w:r w:rsidRPr="00834E0F">
        <w:t>, with</w:t>
      </w:r>
      <w:r w:rsidR="00C13201" w:rsidRPr="00834E0F">
        <w:t xml:space="preserve"> more than 300 times the volume of</w:t>
      </w:r>
      <w:r w:rsidRPr="00834E0F">
        <w:t xml:space="preserve"> ‘per voter’ support </w:t>
      </w:r>
      <w:r w:rsidR="00F05B06" w:rsidRPr="00834E0F">
        <w:t>to</w:t>
      </w:r>
      <w:r w:rsidR="00C13201" w:rsidRPr="00834E0F">
        <w:t xml:space="preserve"> the largest</w:t>
      </w:r>
      <w:r w:rsidR="00F05B06" w:rsidRPr="00834E0F">
        <w:t xml:space="preserve"> (Solomon Islands)</w:t>
      </w:r>
      <w:r w:rsidR="00C13201" w:rsidRPr="00834E0F">
        <w:t xml:space="preserve"> </w:t>
      </w:r>
      <w:r w:rsidR="00F05B06" w:rsidRPr="00834E0F">
        <w:t>versus</w:t>
      </w:r>
      <w:r w:rsidR="00C13201" w:rsidRPr="00834E0F">
        <w:t xml:space="preserve"> the smallest</w:t>
      </w:r>
      <w:r w:rsidR="00F05B06" w:rsidRPr="00834E0F">
        <w:t xml:space="preserve"> (Indonesia) recipient</w:t>
      </w:r>
      <w:r w:rsidRPr="00834E0F">
        <w:t>.</w:t>
      </w:r>
      <w:r w:rsidRPr="00834E0F">
        <w:rPr>
          <w:szCs w:val="23"/>
        </w:rPr>
        <w:t xml:space="preserve"> Per voter support in Tonga, for example, undoubtedly reflects the very small electorate there (around 50,000)</w:t>
      </w:r>
      <w:r w:rsidR="00F05B06" w:rsidRPr="00834E0F">
        <w:rPr>
          <w:szCs w:val="23"/>
        </w:rPr>
        <w:t>,</w:t>
      </w:r>
      <w:r w:rsidRPr="00834E0F">
        <w:rPr>
          <w:szCs w:val="23"/>
        </w:rPr>
        <w:t xml:space="preserve"> but even allowing for the higher cost of doing business in small island states</w:t>
      </w:r>
      <w:r w:rsidR="0093445F" w:rsidRPr="00834E0F">
        <w:rPr>
          <w:szCs w:val="23"/>
        </w:rPr>
        <w:t>,</w:t>
      </w:r>
      <w:r w:rsidRPr="00834E0F">
        <w:rPr>
          <w:szCs w:val="23"/>
        </w:rPr>
        <w:t xml:space="preserve"> and the transitional stage of </w:t>
      </w:r>
      <w:r w:rsidR="0093445F" w:rsidRPr="00834E0F">
        <w:rPr>
          <w:szCs w:val="23"/>
        </w:rPr>
        <w:t xml:space="preserve">Tonga’s </w:t>
      </w:r>
      <w:r w:rsidRPr="00834E0F">
        <w:rPr>
          <w:szCs w:val="23"/>
        </w:rPr>
        <w:t xml:space="preserve">political </w:t>
      </w:r>
      <w:r w:rsidR="00D739F4" w:rsidRPr="00834E0F">
        <w:rPr>
          <w:szCs w:val="23"/>
        </w:rPr>
        <w:t>develop</w:t>
      </w:r>
      <w:r w:rsidR="00512FCA" w:rsidRPr="00834E0F">
        <w:rPr>
          <w:szCs w:val="23"/>
        </w:rPr>
        <w:t>m</w:t>
      </w:r>
      <w:r w:rsidRPr="00834E0F">
        <w:rPr>
          <w:szCs w:val="23"/>
        </w:rPr>
        <w:t>ent, the investment looks high. Similarly, relative support in Solomon Islands is four times greater than</w:t>
      </w:r>
      <w:r w:rsidR="0093445F" w:rsidRPr="00834E0F">
        <w:rPr>
          <w:szCs w:val="23"/>
        </w:rPr>
        <w:t xml:space="preserve"> in</w:t>
      </w:r>
      <w:r w:rsidRPr="00834E0F">
        <w:rPr>
          <w:szCs w:val="23"/>
        </w:rPr>
        <w:t xml:space="preserve"> Papua New Guinea.</w:t>
      </w:r>
      <w:r w:rsidR="00DA6B32" w:rsidRPr="00834E0F">
        <w:br w:type="page"/>
      </w:r>
    </w:p>
    <w:p w14:paraId="1EB47BF7" w14:textId="4A5E66DD" w:rsidR="00C72930" w:rsidRPr="00834E0F" w:rsidRDefault="00C72930" w:rsidP="00C72930">
      <w:pPr>
        <w:pStyle w:val="Caption"/>
        <w:keepNext/>
      </w:pPr>
      <w:bookmarkStart w:id="24" w:name="_Toc500411203"/>
      <w:r w:rsidRPr="00834E0F">
        <w:t xml:space="preserve">Table </w:t>
      </w:r>
      <w:r w:rsidRPr="00834E0F">
        <w:fldChar w:fldCharType="begin"/>
      </w:r>
      <w:r w:rsidRPr="00834E0F">
        <w:instrText xml:space="preserve"> SEQ Table \* ARABIC </w:instrText>
      </w:r>
      <w:r w:rsidRPr="00834E0F">
        <w:fldChar w:fldCharType="separate"/>
      </w:r>
      <w:r w:rsidR="00F250FA">
        <w:rPr>
          <w:noProof/>
        </w:rPr>
        <w:t>9</w:t>
      </w:r>
      <w:r w:rsidRPr="00834E0F">
        <w:fldChar w:fldCharType="end"/>
      </w:r>
      <w:r w:rsidRPr="00834E0F">
        <w:t>: Estimated Australian aid for electoral assistance in the study countries 2006</w:t>
      </w:r>
      <w:r w:rsidR="00247D4F" w:rsidRPr="00834E0F">
        <w:t>–</w:t>
      </w:r>
      <w:r w:rsidRPr="00834E0F">
        <w:t>16</w:t>
      </w:r>
      <w:bookmarkEnd w:id="24"/>
    </w:p>
    <w:tbl>
      <w:tblPr>
        <w:tblStyle w:val="DFATTable1"/>
        <w:tblW w:w="9400" w:type="dxa"/>
        <w:tblLook w:val="06A0" w:firstRow="1" w:lastRow="0" w:firstColumn="1" w:lastColumn="0" w:noHBand="1" w:noVBand="1"/>
      </w:tblPr>
      <w:tblGrid>
        <w:gridCol w:w="2360"/>
        <w:gridCol w:w="2360"/>
        <w:gridCol w:w="2360"/>
        <w:gridCol w:w="2320"/>
      </w:tblGrid>
      <w:tr w:rsidR="00BE0276" w:rsidRPr="00834E0F" w14:paraId="4A8DCB06" w14:textId="77777777" w:rsidTr="0031289A">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0" w:type="dxa"/>
            <w:hideMark/>
          </w:tcPr>
          <w:p w14:paraId="0D047472" w14:textId="77777777" w:rsidR="00BE0276" w:rsidRPr="00834E0F" w:rsidRDefault="00BE0276" w:rsidP="0031289A">
            <w:pPr>
              <w:pStyle w:val="TableHeading"/>
              <w:rPr>
                <w:color w:val="FFFFFF"/>
                <w:lang w:val="en-AU" w:eastAsia="en-AU"/>
              </w:rPr>
            </w:pPr>
            <w:bookmarkStart w:id="25" w:name="_Ref490732264"/>
            <w:r w:rsidRPr="00834E0F">
              <w:rPr>
                <w:lang w:eastAsia="en-AU"/>
              </w:rPr>
              <w:t>Country</w:t>
            </w:r>
          </w:p>
        </w:tc>
        <w:tc>
          <w:tcPr>
            <w:tcW w:w="2360" w:type="dxa"/>
            <w:hideMark/>
          </w:tcPr>
          <w:p w14:paraId="7EF3F85A" w14:textId="77777777" w:rsidR="00BE0276" w:rsidRPr="00834E0F" w:rsidRDefault="00BE0276" w:rsidP="0031289A">
            <w:pPr>
              <w:pStyle w:val="TableHeading"/>
              <w:cnfStyle w:val="100000000000" w:firstRow="1" w:lastRow="0" w:firstColumn="0" w:lastColumn="0" w:oddVBand="0" w:evenVBand="0" w:oddHBand="0" w:evenHBand="0" w:firstRowFirstColumn="0" w:firstRowLastColumn="0" w:lastRowFirstColumn="0" w:lastRowLastColumn="0"/>
              <w:rPr>
                <w:color w:val="FFFFFF"/>
                <w:lang w:val="en-AU" w:eastAsia="en-AU"/>
              </w:rPr>
            </w:pPr>
            <w:r w:rsidRPr="00834E0F">
              <w:rPr>
                <w:lang w:eastAsia="en-AU"/>
              </w:rPr>
              <w:t xml:space="preserve">Estimated Australian electoral assistance  </w:t>
            </w:r>
            <w:r w:rsidR="007A3B07" w:rsidRPr="00834E0F">
              <w:rPr>
                <w:lang w:eastAsia="en-AU"/>
              </w:rPr>
              <w:t>(</w:t>
            </w:r>
            <w:r w:rsidRPr="00834E0F">
              <w:rPr>
                <w:lang w:eastAsia="en-AU"/>
              </w:rPr>
              <w:t>$</w:t>
            </w:r>
            <w:r w:rsidR="007A3B07" w:rsidRPr="00834E0F">
              <w:rPr>
                <w:lang w:eastAsia="en-AU"/>
              </w:rPr>
              <w:t> </w:t>
            </w:r>
            <w:r w:rsidRPr="00834E0F">
              <w:rPr>
                <w:lang w:eastAsia="en-AU"/>
              </w:rPr>
              <w:t>million</w:t>
            </w:r>
            <w:r w:rsidR="007A3B07" w:rsidRPr="00834E0F">
              <w:rPr>
                <w:lang w:eastAsia="en-AU"/>
              </w:rPr>
              <w:t>)</w:t>
            </w:r>
            <w:r w:rsidRPr="00834E0F">
              <w:rPr>
                <w:vertAlign w:val="superscript"/>
                <w:lang w:eastAsia="en-AU"/>
              </w:rPr>
              <w:t>a</w:t>
            </w:r>
          </w:p>
        </w:tc>
        <w:tc>
          <w:tcPr>
            <w:tcW w:w="2360" w:type="dxa"/>
            <w:hideMark/>
          </w:tcPr>
          <w:p w14:paraId="708B84B6" w14:textId="77777777" w:rsidR="00BE0276" w:rsidRPr="00834E0F" w:rsidRDefault="00BE0276" w:rsidP="0031289A">
            <w:pPr>
              <w:pStyle w:val="TableHeading"/>
              <w:cnfStyle w:val="100000000000" w:firstRow="1" w:lastRow="0" w:firstColumn="0" w:lastColumn="0" w:oddVBand="0" w:evenVBand="0" w:oddHBand="0" w:evenHBand="0" w:firstRowFirstColumn="0" w:firstRowLastColumn="0" w:lastRowFirstColumn="0" w:lastRowLastColumn="0"/>
              <w:rPr>
                <w:color w:val="FFFFFF"/>
                <w:lang w:val="en-AU" w:eastAsia="en-AU"/>
              </w:rPr>
            </w:pPr>
            <w:r w:rsidRPr="00834E0F">
              <w:rPr>
                <w:lang w:eastAsia="en-AU"/>
              </w:rPr>
              <w:t>Estimated voting age population</w:t>
            </w:r>
            <w:r w:rsidRPr="00834E0F">
              <w:rPr>
                <w:vertAlign w:val="superscript"/>
                <w:lang w:eastAsia="en-AU"/>
              </w:rPr>
              <w:t>b</w:t>
            </w:r>
          </w:p>
        </w:tc>
        <w:tc>
          <w:tcPr>
            <w:tcW w:w="2320" w:type="dxa"/>
            <w:hideMark/>
          </w:tcPr>
          <w:p w14:paraId="336F293D" w14:textId="77777777" w:rsidR="00BE0276" w:rsidRPr="00834E0F" w:rsidRDefault="00BE0276" w:rsidP="0031289A">
            <w:pPr>
              <w:pStyle w:val="TableHeading"/>
              <w:cnfStyle w:val="100000000000" w:firstRow="1" w:lastRow="0" w:firstColumn="0" w:lastColumn="0" w:oddVBand="0" w:evenVBand="0" w:oddHBand="0" w:evenHBand="0" w:firstRowFirstColumn="0" w:firstRowLastColumn="0" w:lastRowFirstColumn="0" w:lastRowLastColumn="0"/>
              <w:rPr>
                <w:color w:val="FFFFFF"/>
                <w:lang w:val="en-AU" w:eastAsia="en-AU"/>
              </w:rPr>
            </w:pPr>
            <w:r w:rsidRPr="00834E0F">
              <w:rPr>
                <w:lang w:eastAsia="en-AU"/>
              </w:rPr>
              <w:t>Estimated electoral assistance contribution per voter</w:t>
            </w:r>
            <w:r w:rsidR="007A3B07" w:rsidRPr="00834E0F">
              <w:rPr>
                <w:lang w:eastAsia="en-AU"/>
              </w:rPr>
              <w:t xml:space="preserve"> (</w:t>
            </w:r>
            <w:r w:rsidRPr="00834E0F">
              <w:rPr>
                <w:lang w:eastAsia="en-AU"/>
              </w:rPr>
              <w:t>$</w:t>
            </w:r>
            <w:r w:rsidR="007A3B07" w:rsidRPr="00834E0F">
              <w:rPr>
                <w:lang w:eastAsia="en-AU"/>
              </w:rPr>
              <w:t>)</w:t>
            </w:r>
          </w:p>
        </w:tc>
      </w:tr>
      <w:tr w:rsidR="00BE0276" w:rsidRPr="00834E0F" w14:paraId="5F9779F1" w14:textId="77777777" w:rsidTr="0031289A">
        <w:trPr>
          <w:trHeight w:val="330"/>
        </w:trPr>
        <w:tc>
          <w:tcPr>
            <w:cnfStyle w:val="001000000000" w:firstRow="0" w:lastRow="0" w:firstColumn="1" w:lastColumn="0" w:oddVBand="0" w:evenVBand="0" w:oddHBand="0" w:evenHBand="0" w:firstRowFirstColumn="0" w:firstRowLastColumn="0" w:lastRowFirstColumn="0" w:lastRowLastColumn="0"/>
            <w:tcW w:w="2360" w:type="dxa"/>
            <w:hideMark/>
          </w:tcPr>
          <w:p w14:paraId="3CB2720F" w14:textId="77777777" w:rsidR="00BE0276" w:rsidRPr="00834E0F" w:rsidRDefault="00BE0276" w:rsidP="0031289A">
            <w:pPr>
              <w:pStyle w:val="TableBodyText"/>
              <w:rPr>
                <w:lang w:val="en-AU" w:eastAsia="en-AU"/>
              </w:rPr>
            </w:pPr>
            <w:r w:rsidRPr="00834E0F">
              <w:rPr>
                <w:lang w:eastAsia="en-AU"/>
              </w:rPr>
              <w:t>Solomon Islands</w:t>
            </w:r>
          </w:p>
        </w:tc>
        <w:tc>
          <w:tcPr>
            <w:tcW w:w="2360" w:type="dxa"/>
            <w:hideMark/>
          </w:tcPr>
          <w:p w14:paraId="24CE6ADD"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17.2</w:t>
            </w:r>
          </w:p>
        </w:tc>
        <w:tc>
          <w:tcPr>
            <w:tcW w:w="2360" w:type="dxa"/>
            <w:hideMark/>
          </w:tcPr>
          <w:p w14:paraId="1DE669B8"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321,236</w:t>
            </w:r>
          </w:p>
        </w:tc>
        <w:tc>
          <w:tcPr>
            <w:tcW w:w="2320" w:type="dxa"/>
            <w:hideMark/>
          </w:tcPr>
          <w:p w14:paraId="2B726B9F"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53.54</w:t>
            </w:r>
          </w:p>
        </w:tc>
      </w:tr>
      <w:tr w:rsidR="00BE0276" w:rsidRPr="00834E0F" w14:paraId="672203D1"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512E01D2" w14:textId="77777777" w:rsidR="00BE0276" w:rsidRPr="00834E0F" w:rsidRDefault="00BE0276" w:rsidP="0031289A">
            <w:pPr>
              <w:pStyle w:val="TableBodyText"/>
              <w:rPr>
                <w:lang w:val="en-AU" w:eastAsia="en-AU"/>
              </w:rPr>
            </w:pPr>
            <w:r w:rsidRPr="00834E0F">
              <w:rPr>
                <w:lang w:eastAsia="en-AU"/>
              </w:rPr>
              <w:t>Tonga</w:t>
            </w:r>
          </w:p>
        </w:tc>
        <w:tc>
          <w:tcPr>
            <w:tcW w:w="2360" w:type="dxa"/>
            <w:hideMark/>
          </w:tcPr>
          <w:p w14:paraId="6D08A503"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2.0</w:t>
            </w:r>
          </w:p>
        </w:tc>
        <w:tc>
          <w:tcPr>
            <w:tcW w:w="2360" w:type="dxa"/>
            <w:hideMark/>
          </w:tcPr>
          <w:p w14:paraId="7FAF481E"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50,418</w:t>
            </w:r>
          </w:p>
        </w:tc>
        <w:tc>
          <w:tcPr>
            <w:tcW w:w="2320" w:type="dxa"/>
            <w:hideMark/>
          </w:tcPr>
          <w:p w14:paraId="026E93A0"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39.67</w:t>
            </w:r>
          </w:p>
        </w:tc>
      </w:tr>
      <w:tr w:rsidR="00BE0276" w:rsidRPr="00834E0F" w14:paraId="14BFC2C9"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1EF94697" w14:textId="77777777" w:rsidR="00BE0276" w:rsidRPr="00834E0F" w:rsidRDefault="00BE0276" w:rsidP="0031289A">
            <w:pPr>
              <w:pStyle w:val="TableBodyText"/>
              <w:rPr>
                <w:lang w:val="en-AU" w:eastAsia="en-AU"/>
              </w:rPr>
            </w:pPr>
            <w:r w:rsidRPr="00834E0F">
              <w:rPr>
                <w:lang w:eastAsia="en-AU"/>
              </w:rPr>
              <w:t>Papua New Guinea</w:t>
            </w:r>
          </w:p>
        </w:tc>
        <w:tc>
          <w:tcPr>
            <w:tcW w:w="2360" w:type="dxa"/>
            <w:hideMark/>
          </w:tcPr>
          <w:p w14:paraId="5C15DB48"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51.7</w:t>
            </w:r>
          </w:p>
        </w:tc>
        <w:tc>
          <w:tcPr>
            <w:tcW w:w="2360" w:type="dxa"/>
            <w:hideMark/>
          </w:tcPr>
          <w:p w14:paraId="4D8A3D7C"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3,637,394</w:t>
            </w:r>
          </w:p>
        </w:tc>
        <w:tc>
          <w:tcPr>
            <w:tcW w:w="2320" w:type="dxa"/>
            <w:hideMark/>
          </w:tcPr>
          <w:p w14:paraId="4B65A034"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14.21</w:t>
            </w:r>
          </w:p>
        </w:tc>
      </w:tr>
      <w:tr w:rsidR="00BE0276" w:rsidRPr="00834E0F" w14:paraId="3F1B5E4D"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1BA04EF8" w14:textId="77777777" w:rsidR="00BE0276" w:rsidRPr="00834E0F" w:rsidRDefault="00BE0276" w:rsidP="0031289A">
            <w:pPr>
              <w:pStyle w:val="TableBodyText"/>
              <w:rPr>
                <w:lang w:val="en-AU" w:eastAsia="en-AU"/>
              </w:rPr>
            </w:pPr>
            <w:r w:rsidRPr="00834E0F">
              <w:rPr>
                <w:lang w:eastAsia="en-AU"/>
              </w:rPr>
              <w:t>Fiji</w:t>
            </w:r>
          </w:p>
        </w:tc>
        <w:tc>
          <w:tcPr>
            <w:tcW w:w="2360" w:type="dxa"/>
            <w:hideMark/>
          </w:tcPr>
          <w:p w14:paraId="7002518A"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5.2</w:t>
            </w:r>
          </w:p>
        </w:tc>
        <w:tc>
          <w:tcPr>
            <w:tcW w:w="2360" w:type="dxa"/>
            <w:hideMark/>
          </w:tcPr>
          <w:p w14:paraId="23FF05FC"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602,405</w:t>
            </w:r>
          </w:p>
        </w:tc>
        <w:tc>
          <w:tcPr>
            <w:tcW w:w="2320" w:type="dxa"/>
            <w:hideMark/>
          </w:tcPr>
          <w:p w14:paraId="099548ED"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8.63</w:t>
            </w:r>
          </w:p>
        </w:tc>
      </w:tr>
      <w:tr w:rsidR="00BE0276" w:rsidRPr="00834E0F" w14:paraId="5E05D28E"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17FD7E47" w14:textId="77777777" w:rsidR="00BE0276" w:rsidRPr="00834E0F" w:rsidRDefault="00BE0276" w:rsidP="0031289A">
            <w:pPr>
              <w:pStyle w:val="TableBodyText"/>
              <w:rPr>
                <w:lang w:val="en-AU" w:eastAsia="en-AU"/>
              </w:rPr>
            </w:pPr>
            <w:r w:rsidRPr="00834E0F">
              <w:rPr>
                <w:lang w:eastAsia="en-AU"/>
              </w:rPr>
              <w:t>Timor-Leste</w:t>
            </w:r>
          </w:p>
        </w:tc>
        <w:tc>
          <w:tcPr>
            <w:tcW w:w="2360" w:type="dxa"/>
            <w:hideMark/>
          </w:tcPr>
          <w:p w14:paraId="72E21626"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3.3</w:t>
            </w:r>
          </w:p>
        </w:tc>
        <w:tc>
          <w:tcPr>
            <w:tcW w:w="2360" w:type="dxa"/>
            <w:hideMark/>
          </w:tcPr>
          <w:p w14:paraId="66789E06"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595,005</w:t>
            </w:r>
          </w:p>
        </w:tc>
        <w:tc>
          <w:tcPr>
            <w:tcW w:w="2320" w:type="dxa"/>
            <w:hideMark/>
          </w:tcPr>
          <w:p w14:paraId="3C532D83"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5.55</w:t>
            </w:r>
          </w:p>
        </w:tc>
      </w:tr>
      <w:tr w:rsidR="00BE0276" w:rsidRPr="00834E0F" w14:paraId="6F89DE2D"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206B74DE" w14:textId="77777777" w:rsidR="00BE0276" w:rsidRPr="00834E0F" w:rsidRDefault="00BE0276" w:rsidP="0031289A">
            <w:pPr>
              <w:pStyle w:val="TableBodyText"/>
              <w:rPr>
                <w:lang w:val="en-AU" w:eastAsia="en-AU"/>
              </w:rPr>
            </w:pPr>
            <w:r w:rsidRPr="00834E0F">
              <w:rPr>
                <w:lang w:eastAsia="en-AU"/>
              </w:rPr>
              <w:t>Afghanistan</w:t>
            </w:r>
          </w:p>
        </w:tc>
        <w:tc>
          <w:tcPr>
            <w:tcW w:w="2360" w:type="dxa"/>
            <w:hideMark/>
          </w:tcPr>
          <w:p w14:paraId="556F35F9"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33.0</w:t>
            </w:r>
          </w:p>
        </w:tc>
        <w:tc>
          <w:tcPr>
            <w:tcW w:w="2360" w:type="dxa"/>
            <w:hideMark/>
          </w:tcPr>
          <w:p w14:paraId="26767CAE"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14,191,908</w:t>
            </w:r>
          </w:p>
        </w:tc>
        <w:tc>
          <w:tcPr>
            <w:tcW w:w="2320" w:type="dxa"/>
            <w:hideMark/>
          </w:tcPr>
          <w:p w14:paraId="2A99F647"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2.33</w:t>
            </w:r>
          </w:p>
        </w:tc>
      </w:tr>
      <w:tr w:rsidR="00BE0276" w:rsidRPr="00834E0F" w14:paraId="64F824CC"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171D6321" w14:textId="77777777" w:rsidR="00BE0276" w:rsidRPr="00834E0F" w:rsidRDefault="00BE0276" w:rsidP="0031289A">
            <w:pPr>
              <w:pStyle w:val="TableBodyText"/>
              <w:rPr>
                <w:lang w:val="en-AU" w:eastAsia="en-AU"/>
              </w:rPr>
            </w:pPr>
            <w:r w:rsidRPr="00834E0F">
              <w:rPr>
                <w:lang w:eastAsia="en-AU"/>
              </w:rPr>
              <w:t>Myanmar</w:t>
            </w:r>
          </w:p>
        </w:tc>
        <w:tc>
          <w:tcPr>
            <w:tcW w:w="2360" w:type="dxa"/>
            <w:hideMark/>
          </w:tcPr>
          <w:p w14:paraId="5D70A95A"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6.4</w:t>
            </w:r>
          </w:p>
        </w:tc>
        <w:tc>
          <w:tcPr>
            <w:tcW w:w="2360" w:type="dxa"/>
            <w:hideMark/>
          </w:tcPr>
          <w:p w14:paraId="461DBCA9"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38,646,398</w:t>
            </w:r>
          </w:p>
        </w:tc>
        <w:tc>
          <w:tcPr>
            <w:tcW w:w="2320" w:type="dxa"/>
            <w:hideMark/>
          </w:tcPr>
          <w:p w14:paraId="7DDB667F"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0.17</w:t>
            </w:r>
          </w:p>
        </w:tc>
      </w:tr>
      <w:tr w:rsidR="00BE0276" w:rsidRPr="00834E0F" w14:paraId="62AAF87D" w14:textId="77777777" w:rsidTr="0031289A">
        <w:trPr>
          <w:trHeight w:val="315"/>
        </w:trPr>
        <w:tc>
          <w:tcPr>
            <w:cnfStyle w:val="001000000000" w:firstRow="0" w:lastRow="0" w:firstColumn="1" w:lastColumn="0" w:oddVBand="0" w:evenVBand="0" w:oddHBand="0" w:evenHBand="0" w:firstRowFirstColumn="0" w:firstRowLastColumn="0" w:lastRowFirstColumn="0" w:lastRowLastColumn="0"/>
            <w:tcW w:w="2360" w:type="dxa"/>
            <w:hideMark/>
          </w:tcPr>
          <w:p w14:paraId="1EA8A052" w14:textId="77777777" w:rsidR="00BE0276" w:rsidRPr="00834E0F" w:rsidRDefault="00BE0276" w:rsidP="0031289A">
            <w:pPr>
              <w:pStyle w:val="TableBodyText"/>
              <w:rPr>
                <w:lang w:val="en-AU" w:eastAsia="en-AU"/>
              </w:rPr>
            </w:pPr>
            <w:r w:rsidRPr="00834E0F">
              <w:rPr>
                <w:lang w:eastAsia="en-AU"/>
              </w:rPr>
              <w:t>Indonesia</w:t>
            </w:r>
          </w:p>
        </w:tc>
        <w:tc>
          <w:tcPr>
            <w:tcW w:w="2360" w:type="dxa"/>
            <w:hideMark/>
          </w:tcPr>
          <w:p w14:paraId="461B2715"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26.2</w:t>
            </w:r>
          </w:p>
        </w:tc>
        <w:tc>
          <w:tcPr>
            <w:tcW w:w="2360" w:type="dxa"/>
            <w:hideMark/>
          </w:tcPr>
          <w:p w14:paraId="1AB71A70"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eastAsia="en-AU"/>
              </w:rPr>
              <w:t>168,300,873</w:t>
            </w:r>
          </w:p>
        </w:tc>
        <w:tc>
          <w:tcPr>
            <w:tcW w:w="2320" w:type="dxa"/>
            <w:hideMark/>
          </w:tcPr>
          <w:p w14:paraId="7D7DEAF0" w14:textId="77777777" w:rsidR="00BE0276" w:rsidRPr="00834E0F" w:rsidRDefault="00BE0276" w:rsidP="00BA6F89">
            <w:pPr>
              <w:pStyle w:val="TableBodyText"/>
              <w:jc w:val="center"/>
              <w:cnfStyle w:val="000000000000" w:firstRow="0" w:lastRow="0" w:firstColumn="0" w:lastColumn="0" w:oddVBand="0" w:evenVBand="0" w:oddHBand="0" w:evenHBand="0" w:firstRowFirstColumn="0" w:firstRowLastColumn="0" w:lastRowFirstColumn="0" w:lastRowLastColumn="0"/>
              <w:rPr>
                <w:lang w:val="en-AU" w:eastAsia="en-AU"/>
              </w:rPr>
            </w:pPr>
            <w:r w:rsidRPr="00834E0F">
              <w:rPr>
                <w:lang w:val="en-AU" w:eastAsia="en-AU"/>
              </w:rPr>
              <w:t>0.16</w:t>
            </w:r>
          </w:p>
        </w:tc>
      </w:tr>
    </w:tbl>
    <w:p w14:paraId="540BC4A0" w14:textId="77777777" w:rsidR="00BE0276" w:rsidRPr="00834E0F" w:rsidRDefault="00BE0276" w:rsidP="0031289A">
      <w:pPr>
        <w:pStyle w:val="TableSourceNotes"/>
        <w:rPr>
          <w:lang w:val="en-AU"/>
        </w:rPr>
      </w:pPr>
      <w:r w:rsidRPr="00834E0F">
        <w:rPr>
          <w:lang w:val="en-AU"/>
        </w:rPr>
        <w:t>Notes:</w:t>
      </w:r>
      <w:r w:rsidRPr="00834E0F">
        <w:rPr>
          <w:lang w:val="en-AU"/>
        </w:rPr>
        <w:tab/>
        <w:t>a) Estimated expenditure calculated by evaluation team using Aidworks data and program documents.</w:t>
      </w:r>
    </w:p>
    <w:p w14:paraId="62831992" w14:textId="77777777" w:rsidR="00BE0276" w:rsidRPr="00834E0F" w:rsidRDefault="0031289A" w:rsidP="0031289A">
      <w:pPr>
        <w:pStyle w:val="TableSourceNotes"/>
        <w:rPr>
          <w:lang w:val="en-AU"/>
        </w:rPr>
      </w:pPr>
      <w:r w:rsidRPr="00834E0F">
        <w:rPr>
          <w:lang w:val="en-AU"/>
        </w:rPr>
        <w:tab/>
      </w:r>
      <w:r w:rsidRPr="00834E0F">
        <w:rPr>
          <w:lang w:val="en-AU"/>
        </w:rPr>
        <w:tab/>
      </w:r>
      <w:r w:rsidR="00BE0276" w:rsidRPr="00834E0F">
        <w:rPr>
          <w:lang w:val="en-AU"/>
        </w:rPr>
        <w:t>b) Voting</w:t>
      </w:r>
      <w:r w:rsidR="0030018A" w:rsidRPr="00834E0F">
        <w:rPr>
          <w:lang w:val="en-AU"/>
        </w:rPr>
        <w:t>-</w:t>
      </w:r>
      <w:r w:rsidR="00BE0276" w:rsidRPr="00834E0F">
        <w:rPr>
          <w:lang w:val="en-AU"/>
        </w:rPr>
        <w:t>age population estimates are</w:t>
      </w:r>
      <w:r w:rsidR="0093445F" w:rsidRPr="00834E0F">
        <w:rPr>
          <w:lang w:val="en-AU"/>
        </w:rPr>
        <w:t xml:space="preserve"> the</w:t>
      </w:r>
      <w:r w:rsidR="00BE0276" w:rsidRPr="00834E0F">
        <w:rPr>
          <w:lang w:val="en-AU"/>
        </w:rPr>
        <w:t xml:space="preserve"> latest available (2006</w:t>
      </w:r>
      <w:r w:rsidR="0030018A" w:rsidRPr="00834E0F">
        <w:rPr>
          <w:lang w:val="en-AU"/>
        </w:rPr>
        <w:t>–</w:t>
      </w:r>
      <w:r w:rsidR="00BE0276" w:rsidRPr="00834E0F">
        <w:rPr>
          <w:lang w:val="en-AU"/>
        </w:rPr>
        <w:t>16) from International IDEA.</w:t>
      </w:r>
      <w:r w:rsidR="00BE0276" w:rsidRPr="00834E0F">
        <w:rPr>
          <w:rStyle w:val="FootnoteReference"/>
          <w:lang w:val="en-AU"/>
        </w:rPr>
        <w:footnoteReference w:id="52"/>
      </w:r>
    </w:p>
    <w:p w14:paraId="5A78E202" w14:textId="77777777" w:rsidR="00BE0276" w:rsidRPr="00834E0F" w:rsidRDefault="00BE0276" w:rsidP="00BE0276">
      <w:pPr>
        <w:rPr>
          <w:rStyle w:val="Heading4Char"/>
        </w:rPr>
      </w:pPr>
    </w:p>
    <w:p w14:paraId="6A835D1C" w14:textId="77777777" w:rsidR="00BE0276" w:rsidRPr="00BA6F89" w:rsidRDefault="00BE0276" w:rsidP="00BE0276">
      <w:pPr>
        <w:pStyle w:val="NormalIndented"/>
        <w:ind w:left="0"/>
        <w:rPr>
          <w:rStyle w:val="Emphasis"/>
          <w:i w:val="0"/>
        </w:rPr>
      </w:pPr>
      <w:r w:rsidRPr="00834E0F">
        <w:t xml:space="preserve">Accurate, comparable estimates of election costs around the world are hard to obtain. </w:t>
      </w:r>
      <w:r w:rsidRPr="00834E0F">
        <w:rPr>
          <w:rStyle w:val="Emphasis"/>
          <w:i w:val="0"/>
        </w:rPr>
        <w:t>However, previous analysis</w:t>
      </w:r>
      <w:r w:rsidRPr="00834E0F">
        <w:rPr>
          <w:rStyle w:val="Emphasis"/>
          <w:i w:val="0"/>
          <w:vertAlign w:val="superscript"/>
        </w:rPr>
        <w:footnoteReference w:id="53"/>
      </w:r>
      <w:r w:rsidRPr="00834E0F">
        <w:rPr>
          <w:rStyle w:val="Emphasis"/>
          <w:i w:val="0"/>
        </w:rPr>
        <w:t xml:space="preserve"> and ballpark estimates</w:t>
      </w:r>
      <w:r w:rsidRPr="00834E0F">
        <w:rPr>
          <w:rStyle w:val="Emphasis"/>
          <w:i w:val="0"/>
          <w:vertAlign w:val="superscript"/>
        </w:rPr>
        <w:footnoteReference w:id="54"/>
      </w:r>
      <w:r w:rsidRPr="00834E0F">
        <w:rPr>
          <w:rStyle w:val="Emphasis"/>
          <w:i w:val="0"/>
        </w:rPr>
        <w:t xml:space="preserve"> suggest that </w:t>
      </w:r>
      <w:r w:rsidRPr="00BA6F89">
        <w:rPr>
          <w:rStyle w:val="Emphasis"/>
          <w:i w:val="0"/>
        </w:rPr>
        <w:t>elections in several of the study countries stand out as the most expensive (per voter) in the world.</w:t>
      </w:r>
    </w:p>
    <w:bookmarkEnd w:id="25"/>
    <w:p w14:paraId="4C97FB13" w14:textId="77777777" w:rsidR="00D74E59" w:rsidRPr="00834E0F" w:rsidRDefault="00D74E59" w:rsidP="00D74E59">
      <w:pPr>
        <w:rPr>
          <w:iCs/>
          <w:szCs w:val="23"/>
        </w:rPr>
      </w:pPr>
      <w:r w:rsidRPr="00834E0F">
        <w:rPr>
          <w:rStyle w:val="Heading4Char"/>
        </w:rPr>
        <w:t>Australian electoral assistance has been predominantly bilateral.</w:t>
      </w:r>
      <w:r w:rsidRPr="00834E0F">
        <w:rPr>
          <w:bCs/>
          <w:szCs w:val="23"/>
        </w:rPr>
        <w:t xml:space="preserve"> </w:t>
      </w:r>
      <w:r w:rsidRPr="00834E0F">
        <w:rPr>
          <w:iCs/>
          <w:szCs w:val="23"/>
        </w:rPr>
        <w:t>The exceptions to this were Afghanistan, Myanmar and Indonesia</w:t>
      </w:r>
      <w:r w:rsidR="00F05B06" w:rsidRPr="00834E0F">
        <w:rPr>
          <w:iCs/>
          <w:szCs w:val="23"/>
        </w:rPr>
        <w:t xml:space="preserve"> (in 2009)</w:t>
      </w:r>
      <w:r w:rsidRPr="00834E0F">
        <w:rPr>
          <w:iCs/>
          <w:szCs w:val="23"/>
        </w:rPr>
        <w:t>, where support was provided through multi-donor programs. However, even in these cases, Australia</w:t>
      </w:r>
      <w:r w:rsidR="00F05B06" w:rsidRPr="00834E0F">
        <w:rPr>
          <w:iCs/>
          <w:szCs w:val="23"/>
        </w:rPr>
        <w:t xml:space="preserve"> also</w:t>
      </w:r>
      <w:r w:rsidRPr="00834E0F">
        <w:rPr>
          <w:iCs/>
          <w:szCs w:val="23"/>
        </w:rPr>
        <w:t xml:space="preserve"> funded separate activities</w:t>
      </w:r>
      <w:r w:rsidR="00F05B06" w:rsidRPr="00834E0F">
        <w:rPr>
          <w:iCs/>
          <w:szCs w:val="23"/>
        </w:rPr>
        <w:t xml:space="preserve">—for civil society support (Afghanistan) and </w:t>
      </w:r>
      <w:r w:rsidRPr="00834E0F">
        <w:rPr>
          <w:iCs/>
          <w:szCs w:val="23"/>
        </w:rPr>
        <w:t>the Australian Electoral Commission (Myanmar, Indonesia). In Timor-Leste, the relatively limited engagement reflect</w:t>
      </w:r>
      <w:r w:rsidR="00F05B06" w:rsidRPr="00834E0F">
        <w:rPr>
          <w:iCs/>
          <w:szCs w:val="23"/>
        </w:rPr>
        <w:t>ed</w:t>
      </w:r>
      <w:r w:rsidRPr="00834E0F">
        <w:rPr>
          <w:iCs/>
          <w:szCs w:val="23"/>
        </w:rPr>
        <w:t xml:space="preserve"> the fact that the UN Integrated Mission took the lead in the 2007 and 2012 elections</w:t>
      </w:r>
      <w:r w:rsidR="001216B0" w:rsidRPr="00834E0F">
        <w:rPr>
          <w:iCs/>
          <w:szCs w:val="23"/>
        </w:rPr>
        <w:t xml:space="preserve"> and Australian assistance was shaped around these</w:t>
      </w:r>
      <w:r w:rsidRPr="00834E0F">
        <w:rPr>
          <w:iCs/>
          <w:szCs w:val="23"/>
        </w:rPr>
        <w:t>.</w:t>
      </w:r>
    </w:p>
    <w:p w14:paraId="7D87E410" w14:textId="77777777" w:rsidR="0014666A" w:rsidRPr="00834E0F" w:rsidRDefault="00D74E59" w:rsidP="00F90FC2">
      <w:pPr>
        <w:rPr>
          <w:rStyle w:val="Heading4Char"/>
        </w:rPr>
      </w:pPr>
      <w:r w:rsidRPr="00834E0F">
        <w:rPr>
          <w:rStyle w:val="Heading4Char"/>
        </w:rPr>
        <w:t xml:space="preserve">Support has been delivered through </w:t>
      </w:r>
      <w:r w:rsidR="00AD0978" w:rsidRPr="00834E0F">
        <w:rPr>
          <w:rStyle w:val="Heading4Char"/>
        </w:rPr>
        <w:t xml:space="preserve">a </w:t>
      </w:r>
      <w:r w:rsidRPr="00834E0F">
        <w:rPr>
          <w:rStyle w:val="Heading4Char"/>
        </w:rPr>
        <w:t>relatively consistent group of primary implementation partners</w:t>
      </w:r>
      <w:r w:rsidRPr="00834E0F">
        <w:rPr>
          <w:iCs/>
          <w:szCs w:val="23"/>
        </w:rPr>
        <w:t>: United Nations Development Program</w:t>
      </w:r>
      <w:r w:rsidR="003A2696" w:rsidRPr="00834E0F">
        <w:rPr>
          <w:iCs/>
          <w:szCs w:val="23"/>
        </w:rPr>
        <w:t>me</w:t>
      </w:r>
      <w:r w:rsidRPr="00834E0F">
        <w:rPr>
          <w:iCs/>
          <w:szCs w:val="23"/>
        </w:rPr>
        <w:t>, the International Foundation for Electoral Systems, The Asia Foundation, the Australian Electoral Commission</w:t>
      </w:r>
      <w:r w:rsidR="0093445F" w:rsidRPr="00834E0F">
        <w:rPr>
          <w:iCs/>
          <w:szCs w:val="23"/>
        </w:rPr>
        <w:t>,</w:t>
      </w:r>
      <w:r w:rsidRPr="00834E0F">
        <w:rPr>
          <w:iCs/>
          <w:szCs w:val="23"/>
        </w:rPr>
        <w:t xml:space="preserve"> and the Australian Civilian Corps. These </w:t>
      </w:r>
      <w:r w:rsidR="00F05B06" w:rsidRPr="00834E0F">
        <w:rPr>
          <w:iCs/>
          <w:szCs w:val="23"/>
        </w:rPr>
        <w:t xml:space="preserve">implementing partners </w:t>
      </w:r>
      <w:r w:rsidRPr="00834E0F">
        <w:rPr>
          <w:iCs/>
          <w:szCs w:val="23"/>
        </w:rPr>
        <w:t xml:space="preserve">have </w:t>
      </w:r>
      <w:r w:rsidR="00F05B06" w:rsidRPr="00834E0F">
        <w:rPr>
          <w:iCs/>
          <w:szCs w:val="23"/>
        </w:rPr>
        <w:t>worked</w:t>
      </w:r>
      <w:r w:rsidRPr="00834E0F">
        <w:rPr>
          <w:iCs/>
          <w:szCs w:val="23"/>
        </w:rPr>
        <w:t xml:space="preserve"> with more than 50 domestic (typically civil society) </w:t>
      </w:r>
      <w:r w:rsidR="00F05B06" w:rsidRPr="00834E0F">
        <w:rPr>
          <w:iCs/>
          <w:szCs w:val="23"/>
        </w:rPr>
        <w:t>organisations</w:t>
      </w:r>
      <w:r w:rsidRPr="00834E0F">
        <w:rPr>
          <w:iCs/>
          <w:szCs w:val="23"/>
        </w:rPr>
        <w:t xml:space="preserve"> with Australian support. </w:t>
      </w:r>
      <w:r w:rsidR="00F05B06" w:rsidRPr="00834E0F">
        <w:rPr>
          <w:iCs/>
          <w:szCs w:val="23"/>
        </w:rPr>
        <w:t xml:space="preserve">In </w:t>
      </w:r>
      <w:r w:rsidRPr="00834E0F">
        <w:rPr>
          <w:iCs/>
          <w:szCs w:val="23"/>
        </w:rPr>
        <w:t xml:space="preserve">Papua New Guinea, support was delivered primarily through an Australian </w:t>
      </w:r>
      <w:r w:rsidR="000C246C" w:rsidRPr="00834E0F">
        <w:rPr>
          <w:iCs/>
          <w:szCs w:val="23"/>
        </w:rPr>
        <w:t xml:space="preserve">managing contractor </w:t>
      </w:r>
      <w:r w:rsidRPr="00834E0F">
        <w:rPr>
          <w:iCs/>
          <w:szCs w:val="23"/>
        </w:rPr>
        <w:t xml:space="preserve">(AMC), </w:t>
      </w:r>
      <w:r w:rsidR="006767FA" w:rsidRPr="00834E0F">
        <w:rPr>
          <w:iCs/>
          <w:szCs w:val="23"/>
        </w:rPr>
        <w:t>and</w:t>
      </w:r>
      <w:r w:rsidR="00F90FC2" w:rsidRPr="00834E0F">
        <w:rPr>
          <w:iCs/>
          <w:szCs w:val="23"/>
        </w:rPr>
        <w:t xml:space="preserve"> </w:t>
      </w:r>
      <w:r w:rsidRPr="00834E0F">
        <w:rPr>
          <w:iCs/>
          <w:szCs w:val="23"/>
        </w:rPr>
        <w:t>AMC-led facilit</w:t>
      </w:r>
      <w:r w:rsidR="006767FA" w:rsidRPr="00834E0F">
        <w:rPr>
          <w:iCs/>
          <w:szCs w:val="23"/>
        </w:rPr>
        <w:t>ies</w:t>
      </w:r>
      <w:r w:rsidR="00F90FC2" w:rsidRPr="00834E0F">
        <w:rPr>
          <w:iCs/>
          <w:szCs w:val="23"/>
        </w:rPr>
        <w:t xml:space="preserve"> </w:t>
      </w:r>
      <w:r w:rsidR="00F05B06" w:rsidRPr="00834E0F">
        <w:rPr>
          <w:iCs/>
          <w:szCs w:val="23"/>
        </w:rPr>
        <w:t>were</w:t>
      </w:r>
      <w:r w:rsidRPr="00834E0F">
        <w:rPr>
          <w:iCs/>
          <w:szCs w:val="23"/>
        </w:rPr>
        <w:t xml:space="preserve"> used to provide </w:t>
      </w:r>
      <w:r w:rsidR="00F05B06" w:rsidRPr="00834E0F">
        <w:rPr>
          <w:iCs/>
          <w:szCs w:val="23"/>
        </w:rPr>
        <w:t xml:space="preserve">some </w:t>
      </w:r>
      <w:r w:rsidRPr="00834E0F">
        <w:rPr>
          <w:iCs/>
          <w:szCs w:val="23"/>
        </w:rPr>
        <w:t xml:space="preserve">assistance in </w:t>
      </w:r>
      <w:r w:rsidR="00F05B06" w:rsidRPr="00834E0F">
        <w:rPr>
          <w:iCs/>
          <w:szCs w:val="23"/>
        </w:rPr>
        <w:t xml:space="preserve">other </w:t>
      </w:r>
      <w:r w:rsidRPr="00834E0F">
        <w:rPr>
          <w:iCs/>
          <w:szCs w:val="23"/>
        </w:rPr>
        <w:t>settings.</w:t>
      </w:r>
    </w:p>
    <w:p w14:paraId="614523AF" w14:textId="77777777" w:rsidR="00321649" w:rsidRPr="00834E0F" w:rsidRDefault="009A59C6" w:rsidP="00A14741">
      <w:pPr>
        <w:keepLines/>
        <w:rPr>
          <w:bCs/>
          <w:szCs w:val="23"/>
        </w:rPr>
      </w:pPr>
      <w:r w:rsidRPr="00834E0F">
        <w:rPr>
          <w:bCs/>
          <w:noProof/>
          <w:szCs w:val="23"/>
          <w:lang w:val="en-AU" w:eastAsia="en-AU"/>
        </w:rPr>
        <w:drawing>
          <wp:anchor distT="0" distB="0" distL="114300" distR="114300" simplePos="0" relativeHeight="251726848" behindDoc="0" locked="0" layoutInCell="1" allowOverlap="1" wp14:anchorId="40592A3B" wp14:editId="37B5E3FD">
            <wp:simplePos x="0" y="0"/>
            <wp:positionH relativeFrom="margin">
              <wp:align>center</wp:align>
            </wp:positionH>
            <wp:positionV relativeFrom="margin">
              <wp:align>center</wp:align>
            </wp:positionV>
            <wp:extent cx="6120130" cy="4590415"/>
            <wp:effectExtent l="0" t="0" r="0" b="635"/>
            <wp:wrapSquare wrapText="bothSides"/>
            <wp:docPr id="22" name="Picture 22" descr="Fourteen election officials, in branded t-shirts, gather around a large table counting ballot results. Many voting papers are in the middle of the table, and most officials are reaching in at the same time to gather completed ballot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 Vote counting PNG 2012.jpg"/>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4590415"/>
                    </a:xfrm>
                    <a:prstGeom prst="rect">
                      <a:avLst/>
                    </a:prstGeom>
                  </pic:spPr>
                </pic:pic>
              </a:graphicData>
            </a:graphic>
          </wp:anchor>
        </w:drawing>
      </w:r>
      <w:r w:rsidR="00D74E59" w:rsidRPr="00834E0F">
        <w:rPr>
          <w:rStyle w:val="Heading4Char"/>
        </w:rPr>
        <w:t>Support has been provided in a variety of forms:</w:t>
      </w:r>
      <w:r w:rsidR="00D74E59" w:rsidRPr="00834E0F">
        <w:rPr>
          <w:iCs/>
          <w:szCs w:val="23"/>
        </w:rPr>
        <w:t xml:space="preserve"> equipment and materials (including supply of IT and office infrastructure, materials and resources for training and publicity); funding operating costs (for awareness campaigns and programs, domestic election observers and for planning and</w:t>
      </w:r>
      <w:r w:rsidR="00F90FC2" w:rsidRPr="00834E0F">
        <w:rPr>
          <w:iCs/>
          <w:szCs w:val="23"/>
        </w:rPr>
        <w:t xml:space="preserve"> logistics support); </w:t>
      </w:r>
      <w:r w:rsidR="00D74E59" w:rsidRPr="00834E0F">
        <w:rPr>
          <w:iCs/>
          <w:szCs w:val="23"/>
        </w:rPr>
        <w:t xml:space="preserve">and technical assistance (for training, workshops, study tours, research/reviews and technical advisory support). </w:t>
      </w:r>
      <w:r w:rsidR="00D74E59" w:rsidRPr="00834E0F">
        <w:rPr>
          <w:bCs/>
          <w:szCs w:val="23"/>
        </w:rPr>
        <w:t xml:space="preserve">Technical assistance has been a significant form of aid over the period, </w:t>
      </w:r>
      <w:r w:rsidR="00B638B1" w:rsidRPr="00834E0F">
        <w:rPr>
          <w:bCs/>
          <w:szCs w:val="23"/>
        </w:rPr>
        <w:t>especially</w:t>
      </w:r>
      <w:r w:rsidR="00D74E59" w:rsidRPr="00834E0F">
        <w:rPr>
          <w:bCs/>
          <w:szCs w:val="23"/>
        </w:rPr>
        <w:t xml:space="preserve"> </w:t>
      </w:r>
      <w:r w:rsidR="00B638B1" w:rsidRPr="00834E0F">
        <w:rPr>
          <w:bCs/>
          <w:szCs w:val="23"/>
        </w:rPr>
        <w:t xml:space="preserve">long-term and short-term </w:t>
      </w:r>
      <w:r w:rsidR="00D74E59" w:rsidRPr="00834E0F">
        <w:rPr>
          <w:bCs/>
          <w:szCs w:val="23"/>
        </w:rPr>
        <w:t>personnel</w:t>
      </w:r>
      <w:r w:rsidR="00B638B1" w:rsidRPr="00834E0F">
        <w:rPr>
          <w:bCs/>
          <w:szCs w:val="23"/>
        </w:rPr>
        <w:t>.</w:t>
      </w:r>
      <w:r w:rsidR="00E34B91" w:rsidRPr="00834E0F">
        <w:rPr>
          <w:bCs/>
          <w:szCs w:val="23"/>
        </w:rPr>
        <w:br/>
      </w:r>
    </w:p>
    <w:p w14:paraId="3476E3BD" w14:textId="77777777" w:rsidR="00321649" w:rsidRPr="00834E0F" w:rsidRDefault="00321649" w:rsidP="00F90FC2">
      <w:pPr>
        <w:rPr>
          <w:bCs/>
          <w:szCs w:val="23"/>
        </w:rPr>
      </w:pPr>
    </w:p>
    <w:p w14:paraId="500BAA78" w14:textId="77777777" w:rsidR="00303322" w:rsidRPr="00834E0F" w:rsidRDefault="00303322" w:rsidP="00F90FC2">
      <w:pPr>
        <w:rPr>
          <w:bCs/>
          <w:szCs w:val="23"/>
        </w:rPr>
      </w:pPr>
    </w:p>
    <w:p w14:paraId="6A978B24" w14:textId="77777777" w:rsidR="00E42BC3" w:rsidRPr="00834E0F" w:rsidRDefault="009A59C6" w:rsidP="00F90FC2">
      <w:pPr>
        <w:rPr>
          <w:iCs/>
          <w:szCs w:val="23"/>
        </w:rPr>
      </w:pPr>
      <w:r w:rsidRPr="00834E0F">
        <w:rPr>
          <w:noProof/>
          <w:szCs w:val="23"/>
          <w:lang w:val="en-AU" w:eastAsia="en-AU"/>
        </w:rPr>
        <mc:AlternateContent>
          <mc:Choice Requires="wps">
            <w:drawing>
              <wp:anchor distT="45720" distB="45720" distL="114300" distR="114300" simplePos="0" relativeHeight="251719680" behindDoc="0" locked="0" layoutInCell="1" allowOverlap="1" wp14:anchorId="57F8307C" wp14:editId="6768DB23">
                <wp:simplePos x="0" y="0"/>
                <wp:positionH relativeFrom="column">
                  <wp:posOffset>1130935</wp:posOffset>
                </wp:positionH>
                <wp:positionV relativeFrom="paragraph">
                  <wp:posOffset>4742815</wp:posOffset>
                </wp:positionV>
                <wp:extent cx="3759200" cy="60833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608330"/>
                        </a:xfrm>
                        <a:prstGeom prst="rect">
                          <a:avLst/>
                        </a:prstGeom>
                        <a:noFill/>
                        <a:ln w="9525">
                          <a:noFill/>
                          <a:miter lim="800000"/>
                          <a:headEnd/>
                          <a:tailEnd/>
                        </a:ln>
                      </wps:spPr>
                      <wps:txbx>
                        <w:txbxContent>
                          <w:p w14:paraId="6057E94A" w14:textId="77777777" w:rsidR="006A734E" w:rsidRPr="00C230F9" w:rsidRDefault="006A734E" w:rsidP="00C230F9">
                            <w:pPr>
                              <w:pStyle w:val="PhotoCaption"/>
                            </w:pPr>
                            <w:r w:rsidRPr="00C230F9">
                              <w:t>Vote-counting centre in Port Moresby, Papua New Guinea, 10 July 2012</w:t>
                            </w:r>
                            <w:r>
                              <w:t>.</w:t>
                            </w:r>
                          </w:p>
                          <w:p w14:paraId="279DA8FB" w14:textId="77777777" w:rsidR="006A734E" w:rsidRPr="00C230F9" w:rsidRDefault="006A734E" w:rsidP="00C230F9">
                            <w:pPr>
                              <w:pStyle w:val="PhotoCredit"/>
                            </w:pPr>
                            <w:r w:rsidRPr="00C230F9">
                              <w:t>Photo: Geraldine Goh, Commonwealth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8307C" id="_x0000_s1031" type="#_x0000_t202" style="position:absolute;margin-left:89.05pt;margin-top:373.45pt;width:296pt;height:47.9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" filled="f" stroked="f">
                <v:textbox style="mso-fit-shape-to-text:t">
                  <w:txbxContent>
                    <w:p w14:paraId="6057E94A" w14:textId="77777777" w:rsidR="006A734E" w:rsidRPr="00C230F9" w:rsidRDefault="006A734E" w:rsidP="00C230F9">
                      <w:pPr>
                        <w:pStyle w:val="PhotoCaption"/>
                      </w:pPr>
                      <w:r w:rsidRPr="00C230F9">
                        <w:t>Vote-counting centre in Port Moresby, Papua New Guinea, 10 July 2012</w:t>
                      </w:r>
                      <w:r>
                        <w:t>.</w:t>
                      </w:r>
                    </w:p>
                    <w:p w14:paraId="279DA8FB" w14:textId="77777777" w:rsidR="006A734E" w:rsidRPr="00C230F9" w:rsidRDefault="006A734E" w:rsidP="00C230F9">
                      <w:pPr>
                        <w:pStyle w:val="PhotoCredit"/>
                      </w:pPr>
                      <w:r w:rsidRPr="00C230F9">
                        <w:t>Photo: Geraldine Goh, Commonwealth Secretariat</w:t>
                      </w:r>
                    </w:p>
                  </w:txbxContent>
                </v:textbox>
                <w10:wrap type="square"/>
              </v:shape>
            </w:pict>
          </mc:Fallback>
        </mc:AlternateContent>
      </w:r>
    </w:p>
    <w:p w14:paraId="52C1E434" w14:textId="77777777" w:rsidR="00E42BC3" w:rsidRPr="00834E0F" w:rsidRDefault="00E42BC3" w:rsidP="00E42BC3">
      <w:pPr>
        <w:rPr>
          <w:szCs w:val="23"/>
        </w:rPr>
      </w:pPr>
    </w:p>
    <w:p w14:paraId="735C8FF4" w14:textId="77777777" w:rsidR="00DA6B32" w:rsidRPr="00834E0F" w:rsidRDefault="00DA6B32">
      <w:pPr>
        <w:suppressAutoHyphens w:val="0"/>
        <w:spacing w:before="0" w:after="120" w:line="440" w:lineRule="atLeast"/>
        <w:rPr>
          <w:szCs w:val="23"/>
        </w:rPr>
      </w:pPr>
      <w:r w:rsidRPr="00834E0F">
        <w:rPr>
          <w:szCs w:val="23"/>
        </w:rPr>
        <w:br w:type="page"/>
      </w:r>
    </w:p>
    <w:bookmarkStart w:id="26" w:name="_Toc490128400"/>
    <w:bookmarkStart w:id="27" w:name="_Toc500411364"/>
    <w:p w14:paraId="410B8784" w14:textId="77777777" w:rsidR="00047A51" w:rsidRPr="00834E0F" w:rsidRDefault="00E90269" w:rsidP="000567FA">
      <w:pPr>
        <w:pStyle w:val="Heading1Numberedsmallspaceafter"/>
      </w:pPr>
      <w:sdt>
        <w:sdtPr>
          <w:id w:val="-221915840"/>
          <w:text/>
        </w:sdtPr>
        <w:sdtEndPr/>
        <w:sdtContent>
          <w:r w:rsidR="00A26B6A" w:rsidRPr="00834E0F" w:rsidDel="0023149B">
            <w:t>EFFECTIVENESS AND INCLUSIVENESS OF ELECTORAL ASSISTANCE</w:t>
          </w:r>
        </w:sdtContent>
      </w:sdt>
      <w:bookmarkEnd w:id="26"/>
      <w:bookmarkEnd w:id="27"/>
    </w:p>
    <w:p w14:paraId="725AA0CD" w14:textId="77777777" w:rsidR="0093229F" w:rsidRPr="00834E0F" w:rsidRDefault="00B638B1" w:rsidP="0093229F">
      <w:r w:rsidRPr="00834E0F">
        <w:t xml:space="preserve">This </w:t>
      </w:r>
      <w:r w:rsidR="0092109A" w:rsidRPr="00834E0F">
        <w:t xml:space="preserve">chapter </w:t>
      </w:r>
      <w:r w:rsidRPr="00834E0F">
        <w:t xml:space="preserve">discusses the </w:t>
      </w:r>
      <w:r w:rsidR="00F26DDD" w:rsidRPr="00834E0F">
        <w:t xml:space="preserve">evaluation’s findings on </w:t>
      </w:r>
      <w:r w:rsidR="0093229F" w:rsidRPr="00834E0F">
        <w:t xml:space="preserve">the </w:t>
      </w:r>
      <w:r w:rsidRPr="00834E0F">
        <w:t>effectivene</w:t>
      </w:r>
      <w:r w:rsidR="00F26DDD" w:rsidRPr="00834E0F">
        <w:t>ss and inclusiveness of Australian electoral assistance, in response to the first two evaluation questions (Chapter 1).</w:t>
      </w:r>
      <w:r w:rsidR="0093229F" w:rsidRPr="00834E0F">
        <w:t xml:space="preserve"> It is organised according to the three major types of electoral assistance provided:</w:t>
      </w:r>
    </w:p>
    <w:p w14:paraId="19D7CE1D" w14:textId="77777777" w:rsidR="0093229F" w:rsidRPr="00834E0F" w:rsidRDefault="000C246C" w:rsidP="0031289A">
      <w:pPr>
        <w:pStyle w:val="ListBullet"/>
      </w:pPr>
      <w:r w:rsidRPr="00834E0F">
        <w:t xml:space="preserve">strengthening </w:t>
      </w:r>
      <w:r w:rsidR="00AD6784" w:rsidRPr="00834E0F">
        <w:t>e</w:t>
      </w:r>
      <w:r w:rsidR="0093229F" w:rsidRPr="00834E0F">
        <w:t>lection management systems</w:t>
      </w:r>
    </w:p>
    <w:p w14:paraId="070AE8E8" w14:textId="77777777" w:rsidR="0093229F" w:rsidRPr="00834E0F" w:rsidRDefault="00AD6784" w:rsidP="0031289A">
      <w:pPr>
        <w:pStyle w:val="ListBullet"/>
      </w:pPr>
      <w:r w:rsidRPr="00834E0F">
        <w:t>i</w:t>
      </w:r>
      <w:r w:rsidR="0093229F" w:rsidRPr="00834E0F">
        <w:t>mproving the quality of participation</w:t>
      </w:r>
    </w:p>
    <w:p w14:paraId="4895D2DD" w14:textId="77777777" w:rsidR="00D74E59" w:rsidRPr="00834E0F" w:rsidRDefault="00AD6784" w:rsidP="0031289A">
      <w:pPr>
        <w:pStyle w:val="ListBullet"/>
      </w:pPr>
      <w:r w:rsidRPr="00834E0F">
        <w:t>s</w:t>
      </w:r>
      <w:r w:rsidR="0093229F" w:rsidRPr="00834E0F">
        <w:t>upporting the conduct of elections.</w:t>
      </w:r>
    </w:p>
    <w:p w14:paraId="36C7462C" w14:textId="77777777" w:rsidR="00D74E59" w:rsidRPr="00834E0F" w:rsidRDefault="00D74E59" w:rsidP="008D6B50">
      <w:pPr>
        <w:pStyle w:val="Heading2Numbered"/>
      </w:pPr>
      <w:bookmarkStart w:id="28" w:name="_Toc490128401"/>
      <w:bookmarkStart w:id="29" w:name="_Toc500411365"/>
      <w:r w:rsidRPr="00834E0F">
        <w:t>Strengthening election management systems</w:t>
      </w:r>
      <w:bookmarkEnd w:id="28"/>
      <w:bookmarkEnd w:id="29"/>
    </w:p>
    <w:p w14:paraId="15DBD051" w14:textId="77777777" w:rsidR="00D74E59" w:rsidRPr="00834E0F" w:rsidRDefault="00D74E59" w:rsidP="00D74E59">
      <w:r w:rsidRPr="00834E0F">
        <w:rPr>
          <w:bCs/>
          <w:iCs/>
        </w:rPr>
        <w:t>Systems strengthening has been a significant feature of Australian electoral assistance</w:t>
      </w:r>
      <w:r w:rsidR="003A2696" w:rsidRPr="00834E0F">
        <w:rPr>
          <w:bCs/>
          <w:iCs/>
        </w:rPr>
        <w:t xml:space="preserve">, </w:t>
      </w:r>
      <w:r w:rsidRPr="00834E0F">
        <w:t>predominantly</w:t>
      </w:r>
      <w:r w:rsidR="000C246C" w:rsidRPr="00834E0F">
        <w:t>:</w:t>
      </w:r>
      <w:r w:rsidRPr="00834E0F">
        <w:t xml:space="preserve"> improving voter registration systems</w:t>
      </w:r>
      <w:r w:rsidR="0023597B" w:rsidRPr="00834E0F">
        <w:t>;</w:t>
      </w:r>
      <w:r w:rsidRPr="00834E0F">
        <w:t xml:space="preserve"> building capacity in electoral management bodies</w:t>
      </w:r>
      <w:r w:rsidR="0023597B" w:rsidRPr="00834E0F">
        <w:t>;</w:t>
      </w:r>
      <w:r w:rsidRPr="00834E0F">
        <w:t xml:space="preserve"> and supporting reform of related electoral laws and policies. </w:t>
      </w:r>
      <w:r w:rsidR="00CE215C" w:rsidRPr="00834E0F">
        <w:t xml:space="preserve">The ideal way to strengthen electoral systems is </w:t>
      </w:r>
      <w:r w:rsidR="000C246C" w:rsidRPr="00834E0F">
        <w:t xml:space="preserve">to use </w:t>
      </w:r>
      <w:r w:rsidR="00610EA2" w:rsidRPr="00834E0F">
        <w:t>an</w:t>
      </w:r>
      <w:r w:rsidR="00CE215C" w:rsidRPr="00834E0F">
        <w:t xml:space="preserve"> electoral cycle approach, as explained in </w:t>
      </w:r>
      <w:r w:rsidR="00287E9B" w:rsidRPr="00834E0F">
        <w:t>B</w:t>
      </w:r>
      <w:r w:rsidR="00CE215C" w:rsidRPr="00834E0F">
        <w:t xml:space="preserve">ox </w:t>
      </w:r>
      <w:r w:rsidR="00B56194" w:rsidRPr="00834E0F">
        <w:t>5</w:t>
      </w:r>
      <w:r w:rsidR="00CE215C" w:rsidRPr="00834E0F">
        <w:t xml:space="preserve"> below.</w:t>
      </w:r>
    </w:p>
    <w:p w14:paraId="2CD36E19" w14:textId="77777777" w:rsidR="00C156A9" w:rsidRPr="00834E0F" w:rsidRDefault="00C156A9" w:rsidP="00387BD1">
      <w:pPr>
        <w:pStyle w:val="Box1Heading"/>
      </w:pPr>
      <w:r w:rsidRPr="00834E0F">
        <w:t xml:space="preserve">Box </w:t>
      </w:r>
      <w:r w:rsidR="008E42C6" w:rsidRPr="00834E0F">
        <w:t>5</w:t>
      </w:r>
      <w:r w:rsidRPr="00834E0F">
        <w:t>: Electoral cycle approach</w:t>
      </w:r>
    </w:p>
    <w:p w14:paraId="4633712D" w14:textId="77777777" w:rsidR="00387BD1" w:rsidRPr="003F7D11" w:rsidRDefault="003D6A3B" w:rsidP="00387BD1">
      <w:pPr>
        <w:pStyle w:val="Box1Text"/>
        <w:rPr>
          <w:sz w:val="22"/>
        </w:rPr>
      </w:pPr>
      <w:r w:rsidRPr="003F7D11">
        <w:rPr>
          <w:sz w:val="22"/>
        </w:rPr>
        <w:t>The electoral cycle approach encourage</w:t>
      </w:r>
      <w:r w:rsidR="00CE215C" w:rsidRPr="003F7D11">
        <w:rPr>
          <w:sz w:val="22"/>
        </w:rPr>
        <w:t>s</w:t>
      </w:r>
      <w:r w:rsidRPr="003F7D11">
        <w:rPr>
          <w:sz w:val="22"/>
        </w:rPr>
        <w:t xml:space="preserve"> thinking about and planning for elections as a continuous process rather than </w:t>
      </w:r>
      <w:r w:rsidR="0023597B" w:rsidRPr="003F7D11">
        <w:rPr>
          <w:sz w:val="22"/>
        </w:rPr>
        <w:t xml:space="preserve">as </w:t>
      </w:r>
      <w:r w:rsidR="00387BD1" w:rsidRPr="003F7D11">
        <w:rPr>
          <w:sz w:val="22"/>
        </w:rPr>
        <w:t>periodic, isolated</w:t>
      </w:r>
      <w:r w:rsidRPr="003F7D11">
        <w:rPr>
          <w:sz w:val="22"/>
        </w:rPr>
        <w:t xml:space="preserve"> events</w:t>
      </w:r>
      <w:r w:rsidR="0023597B" w:rsidRPr="003F7D11">
        <w:rPr>
          <w:sz w:val="22"/>
        </w:rPr>
        <w:t xml:space="preserve">. It </w:t>
      </w:r>
      <w:r w:rsidR="00387BD1" w:rsidRPr="003F7D11">
        <w:rPr>
          <w:sz w:val="22"/>
        </w:rPr>
        <w:t>advocates:</w:t>
      </w:r>
    </w:p>
    <w:p w14:paraId="3E8998C0" w14:textId="77777777" w:rsidR="00387BD1" w:rsidRPr="003F7D11" w:rsidRDefault="00387BD1" w:rsidP="00387BD1">
      <w:pPr>
        <w:pStyle w:val="Box1Bullet"/>
        <w:rPr>
          <w:sz w:val="22"/>
        </w:rPr>
      </w:pPr>
      <w:r w:rsidRPr="003F7D11">
        <w:rPr>
          <w:sz w:val="22"/>
        </w:rPr>
        <w:t>c</w:t>
      </w:r>
      <w:r w:rsidR="0023597B" w:rsidRPr="003F7D11">
        <w:rPr>
          <w:sz w:val="22"/>
        </w:rPr>
        <w:t>arefully target</w:t>
      </w:r>
      <w:r w:rsidRPr="003F7D11">
        <w:rPr>
          <w:sz w:val="22"/>
        </w:rPr>
        <w:t>ing</w:t>
      </w:r>
      <w:r w:rsidR="0023597B" w:rsidRPr="003F7D11">
        <w:rPr>
          <w:sz w:val="22"/>
        </w:rPr>
        <w:t xml:space="preserve"> attention to the </w:t>
      </w:r>
      <w:r w:rsidR="00CE215C" w:rsidRPr="003F7D11">
        <w:rPr>
          <w:sz w:val="22"/>
        </w:rPr>
        <w:t>many determinants of an election’s outcome, including those</w:t>
      </w:r>
      <w:r w:rsidR="0023597B" w:rsidRPr="003F7D11">
        <w:rPr>
          <w:sz w:val="22"/>
        </w:rPr>
        <w:t xml:space="preserve"> </w:t>
      </w:r>
      <w:r w:rsidRPr="003F7D11">
        <w:rPr>
          <w:sz w:val="22"/>
        </w:rPr>
        <w:t>that arise long</w:t>
      </w:r>
      <w:r w:rsidR="00AD6784" w:rsidRPr="003F7D11">
        <w:rPr>
          <w:sz w:val="22"/>
        </w:rPr>
        <w:t xml:space="preserve"> </w:t>
      </w:r>
      <w:r w:rsidRPr="003F7D11">
        <w:rPr>
          <w:sz w:val="22"/>
        </w:rPr>
        <w:t>before and long</w:t>
      </w:r>
      <w:r w:rsidR="00AD6784" w:rsidRPr="003F7D11">
        <w:rPr>
          <w:sz w:val="22"/>
        </w:rPr>
        <w:t xml:space="preserve"> </w:t>
      </w:r>
      <w:r w:rsidRPr="003F7D11">
        <w:rPr>
          <w:sz w:val="22"/>
        </w:rPr>
        <w:t>after the election itself</w:t>
      </w:r>
    </w:p>
    <w:p w14:paraId="3FB5C994" w14:textId="77777777" w:rsidR="00387BD1" w:rsidRPr="003F7D11" w:rsidRDefault="00387BD1" w:rsidP="00387BD1">
      <w:pPr>
        <w:pStyle w:val="Box1Bullet"/>
        <w:rPr>
          <w:sz w:val="22"/>
        </w:rPr>
      </w:pPr>
      <w:r w:rsidRPr="003F7D11">
        <w:rPr>
          <w:sz w:val="22"/>
        </w:rPr>
        <w:t>channelling aid as necessary to all actors whose participation at different points is essential for a democratic outcome.</w:t>
      </w:r>
    </w:p>
    <w:p w14:paraId="3C0305B6" w14:textId="77777777" w:rsidR="00CE215C" w:rsidRPr="003F7D11" w:rsidRDefault="00387BD1" w:rsidP="00387BD1">
      <w:pPr>
        <w:pStyle w:val="Box1Text"/>
        <w:rPr>
          <w:sz w:val="22"/>
        </w:rPr>
      </w:pPr>
      <w:r w:rsidRPr="003F7D11">
        <w:rPr>
          <w:sz w:val="22"/>
        </w:rPr>
        <w:t>S</w:t>
      </w:r>
      <w:r w:rsidR="00C156A9" w:rsidRPr="003F7D11">
        <w:rPr>
          <w:sz w:val="22"/>
        </w:rPr>
        <w:t xml:space="preserve">ustainable electoral processes cannot be developed in the months leading up to an election. Many of the most important </w:t>
      </w:r>
      <w:r w:rsidR="00C156A9" w:rsidRPr="003F7D11">
        <w:rPr>
          <w:rStyle w:val="Strong"/>
          <w:sz w:val="22"/>
        </w:rPr>
        <w:t>determinants of an election’s outcome</w:t>
      </w:r>
      <w:r w:rsidR="00C156A9" w:rsidRPr="003F7D11">
        <w:rPr>
          <w:sz w:val="22"/>
        </w:rPr>
        <w:t xml:space="preserve"> are established years before: legal or regulatory reforms to strengthen the independence of electoral management bodies</w:t>
      </w:r>
      <w:r w:rsidRPr="003F7D11">
        <w:rPr>
          <w:sz w:val="22"/>
        </w:rPr>
        <w:t>;</w:t>
      </w:r>
      <w:r w:rsidR="00C156A9" w:rsidRPr="003F7D11">
        <w:rPr>
          <w:sz w:val="22"/>
        </w:rPr>
        <w:t xml:space="preserve"> institutionalising democratic practices in political parties</w:t>
      </w:r>
      <w:r w:rsidRPr="003F7D11">
        <w:rPr>
          <w:sz w:val="22"/>
        </w:rPr>
        <w:t>;</w:t>
      </w:r>
      <w:r w:rsidR="00C156A9" w:rsidRPr="003F7D11">
        <w:rPr>
          <w:sz w:val="22"/>
        </w:rPr>
        <w:t xml:space="preserve"> professionali</w:t>
      </w:r>
      <w:r w:rsidR="00AD6784" w:rsidRPr="003F7D11">
        <w:rPr>
          <w:sz w:val="22"/>
        </w:rPr>
        <w:t>s</w:t>
      </w:r>
      <w:r w:rsidR="00C156A9" w:rsidRPr="003F7D11">
        <w:rPr>
          <w:sz w:val="22"/>
        </w:rPr>
        <w:t>ing and regulating the media. Effective electoral assistance should consider all stages of the electoral process, from planning and registration in the pre-electoral period</w:t>
      </w:r>
      <w:r w:rsidR="0023597B" w:rsidRPr="003F7D11">
        <w:rPr>
          <w:sz w:val="22"/>
        </w:rPr>
        <w:t>,</w:t>
      </w:r>
      <w:r w:rsidR="00C156A9" w:rsidRPr="003F7D11">
        <w:rPr>
          <w:sz w:val="22"/>
        </w:rPr>
        <w:t xml:space="preserve"> through campaigning and</w:t>
      </w:r>
      <w:r w:rsidR="00CE215C" w:rsidRPr="003F7D11">
        <w:rPr>
          <w:sz w:val="22"/>
        </w:rPr>
        <w:t xml:space="preserve"> </w:t>
      </w:r>
      <w:r w:rsidR="00C156A9" w:rsidRPr="003F7D11">
        <w:rPr>
          <w:sz w:val="22"/>
        </w:rPr>
        <w:t>voting in the electoral period</w:t>
      </w:r>
      <w:r w:rsidR="0023597B" w:rsidRPr="003F7D11">
        <w:rPr>
          <w:sz w:val="22"/>
        </w:rPr>
        <w:t>,</w:t>
      </w:r>
      <w:r w:rsidR="00C156A9" w:rsidRPr="003F7D11">
        <w:rPr>
          <w:sz w:val="22"/>
        </w:rPr>
        <w:t xml:space="preserve"> to reviewing, reforming and </w:t>
      </w:r>
      <w:r w:rsidR="009542E5" w:rsidRPr="003F7D11">
        <w:rPr>
          <w:sz w:val="22"/>
        </w:rPr>
        <w:t>improving</w:t>
      </w:r>
      <w:r w:rsidR="00C156A9" w:rsidRPr="003F7D11">
        <w:rPr>
          <w:sz w:val="22"/>
        </w:rPr>
        <w:t xml:space="preserve"> in the post-election period</w:t>
      </w:r>
      <w:r w:rsidR="0023597B" w:rsidRPr="003F7D11">
        <w:rPr>
          <w:sz w:val="22"/>
        </w:rPr>
        <w:t>.</w:t>
      </w:r>
    </w:p>
    <w:p w14:paraId="5AFEF3E1" w14:textId="77777777" w:rsidR="00C156A9" w:rsidRPr="003F7D11" w:rsidRDefault="00C156A9" w:rsidP="00387BD1">
      <w:pPr>
        <w:pStyle w:val="Box1Text"/>
        <w:rPr>
          <w:sz w:val="22"/>
        </w:rPr>
      </w:pPr>
      <w:r w:rsidRPr="003F7D11">
        <w:rPr>
          <w:sz w:val="22"/>
        </w:rPr>
        <w:t xml:space="preserve">In addition to the electoral management bodies, </w:t>
      </w:r>
      <w:r w:rsidR="00387BD1" w:rsidRPr="003F7D11">
        <w:rPr>
          <w:b/>
          <w:sz w:val="22"/>
        </w:rPr>
        <w:t>necessary actors</w:t>
      </w:r>
      <w:r w:rsidR="00387BD1" w:rsidRPr="003F7D11">
        <w:rPr>
          <w:sz w:val="22"/>
        </w:rPr>
        <w:t xml:space="preserve"> are</w:t>
      </w:r>
      <w:r w:rsidRPr="003F7D11">
        <w:rPr>
          <w:sz w:val="22"/>
        </w:rPr>
        <w:t xml:space="preserve"> likely to include political parties, the media and civil society, as well as other relevant state institutions</w:t>
      </w:r>
      <w:r w:rsidR="00EC56B7" w:rsidRPr="003F7D11">
        <w:rPr>
          <w:sz w:val="22"/>
        </w:rPr>
        <w:t xml:space="preserve">, </w:t>
      </w:r>
      <w:r w:rsidRPr="003F7D11">
        <w:rPr>
          <w:sz w:val="22"/>
        </w:rPr>
        <w:t>such as</w:t>
      </w:r>
      <w:r w:rsidR="00387BD1" w:rsidRPr="003F7D11">
        <w:rPr>
          <w:sz w:val="22"/>
        </w:rPr>
        <w:t>:</w:t>
      </w:r>
      <w:r w:rsidRPr="003F7D11">
        <w:rPr>
          <w:sz w:val="22"/>
        </w:rPr>
        <w:t xml:space="preserve"> </w:t>
      </w:r>
      <w:r w:rsidR="000C246C" w:rsidRPr="003F7D11">
        <w:rPr>
          <w:sz w:val="22"/>
        </w:rPr>
        <w:t>p</w:t>
      </w:r>
      <w:r w:rsidRPr="003F7D11">
        <w:rPr>
          <w:sz w:val="22"/>
        </w:rPr>
        <w:t xml:space="preserve">arliament; </w:t>
      </w:r>
      <w:r w:rsidR="000C246C" w:rsidRPr="003F7D11">
        <w:rPr>
          <w:sz w:val="22"/>
        </w:rPr>
        <w:t>j</w:t>
      </w:r>
      <w:r w:rsidRPr="003F7D11">
        <w:rPr>
          <w:sz w:val="22"/>
        </w:rPr>
        <w:t>udiciary</w:t>
      </w:r>
      <w:r w:rsidR="00EC56B7" w:rsidRPr="003F7D11">
        <w:rPr>
          <w:sz w:val="22"/>
        </w:rPr>
        <w:t>,</w:t>
      </w:r>
      <w:r w:rsidRPr="003F7D11">
        <w:rPr>
          <w:sz w:val="22"/>
        </w:rPr>
        <w:t xml:space="preserve"> if involved in complaints</w:t>
      </w:r>
      <w:r w:rsidR="000C246C" w:rsidRPr="003F7D11">
        <w:rPr>
          <w:sz w:val="22"/>
        </w:rPr>
        <w:t xml:space="preserve"> or </w:t>
      </w:r>
      <w:r w:rsidRPr="003F7D11">
        <w:rPr>
          <w:sz w:val="22"/>
        </w:rPr>
        <w:t xml:space="preserve">appeals processes; </w:t>
      </w:r>
      <w:r w:rsidR="000C246C" w:rsidRPr="003F7D11">
        <w:rPr>
          <w:sz w:val="22"/>
        </w:rPr>
        <w:t>m</w:t>
      </w:r>
      <w:r w:rsidRPr="003F7D11">
        <w:rPr>
          <w:sz w:val="22"/>
        </w:rPr>
        <w:t xml:space="preserve">inistry of </w:t>
      </w:r>
      <w:r w:rsidR="000C246C" w:rsidRPr="003F7D11">
        <w:rPr>
          <w:sz w:val="22"/>
        </w:rPr>
        <w:t>f</w:t>
      </w:r>
      <w:r w:rsidRPr="003F7D11">
        <w:rPr>
          <w:sz w:val="22"/>
        </w:rPr>
        <w:t xml:space="preserve">inance, to build understanding of </w:t>
      </w:r>
      <w:r w:rsidR="00CF454E" w:rsidRPr="003F7D11">
        <w:rPr>
          <w:sz w:val="22"/>
        </w:rPr>
        <w:t xml:space="preserve">election-specific budget and expenditure </w:t>
      </w:r>
      <w:r w:rsidRPr="003F7D11">
        <w:rPr>
          <w:sz w:val="22"/>
        </w:rPr>
        <w:t xml:space="preserve">challenges; </w:t>
      </w:r>
      <w:r w:rsidR="00387BD1" w:rsidRPr="003F7D11">
        <w:rPr>
          <w:sz w:val="22"/>
        </w:rPr>
        <w:t xml:space="preserve">and </w:t>
      </w:r>
      <w:r w:rsidR="000C246C" w:rsidRPr="003F7D11">
        <w:rPr>
          <w:sz w:val="22"/>
        </w:rPr>
        <w:t>a</w:t>
      </w:r>
      <w:r w:rsidRPr="003F7D11">
        <w:rPr>
          <w:sz w:val="22"/>
        </w:rPr>
        <w:t xml:space="preserve">uditor </w:t>
      </w:r>
      <w:r w:rsidR="000C246C" w:rsidRPr="003F7D11">
        <w:rPr>
          <w:sz w:val="22"/>
        </w:rPr>
        <w:t>g</w:t>
      </w:r>
      <w:r w:rsidRPr="003F7D11">
        <w:rPr>
          <w:sz w:val="22"/>
        </w:rPr>
        <w:t xml:space="preserve">eneral’s </w:t>
      </w:r>
      <w:r w:rsidR="000C246C" w:rsidRPr="003F7D11">
        <w:rPr>
          <w:sz w:val="22"/>
        </w:rPr>
        <w:t>o</w:t>
      </w:r>
      <w:r w:rsidRPr="003F7D11">
        <w:rPr>
          <w:sz w:val="22"/>
        </w:rPr>
        <w:t>ffice</w:t>
      </w:r>
      <w:r w:rsidR="000C246C" w:rsidRPr="003F7D11">
        <w:rPr>
          <w:sz w:val="22"/>
        </w:rPr>
        <w:t>, which</w:t>
      </w:r>
      <w:r w:rsidR="00CF454E" w:rsidRPr="003F7D11">
        <w:rPr>
          <w:sz w:val="22"/>
        </w:rPr>
        <w:t xml:space="preserve"> </w:t>
      </w:r>
      <w:r w:rsidRPr="003F7D11">
        <w:rPr>
          <w:sz w:val="22"/>
        </w:rPr>
        <w:t xml:space="preserve">might </w:t>
      </w:r>
      <w:r w:rsidR="000C246C" w:rsidRPr="003F7D11">
        <w:rPr>
          <w:sz w:val="22"/>
        </w:rPr>
        <w:t xml:space="preserve">participate </w:t>
      </w:r>
      <w:r w:rsidRPr="003F7D11">
        <w:rPr>
          <w:sz w:val="22"/>
        </w:rPr>
        <w:t xml:space="preserve">usefully </w:t>
      </w:r>
      <w:r w:rsidR="000C246C" w:rsidRPr="003F7D11">
        <w:rPr>
          <w:sz w:val="22"/>
        </w:rPr>
        <w:t>i</w:t>
      </w:r>
      <w:r w:rsidRPr="003F7D11">
        <w:rPr>
          <w:sz w:val="22"/>
        </w:rPr>
        <w:t>n evaluations and audits.</w:t>
      </w:r>
    </w:p>
    <w:p w14:paraId="01DED3A3" w14:textId="77777777" w:rsidR="00B9221B" w:rsidRPr="00B9221B" w:rsidRDefault="00B9221B" w:rsidP="00387BD1">
      <w:pPr>
        <w:pStyle w:val="Box1Text"/>
        <w:rPr>
          <w:sz w:val="18"/>
          <w:szCs w:val="18"/>
        </w:rPr>
      </w:pPr>
      <w:r w:rsidRPr="00B9221B">
        <w:rPr>
          <w:sz w:val="18"/>
          <w:szCs w:val="18"/>
        </w:rPr>
        <w:t xml:space="preserve">Source: ACE Electoral Knowledge Network (2017) </w:t>
      </w:r>
      <w:r w:rsidRPr="00B9221B">
        <w:rPr>
          <w:i/>
          <w:sz w:val="18"/>
          <w:szCs w:val="18"/>
        </w:rPr>
        <w:t>What is the electoral cycle?</w:t>
      </w:r>
      <w:r w:rsidRPr="00B9221B">
        <w:rPr>
          <w:sz w:val="18"/>
          <w:szCs w:val="18"/>
        </w:rPr>
        <w:t xml:space="preserve"> http://aceproject.org/electoral-advice/electoral-assistance/electoral-cycle viewed on 2 November 2017.</w:t>
      </w:r>
    </w:p>
    <w:p w14:paraId="5C69BFF9" w14:textId="77777777" w:rsidR="00CE215C" w:rsidRPr="00834E0F" w:rsidRDefault="00CE215C" w:rsidP="00CE215C">
      <w:r w:rsidRPr="00834E0F">
        <w:rPr>
          <w:rStyle w:val="Heading4Char"/>
        </w:rPr>
        <w:t xml:space="preserve">Australian aid has recognised the value </w:t>
      </w:r>
      <w:r w:rsidR="00EC56B7" w:rsidRPr="00834E0F">
        <w:rPr>
          <w:rStyle w:val="Heading4Char"/>
        </w:rPr>
        <w:t xml:space="preserve">of </w:t>
      </w:r>
      <w:r w:rsidRPr="00834E0F">
        <w:rPr>
          <w:rStyle w:val="Heading4Char"/>
        </w:rPr>
        <w:t>adopting an electoral cycle perspective in supporting systems strengthening but has struggled to implement it in practice</w:t>
      </w:r>
      <w:r w:rsidRPr="00834E0F">
        <w:t xml:space="preserve">. An electoral cycle approach was an explicit ambition in more recent assistance for around half the study countries. For a variety of reasons, </w:t>
      </w:r>
      <w:r w:rsidR="00090EC1">
        <w:rPr>
          <w:b/>
          <w:noProof/>
          <w:lang w:val="en-AU" w:eastAsia="en-AU"/>
        </w:rPr>
        <w:drawing>
          <wp:anchor distT="0" distB="0" distL="114300" distR="114300" simplePos="0" relativeHeight="251720704" behindDoc="0" locked="0" layoutInCell="1" allowOverlap="1" wp14:anchorId="3CABC29A" wp14:editId="24557593">
            <wp:simplePos x="0" y="0"/>
            <wp:positionH relativeFrom="margin">
              <wp:posOffset>2992120</wp:posOffset>
            </wp:positionH>
            <wp:positionV relativeFrom="margin">
              <wp:posOffset>26035</wp:posOffset>
            </wp:positionV>
            <wp:extent cx="2898140" cy="4572000"/>
            <wp:effectExtent l="0" t="0" r="0" b="0"/>
            <wp:wrapSquare wrapText="bothSides"/>
            <wp:docPr id="11" name="Picture 11" descr="An elderly female voter holds the registration card, with her photo on it, that she will use to vote in Timor-Leste’s 2012 Parliamentary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 woman in Timor-Leste with her voter registration card.jpg"/>
                    <pic:cNvPicPr/>
                  </pic:nvPicPr>
                  <pic:blipFill>
                    <a:blip r:embed="rId42" cstate="email">
                      <a:extLst>
                        <a:ext uri="{28A0092B-C50C-407E-A947-70E740481C1C}">
                          <a14:useLocalDpi xmlns:a14="http://schemas.microsoft.com/office/drawing/2010/main"/>
                        </a:ext>
                      </a:extLst>
                    </a:blip>
                    <a:stretch>
                      <a:fillRect/>
                    </a:stretch>
                  </pic:blipFill>
                  <pic:spPr>
                    <a:xfrm>
                      <a:off x="0" y="0"/>
                      <a:ext cx="2898140" cy="4572000"/>
                    </a:xfrm>
                    <a:prstGeom prst="rect">
                      <a:avLst/>
                    </a:prstGeom>
                  </pic:spPr>
                </pic:pic>
              </a:graphicData>
            </a:graphic>
            <wp14:sizeRelH relativeFrom="margin">
              <wp14:pctWidth>0</wp14:pctWidth>
            </wp14:sizeRelH>
            <wp14:sizeRelV relativeFrom="margin">
              <wp14:pctHeight>0</wp14:pctHeight>
            </wp14:sizeRelV>
          </wp:anchor>
        </w:drawing>
      </w:r>
      <w:r w:rsidRPr="00834E0F">
        <w:t>DFAT has found it hard to deliver electoral assistance consistent with the long-term, comprehensive approach en</w:t>
      </w:r>
      <w:r w:rsidR="00D26BC5" w:rsidRPr="00834E0F">
        <w:t>couraged by the electoral cycle.</w:t>
      </w:r>
    </w:p>
    <w:p w14:paraId="5FF6904B" w14:textId="77777777" w:rsidR="00C156A9" w:rsidRPr="00834E0F" w:rsidRDefault="00CF454E" w:rsidP="00C156A9">
      <w:r w:rsidRPr="00834E0F">
        <w:t>For some</w:t>
      </w:r>
      <w:r w:rsidR="00C156A9" w:rsidRPr="00834E0F">
        <w:t xml:space="preserve"> programs</w:t>
      </w:r>
      <w:r w:rsidRPr="00834E0F">
        <w:t>,</w:t>
      </w:r>
      <w:r w:rsidR="00C156A9" w:rsidRPr="00834E0F">
        <w:t xml:space="preserve"> </w:t>
      </w:r>
      <w:r w:rsidRPr="00834E0F">
        <w:t xml:space="preserve">initial </w:t>
      </w:r>
      <w:r w:rsidR="00C156A9" w:rsidRPr="00834E0F">
        <w:t xml:space="preserve">implementation delays limited the activities possible immediately </w:t>
      </w:r>
      <w:r w:rsidR="00EC56B7" w:rsidRPr="00834E0F">
        <w:t xml:space="preserve">after the </w:t>
      </w:r>
      <w:r w:rsidRPr="00834E0F">
        <w:t xml:space="preserve">election </w:t>
      </w:r>
      <w:r w:rsidR="00C156A9" w:rsidRPr="00834E0F">
        <w:t xml:space="preserve">and compressed assistance in the period leading up to the next. </w:t>
      </w:r>
      <w:r w:rsidR="00CE215C" w:rsidRPr="00834E0F">
        <w:t>P</w:t>
      </w:r>
      <w:r w:rsidR="00C156A9" w:rsidRPr="00834E0F">
        <w:t xml:space="preserve">rograms that did provide assistance over a full cycle (or beyond) were predominantly centred on the electoral management body. Engagement with other actors, </w:t>
      </w:r>
      <w:r w:rsidR="00CE215C" w:rsidRPr="00834E0F">
        <w:t>potentially</w:t>
      </w:r>
      <w:r w:rsidR="00C156A9" w:rsidRPr="00834E0F">
        <w:t xml:space="preserve"> better suited to address critical constraints at different points in the cycle, was not a strong feature of assistance. In Indonesia, the Electoral Support Program (2011</w:t>
      </w:r>
      <w:r w:rsidR="009542E5" w:rsidRPr="00834E0F">
        <w:t>–</w:t>
      </w:r>
      <w:r w:rsidR="00C156A9" w:rsidRPr="00834E0F">
        <w:t>15) did broaden engagement beyond the electoral management body to include work with other actors on electoral integrity issues.</w:t>
      </w:r>
      <w:r w:rsidR="006021E4" w:rsidRPr="00834E0F">
        <w:t xml:space="preserve"> The program was followed by a small Democratic Governance Support Fund to support civil society engagement on integrity issues, b</w:t>
      </w:r>
      <w:r w:rsidR="00C156A9" w:rsidRPr="00834E0F">
        <w:t xml:space="preserve">ut </w:t>
      </w:r>
      <w:r w:rsidR="00D26BC5" w:rsidRPr="00834E0F">
        <w:t>it</w:t>
      </w:r>
      <w:r w:rsidR="006021E4" w:rsidRPr="00834E0F">
        <w:t xml:space="preserve"> </w:t>
      </w:r>
      <w:r w:rsidR="00C156A9" w:rsidRPr="00834E0F">
        <w:t xml:space="preserve">was discontinued </w:t>
      </w:r>
      <w:r w:rsidR="006021E4" w:rsidRPr="00834E0F">
        <w:t>after 12 months</w:t>
      </w:r>
      <w:r w:rsidR="00D26BC5" w:rsidRPr="00834E0F">
        <w:t>.</w:t>
      </w:r>
      <w:r w:rsidR="00D26BC5" w:rsidRPr="00834E0F">
        <w:rPr>
          <w:rStyle w:val="FootnoteReference"/>
        </w:rPr>
        <w:footnoteReference w:id="55"/>
      </w:r>
    </w:p>
    <w:p w14:paraId="110A801D" w14:textId="77777777" w:rsidR="00B52007" w:rsidRPr="00834E0F" w:rsidRDefault="00B52007" w:rsidP="00B52007">
      <w:pPr>
        <w:pStyle w:val="Heading3"/>
        <w:rPr>
          <w:bCs w:val="0"/>
          <w:iCs/>
        </w:rPr>
      </w:pPr>
      <w:r w:rsidRPr="00834E0F">
        <w:rPr>
          <w:bCs w:val="0"/>
          <w:iCs/>
        </w:rPr>
        <w:t>Voter registration systems</w:t>
      </w:r>
    </w:p>
    <w:p w14:paraId="5AE19D78" w14:textId="77777777" w:rsidR="00D26BC5" w:rsidRPr="00834E0F" w:rsidRDefault="00E62885" w:rsidP="00D26BC5">
      <w:pPr>
        <w:rPr>
          <w:rStyle w:val="Heading4Char"/>
        </w:rPr>
      </w:pPr>
      <w:r w:rsidRPr="003B181E">
        <w:rPr>
          <w:rStyle w:val="Heading4Char"/>
          <w:noProof/>
          <w:lang w:val="en-AU" w:eastAsia="en-AU"/>
        </w:rPr>
        <mc:AlternateContent>
          <mc:Choice Requires="wps">
            <w:drawing>
              <wp:anchor distT="45720" distB="45720" distL="114300" distR="114300" simplePos="0" relativeHeight="251722752" behindDoc="0" locked="0" layoutInCell="1" allowOverlap="1" wp14:anchorId="7D8C43E4" wp14:editId="09158A93">
                <wp:simplePos x="0" y="0"/>
                <wp:positionH relativeFrom="column">
                  <wp:posOffset>2993390</wp:posOffset>
                </wp:positionH>
                <wp:positionV relativeFrom="page">
                  <wp:posOffset>5858369</wp:posOffset>
                </wp:positionV>
                <wp:extent cx="2835910" cy="63373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633730"/>
                        </a:xfrm>
                        <a:prstGeom prst="rect">
                          <a:avLst/>
                        </a:prstGeom>
                        <a:noFill/>
                        <a:ln w="9525">
                          <a:noFill/>
                          <a:miter lim="800000"/>
                          <a:headEnd/>
                          <a:tailEnd/>
                        </a:ln>
                      </wps:spPr>
                      <wps:txbx>
                        <w:txbxContent>
                          <w:p w14:paraId="4ECFFE07" w14:textId="77777777" w:rsidR="006A734E" w:rsidRDefault="006A734E" w:rsidP="003B181E">
                            <w:pPr>
                              <w:pStyle w:val="PhotoCaption"/>
                            </w:pPr>
                            <w:r w:rsidRPr="003B181E">
                              <w:t xml:space="preserve">A woman with her registration card is ready to vote in Timor-Leste’s 2012 Parliamentary Election. </w:t>
                            </w:r>
                          </w:p>
                          <w:p w14:paraId="1C513454" w14:textId="77777777" w:rsidR="006A734E" w:rsidRDefault="006A734E" w:rsidP="00090EC1">
                            <w:pPr>
                              <w:pStyle w:val="PhotoCredit"/>
                            </w:pPr>
                            <w:r w:rsidRPr="003B181E">
                              <w:t>Photo: UN Women/Betsy Davis Cosme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C43E4" id="_x0000_s1032" type="#_x0000_t202" style="position:absolute;margin-left:235.7pt;margin-top:461.3pt;width:223.3pt;height:49.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" filled="f" stroked="f">
                <v:textbox style="mso-fit-shape-to-text:t">
                  <w:txbxContent>
                    <w:p w14:paraId="4ECFFE07" w14:textId="77777777" w:rsidR="006A734E" w:rsidRDefault="006A734E" w:rsidP="003B181E">
                      <w:pPr>
                        <w:pStyle w:val="PhotoCaption"/>
                      </w:pPr>
                      <w:r w:rsidRPr="003B181E">
                        <w:t xml:space="preserve">A woman with her registration card is ready to vote in Timor-Leste’s 2012 Parliamentary Election. </w:t>
                      </w:r>
                    </w:p>
                    <w:p w14:paraId="1C513454" w14:textId="77777777" w:rsidR="006A734E" w:rsidRDefault="006A734E" w:rsidP="00090EC1">
                      <w:pPr>
                        <w:pStyle w:val="PhotoCredit"/>
                      </w:pPr>
                      <w:r w:rsidRPr="003B181E">
                        <w:t xml:space="preserve">Photo: UN Women/Betsy Davis </w:t>
                      </w:r>
                      <w:proofErr w:type="spellStart"/>
                      <w:r w:rsidRPr="003B181E">
                        <w:t>Cosme</w:t>
                      </w:r>
                      <w:proofErr w:type="spellEnd"/>
                    </w:p>
                  </w:txbxContent>
                </v:textbox>
                <w10:wrap type="square" anchory="page"/>
              </v:shape>
            </w:pict>
          </mc:Fallback>
        </mc:AlternateContent>
      </w:r>
      <w:r w:rsidR="00D26BC5" w:rsidRPr="00834E0F">
        <w:t xml:space="preserve">Voter registration influences the fairness and inclusivity of elections, the efficiency of election administration and citizens’ confidence in the electoral process. It is a sensitive area for support. Given its centrality to the election process, it requires careful engagement to avoid claims of external interference. It is also one of the main steps in the electoral process (along with vote counting) where </w:t>
      </w:r>
      <w:r w:rsidR="009542E5" w:rsidRPr="00834E0F">
        <w:t xml:space="preserve">there may be </w:t>
      </w:r>
      <w:r w:rsidR="00D26BC5" w:rsidRPr="00834E0F">
        <w:t>systematic efforts to cheat in an election.</w:t>
      </w:r>
    </w:p>
    <w:p w14:paraId="1C62E2A2" w14:textId="77777777" w:rsidR="00950102" w:rsidRPr="00834E0F" w:rsidRDefault="0039098D" w:rsidP="00B52007">
      <w:r w:rsidRPr="00834E0F">
        <w:rPr>
          <w:rStyle w:val="Heading4Char"/>
        </w:rPr>
        <w:t>From a technical perspective</w:t>
      </w:r>
      <w:r w:rsidR="00B52007" w:rsidRPr="00834E0F">
        <w:rPr>
          <w:rStyle w:val="Heading4Char"/>
        </w:rPr>
        <w:t>, voter registration has been one of the most effective areas of assistance</w:t>
      </w:r>
      <w:r w:rsidR="00B52007" w:rsidRPr="00834E0F">
        <w:t xml:space="preserve">. All the study countries at some point during </w:t>
      </w:r>
      <w:r w:rsidR="00D26BC5" w:rsidRPr="00834E0F">
        <w:t>the</w:t>
      </w:r>
      <w:r w:rsidR="00B52007" w:rsidRPr="00834E0F">
        <w:t xml:space="preserve"> review period experienced problems with voter registration and the quality of associated voter lists.</w:t>
      </w:r>
      <w:r w:rsidR="00660969" w:rsidRPr="00834E0F">
        <w:t xml:space="preserve"> </w:t>
      </w:r>
      <w:r w:rsidR="00B52007" w:rsidRPr="00834E0F">
        <w:t>Australian aid contributed to improvements in the accuracy of voter registration</w:t>
      </w:r>
      <w:r w:rsidR="003217AD" w:rsidRPr="00834E0F">
        <w:t xml:space="preserve"> at different times </w:t>
      </w:r>
      <w:r w:rsidR="00B52007" w:rsidRPr="00834E0F">
        <w:t xml:space="preserve">in </w:t>
      </w:r>
      <w:r w:rsidR="003217AD" w:rsidRPr="00834E0F">
        <w:t xml:space="preserve">five </w:t>
      </w:r>
      <w:r w:rsidR="00B52007" w:rsidRPr="00834E0F">
        <w:t xml:space="preserve">of the six study countries where significant support was provided. In Solomon Islands and Fiji, support helped </w:t>
      </w:r>
      <w:r w:rsidR="003217AD" w:rsidRPr="00834E0F">
        <w:t xml:space="preserve">implement </w:t>
      </w:r>
      <w:r w:rsidR="00B52007" w:rsidRPr="00834E0F">
        <w:t>entirely new voter lists using biometric technology</w:t>
      </w:r>
      <w:r w:rsidR="00266B25">
        <w:rPr>
          <w:rStyle w:val="FootnoteReference"/>
        </w:rPr>
        <w:footnoteReference w:id="56"/>
      </w:r>
      <w:r w:rsidR="00B52007" w:rsidRPr="00834E0F">
        <w:t xml:space="preserve">; in Myanmar and Indonesia, support </w:t>
      </w:r>
      <w:r w:rsidR="00D26BC5" w:rsidRPr="00834E0F">
        <w:t>contributed to</w:t>
      </w:r>
      <w:r w:rsidR="00437CD4" w:rsidRPr="00834E0F">
        <w:t xml:space="preserve"> </w:t>
      </w:r>
      <w:r w:rsidR="00B52007" w:rsidRPr="00834E0F">
        <w:t>significant progress in upgrading databases and quality control systems</w:t>
      </w:r>
      <w:r w:rsidR="00085CB0" w:rsidRPr="00834E0F">
        <w:t>.</w:t>
      </w:r>
    </w:p>
    <w:p w14:paraId="189D12C2" w14:textId="77777777" w:rsidR="00DB6A91" w:rsidRDefault="00950102" w:rsidP="005F2A78">
      <w:pPr>
        <w:rPr>
          <w:b/>
        </w:rPr>
      </w:pPr>
      <w:r w:rsidRPr="00834E0F">
        <w:t>While the volume of Australia’s contribution in dollar terms was small, t</w:t>
      </w:r>
      <w:r w:rsidR="00085CB0" w:rsidRPr="00834E0F">
        <w:t>he Indonesia case (</w:t>
      </w:r>
      <w:r w:rsidR="005E3198" w:rsidRPr="00834E0F">
        <w:t>B</w:t>
      </w:r>
      <w:r w:rsidR="00CE6426" w:rsidRPr="00834E0F">
        <w:t xml:space="preserve">ox </w:t>
      </w:r>
      <w:r w:rsidR="00B56194" w:rsidRPr="00834E0F">
        <w:t>6</w:t>
      </w:r>
      <w:r w:rsidR="00085CB0" w:rsidRPr="00834E0F">
        <w:t xml:space="preserve">) </w:t>
      </w:r>
      <w:r w:rsidRPr="00834E0F">
        <w:t xml:space="preserve">is instructive. It </w:t>
      </w:r>
      <w:r w:rsidR="00085CB0" w:rsidRPr="00834E0F">
        <w:t>highlight</w:t>
      </w:r>
      <w:r w:rsidRPr="00834E0F">
        <w:t>s</w:t>
      </w:r>
      <w:r w:rsidR="00085CB0" w:rsidRPr="00834E0F">
        <w:t xml:space="preserve"> the benefits of taking a longer-term electoral cycle approach</w:t>
      </w:r>
      <w:r w:rsidRPr="00834E0F">
        <w:t xml:space="preserve"> and involving the full range of actors, which led to </w:t>
      </w:r>
      <w:r w:rsidR="00085CB0" w:rsidRPr="00834E0F">
        <w:t>a nationwide transformation in the quality of the voter register.</w:t>
      </w:r>
      <w:r w:rsidRPr="00834E0F">
        <w:t xml:space="preserve"> It also shows the potential value for money of strategically positioning Australia’s contribution to systems strengthening</w:t>
      </w:r>
      <w:r w:rsidRPr="00834E0F">
        <w:rPr>
          <w:b/>
        </w:rPr>
        <w:t>.</w:t>
      </w:r>
    </w:p>
    <w:p w14:paraId="5CE54EE7" w14:textId="77777777" w:rsidR="001A0451" w:rsidRDefault="001A0451" w:rsidP="005F2A78">
      <w:pPr>
        <w:rPr>
          <w:b/>
        </w:rPr>
      </w:pPr>
    </w:p>
    <w:p w14:paraId="6410D71F" w14:textId="77777777" w:rsidR="00CE6426" w:rsidRPr="00834E0F" w:rsidRDefault="00CE6426" w:rsidP="00CE6426">
      <w:pPr>
        <w:pStyle w:val="BoxHeadingPale"/>
      </w:pPr>
      <w:r w:rsidRPr="00834E0F">
        <w:t xml:space="preserve">Box </w:t>
      </w:r>
      <w:r w:rsidR="008E42C6" w:rsidRPr="00834E0F">
        <w:t>6</w:t>
      </w:r>
      <w:r w:rsidRPr="00834E0F">
        <w:t>: Transforming Indonesia’s voter register (Sistem Informasi Data Permilih, SIDALIH)</w:t>
      </w:r>
      <w:r w:rsidRPr="00834E0F">
        <w:rPr>
          <w:rStyle w:val="FootnoteReference"/>
        </w:rPr>
        <w:footnoteReference w:id="57"/>
      </w:r>
    </w:p>
    <w:p w14:paraId="7519ACFB" w14:textId="77777777" w:rsidR="00CE6426" w:rsidRPr="00834E0F" w:rsidRDefault="00CE6426" w:rsidP="00CE6426">
      <w:pPr>
        <w:pStyle w:val="BoxTypePale"/>
        <w:spacing w:line="240" w:lineRule="auto"/>
        <w:rPr>
          <w:sz w:val="22"/>
        </w:rPr>
      </w:pPr>
      <w:r w:rsidRPr="00834E0F">
        <w:rPr>
          <w:sz w:val="22"/>
        </w:rPr>
        <w:t xml:space="preserve">With the incumbent stepping down, and considering the likely high stakes of Indonesia’s 2014 presidential elections, </w:t>
      </w:r>
      <w:r w:rsidR="00DB6A91" w:rsidRPr="00834E0F">
        <w:rPr>
          <w:sz w:val="22"/>
        </w:rPr>
        <w:t>t</w:t>
      </w:r>
      <w:r w:rsidRPr="00834E0F">
        <w:rPr>
          <w:sz w:val="22"/>
        </w:rPr>
        <w:t xml:space="preserve">he Indonesian General Election Commission (KPU) </w:t>
      </w:r>
      <w:r w:rsidR="00DB6A91" w:rsidRPr="00834E0F">
        <w:rPr>
          <w:sz w:val="22"/>
        </w:rPr>
        <w:t>initiated an</w:t>
      </w:r>
      <w:r w:rsidRPr="00834E0F">
        <w:rPr>
          <w:sz w:val="22"/>
        </w:rPr>
        <w:t xml:space="preserve"> overhaul of the voter registration system in 2011</w:t>
      </w:r>
      <w:r w:rsidR="001221A5" w:rsidRPr="00834E0F">
        <w:rPr>
          <w:sz w:val="22"/>
        </w:rPr>
        <w:t xml:space="preserve">. </w:t>
      </w:r>
      <w:r w:rsidR="009542E5" w:rsidRPr="00834E0F">
        <w:rPr>
          <w:sz w:val="22"/>
        </w:rPr>
        <w:t>With the tone set from the top by the</w:t>
      </w:r>
      <w:r w:rsidR="009542E5" w:rsidRPr="00834E0F">
        <w:t xml:space="preserve"> </w:t>
      </w:r>
      <w:r w:rsidR="005A3B0A" w:rsidRPr="00834E0F">
        <w:rPr>
          <w:sz w:val="22"/>
        </w:rPr>
        <w:t>c</w:t>
      </w:r>
      <w:r w:rsidR="009542E5" w:rsidRPr="00834E0F">
        <w:rPr>
          <w:sz w:val="22"/>
        </w:rPr>
        <w:t>ommissioners, the KPU worked collaboratively with national organisations, the University of Indonesia, civil society organi</w:t>
      </w:r>
      <w:r w:rsidR="00AD6784" w:rsidRPr="00834E0F">
        <w:rPr>
          <w:sz w:val="22"/>
        </w:rPr>
        <w:t>s</w:t>
      </w:r>
      <w:r w:rsidR="009542E5" w:rsidRPr="00834E0F">
        <w:rPr>
          <w:sz w:val="22"/>
        </w:rPr>
        <w:t xml:space="preserve">ations, academics in other universities, and counterparts in the Ministry of Home Affairs to build support and streamline complicated regulations. </w:t>
      </w:r>
      <w:r w:rsidR="001221A5" w:rsidRPr="00834E0F">
        <w:rPr>
          <w:sz w:val="22"/>
        </w:rPr>
        <w:t>It</w:t>
      </w:r>
      <w:r w:rsidRPr="00834E0F">
        <w:rPr>
          <w:sz w:val="22"/>
        </w:rPr>
        <w:t xml:space="preserve"> establish</w:t>
      </w:r>
      <w:r w:rsidR="001221A5" w:rsidRPr="00834E0F">
        <w:rPr>
          <w:sz w:val="22"/>
        </w:rPr>
        <w:t>ed</w:t>
      </w:r>
      <w:r w:rsidRPr="00834E0F">
        <w:rPr>
          <w:sz w:val="22"/>
        </w:rPr>
        <w:t xml:space="preserve"> a new IT system</w:t>
      </w:r>
      <w:r w:rsidR="00DB6A91" w:rsidRPr="00834E0F">
        <w:rPr>
          <w:sz w:val="22"/>
        </w:rPr>
        <w:t xml:space="preserve"> connect</w:t>
      </w:r>
      <w:r w:rsidR="009542E5" w:rsidRPr="00834E0F">
        <w:rPr>
          <w:sz w:val="22"/>
        </w:rPr>
        <w:t>ing</w:t>
      </w:r>
      <w:r w:rsidR="00DB6A91" w:rsidRPr="00834E0F">
        <w:rPr>
          <w:sz w:val="22"/>
        </w:rPr>
        <w:t xml:space="preserve"> all the KPU offices</w:t>
      </w:r>
      <w:r w:rsidR="001221A5" w:rsidRPr="00834E0F">
        <w:rPr>
          <w:sz w:val="22"/>
        </w:rPr>
        <w:t xml:space="preserve">, and </w:t>
      </w:r>
      <w:r w:rsidRPr="00834E0F">
        <w:rPr>
          <w:sz w:val="22"/>
        </w:rPr>
        <w:t>train</w:t>
      </w:r>
      <w:r w:rsidR="001221A5" w:rsidRPr="00834E0F">
        <w:rPr>
          <w:sz w:val="22"/>
        </w:rPr>
        <w:t>ed</w:t>
      </w:r>
      <w:r w:rsidRPr="00834E0F">
        <w:rPr>
          <w:sz w:val="22"/>
        </w:rPr>
        <w:t xml:space="preserve"> and deploy</w:t>
      </w:r>
      <w:r w:rsidR="001221A5" w:rsidRPr="00834E0F">
        <w:rPr>
          <w:sz w:val="22"/>
        </w:rPr>
        <w:t>ed</w:t>
      </w:r>
      <w:r w:rsidRPr="00834E0F">
        <w:rPr>
          <w:sz w:val="22"/>
        </w:rPr>
        <w:t xml:space="preserve"> </w:t>
      </w:r>
      <w:r w:rsidR="00A409BA" w:rsidRPr="00834E0F">
        <w:rPr>
          <w:sz w:val="22"/>
        </w:rPr>
        <w:t>500,000</w:t>
      </w:r>
      <w:r w:rsidR="00DB6A91" w:rsidRPr="00834E0F">
        <w:rPr>
          <w:sz w:val="22"/>
        </w:rPr>
        <w:t xml:space="preserve"> staff to go door-to-door</w:t>
      </w:r>
      <w:r w:rsidRPr="00834E0F">
        <w:rPr>
          <w:sz w:val="22"/>
        </w:rPr>
        <w:t xml:space="preserve"> </w:t>
      </w:r>
      <w:r w:rsidR="00DB6A91" w:rsidRPr="00834E0F">
        <w:rPr>
          <w:sz w:val="22"/>
        </w:rPr>
        <w:t>and check voter information throughout the country</w:t>
      </w:r>
      <w:r w:rsidR="001221A5" w:rsidRPr="00834E0F">
        <w:rPr>
          <w:sz w:val="22"/>
        </w:rPr>
        <w:t>. It</w:t>
      </w:r>
      <w:r w:rsidRPr="00834E0F">
        <w:rPr>
          <w:sz w:val="22"/>
        </w:rPr>
        <w:t xml:space="preserve"> educat</w:t>
      </w:r>
      <w:r w:rsidR="001221A5" w:rsidRPr="00834E0F">
        <w:rPr>
          <w:sz w:val="22"/>
        </w:rPr>
        <w:t>ed</w:t>
      </w:r>
      <w:r w:rsidRPr="00834E0F">
        <w:rPr>
          <w:sz w:val="22"/>
        </w:rPr>
        <w:t xml:space="preserve"> citizens about the new registration process</w:t>
      </w:r>
      <w:r w:rsidR="001221A5" w:rsidRPr="00834E0F">
        <w:rPr>
          <w:sz w:val="22"/>
        </w:rPr>
        <w:t>, and made the new voter list available so the public could check it before the election</w:t>
      </w:r>
      <w:r w:rsidRPr="00834E0F">
        <w:rPr>
          <w:sz w:val="22"/>
        </w:rPr>
        <w:t>.</w:t>
      </w:r>
    </w:p>
    <w:p w14:paraId="750E0886" w14:textId="77777777" w:rsidR="00CE6426" w:rsidRPr="00834E0F" w:rsidRDefault="00CE6426" w:rsidP="00CE6426">
      <w:pPr>
        <w:pStyle w:val="BoxTypePale"/>
        <w:spacing w:line="240" w:lineRule="auto"/>
        <w:rPr>
          <w:sz w:val="22"/>
        </w:rPr>
      </w:pPr>
      <w:r w:rsidRPr="00834E0F">
        <w:rPr>
          <w:sz w:val="22"/>
        </w:rPr>
        <w:t>By the parliamentary elections in April 2014, the KPU had purged hundreds of thousands of duplicate names and tens of thousands of deceased voters from the list, and added millions of missing national ID numbers. From a system that was managed via more than 70</w:t>
      </w:r>
      <w:r w:rsidR="00A409BA" w:rsidRPr="00834E0F">
        <w:rPr>
          <w:sz w:val="22"/>
        </w:rPr>
        <w:t>,</w:t>
      </w:r>
      <w:r w:rsidRPr="00834E0F">
        <w:rPr>
          <w:sz w:val="22"/>
        </w:rPr>
        <w:t xml:space="preserve">000 spreadsheets </w:t>
      </w:r>
      <w:r w:rsidR="00EC56B7" w:rsidRPr="00834E0F">
        <w:rPr>
          <w:sz w:val="22"/>
        </w:rPr>
        <w:t xml:space="preserve">across </w:t>
      </w:r>
      <w:r w:rsidRPr="00834E0F">
        <w:rPr>
          <w:sz w:val="22"/>
        </w:rPr>
        <w:t>the country, the KPU created the world’s largest national centrali</w:t>
      </w:r>
      <w:r w:rsidR="00D352B0" w:rsidRPr="00834E0F">
        <w:rPr>
          <w:sz w:val="22"/>
        </w:rPr>
        <w:t>s</w:t>
      </w:r>
      <w:r w:rsidRPr="00834E0F">
        <w:rPr>
          <w:sz w:val="22"/>
        </w:rPr>
        <w:t>ed voter registration system</w:t>
      </w:r>
      <w:r w:rsidR="001221A5" w:rsidRPr="00834E0F">
        <w:rPr>
          <w:sz w:val="22"/>
        </w:rPr>
        <w:t xml:space="preserve">: </w:t>
      </w:r>
      <w:r w:rsidRPr="00834E0F">
        <w:rPr>
          <w:sz w:val="22"/>
        </w:rPr>
        <w:t>SIDALIH.</w:t>
      </w:r>
    </w:p>
    <w:p w14:paraId="3669F9E3" w14:textId="77777777" w:rsidR="008E42C6" w:rsidRDefault="00DB6A91" w:rsidP="00DB6A91">
      <w:pPr>
        <w:pStyle w:val="BoxTypePale"/>
        <w:spacing w:line="240" w:lineRule="auto"/>
      </w:pPr>
      <w:r w:rsidRPr="00834E0F">
        <w:rPr>
          <w:sz w:val="22"/>
        </w:rPr>
        <w:t>T</w:t>
      </w:r>
      <w:r w:rsidR="00CE6426" w:rsidRPr="00834E0F">
        <w:rPr>
          <w:sz w:val="22"/>
        </w:rPr>
        <w:t>he Australia</w:t>
      </w:r>
      <w:r w:rsidR="00EC56B7" w:rsidRPr="00834E0F">
        <w:rPr>
          <w:sz w:val="22"/>
        </w:rPr>
        <w:t xml:space="preserve"> </w:t>
      </w:r>
      <w:r w:rsidR="00CE6426" w:rsidRPr="00834E0F">
        <w:rPr>
          <w:sz w:val="22"/>
        </w:rPr>
        <w:t>Indonesia Electoral Support Program</w:t>
      </w:r>
      <w:r w:rsidRPr="00834E0F">
        <w:rPr>
          <w:sz w:val="22"/>
        </w:rPr>
        <w:t xml:space="preserve"> was </w:t>
      </w:r>
      <w:r w:rsidR="00CE6426" w:rsidRPr="00834E0F">
        <w:rPr>
          <w:sz w:val="22"/>
        </w:rPr>
        <w:t>the sole source of external assistance for the reform effort</w:t>
      </w:r>
      <w:r w:rsidRPr="00834E0F">
        <w:rPr>
          <w:sz w:val="22"/>
        </w:rPr>
        <w:t xml:space="preserve">, delivered through </w:t>
      </w:r>
      <w:r w:rsidR="00CE6426" w:rsidRPr="00834E0F">
        <w:rPr>
          <w:sz w:val="22"/>
        </w:rPr>
        <w:t>the International Foundation for Electoral Systems (IFES)</w:t>
      </w:r>
      <w:r w:rsidRPr="00834E0F">
        <w:rPr>
          <w:sz w:val="22"/>
        </w:rPr>
        <w:t xml:space="preserve"> under significant time and technical pressures</w:t>
      </w:r>
      <w:r w:rsidR="00CE6426" w:rsidRPr="00834E0F">
        <w:rPr>
          <w:sz w:val="22"/>
        </w:rPr>
        <w:t>. Although the resources (</w:t>
      </w:r>
      <w:r w:rsidR="007A3B07" w:rsidRPr="00A14741">
        <w:rPr>
          <w:sz w:val="22"/>
        </w:rPr>
        <w:t>$</w:t>
      </w:r>
      <w:r w:rsidR="00CE6426" w:rsidRPr="00834E0F">
        <w:rPr>
          <w:sz w:val="22"/>
        </w:rPr>
        <w:t>4.8</w:t>
      </w:r>
      <w:r w:rsidR="007A3B07" w:rsidRPr="00A14741">
        <w:rPr>
          <w:sz w:val="22"/>
        </w:rPr>
        <w:t> </w:t>
      </w:r>
      <w:r w:rsidR="00CE6426" w:rsidRPr="00834E0F">
        <w:rPr>
          <w:sz w:val="22"/>
        </w:rPr>
        <w:t>m</w:t>
      </w:r>
      <w:r w:rsidR="005E3198" w:rsidRPr="00834E0F">
        <w:rPr>
          <w:sz w:val="22"/>
        </w:rPr>
        <w:t>illion</w:t>
      </w:r>
      <w:r w:rsidR="00CE6426" w:rsidRPr="00834E0F">
        <w:rPr>
          <w:sz w:val="22"/>
        </w:rPr>
        <w:t xml:space="preserve">) were little more than </w:t>
      </w:r>
      <w:r w:rsidR="00EC56B7" w:rsidRPr="00834E0F">
        <w:rPr>
          <w:sz w:val="22"/>
        </w:rPr>
        <w:t>1 </w:t>
      </w:r>
      <w:r w:rsidR="001221A5" w:rsidRPr="00834E0F">
        <w:rPr>
          <w:sz w:val="22"/>
        </w:rPr>
        <w:t>per cent</w:t>
      </w:r>
      <w:r w:rsidR="00CE6426" w:rsidRPr="00834E0F">
        <w:rPr>
          <w:sz w:val="22"/>
        </w:rPr>
        <w:t xml:space="preserve"> of the Government of Indonesia’s commitment to the project, Australian funds and IFES’ expertise added significant value through a highly strategic contribution, acknowledged by KPU</w:t>
      </w:r>
      <w:r w:rsidR="00CE6426" w:rsidRPr="00834E0F">
        <w:t>.</w:t>
      </w:r>
    </w:p>
    <w:p w14:paraId="1AA44106" w14:textId="77777777" w:rsidR="001A449A" w:rsidRPr="001A449A" w:rsidRDefault="001A449A" w:rsidP="00DB6A91">
      <w:pPr>
        <w:pStyle w:val="BoxTypePale"/>
        <w:spacing w:line="240" w:lineRule="auto"/>
        <w:rPr>
          <w:sz w:val="18"/>
          <w:szCs w:val="18"/>
        </w:rPr>
      </w:pPr>
      <w:r w:rsidRPr="001A449A">
        <w:rPr>
          <w:sz w:val="18"/>
          <w:szCs w:val="18"/>
        </w:rPr>
        <w:t>Source: Evaluation team interviews and program document review.</w:t>
      </w:r>
    </w:p>
    <w:p w14:paraId="2A5F4891" w14:textId="77777777" w:rsidR="009B1E08" w:rsidRPr="00834E0F" w:rsidRDefault="00AA2F9E" w:rsidP="00C156A9">
      <w:r w:rsidRPr="00834E0F">
        <w:rPr>
          <w:rStyle w:val="Heading4Char"/>
        </w:rPr>
        <w:t>I</w:t>
      </w:r>
      <w:r w:rsidR="00C156A9" w:rsidRPr="00834E0F">
        <w:rPr>
          <w:rStyle w:val="Heading4Char"/>
        </w:rPr>
        <w:t xml:space="preserve">n challenging </w:t>
      </w:r>
      <w:r w:rsidR="003217AD" w:rsidRPr="00834E0F">
        <w:rPr>
          <w:rStyle w:val="Heading4Char"/>
        </w:rPr>
        <w:t xml:space="preserve">political economy </w:t>
      </w:r>
      <w:r w:rsidR="00C156A9" w:rsidRPr="00834E0F">
        <w:rPr>
          <w:rStyle w:val="Heading4Char"/>
        </w:rPr>
        <w:t xml:space="preserve">contexts, technical assistance for voter registration struggled to achieve sustainable gains. </w:t>
      </w:r>
      <w:r w:rsidRPr="00834E0F">
        <w:rPr>
          <w:bCs/>
          <w:iCs/>
        </w:rPr>
        <w:t>S</w:t>
      </w:r>
      <w:r w:rsidR="00C156A9" w:rsidRPr="00834E0F">
        <w:t>upport to strengthen voter registration in Afghanistan and Papua New Guinea</w:t>
      </w:r>
      <w:r w:rsidR="00950102" w:rsidRPr="00834E0F">
        <w:t>—</w:t>
      </w:r>
      <w:r w:rsidR="00C156A9" w:rsidRPr="00834E0F">
        <w:t>the latter over many years</w:t>
      </w:r>
      <w:r w:rsidR="00950102" w:rsidRPr="00834E0F">
        <w:t>—</w:t>
      </w:r>
      <w:r w:rsidR="00C156A9" w:rsidRPr="00834E0F">
        <w:t xml:space="preserve">has not contributed to </w:t>
      </w:r>
      <w:r w:rsidR="004F584C">
        <w:t xml:space="preserve">significant </w:t>
      </w:r>
      <w:r w:rsidR="00196D77">
        <w:t xml:space="preserve">improvements </w:t>
      </w:r>
      <w:r w:rsidR="00C156A9" w:rsidRPr="00834E0F">
        <w:t xml:space="preserve">in the quality of voter lists. </w:t>
      </w:r>
      <w:r w:rsidRPr="00834E0F">
        <w:t>In Solomon Islands in 2010, the voter register became grossly inflated due to upheaval in the country and movement of people.</w:t>
      </w:r>
      <w:r w:rsidRPr="00834E0F">
        <w:rPr>
          <w:rStyle w:val="FootnoteReference"/>
        </w:rPr>
        <w:footnoteReference w:id="58"/>
      </w:r>
      <w:r w:rsidRPr="00834E0F">
        <w:t xml:space="preserve"> </w:t>
      </w:r>
      <w:r w:rsidR="000A78D4" w:rsidRPr="00834E0F">
        <w:t>T</w:t>
      </w:r>
      <w:r w:rsidR="00C156A9" w:rsidRPr="00834E0F">
        <w:t>he voter list created</w:t>
      </w:r>
      <w:r w:rsidRPr="00834E0F">
        <w:t xml:space="preserve"> with Australian support</w:t>
      </w:r>
      <w:r w:rsidR="00C156A9" w:rsidRPr="00834E0F">
        <w:t xml:space="preserve"> for </w:t>
      </w:r>
      <w:r w:rsidR="000A78D4" w:rsidRPr="00834E0F">
        <w:t xml:space="preserve">Solomon Islands’ </w:t>
      </w:r>
      <w:r w:rsidR="00C156A9" w:rsidRPr="00834E0F">
        <w:t>2014 elections had over a third fewer names than the 2010 list</w:t>
      </w:r>
      <w:r w:rsidRPr="00834E0F">
        <w:t>;</w:t>
      </w:r>
      <w:r w:rsidR="00C156A9" w:rsidRPr="00834E0F">
        <w:t xml:space="preserve"> on that measure</w:t>
      </w:r>
      <w:r w:rsidRPr="00834E0F">
        <w:t xml:space="preserve"> it</w:t>
      </w:r>
      <w:r w:rsidR="00C156A9" w:rsidRPr="00834E0F">
        <w:t xml:space="preserve"> represent</w:t>
      </w:r>
      <w:r w:rsidR="000A78D4" w:rsidRPr="00834E0F">
        <w:t>ed</w:t>
      </w:r>
      <w:r w:rsidR="00C156A9" w:rsidRPr="00834E0F">
        <w:t xml:space="preserve"> a significant improvement in quality. </w:t>
      </w:r>
      <w:r w:rsidR="000A78D4" w:rsidRPr="00834E0F">
        <w:t>T</w:t>
      </w:r>
      <w:r w:rsidRPr="00834E0F">
        <w:t xml:space="preserve">he biometric technology </w:t>
      </w:r>
      <w:r w:rsidR="000A78D4" w:rsidRPr="00834E0F">
        <w:t>m</w:t>
      </w:r>
      <w:r w:rsidRPr="00834E0F">
        <w:t>ay have</w:t>
      </w:r>
      <w:r w:rsidR="000A78D4" w:rsidRPr="00834E0F">
        <w:t xml:space="preserve"> also</w:t>
      </w:r>
      <w:r w:rsidRPr="00834E0F">
        <w:t xml:space="preserve"> increased voters’ confidence in the election</w:t>
      </w:r>
      <w:r w:rsidR="000A78D4" w:rsidRPr="00834E0F">
        <w:t>.</w:t>
      </w:r>
      <w:r w:rsidR="000A78D4" w:rsidRPr="00834E0F">
        <w:rPr>
          <w:rStyle w:val="FootnoteReference"/>
        </w:rPr>
        <w:footnoteReference w:id="59"/>
      </w:r>
      <w:r w:rsidRPr="00834E0F">
        <w:t xml:space="preserve"> </w:t>
      </w:r>
      <w:r w:rsidR="000E676E" w:rsidRPr="00834E0F">
        <w:t>However, c</w:t>
      </w:r>
      <w:r w:rsidR="00C156A9" w:rsidRPr="00834E0F">
        <w:t xml:space="preserve">oncerns about electoral integrity in Solomon Islands stem not from weaknesses in the register </w:t>
      </w:r>
      <w:r w:rsidR="00C156A9" w:rsidRPr="00834E0F">
        <w:rPr>
          <w:i/>
        </w:rPr>
        <w:t>per se</w:t>
      </w:r>
      <w:r w:rsidR="00C156A9" w:rsidRPr="00834E0F">
        <w:t xml:space="preserve"> but from the behaviour, largely post-registration, of political and bureaucratic actors</w:t>
      </w:r>
      <w:r w:rsidR="000A78D4" w:rsidRPr="00834E0F">
        <w:t>—</w:t>
      </w:r>
      <w:r w:rsidR="000E676E" w:rsidRPr="00834E0F">
        <w:t>such as vote</w:t>
      </w:r>
      <w:r w:rsidR="0061046E" w:rsidRPr="00834E0F">
        <w:t xml:space="preserve"> </w:t>
      </w:r>
      <w:r w:rsidR="000E676E" w:rsidRPr="00834E0F">
        <w:t xml:space="preserve">buying and </w:t>
      </w:r>
      <w:r w:rsidR="00BC2378" w:rsidRPr="00834E0F">
        <w:t xml:space="preserve">corruption of officials to </w:t>
      </w:r>
      <w:r w:rsidR="000E676E" w:rsidRPr="00834E0F">
        <w:t>undermin</w:t>
      </w:r>
      <w:r w:rsidR="00BC2378" w:rsidRPr="00834E0F">
        <w:t>e</w:t>
      </w:r>
      <w:r w:rsidR="000E676E" w:rsidRPr="00834E0F">
        <w:t xml:space="preserve"> the secrecy of the ballot</w:t>
      </w:r>
      <w:r w:rsidR="00C156A9" w:rsidRPr="00834E0F">
        <w:t xml:space="preserve">. </w:t>
      </w:r>
      <w:r w:rsidR="00BC2378" w:rsidRPr="00834E0F">
        <w:t xml:space="preserve">Given </w:t>
      </w:r>
      <w:r w:rsidR="000A78D4" w:rsidRPr="00834E0F">
        <w:t>other opportunities to corrupt the</w:t>
      </w:r>
      <w:r w:rsidR="00BC2378" w:rsidRPr="00834E0F">
        <w:t xml:space="preserve"> process, </w:t>
      </w:r>
      <w:r w:rsidR="00C156A9" w:rsidRPr="00834E0F">
        <w:t xml:space="preserve">technical improvements in the register have </w:t>
      </w:r>
      <w:r w:rsidR="000E676E" w:rsidRPr="00834E0F">
        <w:t xml:space="preserve">struggled to </w:t>
      </w:r>
      <w:r w:rsidR="00C156A9" w:rsidRPr="00834E0F">
        <w:t>translate into commensurate gains in confidence in the democratic process.</w:t>
      </w:r>
    </w:p>
    <w:p w14:paraId="246F9DCC" w14:textId="77777777" w:rsidR="009B1E08" w:rsidRPr="00834E0F" w:rsidRDefault="008E42C6" w:rsidP="009B1E08">
      <w:r w:rsidRPr="00834E0F">
        <w:rPr>
          <w:rStyle w:val="Heading4Char"/>
        </w:rPr>
        <w:t>T</w:t>
      </w:r>
      <w:r w:rsidR="00BC2378" w:rsidRPr="00834E0F">
        <w:rPr>
          <w:rStyle w:val="Heading4Char"/>
        </w:rPr>
        <w:t>his points to the need to start any effort to improve the quality of the register from a broader analysis of the political economy of voter registration and the electoral process.</w:t>
      </w:r>
      <w:r w:rsidR="00BC2378" w:rsidRPr="00834E0F">
        <w:t xml:space="preserve"> </w:t>
      </w:r>
      <w:r w:rsidR="009B1E08" w:rsidRPr="00834E0F">
        <w:t xml:space="preserve">It also suggests the need for commitment by domestic stakeholders to the integrity of the process. Where the accuracy of the voter register is actively undermined, Australian aid has struggled to support even technical improvements. Where stakeholders’ commitment to the broader democratic process is weak, technical improvements in voter registration </w:t>
      </w:r>
      <w:r w:rsidR="00605E0D" w:rsidRPr="00834E0F">
        <w:t>bring</w:t>
      </w:r>
      <w:r w:rsidR="00737F49" w:rsidRPr="00834E0F">
        <w:t xml:space="preserve"> far fewer benefits</w:t>
      </w:r>
      <w:r w:rsidR="009B1E08" w:rsidRPr="00834E0F">
        <w:t>.</w:t>
      </w:r>
    </w:p>
    <w:p w14:paraId="69055AA5" w14:textId="77777777" w:rsidR="00C156A9" w:rsidRPr="00834E0F" w:rsidRDefault="000A78D4" w:rsidP="00C156A9">
      <w:r w:rsidRPr="00834E0F">
        <w:t>There may be situations where support for voter registration is not ne</w:t>
      </w:r>
      <w:r w:rsidR="009B1E08" w:rsidRPr="00834E0F">
        <w:t>cessary</w:t>
      </w:r>
      <w:r w:rsidRPr="00834E0F">
        <w:t>, even if the register has inaccuracies. In</w:t>
      </w:r>
      <w:r w:rsidR="00C156A9" w:rsidRPr="00834E0F">
        <w:t xml:space="preserve"> Timor-Leste</w:t>
      </w:r>
      <w:r w:rsidRPr="00834E0F">
        <w:t xml:space="preserve">, </w:t>
      </w:r>
      <w:r w:rsidR="00C156A9" w:rsidRPr="00834E0F">
        <w:t>Australia has not supported work to strengthen voter registration</w:t>
      </w:r>
      <w:r w:rsidRPr="00834E0F">
        <w:t>, even though</w:t>
      </w:r>
      <w:r w:rsidR="00C156A9" w:rsidRPr="00834E0F">
        <w:t xml:space="preserve"> the size of the register is significantly larger than the true number of eligible voters</w:t>
      </w:r>
      <w:r w:rsidRPr="00834E0F">
        <w:t>. N</w:t>
      </w:r>
      <w:r w:rsidR="00C156A9" w:rsidRPr="00834E0F">
        <w:t>ew names have been added</w:t>
      </w:r>
      <w:r w:rsidRPr="00834E0F">
        <w:t xml:space="preserve"> to the register over the years, but </w:t>
      </w:r>
      <w:r w:rsidR="00C156A9" w:rsidRPr="00834E0F">
        <w:t xml:space="preserve">the deceased </w:t>
      </w:r>
      <w:r w:rsidRPr="00834E0F">
        <w:t xml:space="preserve">have </w:t>
      </w:r>
      <w:r w:rsidR="00C156A9" w:rsidRPr="00834E0F">
        <w:t xml:space="preserve">only </w:t>
      </w:r>
      <w:r w:rsidRPr="00834E0F">
        <w:t xml:space="preserve">been </w:t>
      </w:r>
      <w:r w:rsidR="00C156A9" w:rsidRPr="00834E0F">
        <w:t xml:space="preserve">sporadically </w:t>
      </w:r>
      <w:r w:rsidRPr="00834E0F">
        <w:t>removed</w:t>
      </w:r>
      <w:r w:rsidR="00C156A9" w:rsidRPr="00834E0F">
        <w:t xml:space="preserve">. </w:t>
      </w:r>
      <w:r w:rsidRPr="00834E0F">
        <w:t>T</w:t>
      </w:r>
      <w:r w:rsidR="00C156A9" w:rsidRPr="00834E0F">
        <w:t>his appears to reflect a widely</w:t>
      </w:r>
      <w:r w:rsidR="00EB50D5" w:rsidRPr="00834E0F">
        <w:t xml:space="preserve"> </w:t>
      </w:r>
      <w:r w:rsidR="00C156A9" w:rsidRPr="00834E0F">
        <w:t>held commitment to ensure</w:t>
      </w:r>
      <w:r w:rsidR="00605E0D" w:rsidRPr="00834E0F">
        <w:t xml:space="preserve"> that</w:t>
      </w:r>
      <w:r w:rsidR="00C156A9" w:rsidRPr="00834E0F">
        <w:t xml:space="preserve"> as many voters are enfranchised as possible, rather than any systematic effort to defraud the voting process. In the main, stakeholders seem to be comfortable with the current register.</w:t>
      </w:r>
    </w:p>
    <w:p w14:paraId="0D736D59" w14:textId="77777777" w:rsidR="00C156A9" w:rsidRPr="00834E0F" w:rsidRDefault="00C156A9" w:rsidP="00C156A9">
      <w:r w:rsidRPr="00834E0F">
        <w:rPr>
          <w:rStyle w:val="Heading4Char"/>
        </w:rPr>
        <w:t xml:space="preserve">The importance of voter registration for inclusive elections is recognised but the exclusion of marginalised groups </w:t>
      </w:r>
      <w:r w:rsidR="0014138D" w:rsidRPr="00834E0F">
        <w:rPr>
          <w:rStyle w:val="Heading4Char"/>
        </w:rPr>
        <w:t>has not</w:t>
      </w:r>
      <w:r w:rsidR="00A4638C" w:rsidRPr="00834E0F">
        <w:rPr>
          <w:rStyle w:val="Heading4Char"/>
        </w:rPr>
        <w:t xml:space="preserve"> be</w:t>
      </w:r>
      <w:r w:rsidR="0014138D" w:rsidRPr="00834E0F">
        <w:rPr>
          <w:rStyle w:val="Heading4Char"/>
        </w:rPr>
        <w:t>en</w:t>
      </w:r>
      <w:r w:rsidR="00A4638C" w:rsidRPr="00834E0F">
        <w:rPr>
          <w:rStyle w:val="Heading4Char"/>
        </w:rPr>
        <w:t xml:space="preserve"> addressed systematically</w:t>
      </w:r>
      <w:r w:rsidRPr="00834E0F">
        <w:rPr>
          <w:rStyle w:val="Heading4Char"/>
        </w:rPr>
        <w:t xml:space="preserve">. </w:t>
      </w:r>
      <w:r w:rsidRPr="00834E0F">
        <w:t>Australian aid has actively promoted involvement of civil society organisations to strengthen voter registration. In some cases, this has worked through the electoral management body</w:t>
      </w:r>
      <w:r w:rsidR="00605E0D" w:rsidRPr="00834E0F">
        <w:t>,</w:t>
      </w:r>
      <w:r w:rsidRPr="00834E0F">
        <w:t xml:space="preserve"> but in others Australian aid has been provided directly to civil society. In Indonesia, in response to identified obstacles to the inclusion of people with disabilities on the voter register, the International Foundation for Electoral Systems (IFES)</w:t>
      </w:r>
      <w:r w:rsidR="009B1E08" w:rsidRPr="00834E0F">
        <w:t>—</w:t>
      </w:r>
      <w:r w:rsidRPr="00834E0F">
        <w:t>with Australian funding</w:t>
      </w:r>
      <w:r w:rsidR="009B1E08" w:rsidRPr="00834E0F">
        <w:t>—</w:t>
      </w:r>
      <w:r w:rsidRPr="00834E0F">
        <w:t>deployed officials in a sample of polling stations to generate more accurate voter lists as well as refine definitions and data counts by different types of disability. This new methodology was in strong contrast to the previous process</w:t>
      </w:r>
      <w:r w:rsidR="00605E0D" w:rsidRPr="00834E0F">
        <w:t>,</w:t>
      </w:r>
      <w:r w:rsidRPr="00834E0F">
        <w:t xml:space="preserve"> which relied on interviews with heads of family and was believed to significantly under- and misrepresent people with disabilities.</w:t>
      </w:r>
    </w:p>
    <w:p w14:paraId="2036970C" w14:textId="77777777" w:rsidR="00C156A9" w:rsidRPr="00834E0F" w:rsidRDefault="00C156A9" w:rsidP="00C156A9">
      <w:r w:rsidRPr="00834E0F">
        <w:rPr>
          <w:rStyle w:val="Heading4Char"/>
        </w:rPr>
        <w:t>Voter registration processes have also been used to disenfranchise particular groups of voters,</w:t>
      </w:r>
      <w:r w:rsidRPr="00834E0F">
        <w:t xml:space="preserve"> as was evident </w:t>
      </w:r>
      <w:r w:rsidR="00605E0D" w:rsidRPr="00834E0F">
        <w:t xml:space="preserve">with the Rohingya </w:t>
      </w:r>
      <w:r w:rsidRPr="00834E0F">
        <w:t>in Myanmar’s 2015 election. In Afghanistan, observer reports have referred to ‘the misuse of female registration/voting to enable fraud,’ pointing to the need for comprehensive anti-fraud mitigation measures to fully protect the right of women to participate in elections.</w:t>
      </w:r>
    </w:p>
    <w:p w14:paraId="694D652C" w14:textId="77777777" w:rsidR="00ED18B3" w:rsidRPr="00834E0F" w:rsidRDefault="009B1E08" w:rsidP="00C156A9">
      <w:r w:rsidRPr="00834E0F">
        <w:rPr>
          <w:rStyle w:val="Heading4Char"/>
        </w:rPr>
        <w:t xml:space="preserve">The evaluation identified problems related to sustainability of Australian </w:t>
      </w:r>
      <w:r w:rsidR="00C156A9" w:rsidRPr="00834E0F">
        <w:rPr>
          <w:rStyle w:val="Heading4Char"/>
        </w:rPr>
        <w:t>investments in technology-intensive registration solutions.</w:t>
      </w:r>
      <w:r w:rsidR="00C156A9" w:rsidRPr="00834E0F">
        <w:t xml:space="preserve"> The decision to introduce biometric technology for voter registration in both Fiji and Solomon Islands was taken independently of Australian advice to the electoral authorities.</w:t>
      </w:r>
      <w:r w:rsidR="00AE4655" w:rsidRPr="00834E0F">
        <w:rPr>
          <w:rStyle w:val="FootnoteReference"/>
        </w:rPr>
        <w:footnoteReference w:id="60"/>
      </w:r>
      <w:r w:rsidR="00C156A9" w:rsidRPr="00834E0F">
        <w:t xml:space="preserve"> </w:t>
      </w:r>
      <w:r w:rsidRPr="00834E0F">
        <w:t>I</w:t>
      </w:r>
      <w:r w:rsidR="00C156A9" w:rsidRPr="00834E0F">
        <w:t>mplementing the new systems was a Herculean task</w:t>
      </w:r>
      <w:r w:rsidRPr="00834E0F">
        <w:t xml:space="preserve">. </w:t>
      </w:r>
      <w:r w:rsidR="00C156A9" w:rsidRPr="00834E0F">
        <w:t>Australian assistance appears to have been a critical element in the success that was achieved. The voter register and lists that resulted are considered among the most accurate in the region</w:t>
      </w:r>
      <w:r w:rsidRPr="00834E0F">
        <w:t>,</w:t>
      </w:r>
      <w:r w:rsidR="00C156A9" w:rsidRPr="00834E0F">
        <w:t xml:space="preserve"> if not the world. </w:t>
      </w:r>
      <w:r w:rsidRPr="00834E0F">
        <w:t>It is possible, however, that</w:t>
      </w:r>
      <w:r w:rsidR="00C156A9" w:rsidRPr="00834E0F">
        <w:t xml:space="preserve"> a significant part of </w:t>
      </w:r>
      <w:r w:rsidRPr="00834E0F">
        <w:t xml:space="preserve">the </w:t>
      </w:r>
      <w:r w:rsidR="00C156A9" w:rsidRPr="00834E0F">
        <w:t xml:space="preserve">quality gains could have been achieved through </w:t>
      </w:r>
      <w:r w:rsidRPr="00834E0F">
        <w:t>r</w:t>
      </w:r>
      <w:r w:rsidR="00C156A9" w:rsidRPr="00834E0F">
        <w:t>egistration exercise</w:t>
      </w:r>
      <w:r w:rsidRPr="00834E0F">
        <w:t>s</w:t>
      </w:r>
      <w:r w:rsidR="00C156A9" w:rsidRPr="00834E0F">
        <w:t xml:space="preserve"> using simpler technology</w:t>
      </w:r>
      <w:r w:rsidR="00145E8B" w:rsidRPr="00834E0F">
        <w:t>.</w:t>
      </w:r>
    </w:p>
    <w:p w14:paraId="592F4391" w14:textId="77777777" w:rsidR="00C156A9" w:rsidRPr="00834E0F" w:rsidRDefault="00ED18B3" w:rsidP="00C156A9">
      <w:pPr>
        <w:rPr>
          <w:rFonts w:ascii="DengXian" w:eastAsia="DengXian" w:hAnsi="DengXian"/>
          <w:sz w:val="20"/>
        </w:rPr>
      </w:pPr>
      <w:r w:rsidRPr="00834E0F">
        <w:t>The evaluation found the following limitations related to sustainability:</w:t>
      </w:r>
    </w:p>
    <w:p w14:paraId="053FF1D0" w14:textId="77777777" w:rsidR="00C156A9" w:rsidRPr="00834E0F" w:rsidRDefault="00130D67" w:rsidP="00C72930">
      <w:pPr>
        <w:pStyle w:val="ListBullet"/>
      </w:pPr>
      <w:r w:rsidRPr="00834E0F">
        <w:t>I</w:t>
      </w:r>
      <w:r w:rsidR="00C156A9" w:rsidRPr="00834E0F">
        <w:t>n both countries, the hands-on nature of Australian assistance that was necessary given the timelines severely restricted the scope to build local ownership and capacity as part of the process.</w:t>
      </w:r>
    </w:p>
    <w:p w14:paraId="012C6DC4" w14:textId="77777777" w:rsidR="00C156A9" w:rsidRPr="00834E0F" w:rsidRDefault="00C156A9" w:rsidP="00C72930">
      <w:pPr>
        <w:pStyle w:val="ListBullet"/>
      </w:pPr>
      <w:r w:rsidRPr="00834E0F">
        <w:t>In Solomon Islands, the Electoral Commission</w:t>
      </w:r>
      <w:r w:rsidR="00605E0D" w:rsidRPr="00834E0F">
        <w:t>’s knowledge</w:t>
      </w:r>
      <w:r w:rsidRPr="00834E0F">
        <w:t xml:space="preserve"> about the new system reside</w:t>
      </w:r>
      <w:r w:rsidR="00ED18B3" w:rsidRPr="00834E0F">
        <w:t>d</w:t>
      </w:r>
      <w:r w:rsidRPr="00834E0F">
        <w:t xml:space="preserve"> with external advisers and a single staff member</w:t>
      </w:r>
      <w:r w:rsidR="00ED18B3" w:rsidRPr="00834E0F">
        <w:t>.</w:t>
      </w:r>
    </w:p>
    <w:p w14:paraId="207BAA55" w14:textId="77777777" w:rsidR="00C156A9" w:rsidRPr="00834E0F" w:rsidRDefault="00C156A9" w:rsidP="00C72930">
      <w:pPr>
        <w:pStyle w:val="ListBullet"/>
      </w:pPr>
      <w:r w:rsidRPr="00834E0F">
        <w:t>Biometric systems are relatively expensive to introduce and update</w:t>
      </w:r>
      <w:r w:rsidR="00ED18B3" w:rsidRPr="00834E0F">
        <w:t>—</w:t>
      </w:r>
      <w:r w:rsidRPr="00834E0F">
        <w:t xml:space="preserve">costs </w:t>
      </w:r>
      <w:r w:rsidR="00605E0D" w:rsidRPr="00834E0F">
        <w:t xml:space="preserve">per voter </w:t>
      </w:r>
      <w:r w:rsidR="00ED18B3" w:rsidRPr="00834E0F">
        <w:t xml:space="preserve">of the system </w:t>
      </w:r>
      <w:r w:rsidRPr="00834E0F">
        <w:t xml:space="preserve">in Solomon Islands are approximately </w:t>
      </w:r>
      <w:r w:rsidR="007A3B07" w:rsidRPr="00A14741">
        <w:t>$</w:t>
      </w:r>
      <w:r w:rsidRPr="00834E0F">
        <w:t>30</w:t>
      </w:r>
      <w:r w:rsidR="00ED18B3" w:rsidRPr="00834E0F">
        <w:t xml:space="preserve"> to introduce</w:t>
      </w:r>
      <w:r w:rsidRPr="00834E0F">
        <w:t xml:space="preserve"> and </w:t>
      </w:r>
      <w:r w:rsidR="007A3B07" w:rsidRPr="00A14741">
        <w:t>$</w:t>
      </w:r>
      <w:r w:rsidRPr="00834E0F">
        <w:t>22</w:t>
      </w:r>
      <w:r w:rsidR="00ED18B3" w:rsidRPr="00834E0F">
        <w:t xml:space="preserve"> to update</w:t>
      </w:r>
      <w:r w:rsidRPr="00834E0F">
        <w:t xml:space="preserve">. The Solomon Islands Electoral Commission has been unsuccessful in securing government funding </w:t>
      </w:r>
      <w:r w:rsidR="00ED18B3" w:rsidRPr="00834E0F">
        <w:t xml:space="preserve">to update the system </w:t>
      </w:r>
      <w:r w:rsidRPr="00834E0F">
        <w:t>since the 2014 elections.</w:t>
      </w:r>
    </w:p>
    <w:p w14:paraId="43424636" w14:textId="77777777" w:rsidR="00C156A9" w:rsidRPr="00834E0F" w:rsidRDefault="00C156A9" w:rsidP="00C72930">
      <w:pPr>
        <w:pStyle w:val="ListBullet"/>
      </w:pPr>
      <w:r w:rsidRPr="00834E0F">
        <w:t xml:space="preserve">The cost of biometric systems can be offset if used to contribute to a permanent </w:t>
      </w:r>
      <w:r w:rsidR="009A1147" w:rsidRPr="00834E0F">
        <w:t>n</w:t>
      </w:r>
      <w:r w:rsidRPr="00834E0F">
        <w:t>ational ID system. However, at the time of the evaluation, this idea appears to have been abandoned in Solomon Islands</w:t>
      </w:r>
      <w:r w:rsidR="00ED18B3" w:rsidRPr="00834E0F">
        <w:t xml:space="preserve">, and there are no </w:t>
      </w:r>
      <w:r w:rsidR="001A3854" w:rsidRPr="00834E0F">
        <w:t>official plans in this regard in Fiji.</w:t>
      </w:r>
    </w:p>
    <w:p w14:paraId="608C67F5" w14:textId="77777777" w:rsidR="00C156A9" w:rsidRPr="00834E0F" w:rsidRDefault="00C156A9" w:rsidP="00C72930">
      <w:pPr>
        <w:pStyle w:val="ListBullet"/>
      </w:pPr>
      <w:r w:rsidRPr="00834E0F">
        <w:t>In both countries, there remains significant confusion regarding the proprietorial status of the new systems</w:t>
      </w:r>
      <w:r w:rsidR="00ED18B3" w:rsidRPr="00834E0F">
        <w:t>—</w:t>
      </w:r>
      <w:r w:rsidRPr="00834E0F">
        <w:t>whether owned by the respective electoral bodies or the system vendor</w:t>
      </w:r>
      <w:r w:rsidR="00ED18B3" w:rsidRPr="00834E0F">
        <w:t>—</w:t>
      </w:r>
      <w:r w:rsidRPr="00834E0F">
        <w:t>and the consequent cost of ongoing maintenance and upgrading.</w:t>
      </w:r>
      <w:r w:rsidR="00BE0276" w:rsidRPr="00834E0F">
        <w:t xml:space="preserve"> </w:t>
      </w:r>
      <w:r w:rsidRPr="00834E0F">
        <w:t xml:space="preserve">This </w:t>
      </w:r>
      <w:r w:rsidR="00DB0C68" w:rsidRPr="00834E0F">
        <w:t>wa</w:t>
      </w:r>
      <w:r w:rsidRPr="00834E0F">
        <w:t>s in contrast with the SIDALIH system</w:t>
      </w:r>
      <w:r w:rsidR="00A70C79" w:rsidRPr="00834E0F">
        <w:t xml:space="preserve"> in</w:t>
      </w:r>
      <w:r w:rsidRPr="00834E0F">
        <w:t xml:space="preserve"> Indonesia, which used open-source software, giving greater local control over the data and greater transparency </w:t>
      </w:r>
      <w:r w:rsidR="00A70C79" w:rsidRPr="00834E0F">
        <w:t xml:space="preserve">to </w:t>
      </w:r>
      <w:r w:rsidRPr="00834E0F">
        <w:t>the system.</w:t>
      </w:r>
    </w:p>
    <w:p w14:paraId="057D1E8A" w14:textId="77777777" w:rsidR="00C156A9" w:rsidRPr="00834E0F" w:rsidRDefault="00DB0C68" w:rsidP="00C156A9">
      <w:r w:rsidRPr="00834E0F">
        <w:rPr>
          <w:rStyle w:val="Heading4Char"/>
        </w:rPr>
        <w:t>Despite major investments, t</w:t>
      </w:r>
      <w:r w:rsidR="00C156A9" w:rsidRPr="00834E0F">
        <w:rPr>
          <w:rStyle w:val="Heading4Char"/>
        </w:rPr>
        <w:t>o date Australia has not supported a systematic, comparative analysis of the introduction of biometric and other registration systems in the region.</w:t>
      </w:r>
      <w:r w:rsidR="00C156A9" w:rsidRPr="00834E0F">
        <w:t xml:space="preserve"> </w:t>
      </w:r>
      <w:r w:rsidRPr="00834E0F">
        <w:t xml:space="preserve">Australia’s decision to support </w:t>
      </w:r>
      <w:r w:rsidR="00A70C79" w:rsidRPr="00834E0F">
        <w:t xml:space="preserve">biometric voter registration </w:t>
      </w:r>
      <w:r w:rsidRPr="00834E0F">
        <w:t>in Fiji and Solomon Islands was pragmatic and reasonable in the circumstances. Given its experience, Australia is well</w:t>
      </w:r>
      <w:r w:rsidR="0061046E" w:rsidRPr="00834E0F">
        <w:t xml:space="preserve"> </w:t>
      </w:r>
      <w:r w:rsidRPr="00834E0F">
        <w:t xml:space="preserve">placed to support consolidated learning in this area to </w:t>
      </w:r>
      <w:r w:rsidR="00C156A9" w:rsidRPr="00834E0F">
        <w:t>help other countries facing similar decisions in the future.</w:t>
      </w:r>
    </w:p>
    <w:p w14:paraId="2C094344" w14:textId="77777777" w:rsidR="00C156A9" w:rsidRPr="00834E0F" w:rsidRDefault="00C156A9" w:rsidP="006A401C">
      <w:pPr>
        <w:spacing w:before="100" w:beforeAutospacing="1" w:after="120"/>
        <w:rPr>
          <w:lang w:val="en-US"/>
        </w:rPr>
      </w:pPr>
      <w:r w:rsidRPr="00834E0F">
        <w:rPr>
          <w:rStyle w:val="Heading4Char"/>
        </w:rPr>
        <w:t>Formal evaluation of the quality gains in voter registers ha</w:t>
      </w:r>
      <w:r w:rsidR="00DB0C68" w:rsidRPr="00834E0F">
        <w:rPr>
          <w:rStyle w:val="Heading4Char"/>
        </w:rPr>
        <w:t>ve not been routine, even though these could be done at little additional cost</w:t>
      </w:r>
      <w:r w:rsidRPr="00834E0F">
        <w:rPr>
          <w:rStyle w:val="Heading4Char"/>
        </w:rPr>
        <w:t>.</w:t>
      </w:r>
      <w:r w:rsidRPr="00834E0F">
        <w:rPr>
          <w:lang w:val="en-US"/>
        </w:rPr>
        <w:t xml:space="preserve"> While the improvements reported </w:t>
      </w:r>
      <w:r w:rsidR="00DB0C68" w:rsidRPr="00834E0F">
        <w:rPr>
          <w:lang w:val="en-US"/>
        </w:rPr>
        <w:t>seemed</w:t>
      </w:r>
      <w:r w:rsidRPr="00834E0F">
        <w:rPr>
          <w:lang w:val="en-US"/>
        </w:rPr>
        <w:t xml:space="preserve"> </w:t>
      </w:r>
      <w:r w:rsidR="00DB0C68" w:rsidRPr="00834E0F">
        <w:rPr>
          <w:lang w:val="en-US"/>
        </w:rPr>
        <w:t>reasonable to the evaluation team</w:t>
      </w:r>
      <w:r w:rsidRPr="00834E0F">
        <w:rPr>
          <w:lang w:val="en-US"/>
        </w:rPr>
        <w:t xml:space="preserve">, they </w:t>
      </w:r>
      <w:r w:rsidR="00DB0C68" w:rsidRPr="00834E0F">
        <w:rPr>
          <w:lang w:val="en-US"/>
        </w:rPr>
        <w:t>were</w:t>
      </w:r>
      <w:r w:rsidRPr="00834E0F">
        <w:rPr>
          <w:lang w:val="en-US"/>
        </w:rPr>
        <w:t xml:space="preserve"> not based on formal evaluation of the registers. </w:t>
      </w:r>
      <w:r w:rsidR="00DB0C68" w:rsidRPr="00834E0F">
        <w:rPr>
          <w:lang w:val="en-US"/>
        </w:rPr>
        <w:t>There are c</w:t>
      </w:r>
      <w:r w:rsidRPr="00834E0F">
        <w:rPr>
          <w:lang w:val="en-US"/>
        </w:rPr>
        <w:t>omparatively cheap methods</w:t>
      </w:r>
      <w:r w:rsidR="00DB0C68" w:rsidRPr="00834E0F">
        <w:rPr>
          <w:lang w:val="en-US"/>
        </w:rPr>
        <w:t xml:space="preserve"> for </w:t>
      </w:r>
      <w:r w:rsidRPr="00834E0F">
        <w:rPr>
          <w:lang w:val="en-US"/>
        </w:rPr>
        <w:t>obtain</w:t>
      </w:r>
      <w:r w:rsidR="00DB0C68" w:rsidRPr="00834E0F">
        <w:rPr>
          <w:lang w:val="en-US"/>
        </w:rPr>
        <w:t>ing</w:t>
      </w:r>
      <w:r w:rsidRPr="00834E0F">
        <w:rPr>
          <w:lang w:val="en-US"/>
        </w:rPr>
        <w:t xml:space="preserve"> reliable, quantitative estimates of the quality of voter registers</w:t>
      </w:r>
      <w:r w:rsidR="00A70C79" w:rsidRPr="00834E0F">
        <w:rPr>
          <w:lang w:val="en-US"/>
        </w:rPr>
        <w:t>, f</w:t>
      </w:r>
      <w:r w:rsidR="00DB0C68" w:rsidRPr="00834E0F">
        <w:rPr>
          <w:lang w:val="en-US"/>
        </w:rPr>
        <w:t>or example,</w:t>
      </w:r>
      <w:r w:rsidRPr="00834E0F">
        <w:rPr>
          <w:lang w:val="en-US"/>
        </w:rPr>
        <w:t xml:space="preserve"> using sample-based tests of accuracy and inclusion, or comparative statistical analyses of the age structure of the population and the structure of the voter register. </w:t>
      </w:r>
      <w:r w:rsidR="006949BB" w:rsidRPr="00834E0F">
        <w:rPr>
          <w:lang w:val="en-US"/>
        </w:rPr>
        <w:t xml:space="preserve">Political sensitivities </w:t>
      </w:r>
      <w:r w:rsidR="008B0D83" w:rsidRPr="00834E0F">
        <w:rPr>
          <w:lang w:val="en-US"/>
        </w:rPr>
        <w:t>may</w:t>
      </w:r>
      <w:r w:rsidR="006949BB" w:rsidRPr="00834E0F">
        <w:rPr>
          <w:lang w:val="en-US"/>
        </w:rPr>
        <w:t xml:space="preserve"> limit Australia’s ability to </w:t>
      </w:r>
      <w:r w:rsidR="008B0D83" w:rsidRPr="00834E0F">
        <w:rPr>
          <w:lang w:val="en-US"/>
        </w:rPr>
        <w:t xml:space="preserve">be </w:t>
      </w:r>
      <w:r w:rsidR="006949BB" w:rsidRPr="00834E0F">
        <w:rPr>
          <w:lang w:val="en-US"/>
        </w:rPr>
        <w:t>practically involved in efforts to improve the quality of the voter registers. But Australia c</w:t>
      </w:r>
      <w:r w:rsidR="008B0D83" w:rsidRPr="00834E0F">
        <w:rPr>
          <w:lang w:val="en-US"/>
        </w:rPr>
        <w:t>ould</w:t>
      </w:r>
      <w:r w:rsidR="006949BB" w:rsidRPr="00834E0F">
        <w:rPr>
          <w:lang w:val="en-US"/>
        </w:rPr>
        <w:t xml:space="preserve"> support </w:t>
      </w:r>
      <w:r w:rsidR="008B0D83" w:rsidRPr="00834E0F">
        <w:rPr>
          <w:lang w:val="en-US"/>
        </w:rPr>
        <w:t>proper</w:t>
      </w:r>
      <w:r w:rsidR="006949BB" w:rsidRPr="00834E0F">
        <w:rPr>
          <w:lang w:val="en-US"/>
        </w:rPr>
        <w:t xml:space="preserve"> evaluation, to obtain objective, quantitative estimates of </w:t>
      </w:r>
      <w:r w:rsidR="008B0D83" w:rsidRPr="00834E0F">
        <w:rPr>
          <w:lang w:val="en-US"/>
        </w:rPr>
        <w:t>changes in pre- and post-intervention quality of the voter registers</w:t>
      </w:r>
      <w:r w:rsidR="006949BB" w:rsidRPr="00834E0F">
        <w:rPr>
          <w:lang w:val="en-US"/>
        </w:rPr>
        <w:t xml:space="preserve">. While potentially still sensitive, if handled appropriately, helping to build a stronger evidence base could be valuable </w:t>
      </w:r>
      <w:r w:rsidR="008B0D83" w:rsidRPr="00834E0F">
        <w:rPr>
          <w:lang w:val="en-US"/>
        </w:rPr>
        <w:t xml:space="preserve">for </w:t>
      </w:r>
      <w:r w:rsidR="006949BB" w:rsidRPr="00834E0F">
        <w:rPr>
          <w:lang w:val="en-US"/>
        </w:rPr>
        <w:t>discussion among domestic stakeholders and</w:t>
      </w:r>
      <w:r w:rsidR="008B0D83" w:rsidRPr="00834E0F">
        <w:rPr>
          <w:lang w:val="en-US"/>
        </w:rPr>
        <w:t xml:space="preserve"> to inform</w:t>
      </w:r>
      <w:r w:rsidR="006949BB" w:rsidRPr="00834E0F">
        <w:rPr>
          <w:lang w:val="en-US"/>
        </w:rPr>
        <w:t xml:space="preserve"> future Australian assistance.</w:t>
      </w:r>
    </w:p>
    <w:p w14:paraId="7A6644D7" w14:textId="77777777" w:rsidR="00C156A9" w:rsidRPr="00834E0F" w:rsidRDefault="00C156A9" w:rsidP="00C156A9">
      <w:pPr>
        <w:pStyle w:val="Heading3"/>
        <w:rPr>
          <w:lang w:val="en-US"/>
        </w:rPr>
      </w:pPr>
      <w:r w:rsidRPr="00834E0F">
        <w:rPr>
          <w:lang w:val="en-US"/>
        </w:rPr>
        <w:t>Capacity</w:t>
      </w:r>
      <w:r w:rsidR="0061046E" w:rsidRPr="00834E0F">
        <w:rPr>
          <w:lang w:val="en-US"/>
        </w:rPr>
        <w:t xml:space="preserve"> </w:t>
      </w:r>
      <w:r w:rsidRPr="00834E0F">
        <w:rPr>
          <w:lang w:val="en-US"/>
        </w:rPr>
        <w:t>building in electoral management bodies</w:t>
      </w:r>
    </w:p>
    <w:p w14:paraId="406BF4B3" w14:textId="77777777" w:rsidR="009E3DEF" w:rsidRPr="00834E0F" w:rsidRDefault="009E3DEF" w:rsidP="00DA0441">
      <w:pPr>
        <w:rPr>
          <w:lang w:val="en-US"/>
        </w:rPr>
      </w:pPr>
      <w:r w:rsidRPr="00834E0F">
        <w:rPr>
          <w:lang w:val="en-US"/>
        </w:rPr>
        <w:t>Shortfalls in capacity in electoral management bodies may be the result of:</w:t>
      </w:r>
    </w:p>
    <w:p w14:paraId="089755F7" w14:textId="77777777" w:rsidR="009E3DEF" w:rsidRPr="00834E0F" w:rsidRDefault="009E3DEF" w:rsidP="009E3DEF">
      <w:pPr>
        <w:pStyle w:val="ListBullet"/>
        <w:rPr>
          <w:b/>
        </w:rPr>
      </w:pPr>
      <w:r w:rsidRPr="00834E0F">
        <w:rPr>
          <w:color w:val="495965" w:themeColor="text2"/>
        </w:rPr>
        <w:t xml:space="preserve">a lack of technical knowledge among </w:t>
      </w:r>
      <w:r w:rsidRPr="00834E0F">
        <w:rPr>
          <w:b/>
          <w:color w:val="495965" w:themeColor="text2"/>
        </w:rPr>
        <w:t>individuals</w:t>
      </w:r>
    </w:p>
    <w:p w14:paraId="30C99D87" w14:textId="77777777" w:rsidR="009E3DEF" w:rsidRPr="00834E0F" w:rsidRDefault="009E3DEF" w:rsidP="009E3DEF">
      <w:pPr>
        <w:pStyle w:val="ListBullet"/>
      </w:pPr>
      <w:r w:rsidRPr="00834E0F">
        <w:rPr>
          <w:b/>
          <w:color w:val="495965" w:themeColor="text2"/>
        </w:rPr>
        <w:t>organisational</w:t>
      </w:r>
      <w:r w:rsidRPr="00834E0F">
        <w:rPr>
          <w:color w:val="495965" w:themeColor="text2"/>
        </w:rPr>
        <w:t xml:space="preserve"> weaknesses, such as poorly suited management structures or systems, or problems with leadership and culture</w:t>
      </w:r>
    </w:p>
    <w:p w14:paraId="41AD11BE" w14:textId="77777777" w:rsidR="00DA0441" w:rsidRPr="00834E0F" w:rsidRDefault="009E3DEF" w:rsidP="009E3DEF">
      <w:pPr>
        <w:pStyle w:val="ListBullet"/>
      </w:pPr>
      <w:r w:rsidRPr="00834E0F">
        <w:rPr>
          <w:color w:val="495965" w:themeColor="text2"/>
        </w:rPr>
        <w:t xml:space="preserve">problems in the </w:t>
      </w:r>
      <w:r w:rsidR="00794A29" w:rsidRPr="00834E0F">
        <w:rPr>
          <w:b/>
          <w:color w:val="495965" w:themeColor="text2"/>
        </w:rPr>
        <w:t>legislative, financial and political</w:t>
      </w:r>
      <w:r w:rsidR="00794A29" w:rsidRPr="00834E0F">
        <w:rPr>
          <w:color w:val="495965" w:themeColor="text2"/>
        </w:rPr>
        <w:t xml:space="preserve"> </w:t>
      </w:r>
      <w:r w:rsidRPr="00834E0F">
        <w:rPr>
          <w:b/>
          <w:color w:val="495965" w:themeColor="text2"/>
        </w:rPr>
        <w:t>environment and institutions</w:t>
      </w:r>
      <w:r w:rsidRPr="00834E0F">
        <w:rPr>
          <w:color w:val="495965" w:themeColor="text2"/>
        </w:rPr>
        <w:t xml:space="preserve"> that shape and define potential effectiveness.</w:t>
      </w:r>
    </w:p>
    <w:p w14:paraId="278E8DBA" w14:textId="77777777" w:rsidR="00C156A9" w:rsidRPr="00834E0F" w:rsidRDefault="00C156A9" w:rsidP="00C156A9">
      <w:r w:rsidRPr="00834E0F">
        <w:rPr>
          <w:rStyle w:val="Heading4Char"/>
        </w:rPr>
        <w:t>Technical assistance for capacity</w:t>
      </w:r>
      <w:r w:rsidR="0061046E" w:rsidRPr="00834E0F">
        <w:rPr>
          <w:rStyle w:val="Heading4Char"/>
        </w:rPr>
        <w:t xml:space="preserve"> </w:t>
      </w:r>
      <w:r w:rsidRPr="00834E0F">
        <w:rPr>
          <w:rStyle w:val="Heading4Char"/>
        </w:rPr>
        <w:t>building in electoral management bodies has been effective on occasions</w:t>
      </w:r>
      <w:r w:rsidR="00043C4D" w:rsidRPr="00834E0F">
        <w:rPr>
          <w:rStyle w:val="Heading4Char"/>
        </w:rPr>
        <w:t>,</w:t>
      </w:r>
      <w:r w:rsidRPr="00834E0F">
        <w:rPr>
          <w:rStyle w:val="Heading4Char"/>
        </w:rPr>
        <w:t xml:space="preserve"> but overall its success has been mixed within and across countries.</w:t>
      </w:r>
      <w:r w:rsidRPr="00834E0F">
        <w:rPr>
          <w:bCs/>
          <w:iCs/>
        </w:rPr>
        <w:t xml:space="preserve"> </w:t>
      </w:r>
      <w:r w:rsidRPr="00834E0F">
        <w:rPr>
          <w:rStyle w:val="Strong"/>
          <w:b w:val="0"/>
        </w:rPr>
        <w:t>Capacity building among individuals</w:t>
      </w:r>
      <w:r w:rsidRPr="00834E0F">
        <w:t xml:space="preserve"> has been one of the most consistently effective areas of assistance. People-focused investments have included professional exchange </w:t>
      </w:r>
      <w:r w:rsidR="00C713D8" w:rsidRPr="00834E0F">
        <w:t>program</w:t>
      </w:r>
      <w:r w:rsidRPr="00834E0F">
        <w:t xml:space="preserve">s, graduate recruitment </w:t>
      </w:r>
      <w:r w:rsidR="00C713D8" w:rsidRPr="00834E0F">
        <w:t>program</w:t>
      </w:r>
      <w:r w:rsidRPr="00834E0F">
        <w:t>s, study tours, regional networking and peer</w:t>
      </w:r>
      <w:r w:rsidR="00287E9B" w:rsidRPr="00834E0F">
        <w:t>-</w:t>
      </w:r>
      <w:r w:rsidRPr="00834E0F">
        <w:t>to</w:t>
      </w:r>
      <w:r w:rsidR="00287E9B" w:rsidRPr="00834E0F">
        <w:t>-</w:t>
      </w:r>
      <w:r w:rsidRPr="00834E0F">
        <w:t xml:space="preserve">peer dialogue opportunities (through the PIANZEA network) and structured, contextualised training </w:t>
      </w:r>
      <w:r w:rsidR="00C713D8" w:rsidRPr="00834E0F">
        <w:t>program</w:t>
      </w:r>
      <w:r w:rsidRPr="00834E0F">
        <w:t>s (particularly BRIDGE). The Australian Electoral Commission and the IFES were key implementing partners. Evidence suggests support was overwhelmingly appreciated and generated positive impacts on staff motivation. However, gains to electoral management bodies were often diminished by wider organisational problems or staff turnover.</w:t>
      </w:r>
    </w:p>
    <w:p w14:paraId="22DFDB09" w14:textId="77777777" w:rsidR="00C156A9" w:rsidRPr="00834E0F" w:rsidRDefault="00C156A9" w:rsidP="00A14741">
      <w:pPr>
        <w:keepLines/>
      </w:pPr>
      <w:r w:rsidRPr="00834E0F">
        <w:rPr>
          <w:rStyle w:val="Heading4Char"/>
        </w:rPr>
        <w:t xml:space="preserve">Organisational capacity building has been a more mixed picture </w:t>
      </w:r>
      <w:r w:rsidR="00043C4D" w:rsidRPr="00834E0F">
        <w:rPr>
          <w:rStyle w:val="Heading4Char"/>
        </w:rPr>
        <w:t xml:space="preserve">(than individual capacity building) </w:t>
      </w:r>
      <w:r w:rsidRPr="00834E0F">
        <w:rPr>
          <w:rStyle w:val="Heading4Char"/>
        </w:rPr>
        <w:t>in terms of effectiveness.</w:t>
      </w:r>
      <w:r w:rsidRPr="00834E0F">
        <w:t xml:space="preserve"> Assistance has contributed to improved election planning and operational procedures, better financial management in smaller bodies and updated IT systems. Australian support in Papua New Guinea and Solomon Islands facilitated structural change and increases in staffing (including young women recruits). Internal training capability </w:t>
      </w:r>
      <w:r w:rsidR="007D6721" w:rsidRPr="00834E0F">
        <w:t xml:space="preserve">was </w:t>
      </w:r>
      <w:r w:rsidRPr="00834E0F">
        <w:t>enhanced in most electoral management bodies</w:t>
      </w:r>
      <w:r w:rsidR="007D6721" w:rsidRPr="00834E0F">
        <w:t xml:space="preserve">. </w:t>
      </w:r>
      <w:r w:rsidRPr="00834E0F">
        <w:t xml:space="preserve">Indonesia’s General Elections Commission, for example, adapted, streamlined and now uses </w:t>
      </w:r>
      <w:r w:rsidR="007D6721" w:rsidRPr="00834E0F">
        <w:t xml:space="preserve">AEC-introduced </w:t>
      </w:r>
      <w:r w:rsidRPr="00834E0F">
        <w:t xml:space="preserve">BRIDGE training for a range of </w:t>
      </w:r>
      <w:r w:rsidRPr="00834E0F">
        <w:rPr>
          <w:bCs/>
          <w:iCs/>
        </w:rPr>
        <w:t>human</w:t>
      </w:r>
      <w:r w:rsidRPr="00834E0F">
        <w:t xml:space="preserve"> resource development needs. In a few cases, Australian aid has also been important in building external engagement capacity. </w:t>
      </w:r>
      <w:r w:rsidR="007D6721" w:rsidRPr="00834E0F">
        <w:t xml:space="preserve">A former </w:t>
      </w:r>
      <w:r w:rsidR="00A70C79" w:rsidRPr="00834E0F">
        <w:t xml:space="preserve">electoral commissioner </w:t>
      </w:r>
      <w:r w:rsidR="007D6721" w:rsidRPr="00834E0F">
        <w:t>in Papua New Guinea said Australia’s support to engage the cross-government elections coordination committee</w:t>
      </w:r>
      <w:r w:rsidR="00043C4D" w:rsidRPr="00834E0F">
        <w:t xml:space="preserve"> was</w:t>
      </w:r>
      <w:r w:rsidR="007D6721" w:rsidRPr="00834E0F">
        <w:t xml:space="preserve"> one of Australia’s most important contributions</w:t>
      </w:r>
      <w:r w:rsidR="00043C4D" w:rsidRPr="00834E0F">
        <w:t xml:space="preserve">. </w:t>
      </w:r>
      <w:r w:rsidRPr="00834E0F">
        <w:t xml:space="preserve">In Myanmar, </w:t>
      </w:r>
      <w:r w:rsidR="00043C4D" w:rsidRPr="00834E0F">
        <w:t>earlier Australian support to informal government</w:t>
      </w:r>
      <w:r w:rsidR="00A70C79" w:rsidRPr="00834E0F">
        <w:t>–</w:t>
      </w:r>
      <w:r w:rsidR="00043C4D" w:rsidRPr="00834E0F">
        <w:t>civil society dialogue was considered a positive influence on t</w:t>
      </w:r>
      <w:r w:rsidRPr="00834E0F">
        <w:t>he Union Elections Commission</w:t>
      </w:r>
      <w:r w:rsidR="00043C4D" w:rsidRPr="00834E0F">
        <w:t>’s</w:t>
      </w:r>
      <w:r w:rsidRPr="00834E0F">
        <w:t xml:space="preserve"> </w:t>
      </w:r>
      <w:r w:rsidR="00043C4D" w:rsidRPr="00834E0F">
        <w:t xml:space="preserve">confidence to </w:t>
      </w:r>
      <w:r w:rsidRPr="00834E0F">
        <w:t>engag</w:t>
      </w:r>
      <w:r w:rsidR="00043C4D" w:rsidRPr="00834E0F">
        <w:t>e with</w:t>
      </w:r>
      <w:r w:rsidRPr="00834E0F">
        <w:t xml:space="preserve"> civil society</w:t>
      </w:r>
      <w:r w:rsidR="00043C4D" w:rsidRPr="00834E0F">
        <w:t xml:space="preserve"> in the lead-up to</w:t>
      </w:r>
      <w:r w:rsidRPr="00834E0F">
        <w:t xml:space="preserve"> the 2015 elections. </w:t>
      </w:r>
      <w:r w:rsidR="00043C4D" w:rsidRPr="00834E0F">
        <w:t>R</w:t>
      </w:r>
      <w:r w:rsidRPr="00834E0F">
        <w:t>elationships of trust built with Australian-funded advisers have been important sources of guidance to leaders in the smaller electoral management bodies when navigating the external demands and challenges associated with elections.</w:t>
      </w:r>
    </w:p>
    <w:p w14:paraId="00E2A02C" w14:textId="77777777" w:rsidR="00C156A9" w:rsidRPr="00834E0F" w:rsidRDefault="00DC6B85" w:rsidP="00A42AF8">
      <w:r w:rsidRPr="00834E0F">
        <w:rPr>
          <w:rStyle w:val="Heading4Char"/>
        </w:rPr>
        <w:t>O</w:t>
      </w:r>
      <w:r w:rsidR="00C156A9" w:rsidRPr="00834E0F">
        <w:rPr>
          <w:rStyle w:val="Heading4Char"/>
        </w:rPr>
        <w:t>ther organisational constraints</w:t>
      </w:r>
      <w:r w:rsidRPr="00834E0F">
        <w:rPr>
          <w:rStyle w:val="Heading4Char"/>
        </w:rPr>
        <w:t>—</w:t>
      </w:r>
      <w:r w:rsidR="00C156A9" w:rsidRPr="00834E0F">
        <w:rPr>
          <w:rStyle w:val="Heading4Char"/>
        </w:rPr>
        <w:t>rooted in organisational culture, management practices and internal leadership</w:t>
      </w:r>
      <w:r w:rsidRPr="00834E0F">
        <w:rPr>
          <w:rStyle w:val="Heading4Char"/>
        </w:rPr>
        <w:t>—</w:t>
      </w:r>
      <w:r w:rsidR="00043C4D" w:rsidRPr="00834E0F">
        <w:rPr>
          <w:rStyle w:val="Heading4Char"/>
        </w:rPr>
        <w:t>have been much harder to address than procedures, systems and manuals.</w:t>
      </w:r>
      <w:r w:rsidR="00043C4D" w:rsidRPr="00834E0F">
        <w:t xml:space="preserve"> These constraints have been</w:t>
      </w:r>
      <w:r w:rsidR="00C156A9" w:rsidRPr="00834E0F">
        <w:t xml:space="preserve"> reflected in absenteeism in key posts, last-minute planning, </w:t>
      </w:r>
      <w:r w:rsidRPr="00834E0F">
        <w:t>resistance</w:t>
      </w:r>
      <w:r w:rsidR="00C156A9" w:rsidRPr="00834E0F">
        <w:t xml:space="preserve"> to new ways of working</w:t>
      </w:r>
      <w:r w:rsidR="005F3D15" w:rsidRPr="00834E0F">
        <w:t xml:space="preserve"> and </w:t>
      </w:r>
      <w:r w:rsidR="00C156A9" w:rsidRPr="00834E0F">
        <w:t>reluctance</w:t>
      </w:r>
      <w:r w:rsidR="00A70C79" w:rsidRPr="00834E0F">
        <w:t xml:space="preserve"> or </w:t>
      </w:r>
      <w:r w:rsidR="00C156A9" w:rsidRPr="00834E0F">
        <w:t>inability to challenge poor behaviour. In important cases</w:t>
      </w:r>
      <w:r w:rsidR="00043C4D" w:rsidRPr="00834E0F">
        <w:t xml:space="preserve"> such problems </w:t>
      </w:r>
      <w:r w:rsidR="00C156A9" w:rsidRPr="00834E0F">
        <w:t>served to undermine the effectiveness of changes introduced with Australian assistance.</w:t>
      </w:r>
    </w:p>
    <w:p w14:paraId="1127586E" w14:textId="77777777" w:rsidR="00794A29" w:rsidRPr="00834E0F" w:rsidRDefault="00C156A9" w:rsidP="00A42AF8">
      <w:r w:rsidRPr="00834E0F">
        <w:rPr>
          <w:rStyle w:val="Heading4Char"/>
        </w:rPr>
        <w:t>Institutional capacity building has been least effective.</w:t>
      </w:r>
      <w:r w:rsidRPr="00834E0F">
        <w:t xml:space="preserve"> Australian assistance has been weakest </w:t>
      </w:r>
      <w:r w:rsidR="00A70C79" w:rsidRPr="00834E0F">
        <w:t xml:space="preserve">when </w:t>
      </w:r>
      <w:r w:rsidRPr="00834E0F">
        <w:t>navigating the enabling environment (legislative, financial and political)</w:t>
      </w:r>
      <w:r w:rsidR="00C52B1E" w:rsidRPr="00834E0F">
        <w:t xml:space="preserve"> that </w:t>
      </w:r>
      <w:r w:rsidR="00BF1B6C" w:rsidRPr="00834E0F">
        <w:t>ultimately determines the scope for electoral management bodies to act effectively</w:t>
      </w:r>
      <w:r w:rsidRPr="00834E0F">
        <w:t xml:space="preserve">. Across </w:t>
      </w:r>
      <w:r w:rsidR="00BF1B6C" w:rsidRPr="00834E0F">
        <w:t xml:space="preserve">the </w:t>
      </w:r>
      <w:r w:rsidRPr="00834E0F">
        <w:t xml:space="preserve">range of contexts, </w:t>
      </w:r>
      <w:r w:rsidR="00043C4D" w:rsidRPr="00834E0F">
        <w:t>the evaluation</w:t>
      </w:r>
      <w:r w:rsidRPr="00834E0F">
        <w:t xml:space="preserve"> found frequent problems in </w:t>
      </w:r>
      <w:r w:rsidR="00794A29" w:rsidRPr="00834E0F">
        <w:t>the legal and administrative arrangements and practices</w:t>
      </w:r>
      <w:r w:rsidRPr="00834E0F">
        <w:t xml:space="preserve"> </w:t>
      </w:r>
      <w:r w:rsidR="00794A29" w:rsidRPr="00834E0F">
        <w:t xml:space="preserve">that </w:t>
      </w:r>
      <w:r w:rsidRPr="00834E0F">
        <w:t>determin</w:t>
      </w:r>
      <w:r w:rsidR="00794A29" w:rsidRPr="00834E0F">
        <w:t>e how, and how well,</w:t>
      </w:r>
      <w:r w:rsidRPr="00834E0F">
        <w:t xml:space="preserve"> electoral management bodies manage their operations</w:t>
      </w:r>
      <w:r w:rsidR="00A70C79" w:rsidRPr="00834E0F">
        <w:t>,</w:t>
      </w:r>
      <w:r w:rsidR="00794A29" w:rsidRPr="00834E0F">
        <w:t xml:space="preserve"> </w:t>
      </w:r>
      <w:r w:rsidR="00A70C79" w:rsidRPr="00834E0F">
        <w:t xml:space="preserve">for </w:t>
      </w:r>
      <w:r w:rsidR="00794A29" w:rsidRPr="00834E0F">
        <w:t>example</w:t>
      </w:r>
      <w:r w:rsidRPr="00834E0F">
        <w:t>:</w:t>
      </w:r>
    </w:p>
    <w:p w14:paraId="2D784064" w14:textId="77777777" w:rsidR="00794A29" w:rsidRPr="00834E0F" w:rsidRDefault="00C156A9" w:rsidP="00C72930">
      <w:pPr>
        <w:pStyle w:val="ListBullet"/>
      </w:pPr>
      <w:r w:rsidRPr="00834E0F">
        <w:t>restrictions on recruitment and structure</w:t>
      </w:r>
    </w:p>
    <w:p w14:paraId="794B05CB" w14:textId="77777777" w:rsidR="00794A29" w:rsidRPr="00834E0F" w:rsidRDefault="00C156A9" w:rsidP="00C72930">
      <w:pPr>
        <w:pStyle w:val="ListBullet"/>
      </w:pPr>
      <w:r w:rsidRPr="00834E0F">
        <w:t>inadequate or late release of funding by central authorities</w:t>
      </w:r>
    </w:p>
    <w:p w14:paraId="4E2A2D8D" w14:textId="77777777" w:rsidR="00794A29" w:rsidRPr="00834E0F" w:rsidRDefault="00C156A9" w:rsidP="00C72930">
      <w:pPr>
        <w:pStyle w:val="ListBullet"/>
      </w:pPr>
      <w:r w:rsidRPr="00834E0F">
        <w:t>impossible deadlines</w:t>
      </w:r>
      <w:r w:rsidR="00794A29" w:rsidRPr="00834E0F">
        <w:t xml:space="preserve"> frequently imposed due to</w:t>
      </w:r>
      <w:r w:rsidRPr="00834E0F">
        <w:t xml:space="preserve"> delayed legislation</w:t>
      </w:r>
    </w:p>
    <w:p w14:paraId="43225290" w14:textId="77777777" w:rsidR="00794A29" w:rsidRPr="00834E0F" w:rsidRDefault="00C156A9" w:rsidP="00C72930">
      <w:pPr>
        <w:pStyle w:val="ListBullet"/>
      </w:pPr>
      <w:r w:rsidRPr="00834E0F">
        <w:t>lack of insulation from the political divisions affecting wider society.</w:t>
      </w:r>
    </w:p>
    <w:p w14:paraId="16C63E13" w14:textId="77777777" w:rsidR="00C156A9" w:rsidRPr="00834E0F" w:rsidRDefault="00C156A9" w:rsidP="00794A29">
      <w:r w:rsidRPr="00834E0F">
        <w:t>In some of the countries, institutional challenges</w:t>
      </w:r>
      <w:r w:rsidR="00794A29" w:rsidRPr="00834E0F">
        <w:t xml:space="preserve"> such as these</w:t>
      </w:r>
      <w:r w:rsidRPr="00834E0F">
        <w:t xml:space="preserve"> </w:t>
      </w:r>
      <w:r w:rsidR="00BF1B6C" w:rsidRPr="00834E0F">
        <w:t xml:space="preserve">limited </w:t>
      </w:r>
      <w:r w:rsidRPr="00834E0F">
        <w:t xml:space="preserve">the ultimate effectiveness of </w:t>
      </w:r>
      <w:r w:rsidR="00A777EC" w:rsidRPr="00834E0F">
        <w:t xml:space="preserve">Australian </w:t>
      </w:r>
      <w:r w:rsidRPr="00834E0F">
        <w:t>assistance.</w:t>
      </w:r>
    </w:p>
    <w:p w14:paraId="4E48179F" w14:textId="77777777" w:rsidR="00C156A9" w:rsidRPr="00834E0F" w:rsidRDefault="00794A29" w:rsidP="00C156A9">
      <w:r w:rsidRPr="00834E0F">
        <w:rPr>
          <w:rStyle w:val="Heading4Char"/>
        </w:rPr>
        <w:t>There was</w:t>
      </w:r>
      <w:r w:rsidR="00C156A9" w:rsidRPr="00834E0F">
        <w:rPr>
          <w:rStyle w:val="Heading4Char"/>
        </w:rPr>
        <w:t xml:space="preserve"> little evidence of </w:t>
      </w:r>
      <w:r w:rsidRPr="00834E0F">
        <w:rPr>
          <w:rStyle w:val="Heading4Char"/>
        </w:rPr>
        <w:t>deliberate</w:t>
      </w:r>
      <w:r w:rsidR="00C156A9" w:rsidRPr="00834E0F">
        <w:rPr>
          <w:rStyle w:val="Heading4Char"/>
        </w:rPr>
        <w:t xml:space="preserve"> strategies underpinning </w:t>
      </w:r>
      <w:r w:rsidRPr="00834E0F">
        <w:rPr>
          <w:rStyle w:val="Heading4Char"/>
        </w:rPr>
        <w:t xml:space="preserve">capacity building </w:t>
      </w:r>
      <w:r w:rsidR="00C156A9" w:rsidRPr="00834E0F">
        <w:rPr>
          <w:rStyle w:val="Heading4Char"/>
        </w:rPr>
        <w:t>assistance</w:t>
      </w:r>
      <w:r w:rsidR="00CE0780" w:rsidRPr="00834E0F">
        <w:rPr>
          <w:rStyle w:val="Heading4Char"/>
        </w:rPr>
        <w:t>,</w:t>
      </w:r>
      <w:r w:rsidR="00C156A9" w:rsidRPr="00834E0F">
        <w:rPr>
          <w:rStyle w:val="Heading4Char"/>
        </w:rPr>
        <w:t xml:space="preserve"> and assistance was not always well</w:t>
      </w:r>
      <w:r w:rsidR="00A70C79" w:rsidRPr="00834E0F">
        <w:rPr>
          <w:rStyle w:val="Heading4Char"/>
        </w:rPr>
        <w:t xml:space="preserve"> </w:t>
      </w:r>
      <w:r w:rsidR="00C156A9" w:rsidRPr="00834E0F">
        <w:rPr>
          <w:rStyle w:val="Heading4Char"/>
        </w:rPr>
        <w:t xml:space="preserve">tailored to the key challenges. </w:t>
      </w:r>
      <w:r w:rsidR="00C156A9" w:rsidRPr="00834E0F">
        <w:t>Objectives of capacity building support were often framed in very general terms</w:t>
      </w:r>
      <w:r w:rsidRPr="00834E0F">
        <w:t>. I</w:t>
      </w:r>
      <w:r w:rsidR="00C156A9" w:rsidRPr="00834E0F">
        <w:t xml:space="preserve">n important cases, the design of assistance failed to </w:t>
      </w:r>
      <w:r w:rsidRPr="00834E0F">
        <w:t>address</w:t>
      </w:r>
      <w:r w:rsidR="00C156A9" w:rsidRPr="00834E0F">
        <w:t xml:space="preserve"> the full range of critical constraints, even though a narrow approach is limited in what it can achieve. Somewhat paradoxically, </w:t>
      </w:r>
      <w:r w:rsidRPr="00834E0F">
        <w:t>the</w:t>
      </w:r>
      <w:r w:rsidR="00C156A9" w:rsidRPr="00834E0F">
        <w:t xml:space="preserve"> interviews and </w:t>
      </w:r>
      <w:r w:rsidRPr="00834E0F">
        <w:t>program document</w:t>
      </w:r>
      <w:r w:rsidR="009542E5" w:rsidRPr="00834E0F">
        <w:t xml:space="preserve">s </w:t>
      </w:r>
      <w:r w:rsidR="00C156A9" w:rsidRPr="00834E0F">
        <w:t>revealed at times a quite sophisticated understanding of the context</w:t>
      </w:r>
      <w:r w:rsidR="009542E5" w:rsidRPr="00834E0F">
        <w:t>;</w:t>
      </w:r>
      <w:r w:rsidR="00A62350" w:rsidRPr="00834E0F">
        <w:t xml:space="preserve"> </w:t>
      </w:r>
      <w:r w:rsidR="00C156A9" w:rsidRPr="00834E0F">
        <w:t>yet this knowledge does not seem to have been translated into capacity building strategies.</w:t>
      </w:r>
    </w:p>
    <w:p w14:paraId="3EBF1BDC" w14:textId="77777777" w:rsidR="003F7D11" w:rsidRDefault="003F7D11">
      <w:pPr>
        <w:suppressAutoHyphens w:val="0"/>
        <w:spacing w:before="0" w:after="120" w:line="440" w:lineRule="atLeast"/>
        <w:rPr>
          <w:bCs/>
          <w:iCs/>
        </w:rPr>
      </w:pPr>
      <w:r>
        <w:rPr>
          <w:bCs/>
          <w:iCs/>
        </w:rPr>
        <w:br w:type="page"/>
      </w:r>
    </w:p>
    <w:p w14:paraId="449C8C61" w14:textId="77777777" w:rsidR="00A70C79" w:rsidRPr="00834E0F" w:rsidRDefault="00C156A9" w:rsidP="003F7D11">
      <w:r w:rsidRPr="00834E0F">
        <w:rPr>
          <w:bCs/>
          <w:iCs/>
        </w:rPr>
        <w:t>The approach to inclusion</w:t>
      </w:r>
      <w:r w:rsidR="00CE0780" w:rsidRPr="00834E0F">
        <w:rPr>
          <w:bCs/>
          <w:iCs/>
        </w:rPr>
        <w:t xml:space="preserve"> </w:t>
      </w:r>
      <w:r w:rsidRPr="00834E0F">
        <w:rPr>
          <w:bCs/>
          <w:iCs/>
        </w:rPr>
        <w:t xml:space="preserve">within </w:t>
      </w:r>
      <w:r w:rsidR="00CE0780" w:rsidRPr="00834E0F">
        <w:rPr>
          <w:bCs/>
          <w:iCs/>
        </w:rPr>
        <w:t>EMB capacity building</w:t>
      </w:r>
      <w:r w:rsidRPr="00834E0F">
        <w:rPr>
          <w:bCs/>
          <w:iCs/>
        </w:rPr>
        <w:t xml:space="preserve"> has similarly lacked </w:t>
      </w:r>
      <w:r w:rsidR="00CE0780" w:rsidRPr="00834E0F">
        <w:rPr>
          <w:bCs/>
          <w:iCs/>
        </w:rPr>
        <w:t>clear purpose and coherence</w:t>
      </w:r>
      <w:r w:rsidRPr="00834E0F">
        <w:rPr>
          <w:bCs/>
          <w:iCs/>
        </w:rPr>
        <w:t xml:space="preserve"> </w:t>
      </w:r>
      <w:r w:rsidRPr="00834E0F">
        <w:t>(</w:t>
      </w:r>
      <w:r w:rsidR="00865633" w:rsidRPr="00834E0F">
        <w:t>B</w:t>
      </w:r>
      <w:r w:rsidRPr="00834E0F">
        <w:t xml:space="preserve">ox </w:t>
      </w:r>
      <w:r w:rsidR="00B56194" w:rsidRPr="00834E0F">
        <w:t>7</w:t>
      </w:r>
      <w:r w:rsidRPr="00834E0F">
        <w:t>)</w:t>
      </w:r>
      <w:r w:rsidR="00760A30" w:rsidRPr="00834E0F">
        <w:t>:</w:t>
      </w:r>
      <w:r w:rsidR="00D10966">
        <w:br/>
      </w:r>
    </w:p>
    <w:p w14:paraId="44C24DB0" w14:textId="77777777" w:rsidR="00C156A9" w:rsidRPr="00834E0F" w:rsidRDefault="00C156A9" w:rsidP="00C156A9">
      <w:pPr>
        <w:pStyle w:val="BoxHeadingPale"/>
        <w:spacing w:line="240" w:lineRule="auto"/>
        <w:rPr>
          <w:sz w:val="22"/>
          <w:lang w:val="en-GB"/>
        </w:rPr>
      </w:pPr>
      <w:r w:rsidRPr="00834E0F">
        <w:rPr>
          <w:sz w:val="22"/>
          <w:lang w:val="en-GB"/>
        </w:rPr>
        <w:t xml:space="preserve">Box </w:t>
      </w:r>
      <w:r w:rsidR="00DC6B85" w:rsidRPr="00834E0F">
        <w:rPr>
          <w:sz w:val="22"/>
          <w:lang w:val="en-GB"/>
        </w:rPr>
        <w:t>7</w:t>
      </w:r>
      <w:r w:rsidRPr="00834E0F">
        <w:rPr>
          <w:sz w:val="22"/>
          <w:lang w:val="en-GB"/>
        </w:rPr>
        <w:t>: Supporting diversity-sensitive electoral management bodies</w:t>
      </w:r>
      <w:r w:rsidR="005F2A78" w:rsidRPr="00834E0F">
        <w:rPr>
          <w:rStyle w:val="FootnoteReference"/>
          <w:sz w:val="22"/>
          <w:lang w:val="en-GB"/>
        </w:rPr>
        <w:footnoteReference w:id="61"/>
      </w:r>
    </w:p>
    <w:p w14:paraId="6D2B3AB7" w14:textId="77777777" w:rsidR="0080187E" w:rsidRDefault="00C156A9" w:rsidP="0080187E">
      <w:pPr>
        <w:pStyle w:val="BoxTypePale"/>
        <w:spacing w:line="240" w:lineRule="auto"/>
        <w:rPr>
          <w:sz w:val="22"/>
          <w:lang w:val="en-GB"/>
        </w:rPr>
      </w:pPr>
      <w:r w:rsidRPr="00834E0F">
        <w:rPr>
          <w:sz w:val="22"/>
          <w:lang w:val="en-GB"/>
        </w:rPr>
        <w:t>Australian aid</w:t>
      </w:r>
      <w:r w:rsidR="00CE0780" w:rsidRPr="00834E0F">
        <w:rPr>
          <w:sz w:val="22"/>
          <w:lang w:val="en-GB"/>
        </w:rPr>
        <w:t xml:space="preserve"> has promoted diversity in </w:t>
      </w:r>
      <w:r w:rsidR="00555B56" w:rsidRPr="00834E0F">
        <w:rPr>
          <w:sz w:val="22"/>
          <w:lang w:val="en-GB"/>
        </w:rPr>
        <w:t>electoral management bodies (</w:t>
      </w:r>
      <w:r w:rsidR="00CE0780" w:rsidRPr="00834E0F">
        <w:rPr>
          <w:sz w:val="22"/>
          <w:lang w:val="en-GB"/>
        </w:rPr>
        <w:t>EMBs</w:t>
      </w:r>
      <w:r w:rsidR="00555B56" w:rsidRPr="00834E0F">
        <w:rPr>
          <w:sz w:val="22"/>
          <w:lang w:val="en-GB"/>
        </w:rPr>
        <w:t>)</w:t>
      </w:r>
      <w:r w:rsidR="00CE0780" w:rsidRPr="00834E0F">
        <w:rPr>
          <w:sz w:val="22"/>
          <w:lang w:val="en-GB"/>
        </w:rPr>
        <w:t>, but not through a</w:t>
      </w:r>
      <w:r w:rsidRPr="00834E0F">
        <w:rPr>
          <w:sz w:val="22"/>
          <w:lang w:val="en-GB"/>
        </w:rPr>
        <w:t xml:space="preserve"> coherent </w:t>
      </w:r>
      <w:r w:rsidR="00CE0780" w:rsidRPr="00834E0F">
        <w:rPr>
          <w:sz w:val="22"/>
          <w:lang w:val="en-GB"/>
        </w:rPr>
        <w:t xml:space="preserve">or comprehensive </w:t>
      </w:r>
      <w:r w:rsidRPr="00834E0F">
        <w:rPr>
          <w:sz w:val="22"/>
          <w:lang w:val="en-GB"/>
        </w:rPr>
        <w:t xml:space="preserve">strategy. </w:t>
      </w:r>
      <w:r w:rsidR="00CE0780" w:rsidRPr="00834E0F">
        <w:rPr>
          <w:sz w:val="22"/>
          <w:lang w:val="en-GB"/>
        </w:rPr>
        <w:t xml:space="preserve">Most progress was evident in developing </w:t>
      </w:r>
      <w:r w:rsidRPr="00834E0F">
        <w:rPr>
          <w:sz w:val="22"/>
          <w:lang w:val="en-GB"/>
        </w:rPr>
        <w:t>gender policies</w:t>
      </w:r>
      <w:r w:rsidR="00CE0780" w:rsidRPr="00834E0F">
        <w:rPr>
          <w:sz w:val="22"/>
          <w:lang w:val="en-GB"/>
        </w:rPr>
        <w:t xml:space="preserve"> for the EMBs,</w:t>
      </w:r>
      <w:r w:rsidRPr="00834E0F">
        <w:rPr>
          <w:sz w:val="22"/>
          <w:lang w:val="en-GB"/>
        </w:rPr>
        <w:t xml:space="preserve"> and recruit</w:t>
      </w:r>
      <w:r w:rsidR="00CE0780" w:rsidRPr="00834E0F">
        <w:rPr>
          <w:sz w:val="22"/>
          <w:lang w:val="en-GB"/>
        </w:rPr>
        <w:t>ing</w:t>
      </w:r>
      <w:r w:rsidRPr="00834E0F">
        <w:rPr>
          <w:sz w:val="22"/>
          <w:lang w:val="en-GB"/>
        </w:rPr>
        <w:t xml:space="preserve"> </w:t>
      </w:r>
      <w:r w:rsidR="00CE0780" w:rsidRPr="00834E0F">
        <w:rPr>
          <w:sz w:val="22"/>
          <w:lang w:val="en-GB"/>
        </w:rPr>
        <w:t xml:space="preserve">and training </w:t>
      </w:r>
      <w:r w:rsidRPr="00834E0F">
        <w:rPr>
          <w:sz w:val="22"/>
          <w:lang w:val="en-GB"/>
        </w:rPr>
        <w:t xml:space="preserve">women as temporary and permanent </w:t>
      </w:r>
      <w:r w:rsidR="00CE0780" w:rsidRPr="00834E0F">
        <w:rPr>
          <w:sz w:val="22"/>
          <w:lang w:val="en-GB"/>
        </w:rPr>
        <w:t xml:space="preserve">electoral </w:t>
      </w:r>
      <w:r w:rsidRPr="00834E0F">
        <w:rPr>
          <w:sz w:val="22"/>
          <w:lang w:val="en-GB"/>
        </w:rPr>
        <w:t xml:space="preserve">staff. </w:t>
      </w:r>
      <w:r w:rsidR="00634D25" w:rsidRPr="00834E0F">
        <w:rPr>
          <w:sz w:val="22"/>
          <w:lang w:val="en-GB"/>
        </w:rPr>
        <w:t xml:space="preserve">Since election delivery is mostly devolved to local government, these centralised efforts to improve the gender balance of electoral staff in EMBs had limited influence on recruitment practices at the polling station level. </w:t>
      </w:r>
      <w:r w:rsidR="0080187E" w:rsidRPr="00834E0F">
        <w:rPr>
          <w:sz w:val="22"/>
          <w:lang w:val="en-GB"/>
        </w:rPr>
        <w:t>There was no evidence of strategies or activities to support women’s access to leadership positions within EMBs. The evaluation found little evidence of mainstreaming diversity</w:t>
      </w:r>
      <w:r w:rsidR="00634D25" w:rsidRPr="00834E0F">
        <w:rPr>
          <w:sz w:val="22"/>
          <w:lang w:val="en-GB"/>
        </w:rPr>
        <w:t xml:space="preserve"> within EMBs</w:t>
      </w:r>
      <w:r w:rsidR="0080187E" w:rsidRPr="00834E0F">
        <w:rPr>
          <w:sz w:val="22"/>
          <w:lang w:val="en-GB"/>
        </w:rPr>
        <w:t>, and inclusion of people with disabilities as permanent or temporary election staff was insufficiently addressed in all electoral assistance programs.</w:t>
      </w:r>
    </w:p>
    <w:p w14:paraId="2E788042" w14:textId="77777777" w:rsidR="00B9221B" w:rsidRPr="00B9221B" w:rsidRDefault="00B9221B" w:rsidP="0080187E">
      <w:pPr>
        <w:pStyle w:val="BoxTypePale"/>
        <w:spacing w:line="240" w:lineRule="auto"/>
        <w:rPr>
          <w:sz w:val="18"/>
          <w:szCs w:val="18"/>
          <w:lang w:val="en-GB"/>
        </w:rPr>
      </w:pPr>
      <w:r w:rsidRPr="00B9221B">
        <w:rPr>
          <w:sz w:val="18"/>
          <w:szCs w:val="18"/>
          <w:lang w:val="en-GB"/>
        </w:rPr>
        <w:t>Source: Evaluation team interviews and document review.</w:t>
      </w:r>
    </w:p>
    <w:p w14:paraId="5FDD2E87" w14:textId="77777777" w:rsidR="00BF0720" w:rsidRPr="00834E0F" w:rsidRDefault="00016285" w:rsidP="00BF0720">
      <w:r w:rsidRPr="00834E0F">
        <w:rPr>
          <w:rStyle w:val="Heading4Char"/>
        </w:rPr>
        <w:t>In more favourable contexts, capacity</w:t>
      </w:r>
      <w:r w:rsidR="0061046E" w:rsidRPr="00834E0F">
        <w:rPr>
          <w:rStyle w:val="Heading4Char"/>
        </w:rPr>
        <w:t xml:space="preserve"> </w:t>
      </w:r>
      <w:r w:rsidRPr="00834E0F">
        <w:rPr>
          <w:rStyle w:val="Heading4Char"/>
        </w:rPr>
        <w:t>building has been quite effective with relatively small investments</w:t>
      </w:r>
      <w:r w:rsidR="00A70C79" w:rsidRPr="00834E0F">
        <w:rPr>
          <w:rStyle w:val="Heading4Char"/>
        </w:rPr>
        <w:t>.</w:t>
      </w:r>
      <w:r w:rsidRPr="00834E0F">
        <w:rPr>
          <w:rStyle w:val="Heading4Char"/>
        </w:rPr>
        <w:t xml:space="preserve"> </w:t>
      </w:r>
      <w:r w:rsidR="00A70C79" w:rsidRPr="00834E0F">
        <w:rPr>
          <w:rStyle w:val="Heading4Char"/>
        </w:rPr>
        <w:t xml:space="preserve">But </w:t>
      </w:r>
      <w:r w:rsidRPr="00834E0F">
        <w:rPr>
          <w:rStyle w:val="Heading4Char"/>
        </w:rPr>
        <w:t>in the two largest commitments, the gains d</w:t>
      </w:r>
      <w:r w:rsidR="00634D25" w:rsidRPr="00834E0F">
        <w:rPr>
          <w:rStyle w:val="Heading4Char"/>
        </w:rPr>
        <w:t>id</w:t>
      </w:r>
      <w:r w:rsidRPr="00834E0F">
        <w:rPr>
          <w:rStyle w:val="Heading4Char"/>
        </w:rPr>
        <w:t xml:space="preserve"> not appear </w:t>
      </w:r>
      <w:r w:rsidR="005F2A78" w:rsidRPr="00834E0F">
        <w:rPr>
          <w:rStyle w:val="Heading4Char"/>
        </w:rPr>
        <w:t>commensurate with the investments</w:t>
      </w:r>
      <w:r w:rsidR="00A70C79" w:rsidRPr="00834E0F">
        <w:rPr>
          <w:rStyle w:val="Heading4Char"/>
        </w:rPr>
        <w:t>,</w:t>
      </w:r>
      <w:r w:rsidR="00BF0720" w:rsidRPr="00834E0F">
        <w:t xml:space="preserve"> </w:t>
      </w:r>
      <w:r w:rsidR="00BF0720" w:rsidRPr="00834E0F">
        <w:rPr>
          <w:rStyle w:val="Heading4Char"/>
        </w:rPr>
        <w:t>because many of the critical capacity constraints lay outside the electoral commissions’ control</w:t>
      </w:r>
      <w:r w:rsidRPr="00834E0F">
        <w:rPr>
          <w:rStyle w:val="Heading4Char"/>
        </w:rPr>
        <w:t>.</w:t>
      </w:r>
      <w:r w:rsidRPr="00834E0F">
        <w:t xml:space="preserve"> Support to the Papua New Guinea Electoral Commission and the Office of the Solomon Islands Electoral Commission</w:t>
      </w:r>
      <w:r w:rsidR="001E7E6E">
        <w:t xml:space="preserve"> (SIEC)</w:t>
      </w:r>
      <w:r w:rsidRPr="00834E0F">
        <w:t xml:space="preserve"> both relied heavily on in</w:t>
      </w:r>
      <w:r w:rsidR="008251A5" w:rsidRPr="00834E0F">
        <w:t xml:space="preserve"> </w:t>
      </w:r>
      <w:r w:rsidRPr="00834E0F">
        <w:t>situ technical advisers.</w:t>
      </w:r>
      <w:r w:rsidR="00634D25" w:rsidRPr="00834E0F">
        <w:t xml:space="preserve"> In both countries, late and inadequate funding by central government was a feature, limiting the operations of the </w:t>
      </w:r>
      <w:r w:rsidR="00323A46" w:rsidRPr="00834E0F">
        <w:t>c</w:t>
      </w:r>
      <w:r w:rsidR="00634D25" w:rsidRPr="00834E0F">
        <w:t xml:space="preserve">ommissions. </w:t>
      </w:r>
      <w:r w:rsidR="009542E5" w:rsidRPr="00834E0F">
        <w:t>In such circumstances</w:t>
      </w:r>
      <w:r w:rsidR="00634D25" w:rsidRPr="00834E0F">
        <w:t xml:space="preserve">, the permanent presence of advisers with operating budgets </w:t>
      </w:r>
      <w:r w:rsidR="009542E5" w:rsidRPr="00834E0F">
        <w:t>provided an important stream of</w:t>
      </w:r>
      <w:r w:rsidRPr="00834E0F">
        <w:t xml:space="preserve"> </w:t>
      </w:r>
      <w:r w:rsidR="00634D25" w:rsidRPr="00834E0F">
        <w:t xml:space="preserve">much-needed </w:t>
      </w:r>
      <w:r w:rsidRPr="00834E0F">
        <w:t xml:space="preserve">funds for </w:t>
      </w:r>
      <w:r w:rsidR="009A1147" w:rsidRPr="00834E0F">
        <w:t>E</w:t>
      </w:r>
      <w:r w:rsidR="00634D25" w:rsidRPr="00834E0F">
        <w:t xml:space="preserve">lectoral </w:t>
      </w:r>
      <w:r w:rsidR="009A1147" w:rsidRPr="00834E0F">
        <w:t>C</w:t>
      </w:r>
      <w:r w:rsidR="00634D25" w:rsidRPr="00834E0F">
        <w:t xml:space="preserve">ommission </w:t>
      </w:r>
      <w:r w:rsidRPr="00834E0F">
        <w:t>activities</w:t>
      </w:r>
      <w:r w:rsidR="00634D25" w:rsidRPr="00834E0F">
        <w:t>.</w:t>
      </w:r>
      <w:r w:rsidR="00733CCF" w:rsidRPr="00834E0F">
        <w:rPr>
          <w:rStyle w:val="FootnoteReference"/>
        </w:rPr>
        <w:footnoteReference w:id="62"/>
      </w:r>
      <w:r w:rsidR="00634D25" w:rsidRPr="00834E0F">
        <w:t xml:space="preserve"> </w:t>
      </w:r>
      <w:r w:rsidRPr="00834E0F">
        <w:t xml:space="preserve">At other times, </w:t>
      </w:r>
      <w:r w:rsidR="00733CCF" w:rsidRPr="00834E0F">
        <w:t>t</w:t>
      </w:r>
      <w:r w:rsidRPr="00834E0F">
        <w:t xml:space="preserve">here </w:t>
      </w:r>
      <w:r w:rsidR="00634D25" w:rsidRPr="00834E0F">
        <w:t xml:space="preserve">was a </w:t>
      </w:r>
      <w:r w:rsidRPr="00834E0F">
        <w:t>real need for technical advice and guidance</w:t>
      </w:r>
      <w:r w:rsidR="00634D25" w:rsidRPr="00834E0F">
        <w:t>,</w:t>
      </w:r>
      <w:r w:rsidRPr="00834E0F">
        <w:t xml:space="preserve"> and the access provided to high-quality international expertise </w:t>
      </w:r>
      <w:r w:rsidR="00634D25" w:rsidRPr="00834E0F">
        <w:t>w</w:t>
      </w:r>
      <w:r w:rsidRPr="00834E0F">
        <w:t>as extremely welcome.</w:t>
      </w:r>
      <w:r w:rsidR="00BF0720" w:rsidRPr="00834E0F">
        <w:t xml:space="preserve"> </w:t>
      </w:r>
      <w:r w:rsidRPr="00834E0F">
        <w:t xml:space="preserve">However, </w:t>
      </w:r>
      <w:r w:rsidR="00BF0720" w:rsidRPr="00834E0F">
        <w:t>i</w:t>
      </w:r>
      <w:r w:rsidRPr="00834E0F">
        <w:t>ntegrity of elections is determined by behaviours in each constituency and by the actions of the political and bureaucratic elites after polling. In these contexts, international advisers based centrally in the Electoral Commission c</w:t>
      </w:r>
      <w:r w:rsidR="00733CCF" w:rsidRPr="00834E0F">
        <w:t>an</w:t>
      </w:r>
      <w:r w:rsidRPr="00834E0F">
        <w:t xml:space="preserve"> do relatively little.</w:t>
      </w:r>
    </w:p>
    <w:p w14:paraId="434EE6FB" w14:textId="77777777" w:rsidR="00BF0720" w:rsidRPr="00834E0F" w:rsidRDefault="00BF0720" w:rsidP="00BF0720">
      <w:r w:rsidRPr="00834E0F">
        <w:t>In the case of the Solomon Islands Electoral Commission, institutional problems have been compounded by chronic human capacity constraints. Each department in the Commission is a one-person operation and highly vulnerable to staff departures.</w:t>
      </w:r>
      <w:r w:rsidRPr="00834E0F">
        <w:rPr>
          <w:rStyle w:val="FootnoteReference"/>
        </w:rPr>
        <w:footnoteReference w:id="63"/>
      </w:r>
      <w:r w:rsidRPr="00834E0F">
        <w:t xml:space="preserve"> For the Commission to approach, for example, the equivalent size and stability of the Australian Electoral Commission, the number of permanent full-time staff would need to more than double and nearly 40 part-time staff be added. This is clearly unrealistic. While the aim of a self-sustaining Electoral Commission was recognised by Australian aid as a long-term ambition, over most of the period there appears to have been no detailed analysis of alternative pathways toward a more sustainable business model for the Commission.</w:t>
      </w:r>
      <w:r w:rsidRPr="00834E0F">
        <w:rPr>
          <w:rStyle w:val="FootnoteReference"/>
        </w:rPr>
        <w:footnoteReference w:id="64"/>
      </w:r>
    </w:p>
    <w:p w14:paraId="45000147" w14:textId="77777777" w:rsidR="00BF0720" w:rsidRPr="00834E0F" w:rsidRDefault="00BF0720" w:rsidP="00295FD4">
      <w:pPr>
        <w:keepLines/>
      </w:pPr>
      <w:r w:rsidRPr="00834E0F">
        <w:t>An Electoral Reform Taskforce (2015</w:t>
      </w:r>
      <w:r w:rsidR="00733CCF" w:rsidRPr="00834E0F">
        <w:t>–</w:t>
      </w:r>
      <w:r w:rsidRPr="00834E0F">
        <w:t>17) recently submitted recommendations to Solomon Islands’ Parliament, which included merging the Office of the Electoral Commission and the Political Parties Commission and upgrading the post of Chief Electoral Officer. This was a domestic initiative</w:t>
      </w:r>
      <w:r w:rsidR="00733CCF" w:rsidRPr="00834E0F">
        <w:t>,</w:t>
      </w:r>
      <w:r w:rsidRPr="00834E0F">
        <w:t xml:space="preserve"> though the international advisers funded by Australia have supported the Commission’s contribution to the work. Interviews with stakeholders </w:t>
      </w:r>
      <w:r w:rsidR="00A70C79" w:rsidRPr="00834E0F">
        <w:t xml:space="preserve">reveal </w:t>
      </w:r>
      <w:r w:rsidRPr="00834E0F">
        <w:t>mixed views as to whether the merger, if approved, will provide an effective solution.</w:t>
      </w:r>
    </w:p>
    <w:p w14:paraId="2C3DCF52" w14:textId="77777777" w:rsidR="00BF0720" w:rsidRPr="00834E0F" w:rsidRDefault="00016285" w:rsidP="00DC6B85">
      <w:r w:rsidRPr="00834E0F">
        <w:rPr>
          <w:rStyle w:val="Heading4Char"/>
        </w:rPr>
        <w:t xml:space="preserve">The sort of political engagement needed </w:t>
      </w:r>
      <w:r w:rsidR="00BF0720" w:rsidRPr="00834E0F">
        <w:rPr>
          <w:rStyle w:val="Heading4Char"/>
        </w:rPr>
        <w:t xml:space="preserve">to build capacity in the wider enabling environment </w:t>
      </w:r>
      <w:r w:rsidRPr="00834E0F">
        <w:rPr>
          <w:rStyle w:val="Heading4Char"/>
        </w:rPr>
        <w:t xml:space="preserve">can only be effectively conducted by DFAT staff in </w:t>
      </w:r>
      <w:r w:rsidR="009F3195" w:rsidRPr="00834E0F">
        <w:rPr>
          <w:rStyle w:val="Heading4Char"/>
        </w:rPr>
        <w:t>p</w:t>
      </w:r>
      <w:r w:rsidRPr="00834E0F">
        <w:rPr>
          <w:rStyle w:val="Heading4Char"/>
        </w:rPr>
        <w:t>osts or Canberra over time.</w:t>
      </w:r>
      <w:r w:rsidRPr="00834E0F">
        <w:t xml:space="preserve"> In the</w:t>
      </w:r>
      <w:r w:rsidR="00BF0720" w:rsidRPr="00834E0F">
        <w:t xml:space="preserve"> above</w:t>
      </w:r>
      <w:r w:rsidRPr="00834E0F">
        <w:t xml:space="preserve"> countries, we did not find evidence of a consistent, coherent approach to engagement of this sort</w:t>
      </w:r>
      <w:r w:rsidR="00BF0720" w:rsidRPr="00834E0F">
        <w:t xml:space="preserve">. This was </w:t>
      </w:r>
      <w:r w:rsidRPr="00834E0F">
        <w:t xml:space="preserve">in contrast to </w:t>
      </w:r>
      <w:r w:rsidR="00BF0720" w:rsidRPr="00834E0F">
        <w:t xml:space="preserve">the experience in </w:t>
      </w:r>
      <w:r w:rsidRPr="00834E0F">
        <w:t>Myanmar and Afghanistan</w:t>
      </w:r>
      <w:r w:rsidR="00A70C79" w:rsidRPr="00834E0F">
        <w:t>,</w:t>
      </w:r>
      <w:r w:rsidRPr="00834E0F">
        <w:t xml:space="preserve"> w</w:t>
      </w:r>
      <w:r w:rsidR="00A42AF8" w:rsidRPr="00834E0F">
        <w:t>h</w:t>
      </w:r>
      <w:r w:rsidRPr="00834E0F">
        <w:t>ere Australia was a partner in a multilateral program.</w:t>
      </w:r>
    </w:p>
    <w:p w14:paraId="5A473E0D" w14:textId="77777777" w:rsidR="00016285" w:rsidRPr="00834E0F" w:rsidRDefault="00016285" w:rsidP="008D6B50">
      <w:pPr>
        <w:pStyle w:val="Heading2Numbered"/>
      </w:pPr>
      <w:bookmarkStart w:id="30" w:name="_Toc490128402"/>
      <w:bookmarkStart w:id="31" w:name="_Toc500411366"/>
      <w:r w:rsidRPr="00834E0F">
        <w:t>Improving the quality of participation</w:t>
      </w:r>
      <w:bookmarkEnd w:id="30"/>
      <w:bookmarkEnd w:id="31"/>
    </w:p>
    <w:p w14:paraId="7A245A93" w14:textId="77777777" w:rsidR="00016285" w:rsidRPr="00834E0F" w:rsidRDefault="008D6B50" w:rsidP="00016285">
      <w:r w:rsidRPr="00834E0F">
        <w:t xml:space="preserve">This section </w:t>
      </w:r>
      <w:r w:rsidR="00016285" w:rsidRPr="00834E0F">
        <w:t>examine</w:t>
      </w:r>
      <w:r w:rsidRPr="00834E0F">
        <w:t>s the effectiveness of</w:t>
      </w:r>
      <w:r w:rsidR="00016285" w:rsidRPr="00834E0F">
        <w:t xml:space="preserve"> Australian support for: </w:t>
      </w:r>
      <w:r w:rsidRPr="00834E0F">
        <w:t xml:space="preserve">raising </w:t>
      </w:r>
      <w:r w:rsidR="00016285" w:rsidRPr="00834E0F">
        <w:t>voter awareness; improving women’s participation; and</w:t>
      </w:r>
      <w:r w:rsidRPr="00834E0F">
        <w:t xml:space="preserve"> increasing</w:t>
      </w:r>
      <w:r w:rsidR="00016285" w:rsidRPr="00834E0F">
        <w:t xml:space="preserve"> access to (and confidence in) polling stations.</w:t>
      </w:r>
    </w:p>
    <w:p w14:paraId="5FB3C225" w14:textId="77777777" w:rsidR="00016285" w:rsidRPr="00834E0F" w:rsidRDefault="00016285" w:rsidP="00016285">
      <w:pPr>
        <w:pStyle w:val="Heading3"/>
      </w:pPr>
      <w:r w:rsidRPr="00834E0F">
        <w:t>Voter awareness initiatives</w:t>
      </w:r>
    </w:p>
    <w:p w14:paraId="0E2BF251" w14:textId="77777777" w:rsidR="005B7992" w:rsidRPr="00834E0F" w:rsidRDefault="00016285" w:rsidP="00016285">
      <w:r w:rsidRPr="00834E0F">
        <w:rPr>
          <w:bCs/>
          <w:iCs/>
        </w:rPr>
        <w:t>Support for voter awareness activities has been a feature of Australian assistance in all the countries examined.</w:t>
      </w:r>
      <w:r w:rsidRPr="00834E0F">
        <w:t xml:space="preserve"> This has covered</w:t>
      </w:r>
      <w:r w:rsidR="005B7992" w:rsidRPr="00834E0F">
        <w:t>:</w:t>
      </w:r>
    </w:p>
    <w:p w14:paraId="46FBBDFB" w14:textId="77777777" w:rsidR="005B7992" w:rsidRPr="00834E0F" w:rsidRDefault="005B7992" w:rsidP="00C72930">
      <w:pPr>
        <w:pStyle w:val="ListBullet"/>
      </w:pPr>
      <w:r w:rsidRPr="00834E0F">
        <w:t>voter information—</w:t>
      </w:r>
      <w:r w:rsidR="00016285" w:rsidRPr="00834E0F">
        <w:t>the basics on how, when and where to vote</w:t>
      </w:r>
    </w:p>
    <w:p w14:paraId="42B414A2" w14:textId="77777777" w:rsidR="005B7992" w:rsidRPr="00834E0F" w:rsidRDefault="005B7992" w:rsidP="00C72930">
      <w:pPr>
        <w:pStyle w:val="ListBullet"/>
      </w:pPr>
      <w:r w:rsidRPr="00834E0F">
        <w:t>voter education—</w:t>
      </w:r>
      <w:r w:rsidR="00016285" w:rsidRPr="00834E0F">
        <w:rPr>
          <w:rFonts w:hint="eastAsia"/>
        </w:rPr>
        <w:t>more complex concepts about voting and elections</w:t>
      </w:r>
    </w:p>
    <w:p w14:paraId="11886B83" w14:textId="77777777" w:rsidR="005B7992" w:rsidRPr="00834E0F" w:rsidRDefault="005B7992" w:rsidP="00C72930">
      <w:pPr>
        <w:pStyle w:val="ListBullet"/>
      </w:pPr>
      <w:r w:rsidRPr="00834E0F">
        <w:t>civic education—</w:t>
      </w:r>
      <w:r w:rsidR="00016285" w:rsidRPr="00834E0F">
        <w:rPr>
          <w:rFonts w:hint="eastAsia"/>
        </w:rPr>
        <w:t xml:space="preserve">broader concepts </w:t>
      </w:r>
      <w:r w:rsidR="00016285" w:rsidRPr="00834E0F">
        <w:t>relating</w:t>
      </w:r>
      <w:r w:rsidR="00016285" w:rsidRPr="00834E0F">
        <w:rPr>
          <w:rFonts w:hint="eastAsia"/>
        </w:rPr>
        <w:t xml:space="preserve"> </w:t>
      </w:r>
      <w:r w:rsidR="00A70C79" w:rsidRPr="00834E0F">
        <w:t xml:space="preserve">to </w:t>
      </w:r>
      <w:r w:rsidR="00016285" w:rsidRPr="00834E0F">
        <w:rPr>
          <w:rFonts w:hint="eastAsia"/>
        </w:rPr>
        <w:t>democracy and political and civic participation</w:t>
      </w:r>
      <w:r w:rsidRPr="00834E0F">
        <w:t>.</w:t>
      </w:r>
    </w:p>
    <w:p w14:paraId="39914034" w14:textId="77777777" w:rsidR="00016285" w:rsidRPr="00834E0F" w:rsidRDefault="00016285" w:rsidP="005B7992">
      <w:r w:rsidRPr="00834E0F">
        <w:t xml:space="preserve">Although distinct, in almost all cases civic education initiatives </w:t>
      </w:r>
      <w:r w:rsidR="00A70C79" w:rsidRPr="00834E0F">
        <w:t xml:space="preserve">in the study countries </w:t>
      </w:r>
      <w:r w:rsidRPr="00834E0F">
        <w:t>have been delivered alongside</w:t>
      </w:r>
      <w:r w:rsidR="00A70C79" w:rsidRPr="00834E0F">
        <w:t>,</w:t>
      </w:r>
      <w:r w:rsidRPr="00834E0F">
        <w:t xml:space="preserve"> and as part of</w:t>
      </w:r>
      <w:r w:rsidR="00A70C79" w:rsidRPr="00834E0F">
        <w:t>,</w:t>
      </w:r>
      <w:r w:rsidRPr="00834E0F">
        <w:t xml:space="preserve"> voter education efforts</w:t>
      </w:r>
      <w:r w:rsidR="00F86798" w:rsidRPr="00834E0F">
        <w:t>.</w:t>
      </w:r>
      <w:r w:rsidRPr="00834E0F">
        <w:rPr>
          <w:vertAlign w:val="superscript"/>
        </w:rPr>
        <w:footnoteReference w:id="65"/>
      </w:r>
      <w:r w:rsidRPr="00834E0F">
        <w:t xml:space="preserve"> Delivery of messages has typically involved multiple channels, including broadcast and print media, innovative use of social media, candidates and political parties, as well as civil society organisations enlisted and funded specifically for the purpose</w:t>
      </w:r>
      <w:r w:rsidR="00397897" w:rsidRPr="00834E0F">
        <w:t xml:space="preserve"> (see Annex</w:t>
      </w:r>
      <w:r w:rsidR="00CE6426" w:rsidRPr="00834E0F">
        <w:t xml:space="preserve"> C, Case Study C</w:t>
      </w:r>
      <w:r w:rsidR="00397897" w:rsidRPr="00834E0F">
        <w:t>4)</w:t>
      </w:r>
      <w:r w:rsidRPr="00834E0F">
        <w:t>.</w:t>
      </w:r>
    </w:p>
    <w:p w14:paraId="1458ECE6" w14:textId="77777777" w:rsidR="00016285" w:rsidRPr="00834E0F" w:rsidRDefault="00016285" w:rsidP="00F90FC2">
      <w:r w:rsidRPr="00834E0F">
        <w:rPr>
          <w:rStyle w:val="Heading4Char"/>
        </w:rPr>
        <w:t xml:space="preserve">Estimates of program ‘reach’ </w:t>
      </w:r>
      <w:r w:rsidR="00397897" w:rsidRPr="00834E0F">
        <w:rPr>
          <w:rStyle w:val="Heading4Char"/>
        </w:rPr>
        <w:t>and</w:t>
      </w:r>
      <w:r w:rsidR="005B7992" w:rsidRPr="00834E0F">
        <w:rPr>
          <w:rStyle w:val="Heading4Char"/>
        </w:rPr>
        <w:t xml:space="preserve"> voter turnout</w:t>
      </w:r>
      <w:r w:rsidR="005B7992" w:rsidRPr="00834E0F">
        <w:rPr>
          <w:rStyle w:val="Heading4Char"/>
          <w:vertAlign w:val="superscript"/>
        </w:rPr>
        <w:footnoteReference w:id="66"/>
      </w:r>
      <w:r w:rsidR="005B7992" w:rsidRPr="00834E0F">
        <w:rPr>
          <w:rStyle w:val="Heading4Char"/>
          <w:vertAlign w:val="superscript"/>
        </w:rPr>
        <w:t xml:space="preserve"> </w:t>
      </w:r>
      <w:r w:rsidR="005B7992" w:rsidRPr="00834E0F">
        <w:rPr>
          <w:rStyle w:val="Heading4Char"/>
        </w:rPr>
        <w:t>we</w:t>
      </w:r>
      <w:r w:rsidRPr="00834E0F">
        <w:rPr>
          <w:rStyle w:val="Heading4Char"/>
        </w:rPr>
        <w:t>re impressive</w:t>
      </w:r>
      <w:r w:rsidR="005B7992" w:rsidRPr="00834E0F">
        <w:rPr>
          <w:rStyle w:val="Heading4Char"/>
        </w:rPr>
        <w:t xml:space="preserve">, but </w:t>
      </w:r>
      <w:r w:rsidR="00397897" w:rsidRPr="00834E0F">
        <w:rPr>
          <w:rStyle w:val="Heading4Char"/>
        </w:rPr>
        <w:t xml:space="preserve">were not reliable </w:t>
      </w:r>
      <w:r w:rsidR="005B7992" w:rsidRPr="00834E0F">
        <w:rPr>
          <w:rStyle w:val="Heading4Char"/>
        </w:rPr>
        <w:t>indicators of success</w:t>
      </w:r>
      <w:r w:rsidR="00397897" w:rsidRPr="00834E0F">
        <w:rPr>
          <w:rStyle w:val="Heading4Char"/>
        </w:rPr>
        <w:t xml:space="preserve"> in raising</w:t>
      </w:r>
      <w:r w:rsidR="005B7992" w:rsidRPr="00834E0F">
        <w:rPr>
          <w:rStyle w:val="Heading4Char"/>
        </w:rPr>
        <w:t xml:space="preserve"> voter awareness.</w:t>
      </w:r>
      <w:r w:rsidRPr="00834E0F">
        <w:rPr>
          <w:rStyle w:val="Heading4Char"/>
        </w:rPr>
        <w:t xml:space="preserve"> </w:t>
      </w:r>
      <w:r w:rsidRPr="00834E0F">
        <w:t>Estimates of reach by themselves are problematic as effectiveness measures for voter awareness activities</w:t>
      </w:r>
      <w:r w:rsidR="00397897" w:rsidRPr="00834E0F">
        <w:t>, as they provide no indication of changes in voter knowledge or understanding</w:t>
      </w:r>
      <w:r w:rsidRPr="00834E0F">
        <w:t>.</w:t>
      </w:r>
      <w:r w:rsidR="00397897" w:rsidRPr="00834E0F">
        <w:t xml:space="preserve"> </w:t>
      </w:r>
      <w:r w:rsidRPr="00834E0F">
        <w:t xml:space="preserve">Unless grounded in formal surveys, simple aggregate estimates of reach </w:t>
      </w:r>
      <w:r w:rsidR="00A70C79" w:rsidRPr="00834E0F">
        <w:t xml:space="preserve">are </w:t>
      </w:r>
      <w:r w:rsidRPr="00834E0F">
        <w:t>likely</w:t>
      </w:r>
      <w:r w:rsidR="00A70C79" w:rsidRPr="00834E0F">
        <w:t xml:space="preserve"> to</w:t>
      </w:r>
      <w:r w:rsidRPr="00834E0F">
        <w:t xml:space="preserve"> overstate the true picture</w:t>
      </w:r>
      <w:r w:rsidR="00397897" w:rsidRPr="00834E0F">
        <w:t>. Broadcast media use</w:t>
      </w:r>
      <w:r w:rsidRPr="00834E0F">
        <w:t xml:space="preserve"> their maximum audience figures</w:t>
      </w:r>
      <w:r w:rsidR="00397897" w:rsidRPr="00834E0F">
        <w:t>;</w:t>
      </w:r>
      <w:r w:rsidRPr="00834E0F">
        <w:t xml:space="preserve"> certain groups are typically exposed to multiple messaging channels while others receive none</w:t>
      </w:r>
      <w:r w:rsidR="00E91813" w:rsidRPr="00834E0F">
        <w:t>.</w:t>
      </w:r>
      <w:r w:rsidRPr="00834E0F">
        <w:rPr>
          <w:rStyle w:val="FootnoteReference"/>
        </w:rPr>
        <w:footnoteReference w:id="67"/>
      </w:r>
      <w:r w:rsidRPr="00834E0F">
        <w:t xml:space="preserve"> Attributing voter turnout to voter awareness activities is similarly fraught</w:t>
      </w:r>
      <w:r w:rsidR="00A70C79" w:rsidRPr="00834E0F">
        <w:t>,</w:t>
      </w:r>
      <w:r w:rsidRPr="00834E0F">
        <w:t xml:space="preserve"> </w:t>
      </w:r>
      <w:r w:rsidR="00397897" w:rsidRPr="00834E0F">
        <w:t>because</w:t>
      </w:r>
      <w:r w:rsidRPr="00834E0F">
        <w:t xml:space="preserve"> voters typically receive information from a range of sources.</w:t>
      </w:r>
    </w:p>
    <w:p w14:paraId="3284FD83" w14:textId="77777777" w:rsidR="009B4F13" w:rsidRPr="00834E0F" w:rsidRDefault="00C230F9" w:rsidP="00016285">
      <w:pPr>
        <w:widowControl w:val="0"/>
        <w:autoSpaceDE w:val="0"/>
        <w:autoSpaceDN w:val="0"/>
        <w:adjustRightInd w:val="0"/>
        <w:spacing w:after="240" w:line="300" w:lineRule="atLeast"/>
        <w:rPr>
          <w:rFonts w:ascii="Times" w:hAnsi="Times" w:cs="Times"/>
          <w:color w:val="000000"/>
          <w:sz w:val="24"/>
          <w:szCs w:val="24"/>
        </w:rPr>
      </w:pPr>
      <w:r w:rsidRPr="00834E0F">
        <w:rPr>
          <w:rStyle w:val="Heading4Char"/>
          <w:noProof/>
          <w:lang w:val="en-AU" w:eastAsia="en-AU"/>
        </w:rPr>
        <mc:AlternateContent>
          <mc:Choice Requires="wps">
            <w:drawing>
              <wp:anchor distT="45720" distB="45720" distL="114300" distR="114300" simplePos="0" relativeHeight="251641856" behindDoc="0" locked="0" layoutInCell="1" allowOverlap="1" wp14:anchorId="1A71EFEA" wp14:editId="200D9490">
                <wp:simplePos x="0" y="0"/>
                <wp:positionH relativeFrom="margin">
                  <wp:posOffset>3049905</wp:posOffset>
                </wp:positionH>
                <wp:positionV relativeFrom="page">
                  <wp:posOffset>3613432</wp:posOffset>
                </wp:positionV>
                <wp:extent cx="2966720" cy="756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756285"/>
                        </a:xfrm>
                        <a:prstGeom prst="rect">
                          <a:avLst/>
                        </a:prstGeom>
                        <a:noFill/>
                        <a:ln w="9525">
                          <a:noFill/>
                          <a:miter lim="800000"/>
                          <a:headEnd/>
                          <a:tailEnd/>
                        </a:ln>
                      </wps:spPr>
                      <wps:txbx>
                        <w:txbxContent>
                          <w:p w14:paraId="2F9A983B" w14:textId="77777777" w:rsidR="006A734E" w:rsidRDefault="006A734E" w:rsidP="00C230F9">
                            <w:pPr>
                              <w:pStyle w:val="PhotoCaption"/>
                            </w:pPr>
                            <w:r w:rsidRPr="00C230F9">
                              <w:t xml:space="preserve">Freda Po’oti facilitating voter awareness at Hovikoilo Village, Maringe Kokota constituency, Isobel Province, Solomon Islands. </w:t>
                            </w:r>
                            <w:r w:rsidRPr="00C230F9">
                              <w:tab/>
                            </w:r>
                          </w:p>
                          <w:p w14:paraId="58CEDF15" w14:textId="77777777" w:rsidR="006A734E" w:rsidRPr="001975F0" w:rsidRDefault="006A734E" w:rsidP="00C230F9">
                            <w:pPr>
                              <w:pStyle w:val="PhotoCredit"/>
                            </w:pPr>
                            <w:r>
                              <w:t>Photo</w:t>
                            </w:r>
                            <w:r w:rsidRPr="001975F0">
                              <w:t>: Sophia Close, ACC</w:t>
                            </w:r>
                            <w:r>
                              <w:t>, 2014</w:t>
                            </w:r>
                          </w:p>
                          <w:p w14:paraId="135105B1" w14:textId="77777777" w:rsidR="006A734E" w:rsidRDefault="006A73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1EFEA" id="_x0000_s1033" type="#_x0000_t202" style="position:absolute;margin-left:240.15pt;margin-top:284.5pt;width:233.6pt;height:59.5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" filled="f" stroked="f">
                <v:textbox>
                  <w:txbxContent>
                    <w:p w14:paraId="2F9A983B" w14:textId="77777777" w:rsidR="006A734E" w:rsidRDefault="006A734E" w:rsidP="00C230F9">
                      <w:pPr>
                        <w:pStyle w:val="PhotoCaption"/>
                      </w:pPr>
                      <w:r w:rsidRPr="00C230F9">
                        <w:t xml:space="preserve">Freda </w:t>
                      </w:r>
                      <w:proofErr w:type="spellStart"/>
                      <w:r w:rsidRPr="00C230F9">
                        <w:t>Po’oti</w:t>
                      </w:r>
                      <w:proofErr w:type="spellEnd"/>
                      <w:r w:rsidRPr="00C230F9">
                        <w:t xml:space="preserve"> facilitating voter awareness at </w:t>
                      </w:r>
                      <w:proofErr w:type="spellStart"/>
                      <w:r w:rsidRPr="00C230F9">
                        <w:t>Hovikoilo</w:t>
                      </w:r>
                      <w:proofErr w:type="spellEnd"/>
                      <w:r w:rsidRPr="00C230F9">
                        <w:t xml:space="preserve"> Village, </w:t>
                      </w:r>
                      <w:proofErr w:type="spellStart"/>
                      <w:r w:rsidRPr="00C230F9">
                        <w:t>Maringe</w:t>
                      </w:r>
                      <w:proofErr w:type="spellEnd"/>
                      <w:r w:rsidRPr="00C230F9">
                        <w:t xml:space="preserve"> </w:t>
                      </w:r>
                      <w:proofErr w:type="spellStart"/>
                      <w:r w:rsidRPr="00C230F9">
                        <w:t>Kokota</w:t>
                      </w:r>
                      <w:proofErr w:type="spellEnd"/>
                      <w:r w:rsidRPr="00C230F9">
                        <w:t xml:space="preserve"> constituency, Isobel Province, Solomon Islands. </w:t>
                      </w:r>
                      <w:r w:rsidRPr="00C230F9">
                        <w:tab/>
                      </w:r>
                    </w:p>
                    <w:p w14:paraId="58CEDF15" w14:textId="77777777" w:rsidR="006A734E" w:rsidRPr="001975F0" w:rsidRDefault="006A734E" w:rsidP="00C230F9">
                      <w:pPr>
                        <w:pStyle w:val="PhotoCredit"/>
                      </w:pPr>
                      <w:r>
                        <w:t>Photo</w:t>
                      </w:r>
                      <w:r w:rsidRPr="001975F0">
                        <w:t>: Sophia Close, ACC</w:t>
                      </w:r>
                      <w:r>
                        <w:t>, 2014</w:t>
                      </w:r>
                    </w:p>
                    <w:p w14:paraId="135105B1" w14:textId="77777777" w:rsidR="006A734E" w:rsidRDefault="006A734E"/>
                  </w:txbxContent>
                </v:textbox>
                <w10:wrap type="square" anchorx="margin" anchory="page"/>
              </v:shape>
            </w:pict>
          </mc:Fallback>
        </mc:AlternateContent>
      </w:r>
      <w:r w:rsidRPr="00834E0F">
        <w:rPr>
          <w:noProof/>
          <w:lang w:val="en-AU" w:eastAsia="en-AU"/>
        </w:rPr>
        <w:drawing>
          <wp:anchor distT="0" distB="0" distL="114300" distR="114300" simplePos="0" relativeHeight="251669504" behindDoc="0" locked="0" layoutInCell="1" allowOverlap="1" wp14:anchorId="440926C3" wp14:editId="2E20E780">
            <wp:simplePos x="0" y="0"/>
            <wp:positionH relativeFrom="margin">
              <wp:posOffset>3048635</wp:posOffset>
            </wp:positionH>
            <wp:positionV relativeFrom="margin">
              <wp:posOffset>-121074</wp:posOffset>
            </wp:positionV>
            <wp:extent cx="2966720" cy="2473960"/>
            <wp:effectExtent l="0" t="0" r="5080" b="2540"/>
            <wp:wrapSquare wrapText="bothSides"/>
            <wp:docPr id="6" name="Picture 6" descr="A female uses a megaphone to talk to a large crowd about voter awareness at Hovikoilo Village, Isobel Province,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Freda Po'oti Solomon Islands (Isabel Province).jpg"/>
                    <pic:cNvPicPr/>
                  </pic:nvPicPr>
                  <pic:blipFill>
                    <a:blip r:embed="rId43" cstate="email">
                      <a:extLst>
                        <a:ext uri="{28A0092B-C50C-407E-A947-70E740481C1C}">
                          <a14:useLocalDpi xmlns:a14="http://schemas.microsoft.com/office/drawing/2010/main"/>
                        </a:ext>
                      </a:extLst>
                    </a:blip>
                    <a:stretch>
                      <a:fillRect/>
                    </a:stretch>
                  </pic:blipFill>
                  <pic:spPr>
                    <a:xfrm>
                      <a:off x="0" y="0"/>
                      <a:ext cx="2966720" cy="247396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16285" w:rsidRPr="00834E0F">
        <w:rPr>
          <w:rStyle w:val="Heading4Char"/>
        </w:rPr>
        <w:t xml:space="preserve">Formal studies of the effectiveness of voter awareness programs have not been routine. </w:t>
      </w:r>
      <w:r w:rsidR="00C731D8" w:rsidRPr="00834E0F">
        <w:t>The evaluation found only</w:t>
      </w:r>
      <w:r w:rsidR="000309E6" w:rsidRPr="00834E0F">
        <w:t xml:space="preserve"> three</w:t>
      </w:r>
      <w:r w:rsidR="00C731D8" w:rsidRPr="00834E0F">
        <w:t xml:space="preserve"> </w:t>
      </w:r>
      <w:r w:rsidR="000309E6" w:rsidRPr="00834E0F">
        <w:t>formal</w:t>
      </w:r>
      <w:r w:rsidR="00C731D8" w:rsidRPr="00834E0F">
        <w:t xml:space="preserve"> studies of</w:t>
      </w:r>
      <w:r w:rsidR="000309E6" w:rsidRPr="00834E0F">
        <w:t xml:space="preserve"> completed</w:t>
      </w:r>
      <w:r w:rsidR="00C731D8" w:rsidRPr="00834E0F">
        <w:t xml:space="preserve"> voter awareness programs</w:t>
      </w:r>
      <w:r w:rsidR="00A70C79" w:rsidRPr="00834E0F">
        <w:t xml:space="preserve">: </w:t>
      </w:r>
      <w:r w:rsidR="00016285" w:rsidRPr="00834E0F">
        <w:t>in Indonesia (2014 elections), Papua New Guinea (2012 elections) and Solomon Islands (2014). The results point</w:t>
      </w:r>
      <w:r w:rsidR="00C731D8" w:rsidRPr="00834E0F">
        <w:t>ed</w:t>
      </w:r>
      <w:r w:rsidR="00016285" w:rsidRPr="00834E0F">
        <w:t xml:space="preserve"> to positive gains in understanding, particularly with respect to voter information</w:t>
      </w:r>
      <w:r w:rsidR="00A70C79" w:rsidRPr="00834E0F">
        <w:t>–</w:t>
      </w:r>
      <w:r w:rsidR="00016285" w:rsidRPr="00834E0F">
        <w:t>type knowledge</w:t>
      </w:r>
      <w:r w:rsidR="00C731D8" w:rsidRPr="00834E0F">
        <w:t>. A</w:t>
      </w:r>
      <w:r w:rsidR="00016285" w:rsidRPr="00834E0F">
        <w:t>wareness</w:t>
      </w:r>
      <w:r w:rsidR="00410AA2" w:rsidRPr="00834E0F">
        <w:t>-</w:t>
      </w:r>
      <w:r w:rsidR="00016285" w:rsidRPr="00834E0F">
        <w:t>raising about new systems appear</w:t>
      </w:r>
      <w:r w:rsidR="00C731D8" w:rsidRPr="00834E0F">
        <w:t>ed</w:t>
      </w:r>
      <w:r w:rsidR="00016285" w:rsidRPr="00834E0F">
        <w:t xml:space="preserve"> to</w:t>
      </w:r>
      <w:r w:rsidR="00D7074E" w:rsidRPr="00834E0F">
        <w:t xml:space="preserve"> have</w:t>
      </w:r>
      <w:r w:rsidR="00016285" w:rsidRPr="00834E0F">
        <w:t xml:space="preserve"> been valuable</w:t>
      </w:r>
      <w:r w:rsidR="00C731D8" w:rsidRPr="00834E0F">
        <w:t>, for example</w:t>
      </w:r>
      <w:r w:rsidR="00016285" w:rsidRPr="00834E0F">
        <w:t xml:space="preserve"> </w:t>
      </w:r>
      <w:r w:rsidR="00C731D8" w:rsidRPr="00834E0F">
        <w:t xml:space="preserve">when </w:t>
      </w:r>
      <w:r w:rsidR="00CE14A7" w:rsidRPr="00834E0F">
        <w:t>l</w:t>
      </w:r>
      <w:r w:rsidR="00016285" w:rsidRPr="00834E0F">
        <w:t xml:space="preserve">imited </w:t>
      </w:r>
      <w:r w:rsidR="00CE14A7" w:rsidRPr="00834E0F">
        <w:t>p</w:t>
      </w:r>
      <w:r w:rsidR="00016285" w:rsidRPr="00834E0F">
        <w:t xml:space="preserve">referential </w:t>
      </w:r>
      <w:r w:rsidR="00CE14A7" w:rsidRPr="00834E0F">
        <w:t>v</w:t>
      </w:r>
      <w:r w:rsidR="00016285" w:rsidRPr="00834E0F">
        <w:t>oting</w:t>
      </w:r>
      <w:r w:rsidR="00CA2EEB" w:rsidRPr="00834E0F">
        <w:t xml:space="preserve"> </w:t>
      </w:r>
      <w:r w:rsidR="00C731D8" w:rsidRPr="00834E0F">
        <w:t xml:space="preserve">was introduced </w:t>
      </w:r>
      <w:r w:rsidR="00016285" w:rsidRPr="00834E0F">
        <w:t>in Papua New Guinea in 2007</w:t>
      </w:r>
      <w:r w:rsidR="00C731D8" w:rsidRPr="00834E0F">
        <w:t>,</w:t>
      </w:r>
      <w:r w:rsidR="00016285" w:rsidRPr="00834E0F">
        <w:t xml:space="preserve"> and biometric voter registration in Solomon Islands in 2014. Nevertheless, the formal evaluations point to the challenges faced by voter awareness programs (</w:t>
      </w:r>
      <w:r w:rsidR="00396C68" w:rsidRPr="00834E0F">
        <w:t>B</w:t>
      </w:r>
      <w:r w:rsidR="00016285" w:rsidRPr="00834E0F">
        <w:t xml:space="preserve">ox </w:t>
      </w:r>
      <w:r w:rsidR="006071DF" w:rsidRPr="00834E0F">
        <w:t>8</w:t>
      </w:r>
      <w:r w:rsidR="00016285" w:rsidRPr="00834E0F">
        <w:t>)</w:t>
      </w:r>
      <w:r w:rsidR="00760A30" w:rsidRPr="00834E0F">
        <w:t>:</w:t>
      </w:r>
    </w:p>
    <w:p w14:paraId="32FE48C8" w14:textId="77777777" w:rsidR="00016285" w:rsidRPr="00834E0F" w:rsidRDefault="00016285" w:rsidP="00016285">
      <w:pPr>
        <w:pStyle w:val="BoxHeadingPale"/>
        <w:spacing w:line="240" w:lineRule="auto"/>
        <w:rPr>
          <w:sz w:val="22"/>
        </w:rPr>
      </w:pPr>
      <w:r w:rsidRPr="00834E0F">
        <w:rPr>
          <w:sz w:val="22"/>
        </w:rPr>
        <w:t xml:space="preserve">Box </w:t>
      </w:r>
      <w:r w:rsidR="006071DF" w:rsidRPr="00834E0F">
        <w:rPr>
          <w:sz w:val="22"/>
        </w:rPr>
        <w:t>8</w:t>
      </w:r>
      <w:r w:rsidRPr="00834E0F">
        <w:rPr>
          <w:sz w:val="22"/>
        </w:rPr>
        <w:t xml:space="preserve">: </w:t>
      </w:r>
      <w:r w:rsidR="00C731D8" w:rsidRPr="00834E0F">
        <w:rPr>
          <w:sz w:val="22"/>
        </w:rPr>
        <w:t>Evaluating the reach and limits of voter awareness programs</w:t>
      </w:r>
      <w:r w:rsidR="00C6527F" w:rsidRPr="00834E0F">
        <w:rPr>
          <w:rStyle w:val="FootnoteReference"/>
          <w:sz w:val="22"/>
        </w:rPr>
        <w:footnoteReference w:id="68"/>
      </w:r>
    </w:p>
    <w:p w14:paraId="603AF15A" w14:textId="77777777" w:rsidR="00DE51E5" w:rsidRPr="00834E0F" w:rsidRDefault="00C731D8" w:rsidP="00C731D8">
      <w:pPr>
        <w:pStyle w:val="BoxTypePale"/>
        <w:spacing w:line="240" w:lineRule="auto"/>
        <w:rPr>
          <w:sz w:val="22"/>
          <w:lang w:val="en-GB"/>
        </w:rPr>
      </w:pPr>
      <w:r w:rsidRPr="00834E0F">
        <w:rPr>
          <w:sz w:val="22"/>
          <w:lang w:val="en-GB"/>
        </w:rPr>
        <w:t xml:space="preserve">Three studies of </w:t>
      </w:r>
      <w:r w:rsidR="000309E6" w:rsidRPr="00834E0F">
        <w:rPr>
          <w:sz w:val="22"/>
          <w:lang w:val="en-GB"/>
        </w:rPr>
        <w:t xml:space="preserve">completed </w:t>
      </w:r>
      <w:r w:rsidRPr="00834E0F">
        <w:rPr>
          <w:sz w:val="22"/>
          <w:lang w:val="en-GB"/>
        </w:rPr>
        <w:t>voter awareness</w:t>
      </w:r>
      <w:r w:rsidR="00DE51E5" w:rsidRPr="00834E0F">
        <w:rPr>
          <w:sz w:val="22"/>
          <w:lang w:val="en-GB"/>
        </w:rPr>
        <w:t xml:space="preserve"> in Indonesia, Papua New Guinea and Solomon Islands</w:t>
      </w:r>
      <w:r w:rsidRPr="00834E0F">
        <w:rPr>
          <w:sz w:val="22"/>
          <w:lang w:val="en-GB"/>
        </w:rPr>
        <w:t xml:space="preserve"> reviewed during the evaluation revealed the achievements and limitations of activities supported.</w:t>
      </w:r>
    </w:p>
    <w:p w14:paraId="5049FB96" w14:textId="77777777" w:rsidR="00C6527F" w:rsidRDefault="00DE51E5" w:rsidP="00C6527F">
      <w:pPr>
        <w:pStyle w:val="BoxTypePale"/>
        <w:spacing w:line="240" w:lineRule="auto"/>
        <w:rPr>
          <w:sz w:val="22"/>
          <w:lang w:val="en-GB"/>
        </w:rPr>
      </w:pPr>
      <w:r w:rsidRPr="00834E0F">
        <w:rPr>
          <w:sz w:val="22"/>
          <w:lang w:val="en-GB"/>
        </w:rPr>
        <w:t xml:space="preserve">In all cases, there was evidence of positive changes in people’s understanding of basic information about the election and voting, such as how and where to enrol and vote. But there was little change in knowledge or understanding of more difficult topics, such as eligibility to vote, more complicated </w:t>
      </w:r>
      <w:r w:rsidR="00C6527F" w:rsidRPr="00834E0F">
        <w:rPr>
          <w:sz w:val="22"/>
          <w:lang w:val="en-GB"/>
        </w:rPr>
        <w:t>aspects of the electoral process</w:t>
      </w:r>
      <w:r w:rsidRPr="00834E0F">
        <w:rPr>
          <w:sz w:val="22"/>
          <w:lang w:val="en-GB"/>
        </w:rPr>
        <w:t>, the system of government and laws related to elections</w:t>
      </w:r>
      <w:r w:rsidR="00C6527F" w:rsidRPr="00834E0F">
        <w:rPr>
          <w:sz w:val="22"/>
          <w:lang w:val="en-GB"/>
        </w:rPr>
        <w:t>.</w:t>
      </w:r>
    </w:p>
    <w:p w14:paraId="414586EE" w14:textId="77777777" w:rsidR="00B9221B" w:rsidRPr="00B9221B" w:rsidRDefault="00B9221B" w:rsidP="00C6527F">
      <w:pPr>
        <w:pStyle w:val="BoxTypePale"/>
        <w:spacing w:line="240" w:lineRule="auto"/>
        <w:rPr>
          <w:sz w:val="18"/>
          <w:szCs w:val="18"/>
          <w:lang w:val="en-GB"/>
        </w:rPr>
      </w:pPr>
      <w:r w:rsidRPr="00B9221B">
        <w:rPr>
          <w:sz w:val="18"/>
          <w:szCs w:val="18"/>
          <w:lang w:val="en-GB"/>
        </w:rPr>
        <w:t>Source: Evaluation team document review.</w:t>
      </w:r>
    </w:p>
    <w:p w14:paraId="23561F58" w14:textId="77777777" w:rsidR="00A70AC8" w:rsidRDefault="00A70AC8" w:rsidP="00F5666D">
      <w:pPr>
        <w:rPr>
          <w:rStyle w:val="Heading4Char"/>
        </w:rPr>
      </w:pPr>
    </w:p>
    <w:p w14:paraId="39FD465D" w14:textId="77777777" w:rsidR="00F5666D" w:rsidRPr="00834E0F" w:rsidRDefault="00C6527F" w:rsidP="00F5666D">
      <w:r w:rsidRPr="00834E0F">
        <w:rPr>
          <w:rStyle w:val="Heading4Char"/>
        </w:rPr>
        <w:t xml:space="preserve">There was limited anecdotal evidence </w:t>
      </w:r>
      <w:r w:rsidR="00E54C53" w:rsidRPr="00834E0F">
        <w:rPr>
          <w:rStyle w:val="Heading4Char"/>
        </w:rPr>
        <w:t xml:space="preserve">of </w:t>
      </w:r>
      <w:r w:rsidRPr="00834E0F">
        <w:rPr>
          <w:rStyle w:val="Heading4Char"/>
        </w:rPr>
        <w:t xml:space="preserve">the effectiveness of </w:t>
      </w:r>
      <w:r w:rsidR="00E42BC3" w:rsidRPr="00834E0F">
        <w:rPr>
          <w:rStyle w:val="Heading4Char"/>
        </w:rPr>
        <w:t>civil society organisations (</w:t>
      </w:r>
      <w:r w:rsidR="00F5666D" w:rsidRPr="00834E0F">
        <w:rPr>
          <w:rStyle w:val="Heading4Char"/>
        </w:rPr>
        <w:t>CSOs</w:t>
      </w:r>
      <w:r w:rsidR="00E42BC3" w:rsidRPr="00834E0F">
        <w:rPr>
          <w:rStyle w:val="Heading4Char"/>
        </w:rPr>
        <w:t>)</w:t>
      </w:r>
      <w:r w:rsidR="00F5666D" w:rsidRPr="00834E0F">
        <w:rPr>
          <w:rStyle w:val="Heading4Char"/>
        </w:rPr>
        <w:t xml:space="preserve"> </w:t>
      </w:r>
      <w:r w:rsidRPr="00834E0F">
        <w:rPr>
          <w:rStyle w:val="Heading4Char"/>
        </w:rPr>
        <w:t xml:space="preserve">engaged </w:t>
      </w:r>
      <w:r w:rsidR="00F5666D" w:rsidRPr="00834E0F">
        <w:rPr>
          <w:rStyle w:val="Heading4Char"/>
        </w:rPr>
        <w:t>to deliver messages at the community</w:t>
      </w:r>
      <w:r w:rsidR="00CA2EEB" w:rsidRPr="00834E0F">
        <w:rPr>
          <w:rStyle w:val="Heading4Char"/>
        </w:rPr>
        <w:t xml:space="preserve"> </w:t>
      </w:r>
      <w:r w:rsidR="00F5666D" w:rsidRPr="00834E0F">
        <w:rPr>
          <w:rStyle w:val="Heading4Char"/>
        </w:rPr>
        <w:t xml:space="preserve">level, face-to-face, </w:t>
      </w:r>
      <w:r w:rsidRPr="00834E0F">
        <w:rPr>
          <w:rStyle w:val="Heading4Char"/>
        </w:rPr>
        <w:t>to</w:t>
      </w:r>
      <w:r w:rsidR="00F5666D" w:rsidRPr="00834E0F">
        <w:rPr>
          <w:rStyle w:val="Heading4Char"/>
        </w:rPr>
        <w:t xml:space="preserve"> convey more complex education</w:t>
      </w:r>
      <w:r w:rsidRPr="00834E0F">
        <w:rPr>
          <w:rStyle w:val="Heading4Char"/>
        </w:rPr>
        <w:t>al</w:t>
      </w:r>
      <w:r w:rsidR="00F5666D" w:rsidRPr="00834E0F">
        <w:rPr>
          <w:rStyle w:val="Heading4Char"/>
        </w:rPr>
        <w:t xml:space="preserve"> messages or </w:t>
      </w:r>
      <w:r w:rsidRPr="00834E0F">
        <w:rPr>
          <w:rStyle w:val="Heading4Char"/>
        </w:rPr>
        <w:t xml:space="preserve">to </w:t>
      </w:r>
      <w:r w:rsidR="00F5666D" w:rsidRPr="00834E0F">
        <w:rPr>
          <w:rStyle w:val="Heading4Char"/>
        </w:rPr>
        <w:t>access harder-to-reach groups.</w:t>
      </w:r>
      <w:r w:rsidR="00F5666D" w:rsidRPr="00834E0F">
        <w:t xml:space="preserve"> For example, an informal evaluation of community-level </w:t>
      </w:r>
      <w:r w:rsidRPr="00834E0F">
        <w:t xml:space="preserve">voter awareness </w:t>
      </w:r>
      <w:r w:rsidR="00F5666D" w:rsidRPr="00834E0F">
        <w:t>efforts during the 2007 elections in Papua New Guinea suggested that the local workshops contributed to</w:t>
      </w:r>
      <w:r w:rsidR="00ED772A" w:rsidRPr="00834E0F">
        <w:t>:</w:t>
      </w:r>
      <w:r w:rsidR="00F5666D" w:rsidRPr="00834E0F">
        <w:t xml:space="preserve"> the election of three candidates who did not use money politics in Chimbu Province</w:t>
      </w:r>
      <w:r w:rsidR="00ED772A" w:rsidRPr="00834E0F">
        <w:t>;</w:t>
      </w:r>
      <w:r w:rsidR="00F5666D" w:rsidRPr="00834E0F">
        <w:t xml:space="preserve"> the reduction of campaign houses</w:t>
      </w:r>
      <w:r w:rsidR="00ED772A" w:rsidRPr="00834E0F">
        <w:t>;</w:t>
      </w:r>
      <w:r w:rsidR="00F5666D" w:rsidRPr="00834E0F">
        <w:t xml:space="preserve"> and the commitment of women</w:t>
      </w:r>
      <w:r w:rsidR="00CA2EEB" w:rsidRPr="00834E0F">
        <w:t xml:space="preserve"> </w:t>
      </w:r>
      <w:r w:rsidR="00F5666D" w:rsidRPr="00834E0F">
        <w:t>candidates to share preferences as a way of getting at least one woman in the Highlands into power.</w:t>
      </w:r>
    </w:p>
    <w:p w14:paraId="44813DFE" w14:textId="77777777" w:rsidR="00F5666D" w:rsidRPr="00834E0F" w:rsidRDefault="00E54C53" w:rsidP="00295FD4">
      <w:pPr>
        <w:keepNext/>
      </w:pPr>
      <w:r w:rsidRPr="00834E0F">
        <w:t xml:space="preserve">Despite </w:t>
      </w:r>
      <w:r w:rsidR="00F5666D" w:rsidRPr="00834E0F">
        <w:t xml:space="preserve">some positive results, the approach taken to voter awareness support </w:t>
      </w:r>
      <w:r w:rsidR="00C43FF0" w:rsidRPr="00834E0F">
        <w:t>demonstrated significant</w:t>
      </w:r>
      <w:r w:rsidR="00F5666D" w:rsidRPr="00834E0F">
        <w:t xml:space="preserve"> </w:t>
      </w:r>
      <w:r w:rsidR="00F5666D" w:rsidRPr="00834E0F">
        <w:rPr>
          <w:b/>
        </w:rPr>
        <w:t>risks to effectiveness</w:t>
      </w:r>
      <w:r w:rsidR="00F5666D" w:rsidRPr="00834E0F">
        <w:t>:</w:t>
      </w:r>
    </w:p>
    <w:p w14:paraId="2D341BCE" w14:textId="77777777" w:rsidR="00F5666D" w:rsidRPr="00834E0F" w:rsidRDefault="00F5666D" w:rsidP="00DD0D4E">
      <w:pPr>
        <w:pStyle w:val="ListBullet"/>
        <w:rPr>
          <w:color w:val="495965" w:themeColor="text2"/>
        </w:rPr>
      </w:pPr>
      <w:r w:rsidRPr="00834E0F">
        <w:rPr>
          <w:color w:val="495965" w:themeColor="text2"/>
        </w:rPr>
        <w:t>Only a minority of voter awareness programs appear to have been based on systematic pre-assessment of knowledge among communities</w:t>
      </w:r>
      <w:r w:rsidR="00C43FF0" w:rsidRPr="00834E0F">
        <w:rPr>
          <w:color w:val="495965" w:themeColor="text2"/>
        </w:rPr>
        <w:t>, relying instead on assumptions about what information or education people may need</w:t>
      </w:r>
      <w:r w:rsidRPr="00834E0F">
        <w:rPr>
          <w:color w:val="495965" w:themeColor="text2"/>
        </w:rPr>
        <w:t>. Where major changes have been introduced and</w:t>
      </w:r>
      <w:r w:rsidR="00C43FF0" w:rsidRPr="00834E0F">
        <w:rPr>
          <w:color w:val="495965" w:themeColor="text2"/>
        </w:rPr>
        <w:t xml:space="preserve"> the need to explain them is clear, this may not be such a problem. But assumptions can sometimes be wrong: the</w:t>
      </w:r>
      <w:r w:rsidRPr="00834E0F">
        <w:rPr>
          <w:color w:val="495965" w:themeColor="text2"/>
        </w:rPr>
        <w:t xml:space="preserve"> survey of voter awareness undertaken after the 2014 elections</w:t>
      </w:r>
      <w:r w:rsidR="00C43FF0" w:rsidRPr="00834E0F">
        <w:rPr>
          <w:color w:val="495965" w:themeColor="text2"/>
        </w:rPr>
        <w:t xml:space="preserve"> in Solomon Islands</w:t>
      </w:r>
      <w:r w:rsidRPr="00834E0F">
        <w:rPr>
          <w:color w:val="495965" w:themeColor="text2"/>
        </w:rPr>
        <w:t xml:space="preserve"> found </w:t>
      </w:r>
      <w:r w:rsidR="00E54C53" w:rsidRPr="00834E0F">
        <w:rPr>
          <w:color w:val="495965" w:themeColor="text2"/>
        </w:rPr>
        <w:t xml:space="preserve">that </w:t>
      </w:r>
      <w:r w:rsidRPr="00834E0F">
        <w:rPr>
          <w:color w:val="495965" w:themeColor="text2"/>
        </w:rPr>
        <w:t>many of the assumed best means of communication (</w:t>
      </w:r>
      <w:r w:rsidR="00DD0D4E" w:rsidRPr="00834E0F">
        <w:rPr>
          <w:color w:val="495965" w:themeColor="text2"/>
        </w:rPr>
        <w:t>for example</w:t>
      </w:r>
      <w:r w:rsidR="00A26B6A" w:rsidRPr="00834E0F">
        <w:rPr>
          <w:color w:val="495965" w:themeColor="text2"/>
        </w:rPr>
        <w:t>,</w:t>
      </w:r>
      <w:r w:rsidRPr="00834E0F">
        <w:rPr>
          <w:color w:val="495965" w:themeColor="text2"/>
        </w:rPr>
        <w:t xml:space="preserve"> radio) were </w:t>
      </w:r>
      <w:r w:rsidR="00C43FF0" w:rsidRPr="00834E0F">
        <w:rPr>
          <w:color w:val="495965" w:themeColor="text2"/>
        </w:rPr>
        <w:t xml:space="preserve">actually </w:t>
      </w:r>
      <w:r w:rsidRPr="00834E0F">
        <w:rPr>
          <w:color w:val="495965" w:themeColor="text2"/>
        </w:rPr>
        <w:t>less effective than previously thought</w:t>
      </w:r>
      <w:r w:rsidR="00C43FF0" w:rsidRPr="00834E0F">
        <w:rPr>
          <w:color w:val="495965" w:themeColor="text2"/>
        </w:rPr>
        <w:t>; it belatedly</w:t>
      </w:r>
      <w:r w:rsidRPr="00834E0F">
        <w:rPr>
          <w:color w:val="495965" w:themeColor="text2"/>
        </w:rPr>
        <w:t xml:space="preserve"> identified the need to</w:t>
      </w:r>
      <w:r w:rsidR="00C43FF0" w:rsidRPr="00834E0F">
        <w:rPr>
          <w:color w:val="495965" w:themeColor="text2"/>
        </w:rPr>
        <w:t xml:space="preserve"> better</w:t>
      </w:r>
      <w:r w:rsidRPr="00834E0F">
        <w:rPr>
          <w:color w:val="495965" w:themeColor="text2"/>
        </w:rPr>
        <w:t xml:space="preserve"> segment key demographics and provide more targeted guidance</w:t>
      </w:r>
      <w:r w:rsidR="00E91813" w:rsidRPr="00834E0F">
        <w:rPr>
          <w:color w:val="495965" w:themeColor="text2"/>
        </w:rPr>
        <w:t>.</w:t>
      </w:r>
      <w:r w:rsidRPr="00834E0F">
        <w:rPr>
          <w:rStyle w:val="FootnoteReference"/>
          <w:color w:val="495965" w:themeColor="text2"/>
        </w:rPr>
        <w:footnoteReference w:id="69"/>
      </w:r>
    </w:p>
    <w:p w14:paraId="431B8235" w14:textId="77777777" w:rsidR="00F5666D" w:rsidRPr="00834E0F" w:rsidRDefault="00C43FF0" w:rsidP="00F5666D">
      <w:pPr>
        <w:pStyle w:val="ListBullet"/>
        <w:rPr>
          <w:color w:val="495965" w:themeColor="text2"/>
        </w:rPr>
      </w:pPr>
      <w:r w:rsidRPr="00834E0F">
        <w:rPr>
          <w:color w:val="495965" w:themeColor="text2"/>
        </w:rPr>
        <w:t>The evaluation found instances where voter awareness activities started late in the process, in some settings very late.</w:t>
      </w:r>
      <w:r w:rsidRPr="00834E0F">
        <w:rPr>
          <w:rStyle w:val="FootnoteReference"/>
          <w:color w:val="495965" w:themeColor="text2"/>
        </w:rPr>
        <w:footnoteReference w:id="70"/>
      </w:r>
      <w:r w:rsidRPr="00834E0F">
        <w:rPr>
          <w:color w:val="495965" w:themeColor="text2"/>
        </w:rPr>
        <w:t xml:space="preserve"> </w:t>
      </w:r>
      <w:r w:rsidR="00F5666D" w:rsidRPr="00834E0F">
        <w:rPr>
          <w:color w:val="495965" w:themeColor="text2"/>
        </w:rPr>
        <w:t>Voter awareness programs should be started well in advance of elections</w:t>
      </w:r>
      <w:r w:rsidR="007E16E3" w:rsidRPr="00834E0F">
        <w:rPr>
          <w:color w:val="495965" w:themeColor="text2"/>
        </w:rPr>
        <w:t>,</w:t>
      </w:r>
      <w:r w:rsidR="00F5666D" w:rsidRPr="00834E0F">
        <w:rPr>
          <w:color w:val="495965" w:themeColor="text2"/>
        </w:rPr>
        <w:t xml:space="preserve"> and civil society delivery partners should be carefully selected and trained to avoid inconsistent or biased messages. In Papua New Guinea</w:t>
      </w:r>
      <w:r w:rsidRPr="00834E0F">
        <w:rPr>
          <w:color w:val="495965" w:themeColor="text2"/>
        </w:rPr>
        <w:t xml:space="preserve"> (2007)</w:t>
      </w:r>
      <w:r w:rsidR="00F5666D" w:rsidRPr="00834E0F">
        <w:rPr>
          <w:color w:val="495965" w:themeColor="text2"/>
        </w:rPr>
        <w:t>, problems were experienced with capacity and quality, as well as political bias among civil society groups. Research on voter awareness has found that effectiveness is significantly influenced by the quality of delivery</w:t>
      </w:r>
      <w:r w:rsidRPr="00834E0F">
        <w:rPr>
          <w:color w:val="495965" w:themeColor="text2"/>
        </w:rPr>
        <w:t xml:space="preserve">, especially </w:t>
      </w:r>
      <w:r w:rsidR="00F5666D" w:rsidRPr="00834E0F">
        <w:rPr>
          <w:color w:val="495965" w:themeColor="text2"/>
        </w:rPr>
        <w:t>the materials and teaching techniques used</w:t>
      </w:r>
      <w:r w:rsidR="00E91813" w:rsidRPr="00834E0F">
        <w:rPr>
          <w:color w:val="495965" w:themeColor="text2"/>
        </w:rPr>
        <w:t>.</w:t>
      </w:r>
      <w:r w:rsidR="00F5666D" w:rsidRPr="00834E0F">
        <w:rPr>
          <w:rStyle w:val="FootnoteReference"/>
          <w:color w:val="495965" w:themeColor="text2"/>
        </w:rPr>
        <w:footnoteReference w:id="71"/>
      </w:r>
    </w:p>
    <w:p w14:paraId="115EF2F7" w14:textId="77777777" w:rsidR="00F5666D" w:rsidRPr="00834E0F" w:rsidRDefault="00F5666D" w:rsidP="00F5666D">
      <w:pPr>
        <w:pStyle w:val="ListBullet"/>
        <w:rPr>
          <w:color w:val="495965" w:themeColor="text2"/>
        </w:rPr>
      </w:pPr>
      <w:r w:rsidRPr="00834E0F">
        <w:rPr>
          <w:color w:val="495965" w:themeColor="text2"/>
        </w:rPr>
        <w:t>In a number of countries at different times, independent program reviews concluded that civil society</w:t>
      </w:r>
      <w:r w:rsidR="00E54C53" w:rsidRPr="00834E0F">
        <w:rPr>
          <w:color w:val="495965" w:themeColor="text2"/>
        </w:rPr>
        <w:t>–</w:t>
      </w:r>
      <w:r w:rsidRPr="00834E0F">
        <w:rPr>
          <w:color w:val="495965" w:themeColor="text2"/>
        </w:rPr>
        <w:t>led voter awareness activities were isolated, untargeted and lacked a strategic overall approach</w:t>
      </w:r>
      <w:r w:rsidR="00E91813" w:rsidRPr="00834E0F">
        <w:rPr>
          <w:color w:val="495965" w:themeColor="text2"/>
        </w:rPr>
        <w:t>.</w:t>
      </w:r>
      <w:r w:rsidRPr="00834E0F">
        <w:rPr>
          <w:color w:val="495965" w:themeColor="text2"/>
          <w:vertAlign w:val="superscript"/>
        </w:rPr>
        <w:footnoteReference w:id="72"/>
      </w:r>
      <w:r w:rsidRPr="00834E0F">
        <w:rPr>
          <w:color w:val="495965" w:themeColor="text2"/>
        </w:rPr>
        <w:t xml:space="preserve"> There may have been specific targeting of harder-to-reach, under</w:t>
      </w:r>
      <w:r w:rsidR="00E54C53" w:rsidRPr="00834E0F">
        <w:rPr>
          <w:color w:val="495965" w:themeColor="text2"/>
        </w:rPr>
        <w:t>-</w:t>
      </w:r>
      <w:r w:rsidRPr="00834E0F">
        <w:rPr>
          <w:color w:val="495965" w:themeColor="text2"/>
        </w:rPr>
        <w:t>served groups (such as rural, ill</w:t>
      </w:r>
      <w:r w:rsidR="00130D67" w:rsidRPr="00834E0F">
        <w:rPr>
          <w:color w:val="495965" w:themeColor="text2"/>
        </w:rPr>
        <w:t>iterate women</w:t>
      </w:r>
      <w:r w:rsidR="007E16E3" w:rsidRPr="00834E0F">
        <w:rPr>
          <w:color w:val="495965" w:themeColor="text2"/>
        </w:rPr>
        <w:t>;</w:t>
      </w:r>
      <w:r w:rsidR="00130D67" w:rsidRPr="00834E0F">
        <w:rPr>
          <w:color w:val="495965" w:themeColor="text2"/>
        </w:rPr>
        <w:t xml:space="preserve"> </w:t>
      </w:r>
      <w:r w:rsidR="003E0582" w:rsidRPr="00834E0F">
        <w:rPr>
          <w:color w:val="495965" w:themeColor="text2"/>
        </w:rPr>
        <w:t xml:space="preserve">voters with </w:t>
      </w:r>
      <w:r w:rsidR="00130D67" w:rsidRPr="00834E0F">
        <w:rPr>
          <w:color w:val="495965" w:themeColor="text2"/>
        </w:rPr>
        <w:t>disab</w:t>
      </w:r>
      <w:r w:rsidR="003E0582" w:rsidRPr="00834E0F">
        <w:rPr>
          <w:color w:val="495965" w:themeColor="text2"/>
        </w:rPr>
        <w:t>i</w:t>
      </w:r>
      <w:r w:rsidR="00130D67" w:rsidRPr="00834E0F">
        <w:rPr>
          <w:color w:val="495965" w:themeColor="text2"/>
        </w:rPr>
        <w:t>l</w:t>
      </w:r>
      <w:r w:rsidR="003E0582" w:rsidRPr="00834E0F">
        <w:rPr>
          <w:color w:val="495965" w:themeColor="text2"/>
        </w:rPr>
        <w:t>ities</w:t>
      </w:r>
      <w:r w:rsidR="007E16E3" w:rsidRPr="00834E0F">
        <w:rPr>
          <w:color w:val="495965" w:themeColor="text2"/>
        </w:rPr>
        <w:t>;</w:t>
      </w:r>
      <w:r w:rsidR="00130D67" w:rsidRPr="00834E0F">
        <w:rPr>
          <w:color w:val="495965" w:themeColor="text2"/>
        </w:rPr>
        <w:t xml:space="preserve"> and </w:t>
      </w:r>
      <w:r w:rsidRPr="00834E0F">
        <w:rPr>
          <w:color w:val="495965" w:themeColor="text2"/>
        </w:rPr>
        <w:t>youth)</w:t>
      </w:r>
      <w:r w:rsidR="00C43FF0" w:rsidRPr="00834E0F">
        <w:rPr>
          <w:color w:val="495965" w:themeColor="text2"/>
        </w:rPr>
        <w:t>,</w:t>
      </w:r>
      <w:r w:rsidRPr="00834E0F">
        <w:rPr>
          <w:color w:val="495965" w:themeColor="text2"/>
        </w:rPr>
        <w:t xml:space="preserve"> but in practice the reviews found shortcomings in implementation and coverage. In particular, reviews questioned the effectiveness of one-time, isolated training events, a problem compounded by late starts to the activities.</w:t>
      </w:r>
    </w:p>
    <w:p w14:paraId="029B9AB1" w14:textId="77777777" w:rsidR="00DC6B85" w:rsidRPr="00834E0F" w:rsidRDefault="00F5666D" w:rsidP="00F5666D">
      <w:pPr>
        <w:pStyle w:val="ListBullet"/>
        <w:spacing w:after="200"/>
        <w:rPr>
          <w:color w:val="495965" w:themeColor="text2"/>
        </w:rPr>
      </w:pPr>
      <w:r w:rsidRPr="00834E0F">
        <w:rPr>
          <w:color w:val="495965" w:themeColor="text2"/>
        </w:rPr>
        <w:t xml:space="preserve">In practice, civic education efforts in the study countries were </w:t>
      </w:r>
      <w:r w:rsidR="00E54C53" w:rsidRPr="00834E0F">
        <w:rPr>
          <w:color w:val="495965" w:themeColor="text2"/>
        </w:rPr>
        <w:t xml:space="preserve">focused </w:t>
      </w:r>
      <w:r w:rsidRPr="00834E0F">
        <w:rPr>
          <w:color w:val="495965" w:themeColor="text2"/>
        </w:rPr>
        <w:t>almost entirely on specific electoral events (either by design or circumstance) and conducted as a series of time-bound initiatives</w:t>
      </w:r>
      <w:r w:rsidR="00C43FF0" w:rsidRPr="00834E0F">
        <w:rPr>
          <w:color w:val="495965" w:themeColor="text2"/>
        </w:rPr>
        <w:t>, without sufficient reinforcement of the messages</w:t>
      </w:r>
      <w:r w:rsidRPr="00834E0F">
        <w:rPr>
          <w:color w:val="495965" w:themeColor="text2"/>
        </w:rPr>
        <w:t xml:space="preserve">. </w:t>
      </w:r>
      <w:r w:rsidR="00C43FF0" w:rsidRPr="00834E0F">
        <w:rPr>
          <w:color w:val="495965" w:themeColor="text2"/>
        </w:rPr>
        <w:t xml:space="preserve">Continual reinforcement is needed to build understanding </w:t>
      </w:r>
      <w:r w:rsidR="00190090" w:rsidRPr="00834E0F">
        <w:rPr>
          <w:color w:val="495965" w:themeColor="text2"/>
        </w:rPr>
        <w:t xml:space="preserve">of </w:t>
      </w:r>
      <w:r w:rsidR="00C43FF0" w:rsidRPr="00834E0F">
        <w:rPr>
          <w:color w:val="495965" w:themeColor="text2"/>
        </w:rPr>
        <w:t>the concepts addressed, particularly for effective civic education (</w:t>
      </w:r>
      <w:r w:rsidR="00E82810" w:rsidRPr="00834E0F">
        <w:rPr>
          <w:color w:val="495965" w:themeColor="text2"/>
        </w:rPr>
        <w:t>B</w:t>
      </w:r>
      <w:r w:rsidR="00C43FF0" w:rsidRPr="00834E0F">
        <w:rPr>
          <w:color w:val="495965" w:themeColor="text2"/>
        </w:rPr>
        <w:t xml:space="preserve">ox 9). The evaluation </w:t>
      </w:r>
      <w:r w:rsidRPr="00834E0F">
        <w:rPr>
          <w:color w:val="495965" w:themeColor="text2"/>
        </w:rPr>
        <w:t>found little evidence of coordination with broader, non-election</w:t>
      </w:r>
      <w:r w:rsidR="007E16E3" w:rsidRPr="00834E0F">
        <w:rPr>
          <w:color w:val="495965" w:themeColor="text2"/>
        </w:rPr>
        <w:t>-</w:t>
      </w:r>
      <w:r w:rsidRPr="00834E0F">
        <w:rPr>
          <w:color w:val="495965" w:themeColor="text2"/>
        </w:rPr>
        <w:t>related programs; or where these linkages were mooted</w:t>
      </w:r>
      <w:r w:rsidR="00C43FF0" w:rsidRPr="00834E0F">
        <w:rPr>
          <w:color w:val="495965" w:themeColor="text2"/>
        </w:rPr>
        <w:t>—</w:t>
      </w:r>
      <w:r w:rsidRPr="00834E0F">
        <w:rPr>
          <w:color w:val="495965" w:themeColor="text2"/>
        </w:rPr>
        <w:t>for example with the Ministry of Education</w:t>
      </w:r>
      <w:r w:rsidR="00C43FF0" w:rsidRPr="00834E0F">
        <w:rPr>
          <w:color w:val="495965" w:themeColor="text2"/>
        </w:rPr>
        <w:t xml:space="preserve">—there was </w:t>
      </w:r>
      <w:r w:rsidR="00FB77F4" w:rsidRPr="00834E0F">
        <w:rPr>
          <w:color w:val="495965" w:themeColor="text2"/>
        </w:rPr>
        <w:t>little evidence they were delivered with any lasting effects</w:t>
      </w:r>
      <w:r w:rsidRPr="00834E0F">
        <w:rPr>
          <w:color w:val="495965" w:themeColor="text2"/>
        </w:rPr>
        <w:t>.</w:t>
      </w:r>
    </w:p>
    <w:p w14:paraId="268A2B2E" w14:textId="77777777" w:rsidR="00FB77F4" w:rsidRPr="00834E0F" w:rsidRDefault="00FB77F4" w:rsidP="00FB77F4">
      <w:pPr>
        <w:pStyle w:val="BoxHeadingPale"/>
        <w:spacing w:after="120" w:line="240" w:lineRule="auto"/>
        <w:rPr>
          <w:sz w:val="22"/>
        </w:rPr>
      </w:pPr>
      <w:r w:rsidRPr="00834E0F">
        <w:rPr>
          <w:sz w:val="22"/>
        </w:rPr>
        <w:t xml:space="preserve">Box 9: </w:t>
      </w:r>
      <w:r w:rsidR="00543D27" w:rsidRPr="00834E0F">
        <w:rPr>
          <w:sz w:val="22"/>
        </w:rPr>
        <w:t xml:space="preserve">Changing attitudes through </w:t>
      </w:r>
      <w:r w:rsidR="00920BD8" w:rsidRPr="00834E0F">
        <w:rPr>
          <w:sz w:val="22"/>
        </w:rPr>
        <w:t xml:space="preserve">civic education </w:t>
      </w:r>
      <w:r w:rsidR="00ED772A" w:rsidRPr="00834E0F">
        <w:rPr>
          <w:sz w:val="22"/>
        </w:rPr>
        <w:t>requires continual reinforcement</w:t>
      </w:r>
      <w:r w:rsidR="00ED772A" w:rsidRPr="00834E0F">
        <w:rPr>
          <w:rStyle w:val="FootnoteReference"/>
          <w:sz w:val="22"/>
        </w:rPr>
        <w:footnoteReference w:id="73"/>
      </w:r>
    </w:p>
    <w:p w14:paraId="1DA74401" w14:textId="77777777" w:rsidR="00B9221B" w:rsidRPr="00B9221B" w:rsidRDefault="00FB77F4" w:rsidP="00ED772A">
      <w:pPr>
        <w:pStyle w:val="BoxTypePale"/>
        <w:spacing w:line="240" w:lineRule="auto"/>
        <w:rPr>
          <w:sz w:val="18"/>
          <w:szCs w:val="18"/>
        </w:rPr>
      </w:pPr>
      <w:r w:rsidRPr="00834E0F">
        <w:rPr>
          <w:sz w:val="22"/>
          <w:lang w:val="en-GB"/>
        </w:rPr>
        <w:t xml:space="preserve">A survey of voter attitudes in six Indonesian provinces </w:t>
      </w:r>
      <w:r w:rsidR="00C07950" w:rsidRPr="00834E0F">
        <w:rPr>
          <w:sz w:val="22"/>
          <w:lang w:val="en-GB"/>
        </w:rPr>
        <w:t xml:space="preserve">after </w:t>
      </w:r>
      <w:r w:rsidRPr="00834E0F">
        <w:rPr>
          <w:sz w:val="22"/>
          <w:lang w:val="en-GB"/>
        </w:rPr>
        <w:t xml:space="preserve">the 2014 elections revealed that many people still held views that ran counter to </w:t>
      </w:r>
      <w:r w:rsidR="00920BD8" w:rsidRPr="00834E0F">
        <w:rPr>
          <w:sz w:val="22"/>
          <w:lang w:val="en-GB"/>
        </w:rPr>
        <w:t xml:space="preserve">anti-corruption and pro-inclusion </w:t>
      </w:r>
      <w:r w:rsidRPr="00834E0F">
        <w:rPr>
          <w:sz w:val="22"/>
          <w:lang w:val="en-GB"/>
        </w:rPr>
        <w:t xml:space="preserve">messages provided by a civic education program run </w:t>
      </w:r>
      <w:r w:rsidR="00C07950" w:rsidRPr="00834E0F">
        <w:rPr>
          <w:sz w:val="22"/>
          <w:lang w:val="en-GB"/>
        </w:rPr>
        <w:t>before</w:t>
      </w:r>
      <w:r w:rsidRPr="00834E0F">
        <w:rPr>
          <w:sz w:val="22"/>
          <w:lang w:val="en-GB"/>
        </w:rPr>
        <w:t xml:space="preserve"> the elections.</w:t>
      </w:r>
      <w:r w:rsidR="00ED772A" w:rsidRPr="00834E0F">
        <w:rPr>
          <w:sz w:val="22"/>
          <w:lang w:val="en-GB"/>
        </w:rPr>
        <w:t xml:space="preserve"> For example, substantial numbers of respondents said they would still accept money for their vote, would prefer to vote for a man</w:t>
      </w:r>
      <w:r w:rsidR="00C07950" w:rsidRPr="00834E0F">
        <w:rPr>
          <w:sz w:val="22"/>
          <w:lang w:val="en-GB"/>
        </w:rPr>
        <w:t>,</w:t>
      </w:r>
      <w:r w:rsidR="00ED772A" w:rsidRPr="00834E0F">
        <w:rPr>
          <w:sz w:val="22"/>
          <w:lang w:val="en-GB"/>
        </w:rPr>
        <w:t xml:space="preserve"> and would not vote for a candidate with a disability.</w:t>
      </w:r>
      <w:r w:rsidR="00A70AC8">
        <w:rPr>
          <w:sz w:val="22"/>
          <w:lang w:val="en-GB"/>
        </w:rPr>
        <w:br/>
      </w:r>
      <w:r w:rsidR="00A70AC8">
        <w:rPr>
          <w:sz w:val="18"/>
          <w:szCs w:val="18"/>
          <w:lang w:val="en-GB"/>
        </w:rPr>
        <w:t xml:space="preserve">                                                                                                                                             </w:t>
      </w:r>
      <w:r w:rsidR="00B9221B" w:rsidRPr="00B9221B">
        <w:rPr>
          <w:sz w:val="18"/>
          <w:szCs w:val="18"/>
          <w:lang w:val="en-GB"/>
        </w:rPr>
        <w:t>Source: Evaluation team document review.</w:t>
      </w:r>
    </w:p>
    <w:p w14:paraId="34E89F00" w14:textId="77777777" w:rsidR="00F5666D" w:rsidRPr="00834E0F" w:rsidRDefault="00FB77F4" w:rsidP="00F5666D">
      <w:pPr>
        <w:pStyle w:val="ListBullet"/>
        <w:numPr>
          <w:ilvl w:val="0"/>
          <w:numId w:val="0"/>
        </w:numPr>
        <w:rPr>
          <w:color w:val="495965" w:themeColor="text2"/>
        </w:rPr>
      </w:pPr>
      <w:r w:rsidRPr="00834E0F">
        <w:rPr>
          <w:rStyle w:val="Heading4Char"/>
        </w:rPr>
        <w:t xml:space="preserve">There is room for </w:t>
      </w:r>
      <w:r w:rsidR="00F5666D" w:rsidRPr="00834E0F">
        <w:rPr>
          <w:rStyle w:val="Heading4Char"/>
        </w:rPr>
        <w:t>Australian assistance</w:t>
      </w:r>
      <w:r w:rsidRPr="00834E0F">
        <w:rPr>
          <w:rStyle w:val="Heading4Char"/>
        </w:rPr>
        <w:t xml:space="preserve"> to take a</w:t>
      </w:r>
      <w:r w:rsidR="00F5666D" w:rsidRPr="00834E0F">
        <w:rPr>
          <w:rStyle w:val="Heading4Char"/>
        </w:rPr>
        <w:t xml:space="preserve"> more rigorous approach to</w:t>
      </w:r>
      <w:r w:rsidRPr="00834E0F">
        <w:rPr>
          <w:rStyle w:val="Heading4Char"/>
        </w:rPr>
        <w:t xml:space="preserve"> voter awareness</w:t>
      </w:r>
      <w:r w:rsidR="00F5666D" w:rsidRPr="00834E0F">
        <w:rPr>
          <w:rStyle w:val="Heading4Char"/>
        </w:rPr>
        <w:t>.</w:t>
      </w:r>
      <w:r w:rsidR="00F5666D" w:rsidRPr="00834E0F">
        <w:rPr>
          <w:color w:val="495965" w:themeColor="text2"/>
        </w:rPr>
        <w:t xml:space="preserve"> Systematic learning across the different contexts where voter awareness has been supported would be a start, including learning about the most effective means of reaching different groups in different countries. </w:t>
      </w:r>
      <w:r w:rsidRPr="00834E0F">
        <w:rPr>
          <w:color w:val="495965" w:themeColor="text2"/>
        </w:rPr>
        <w:t>I</w:t>
      </w:r>
      <w:r w:rsidR="00F5666D" w:rsidRPr="00834E0F">
        <w:rPr>
          <w:color w:val="495965" w:themeColor="text2"/>
        </w:rPr>
        <w:t>t is unrealistic to expect voter and civic education to result in significant improvement in governance-related attitudes and behaviours in the short</w:t>
      </w:r>
      <w:r w:rsidR="007E16E3" w:rsidRPr="00834E0F">
        <w:rPr>
          <w:color w:val="495965" w:themeColor="text2"/>
        </w:rPr>
        <w:t xml:space="preserve"> </w:t>
      </w:r>
      <w:r w:rsidR="00F5666D" w:rsidRPr="00834E0F">
        <w:rPr>
          <w:color w:val="495965" w:themeColor="text2"/>
        </w:rPr>
        <w:t>term</w:t>
      </w:r>
      <w:r w:rsidRPr="00834E0F">
        <w:rPr>
          <w:color w:val="495965" w:themeColor="text2"/>
        </w:rPr>
        <w:t>;</w:t>
      </w:r>
      <w:r w:rsidR="00F5666D" w:rsidRPr="00834E0F">
        <w:rPr>
          <w:color w:val="495965" w:themeColor="text2"/>
        </w:rPr>
        <w:t xml:space="preserve"> they should not be implemented on this assumption. Much more care is required in design, training and delivery of these programs, combined with a focus on</w:t>
      </w:r>
      <w:r w:rsidR="00E42BC3" w:rsidRPr="00834E0F">
        <w:rPr>
          <w:color w:val="495965" w:themeColor="text2"/>
        </w:rPr>
        <w:t xml:space="preserve"> longer-term</w:t>
      </w:r>
      <w:r w:rsidR="00F5666D" w:rsidRPr="00834E0F">
        <w:rPr>
          <w:color w:val="495965" w:themeColor="text2"/>
        </w:rPr>
        <w:t xml:space="preserve"> </w:t>
      </w:r>
      <w:r w:rsidR="00414012">
        <w:rPr>
          <w:noProof/>
          <w:lang w:eastAsia="en-AU"/>
        </w:rPr>
        <w:drawing>
          <wp:anchor distT="0" distB="0" distL="114300" distR="114300" simplePos="0" relativeHeight="251736064" behindDoc="0" locked="0" layoutInCell="1" allowOverlap="1" wp14:anchorId="3F5DD91D" wp14:editId="0E5F0F8B">
            <wp:simplePos x="0" y="0"/>
            <wp:positionH relativeFrom="column">
              <wp:posOffset>13194</wp:posOffset>
            </wp:positionH>
            <wp:positionV relativeFrom="page">
              <wp:posOffset>1930117</wp:posOffset>
            </wp:positionV>
            <wp:extent cx="5813425" cy="3867150"/>
            <wp:effectExtent l="0" t="0" r="0" b="0"/>
            <wp:wrapSquare wrapText="bothSides"/>
            <wp:docPr id="19" name="Picture 19" descr="A table at a practice poll booth in Port Moresby, PNG 2012 elections. Signage directs women to the area where they need to register to vote and the men to their area. Electoral Commission workers are on hand to explain separate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Male and female voting in PNG.jpg"/>
                    <pic:cNvPicPr/>
                  </pic:nvPicPr>
                  <pic:blipFill>
                    <a:blip r:embed="rId44" cstate="email">
                      <a:extLst>
                        <a:ext uri="{28A0092B-C50C-407E-A947-70E740481C1C}">
                          <a14:useLocalDpi xmlns:a14="http://schemas.microsoft.com/office/drawing/2010/main"/>
                        </a:ext>
                      </a:extLst>
                    </a:blip>
                    <a:stretch>
                      <a:fillRect/>
                    </a:stretch>
                  </pic:blipFill>
                  <pic:spPr>
                    <a:xfrm>
                      <a:off x="0" y="0"/>
                      <a:ext cx="5813425" cy="3867150"/>
                    </a:xfrm>
                    <a:prstGeom prst="rect">
                      <a:avLst/>
                    </a:prstGeom>
                  </pic:spPr>
                </pic:pic>
              </a:graphicData>
            </a:graphic>
            <wp14:sizeRelH relativeFrom="margin">
              <wp14:pctWidth>0</wp14:pctWidth>
            </wp14:sizeRelH>
            <wp14:sizeRelV relativeFrom="margin">
              <wp14:pctHeight>0</wp14:pctHeight>
            </wp14:sizeRelV>
          </wp:anchor>
        </w:drawing>
      </w:r>
      <w:r w:rsidR="00F5666D" w:rsidRPr="00834E0F">
        <w:rPr>
          <w:color w:val="495965" w:themeColor="text2"/>
        </w:rPr>
        <w:t>capacity</w:t>
      </w:r>
      <w:r w:rsidR="0061046E" w:rsidRPr="00834E0F">
        <w:rPr>
          <w:color w:val="495965" w:themeColor="text2"/>
        </w:rPr>
        <w:t xml:space="preserve"> </w:t>
      </w:r>
      <w:r w:rsidR="00F5666D" w:rsidRPr="00834E0F">
        <w:rPr>
          <w:color w:val="495965" w:themeColor="text2"/>
        </w:rPr>
        <w:t>building, independent of</w:t>
      </w:r>
      <w:r w:rsidRPr="00834E0F">
        <w:rPr>
          <w:color w:val="495965" w:themeColor="text2"/>
        </w:rPr>
        <w:t>—</w:t>
      </w:r>
      <w:r w:rsidR="00F5666D" w:rsidRPr="00834E0F">
        <w:rPr>
          <w:color w:val="495965" w:themeColor="text2"/>
        </w:rPr>
        <w:t>though coordinated</w:t>
      </w:r>
      <w:r w:rsidR="00C07950" w:rsidRPr="00834E0F">
        <w:rPr>
          <w:color w:val="495965" w:themeColor="text2"/>
        </w:rPr>
        <w:t xml:space="preserve"> with</w:t>
      </w:r>
      <w:r w:rsidRPr="00834E0F">
        <w:rPr>
          <w:color w:val="495965" w:themeColor="text2"/>
        </w:rPr>
        <w:t>—</w:t>
      </w:r>
      <w:r w:rsidR="00F5666D" w:rsidRPr="00834E0F">
        <w:rPr>
          <w:color w:val="495965" w:themeColor="text2"/>
        </w:rPr>
        <w:t>the electoral cycle.</w:t>
      </w:r>
      <w:r w:rsidRPr="00834E0F">
        <w:rPr>
          <w:rStyle w:val="FootnoteReference"/>
          <w:color w:val="495965" w:themeColor="text2"/>
        </w:rPr>
        <w:footnoteReference w:id="74"/>
      </w:r>
    </w:p>
    <w:p w14:paraId="5B288529" w14:textId="77777777" w:rsidR="00414012" w:rsidRDefault="00414012" w:rsidP="006463C6">
      <w:pPr>
        <w:pStyle w:val="Heading3"/>
        <w:spacing w:before="240"/>
      </w:pPr>
      <w:r>
        <w:rPr>
          <w:noProof/>
          <w:lang w:eastAsia="en-AU"/>
        </w:rPr>
        <mc:AlternateContent>
          <mc:Choice Requires="wps">
            <w:drawing>
              <wp:anchor distT="45720" distB="45720" distL="114300" distR="114300" simplePos="0" relativeHeight="251735040" behindDoc="0" locked="0" layoutInCell="1" allowOverlap="1" wp14:anchorId="6FE41173" wp14:editId="1B7E4D55">
                <wp:simplePos x="0" y="0"/>
                <wp:positionH relativeFrom="column">
                  <wp:posOffset>13335</wp:posOffset>
                </wp:positionH>
                <wp:positionV relativeFrom="page">
                  <wp:posOffset>5881017</wp:posOffset>
                </wp:positionV>
                <wp:extent cx="5666740" cy="7112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711200"/>
                        </a:xfrm>
                        <a:prstGeom prst="rect">
                          <a:avLst/>
                        </a:prstGeom>
                        <a:noFill/>
                        <a:ln w="9525">
                          <a:noFill/>
                          <a:miter lim="800000"/>
                          <a:headEnd/>
                          <a:tailEnd/>
                        </a:ln>
                      </wps:spPr>
                      <wps:txbx>
                        <w:txbxContent>
                          <w:p w14:paraId="049DDE65" w14:textId="77777777" w:rsidR="006A734E" w:rsidRDefault="006A734E" w:rsidP="003921FD">
                            <w:pPr>
                              <w:pStyle w:val="PhotoCaption"/>
                            </w:pPr>
                            <w:r w:rsidRPr="00A70AC8">
                              <w:t xml:space="preserve">Electoral Commission workers explain separate voting </w:t>
                            </w:r>
                            <w:r>
                              <w:t>for women and men</w:t>
                            </w:r>
                            <w:r w:rsidRPr="00A70AC8">
                              <w:t xml:space="preserve"> at </w:t>
                            </w:r>
                            <w:r>
                              <w:t>a practice</w:t>
                            </w:r>
                            <w:r w:rsidRPr="00A70AC8">
                              <w:t xml:space="preserve"> poll booth in Port Moresby</w:t>
                            </w:r>
                            <w:r>
                              <w:t xml:space="preserve"> for Papua New Guinea’s 2012 elections</w:t>
                            </w:r>
                            <w:r w:rsidRPr="00A70AC8">
                              <w:t xml:space="preserve">. </w:t>
                            </w:r>
                          </w:p>
                          <w:p w14:paraId="376980AA" w14:textId="77777777" w:rsidR="006A734E" w:rsidRDefault="006A734E" w:rsidP="003921FD">
                            <w:pPr>
                              <w:pStyle w:val="PhotoCredit"/>
                            </w:pPr>
                            <w:r w:rsidRPr="00A70AC8">
                              <w:t xml:space="preserve">Photo: </w:t>
                            </w:r>
                            <w:r>
                              <w:t xml:space="preserve">Department of </w:t>
                            </w:r>
                            <w:r w:rsidRPr="00A70AC8">
                              <w:t>Defence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41173" id="_x0000_s1034" type="#_x0000_t202" style="position:absolute;margin-left:1.05pt;margin-top:463.05pt;width:446.2pt;height:5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" filled="f" stroked="f">
                <v:textbox>
                  <w:txbxContent>
                    <w:p w14:paraId="049DDE65" w14:textId="77777777" w:rsidR="006A734E" w:rsidRDefault="006A734E" w:rsidP="003921FD">
                      <w:pPr>
                        <w:pStyle w:val="PhotoCaption"/>
                      </w:pPr>
                      <w:r w:rsidRPr="00A70AC8">
                        <w:t xml:space="preserve">Electoral Commission workers explain separate voting </w:t>
                      </w:r>
                      <w:r>
                        <w:t>for women and men</w:t>
                      </w:r>
                      <w:r w:rsidRPr="00A70AC8">
                        <w:t xml:space="preserve"> at </w:t>
                      </w:r>
                      <w:r>
                        <w:t>a practice</w:t>
                      </w:r>
                      <w:r w:rsidRPr="00A70AC8">
                        <w:t xml:space="preserve"> poll booth in Port Moresby</w:t>
                      </w:r>
                      <w:r>
                        <w:t xml:space="preserve"> for Papua New Guinea’s 2012 elections</w:t>
                      </w:r>
                      <w:r w:rsidRPr="00A70AC8">
                        <w:t xml:space="preserve">. </w:t>
                      </w:r>
                    </w:p>
                    <w:p w14:paraId="376980AA" w14:textId="77777777" w:rsidR="006A734E" w:rsidRDefault="006A734E" w:rsidP="003921FD">
                      <w:pPr>
                        <w:pStyle w:val="PhotoCredit"/>
                      </w:pPr>
                      <w:r w:rsidRPr="00A70AC8">
                        <w:t xml:space="preserve">Photo: </w:t>
                      </w:r>
                      <w:r>
                        <w:t xml:space="preserve">Department of </w:t>
                      </w:r>
                      <w:r w:rsidRPr="00A70AC8">
                        <w:t>Defence</w:t>
                      </w:r>
                    </w:p>
                  </w:txbxContent>
                </v:textbox>
                <w10:wrap type="square" anchory="page"/>
              </v:shape>
            </w:pict>
          </mc:Fallback>
        </mc:AlternateContent>
      </w:r>
    </w:p>
    <w:p w14:paraId="3C895EA5" w14:textId="77777777" w:rsidR="00414012" w:rsidRDefault="00414012" w:rsidP="006463C6">
      <w:pPr>
        <w:pStyle w:val="Heading3"/>
        <w:spacing w:before="240"/>
      </w:pPr>
    </w:p>
    <w:p w14:paraId="7D00B73B" w14:textId="77777777" w:rsidR="00F5666D" w:rsidRPr="00834E0F" w:rsidRDefault="00F5666D" w:rsidP="006463C6">
      <w:pPr>
        <w:pStyle w:val="Heading3"/>
        <w:spacing w:before="240"/>
      </w:pPr>
      <w:r w:rsidRPr="00834E0F">
        <w:t>Supporting women’s participation</w:t>
      </w:r>
      <w:r w:rsidR="00FC4101" w:rsidRPr="00834E0F">
        <w:rPr>
          <w:rStyle w:val="FootnoteReference"/>
          <w:sz w:val="22"/>
          <w:szCs w:val="22"/>
        </w:rPr>
        <w:footnoteReference w:id="75"/>
      </w:r>
    </w:p>
    <w:p w14:paraId="1F8243BA" w14:textId="77777777" w:rsidR="0073631F" w:rsidRPr="00834E0F" w:rsidRDefault="00F5666D" w:rsidP="00F5666D">
      <w:r w:rsidRPr="00834E0F">
        <w:rPr>
          <w:bCs/>
          <w:iCs/>
        </w:rPr>
        <w:t>Australian electoral assistance has sought to increase</w:t>
      </w:r>
      <w:r w:rsidR="00C07950" w:rsidRPr="00834E0F">
        <w:rPr>
          <w:bCs/>
          <w:iCs/>
        </w:rPr>
        <w:t xml:space="preserve"> the </w:t>
      </w:r>
      <w:r w:rsidR="00216396" w:rsidRPr="00834E0F">
        <w:rPr>
          <w:bCs/>
          <w:iCs/>
        </w:rPr>
        <w:t xml:space="preserve">electoral </w:t>
      </w:r>
      <w:r w:rsidRPr="00834E0F">
        <w:rPr>
          <w:bCs/>
          <w:iCs/>
        </w:rPr>
        <w:t>participation</w:t>
      </w:r>
      <w:r w:rsidR="00C07950" w:rsidRPr="00834E0F">
        <w:rPr>
          <w:bCs/>
          <w:iCs/>
        </w:rPr>
        <w:t xml:space="preserve"> of women</w:t>
      </w:r>
      <w:r w:rsidR="00216396" w:rsidRPr="00834E0F">
        <w:rPr>
          <w:bCs/>
          <w:iCs/>
        </w:rPr>
        <w:t xml:space="preserve"> as voters and as candidates. As voters, programs have supported women’s right to:</w:t>
      </w:r>
    </w:p>
    <w:p w14:paraId="636D029F" w14:textId="77777777" w:rsidR="0073631F" w:rsidRPr="00834E0F" w:rsidRDefault="00216396" w:rsidP="0073631F">
      <w:pPr>
        <w:pStyle w:val="ListBullet"/>
        <w:rPr>
          <w:color w:val="495965" w:themeColor="text2"/>
        </w:rPr>
      </w:pPr>
      <w:r w:rsidRPr="00834E0F">
        <w:rPr>
          <w:b/>
          <w:i/>
          <w:color w:val="495965" w:themeColor="text2"/>
        </w:rPr>
        <w:t>Cast</w:t>
      </w:r>
      <w:r w:rsidR="0073631F" w:rsidRPr="00834E0F">
        <w:rPr>
          <w:b/>
          <w:i/>
          <w:color w:val="495965" w:themeColor="text2"/>
        </w:rPr>
        <w:t xml:space="preserve"> an independent, secret ballot</w:t>
      </w:r>
      <w:r w:rsidR="0073631F" w:rsidRPr="00834E0F">
        <w:rPr>
          <w:color w:val="495965" w:themeColor="text2"/>
        </w:rPr>
        <w:t xml:space="preserve">: The right to a secret ballot is a fundamental principle of free and fair elections. The secrecy of women’s ballots has been called into question in Pacific Island </w:t>
      </w:r>
      <w:r w:rsidR="007E16E3" w:rsidRPr="00834E0F">
        <w:rPr>
          <w:color w:val="495965" w:themeColor="text2"/>
        </w:rPr>
        <w:t>c</w:t>
      </w:r>
      <w:r w:rsidR="0073631F" w:rsidRPr="00834E0F">
        <w:rPr>
          <w:color w:val="495965" w:themeColor="text2"/>
        </w:rPr>
        <w:t>ountries where decisions are frequently left to husbands or male heads of household.</w:t>
      </w:r>
      <w:r w:rsidR="0073631F" w:rsidRPr="00834E0F">
        <w:rPr>
          <w:rStyle w:val="FootnoteReference"/>
          <w:color w:val="495965" w:themeColor="text2"/>
        </w:rPr>
        <w:footnoteReference w:id="76"/>
      </w:r>
      <w:r w:rsidR="0073631F" w:rsidRPr="00834E0F">
        <w:rPr>
          <w:color w:val="495965" w:themeColor="text2"/>
        </w:rPr>
        <w:t xml:space="preserve"> In </w:t>
      </w:r>
      <w:r w:rsidR="00C07950" w:rsidRPr="00834E0F">
        <w:rPr>
          <w:color w:val="495965" w:themeColor="text2"/>
        </w:rPr>
        <w:t xml:space="preserve">Papua New Guinea in </w:t>
      </w:r>
      <w:r w:rsidR="0073631F" w:rsidRPr="00834E0F">
        <w:rPr>
          <w:color w:val="495965" w:themeColor="text2"/>
        </w:rPr>
        <w:t>2012, observers noted male family or community members filling in the ballots of female voters.</w:t>
      </w:r>
    </w:p>
    <w:p w14:paraId="680A759C" w14:textId="77777777" w:rsidR="00B20B99" w:rsidRDefault="00B20B99" w:rsidP="0073631F">
      <w:pPr>
        <w:pStyle w:val="ListBullet"/>
        <w:rPr>
          <w:color w:val="495965" w:themeColor="text2"/>
        </w:rPr>
      </w:pPr>
      <w:r w:rsidRPr="00834E0F">
        <w:rPr>
          <w:b/>
          <w:i/>
          <w:color w:val="495965" w:themeColor="text2"/>
        </w:rPr>
        <w:t>Be safe</w:t>
      </w:r>
      <w:r w:rsidRPr="00834E0F">
        <w:rPr>
          <w:color w:val="495965" w:themeColor="text2"/>
        </w:rPr>
        <w:t xml:space="preserve">: </w:t>
      </w:r>
      <w:r w:rsidR="006071DF" w:rsidRPr="00834E0F">
        <w:rPr>
          <w:color w:val="495965" w:themeColor="text2"/>
        </w:rPr>
        <w:t xml:space="preserve">Violence has an obvious impact on </w:t>
      </w:r>
      <w:r w:rsidR="00543D27" w:rsidRPr="00834E0F">
        <w:rPr>
          <w:color w:val="495965" w:themeColor="text2"/>
        </w:rPr>
        <w:t xml:space="preserve">the right of </w:t>
      </w:r>
      <w:r w:rsidR="006071DF" w:rsidRPr="00834E0F">
        <w:rPr>
          <w:color w:val="495965" w:themeColor="text2"/>
        </w:rPr>
        <w:t>women (and other vulnerable or marginalised groups) to participate in elections.</w:t>
      </w:r>
      <w:r w:rsidR="006071DF" w:rsidRPr="00834E0F">
        <w:rPr>
          <w:rStyle w:val="FootnoteReference"/>
          <w:color w:val="495965" w:themeColor="text2"/>
        </w:rPr>
        <w:footnoteReference w:id="77"/>
      </w:r>
      <w:r w:rsidR="006071DF" w:rsidRPr="00834E0F">
        <w:rPr>
          <w:color w:val="495965" w:themeColor="text2"/>
        </w:rPr>
        <w:t xml:space="preserve"> </w:t>
      </w:r>
      <w:r w:rsidRPr="00834E0F">
        <w:rPr>
          <w:color w:val="495965" w:themeColor="text2"/>
        </w:rPr>
        <w:t>Connections between violence</w:t>
      </w:r>
      <w:r w:rsidR="00543D27" w:rsidRPr="00834E0F">
        <w:rPr>
          <w:color w:val="495965" w:themeColor="text2"/>
        </w:rPr>
        <w:t>—</w:t>
      </w:r>
      <w:r w:rsidRPr="00834E0F">
        <w:rPr>
          <w:color w:val="495965" w:themeColor="text2"/>
        </w:rPr>
        <w:t>particularly intimate partner violence</w:t>
      </w:r>
      <w:r w:rsidR="00543D27" w:rsidRPr="00834E0F">
        <w:rPr>
          <w:color w:val="495965" w:themeColor="text2"/>
        </w:rPr>
        <w:t>—</w:t>
      </w:r>
      <w:r w:rsidRPr="00834E0F">
        <w:rPr>
          <w:color w:val="495965" w:themeColor="text2"/>
        </w:rPr>
        <w:t>and the vote ha</w:t>
      </w:r>
      <w:r w:rsidR="006071DF" w:rsidRPr="00834E0F">
        <w:rPr>
          <w:color w:val="495965" w:themeColor="text2"/>
        </w:rPr>
        <w:t>ve</w:t>
      </w:r>
      <w:r w:rsidRPr="00834E0F">
        <w:rPr>
          <w:color w:val="495965" w:themeColor="text2"/>
        </w:rPr>
        <w:t xml:space="preserve"> been </w:t>
      </w:r>
      <w:r w:rsidR="006071DF" w:rsidRPr="00834E0F">
        <w:rPr>
          <w:color w:val="495965" w:themeColor="text2"/>
        </w:rPr>
        <w:t xml:space="preserve">indirectly </w:t>
      </w:r>
      <w:r w:rsidRPr="00834E0F">
        <w:rPr>
          <w:color w:val="495965" w:themeColor="text2"/>
        </w:rPr>
        <w:t>addressed in electoral assistance design</w:t>
      </w:r>
      <w:r w:rsidR="009969D1" w:rsidRPr="00834E0F">
        <w:rPr>
          <w:color w:val="495965" w:themeColor="text2"/>
        </w:rPr>
        <w:t>, but with varying degrees of success</w:t>
      </w:r>
      <w:r w:rsidRPr="00834E0F">
        <w:rPr>
          <w:color w:val="495965" w:themeColor="text2"/>
        </w:rPr>
        <w:t xml:space="preserve">. </w:t>
      </w:r>
      <w:r w:rsidR="009969D1" w:rsidRPr="00834E0F">
        <w:rPr>
          <w:color w:val="495965" w:themeColor="text2"/>
        </w:rPr>
        <w:t>For example, t</w:t>
      </w:r>
      <w:r w:rsidRPr="00834E0F">
        <w:rPr>
          <w:color w:val="495965" w:themeColor="text2"/>
        </w:rPr>
        <w:t>he decision to create separate polling booths for men and women in the 2012 Papua New Guinea election</w:t>
      </w:r>
      <w:r w:rsidR="009969D1" w:rsidRPr="00834E0F">
        <w:rPr>
          <w:color w:val="495965" w:themeColor="text2"/>
        </w:rPr>
        <w:t xml:space="preserve"> intended to </w:t>
      </w:r>
      <w:r w:rsidR="00C07950" w:rsidRPr="00834E0F">
        <w:rPr>
          <w:color w:val="495965" w:themeColor="text2"/>
        </w:rPr>
        <w:t xml:space="preserve">give </w:t>
      </w:r>
      <w:r w:rsidR="00A63C79" w:rsidRPr="00834E0F">
        <w:rPr>
          <w:color w:val="495965" w:themeColor="text2"/>
        </w:rPr>
        <w:t>women a safe space in which to vote</w:t>
      </w:r>
      <w:r w:rsidR="009969D1" w:rsidRPr="00834E0F">
        <w:rPr>
          <w:color w:val="495965" w:themeColor="text2"/>
        </w:rPr>
        <w:t xml:space="preserve">. </w:t>
      </w:r>
      <w:r w:rsidRPr="00834E0F">
        <w:rPr>
          <w:color w:val="495965" w:themeColor="text2"/>
        </w:rPr>
        <w:t>In some places,</w:t>
      </w:r>
      <w:r w:rsidR="009969D1" w:rsidRPr="00834E0F">
        <w:rPr>
          <w:color w:val="495965" w:themeColor="text2"/>
        </w:rPr>
        <w:t xml:space="preserve"> however,</w:t>
      </w:r>
      <w:r w:rsidRPr="00834E0F">
        <w:rPr>
          <w:color w:val="495965" w:themeColor="text2"/>
        </w:rPr>
        <w:t xml:space="preserve"> the</w:t>
      </w:r>
      <w:r w:rsidR="00543D27" w:rsidRPr="00834E0F">
        <w:rPr>
          <w:color w:val="495965" w:themeColor="text2"/>
        </w:rPr>
        <w:t xml:space="preserve"> polling booths</w:t>
      </w:r>
      <w:r w:rsidRPr="00834E0F">
        <w:rPr>
          <w:color w:val="495965" w:themeColor="text2"/>
        </w:rPr>
        <w:t xml:space="preserve"> were not used in an effort to speed up the process</w:t>
      </w:r>
      <w:r w:rsidR="009969D1" w:rsidRPr="00834E0F">
        <w:rPr>
          <w:color w:val="495965" w:themeColor="text2"/>
        </w:rPr>
        <w:t>. In some locations this did not have</w:t>
      </w:r>
      <w:r w:rsidRPr="00834E0F">
        <w:rPr>
          <w:color w:val="495965" w:themeColor="text2"/>
        </w:rPr>
        <w:t xml:space="preserve"> any serious ramifications for women</w:t>
      </w:r>
      <w:r w:rsidR="009969D1" w:rsidRPr="00834E0F">
        <w:rPr>
          <w:color w:val="495965" w:themeColor="text2"/>
        </w:rPr>
        <w:t xml:space="preserve">. </w:t>
      </w:r>
      <w:r w:rsidR="00D6033C">
        <w:rPr>
          <w:color w:val="495965" w:themeColor="text2"/>
        </w:rPr>
        <w:t>O</w:t>
      </w:r>
      <w:r w:rsidR="009969D1" w:rsidRPr="00834E0F">
        <w:rPr>
          <w:color w:val="495965" w:themeColor="text2"/>
        </w:rPr>
        <w:t xml:space="preserve">bserver reports for the </w:t>
      </w:r>
      <w:r w:rsidRPr="00834E0F">
        <w:rPr>
          <w:color w:val="495965" w:themeColor="text2"/>
        </w:rPr>
        <w:t xml:space="preserve">Highlands </w:t>
      </w:r>
      <w:r w:rsidR="009969D1" w:rsidRPr="00834E0F">
        <w:rPr>
          <w:color w:val="495965" w:themeColor="text2"/>
        </w:rPr>
        <w:t xml:space="preserve">areas </w:t>
      </w:r>
      <w:r w:rsidRPr="00834E0F">
        <w:rPr>
          <w:color w:val="495965" w:themeColor="text2"/>
        </w:rPr>
        <w:t xml:space="preserve">noted </w:t>
      </w:r>
      <w:r w:rsidR="009969D1" w:rsidRPr="00834E0F">
        <w:rPr>
          <w:color w:val="495965" w:themeColor="text2"/>
        </w:rPr>
        <w:t>the lack of separate booths, and that</w:t>
      </w:r>
      <w:r w:rsidRPr="00834E0F">
        <w:rPr>
          <w:color w:val="495965" w:themeColor="text2"/>
        </w:rPr>
        <w:t xml:space="preserve"> male voters appeared to be favoured by a first-come-first-served mentality.</w:t>
      </w:r>
    </w:p>
    <w:p w14:paraId="744ED86E" w14:textId="77777777" w:rsidR="00C230F9" w:rsidRDefault="00E054D8" w:rsidP="00C230F9">
      <w:r w:rsidRPr="00834E0F">
        <w:t>A stronger focus o</w:t>
      </w:r>
      <w:r w:rsidR="00AB5E52" w:rsidRPr="00834E0F">
        <w:t>n</w:t>
      </w:r>
      <w:r w:rsidRPr="00834E0F">
        <w:t xml:space="preserve"> gender </w:t>
      </w:r>
      <w:r w:rsidR="00F5666D" w:rsidRPr="00834E0F">
        <w:t>equality</w:t>
      </w:r>
      <w:r w:rsidR="00896352" w:rsidRPr="00834E0F">
        <w:t xml:space="preserve"> in e</w:t>
      </w:r>
      <w:r w:rsidRPr="00834E0F">
        <w:t>lectoral</w:t>
      </w:r>
      <w:r w:rsidR="00F5666D" w:rsidRPr="00834E0F">
        <w:t xml:space="preserve"> </w:t>
      </w:r>
      <w:r w:rsidRPr="00834E0F">
        <w:t>programming has been supporting</w:t>
      </w:r>
      <w:r w:rsidR="00F5666D" w:rsidRPr="00834E0F">
        <w:t xml:space="preserve"> women candidates for election in all the </w:t>
      </w:r>
      <w:r w:rsidR="00D6033C">
        <w:t xml:space="preserve">study </w:t>
      </w:r>
      <w:r w:rsidR="00F5666D" w:rsidRPr="00834E0F">
        <w:t>countries</w:t>
      </w:r>
      <w:r w:rsidR="00D6033C">
        <w:t>.</w:t>
      </w:r>
      <w:r w:rsidR="00F5666D" w:rsidRPr="00834E0F">
        <w:t xml:space="preserve"> The call is based on the argument that the more women are elected</w:t>
      </w:r>
      <w:r w:rsidR="009969D1" w:rsidRPr="00834E0F">
        <w:t xml:space="preserve"> in proportion to their numbers in the population</w:t>
      </w:r>
      <w:r w:rsidR="00F5666D" w:rsidRPr="00834E0F">
        <w:t>, the more the political process will reflect the full range of interests, needs and experiences in the wider electorate</w:t>
      </w:r>
      <w:r w:rsidR="009969D1" w:rsidRPr="00834E0F">
        <w:t xml:space="preserve">. </w:t>
      </w:r>
      <w:r w:rsidR="00414012">
        <w:t>W</w:t>
      </w:r>
      <w:r w:rsidR="009969D1" w:rsidRPr="00834E0F">
        <w:t xml:space="preserve">omen’s </w:t>
      </w:r>
      <w:r w:rsidR="00F5666D" w:rsidRPr="00834E0F">
        <w:t xml:space="preserve">inclusion in formal political institutions is </w:t>
      </w:r>
      <w:r w:rsidR="009969D1" w:rsidRPr="00834E0F">
        <w:t>essential for getting beyond ‘pro forma’ approaches and empowering women in political leadership</w:t>
      </w:r>
      <w:r w:rsidR="00896352" w:rsidRPr="00834E0F">
        <w:t xml:space="preserve"> (</w:t>
      </w:r>
      <w:r w:rsidR="00C208CD" w:rsidRPr="00834E0F">
        <w:t>B</w:t>
      </w:r>
      <w:r w:rsidR="00896352" w:rsidRPr="00834E0F">
        <w:t xml:space="preserve">ox </w:t>
      </w:r>
      <w:r w:rsidR="00DC6B85" w:rsidRPr="00834E0F">
        <w:t>10</w:t>
      </w:r>
      <w:r w:rsidR="00896352" w:rsidRPr="00834E0F">
        <w:t>)</w:t>
      </w:r>
      <w:r w:rsidR="00BA0E9C" w:rsidRPr="00834E0F">
        <w:t>:</w:t>
      </w:r>
    </w:p>
    <w:p w14:paraId="0FD1F058" w14:textId="77777777" w:rsidR="00896352" w:rsidRPr="00B9221B" w:rsidRDefault="00896352" w:rsidP="00D6033C">
      <w:pPr>
        <w:pStyle w:val="Box1Heading"/>
      </w:pPr>
      <w:r w:rsidRPr="00B9221B">
        <w:t xml:space="preserve">Box 10: Women must participate </w:t>
      </w:r>
      <w:r w:rsidR="00C07950" w:rsidRPr="00B9221B">
        <w:t xml:space="preserve">equally </w:t>
      </w:r>
      <w:r w:rsidRPr="00B9221B">
        <w:t>for elections to be truly free and fair</w:t>
      </w:r>
    </w:p>
    <w:p w14:paraId="03FE2787" w14:textId="77777777" w:rsidR="00D6033C" w:rsidRPr="003921FD" w:rsidRDefault="00896352" w:rsidP="00D6033C">
      <w:pPr>
        <w:pStyle w:val="Box1Text"/>
        <w:rPr>
          <w:sz w:val="22"/>
        </w:rPr>
      </w:pPr>
      <w:r w:rsidRPr="003921FD">
        <w:rPr>
          <w:sz w:val="22"/>
        </w:rPr>
        <w:t>‘For elections to be truly free and fair, women must have the same opportunities as men to participate in all aspects of the electoral process. Women should have an equal chance to serve at all levels within local and national electoral management bodies. Women should be engaged on an equal basis as election monitors or observers. Women should be able to participate fully in all aspects of political party operations. Women candidates and issues of special concern to women should be given fair and equal treatment in the media. Focusing on areas of the greatest potential impact can help ensure that women’s participation in the electoral process is more than a pro forma exercise and that free and fair elections fulfil their potential for contributing to the advancement of women, particularly in post-conflict situations.’</w:t>
      </w:r>
    </w:p>
    <w:p w14:paraId="483F2B6D" w14:textId="77777777" w:rsidR="00896352" w:rsidRPr="00D6033C" w:rsidRDefault="006C6E04" w:rsidP="00D6033C">
      <w:pPr>
        <w:pStyle w:val="Box1Text"/>
      </w:pPr>
      <w:r w:rsidRPr="00D6033C">
        <w:t xml:space="preserve">Source: United Nations (2005), </w:t>
      </w:r>
      <w:r w:rsidR="00896352" w:rsidRPr="00D6033C">
        <w:rPr>
          <w:i/>
        </w:rPr>
        <w:t xml:space="preserve">Women and </w:t>
      </w:r>
      <w:r w:rsidR="00C07950" w:rsidRPr="00D6033C">
        <w:rPr>
          <w:i/>
        </w:rPr>
        <w:t>elections</w:t>
      </w:r>
      <w:r w:rsidR="00896352" w:rsidRPr="00D6033C">
        <w:rPr>
          <w:i/>
        </w:rPr>
        <w:t xml:space="preserve">: </w:t>
      </w:r>
      <w:r w:rsidR="00C07950" w:rsidRPr="00D6033C">
        <w:rPr>
          <w:i/>
        </w:rPr>
        <w:t xml:space="preserve">guide </w:t>
      </w:r>
      <w:r w:rsidR="00896352" w:rsidRPr="00D6033C">
        <w:rPr>
          <w:i/>
        </w:rPr>
        <w:t>to promoting the participation of women in elections</w:t>
      </w:r>
      <w:r w:rsidR="00896352" w:rsidRPr="00D6033C">
        <w:t>, pp</w:t>
      </w:r>
      <w:r w:rsidR="00450764" w:rsidRPr="00D6033C">
        <w:t>.</w:t>
      </w:r>
      <w:r w:rsidR="00896352" w:rsidRPr="00D6033C">
        <w:t xml:space="preserve"> 10</w:t>
      </w:r>
      <w:r w:rsidR="007F3606" w:rsidRPr="00D6033C">
        <w:sym w:font="Symbol" w:char="F02D"/>
      </w:r>
      <w:r w:rsidR="00896352" w:rsidRPr="00D6033C">
        <w:t>11.</w:t>
      </w:r>
    </w:p>
    <w:p w14:paraId="3A71D614" w14:textId="77777777" w:rsidR="00F5666D" w:rsidRPr="00834E0F" w:rsidRDefault="00F5666D" w:rsidP="00F5666D">
      <w:r w:rsidRPr="00834E0F">
        <w:rPr>
          <w:rStyle w:val="Heading4Char"/>
        </w:rPr>
        <w:t xml:space="preserve">In </w:t>
      </w:r>
      <w:r w:rsidR="00896352" w:rsidRPr="00834E0F">
        <w:rPr>
          <w:rStyle w:val="Heading4Char"/>
        </w:rPr>
        <w:t xml:space="preserve">most of </w:t>
      </w:r>
      <w:r w:rsidRPr="00834E0F">
        <w:rPr>
          <w:rStyle w:val="Heading4Char"/>
        </w:rPr>
        <w:t>the eight countries studied, few women r</w:t>
      </w:r>
      <w:r w:rsidR="00896352" w:rsidRPr="00834E0F">
        <w:rPr>
          <w:rStyle w:val="Heading4Char"/>
        </w:rPr>
        <w:t>an</w:t>
      </w:r>
      <w:r w:rsidRPr="00834E0F">
        <w:rPr>
          <w:rStyle w:val="Heading4Char"/>
        </w:rPr>
        <w:t xml:space="preserve"> as candidates</w:t>
      </w:r>
      <w:r w:rsidR="00896352" w:rsidRPr="00834E0F">
        <w:rPr>
          <w:rStyle w:val="Heading4Char"/>
        </w:rPr>
        <w:t xml:space="preserve"> </w:t>
      </w:r>
      <w:r w:rsidRPr="00834E0F">
        <w:rPr>
          <w:rStyle w:val="Heading4Char"/>
        </w:rPr>
        <w:t xml:space="preserve">and few women </w:t>
      </w:r>
      <w:r w:rsidR="00896352" w:rsidRPr="00834E0F">
        <w:rPr>
          <w:rStyle w:val="Heading4Char"/>
        </w:rPr>
        <w:t>we</w:t>
      </w:r>
      <w:r w:rsidRPr="00834E0F">
        <w:rPr>
          <w:rStyle w:val="Heading4Char"/>
        </w:rPr>
        <w:t>re subsequently elected.</w:t>
      </w:r>
      <w:r w:rsidRPr="00834E0F">
        <w:t xml:space="preserve"> Moreover, the number of women contesting elections in some countries (Solomon Islands, Tonga) remained largely unchanged over the course of successive elections.</w:t>
      </w:r>
      <w:r w:rsidRPr="00834E0F">
        <w:rPr>
          <w:rStyle w:val="FootnoteReference"/>
        </w:rPr>
        <w:footnoteReference w:id="78"/>
      </w:r>
      <w:r w:rsidRPr="00834E0F">
        <w:t xml:space="preserve"> In Indonesia and Timor-Leste, a higher percentage of women candidates reflect</w:t>
      </w:r>
      <w:r w:rsidR="00896352" w:rsidRPr="00834E0F">
        <w:t>ed</w:t>
      </w:r>
      <w:r w:rsidRPr="00834E0F">
        <w:t xml:space="preserve"> political parties’ compliance with legal provisions </w:t>
      </w:r>
      <w:r w:rsidR="00185180" w:rsidRPr="00834E0F">
        <w:t xml:space="preserve">that their party lists </w:t>
      </w:r>
      <w:r w:rsidRPr="00834E0F">
        <w:t>include at least 30 per cent women</w:t>
      </w:r>
      <w:r w:rsidR="006A3B59" w:rsidRPr="00834E0F">
        <w:t>. Translating candidature</w:t>
      </w:r>
      <w:r w:rsidRPr="00834E0F">
        <w:t xml:space="preserve"> into women MPs has been more variable</w:t>
      </w:r>
      <w:r w:rsidR="006A3B59" w:rsidRPr="00834E0F">
        <w:t>,</w:t>
      </w:r>
      <w:r w:rsidR="003308CD" w:rsidRPr="00834E0F">
        <w:t xml:space="preserve"> and greater representation has not necessar</w:t>
      </w:r>
      <w:r w:rsidR="006A3B59" w:rsidRPr="00834E0F">
        <w:t>il</w:t>
      </w:r>
      <w:r w:rsidR="003308CD" w:rsidRPr="00834E0F">
        <w:t xml:space="preserve">y </w:t>
      </w:r>
      <w:r w:rsidR="006A3B59" w:rsidRPr="00834E0F">
        <w:t>led to</w:t>
      </w:r>
      <w:r w:rsidR="003308CD" w:rsidRPr="00834E0F">
        <w:t xml:space="preserve"> greater political influence</w:t>
      </w:r>
      <w:r w:rsidRPr="00834E0F">
        <w:t>.</w:t>
      </w:r>
    </w:p>
    <w:p w14:paraId="3C2EA32B" w14:textId="77777777" w:rsidR="003921FD" w:rsidRDefault="00F5666D" w:rsidP="003921FD">
      <w:r w:rsidRPr="00834E0F">
        <w:rPr>
          <w:rStyle w:val="Heading4Char"/>
        </w:rPr>
        <w:t>In addressing the paucity of women elected across the region, candidate training has been the primary form of assistance.</w:t>
      </w:r>
      <w:r w:rsidRPr="00834E0F">
        <w:t xml:space="preserve"> This assistance emphasise</w:t>
      </w:r>
      <w:r w:rsidR="006A3B59" w:rsidRPr="00834E0F">
        <w:t>d</w:t>
      </w:r>
      <w:r w:rsidRPr="00834E0F">
        <w:t xml:space="preserve"> women’s individual capacity to run, over the institutional</w:t>
      </w:r>
      <w:r w:rsidR="002C3A06" w:rsidRPr="00834E0F">
        <w:t xml:space="preserve"> or </w:t>
      </w:r>
      <w:r w:rsidRPr="00834E0F">
        <w:t>electoral environment</w:t>
      </w:r>
      <w:r w:rsidR="006A3B59" w:rsidRPr="00834E0F">
        <w:t xml:space="preserve"> </w:t>
      </w:r>
      <w:r w:rsidR="00310A2A" w:rsidRPr="00834E0F">
        <w:t xml:space="preserve">that </w:t>
      </w:r>
      <w:r w:rsidR="006A3B59" w:rsidRPr="00834E0F">
        <w:t>was critical for enabling (or inhibiting) their election</w:t>
      </w:r>
      <w:r w:rsidR="007303AE" w:rsidRPr="00834E0F">
        <w:t xml:space="preserve"> (Table 10)</w:t>
      </w:r>
      <w:r w:rsidRPr="00834E0F">
        <w:t>.</w:t>
      </w:r>
    </w:p>
    <w:p w14:paraId="643683A8" w14:textId="77AC15C0" w:rsidR="00C72930" w:rsidRPr="00834E0F" w:rsidRDefault="00C72930" w:rsidP="00C72930">
      <w:pPr>
        <w:pStyle w:val="Caption"/>
        <w:keepNext/>
      </w:pPr>
      <w:bookmarkStart w:id="32" w:name="_Toc500411204"/>
      <w:r w:rsidRPr="00834E0F">
        <w:t xml:space="preserve">Table </w:t>
      </w:r>
      <w:r w:rsidRPr="00834E0F">
        <w:fldChar w:fldCharType="begin"/>
      </w:r>
      <w:r w:rsidRPr="00834E0F">
        <w:instrText xml:space="preserve"> SEQ Table \* ARABIC </w:instrText>
      </w:r>
      <w:r w:rsidRPr="00834E0F">
        <w:fldChar w:fldCharType="separate"/>
      </w:r>
      <w:r w:rsidR="00F250FA">
        <w:rPr>
          <w:noProof/>
        </w:rPr>
        <w:t>10</w:t>
      </w:r>
      <w:r w:rsidRPr="00834E0F">
        <w:fldChar w:fldCharType="end"/>
      </w:r>
      <w:r w:rsidRPr="00834E0F">
        <w:t>: Australian-funded training for women candidates</w:t>
      </w:r>
      <w:bookmarkEnd w:id="32"/>
    </w:p>
    <w:tbl>
      <w:tblPr>
        <w:tblStyle w:val="DFATTable1"/>
        <w:tblW w:w="0" w:type="auto"/>
        <w:tblLook w:val="0620" w:firstRow="1" w:lastRow="0" w:firstColumn="0" w:lastColumn="0" w:noHBand="1" w:noVBand="1"/>
      </w:tblPr>
      <w:tblGrid>
        <w:gridCol w:w="2033"/>
        <w:gridCol w:w="1892"/>
        <w:gridCol w:w="5713"/>
      </w:tblGrid>
      <w:tr w:rsidR="00EA0925" w:rsidRPr="00834E0F" w14:paraId="631FC0F0" w14:textId="77777777" w:rsidTr="00C72930">
        <w:trPr>
          <w:cnfStyle w:val="100000000000" w:firstRow="1" w:lastRow="0" w:firstColumn="0" w:lastColumn="0" w:oddVBand="0" w:evenVBand="0" w:oddHBand="0" w:evenHBand="0" w:firstRowFirstColumn="0" w:firstRowLastColumn="0" w:lastRowFirstColumn="0" w:lastRowLastColumn="0"/>
        </w:trPr>
        <w:tc>
          <w:tcPr>
            <w:tcW w:w="0" w:type="auto"/>
          </w:tcPr>
          <w:p w14:paraId="1A65B879" w14:textId="77777777" w:rsidR="00EA0925" w:rsidRPr="00834E0F" w:rsidRDefault="00EA0925" w:rsidP="00C72930">
            <w:pPr>
              <w:pStyle w:val="TableHeading"/>
            </w:pPr>
            <w:r w:rsidRPr="00834E0F">
              <w:t>Implementing partner</w:t>
            </w:r>
          </w:p>
        </w:tc>
        <w:tc>
          <w:tcPr>
            <w:tcW w:w="0" w:type="auto"/>
          </w:tcPr>
          <w:p w14:paraId="4B62B7C6" w14:textId="77777777" w:rsidR="00EA0925" w:rsidRPr="00834E0F" w:rsidRDefault="00EA0925" w:rsidP="00C72930">
            <w:pPr>
              <w:pStyle w:val="TableHeading"/>
            </w:pPr>
            <w:r w:rsidRPr="00834E0F">
              <w:t>Countries</w:t>
            </w:r>
          </w:p>
        </w:tc>
        <w:tc>
          <w:tcPr>
            <w:tcW w:w="0" w:type="auto"/>
          </w:tcPr>
          <w:p w14:paraId="2530FB27" w14:textId="77777777" w:rsidR="00EA0925" w:rsidRPr="00834E0F" w:rsidRDefault="00EA0925" w:rsidP="00C72930">
            <w:pPr>
              <w:pStyle w:val="TableHeading"/>
            </w:pPr>
            <w:r w:rsidRPr="00834E0F">
              <w:t>Activities</w:t>
            </w:r>
          </w:p>
        </w:tc>
      </w:tr>
      <w:tr w:rsidR="00EA0925" w:rsidRPr="00834E0F" w14:paraId="7180DFE6" w14:textId="77777777" w:rsidTr="00C72930">
        <w:tc>
          <w:tcPr>
            <w:tcW w:w="0" w:type="auto"/>
          </w:tcPr>
          <w:p w14:paraId="543992C0" w14:textId="77777777" w:rsidR="00EA0925" w:rsidRPr="00834E0F" w:rsidRDefault="00EA0925" w:rsidP="00C72930">
            <w:pPr>
              <w:pStyle w:val="TableBodyText"/>
            </w:pPr>
            <w:r w:rsidRPr="00834E0F">
              <w:t>Centre for Democratic Institutions</w:t>
            </w:r>
          </w:p>
        </w:tc>
        <w:tc>
          <w:tcPr>
            <w:tcW w:w="0" w:type="auto"/>
          </w:tcPr>
          <w:p w14:paraId="3FBFA83E" w14:textId="77777777" w:rsidR="00EA0925" w:rsidRPr="00834E0F" w:rsidRDefault="00EA0925" w:rsidP="00C72930">
            <w:pPr>
              <w:pStyle w:val="TableBodyText"/>
            </w:pPr>
            <w:r w:rsidRPr="00834E0F">
              <w:t>Papua New Guinea</w:t>
            </w:r>
          </w:p>
        </w:tc>
        <w:tc>
          <w:tcPr>
            <w:tcW w:w="0" w:type="auto"/>
          </w:tcPr>
          <w:p w14:paraId="36A619DB" w14:textId="77777777" w:rsidR="00EA0925" w:rsidRPr="00834E0F" w:rsidRDefault="00EA0925" w:rsidP="00C72930">
            <w:pPr>
              <w:pStyle w:val="TableBullet1"/>
            </w:pPr>
            <w:r w:rsidRPr="00834E0F">
              <w:t>Women in politics courses for women candidates</w:t>
            </w:r>
          </w:p>
          <w:p w14:paraId="1D3ABD67" w14:textId="77777777" w:rsidR="00EA0925" w:rsidRPr="00834E0F" w:rsidRDefault="00EA0925" w:rsidP="00C72930">
            <w:pPr>
              <w:pStyle w:val="TableBullet1"/>
            </w:pPr>
            <w:r w:rsidRPr="00834E0F">
              <w:t>Campaign handbook for women candidates in local elections in 2013</w:t>
            </w:r>
          </w:p>
        </w:tc>
      </w:tr>
      <w:tr w:rsidR="00EA0925" w:rsidRPr="00834E0F" w14:paraId="5BADD0F0" w14:textId="77777777" w:rsidTr="00C72930">
        <w:tc>
          <w:tcPr>
            <w:tcW w:w="0" w:type="auto"/>
          </w:tcPr>
          <w:p w14:paraId="781A5F55" w14:textId="77777777" w:rsidR="00EA0925" w:rsidRPr="00834E0F" w:rsidRDefault="00EA0925" w:rsidP="00C72930">
            <w:pPr>
              <w:pStyle w:val="TableBodyText"/>
            </w:pPr>
            <w:r w:rsidRPr="00834E0F">
              <w:t>The Pacific Leadership Program</w:t>
            </w:r>
          </w:p>
        </w:tc>
        <w:tc>
          <w:tcPr>
            <w:tcW w:w="0" w:type="auto"/>
          </w:tcPr>
          <w:p w14:paraId="26C8258F" w14:textId="77777777" w:rsidR="00EA0925" w:rsidRPr="00834E0F" w:rsidRDefault="00EA0925" w:rsidP="00C72930">
            <w:pPr>
              <w:pStyle w:val="TableBodyText"/>
            </w:pPr>
            <w:r w:rsidRPr="00834E0F">
              <w:t>Pacific</w:t>
            </w:r>
          </w:p>
        </w:tc>
        <w:tc>
          <w:tcPr>
            <w:tcW w:w="0" w:type="auto"/>
          </w:tcPr>
          <w:p w14:paraId="6755A528" w14:textId="77777777" w:rsidR="00EA0925" w:rsidRPr="00834E0F" w:rsidRDefault="00EA0925" w:rsidP="00E749E6">
            <w:pPr>
              <w:pStyle w:val="TableBullet1"/>
            </w:pPr>
            <w:r w:rsidRPr="00834E0F">
              <w:t>Leadership developm</w:t>
            </w:r>
            <w:r w:rsidR="00E747FD" w:rsidRPr="00834E0F">
              <w:t>ent forums for women candidates</w:t>
            </w:r>
          </w:p>
        </w:tc>
      </w:tr>
      <w:tr w:rsidR="00EA0925" w:rsidRPr="00834E0F" w14:paraId="460FE686" w14:textId="77777777" w:rsidTr="00C72930">
        <w:tc>
          <w:tcPr>
            <w:tcW w:w="0" w:type="auto"/>
          </w:tcPr>
          <w:p w14:paraId="3635661F" w14:textId="77777777" w:rsidR="00EA0925" w:rsidRPr="00834E0F" w:rsidRDefault="00EA0925" w:rsidP="00C72930">
            <w:pPr>
              <w:pStyle w:val="TableBodyText"/>
            </w:pPr>
            <w:r w:rsidRPr="00834E0F">
              <w:t>U</w:t>
            </w:r>
            <w:r w:rsidR="002C3A06" w:rsidRPr="00834E0F">
              <w:t xml:space="preserve">nited </w:t>
            </w:r>
            <w:r w:rsidRPr="00834E0F">
              <w:t>N</w:t>
            </w:r>
            <w:r w:rsidR="002C3A06" w:rsidRPr="00834E0F">
              <w:t xml:space="preserve">ations </w:t>
            </w:r>
            <w:r w:rsidRPr="00834E0F">
              <w:t>D</w:t>
            </w:r>
            <w:r w:rsidR="002C3A06" w:rsidRPr="00834E0F">
              <w:t xml:space="preserve">evelopment </w:t>
            </w:r>
            <w:r w:rsidRPr="00834E0F">
              <w:t>P</w:t>
            </w:r>
            <w:r w:rsidR="002C3A06" w:rsidRPr="00834E0F">
              <w:t>rogramme</w:t>
            </w:r>
          </w:p>
        </w:tc>
        <w:tc>
          <w:tcPr>
            <w:tcW w:w="0" w:type="auto"/>
          </w:tcPr>
          <w:p w14:paraId="399B926C" w14:textId="77777777" w:rsidR="00EA0925" w:rsidRPr="00834E0F" w:rsidRDefault="00EA0925" w:rsidP="00444D0D">
            <w:pPr>
              <w:pStyle w:val="TableBodyText"/>
            </w:pPr>
            <w:r w:rsidRPr="00834E0F">
              <w:t>Fiji and Tonga</w:t>
            </w:r>
          </w:p>
        </w:tc>
        <w:tc>
          <w:tcPr>
            <w:tcW w:w="0" w:type="auto"/>
          </w:tcPr>
          <w:p w14:paraId="204D06F0" w14:textId="77777777" w:rsidR="00EA0925" w:rsidRPr="00834E0F" w:rsidRDefault="00EA0925" w:rsidP="00C72930">
            <w:pPr>
              <w:pStyle w:val="TableBullet1"/>
            </w:pPr>
            <w:r w:rsidRPr="00834E0F">
              <w:t>Practice Parliaments to give prospective candidates a sense of what it is like to be in parliament</w:t>
            </w:r>
          </w:p>
        </w:tc>
      </w:tr>
      <w:tr w:rsidR="00EA0925" w:rsidRPr="00834E0F" w14:paraId="57F1FA7E" w14:textId="77777777" w:rsidTr="00C72930">
        <w:trPr>
          <w:trHeight w:val="1074"/>
        </w:trPr>
        <w:tc>
          <w:tcPr>
            <w:tcW w:w="0" w:type="auto"/>
          </w:tcPr>
          <w:p w14:paraId="6B0B8B81" w14:textId="77777777" w:rsidR="00EA0925" w:rsidRPr="00834E0F" w:rsidRDefault="00EA0925" w:rsidP="00C72930">
            <w:pPr>
              <w:pStyle w:val="TableBodyText"/>
            </w:pPr>
            <w:r w:rsidRPr="00834E0F">
              <w:t>UN Women</w:t>
            </w:r>
          </w:p>
        </w:tc>
        <w:tc>
          <w:tcPr>
            <w:tcW w:w="0" w:type="auto"/>
          </w:tcPr>
          <w:p w14:paraId="34F3B220" w14:textId="77777777" w:rsidR="00EA0925" w:rsidRPr="00834E0F" w:rsidRDefault="00EA0925" w:rsidP="00444D0D">
            <w:pPr>
              <w:pStyle w:val="TableBodyText"/>
            </w:pPr>
            <w:r w:rsidRPr="00834E0F">
              <w:t>Fiji, Solomon Islands, Timor-Leste and Tonga</w:t>
            </w:r>
          </w:p>
        </w:tc>
        <w:tc>
          <w:tcPr>
            <w:tcW w:w="0" w:type="auto"/>
          </w:tcPr>
          <w:p w14:paraId="04053C96" w14:textId="77777777" w:rsidR="00EA0925" w:rsidRPr="00834E0F" w:rsidRDefault="00EA0925" w:rsidP="00C72930">
            <w:pPr>
              <w:pStyle w:val="TableBullet1"/>
            </w:pPr>
            <w:r w:rsidRPr="00834E0F">
              <w:t>Transformational Leadership training (</w:t>
            </w:r>
            <w:r w:rsidR="00E747FD" w:rsidRPr="00834E0F">
              <w:t>using c</w:t>
            </w:r>
            <w:r w:rsidRPr="00834E0F">
              <w:t>ore funds) and BRIDGE training to equip women with skills including public speaking and campaign message crafting</w:t>
            </w:r>
          </w:p>
        </w:tc>
      </w:tr>
    </w:tbl>
    <w:p w14:paraId="79238FDB" w14:textId="77777777" w:rsidR="001E7E6E" w:rsidRDefault="001E7E6E" w:rsidP="009969D1">
      <w:pPr>
        <w:rPr>
          <w:rFonts w:eastAsia="Calibri" w:cs="Times New Roman"/>
          <w:kern w:val="24"/>
        </w:rPr>
      </w:pPr>
      <w:r w:rsidRPr="00834E0F">
        <w:rPr>
          <w:rStyle w:val="Heading4Char"/>
        </w:rPr>
        <w:t>The effectiveness of candidate training has been limited; a different approach is needed to support women in overcoming the real obstacles to their genuine political empowerment.</w:t>
      </w:r>
      <w:r w:rsidRPr="00834E0F">
        <w:rPr>
          <w:rFonts w:eastAsia="Calibri" w:cs="Times New Roman"/>
          <w:kern w:val="24"/>
        </w:rPr>
        <w:t xml:space="preserve"> In 2016, two Pacific-focused conferences explored the utility and effectiveness of these programs, both concluding that a more holistic approach was required.</w:t>
      </w:r>
      <w:r w:rsidRPr="00834E0F">
        <w:rPr>
          <w:rStyle w:val="FootnoteReference"/>
        </w:rPr>
        <w:footnoteReference w:id="79"/>
      </w:r>
      <w:r w:rsidRPr="00834E0F">
        <w:rPr>
          <w:rFonts w:eastAsia="Calibri" w:cs="Times New Roman"/>
          <w:kern w:val="24"/>
        </w:rPr>
        <w:t xml:space="preserve"> Specific challenges noted with candidate training included: support was limited to the immediate lead-up to an election (rather than across the electoral cycle); inadequate theories of change and evidence bases; limited follow-up with candidates; promotion of skill sets and campaign messages that were not electorally salient and seen as ‘setting women up to lose’; insufficient attention to cultivating support bases, both electoral and financial; and poor coordination among national and international stakeholders. Tr</w:t>
      </w:r>
      <w:r w:rsidRPr="00834E0F">
        <w:t>aining must be married to the specificities of the electoral context in which women run, a</w:t>
      </w:r>
      <w:r w:rsidRPr="00834E0F">
        <w:rPr>
          <w:rFonts w:eastAsia="Calibri" w:cs="Times New Roman"/>
          <w:kern w:val="24"/>
        </w:rPr>
        <w:t>s one former candidate noted</w:t>
      </w:r>
      <w:r w:rsidRPr="00BA6F89">
        <w:t>: ‘We don’t need transformational leadership training, we need transactional leadership training</w:t>
      </w:r>
      <w:r w:rsidRPr="00834E0F">
        <w:t>’.</w:t>
      </w:r>
    </w:p>
    <w:p w14:paraId="6452CDD3" w14:textId="77777777" w:rsidR="00DC6B85" w:rsidRPr="00834E0F" w:rsidRDefault="00F5666D" w:rsidP="009969D1">
      <w:pPr>
        <w:rPr>
          <w:rFonts w:eastAsia="Calibri" w:cs="Times New Roman"/>
          <w:kern w:val="24"/>
        </w:rPr>
      </w:pPr>
      <w:r w:rsidRPr="00834E0F">
        <w:rPr>
          <w:rFonts w:eastAsia="Calibri" w:cs="Times New Roman"/>
          <w:kern w:val="24"/>
        </w:rPr>
        <w:t xml:space="preserve">Many interviewees for this evaluation remarked on the long-term nature of promoting women’s political empowerment, particularly in </w:t>
      </w:r>
      <w:r w:rsidR="002C3A06" w:rsidRPr="00834E0F">
        <w:rPr>
          <w:rFonts w:eastAsia="Calibri" w:cs="Times New Roman"/>
          <w:kern w:val="24"/>
        </w:rPr>
        <w:t xml:space="preserve">changing </w:t>
      </w:r>
      <w:r w:rsidRPr="00834E0F">
        <w:rPr>
          <w:rFonts w:eastAsia="Calibri" w:cs="Times New Roman"/>
          <w:kern w:val="24"/>
        </w:rPr>
        <w:t>attitudes and stereotypes about women’s more traditional, home-based role in many of these societies. The ‘big man’ culture commonly noted in Papua New Guinea elections is essentially replicated</w:t>
      </w:r>
      <w:r w:rsidR="00A76AB2" w:rsidRPr="00834E0F">
        <w:rPr>
          <w:rFonts w:eastAsia="Calibri" w:cs="Times New Roman"/>
          <w:kern w:val="24"/>
        </w:rPr>
        <w:t>—</w:t>
      </w:r>
      <w:r w:rsidRPr="00834E0F">
        <w:rPr>
          <w:rFonts w:eastAsia="Calibri" w:cs="Times New Roman"/>
          <w:kern w:val="24"/>
        </w:rPr>
        <w:t>albeit in different forms</w:t>
      </w:r>
      <w:r w:rsidR="00A76AB2" w:rsidRPr="00834E0F">
        <w:rPr>
          <w:rFonts w:eastAsia="Calibri" w:cs="Times New Roman"/>
          <w:kern w:val="24"/>
        </w:rPr>
        <w:t>—</w:t>
      </w:r>
      <w:r w:rsidRPr="00834E0F">
        <w:rPr>
          <w:rFonts w:eastAsia="Calibri" w:cs="Times New Roman"/>
          <w:kern w:val="24"/>
        </w:rPr>
        <w:t>across most of the region.</w:t>
      </w:r>
    </w:p>
    <w:p w14:paraId="57AF0EDD" w14:textId="77777777" w:rsidR="00F5666D" w:rsidRPr="00834E0F" w:rsidRDefault="00F5666D" w:rsidP="00F5666D">
      <w:pPr>
        <w:rPr>
          <w:rFonts w:eastAsia="Calibri" w:cs="Times New Roman"/>
          <w:kern w:val="24"/>
        </w:rPr>
      </w:pPr>
      <w:r w:rsidRPr="00834E0F">
        <w:rPr>
          <w:rStyle w:val="Heading4Char"/>
        </w:rPr>
        <w:t xml:space="preserve">Recognising the long-term nature of change, </w:t>
      </w:r>
      <w:r w:rsidR="001D2BE7" w:rsidRPr="00834E0F">
        <w:rPr>
          <w:rStyle w:val="Heading4Char"/>
        </w:rPr>
        <w:t xml:space="preserve">DFAT program areas are beginning to think more strategically </w:t>
      </w:r>
      <w:r w:rsidRPr="00834E0F">
        <w:rPr>
          <w:rStyle w:val="Heading4Char"/>
        </w:rPr>
        <w:t xml:space="preserve">about </w:t>
      </w:r>
      <w:r w:rsidR="001D2BE7" w:rsidRPr="00834E0F">
        <w:rPr>
          <w:rStyle w:val="Heading4Char"/>
        </w:rPr>
        <w:t>their</w:t>
      </w:r>
      <w:r w:rsidRPr="00834E0F">
        <w:rPr>
          <w:rStyle w:val="Heading4Char"/>
        </w:rPr>
        <w:t xml:space="preserve"> work on women’s political leadership</w:t>
      </w:r>
      <w:r w:rsidRPr="00834E0F">
        <w:rPr>
          <w:rFonts w:eastAsia="Calibri" w:cs="Times New Roman"/>
          <w:kern w:val="24"/>
        </w:rPr>
        <w:t>:</w:t>
      </w:r>
    </w:p>
    <w:p w14:paraId="71DA0DBF" w14:textId="77777777" w:rsidR="00F5666D" w:rsidRPr="00834E0F" w:rsidRDefault="00F5666D" w:rsidP="00F5666D">
      <w:pPr>
        <w:pStyle w:val="ListBullet"/>
        <w:rPr>
          <w:color w:val="495965" w:themeColor="text2"/>
        </w:rPr>
      </w:pPr>
      <w:r w:rsidRPr="00834E0F">
        <w:rPr>
          <w:color w:val="495965" w:themeColor="text2"/>
        </w:rPr>
        <w:t xml:space="preserve">In Myanmar, DFAT is extending </w:t>
      </w:r>
      <w:r w:rsidR="007873D7" w:rsidRPr="00834E0F">
        <w:rPr>
          <w:color w:val="495965" w:themeColor="text2"/>
        </w:rPr>
        <w:t>the ‘She Leads’ program</w:t>
      </w:r>
      <w:r w:rsidR="0069729D" w:rsidRPr="00834E0F">
        <w:rPr>
          <w:rStyle w:val="FootnoteReference"/>
          <w:color w:val="495965" w:themeColor="text2"/>
        </w:rPr>
        <w:footnoteReference w:id="80"/>
      </w:r>
      <w:r w:rsidR="007873D7" w:rsidRPr="00834E0F">
        <w:rPr>
          <w:color w:val="495965" w:themeColor="text2"/>
        </w:rPr>
        <w:t xml:space="preserve"> to be delivered across the electoral cycle and expanded specifically to include women from vulnerable marginalised communities</w:t>
      </w:r>
      <w:r w:rsidRPr="00834E0F">
        <w:rPr>
          <w:color w:val="495965" w:themeColor="text2"/>
        </w:rPr>
        <w:t>.</w:t>
      </w:r>
    </w:p>
    <w:p w14:paraId="554E53F1" w14:textId="77777777" w:rsidR="00F5666D" w:rsidRPr="00834E0F" w:rsidRDefault="00F5666D" w:rsidP="00F5666D">
      <w:pPr>
        <w:pStyle w:val="ListBullet"/>
        <w:rPr>
          <w:color w:val="495965" w:themeColor="text2"/>
        </w:rPr>
      </w:pPr>
      <w:r w:rsidRPr="00834E0F">
        <w:rPr>
          <w:color w:val="495965" w:themeColor="text2"/>
        </w:rPr>
        <w:t>With DFAT funding, the State</w:t>
      </w:r>
      <w:r w:rsidR="000366C8" w:rsidRPr="00834E0F">
        <w:t>,</w:t>
      </w:r>
      <w:r w:rsidRPr="00834E0F">
        <w:rPr>
          <w:color w:val="495965" w:themeColor="text2"/>
        </w:rPr>
        <w:t xml:space="preserve"> Society and Governance in Melanesia (SSGM) </w:t>
      </w:r>
      <w:r w:rsidR="009A1147" w:rsidRPr="00834E0F">
        <w:t>p</w:t>
      </w:r>
      <w:r w:rsidRPr="00834E0F">
        <w:rPr>
          <w:color w:val="495965" w:themeColor="text2"/>
        </w:rPr>
        <w:t xml:space="preserve">rogram </w:t>
      </w:r>
      <w:r w:rsidR="00A76AB2" w:rsidRPr="00834E0F">
        <w:rPr>
          <w:color w:val="495965" w:themeColor="text2"/>
        </w:rPr>
        <w:t xml:space="preserve">has devised an evidence-based, </w:t>
      </w:r>
      <w:r w:rsidR="005A36D2" w:rsidRPr="00834E0F">
        <w:t>five</w:t>
      </w:r>
      <w:r w:rsidRPr="00834E0F">
        <w:rPr>
          <w:color w:val="495965" w:themeColor="text2"/>
        </w:rPr>
        <w:t>-year ‘whole</w:t>
      </w:r>
      <w:r w:rsidR="002C3A06" w:rsidRPr="00834E0F">
        <w:rPr>
          <w:color w:val="495965" w:themeColor="text2"/>
        </w:rPr>
        <w:t>-</w:t>
      </w:r>
      <w:r w:rsidRPr="00834E0F">
        <w:rPr>
          <w:color w:val="495965" w:themeColor="text2"/>
        </w:rPr>
        <w:t>of</w:t>
      </w:r>
      <w:r w:rsidR="002C3A06" w:rsidRPr="00834E0F">
        <w:rPr>
          <w:color w:val="495965" w:themeColor="text2"/>
        </w:rPr>
        <w:t>-</w:t>
      </w:r>
      <w:r w:rsidRPr="00834E0F">
        <w:rPr>
          <w:color w:val="495965" w:themeColor="text2"/>
        </w:rPr>
        <w:t>election’ candidate</w:t>
      </w:r>
      <w:r w:rsidR="002C3A06" w:rsidRPr="00834E0F">
        <w:rPr>
          <w:color w:val="495965" w:themeColor="text2"/>
        </w:rPr>
        <w:t>-</w:t>
      </w:r>
      <w:r w:rsidRPr="00834E0F">
        <w:rPr>
          <w:color w:val="495965" w:themeColor="text2"/>
        </w:rPr>
        <w:t>training program in Papua New Guinea.</w:t>
      </w:r>
    </w:p>
    <w:p w14:paraId="38F7329F" w14:textId="77777777" w:rsidR="003921FD" w:rsidRDefault="00F5666D" w:rsidP="00F5666D">
      <w:pPr>
        <w:pStyle w:val="ListBullet"/>
        <w:rPr>
          <w:color w:val="495965" w:themeColor="text2"/>
        </w:rPr>
      </w:pPr>
      <w:r w:rsidRPr="00834E0F">
        <w:rPr>
          <w:color w:val="495965" w:themeColor="text2"/>
        </w:rPr>
        <w:t>The Pacific Women Shaping Pacific Development initiative is also working on a concept note to promote women’s political leadership across the electoral cycle.</w:t>
      </w:r>
    </w:p>
    <w:p w14:paraId="7E5DD114" w14:textId="77777777" w:rsidR="00765B5D" w:rsidRDefault="00765B5D" w:rsidP="003B5CF7">
      <w:pPr>
        <w:rPr>
          <w:rStyle w:val="Heading4Char"/>
        </w:rPr>
      </w:pPr>
    </w:p>
    <w:p w14:paraId="702AEBDE" w14:textId="77777777" w:rsidR="001975F0" w:rsidRDefault="0069729D" w:rsidP="003B5CF7">
      <w:pPr>
        <w:rPr>
          <w:noProof/>
          <w:lang w:val="en-AU" w:eastAsia="en-AU"/>
        </w:rPr>
      </w:pPr>
      <w:r w:rsidRPr="00834E0F">
        <w:rPr>
          <w:rStyle w:val="Heading4Char"/>
        </w:rPr>
        <w:t>But other possible entry points on the issue of women’s participation have</w:t>
      </w:r>
      <w:r w:rsidR="003B5CF7" w:rsidRPr="00834E0F">
        <w:rPr>
          <w:rStyle w:val="Heading4Char"/>
        </w:rPr>
        <w:t xml:space="preserve"> not</w:t>
      </w:r>
      <w:r w:rsidRPr="00834E0F">
        <w:rPr>
          <w:rStyle w:val="Heading4Char"/>
        </w:rPr>
        <w:t xml:space="preserve"> yet been considered for support.</w:t>
      </w:r>
      <w:r w:rsidRPr="00834E0F">
        <w:t xml:space="preserve"> Globally, 128 countries (including Australia) have adopted some form of electoral gender quota</w:t>
      </w:r>
      <w:r w:rsidRPr="00834E0F">
        <w:rPr>
          <w:vertAlign w:val="superscript"/>
        </w:rPr>
        <w:footnoteReference w:id="81"/>
      </w:r>
      <w:r w:rsidRPr="00834E0F">
        <w:t xml:space="preserve">—being one of many temporary special measures promoted in Article 4 of the </w:t>
      </w:r>
      <w:r w:rsidRPr="00BA6F89">
        <w:t xml:space="preserve">Convention on the Elimination of all </w:t>
      </w:r>
      <w:r w:rsidR="00A37A56" w:rsidRPr="00834E0F">
        <w:t xml:space="preserve">Forms </w:t>
      </w:r>
      <w:r w:rsidRPr="00BA6F89">
        <w:t>of Discrimination against Women (CEDAW)</w:t>
      </w:r>
      <w:r w:rsidRPr="00834E0F">
        <w:t xml:space="preserve">. The nature of these quotas varies widely, as does </w:t>
      </w:r>
      <w:r w:rsidR="00BD3F4A" w:rsidRPr="00834E0F">
        <w:t xml:space="preserve">the level of </w:t>
      </w:r>
      <w:r w:rsidRPr="00834E0F">
        <w:t xml:space="preserve">compliance. In </w:t>
      </w:r>
      <w:r w:rsidR="00767608" w:rsidRPr="00834E0F">
        <w:t>five</w:t>
      </w:r>
      <w:r w:rsidR="00EB50D5" w:rsidRPr="00834E0F">
        <w:t xml:space="preserve"> </w:t>
      </w:r>
      <w:r w:rsidRPr="00834E0F">
        <w:t xml:space="preserve">of the </w:t>
      </w:r>
      <w:r w:rsidR="00767608" w:rsidRPr="00834E0F">
        <w:t>eight</w:t>
      </w:r>
      <w:r w:rsidR="00EB50D5" w:rsidRPr="00834E0F">
        <w:t xml:space="preserve"> </w:t>
      </w:r>
      <w:r w:rsidRPr="00834E0F">
        <w:t>countries under review, there has been significant resistance to the adoption of temporary special measures (</w:t>
      </w:r>
      <w:r w:rsidR="00F559BB" w:rsidRPr="00834E0F">
        <w:t>T</w:t>
      </w:r>
      <w:r w:rsidRPr="00834E0F">
        <w:t xml:space="preserve">able </w:t>
      </w:r>
      <w:r w:rsidR="00972055" w:rsidRPr="00834E0F">
        <w:t>1</w:t>
      </w:r>
      <w:r w:rsidR="00E747FD" w:rsidRPr="00834E0F">
        <w:t>1</w:t>
      </w:r>
      <w:r w:rsidRPr="00834E0F">
        <w:t>)</w:t>
      </w:r>
      <w:r w:rsidR="00E747FD" w:rsidRPr="00834E0F">
        <w:t>. Wh</w:t>
      </w:r>
      <w:r w:rsidRPr="00834E0F">
        <w:t xml:space="preserve">ere quotas have been implemented (Afghanistan, Indonesia and Timor-Leste), </w:t>
      </w:r>
      <w:r w:rsidR="00BD3F4A" w:rsidRPr="00834E0F">
        <w:t xml:space="preserve">weak </w:t>
      </w:r>
      <w:r w:rsidRPr="00834E0F">
        <w:t>compliance</w:t>
      </w:r>
      <w:r w:rsidR="00BD3F4A" w:rsidRPr="00834E0F">
        <w:t xml:space="preserve"> by parties</w:t>
      </w:r>
      <w:r w:rsidR="00E747FD" w:rsidRPr="00834E0F">
        <w:t xml:space="preserve"> (</w:t>
      </w:r>
      <w:r w:rsidR="00D96EE8" w:rsidRPr="00834E0F">
        <w:t>for example,</w:t>
      </w:r>
      <w:r w:rsidR="00E747FD" w:rsidRPr="00834E0F">
        <w:t xml:space="preserve"> placing women at the bottom of the candidate list) </w:t>
      </w:r>
      <w:r w:rsidR="00BD3F4A" w:rsidRPr="00834E0F">
        <w:t>has reduced</w:t>
      </w:r>
      <w:r w:rsidR="003B5CF7" w:rsidRPr="00834E0F">
        <w:t xml:space="preserve"> effectiveness</w:t>
      </w:r>
      <w:r w:rsidR="00F5666D" w:rsidRPr="00834E0F">
        <w:t>.</w:t>
      </w:r>
      <w:r w:rsidR="00D6033C" w:rsidRPr="00D6033C">
        <w:rPr>
          <w:noProof/>
          <w:lang w:val="en-AU" w:eastAsia="en-AU"/>
        </w:rPr>
        <w:t xml:space="preserve"> </w:t>
      </w:r>
    </w:p>
    <w:p w14:paraId="39A78A60" w14:textId="77777777" w:rsidR="003921FD" w:rsidRDefault="003921FD" w:rsidP="003B5CF7"/>
    <w:p w14:paraId="6B745FE9" w14:textId="77777777" w:rsidR="00D6033C" w:rsidRPr="00834E0F" w:rsidRDefault="00414012" w:rsidP="003B5CF7">
      <w:r>
        <w:rPr>
          <w:noProof/>
          <w:lang w:val="en-AU" w:eastAsia="en-AU"/>
        </w:rPr>
        <mc:AlternateContent>
          <mc:Choice Requires="wps">
            <w:drawing>
              <wp:anchor distT="45720" distB="45720" distL="114300" distR="114300" simplePos="0" relativeHeight="251728896" behindDoc="0" locked="0" layoutInCell="1" allowOverlap="1" wp14:anchorId="576986BA" wp14:editId="0662670A">
                <wp:simplePos x="0" y="0"/>
                <wp:positionH relativeFrom="column">
                  <wp:posOffset>1175950</wp:posOffset>
                </wp:positionH>
                <wp:positionV relativeFrom="page">
                  <wp:posOffset>7710311</wp:posOffset>
                </wp:positionV>
                <wp:extent cx="3849370" cy="4737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473710"/>
                        </a:xfrm>
                        <a:prstGeom prst="rect">
                          <a:avLst/>
                        </a:prstGeom>
                        <a:noFill/>
                        <a:ln w="9525">
                          <a:noFill/>
                          <a:miter lim="800000"/>
                          <a:headEnd/>
                          <a:tailEnd/>
                        </a:ln>
                      </wps:spPr>
                      <wps:txbx>
                        <w:txbxContent>
                          <w:p w14:paraId="0BE89B14" w14:textId="77777777" w:rsidR="006A734E" w:rsidRDefault="006A734E" w:rsidP="00463769">
                            <w:pPr>
                              <w:pStyle w:val="PhotoCaption"/>
                            </w:pPr>
                            <w:r w:rsidRPr="00463769">
                              <w:t>Kristina Sogavare, Chair, Solomon Islands Young Women in Parliament Group</w:t>
                            </w:r>
                            <w:r>
                              <w:t>.</w:t>
                            </w:r>
                            <w:r w:rsidRPr="00463769">
                              <w:t xml:space="preserve"> </w:t>
                            </w:r>
                          </w:p>
                          <w:p w14:paraId="75920C9A" w14:textId="77777777" w:rsidR="006A734E" w:rsidRDefault="006A734E" w:rsidP="00463769">
                            <w:pPr>
                              <w:pStyle w:val="PhotoCredit"/>
                            </w:pPr>
                            <w:r w:rsidRPr="00463769">
                              <w:t>Photo</w:t>
                            </w:r>
                            <w:r>
                              <w:t>:</w:t>
                            </w:r>
                            <w:r w:rsidRPr="00463769">
                              <w:t xml:space="preserve"> Irene Scott for AusAID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986BA" id="_x0000_s1035" type="#_x0000_t202" style="position:absolute;margin-left:92.6pt;margin-top:607.1pt;width:303.1pt;height:37.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" filled="f" stroked="f">
                <v:textbox>
                  <w:txbxContent>
                    <w:p w14:paraId="0BE89B14" w14:textId="77777777" w:rsidR="006A734E" w:rsidRDefault="006A734E" w:rsidP="00463769">
                      <w:pPr>
                        <w:pStyle w:val="PhotoCaption"/>
                      </w:pPr>
                      <w:r w:rsidRPr="00463769">
                        <w:t xml:space="preserve">Kristina </w:t>
                      </w:r>
                      <w:proofErr w:type="spellStart"/>
                      <w:r w:rsidRPr="00463769">
                        <w:t>Sogavare</w:t>
                      </w:r>
                      <w:proofErr w:type="spellEnd"/>
                      <w:r w:rsidRPr="00463769">
                        <w:t>, Chair, Solomon Islands Young Women in Parliament Group</w:t>
                      </w:r>
                      <w:r>
                        <w:t>.</w:t>
                      </w:r>
                      <w:r w:rsidRPr="00463769">
                        <w:t xml:space="preserve"> </w:t>
                      </w:r>
                    </w:p>
                    <w:p w14:paraId="75920C9A" w14:textId="77777777" w:rsidR="006A734E" w:rsidRDefault="006A734E" w:rsidP="00463769">
                      <w:pPr>
                        <w:pStyle w:val="PhotoCredit"/>
                      </w:pPr>
                      <w:r w:rsidRPr="00463769">
                        <w:t>Photo</w:t>
                      </w:r>
                      <w:r>
                        <w:t>:</w:t>
                      </w:r>
                      <w:r w:rsidRPr="00463769">
                        <w:t xml:space="preserve"> Irene Scott for AusAID</w:t>
                      </w:r>
                    </w:p>
                  </w:txbxContent>
                </v:textbox>
                <w10:wrap type="square" anchory="page"/>
              </v:shape>
            </w:pict>
          </mc:Fallback>
        </mc:AlternateContent>
      </w:r>
      <w:r>
        <w:rPr>
          <w:noProof/>
          <w:lang w:val="en-AU" w:eastAsia="en-AU"/>
        </w:rPr>
        <w:drawing>
          <wp:anchor distT="0" distB="0" distL="114300" distR="114300" simplePos="0" relativeHeight="251729920" behindDoc="0" locked="0" layoutInCell="1" allowOverlap="1" wp14:anchorId="08179977" wp14:editId="0C6731DE">
            <wp:simplePos x="0" y="0"/>
            <wp:positionH relativeFrom="margin">
              <wp:posOffset>2610</wp:posOffset>
            </wp:positionH>
            <wp:positionV relativeFrom="margin">
              <wp:posOffset>1982964</wp:posOffset>
            </wp:positionV>
            <wp:extent cx="6404400" cy="4287600"/>
            <wp:effectExtent l="0" t="0" r="0" b="0"/>
            <wp:wrapSquare wrapText="bothSides"/>
            <wp:docPr id="4" name="Picture 4" descr="Kristina Sogavare smiles as she poses for a photo. She is the Chair of the Solomon Islands Young Women in Parlia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 Kristina Sogavare.jpg"/>
                    <pic:cNvPicPr/>
                  </pic:nvPicPr>
                  <pic:blipFill>
                    <a:blip r:embed="rId45" cstate="email">
                      <a:extLst>
                        <a:ext uri="{28A0092B-C50C-407E-A947-70E740481C1C}">
                          <a14:useLocalDpi xmlns:a14="http://schemas.microsoft.com/office/drawing/2010/main"/>
                        </a:ext>
                      </a:extLst>
                    </a:blip>
                    <a:stretch>
                      <a:fillRect/>
                    </a:stretch>
                  </pic:blipFill>
                  <pic:spPr>
                    <a:xfrm>
                      <a:off x="0" y="0"/>
                      <a:ext cx="6404400" cy="4287600"/>
                    </a:xfrm>
                    <a:prstGeom prst="rect">
                      <a:avLst/>
                    </a:prstGeom>
                  </pic:spPr>
                </pic:pic>
              </a:graphicData>
            </a:graphic>
            <wp14:sizeRelH relativeFrom="margin">
              <wp14:pctWidth>0</wp14:pctWidth>
            </wp14:sizeRelH>
            <wp14:sizeRelV relativeFrom="margin">
              <wp14:pctHeight>0</wp14:pctHeight>
            </wp14:sizeRelV>
          </wp:anchor>
        </w:drawing>
      </w:r>
    </w:p>
    <w:p w14:paraId="6A906215" w14:textId="7CE7D054" w:rsidR="00C72930" w:rsidRPr="00834E0F" w:rsidRDefault="00C72930" w:rsidP="00C72930">
      <w:pPr>
        <w:pStyle w:val="Caption"/>
        <w:keepNext/>
      </w:pPr>
      <w:bookmarkStart w:id="33" w:name="_Toc500411205"/>
      <w:r w:rsidRPr="00834E0F">
        <w:t xml:space="preserve">Table </w:t>
      </w:r>
      <w:r w:rsidRPr="00834E0F">
        <w:fldChar w:fldCharType="begin"/>
      </w:r>
      <w:r w:rsidRPr="00834E0F">
        <w:instrText xml:space="preserve"> SEQ Table \* ARABIC </w:instrText>
      </w:r>
      <w:r w:rsidRPr="00834E0F">
        <w:fldChar w:fldCharType="separate"/>
      </w:r>
      <w:r w:rsidR="00F250FA">
        <w:rPr>
          <w:noProof/>
        </w:rPr>
        <w:t>11</w:t>
      </w:r>
      <w:r w:rsidRPr="00834E0F">
        <w:fldChar w:fldCharType="end"/>
      </w:r>
      <w:r w:rsidRPr="00834E0F">
        <w:t>: Adoption of temporary special measures</w:t>
      </w:r>
      <w:r w:rsidR="0059519B" w:rsidRPr="00834E0F">
        <w:t xml:space="preserve"> to improve women’s political participation</w:t>
      </w:r>
      <w:bookmarkEnd w:id="33"/>
    </w:p>
    <w:tbl>
      <w:tblPr>
        <w:tblStyle w:val="DFATTable1"/>
        <w:tblW w:w="9556" w:type="dxa"/>
        <w:tblLook w:val="06A0" w:firstRow="1" w:lastRow="0" w:firstColumn="1" w:lastColumn="0" w:noHBand="1" w:noVBand="1"/>
      </w:tblPr>
      <w:tblGrid>
        <w:gridCol w:w="1294"/>
        <w:gridCol w:w="8262"/>
      </w:tblGrid>
      <w:tr w:rsidR="0059519B" w:rsidRPr="00834E0F" w14:paraId="4D6B8CC9" w14:textId="77777777" w:rsidTr="00295FD4">
        <w:trPr>
          <w:cnfStyle w:val="100000000000" w:firstRow="1" w:lastRow="0" w:firstColumn="0" w:lastColumn="0" w:oddVBand="0" w:evenVBand="0" w:oddHBand="0" w:evenHBand="0" w:firstRowFirstColumn="0" w:firstRowLastColumn="0" w:lastRowFirstColumn="0" w:lastRowLastColumn="0"/>
          <w:cantSplit/>
          <w:trHeight w:val="407"/>
        </w:trPr>
        <w:tc>
          <w:tcPr>
            <w:cnfStyle w:val="001000000000" w:firstRow="0" w:lastRow="0" w:firstColumn="1" w:lastColumn="0" w:oddVBand="0" w:evenVBand="0" w:oddHBand="0" w:evenHBand="0" w:firstRowFirstColumn="0" w:firstRowLastColumn="0" w:lastRowFirstColumn="0" w:lastRowLastColumn="0"/>
            <w:tcW w:w="0" w:type="auto"/>
          </w:tcPr>
          <w:p w14:paraId="400FA3F5" w14:textId="77777777" w:rsidR="0059519B" w:rsidRPr="00834E0F" w:rsidRDefault="0059519B" w:rsidP="0059519B">
            <w:pPr>
              <w:pStyle w:val="TableHeading"/>
            </w:pPr>
            <w:r w:rsidRPr="00834E0F">
              <w:t>Country</w:t>
            </w:r>
          </w:p>
        </w:tc>
        <w:tc>
          <w:tcPr>
            <w:tcW w:w="0" w:type="auto"/>
          </w:tcPr>
          <w:p w14:paraId="3311D029" w14:textId="77777777" w:rsidR="0059519B" w:rsidRPr="00834E0F" w:rsidRDefault="0059519B" w:rsidP="0059519B">
            <w:pPr>
              <w:pStyle w:val="TableHeading"/>
              <w:cnfStyle w:val="100000000000" w:firstRow="1" w:lastRow="0" w:firstColumn="0" w:lastColumn="0" w:oddVBand="0" w:evenVBand="0" w:oddHBand="0" w:evenHBand="0" w:firstRowFirstColumn="0" w:firstRowLastColumn="0" w:lastRowFirstColumn="0" w:lastRowLastColumn="0"/>
            </w:pPr>
            <w:r w:rsidRPr="00834E0F">
              <w:t>Measures adopted</w:t>
            </w:r>
          </w:p>
        </w:tc>
      </w:tr>
      <w:tr w:rsidR="0069729D" w:rsidRPr="00834E0F" w14:paraId="6C2C1D4C" w14:textId="77777777" w:rsidTr="00295FD4">
        <w:trPr>
          <w:trHeight w:val="1220"/>
        </w:trPr>
        <w:tc>
          <w:tcPr>
            <w:cnfStyle w:val="001000000000" w:firstRow="0" w:lastRow="0" w:firstColumn="1" w:lastColumn="0" w:oddVBand="0" w:evenVBand="0" w:oddHBand="0" w:evenHBand="0" w:firstRowFirstColumn="0" w:firstRowLastColumn="0" w:lastRowFirstColumn="0" w:lastRowLastColumn="0"/>
            <w:tcW w:w="0" w:type="auto"/>
          </w:tcPr>
          <w:p w14:paraId="3204D755" w14:textId="77777777" w:rsidR="00F5666D" w:rsidRPr="00834E0F" w:rsidRDefault="00F5666D" w:rsidP="00C72930">
            <w:pPr>
              <w:pStyle w:val="TableBodyText"/>
            </w:pPr>
            <w:r w:rsidRPr="00834E0F">
              <w:t>Afghanistan</w:t>
            </w:r>
          </w:p>
        </w:tc>
        <w:tc>
          <w:tcPr>
            <w:tcW w:w="0" w:type="auto"/>
          </w:tcPr>
          <w:p w14:paraId="7EC5A953" w14:textId="77777777" w:rsidR="00F5666D" w:rsidRPr="00834E0F" w:rsidRDefault="00F5666D" w:rsidP="00D50646">
            <w:pPr>
              <w:pStyle w:val="ListParagraph"/>
              <w:numPr>
                <w:ilvl w:val="0"/>
                <w:numId w:val="18"/>
              </w:numPr>
              <w:suppressAutoHyphens w:val="0"/>
              <w:spacing w:before="0" w:after="0" w:line="210" w:lineRule="atLeast"/>
              <w:ind w:left="217"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68 of the 249 total seats (27%) in the Lower House (Wolesi Jirga) are reserved for women</w:t>
            </w:r>
            <w:r w:rsidR="00767608" w:rsidRPr="00834E0F">
              <w:rPr>
                <w:rFonts w:eastAsia="Times New Roman" w:cs="Arial"/>
                <w:color w:val="333333"/>
                <w:sz w:val="16"/>
                <w:szCs w:val="16"/>
              </w:rPr>
              <w:t>—</w:t>
            </w:r>
            <w:r w:rsidRPr="00834E0F">
              <w:rPr>
                <w:rFonts w:eastAsia="Times New Roman" w:cs="Arial"/>
                <w:color w:val="333333"/>
                <w:sz w:val="16"/>
                <w:szCs w:val="16"/>
              </w:rPr>
              <w:t xml:space="preserve">at least </w:t>
            </w:r>
            <w:r w:rsidR="00767608" w:rsidRPr="00834E0F">
              <w:rPr>
                <w:rFonts w:eastAsia="Times New Roman" w:cs="Arial"/>
                <w:color w:val="333333"/>
                <w:sz w:val="16"/>
                <w:szCs w:val="16"/>
              </w:rPr>
              <w:t>two</w:t>
            </w:r>
            <w:r w:rsidRPr="00834E0F">
              <w:rPr>
                <w:rFonts w:eastAsia="Times New Roman" w:cs="Arial"/>
                <w:color w:val="333333"/>
                <w:sz w:val="16"/>
                <w:szCs w:val="16"/>
              </w:rPr>
              <w:t xml:space="preserve"> women for each province (Article 83 of the 2004 Constitution)</w:t>
            </w:r>
          </w:p>
          <w:p w14:paraId="7FFDBFFF" w14:textId="77777777" w:rsidR="00F5666D" w:rsidRPr="00834E0F" w:rsidRDefault="00F5666D" w:rsidP="00D50646">
            <w:pPr>
              <w:pStyle w:val="ListParagraph"/>
              <w:numPr>
                <w:ilvl w:val="0"/>
                <w:numId w:val="18"/>
              </w:numPr>
              <w:suppressAutoHyphens w:val="0"/>
              <w:spacing w:before="0" w:after="0" w:line="210" w:lineRule="atLeast"/>
              <w:ind w:left="217"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The Electoral Commission will determine the number of reserved seats for women in each of the 34 electoral constituencies (Electoral Law 2010, Articles 20 and 23)</w:t>
            </w:r>
          </w:p>
          <w:p w14:paraId="44BB9ABD" w14:textId="77777777" w:rsidR="00F5666D" w:rsidRPr="00834E0F" w:rsidRDefault="00F5666D" w:rsidP="00D50646">
            <w:pPr>
              <w:pStyle w:val="ListParagraph"/>
              <w:numPr>
                <w:ilvl w:val="0"/>
                <w:numId w:val="18"/>
              </w:numPr>
              <w:suppressAutoHyphens w:val="0"/>
              <w:spacing w:before="0" w:after="0" w:line="210" w:lineRule="atLeast"/>
              <w:ind w:left="217"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 xml:space="preserve">Women candidates have to pay the same nomination fee as men, but it will be refunded to them even if they do not reach the stipulated vote thresholds (10% for </w:t>
            </w:r>
            <w:r w:rsidR="002C3A06" w:rsidRPr="00834E0F">
              <w:rPr>
                <w:rFonts w:eastAsia="Times New Roman" w:cs="Arial"/>
                <w:color w:val="333333"/>
                <w:sz w:val="16"/>
                <w:szCs w:val="16"/>
              </w:rPr>
              <w:t>p</w:t>
            </w:r>
            <w:r w:rsidRPr="00834E0F">
              <w:rPr>
                <w:rFonts w:eastAsia="Times New Roman" w:cs="Arial"/>
                <w:color w:val="333333"/>
                <w:sz w:val="16"/>
                <w:szCs w:val="16"/>
              </w:rPr>
              <w:t>residential elections, 2% for provincial council elections)</w:t>
            </w:r>
            <w:r w:rsidR="00620A48" w:rsidRPr="00834E0F">
              <w:rPr>
                <w:rFonts w:eastAsia="Times New Roman" w:cs="Arial"/>
                <w:color w:val="333333"/>
                <w:sz w:val="16"/>
                <w:szCs w:val="16"/>
              </w:rPr>
              <w:t>.</w:t>
            </w:r>
          </w:p>
        </w:tc>
      </w:tr>
      <w:tr w:rsidR="0069729D" w:rsidRPr="00834E0F" w14:paraId="599E90AC" w14:textId="77777777" w:rsidTr="00295FD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36CE83D" w14:textId="77777777" w:rsidR="00F5666D" w:rsidRPr="00834E0F" w:rsidRDefault="00F5666D" w:rsidP="00C72930">
            <w:pPr>
              <w:pStyle w:val="TableBodyText"/>
            </w:pPr>
            <w:r w:rsidRPr="00834E0F">
              <w:t>Fiji</w:t>
            </w:r>
          </w:p>
        </w:tc>
        <w:tc>
          <w:tcPr>
            <w:tcW w:w="0" w:type="auto"/>
            <w:hideMark/>
          </w:tcPr>
          <w:p w14:paraId="34166146" w14:textId="77777777" w:rsidR="00F5666D" w:rsidRPr="00834E0F" w:rsidRDefault="00F5666D" w:rsidP="00D50646">
            <w:pPr>
              <w:pStyle w:val="ListParagraph"/>
              <w:numPr>
                <w:ilvl w:val="0"/>
                <w:numId w:val="17"/>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None</w:t>
            </w:r>
            <w:r w:rsidR="00620A48" w:rsidRPr="00834E0F">
              <w:rPr>
                <w:rFonts w:eastAsia="Times New Roman" w:cs="Arial"/>
                <w:color w:val="333333"/>
                <w:sz w:val="16"/>
                <w:szCs w:val="16"/>
              </w:rPr>
              <w:t>.</w:t>
            </w:r>
          </w:p>
        </w:tc>
      </w:tr>
      <w:tr w:rsidR="0069729D" w:rsidRPr="00834E0F" w14:paraId="7D6ABC51" w14:textId="77777777" w:rsidTr="00295FD4">
        <w:trPr>
          <w:trHeight w:val="1018"/>
        </w:trPr>
        <w:tc>
          <w:tcPr>
            <w:cnfStyle w:val="001000000000" w:firstRow="0" w:lastRow="0" w:firstColumn="1" w:lastColumn="0" w:oddVBand="0" w:evenVBand="0" w:oddHBand="0" w:evenHBand="0" w:firstRowFirstColumn="0" w:firstRowLastColumn="0" w:lastRowFirstColumn="0" w:lastRowLastColumn="0"/>
            <w:tcW w:w="0" w:type="auto"/>
          </w:tcPr>
          <w:p w14:paraId="3320F2F2" w14:textId="77777777" w:rsidR="00F5666D" w:rsidRPr="00834E0F" w:rsidRDefault="00F5666D" w:rsidP="00C72930">
            <w:pPr>
              <w:pStyle w:val="TableBodyText"/>
            </w:pPr>
            <w:r w:rsidRPr="00834E0F">
              <w:t>Indonesia</w:t>
            </w:r>
          </w:p>
        </w:tc>
        <w:tc>
          <w:tcPr>
            <w:tcW w:w="0" w:type="auto"/>
          </w:tcPr>
          <w:p w14:paraId="12150D4D" w14:textId="77777777" w:rsidR="00F5666D" w:rsidRPr="00834E0F" w:rsidRDefault="00F5666D" w:rsidP="00D50646">
            <w:pPr>
              <w:pStyle w:val="ListParagraph"/>
              <w:numPr>
                <w:ilvl w:val="0"/>
                <w:numId w:val="18"/>
              </w:numPr>
              <w:suppressAutoHyphens w:val="0"/>
              <w:spacing w:before="0" w:after="0" w:line="210" w:lineRule="atLeast"/>
              <w:ind w:left="217"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 xml:space="preserve">At least </w:t>
            </w:r>
            <w:r w:rsidR="00767608" w:rsidRPr="00834E0F">
              <w:rPr>
                <w:rFonts w:eastAsia="Times New Roman" w:cs="Arial"/>
                <w:color w:val="333333"/>
                <w:sz w:val="16"/>
                <w:szCs w:val="16"/>
              </w:rPr>
              <w:t>one</w:t>
            </w:r>
            <w:r w:rsidRPr="00834E0F">
              <w:rPr>
                <w:rFonts w:eastAsia="Times New Roman" w:cs="Arial"/>
                <w:color w:val="333333"/>
                <w:sz w:val="16"/>
                <w:szCs w:val="16"/>
              </w:rPr>
              <w:t xml:space="preserve"> in every </w:t>
            </w:r>
            <w:r w:rsidR="00767608" w:rsidRPr="00834E0F">
              <w:rPr>
                <w:rFonts w:eastAsia="Times New Roman" w:cs="Arial"/>
                <w:color w:val="333333"/>
                <w:sz w:val="16"/>
                <w:szCs w:val="16"/>
              </w:rPr>
              <w:t>three</w:t>
            </w:r>
            <w:r w:rsidRPr="00834E0F">
              <w:rPr>
                <w:rFonts w:eastAsia="Times New Roman" w:cs="Arial"/>
                <w:color w:val="333333"/>
                <w:sz w:val="16"/>
                <w:szCs w:val="16"/>
              </w:rPr>
              <w:t xml:space="preserve"> candidates included on a political party list should be a woman (Article 55 of Law 8/2012 on </w:t>
            </w:r>
            <w:r w:rsidR="002C3A06" w:rsidRPr="00834E0F">
              <w:rPr>
                <w:rFonts w:eastAsia="Times New Roman" w:cs="Arial"/>
                <w:color w:val="333333"/>
                <w:sz w:val="16"/>
                <w:szCs w:val="16"/>
              </w:rPr>
              <w:t>g</w:t>
            </w:r>
            <w:r w:rsidRPr="00834E0F">
              <w:rPr>
                <w:rFonts w:eastAsia="Times New Roman" w:cs="Arial"/>
                <w:color w:val="333333"/>
                <w:sz w:val="16"/>
                <w:szCs w:val="16"/>
              </w:rPr>
              <w:t xml:space="preserve">eneral </w:t>
            </w:r>
            <w:r w:rsidR="002C3A06" w:rsidRPr="00834E0F">
              <w:rPr>
                <w:rFonts w:eastAsia="Times New Roman" w:cs="Arial"/>
                <w:color w:val="333333"/>
                <w:sz w:val="16"/>
                <w:szCs w:val="16"/>
              </w:rPr>
              <w:t>e</w:t>
            </w:r>
            <w:r w:rsidRPr="00834E0F">
              <w:rPr>
                <w:rFonts w:eastAsia="Times New Roman" w:cs="Arial"/>
                <w:color w:val="333333"/>
                <w:sz w:val="16"/>
                <w:szCs w:val="16"/>
              </w:rPr>
              <w:t>lections)</w:t>
            </w:r>
          </w:p>
          <w:p w14:paraId="4CABFF37" w14:textId="77777777" w:rsidR="00F5666D" w:rsidRPr="00834E0F" w:rsidRDefault="00F5666D" w:rsidP="00D50646">
            <w:pPr>
              <w:pStyle w:val="ListParagraph"/>
              <w:numPr>
                <w:ilvl w:val="0"/>
                <w:numId w:val="18"/>
              </w:numPr>
              <w:suppressAutoHyphens w:val="0"/>
              <w:spacing w:before="0" w:after="0" w:line="210" w:lineRule="atLeast"/>
              <w:ind w:left="217"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The electoral authority shall verify compliance with the quota requirement and</w:t>
            </w:r>
            <w:r w:rsidR="002C3A06" w:rsidRPr="00834E0F">
              <w:rPr>
                <w:rFonts w:eastAsia="Times New Roman" w:cs="Arial"/>
                <w:color w:val="333333"/>
                <w:sz w:val="16"/>
                <w:szCs w:val="16"/>
              </w:rPr>
              <w:t>,</w:t>
            </w:r>
            <w:r w:rsidRPr="00834E0F">
              <w:rPr>
                <w:rFonts w:eastAsia="Times New Roman" w:cs="Arial"/>
                <w:color w:val="333333"/>
                <w:sz w:val="16"/>
                <w:szCs w:val="16"/>
              </w:rPr>
              <w:t xml:space="preserve"> in a case where the candidate list does not include at least 30% women’s representation, it shall provide the political party with the opportunity to revise the candidate list (Articles 58 (1) and 59 (2)).</w:t>
            </w:r>
          </w:p>
        </w:tc>
      </w:tr>
      <w:tr w:rsidR="0069729D" w:rsidRPr="00834E0F" w14:paraId="4048F580" w14:textId="77777777" w:rsidTr="00295FD4">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02C75961" w14:textId="77777777" w:rsidR="00F5666D" w:rsidRPr="00834E0F" w:rsidRDefault="00F5666D" w:rsidP="00C72930">
            <w:pPr>
              <w:pStyle w:val="TableBodyText"/>
            </w:pPr>
            <w:r w:rsidRPr="00834E0F">
              <w:t>Myanmar</w:t>
            </w:r>
          </w:p>
        </w:tc>
        <w:tc>
          <w:tcPr>
            <w:tcW w:w="0" w:type="auto"/>
          </w:tcPr>
          <w:p w14:paraId="34BC8BB9" w14:textId="77777777" w:rsidR="00F5666D" w:rsidRPr="00834E0F" w:rsidRDefault="00F5666D" w:rsidP="00D50646">
            <w:pPr>
              <w:pStyle w:val="ListParagraph"/>
              <w:numPr>
                <w:ilvl w:val="0"/>
                <w:numId w:val="17"/>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None</w:t>
            </w:r>
            <w:r w:rsidR="00620A48" w:rsidRPr="00834E0F">
              <w:rPr>
                <w:rFonts w:eastAsia="Times New Roman" w:cs="Arial"/>
                <w:color w:val="333333"/>
                <w:sz w:val="16"/>
                <w:szCs w:val="16"/>
              </w:rPr>
              <w:t>.</w:t>
            </w:r>
          </w:p>
        </w:tc>
      </w:tr>
      <w:tr w:rsidR="0069729D" w:rsidRPr="00834E0F" w14:paraId="0D1B2D1F" w14:textId="77777777" w:rsidTr="00295FD4">
        <w:trPr>
          <w:trHeight w:val="1243"/>
        </w:trPr>
        <w:tc>
          <w:tcPr>
            <w:cnfStyle w:val="001000000000" w:firstRow="0" w:lastRow="0" w:firstColumn="1" w:lastColumn="0" w:oddVBand="0" w:evenVBand="0" w:oddHBand="0" w:evenHBand="0" w:firstRowFirstColumn="0" w:firstRowLastColumn="0" w:lastRowFirstColumn="0" w:lastRowLastColumn="0"/>
            <w:tcW w:w="0" w:type="auto"/>
            <w:hideMark/>
          </w:tcPr>
          <w:p w14:paraId="49FF104F" w14:textId="77777777" w:rsidR="00F5666D" w:rsidRPr="00834E0F" w:rsidRDefault="00F5666D" w:rsidP="00C72930">
            <w:pPr>
              <w:pStyle w:val="TableBodyText"/>
            </w:pPr>
            <w:r w:rsidRPr="00834E0F">
              <w:t>Papua New Guinea</w:t>
            </w:r>
          </w:p>
        </w:tc>
        <w:tc>
          <w:tcPr>
            <w:tcW w:w="0" w:type="auto"/>
            <w:hideMark/>
          </w:tcPr>
          <w:p w14:paraId="59217440" w14:textId="77777777" w:rsidR="00F5666D" w:rsidRPr="00834E0F" w:rsidRDefault="00F5666D" w:rsidP="00D50646">
            <w:pPr>
              <w:pStyle w:val="ListParagraph"/>
              <w:numPr>
                <w:ilvl w:val="0"/>
                <w:numId w:val="17"/>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None</w:t>
            </w:r>
          </w:p>
          <w:p w14:paraId="73759503" w14:textId="77777777" w:rsidR="002B1D0F" w:rsidRPr="00834E0F" w:rsidRDefault="00F5666D" w:rsidP="002B1D0F">
            <w:pPr>
              <w:pStyle w:val="ListBullet"/>
              <w:cnfStyle w:val="000000000000" w:firstRow="0" w:lastRow="0" w:firstColumn="0" w:lastColumn="0" w:oddVBand="0" w:evenVBand="0" w:oddHBand="0" w:evenHBand="0" w:firstRowFirstColumn="0" w:firstRowLastColumn="0" w:lastRowFirstColumn="0" w:lastRowLastColumn="0"/>
            </w:pPr>
            <w:r w:rsidRPr="00834E0F">
              <w:rPr>
                <w:sz w:val="16"/>
                <w:szCs w:val="16"/>
              </w:rPr>
              <w:t>First attempt in 2011, Equality and Participation Bill would have amended the Constitution to allow 22 reserved seats for women. Passed, but enacting legislation failed to pass the House</w:t>
            </w:r>
          </w:p>
          <w:p w14:paraId="00E28529" w14:textId="77777777" w:rsidR="00F5666D" w:rsidRPr="00834E0F" w:rsidRDefault="00F5666D" w:rsidP="005261CD">
            <w:pPr>
              <w:pStyle w:val="ListBullet"/>
              <w:cnfStyle w:val="000000000000" w:firstRow="0" w:lastRow="0" w:firstColumn="0" w:lastColumn="0" w:oddVBand="0" w:evenVBand="0" w:oddHBand="0" w:evenHBand="0" w:firstRowFirstColumn="0" w:firstRowLastColumn="0" w:lastRowFirstColumn="0" w:lastRowLastColumn="0"/>
            </w:pPr>
            <w:r w:rsidRPr="00834E0F">
              <w:rPr>
                <w:sz w:val="16"/>
                <w:szCs w:val="16"/>
              </w:rPr>
              <w:t xml:space="preserve">Integrity of Political Parties and Candidates Commission recommended in April 2015 that </w:t>
            </w:r>
            <w:r w:rsidR="00767183" w:rsidRPr="00834E0F">
              <w:rPr>
                <w:sz w:val="16"/>
                <w:szCs w:val="16"/>
              </w:rPr>
              <w:t>10</w:t>
            </w:r>
            <w:r w:rsidR="005261CD" w:rsidRPr="00834E0F">
              <w:rPr>
                <w:sz w:val="16"/>
                <w:szCs w:val="16"/>
              </w:rPr>
              <w:t xml:space="preserve">% </w:t>
            </w:r>
            <w:r w:rsidRPr="00834E0F">
              <w:rPr>
                <w:sz w:val="16"/>
                <w:szCs w:val="16"/>
              </w:rPr>
              <w:t>of all political parties’ candidates be women. Not accepted.</w:t>
            </w:r>
          </w:p>
        </w:tc>
      </w:tr>
      <w:tr w:rsidR="0069729D" w:rsidRPr="00834E0F" w14:paraId="6F2A4D01" w14:textId="77777777" w:rsidTr="00295FD4">
        <w:trPr>
          <w:trHeight w:val="671"/>
        </w:trPr>
        <w:tc>
          <w:tcPr>
            <w:cnfStyle w:val="001000000000" w:firstRow="0" w:lastRow="0" w:firstColumn="1" w:lastColumn="0" w:oddVBand="0" w:evenVBand="0" w:oddHBand="0" w:evenHBand="0" w:firstRowFirstColumn="0" w:firstRowLastColumn="0" w:lastRowFirstColumn="0" w:lastRowLastColumn="0"/>
            <w:tcW w:w="0" w:type="auto"/>
            <w:hideMark/>
          </w:tcPr>
          <w:p w14:paraId="669EACB7" w14:textId="77777777" w:rsidR="00F5666D" w:rsidRPr="00834E0F" w:rsidRDefault="00F5666D" w:rsidP="00C72930">
            <w:pPr>
              <w:pStyle w:val="TableBodyText"/>
            </w:pPr>
            <w:r w:rsidRPr="00834E0F">
              <w:t>Solomon Islands</w:t>
            </w:r>
          </w:p>
        </w:tc>
        <w:tc>
          <w:tcPr>
            <w:tcW w:w="0" w:type="auto"/>
            <w:hideMark/>
          </w:tcPr>
          <w:p w14:paraId="7054E57F" w14:textId="77777777" w:rsidR="00F5666D" w:rsidRPr="00834E0F" w:rsidRDefault="00F5666D" w:rsidP="00D50646">
            <w:pPr>
              <w:pStyle w:val="ListParagraph"/>
              <w:numPr>
                <w:ilvl w:val="0"/>
                <w:numId w:val="17"/>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None</w:t>
            </w:r>
          </w:p>
          <w:p w14:paraId="03F528C9" w14:textId="77777777" w:rsidR="00F5666D" w:rsidRPr="00834E0F" w:rsidRDefault="00F5666D" w:rsidP="002B1D0F">
            <w:pPr>
              <w:pStyle w:val="ListBullet"/>
              <w:cnfStyle w:val="000000000000" w:firstRow="0" w:lastRow="0" w:firstColumn="0" w:lastColumn="0" w:oddVBand="0" w:evenVBand="0" w:oddHBand="0" w:evenHBand="0" w:firstRowFirstColumn="0" w:firstRowLastColumn="0" w:lastRowFirstColumn="0" w:lastRowLastColumn="0"/>
              <w:rPr>
                <w:sz w:val="16"/>
                <w:szCs w:val="16"/>
              </w:rPr>
            </w:pPr>
            <w:r w:rsidRPr="00834E0F">
              <w:rPr>
                <w:sz w:val="16"/>
                <w:szCs w:val="16"/>
              </w:rPr>
              <w:t>If passed, the Political Parties Integrity Bill introduced in July 2013 would have required</w:t>
            </w:r>
            <w:r w:rsidR="002C3A06" w:rsidRPr="00834E0F">
              <w:rPr>
                <w:sz w:val="16"/>
                <w:szCs w:val="16"/>
              </w:rPr>
              <w:t xml:space="preserve"> that</w:t>
            </w:r>
            <w:r w:rsidRPr="00834E0F">
              <w:rPr>
                <w:sz w:val="16"/>
                <w:szCs w:val="16"/>
              </w:rPr>
              <w:t xml:space="preserve"> at least </w:t>
            </w:r>
            <w:r w:rsidR="00767183" w:rsidRPr="00834E0F">
              <w:rPr>
                <w:sz w:val="16"/>
                <w:szCs w:val="16"/>
              </w:rPr>
              <w:t>10</w:t>
            </w:r>
            <w:r w:rsidR="005261CD" w:rsidRPr="00834E0F">
              <w:rPr>
                <w:sz w:val="16"/>
                <w:szCs w:val="16"/>
              </w:rPr>
              <w:t>%</w:t>
            </w:r>
            <w:r w:rsidRPr="00834E0F">
              <w:rPr>
                <w:sz w:val="16"/>
                <w:szCs w:val="16"/>
              </w:rPr>
              <w:t xml:space="preserve"> of a party’s candidates be women and provided some financial incentives for women MPs.</w:t>
            </w:r>
          </w:p>
        </w:tc>
      </w:tr>
      <w:tr w:rsidR="0069729D" w:rsidRPr="00834E0F" w14:paraId="420A95D3" w14:textId="77777777" w:rsidTr="00295FD4">
        <w:trPr>
          <w:trHeight w:val="1018"/>
        </w:trPr>
        <w:tc>
          <w:tcPr>
            <w:cnfStyle w:val="001000000000" w:firstRow="0" w:lastRow="0" w:firstColumn="1" w:lastColumn="0" w:oddVBand="0" w:evenVBand="0" w:oddHBand="0" w:evenHBand="0" w:firstRowFirstColumn="0" w:firstRowLastColumn="0" w:lastRowFirstColumn="0" w:lastRowLastColumn="0"/>
            <w:tcW w:w="0" w:type="auto"/>
            <w:hideMark/>
          </w:tcPr>
          <w:p w14:paraId="44D92316" w14:textId="77777777" w:rsidR="00F5666D" w:rsidRPr="00834E0F" w:rsidRDefault="00F5666D" w:rsidP="00C72930">
            <w:pPr>
              <w:pStyle w:val="TableBodyText"/>
            </w:pPr>
            <w:r w:rsidRPr="00834E0F">
              <w:t>Timor-Leste</w:t>
            </w:r>
          </w:p>
        </w:tc>
        <w:tc>
          <w:tcPr>
            <w:tcW w:w="0" w:type="auto"/>
            <w:hideMark/>
          </w:tcPr>
          <w:p w14:paraId="5923E96B" w14:textId="77777777" w:rsidR="00F5666D" w:rsidRPr="00834E0F" w:rsidRDefault="00F5666D" w:rsidP="00D50646">
            <w:pPr>
              <w:pStyle w:val="ListParagraph"/>
              <w:numPr>
                <w:ilvl w:val="0"/>
                <w:numId w:val="16"/>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2006 law required political parties to nominate one woman for every group of four candidates at national elections</w:t>
            </w:r>
            <w:r w:rsidR="002C3A06" w:rsidRPr="00834E0F">
              <w:rPr>
                <w:rFonts w:eastAsia="Times New Roman" w:cs="Arial"/>
                <w:color w:val="333333"/>
                <w:sz w:val="16"/>
                <w:szCs w:val="16"/>
              </w:rPr>
              <w:t>,</w:t>
            </w:r>
            <w:r w:rsidRPr="00834E0F">
              <w:rPr>
                <w:rFonts w:eastAsia="Times New Roman" w:cs="Arial"/>
                <w:color w:val="333333"/>
                <w:sz w:val="16"/>
                <w:szCs w:val="16"/>
              </w:rPr>
              <w:t xml:space="preserve"> increased to ‘one out of every group of three’ by the 2011 amendment to the Law on Elections, Article 12</w:t>
            </w:r>
            <w:r w:rsidR="002C3A06" w:rsidRPr="00834E0F">
              <w:rPr>
                <w:rFonts w:eastAsia="Times New Roman" w:cs="Arial"/>
                <w:color w:val="333333"/>
                <w:sz w:val="16"/>
                <w:szCs w:val="16"/>
              </w:rPr>
              <w:t> </w:t>
            </w:r>
            <w:r w:rsidRPr="00834E0F">
              <w:rPr>
                <w:rFonts w:eastAsia="Times New Roman" w:cs="Arial"/>
                <w:color w:val="333333"/>
                <w:sz w:val="16"/>
                <w:szCs w:val="16"/>
              </w:rPr>
              <w:t>(3)</w:t>
            </w:r>
          </w:p>
          <w:p w14:paraId="51BE9353" w14:textId="77777777" w:rsidR="00F5666D" w:rsidRPr="00834E0F" w:rsidRDefault="00F5666D" w:rsidP="00D50646">
            <w:pPr>
              <w:pStyle w:val="ListParagraph"/>
              <w:numPr>
                <w:ilvl w:val="0"/>
                <w:numId w:val="16"/>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 xml:space="preserve">2009 law requires every </w:t>
            </w:r>
            <w:r w:rsidRPr="00834E0F">
              <w:rPr>
                <w:rFonts w:eastAsia="Times New Roman" w:cs="Arial"/>
                <w:i/>
                <w:color w:val="333333"/>
                <w:sz w:val="16"/>
                <w:szCs w:val="16"/>
              </w:rPr>
              <w:t>suku</w:t>
            </w:r>
            <w:r w:rsidRPr="00834E0F">
              <w:rPr>
                <w:rFonts w:eastAsia="Times New Roman" w:cs="Arial"/>
                <w:color w:val="333333"/>
                <w:sz w:val="16"/>
                <w:szCs w:val="16"/>
              </w:rPr>
              <w:t xml:space="preserve"> (village) council to reserve two positions for women, and two for youth representatives, one male, one female</w:t>
            </w:r>
          </w:p>
          <w:p w14:paraId="1726AEBF" w14:textId="77777777" w:rsidR="00F5666D" w:rsidRPr="00834E0F" w:rsidRDefault="00F5666D" w:rsidP="00D50646">
            <w:pPr>
              <w:pStyle w:val="ListParagraph"/>
              <w:numPr>
                <w:ilvl w:val="0"/>
                <w:numId w:val="16"/>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6"/>
                <w:szCs w:val="16"/>
              </w:rPr>
            </w:pPr>
            <w:r w:rsidRPr="00834E0F">
              <w:rPr>
                <w:rFonts w:eastAsia="Times New Roman" w:cs="Arial"/>
                <w:color w:val="333333"/>
                <w:sz w:val="16"/>
                <w:szCs w:val="16"/>
              </w:rPr>
              <w:t>July 2016 law requires a female candidate to stand in every election for village chief</w:t>
            </w:r>
            <w:r w:rsidR="00620A48" w:rsidRPr="00834E0F">
              <w:rPr>
                <w:rFonts w:eastAsia="Times New Roman" w:cs="Arial"/>
                <w:color w:val="333333"/>
                <w:sz w:val="16"/>
                <w:szCs w:val="16"/>
              </w:rPr>
              <w:t>.</w:t>
            </w:r>
          </w:p>
        </w:tc>
      </w:tr>
      <w:tr w:rsidR="0069729D" w:rsidRPr="00834E0F" w14:paraId="4007C2FF" w14:textId="77777777" w:rsidTr="00295FD4">
        <w:trPr>
          <w:trHeight w:val="32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95965" w:themeColor="text2"/>
            </w:tcBorders>
          </w:tcPr>
          <w:p w14:paraId="2B22A196" w14:textId="77777777" w:rsidR="00F5666D" w:rsidRPr="00834E0F" w:rsidRDefault="00F5666D" w:rsidP="00C72930">
            <w:pPr>
              <w:pStyle w:val="TableBodyText"/>
            </w:pPr>
            <w:r w:rsidRPr="00834E0F">
              <w:t>Tonga</w:t>
            </w:r>
          </w:p>
        </w:tc>
        <w:tc>
          <w:tcPr>
            <w:tcW w:w="0" w:type="auto"/>
            <w:tcBorders>
              <w:bottom w:val="single" w:sz="4" w:space="0" w:color="495965" w:themeColor="text2"/>
            </w:tcBorders>
          </w:tcPr>
          <w:p w14:paraId="6A9DBA7A" w14:textId="77777777" w:rsidR="00F5666D" w:rsidRPr="00834E0F" w:rsidRDefault="00F5666D" w:rsidP="00D50646">
            <w:pPr>
              <w:pStyle w:val="ListParagraph"/>
              <w:numPr>
                <w:ilvl w:val="0"/>
                <w:numId w:val="17"/>
              </w:numPr>
              <w:suppressAutoHyphens w:val="0"/>
              <w:spacing w:before="0" w:after="0" w:line="210" w:lineRule="atLeast"/>
              <w:ind w:left="214" w:hanging="218"/>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333333"/>
                <w:sz w:val="16"/>
                <w:szCs w:val="16"/>
              </w:rPr>
            </w:pPr>
            <w:r w:rsidRPr="00834E0F">
              <w:rPr>
                <w:rFonts w:ascii="Calibri Light" w:eastAsia="Times New Roman" w:hAnsi="Calibri Light" w:cs="Arial"/>
                <w:color w:val="333333"/>
                <w:sz w:val="16"/>
                <w:szCs w:val="16"/>
              </w:rPr>
              <w:t>None</w:t>
            </w:r>
            <w:r w:rsidR="00620A48" w:rsidRPr="00834E0F">
              <w:rPr>
                <w:rFonts w:ascii="Calibri Light" w:eastAsia="Times New Roman" w:hAnsi="Calibri Light" w:cs="Arial"/>
                <w:color w:val="333333"/>
                <w:sz w:val="16"/>
                <w:szCs w:val="16"/>
              </w:rPr>
              <w:t>.</w:t>
            </w:r>
          </w:p>
        </w:tc>
      </w:tr>
      <w:tr w:rsidR="00E747FD" w:rsidRPr="00834E0F" w14:paraId="4DF02C6A" w14:textId="77777777" w:rsidTr="00295FD4">
        <w:trPr>
          <w:trHeight w:val="132"/>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nil"/>
            </w:tcBorders>
            <w:shd w:val="clear" w:color="auto" w:fill="auto"/>
          </w:tcPr>
          <w:p w14:paraId="04D080F7" w14:textId="77777777" w:rsidR="00E747FD" w:rsidRPr="00834E0F" w:rsidRDefault="00E747FD" w:rsidP="00C72930">
            <w:pPr>
              <w:pStyle w:val="TableSourceNotes"/>
            </w:pPr>
            <w:r w:rsidRPr="00834E0F">
              <w:t>Source: http://www.quotaproject.org/</w:t>
            </w:r>
          </w:p>
        </w:tc>
      </w:tr>
    </w:tbl>
    <w:p w14:paraId="11E4D08D" w14:textId="77777777" w:rsidR="00F5666D" w:rsidRPr="00834E0F" w:rsidRDefault="007D05B5" w:rsidP="00F5666D">
      <w:r>
        <w:rPr>
          <w:rStyle w:val="Heading4Char"/>
        </w:rPr>
        <w:br/>
      </w:r>
      <w:r w:rsidR="00F5666D" w:rsidRPr="00834E0F">
        <w:rPr>
          <w:rStyle w:val="Heading4Char"/>
        </w:rPr>
        <w:t xml:space="preserve">In </w:t>
      </w:r>
      <w:r w:rsidR="00392B08" w:rsidRPr="00834E0F">
        <w:rPr>
          <w:rStyle w:val="Heading4Char"/>
        </w:rPr>
        <w:t>the main</w:t>
      </w:r>
      <w:r w:rsidR="00F5666D" w:rsidRPr="00834E0F">
        <w:rPr>
          <w:rStyle w:val="Heading4Char"/>
        </w:rPr>
        <w:t xml:space="preserve">, </w:t>
      </w:r>
      <w:r w:rsidR="00F5666D" w:rsidRPr="00834E0F">
        <w:rPr>
          <w:rStyle w:val="Heading4Char"/>
          <w:rFonts w:hint="eastAsia"/>
        </w:rPr>
        <w:t xml:space="preserve">Australia has been reluctant to engage directly with political leaders on </w:t>
      </w:r>
      <w:r w:rsidR="00F5666D" w:rsidRPr="00834E0F">
        <w:rPr>
          <w:rStyle w:val="Heading4Char"/>
        </w:rPr>
        <w:t>t</w:t>
      </w:r>
      <w:r w:rsidR="00F5666D" w:rsidRPr="00834E0F">
        <w:rPr>
          <w:rStyle w:val="Heading4Char"/>
          <w:rFonts w:hint="eastAsia"/>
        </w:rPr>
        <w:t xml:space="preserve">emporary </w:t>
      </w:r>
      <w:r w:rsidR="00F5666D" w:rsidRPr="00834E0F">
        <w:rPr>
          <w:rStyle w:val="Heading4Char"/>
        </w:rPr>
        <w:t>s</w:t>
      </w:r>
      <w:r w:rsidR="00F5666D" w:rsidRPr="00834E0F">
        <w:rPr>
          <w:rStyle w:val="Heading4Char"/>
          <w:rFonts w:hint="eastAsia"/>
        </w:rPr>
        <w:t xml:space="preserve">pecial </w:t>
      </w:r>
      <w:r w:rsidR="00F5666D" w:rsidRPr="00834E0F">
        <w:rPr>
          <w:rStyle w:val="Heading4Char"/>
        </w:rPr>
        <w:t>m</w:t>
      </w:r>
      <w:r w:rsidR="00F5666D" w:rsidRPr="00834E0F">
        <w:rPr>
          <w:rStyle w:val="Heading4Char"/>
          <w:rFonts w:hint="eastAsia"/>
        </w:rPr>
        <w:t>easures, but has supported civil society advocates where applicable.</w:t>
      </w:r>
      <w:r w:rsidR="00F5666D" w:rsidRPr="00834E0F">
        <w:rPr>
          <w:rFonts w:hint="eastAsia"/>
        </w:rPr>
        <w:t xml:space="preserve"> </w:t>
      </w:r>
      <w:r w:rsidR="00392B08" w:rsidRPr="00834E0F">
        <w:t xml:space="preserve">In Solomon Islands, the Regional Assistance Mission (RAMSI) routinely supported the National Council of Women and the Ministry of Women to advocate </w:t>
      </w:r>
      <w:r w:rsidR="00C63974" w:rsidRPr="00834E0F">
        <w:t xml:space="preserve">on temporary special measures </w:t>
      </w:r>
      <w:r w:rsidR="00392B08" w:rsidRPr="00834E0F">
        <w:t xml:space="preserve">reforms. Reform strategies were largely technical </w:t>
      </w:r>
      <w:r w:rsidR="00A76AB2" w:rsidRPr="00834E0F">
        <w:t xml:space="preserve">and </w:t>
      </w:r>
      <w:r w:rsidR="00C63974" w:rsidRPr="00834E0F">
        <w:t xml:space="preserve">did not support </w:t>
      </w:r>
      <w:r w:rsidR="00392B08" w:rsidRPr="00834E0F">
        <w:t xml:space="preserve">civil society partners </w:t>
      </w:r>
      <w:r w:rsidR="00C63974" w:rsidRPr="00834E0F">
        <w:t xml:space="preserve">to </w:t>
      </w:r>
      <w:r w:rsidR="00392B08" w:rsidRPr="00834E0F">
        <w:t xml:space="preserve">engage </w:t>
      </w:r>
      <w:r w:rsidR="00C63974" w:rsidRPr="00834E0F">
        <w:t xml:space="preserve">the </w:t>
      </w:r>
      <w:r w:rsidR="00392B08" w:rsidRPr="00834E0F">
        <w:t xml:space="preserve">prevailing political economies. </w:t>
      </w:r>
      <w:r w:rsidR="00C63974" w:rsidRPr="00834E0F">
        <w:t xml:space="preserve">Research by the </w:t>
      </w:r>
      <w:r w:rsidR="00392B08" w:rsidRPr="00834E0F">
        <w:t xml:space="preserve">Pacific Leadership Program on </w:t>
      </w:r>
      <w:r w:rsidR="00C63974" w:rsidRPr="00834E0F">
        <w:t xml:space="preserve">temporary special measures </w:t>
      </w:r>
      <w:r w:rsidR="00392B08" w:rsidRPr="00834E0F">
        <w:t>at the municipal level in Vanuatu</w:t>
      </w:r>
      <w:r w:rsidR="00A76AB2" w:rsidRPr="00834E0F">
        <w:t xml:space="preserve"> has</w:t>
      </w:r>
      <w:r w:rsidR="00C63974" w:rsidRPr="00834E0F">
        <w:t xml:space="preserve"> </w:t>
      </w:r>
      <w:r w:rsidR="00392B08" w:rsidRPr="00834E0F">
        <w:t>underscored the need for politically</w:t>
      </w:r>
      <w:r w:rsidR="00EB50D5" w:rsidRPr="00834E0F">
        <w:t xml:space="preserve"> </w:t>
      </w:r>
      <w:r w:rsidR="00392B08" w:rsidRPr="00834E0F">
        <w:t>responsive engagement strategies.</w:t>
      </w:r>
      <w:r w:rsidR="00A76AB2" w:rsidRPr="00834E0F">
        <w:rPr>
          <w:rStyle w:val="FootnoteReference"/>
        </w:rPr>
        <w:footnoteReference w:id="82"/>
      </w:r>
    </w:p>
    <w:p w14:paraId="1221763C" w14:textId="77777777" w:rsidR="00F5666D" w:rsidRPr="00834E0F" w:rsidRDefault="00F5666D" w:rsidP="00295FD4">
      <w:pPr>
        <w:keepLines/>
        <w:rPr>
          <w:rFonts w:eastAsia="Times New Roman" w:cs="Arial"/>
        </w:rPr>
      </w:pPr>
      <w:r w:rsidRPr="00834E0F">
        <w:rPr>
          <w:rStyle w:val="Heading4Char"/>
          <w:rFonts w:hint="eastAsia"/>
        </w:rPr>
        <w:t xml:space="preserve">Other barriers </w:t>
      </w:r>
      <w:r w:rsidRPr="00834E0F">
        <w:rPr>
          <w:rStyle w:val="Heading4Char"/>
        </w:rPr>
        <w:t xml:space="preserve">to women’s </w:t>
      </w:r>
      <w:r w:rsidR="00E80ED8" w:rsidRPr="00834E0F">
        <w:rPr>
          <w:rStyle w:val="Heading4Char"/>
        </w:rPr>
        <w:t xml:space="preserve">political </w:t>
      </w:r>
      <w:r w:rsidRPr="00834E0F">
        <w:rPr>
          <w:rStyle w:val="Heading4Char"/>
        </w:rPr>
        <w:t xml:space="preserve">participation have not commonly been </w:t>
      </w:r>
      <w:r w:rsidR="00A17FE3" w:rsidRPr="00834E0F">
        <w:rPr>
          <w:rStyle w:val="Heading4Char"/>
        </w:rPr>
        <w:t xml:space="preserve">removed </w:t>
      </w:r>
      <w:r w:rsidRPr="00834E0F">
        <w:rPr>
          <w:rStyle w:val="Heading4Char"/>
        </w:rPr>
        <w:t>by assistance</w:t>
      </w:r>
      <w:r w:rsidR="00A76AB2" w:rsidRPr="00834E0F">
        <w:rPr>
          <w:rStyle w:val="Heading4Char"/>
        </w:rPr>
        <w:t>, but Australia could in future broach these through a more holistic approach, particularly to include legal reform</w:t>
      </w:r>
      <w:r w:rsidRPr="00834E0F">
        <w:rPr>
          <w:rStyle w:val="Heading4Char"/>
        </w:rPr>
        <w:t>.</w:t>
      </w:r>
      <w:r w:rsidRPr="00834E0F">
        <w:t xml:space="preserve"> </w:t>
      </w:r>
      <w:r w:rsidR="00A76AB2" w:rsidRPr="00834E0F">
        <w:t>L</w:t>
      </w:r>
      <w:r w:rsidRPr="00834E0F">
        <w:rPr>
          <w:rFonts w:eastAsia="Times New Roman" w:cs="Arial"/>
        </w:rPr>
        <w:t>egal reform to support women’s political leadership</w:t>
      </w:r>
      <w:r w:rsidR="00A76AB2" w:rsidRPr="00834E0F">
        <w:rPr>
          <w:rFonts w:eastAsia="Times New Roman" w:cs="Arial"/>
        </w:rPr>
        <w:t xml:space="preserve"> may, depending on each country’s circumstances,</w:t>
      </w:r>
      <w:r w:rsidR="003F1858" w:rsidRPr="00834E0F">
        <w:rPr>
          <w:rFonts w:eastAsia="Times New Roman" w:cs="Arial"/>
        </w:rPr>
        <w:t xml:space="preserve"> </w:t>
      </w:r>
      <w:r w:rsidRPr="00834E0F">
        <w:rPr>
          <w:rFonts w:eastAsia="Times New Roman" w:cs="Arial"/>
        </w:rPr>
        <w:t>includ</w:t>
      </w:r>
      <w:r w:rsidR="003F1858" w:rsidRPr="00834E0F">
        <w:rPr>
          <w:rFonts w:eastAsia="Times New Roman" w:cs="Arial"/>
        </w:rPr>
        <w:t>e</w:t>
      </w:r>
      <w:r w:rsidR="00F90FC2" w:rsidRPr="00834E0F">
        <w:rPr>
          <w:rFonts w:eastAsia="Times New Roman" w:cs="Arial"/>
        </w:rPr>
        <w:t xml:space="preserve"> </w:t>
      </w:r>
      <w:r w:rsidRPr="00834E0F">
        <w:rPr>
          <w:rFonts w:eastAsia="Times New Roman" w:cs="Arial"/>
        </w:rPr>
        <w:t>advocacy on:</w:t>
      </w:r>
    </w:p>
    <w:p w14:paraId="28C19A70" w14:textId="77777777" w:rsidR="00F5666D" w:rsidRPr="00834E0F" w:rsidRDefault="005261CD" w:rsidP="00C72930">
      <w:pPr>
        <w:pStyle w:val="ListBullet"/>
      </w:pPr>
      <w:r w:rsidRPr="00834E0F">
        <w:rPr>
          <w:b/>
          <w:i/>
        </w:rPr>
        <w:t>C</w:t>
      </w:r>
      <w:r w:rsidR="00F5666D" w:rsidRPr="00834E0F">
        <w:rPr>
          <w:b/>
          <w:i/>
        </w:rPr>
        <w:t>ampaign finance and expenditure legislation</w:t>
      </w:r>
      <w:r w:rsidR="00F5666D" w:rsidRPr="00834E0F">
        <w:t xml:space="preserve">: </w:t>
      </w:r>
      <w:r w:rsidR="00A17FE3" w:rsidRPr="00834E0F">
        <w:t xml:space="preserve">Reviews </w:t>
      </w:r>
      <w:r w:rsidR="00F5666D" w:rsidRPr="00834E0F">
        <w:t>should assess the feasibility of women meeting existing legal requirements</w:t>
      </w:r>
      <w:r w:rsidRPr="00834E0F">
        <w:t>.</w:t>
      </w:r>
    </w:p>
    <w:p w14:paraId="264E8ED5" w14:textId="77777777" w:rsidR="00F5666D" w:rsidRPr="00834E0F" w:rsidRDefault="005261CD" w:rsidP="00C72930">
      <w:pPr>
        <w:pStyle w:val="ListBullet"/>
      </w:pPr>
      <w:r w:rsidRPr="00834E0F">
        <w:rPr>
          <w:b/>
          <w:i/>
        </w:rPr>
        <w:t>P</w:t>
      </w:r>
      <w:r w:rsidR="00F5666D" w:rsidRPr="00834E0F">
        <w:rPr>
          <w:b/>
          <w:i/>
        </w:rPr>
        <w:t>olitical party regulations</w:t>
      </w:r>
      <w:r w:rsidR="00F5666D" w:rsidRPr="00834E0F">
        <w:t xml:space="preserve">: </w:t>
      </w:r>
      <w:r w:rsidR="00A17FE3" w:rsidRPr="00834E0F">
        <w:t xml:space="preserve">Programs </w:t>
      </w:r>
      <w:r w:rsidR="00F5666D" w:rsidRPr="00834E0F">
        <w:t>could promote legal reforms to improve internal party democracy, including women’s participation</w:t>
      </w:r>
      <w:r w:rsidR="00A17FE3" w:rsidRPr="00834E0F">
        <w:t xml:space="preserve"> and </w:t>
      </w:r>
      <w:r w:rsidR="00F5666D" w:rsidRPr="00834E0F">
        <w:t>leadership in parties</w:t>
      </w:r>
      <w:r w:rsidR="00305F38" w:rsidRPr="00834E0F">
        <w:t>.</w:t>
      </w:r>
    </w:p>
    <w:p w14:paraId="2ECA5A8C" w14:textId="77777777" w:rsidR="00F5666D" w:rsidRPr="00834E0F" w:rsidRDefault="005261CD" w:rsidP="00C72930">
      <w:pPr>
        <w:pStyle w:val="ListBullet"/>
        <w:rPr>
          <w:i/>
        </w:rPr>
      </w:pPr>
      <w:r w:rsidRPr="00834E0F">
        <w:rPr>
          <w:b/>
          <w:i/>
        </w:rPr>
        <w:t>P</w:t>
      </w:r>
      <w:r w:rsidR="00F5666D" w:rsidRPr="00834E0F">
        <w:rPr>
          <w:b/>
          <w:i/>
        </w:rPr>
        <w:t>rohibiti</w:t>
      </w:r>
      <w:r w:rsidR="003B5CF7" w:rsidRPr="00834E0F">
        <w:rPr>
          <w:b/>
          <w:i/>
        </w:rPr>
        <w:t>ng</w:t>
      </w:r>
      <w:r w:rsidR="00F5666D" w:rsidRPr="00834E0F">
        <w:rPr>
          <w:b/>
          <w:i/>
        </w:rPr>
        <w:t xml:space="preserve"> violence against women in elections:</w:t>
      </w:r>
      <w:r w:rsidR="00F5666D" w:rsidRPr="00834E0F">
        <w:rPr>
          <w:b/>
        </w:rPr>
        <w:t xml:space="preserve"> </w:t>
      </w:r>
      <w:r w:rsidR="00A17FE3" w:rsidRPr="00834E0F">
        <w:t xml:space="preserve">In </w:t>
      </w:r>
      <w:r w:rsidR="00F5666D" w:rsidRPr="00834E0F">
        <w:t>some contexts, SCR1325</w:t>
      </w:r>
      <w:r w:rsidR="00A76AB2" w:rsidRPr="00834E0F">
        <w:rPr>
          <w:rStyle w:val="FootnoteReference"/>
          <w:rFonts w:eastAsia="Times New Roman" w:cs="Arial"/>
        </w:rPr>
        <w:footnoteReference w:id="83"/>
      </w:r>
      <w:r w:rsidR="00F5666D" w:rsidRPr="00834E0F">
        <w:t xml:space="preserve"> needs to be more stringently enforced, while in less conflict-</w:t>
      </w:r>
      <w:r w:rsidR="005F317B" w:rsidRPr="00834E0F">
        <w:t>a</w:t>
      </w:r>
      <w:r w:rsidR="00F5666D" w:rsidRPr="00834E0F">
        <w:t xml:space="preserve">ffected countries, support could be provided </w:t>
      </w:r>
      <w:r w:rsidR="005F317B" w:rsidRPr="00834E0F">
        <w:t>to</w:t>
      </w:r>
      <w:r w:rsidR="00F5666D" w:rsidRPr="00834E0F">
        <w:t xml:space="preserve"> develop laws against sexual harassment and family violence, ensuring these relate to women’s electoral and political participation.</w:t>
      </w:r>
    </w:p>
    <w:p w14:paraId="2400662E" w14:textId="77777777" w:rsidR="00B20B99" w:rsidRPr="00834E0F" w:rsidRDefault="00D54428" w:rsidP="00D54428">
      <w:pPr>
        <w:pStyle w:val="Heading3"/>
      </w:pPr>
      <w:r w:rsidRPr="00834E0F">
        <w:t>Supporting the participation of pe</w:t>
      </w:r>
      <w:r w:rsidR="00AC5A70" w:rsidRPr="00834E0F">
        <w:t>ople</w:t>
      </w:r>
      <w:r w:rsidRPr="00834E0F">
        <w:t xml:space="preserve"> with disabilities</w:t>
      </w:r>
      <w:r w:rsidR="00C2795C" w:rsidRPr="00834E0F">
        <w:rPr>
          <w:rStyle w:val="FootnoteReference"/>
          <w:sz w:val="22"/>
          <w:szCs w:val="22"/>
        </w:rPr>
        <w:footnoteReference w:id="84"/>
      </w:r>
    </w:p>
    <w:p w14:paraId="3E5CCAD4" w14:textId="77777777" w:rsidR="00E747FD" w:rsidRPr="00834E0F" w:rsidRDefault="00F5666D" w:rsidP="00F5666D">
      <w:r w:rsidRPr="00834E0F">
        <w:rPr>
          <w:rStyle w:val="Heading4Char"/>
          <w:rFonts w:asciiTheme="minorHAnsi" w:hAnsiTheme="minorHAnsi"/>
          <w:sz w:val="22"/>
          <w:szCs w:val="22"/>
        </w:rPr>
        <w:t xml:space="preserve">Australian assistance has supported electoral stakeholders in several study countries to improve </w:t>
      </w:r>
      <w:r w:rsidR="00D54428" w:rsidRPr="00834E0F">
        <w:rPr>
          <w:rStyle w:val="Heading4Char"/>
          <w:rFonts w:asciiTheme="minorHAnsi" w:hAnsiTheme="minorHAnsi"/>
          <w:sz w:val="22"/>
          <w:szCs w:val="22"/>
        </w:rPr>
        <w:t>pe</w:t>
      </w:r>
      <w:r w:rsidR="00AC5A70" w:rsidRPr="00834E0F">
        <w:rPr>
          <w:rStyle w:val="Heading4Char"/>
          <w:rFonts w:asciiTheme="minorHAnsi" w:hAnsiTheme="minorHAnsi"/>
          <w:sz w:val="22"/>
          <w:szCs w:val="22"/>
        </w:rPr>
        <w:t>ople</w:t>
      </w:r>
      <w:r w:rsidR="00D54428" w:rsidRPr="00834E0F">
        <w:rPr>
          <w:rStyle w:val="Heading4Char"/>
          <w:rFonts w:asciiTheme="minorHAnsi" w:hAnsiTheme="minorHAnsi"/>
          <w:sz w:val="22"/>
          <w:szCs w:val="22"/>
        </w:rPr>
        <w:t xml:space="preserve"> with disabilities’ </w:t>
      </w:r>
      <w:r w:rsidRPr="00834E0F">
        <w:rPr>
          <w:rStyle w:val="Heading4Char"/>
          <w:rFonts w:asciiTheme="minorHAnsi" w:hAnsiTheme="minorHAnsi"/>
          <w:sz w:val="22"/>
          <w:szCs w:val="22"/>
        </w:rPr>
        <w:t>access to polling stations</w:t>
      </w:r>
      <w:r w:rsidR="00A17FE3" w:rsidRPr="00834E0F">
        <w:rPr>
          <w:rStyle w:val="Heading4Char"/>
          <w:rFonts w:asciiTheme="minorHAnsi" w:hAnsiTheme="minorHAnsi"/>
          <w:sz w:val="22"/>
          <w:szCs w:val="22"/>
        </w:rPr>
        <w:t>,</w:t>
      </w:r>
      <w:r w:rsidRPr="00834E0F">
        <w:rPr>
          <w:rStyle w:val="Heading4Char"/>
          <w:rFonts w:asciiTheme="minorHAnsi" w:hAnsiTheme="minorHAnsi"/>
          <w:sz w:val="22"/>
          <w:szCs w:val="22"/>
        </w:rPr>
        <w:t xml:space="preserve"> </w:t>
      </w:r>
      <w:r w:rsidR="00D54428" w:rsidRPr="00834E0F">
        <w:rPr>
          <w:rStyle w:val="Heading4Char"/>
          <w:rFonts w:asciiTheme="minorHAnsi" w:hAnsiTheme="minorHAnsi"/>
          <w:sz w:val="22"/>
          <w:szCs w:val="22"/>
        </w:rPr>
        <w:t xml:space="preserve">and </w:t>
      </w:r>
      <w:r w:rsidRPr="00834E0F">
        <w:rPr>
          <w:rStyle w:val="Heading4Char"/>
          <w:rFonts w:asciiTheme="minorHAnsi" w:hAnsiTheme="minorHAnsi"/>
          <w:sz w:val="22"/>
          <w:szCs w:val="22"/>
        </w:rPr>
        <w:t>encourage independent voting</w:t>
      </w:r>
      <w:r w:rsidRPr="00834E0F">
        <w:t xml:space="preserve">. </w:t>
      </w:r>
      <w:r w:rsidR="00D54428" w:rsidRPr="00834E0F">
        <w:t xml:space="preserve">Disability inclusion was </w:t>
      </w:r>
      <w:r w:rsidR="00B26105" w:rsidRPr="00834E0F">
        <w:t xml:space="preserve">principally </w:t>
      </w:r>
      <w:r w:rsidR="00D54428" w:rsidRPr="00834E0F">
        <w:t>promoted through high-level policy dialogues</w:t>
      </w:r>
      <w:r w:rsidR="003B5CF7" w:rsidRPr="00834E0F">
        <w:rPr>
          <w:rStyle w:val="FootnoteReference"/>
        </w:rPr>
        <w:footnoteReference w:id="85"/>
      </w:r>
      <w:r w:rsidR="00D54428" w:rsidRPr="00834E0F">
        <w:t xml:space="preserve"> and support to </w:t>
      </w:r>
      <w:r w:rsidR="006B13BE" w:rsidRPr="00834E0F">
        <w:t>disab</w:t>
      </w:r>
      <w:r w:rsidR="003B5CF7" w:rsidRPr="00834E0F">
        <w:t>led</w:t>
      </w:r>
      <w:r w:rsidR="00AC5A70" w:rsidRPr="00834E0F">
        <w:t xml:space="preserve"> people’s</w:t>
      </w:r>
      <w:r w:rsidR="006B13BE" w:rsidRPr="00834E0F">
        <w:t xml:space="preserve"> organisations (DPOs)</w:t>
      </w:r>
      <w:r w:rsidR="00D54428" w:rsidRPr="00834E0F">
        <w:t xml:space="preserve"> in certain contexts for specific purposes</w:t>
      </w:r>
      <w:r w:rsidR="00A17FE3" w:rsidRPr="00834E0F">
        <w:t>.</w:t>
      </w:r>
      <w:r w:rsidR="003B5CF7" w:rsidRPr="00834E0F">
        <w:rPr>
          <w:rStyle w:val="FootnoteReference"/>
        </w:rPr>
        <w:footnoteReference w:id="86"/>
      </w:r>
      <w:r w:rsidR="00D54428" w:rsidRPr="00834E0F">
        <w:t xml:space="preserve"> </w:t>
      </w:r>
      <w:r w:rsidR="00B26105" w:rsidRPr="00834E0F">
        <w:t>T</w:t>
      </w:r>
      <w:r w:rsidRPr="00834E0F">
        <w:t>hese initiatives tended to be small-scale</w:t>
      </w:r>
      <w:r w:rsidR="004A1D9F" w:rsidRPr="00834E0F">
        <w:t>,</w:t>
      </w:r>
      <w:r w:rsidRPr="00834E0F">
        <w:t xml:space="preserve"> and</w:t>
      </w:r>
      <w:r w:rsidR="004A1D9F" w:rsidRPr="00834E0F">
        <w:t xml:space="preserve"> some</w:t>
      </w:r>
      <w:r w:rsidRPr="00834E0F">
        <w:t xml:space="preserve"> suffered variable implementation locally, where decisions about how to conduct voting </w:t>
      </w:r>
      <w:r w:rsidR="007D05B5">
        <w:t>were</w:t>
      </w:r>
      <w:r w:rsidRPr="00834E0F">
        <w:t xml:space="preserve"> actually made.</w:t>
      </w:r>
      <w:r w:rsidR="00AC5A70" w:rsidRPr="00834E0F">
        <w:t xml:space="preserve"> </w:t>
      </w:r>
      <w:r w:rsidR="00290965" w:rsidRPr="00834E0F">
        <w:t>Table 1</w:t>
      </w:r>
      <w:r w:rsidR="00E747FD" w:rsidRPr="00834E0F">
        <w:t>2</w:t>
      </w:r>
      <w:r w:rsidR="00290965" w:rsidRPr="00834E0F">
        <w:t xml:space="preserve"> shows examples of assistance to improve participation.</w:t>
      </w:r>
    </w:p>
    <w:p w14:paraId="08DDF1DF" w14:textId="083A4D55" w:rsidR="002539AD" w:rsidRPr="00834E0F" w:rsidRDefault="002539AD" w:rsidP="002539AD">
      <w:pPr>
        <w:pStyle w:val="Caption"/>
        <w:keepNext/>
      </w:pPr>
      <w:bookmarkStart w:id="34" w:name="_Toc500411206"/>
      <w:r w:rsidRPr="00834E0F">
        <w:t xml:space="preserve">Table </w:t>
      </w:r>
      <w:r w:rsidRPr="00834E0F">
        <w:fldChar w:fldCharType="begin"/>
      </w:r>
      <w:r w:rsidRPr="00834E0F">
        <w:instrText xml:space="preserve"> SEQ Table \* ARABIC </w:instrText>
      </w:r>
      <w:r w:rsidRPr="00834E0F">
        <w:fldChar w:fldCharType="separate"/>
      </w:r>
      <w:r w:rsidR="00F250FA">
        <w:rPr>
          <w:noProof/>
        </w:rPr>
        <w:t>12</w:t>
      </w:r>
      <w:r w:rsidRPr="00834E0F">
        <w:fldChar w:fldCharType="end"/>
      </w:r>
      <w:r w:rsidRPr="00834E0F">
        <w:t>: Assistance to improve electoral participation for people with disabilities</w:t>
      </w:r>
      <w:bookmarkEnd w:id="34"/>
    </w:p>
    <w:tbl>
      <w:tblPr>
        <w:tblStyle w:val="DFATTable1"/>
        <w:tblW w:w="0" w:type="auto"/>
        <w:tblLook w:val="0620" w:firstRow="1" w:lastRow="0" w:firstColumn="0" w:lastColumn="0" w:noHBand="1" w:noVBand="1"/>
      </w:tblPr>
      <w:tblGrid>
        <w:gridCol w:w="3410"/>
        <w:gridCol w:w="6228"/>
      </w:tblGrid>
      <w:tr w:rsidR="00AF0551" w:rsidRPr="00834E0F" w14:paraId="5810AF53" w14:textId="77777777" w:rsidTr="007D05B5">
        <w:trPr>
          <w:cnfStyle w:val="100000000000" w:firstRow="1" w:lastRow="0" w:firstColumn="0" w:lastColumn="0" w:oddVBand="0" w:evenVBand="0" w:oddHBand="0" w:evenHBand="0" w:firstRowFirstColumn="0" w:firstRowLastColumn="0" w:lastRowFirstColumn="0" w:lastRowLastColumn="0"/>
        </w:trPr>
        <w:tc>
          <w:tcPr>
            <w:tcW w:w="0" w:type="auto"/>
          </w:tcPr>
          <w:p w14:paraId="4594BD18" w14:textId="77777777" w:rsidR="00AF0551" w:rsidRPr="00834E0F" w:rsidRDefault="00AF0551" w:rsidP="002539AD">
            <w:pPr>
              <w:pStyle w:val="TableHeading"/>
            </w:pPr>
            <w:r w:rsidRPr="00834E0F">
              <w:t>Participation challenge</w:t>
            </w:r>
          </w:p>
        </w:tc>
        <w:tc>
          <w:tcPr>
            <w:tcW w:w="0" w:type="auto"/>
          </w:tcPr>
          <w:p w14:paraId="76272DB0" w14:textId="77777777" w:rsidR="00AF0551" w:rsidRPr="00834E0F" w:rsidRDefault="00290965" w:rsidP="002539AD">
            <w:pPr>
              <w:pStyle w:val="TableHeading"/>
            </w:pPr>
            <w:r w:rsidRPr="00834E0F">
              <w:t>Assistance provided</w:t>
            </w:r>
          </w:p>
        </w:tc>
      </w:tr>
      <w:tr w:rsidR="00AF0551" w:rsidRPr="00834E0F" w14:paraId="72AABBBF" w14:textId="77777777" w:rsidTr="007D05B5">
        <w:tc>
          <w:tcPr>
            <w:tcW w:w="0" w:type="auto"/>
          </w:tcPr>
          <w:p w14:paraId="1322DCB2" w14:textId="77777777" w:rsidR="00AF0551" w:rsidRPr="00834E0F" w:rsidRDefault="00AF0551" w:rsidP="002539AD">
            <w:pPr>
              <w:pStyle w:val="TableBodyText"/>
            </w:pPr>
            <w:r w:rsidRPr="00834E0F">
              <w:rPr>
                <w:b/>
                <w:i/>
              </w:rPr>
              <w:t>Accessing the polling place</w:t>
            </w:r>
            <w:r w:rsidRPr="00834E0F">
              <w:t>: Access is an issue both in terms of the location of the polling booth, and the design of the booth to accommodate internal mobility.</w:t>
            </w:r>
          </w:p>
        </w:tc>
        <w:tc>
          <w:tcPr>
            <w:tcW w:w="0" w:type="auto"/>
          </w:tcPr>
          <w:p w14:paraId="3B794E77" w14:textId="77777777" w:rsidR="00AF0551" w:rsidRPr="00834E0F" w:rsidRDefault="00AF0551" w:rsidP="00BD3F4A">
            <w:pPr>
              <w:pStyle w:val="TableBullet1"/>
            </w:pPr>
            <w:r w:rsidRPr="00834E0F">
              <w:t xml:space="preserve">In </w:t>
            </w:r>
            <w:r w:rsidRPr="00834E0F">
              <w:rPr>
                <w:b/>
              </w:rPr>
              <w:t>Papua New Guinea’s</w:t>
            </w:r>
            <w:r w:rsidRPr="00834E0F">
              <w:t xml:space="preserve"> 2012 election, dedicated facilities for voters with disabilities were established in a few locations, in collaboration with disabled people’s organisations. These voters were also transported to and from the location.</w:t>
            </w:r>
          </w:p>
          <w:p w14:paraId="37C3EEBE" w14:textId="77777777" w:rsidR="00AF0551" w:rsidRPr="00834E0F" w:rsidRDefault="00AF0551" w:rsidP="00E749E6">
            <w:pPr>
              <w:pStyle w:val="TableBullet1"/>
            </w:pPr>
            <w:r w:rsidRPr="00834E0F">
              <w:t xml:space="preserve">In </w:t>
            </w:r>
            <w:r w:rsidRPr="00834E0F">
              <w:rPr>
                <w:b/>
              </w:rPr>
              <w:t>Indonesia,</w:t>
            </w:r>
            <w:r w:rsidRPr="00834E0F">
              <w:t xml:space="preserve"> with Australian funding, the International Foundation for Electoral Systems (IFES) has worked with the General Election Commission (KPU) to develop and trial </w:t>
            </w:r>
            <w:r w:rsidR="00A17FE3" w:rsidRPr="00834E0F">
              <w:t xml:space="preserve">a </w:t>
            </w:r>
            <w:r w:rsidRPr="00834E0F">
              <w:t xml:space="preserve">model polling station for </w:t>
            </w:r>
            <w:r w:rsidR="00C040D1" w:rsidRPr="00834E0F">
              <w:t>people</w:t>
            </w:r>
            <w:r w:rsidRPr="00834E0F">
              <w:t xml:space="preserve"> with disabilities. Despite this effort, IFES estimated </w:t>
            </w:r>
            <w:r w:rsidR="00A17FE3" w:rsidRPr="00834E0F">
              <w:t xml:space="preserve">that </w:t>
            </w:r>
            <w:r w:rsidRPr="00834E0F">
              <w:t>only around 20 per cent of polling stations</w:t>
            </w:r>
            <w:r w:rsidR="00290965" w:rsidRPr="00834E0F">
              <w:t xml:space="preserve"> in 2014</w:t>
            </w:r>
            <w:r w:rsidRPr="00834E0F">
              <w:t xml:space="preserve"> were considered fully accessible (when rated against seven criteria of access).</w:t>
            </w:r>
          </w:p>
        </w:tc>
      </w:tr>
      <w:tr w:rsidR="00AF0551" w:rsidRPr="00834E0F" w14:paraId="1D066671" w14:textId="77777777" w:rsidTr="007D05B5">
        <w:tc>
          <w:tcPr>
            <w:tcW w:w="0" w:type="auto"/>
          </w:tcPr>
          <w:p w14:paraId="1AF18E97" w14:textId="77777777" w:rsidR="00AF0551" w:rsidRPr="00834E0F" w:rsidRDefault="00AF0551" w:rsidP="002539AD">
            <w:pPr>
              <w:pStyle w:val="TableBodyText"/>
            </w:pPr>
            <w:r w:rsidRPr="00834E0F">
              <w:rPr>
                <w:b/>
                <w:i/>
              </w:rPr>
              <w:t>Casting an independent ballot:</w:t>
            </w:r>
            <w:r w:rsidRPr="00834E0F">
              <w:t xml:space="preserve"> </w:t>
            </w:r>
            <w:r w:rsidR="00C040D1" w:rsidRPr="00834E0F">
              <w:t>People</w:t>
            </w:r>
            <w:r w:rsidRPr="00834E0F">
              <w:t xml:space="preserve"> with disabilities are particularly susceptible to assisted voting (in addition to women, the elderly and people who do not speak the official language).</w:t>
            </w:r>
            <w:r w:rsidRPr="00834E0F">
              <w:rPr>
                <w:rStyle w:val="FootnoteReference"/>
                <w:sz w:val="20"/>
                <w:szCs w:val="20"/>
              </w:rPr>
              <w:footnoteReference w:id="87"/>
            </w:r>
          </w:p>
        </w:tc>
        <w:tc>
          <w:tcPr>
            <w:tcW w:w="0" w:type="auto"/>
          </w:tcPr>
          <w:p w14:paraId="3FF8089A" w14:textId="77777777" w:rsidR="00AF0551" w:rsidRPr="00834E0F" w:rsidRDefault="00AF0551" w:rsidP="00BD3F4A">
            <w:pPr>
              <w:pStyle w:val="TableBullet1"/>
            </w:pPr>
            <w:r w:rsidRPr="00834E0F">
              <w:t xml:space="preserve">In </w:t>
            </w:r>
            <w:r w:rsidRPr="00834E0F">
              <w:rPr>
                <w:b/>
              </w:rPr>
              <w:t>Myanmar’s</w:t>
            </w:r>
            <w:r w:rsidRPr="00834E0F">
              <w:t xml:space="preserve"> 2015 election, IFES partnered with a DPO to promote more independent voting, including piloting 18 poll stations with improved access and use of braille ballot papers. </w:t>
            </w:r>
          </w:p>
          <w:p w14:paraId="296EDC4E" w14:textId="77777777" w:rsidR="00AF0551" w:rsidRPr="00834E0F" w:rsidRDefault="00AF0551" w:rsidP="00BD3F4A">
            <w:pPr>
              <w:pStyle w:val="TableBullet1"/>
            </w:pPr>
            <w:r w:rsidRPr="00834E0F">
              <w:t>During the same election, IFES—supported by Australia—developed voting materials in a number of ethnic languages, but distribution was patchy across regions.</w:t>
            </w:r>
          </w:p>
        </w:tc>
      </w:tr>
    </w:tbl>
    <w:p w14:paraId="1994C92E" w14:textId="77777777" w:rsidR="00AF0551" w:rsidRPr="00834E0F" w:rsidRDefault="00AF0551" w:rsidP="00F5666D"/>
    <w:p w14:paraId="7BF6B22A" w14:textId="77777777" w:rsidR="00F5666D" w:rsidRPr="00834E0F" w:rsidRDefault="00F5666D" w:rsidP="00F5666D">
      <w:r w:rsidRPr="00834E0F">
        <w:rPr>
          <w:rStyle w:val="Heading4Char"/>
        </w:rPr>
        <w:t xml:space="preserve">Disability programs to date have prioritised electoral accessibility of </w:t>
      </w:r>
      <w:r w:rsidR="00C040D1" w:rsidRPr="00834E0F">
        <w:rPr>
          <w:rStyle w:val="Heading4Char"/>
        </w:rPr>
        <w:t>people</w:t>
      </w:r>
      <w:r w:rsidRPr="00834E0F">
        <w:rPr>
          <w:rStyle w:val="Heading4Char"/>
        </w:rPr>
        <w:t xml:space="preserve"> with disabilities, rather than their political empowerment.</w:t>
      </w:r>
      <w:r w:rsidRPr="00834E0F">
        <w:t xml:space="preserve"> The focus has been on ensuring that they are able to register, vote and observe elections, rather than on breaking down cultural barriers to their participation, and indeed on their election. The inclusion of disability-related activities was seen to depend on personal relationships within DFAT and individual champions, in contrast to the previous practice under the Australian aid program of embedding disability offices in geographical divisions</w:t>
      </w:r>
      <w:r w:rsidR="00902A52" w:rsidRPr="00834E0F">
        <w:t>,</w:t>
      </w:r>
      <w:r w:rsidRPr="00834E0F">
        <w:t xml:space="preserve"> as well as retaining regional specialists at overseas posts.</w:t>
      </w:r>
    </w:p>
    <w:p w14:paraId="421DE7E6" w14:textId="77777777" w:rsidR="00B20B99" w:rsidRPr="00834E0F" w:rsidRDefault="00B20B99" w:rsidP="00B20B99">
      <w:pPr>
        <w:pStyle w:val="Heading3"/>
      </w:pPr>
      <w:r w:rsidRPr="00834E0F">
        <w:t>Other aspects affecting the quality of participation</w:t>
      </w:r>
    </w:p>
    <w:p w14:paraId="1056391A" w14:textId="77777777" w:rsidR="00F5666D" w:rsidRPr="00834E0F" w:rsidRDefault="00F5666D" w:rsidP="00F5666D">
      <w:r w:rsidRPr="00834E0F">
        <w:rPr>
          <w:rFonts w:hint="eastAsia"/>
        </w:rPr>
        <w:t xml:space="preserve">In </w:t>
      </w:r>
      <w:r w:rsidRPr="00834E0F">
        <w:t>most</w:t>
      </w:r>
      <w:r w:rsidRPr="00834E0F">
        <w:rPr>
          <w:rFonts w:hint="eastAsia"/>
        </w:rPr>
        <w:t xml:space="preserve"> study countries, </w:t>
      </w:r>
      <w:r w:rsidRPr="00834E0F">
        <w:t xml:space="preserve">a </w:t>
      </w:r>
      <w:r w:rsidRPr="00834E0F">
        <w:rPr>
          <w:rFonts w:hint="eastAsia"/>
        </w:rPr>
        <w:t xml:space="preserve">range of other </w:t>
      </w:r>
      <w:r w:rsidRPr="00834E0F">
        <w:t xml:space="preserve">institutional </w:t>
      </w:r>
      <w:r w:rsidRPr="00834E0F">
        <w:rPr>
          <w:rFonts w:hint="eastAsia"/>
        </w:rPr>
        <w:t>factors adversely affect</w:t>
      </w:r>
      <w:r w:rsidR="00C13685" w:rsidRPr="00834E0F">
        <w:t>ed</w:t>
      </w:r>
      <w:r w:rsidRPr="00834E0F">
        <w:rPr>
          <w:rFonts w:hint="eastAsia"/>
        </w:rPr>
        <w:t xml:space="preserve"> the quality of people</w:t>
      </w:r>
      <w:r w:rsidRPr="00834E0F">
        <w:t>’s</w:t>
      </w:r>
      <w:r w:rsidRPr="00834E0F">
        <w:rPr>
          <w:rFonts w:hint="eastAsia"/>
        </w:rPr>
        <w:t xml:space="preserve"> participation in the electoral process</w:t>
      </w:r>
      <w:r w:rsidR="005C4856" w:rsidRPr="00834E0F">
        <w:t>,</w:t>
      </w:r>
      <w:r w:rsidRPr="00834E0F">
        <w:t xml:space="preserve"> but these have not been consistently targeted. Among those, s</w:t>
      </w:r>
      <w:r w:rsidRPr="00834E0F">
        <w:rPr>
          <w:rFonts w:hint="eastAsia"/>
        </w:rPr>
        <w:t xml:space="preserve">ignificant discrepancies in the </w:t>
      </w:r>
      <w:r w:rsidRPr="00834E0F">
        <w:t xml:space="preserve">relative </w:t>
      </w:r>
      <w:r w:rsidRPr="00834E0F">
        <w:rPr>
          <w:rFonts w:hint="eastAsia"/>
        </w:rPr>
        <w:t>size of constituencies (</w:t>
      </w:r>
      <w:r w:rsidRPr="00834E0F">
        <w:t xml:space="preserve">in some countries, </w:t>
      </w:r>
      <w:r w:rsidR="003B5CF7" w:rsidRPr="00834E0F">
        <w:rPr>
          <w:rFonts w:hint="eastAsia"/>
        </w:rPr>
        <w:t>more than</w:t>
      </w:r>
      <w:r w:rsidR="003B5CF7" w:rsidRPr="00834E0F">
        <w:t xml:space="preserve"> a</w:t>
      </w:r>
      <w:r w:rsidR="003B5CF7" w:rsidRPr="00834E0F">
        <w:rPr>
          <w:rFonts w:hint="eastAsia"/>
        </w:rPr>
        <w:t xml:space="preserve"> five</w:t>
      </w:r>
      <w:r w:rsidR="008251A5" w:rsidRPr="00834E0F">
        <w:t>fold</w:t>
      </w:r>
      <w:r w:rsidRPr="00834E0F">
        <w:rPr>
          <w:rFonts w:hint="eastAsia"/>
        </w:rPr>
        <w:t xml:space="preserve"> difference)</w:t>
      </w:r>
      <w:r w:rsidRPr="00834E0F">
        <w:t xml:space="preserve"> can </w:t>
      </w:r>
      <w:r w:rsidRPr="00834E0F">
        <w:rPr>
          <w:rFonts w:hint="eastAsia"/>
        </w:rPr>
        <w:t>undermin</w:t>
      </w:r>
      <w:r w:rsidRPr="00834E0F">
        <w:t>e</w:t>
      </w:r>
      <w:r w:rsidRPr="00834E0F">
        <w:rPr>
          <w:rFonts w:hint="eastAsia"/>
        </w:rPr>
        <w:t xml:space="preserve"> the key principle of </w:t>
      </w:r>
      <w:r w:rsidR="002F5483" w:rsidRPr="00834E0F">
        <w:t xml:space="preserve">the </w:t>
      </w:r>
      <w:r w:rsidRPr="00834E0F">
        <w:rPr>
          <w:rFonts w:hint="eastAsia"/>
        </w:rPr>
        <w:t>equality of votes</w:t>
      </w:r>
      <w:r w:rsidRPr="00834E0F">
        <w:t>. Similarly, l</w:t>
      </w:r>
      <w:r w:rsidRPr="00834E0F">
        <w:rPr>
          <w:rFonts w:hint="eastAsia"/>
        </w:rPr>
        <w:t xml:space="preserve">ow thresholds for candidate eligibility coupled with </w:t>
      </w:r>
      <w:r w:rsidRPr="00834E0F">
        <w:t xml:space="preserve">low development of </w:t>
      </w:r>
      <w:r w:rsidRPr="00834E0F">
        <w:rPr>
          <w:rFonts w:hint="eastAsia"/>
        </w:rPr>
        <w:t>political parties</w:t>
      </w:r>
      <w:r w:rsidRPr="00834E0F">
        <w:t xml:space="preserve"> in many countries effectively undermines </w:t>
      </w:r>
      <w:r w:rsidRPr="00834E0F">
        <w:rPr>
          <w:rFonts w:hint="eastAsia"/>
        </w:rPr>
        <w:t>voters</w:t>
      </w:r>
      <w:r w:rsidRPr="00834E0F">
        <w:t xml:space="preserve">’ power to </w:t>
      </w:r>
      <w:r w:rsidRPr="00834E0F">
        <w:rPr>
          <w:rFonts w:hint="eastAsia"/>
        </w:rPr>
        <w:t>influence the formation and priorities of government</w:t>
      </w:r>
      <w:r w:rsidRPr="00834E0F">
        <w:t xml:space="preserve">s. </w:t>
      </w:r>
      <w:r w:rsidR="00C13685" w:rsidRPr="00834E0F">
        <w:t>I</w:t>
      </w:r>
      <w:r w:rsidRPr="00834E0F">
        <w:rPr>
          <w:rFonts w:hint="eastAsia"/>
        </w:rPr>
        <w:t xml:space="preserve">nadequate regulations on campaign finance and </w:t>
      </w:r>
      <w:r w:rsidRPr="00834E0F">
        <w:t xml:space="preserve">election-related </w:t>
      </w:r>
      <w:r w:rsidRPr="00834E0F">
        <w:rPr>
          <w:rFonts w:hint="eastAsia"/>
        </w:rPr>
        <w:t xml:space="preserve">anti-corruption </w:t>
      </w:r>
      <w:r w:rsidRPr="00834E0F">
        <w:t xml:space="preserve">measures are </w:t>
      </w:r>
      <w:r w:rsidRPr="00834E0F">
        <w:rPr>
          <w:rFonts w:hint="eastAsia"/>
        </w:rPr>
        <w:t xml:space="preserve">closely linked to </w:t>
      </w:r>
      <w:r w:rsidRPr="00834E0F">
        <w:t xml:space="preserve">the widespread and apparently growing </w:t>
      </w:r>
      <w:r w:rsidRPr="00834E0F">
        <w:rPr>
          <w:rFonts w:hint="eastAsia"/>
        </w:rPr>
        <w:t>challenge of vote</w:t>
      </w:r>
      <w:r w:rsidR="0061046E" w:rsidRPr="00834E0F">
        <w:t xml:space="preserve"> </w:t>
      </w:r>
      <w:r w:rsidRPr="00834E0F">
        <w:rPr>
          <w:rFonts w:hint="eastAsia"/>
        </w:rPr>
        <w:t>buying and</w:t>
      </w:r>
      <w:r w:rsidRPr="00834E0F">
        <w:t xml:space="preserve"> m</w:t>
      </w:r>
      <w:r w:rsidRPr="00834E0F">
        <w:rPr>
          <w:rFonts w:hint="eastAsia"/>
        </w:rPr>
        <w:t>oney politics</w:t>
      </w:r>
      <w:r w:rsidRPr="00834E0F">
        <w:t xml:space="preserve"> in the region</w:t>
      </w:r>
      <w:r w:rsidR="00C13685" w:rsidRPr="00834E0F">
        <w:t xml:space="preserve">, which arguably limits </w:t>
      </w:r>
      <w:r w:rsidR="00197AA8" w:rsidRPr="00834E0F">
        <w:t>people’s ability to exercise a free vote.</w:t>
      </w:r>
      <w:r w:rsidR="00197AA8" w:rsidRPr="00834E0F">
        <w:rPr>
          <w:rStyle w:val="FootnoteReference"/>
        </w:rPr>
        <w:footnoteReference w:id="88"/>
      </w:r>
    </w:p>
    <w:p w14:paraId="56D9460D" w14:textId="77777777" w:rsidR="00F5666D" w:rsidRPr="00834E0F" w:rsidRDefault="00F5666D" w:rsidP="00F5666D">
      <w:r w:rsidRPr="00834E0F">
        <w:t>These challenges are generally well</w:t>
      </w:r>
      <w:r w:rsidR="008251A5" w:rsidRPr="00834E0F">
        <w:t xml:space="preserve"> </w:t>
      </w:r>
      <w:r w:rsidRPr="00834E0F">
        <w:t>known and progress is difficult. In Indonesia, Australian aid through the Electoral Support Program (2011</w:t>
      </w:r>
      <w:r w:rsidR="002468C5" w:rsidRPr="00834E0F">
        <w:sym w:font="Symbol" w:char="F02D"/>
      </w:r>
      <w:r w:rsidRPr="00834E0F">
        <w:t xml:space="preserve">15) did broaden engagement to include work with </w:t>
      </w:r>
      <w:r w:rsidR="00197AA8" w:rsidRPr="00834E0F">
        <w:t>a plurality of</w:t>
      </w:r>
      <w:r w:rsidRPr="00834E0F">
        <w:t xml:space="preserve"> actors on electoral integrity issues</w:t>
      </w:r>
      <w:r w:rsidR="00197AA8" w:rsidRPr="00834E0F">
        <w:t>—</w:t>
      </w:r>
      <w:r w:rsidRPr="00834E0F">
        <w:t>including the issue of money politic</w:t>
      </w:r>
      <w:r w:rsidR="00197AA8" w:rsidRPr="00834E0F">
        <w:t>s. The program a</w:t>
      </w:r>
      <w:r w:rsidRPr="00834E0F">
        <w:t>dopt</w:t>
      </w:r>
      <w:r w:rsidR="00197AA8" w:rsidRPr="00834E0F">
        <w:t>ed</w:t>
      </w:r>
      <w:r w:rsidRPr="00834E0F">
        <w:t xml:space="preserve"> a longer-term, deliberative strategy designed to help mobilise and foster </w:t>
      </w:r>
      <w:r w:rsidR="00197AA8" w:rsidRPr="00834E0F">
        <w:t>improved cooperation</w:t>
      </w:r>
      <w:r w:rsidRPr="00834E0F">
        <w:t xml:space="preserve"> backed up by research and evidence. In spite of delays at the start, the approach appears to have had some success in building support for reform</w:t>
      </w:r>
      <w:r w:rsidR="00197AA8" w:rsidRPr="00834E0F">
        <w:t>—</w:t>
      </w:r>
      <w:r w:rsidRPr="00834E0F">
        <w:t>for example,</w:t>
      </w:r>
      <w:r w:rsidR="00031C3B" w:rsidRPr="00834E0F">
        <w:t xml:space="preserve"> in working</w:t>
      </w:r>
      <w:r w:rsidRPr="00834E0F">
        <w:t xml:space="preserve"> with civil society partners </w:t>
      </w:r>
      <w:r w:rsidR="00031C3B" w:rsidRPr="00834E0F">
        <w:t xml:space="preserve">to </w:t>
      </w:r>
      <w:r w:rsidRPr="00834E0F">
        <w:t xml:space="preserve">build public support </w:t>
      </w:r>
      <w:r w:rsidR="00197AA8" w:rsidRPr="00834E0F">
        <w:t>to</w:t>
      </w:r>
      <w:r w:rsidRPr="00834E0F">
        <w:t xml:space="preserve"> increas</w:t>
      </w:r>
      <w:r w:rsidR="00197AA8" w:rsidRPr="00834E0F">
        <w:t>e</w:t>
      </w:r>
      <w:r w:rsidRPr="00834E0F">
        <w:t xml:space="preserve"> statutory funding for political parties </w:t>
      </w:r>
      <w:r w:rsidR="00031C3B" w:rsidRPr="00834E0F">
        <w:t xml:space="preserve">(as a </w:t>
      </w:r>
      <w:r w:rsidRPr="00834E0F">
        <w:t xml:space="preserve">counter </w:t>
      </w:r>
      <w:r w:rsidR="00031C3B" w:rsidRPr="00834E0F">
        <w:t xml:space="preserve">to </w:t>
      </w:r>
      <w:r w:rsidRPr="00834E0F">
        <w:t>the influence of money politics in elections</w:t>
      </w:r>
      <w:r w:rsidR="00031C3B" w:rsidRPr="00834E0F">
        <w:t>)</w:t>
      </w:r>
      <w:r w:rsidRPr="00834E0F">
        <w:t>.</w:t>
      </w:r>
    </w:p>
    <w:p w14:paraId="686155FC" w14:textId="77777777" w:rsidR="00F5666D" w:rsidRPr="00834E0F" w:rsidRDefault="00F5666D" w:rsidP="008D6B50">
      <w:pPr>
        <w:pStyle w:val="Heading2Numbered"/>
      </w:pPr>
      <w:bookmarkStart w:id="35" w:name="_Toc490128403"/>
      <w:bookmarkStart w:id="36" w:name="_Toc500411367"/>
      <w:r w:rsidRPr="00834E0F">
        <w:t xml:space="preserve">Supporting the </w:t>
      </w:r>
      <w:r w:rsidR="008D6B50" w:rsidRPr="00834E0F">
        <w:t>conduct</w:t>
      </w:r>
      <w:r w:rsidRPr="00834E0F">
        <w:t xml:space="preserve"> of elections</w:t>
      </w:r>
      <w:bookmarkEnd w:id="35"/>
      <w:bookmarkEnd w:id="36"/>
    </w:p>
    <w:p w14:paraId="792C88A6" w14:textId="77777777" w:rsidR="00F5666D" w:rsidRPr="00834E0F" w:rsidRDefault="008D6B50" w:rsidP="00F5666D">
      <w:r w:rsidRPr="00834E0F">
        <w:t>T</w:t>
      </w:r>
      <w:r w:rsidR="00F5666D" w:rsidRPr="00834E0F">
        <w:t xml:space="preserve">his </w:t>
      </w:r>
      <w:r w:rsidRPr="00834E0F">
        <w:t>section</w:t>
      </w:r>
      <w:r w:rsidR="00F5666D" w:rsidRPr="00834E0F">
        <w:t xml:space="preserve"> consider</w:t>
      </w:r>
      <w:r w:rsidRPr="00834E0F">
        <w:t>s the effectiveness of</w:t>
      </w:r>
      <w:r w:rsidR="000107D8" w:rsidRPr="00834E0F">
        <w:t xml:space="preserve"> operational support for elections and support for election observation. Operational assistance relates to the routine functioning and activities of election management bodies and other organisations involved in ensuring a country’s readiness for a national election. </w:t>
      </w:r>
      <w:r w:rsidR="009B3230" w:rsidRPr="00834E0F">
        <w:t xml:space="preserve">By definition it </w:t>
      </w:r>
      <w:r w:rsidR="000107D8" w:rsidRPr="00834E0F">
        <w:t xml:space="preserve">has tended to involve short-term assistance, </w:t>
      </w:r>
      <w:r w:rsidR="009B3230" w:rsidRPr="00834E0F">
        <w:t xml:space="preserve">although (as noted </w:t>
      </w:r>
      <w:r w:rsidR="005C4856" w:rsidRPr="00834E0F">
        <w:t xml:space="preserve">earlier </w:t>
      </w:r>
      <w:r w:rsidR="009B3230" w:rsidRPr="00834E0F">
        <w:t xml:space="preserve">in Chapter 4, and </w:t>
      </w:r>
      <w:r w:rsidR="005C4856" w:rsidRPr="00834E0F">
        <w:t xml:space="preserve">in </w:t>
      </w:r>
      <w:r w:rsidR="009B3230" w:rsidRPr="00834E0F">
        <w:t>Chapter</w:t>
      </w:r>
      <w:r w:rsidR="005C4856" w:rsidRPr="00834E0F">
        <w:t> </w:t>
      </w:r>
      <w:r w:rsidR="009B3230" w:rsidRPr="00834E0F">
        <w:t xml:space="preserve">5, below) value for money is optimised with longer-term planning of all electoral assistance, including assistance required close to </w:t>
      </w:r>
      <w:r w:rsidR="009A1147" w:rsidRPr="00834E0F">
        <w:t>e</w:t>
      </w:r>
      <w:r w:rsidR="009B3230" w:rsidRPr="00834E0F">
        <w:t xml:space="preserve">lection </w:t>
      </w:r>
      <w:r w:rsidR="009A1147" w:rsidRPr="00834E0F">
        <w:t>d</w:t>
      </w:r>
      <w:r w:rsidR="009B3230" w:rsidRPr="00834E0F">
        <w:t>ay. Australian assistance for election observation has mostly taken the form of contributions to international and regional election observation to independently assess the integrity of elections.</w:t>
      </w:r>
    </w:p>
    <w:p w14:paraId="3C833BEB" w14:textId="77777777" w:rsidR="007D05B5" w:rsidRDefault="002F5FBB" w:rsidP="00F5666D">
      <w:pPr>
        <w:pStyle w:val="Heading3"/>
      </w:pPr>
      <w:r w:rsidRPr="00834E0F">
        <w:rPr>
          <w:noProof/>
          <w:lang w:eastAsia="en-AU"/>
        </w:rPr>
        <w:drawing>
          <wp:anchor distT="0" distB="0" distL="114300" distR="114300" simplePos="0" relativeHeight="251730944" behindDoc="0" locked="0" layoutInCell="1" allowOverlap="1" wp14:anchorId="6DF0B7A2" wp14:editId="46C1C593">
            <wp:simplePos x="0" y="0"/>
            <wp:positionH relativeFrom="margin">
              <wp:posOffset>306705</wp:posOffset>
            </wp:positionH>
            <wp:positionV relativeFrom="margin">
              <wp:posOffset>-154164</wp:posOffset>
            </wp:positionV>
            <wp:extent cx="5331460" cy="3996055"/>
            <wp:effectExtent l="0" t="0" r="2540" b="4445"/>
            <wp:wrapTopAndBottom/>
            <wp:docPr id="101" name="Picture 101" descr="A group of election officials, in branded yellow shirts, gather to talk to a large group of citizens in the Highlands of PNG about voting. Police or security personnel ar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9) PNG Highlands voters.jpg"/>
                    <pic:cNvPicPr/>
                  </pic:nvPicPr>
                  <pic:blipFill>
                    <a:blip r:embed="rId46" cstate="email">
                      <a:extLst>
                        <a:ext uri="{28A0092B-C50C-407E-A947-70E740481C1C}">
                          <a14:useLocalDpi xmlns:a14="http://schemas.microsoft.com/office/drawing/2010/main"/>
                        </a:ext>
                      </a:extLst>
                    </a:blip>
                    <a:stretch>
                      <a:fillRect/>
                    </a:stretch>
                  </pic:blipFill>
                  <pic:spPr>
                    <a:xfrm>
                      <a:off x="0" y="0"/>
                      <a:ext cx="5331460" cy="3996055"/>
                    </a:xfrm>
                    <a:prstGeom prst="rect">
                      <a:avLst/>
                    </a:prstGeom>
                  </pic:spPr>
                </pic:pic>
              </a:graphicData>
            </a:graphic>
            <wp14:sizeRelH relativeFrom="margin">
              <wp14:pctWidth>0</wp14:pctWidth>
            </wp14:sizeRelH>
            <wp14:sizeRelV relativeFrom="margin">
              <wp14:pctHeight>0</wp14:pctHeight>
            </wp14:sizeRelV>
          </wp:anchor>
        </w:drawing>
      </w:r>
      <w:r w:rsidRPr="00834E0F">
        <w:rPr>
          <w:rStyle w:val="Heading4Char"/>
          <w:noProof/>
          <w:lang w:eastAsia="en-AU"/>
        </w:rPr>
        <mc:AlternateContent>
          <mc:Choice Requires="wps">
            <w:drawing>
              <wp:anchor distT="45720" distB="45720" distL="114300" distR="114300" simplePos="0" relativeHeight="251700224" behindDoc="0" locked="0" layoutInCell="1" allowOverlap="1" wp14:anchorId="12C57ED5" wp14:editId="3D9F7078">
                <wp:simplePos x="0" y="0"/>
                <wp:positionH relativeFrom="column">
                  <wp:posOffset>1050925</wp:posOffset>
                </wp:positionH>
                <wp:positionV relativeFrom="page">
                  <wp:posOffset>5013325</wp:posOffset>
                </wp:positionV>
                <wp:extent cx="3677920" cy="498475"/>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498475"/>
                        </a:xfrm>
                        <a:prstGeom prst="rect">
                          <a:avLst/>
                        </a:prstGeom>
                        <a:noFill/>
                        <a:ln w="9525">
                          <a:noFill/>
                          <a:miter lim="800000"/>
                          <a:headEnd/>
                          <a:tailEnd/>
                        </a:ln>
                      </wps:spPr>
                      <wps:txbx>
                        <w:txbxContent>
                          <w:p w14:paraId="69652B46" w14:textId="77777777" w:rsidR="006A734E" w:rsidRDefault="006A734E" w:rsidP="00BA6F89">
                            <w:pPr>
                              <w:pStyle w:val="PhotoCaption"/>
                              <w:jc w:val="right"/>
                              <w:rPr>
                                <w:lang w:val="en-AU"/>
                              </w:rPr>
                            </w:pPr>
                            <w:r w:rsidRPr="006B0E39">
                              <w:rPr>
                                <w:lang w:val="en-AU"/>
                              </w:rPr>
                              <w:t>Voters</w:t>
                            </w:r>
                            <w:r>
                              <w:rPr>
                                <w:lang w:val="en-AU"/>
                              </w:rPr>
                              <w:t xml:space="preserve"> and officials</w:t>
                            </w:r>
                            <w:r w:rsidRPr="006B0E39">
                              <w:rPr>
                                <w:lang w:val="en-AU"/>
                              </w:rPr>
                              <w:t xml:space="preserve"> in the </w:t>
                            </w:r>
                            <w:r>
                              <w:rPr>
                                <w:lang w:val="en-AU"/>
                              </w:rPr>
                              <w:t>H</w:t>
                            </w:r>
                            <w:r w:rsidRPr="006B0E39">
                              <w:rPr>
                                <w:lang w:val="en-AU"/>
                              </w:rPr>
                              <w:t>ighlands of Papua New Guinea</w:t>
                            </w:r>
                            <w:r>
                              <w:rPr>
                                <w:lang w:val="en-AU"/>
                              </w:rPr>
                              <w:t>, July 2012.</w:t>
                            </w:r>
                          </w:p>
                          <w:p w14:paraId="693A01A8" w14:textId="77777777" w:rsidR="006A734E" w:rsidRDefault="006A734E" w:rsidP="006B0E39">
                            <w:pPr>
                              <w:pStyle w:val="PhotoCredit"/>
                            </w:pPr>
                            <w:r w:rsidRPr="006B0E39">
                              <w:rPr>
                                <w:lang w:val="en-AU"/>
                              </w:rPr>
                              <w:t>Photo: Commonwealth 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57ED5" id="_x0000_s1036" type="#_x0000_t202" style="position:absolute;margin-left:82.75pt;margin-top:394.75pt;width:289.6pt;height:3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" filled="f" stroked="f">
                <v:textbox>
                  <w:txbxContent>
                    <w:p w14:paraId="69652B46" w14:textId="77777777" w:rsidR="006A734E" w:rsidRDefault="006A734E" w:rsidP="00BA6F89">
                      <w:pPr>
                        <w:pStyle w:val="PhotoCaption"/>
                        <w:jc w:val="right"/>
                        <w:rPr>
                          <w:lang w:val="en-AU"/>
                        </w:rPr>
                      </w:pPr>
                      <w:r w:rsidRPr="006B0E39">
                        <w:rPr>
                          <w:lang w:val="en-AU"/>
                        </w:rPr>
                        <w:t>Voters</w:t>
                      </w:r>
                      <w:r>
                        <w:rPr>
                          <w:lang w:val="en-AU"/>
                        </w:rPr>
                        <w:t xml:space="preserve"> and officials</w:t>
                      </w:r>
                      <w:r w:rsidRPr="006B0E39">
                        <w:rPr>
                          <w:lang w:val="en-AU"/>
                        </w:rPr>
                        <w:t xml:space="preserve"> in the </w:t>
                      </w:r>
                      <w:r>
                        <w:rPr>
                          <w:lang w:val="en-AU"/>
                        </w:rPr>
                        <w:t>H</w:t>
                      </w:r>
                      <w:r w:rsidRPr="006B0E39">
                        <w:rPr>
                          <w:lang w:val="en-AU"/>
                        </w:rPr>
                        <w:t>ighlands of Papua New Guinea</w:t>
                      </w:r>
                      <w:r>
                        <w:rPr>
                          <w:lang w:val="en-AU"/>
                        </w:rPr>
                        <w:t>, July 2012.</w:t>
                      </w:r>
                    </w:p>
                    <w:p w14:paraId="693A01A8" w14:textId="77777777" w:rsidR="006A734E" w:rsidRDefault="006A734E" w:rsidP="006B0E39">
                      <w:pPr>
                        <w:pStyle w:val="PhotoCredit"/>
                      </w:pPr>
                      <w:r w:rsidRPr="006B0E39">
                        <w:rPr>
                          <w:lang w:val="en-AU"/>
                        </w:rPr>
                        <w:t>Photo: Commonwealth Secretariat</w:t>
                      </w:r>
                    </w:p>
                  </w:txbxContent>
                </v:textbox>
                <w10:wrap type="square" anchory="page"/>
              </v:shape>
            </w:pict>
          </mc:Fallback>
        </mc:AlternateContent>
      </w:r>
    </w:p>
    <w:p w14:paraId="119E8AB4" w14:textId="77777777" w:rsidR="00F5666D" w:rsidRPr="00834E0F" w:rsidRDefault="00031C3B" w:rsidP="00F5666D">
      <w:pPr>
        <w:pStyle w:val="Heading3"/>
      </w:pPr>
      <w:r w:rsidRPr="00834E0F">
        <w:t>S</w:t>
      </w:r>
      <w:r w:rsidR="00F5666D" w:rsidRPr="00834E0F">
        <w:t>upport for election delivery</w:t>
      </w:r>
    </w:p>
    <w:p w14:paraId="0A3BD730" w14:textId="77777777" w:rsidR="00F5666D" w:rsidRPr="00834E0F" w:rsidRDefault="00031C3B" w:rsidP="00F5666D">
      <w:r w:rsidRPr="00834E0F">
        <w:rPr>
          <w:bCs/>
          <w:iCs/>
        </w:rPr>
        <w:t>O</w:t>
      </w:r>
      <w:r w:rsidR="00F5666D" w:rsidRPr="00834E0F">
        <w:rPr>
          <w:rFonts w:hint="eastAsia"/>
          <w:bCs/>
          <w:iCs/>
        </w:rPr>
        <w:t xml:space="preserve">perational support </w:t>
      </w:r>
      <w:r w:rsidR="00F5666D" w:rsidRPr="00834E0F">
        <w:rPr>
          <w:bCs/>
          <w:iCs/>
        </w:rPr>
        <w:t xml:space="preserve">to deliver elections </w:t>
      </w:r>
      <w:r w:rsidR="009B3230" w:rsidRPr="00834E0F">
        <w:rPr>
          <w:rFonts w:hint="eastAsia"/>
          <w:bCs/>
          <w:iCs/>
        </w:rPr>
        <w:t xml:space="preserve">was provided in four of the eight </w:t>
      </w:r>
      <w:r w:rsidR="00F5666D" w:rsidRPr="00834E0F">
        <w:rPr>
          <w:rFonts w:hint="eastAsia"/>
          <w:bCs/>
          <w:iCs/>
        </w:rPr>
        <w:t>study countries</w:t>
      </w:r>
      <w:r w:rsidR="00F5666D" w:rsidRPr="00834E0F">
        <w:rPr>
          <w:rFonts w:hint="eastAsia"/>
        </w:rPr>
        <w:t xml:space="preserve">. </w:t>
      </w:r>
      <w:r w:rsidR="009B3230" w:rsidRPr="00834E0F">
        <w:t>It</w:t>
      </w:r>
      <w:r w:rsidR="00F5666D" w:rsidRPr="00834E0F">
        <w:t xml:space="preserve"> typically </w:t>
      </w:r>
      <w:r w:rsidRPr="00834E0F">
        <w:t>took</w:t>
      </w:r>
      <w:r w:rsidR="00F5666D" w:rsidRPr="00834E0F">
        <w:t xml:space="preserve"> the form of </w:t>
      </w:r>
      <w:r w:rsidRPr="00834E0F">
        <w:t xml:space="preserve">short-term </w:t>
      </w:r>
      <w:r w:rsidR="00F5666D" w:rsidRPr="00834E0F">
        <w:t>programs initiated in the lead-up to an election (Indonesia 2009, Tonga 2010, Fiji 2014) or additional ‘surge’ support provided by the Australian Civilian Corps</w:t>
      </w:r>
      <w:r w:rsidR="00856C43" w:rsidRPr="00834E0F">
        <w:t xml:space="preserve"> (ACC)</w:t>
      </w:r>
      <w:r w:rsidR="00F5666D" w:rsidRPr="00834E0F">
        <w:t xml:space="preserve"> alongside a long-term electoral assistance program (Solomon Islands 2014 and, most notably, Papua New Guinea in 2012).</w:t>
      </w:r>
      <w:r w:rsidR="00F5666D" w:rsidRPr="00834E0F">
        <w:rPr>
          <w:vertAlign w:val="superscript"/>
        </w:rPr>
        <w:footnoteReference w:id="89"/>
      </w:r>
      <w:r w:rsidR="00F5666D" w:rsidRPr="00834E0F">
        <w:t xml:space="preserve"> </w:t>
      </w:r>
      <w:r w:rsidR="007419C7" w:rsidRPr="00834E0F">
        <w:t xml:space="preserve">In some cases, </w:t>
      </w:r>
      <w:r w:rsidRPr="00834E0F">
        <w:t>it</w:t>
      </w:r>
      <w:r w:rsidR="00F5666D" w:rsidRPr="00834E0F">
        <w:t xml:space="preserve"> involved recruitment or deployment of additional personnel for in-line positions on a temporary basis to </w:t>
      </w:r>
      <w:r w:rsidR="009B3230" w:rsidRPr="00834E0F">
        <w:t>assist</w:t>
      </w:r>
      <w:r w:rsidR="00721BDB" w:rsidRPr="00834E0F">
        <w:t>, and to provide</w:t>
      </w:r>
      <w:r w:rsidR="00F5666D" w:rsidRPr="00834E0F">
        <w:t xml:space="preserve"> equipment and logistical support</w:t>
      </w:r>
      <w:r w:rsidR="00D31E1A" w:rsidRPr="00834E0F">
        <w:t>.</w:t>
      </w:r>
      <w:r w:rsidR="00D31E1A" w:rsidRPr="00834E0F">
        <w:rPr>
          <w:rStyle w:val="FootnoteReference"/>
        </w:rPr>
        <w:footnoteReference w:id="90"/>
      </w:r>
    </w:p>
    <w:p w14:paraId="34BAFDF7" w14:textId="77777777" w:rsidR="00E808D0" w:rsidRPr="00834E0F" w:rsidRDefault="00E808D0" w:rsidP="00E808D0">
      <w:r w:rsidRPr="00834E0F">
        <w:rPr>
          <w:rStyle w:val="Heading4Char"/>
        </w:rPr>
        <w:t>The effectiveness of surge support was reasonable when assessed against Australia’s interest in avoiding dela</w:t>
      </w:r>
      <w:r w:rsidRPr="00834E0F">
        <w:rPr>
          <w:rStyle w:val="Heading4Char"/>
          <w:rFonts w:hint="eastAsia"/>
        </w:rPr>
        <w:t>yed or disor</w:t>
      </w:r>
      <w:r w:rsidRPr="00834E0F">
        <w:rPr>
          <w:rStyle w:val="Heading4Char"/>
        </w:rPr>
        <w:t xml:space="preserve">derly </w:t>
      </w:r>
      <w:r w:rsidRPr="00834E0F">
        <w:rPr>
          <w:rStyle w:val="Heading4Char"/>
          <w:rFonts w:hint="eastAsia"/>
        </w:rPr>
        <w:t>polling.</w:t>
      </w:r>
      <w:r w:rsidRPr="00834E0F">
        <w:rPr>
          <w:rFonts w:hint="eastAsia"/>
          <w:bCs/>
          <w:iCs/>
        </w:rPr>
        <w:t xml:space="preserve"> </w:t>
      </w:r>
      <w:r w:rsidRPr="00834E0F">
        <w:rPr>
          <w:bCs/>
          <w:iCs/>
        </w:rPr>
        <w:t xml:space="preserve">In each case, Australian assistance appears to have contributed to a better-run election than would otherwise have been the case. </w:t>
      </w:r>
      <w:r w:rsidRPr="00834E0F">
        <w:t>In Papua New Guinea in 2012, Australian surge support was a significant factor in ensuring elections adhered to the constitutional timetable. In Fiji, Australian-supported personnel also appear to have played a critical role in assisting with delivery, given the lack of elections experience in the newly established Fiji Elections Office. In Solomon Islands (2014) advisers sometimes stepped in to ensure key preparatory tasks were completed on time, though the impact of ACC surge support was less certain. It seems unlikely that Australian assistance in Indonesia was particularly influential on the delivery of the 2009 elections.</w:t>
      </w:r>
      <w:r w:rsidRPr="00834E0F">
        <w:rPr>
          <w:vertAlign w:val="superscript"/>
        </w:rPr>
        <w:footnoteReference w:id="91"/>
      </w:r>
    </w:p>
    <w:p w14:paraId="04ADC90C" w14:textId="77777777" w:rsidR="00E808D0" w:rsidRPr="00834E0F" w:rsidRDefault="00E808D0" w:rsidP="00E808D0">
      <w:r w:rsidRPr="00834E0F">
        <w:rPr>
          <w:rStyle w:val="Heading4Char"/>
        </w:rPr>
        <w:t>The independent evaluation found the level of support provided may have been greater than necessary, in part because the nature and timing of some support limited its effectiveness.</w:t>
      </w:r>
      <w:r w:rsidRPr="00834E0F">
        <w:rPr>
          <w:rStyle w:val="Heading4Char"/>
          <w:vertAlign w:val="superscript"/>
        </w:rPr>
        <w:footnoteReference w:id="92"/>
      </w:r>
      <w:r w:rsidRPr="00834E0F">
        <w:rPr>
          <w:rStyle w:val="Heading4Char"/>
        </w:rPr>
        <w:t xml:space="preserve"> </w:t>
      </w:r>
      <w:r w:rsidRPr="00834E0F">
        <w:t>A stiffer test of effectiveness (than the timeliness of elections) was whether potential delays or disorganisation averted by assistance would have mattered. Under normal circumstances, delays in a limited number of voting sites for a short period may not have posed significant problems; indeed this was the case in Fiji in 2014. But the situation in Papua New Guinea in 2012 meant there was real concern that any deviation from the constitutional timetable might exacerbate political tensions and potentially precipitate a constitutional crisis and civil unrest. The independent evaluation found divergent views on the likelihood of such an outcome, though most commentators tended toward the damaging end of the scale.</w:t>
      </w:r>
    </w:p>
    <w:p w14:paraId="1A067C72" w14:textId="77777777" w:rsidR="00F731FB" w:rsidRPr="00834E0F" w:rsidRDefault="00FE2441" w:rsidP="0073590F">
      <w:r w:rsidRPr="00834E0F">
        <w:rPr>
          <w:rStyle w:val="Heading4Char"/>
        </w:rPr>
        <w:t xml:space="preserve">The risks of election-related violence </w:t>
      </w:r>
      <w:r w:rsidR="00D31E1A" w:rsidRPr="00834E0F">
        <w:rPr>
          <w:rStyle w:val="Heading4Char"/>
        </w:rPr>
        <w:t>were</w:t>
      </w:r>
      <w:r w:rsidRPr="00834E0F">
        <w:rPr>
          <w:rStyle w:val="Heading4Char"/>
        </w:rPr>
        <w:t xml:space="preserve"> a very real concern.</w:t>
      </w:r>
      <w:r w:rsidRPr="00834E0F">
        <w:t xml:space="preserve"> </w:t>
      </w:r>
      <w:r w:rsidR="00D31E1A" w:rsidRPr="00834E0F">
        <w:t>M</w:t>
      </w:r>
      <w:r w:rsidRPr="00834E0F">
        <w:t xml:space="preserve">any factors other than the quality of election management have been identified </w:t>
      </w:r>
      <w:r w:rsidR="00D31E1A" w:rsidRPr="00834E0F">
        <w:t xml:space="preserve">internationally </w:t>
      </w:r>
      <w:r w:rsidRPr="00834E0F">
        <w:t xml:space="preserve">as </w:t>
      </w:r>
      <w:r w:rsidR="00D31E1A" w:rsidRPr="00834E0F">
        <w:t>potential triggers</w:t>
      </w:r>
      <w:r w:rsidRPr="00834E0F">
        <w:t xml:space="preserve"> of violence leading up to, during and after elections (</w:t>
      </w:r>
      <w:r w:rsidR="002468C5" w:rsidRPr="00834E0F">
        <w:t>B</w:t>
      </w:r>
      <w:r w:rsidRPr="00834E0F">
        <w:t>ox 11)</w:t>
      </w:r>
      <w:r w:rsidR="007D553F" w:rsidRPr="00834E0F">
        <w:t>:</w:t>
      </w:r>
    </w:p>
    <w:p w14:paraId="05E0E5E7" w14:textId="77777777" w:rsidR="00FE2441" w:rsidRPr="00834E0F" w:rsidRDefault="00FE2441" w:rsidP="002F5FBB">
      <w:pPr>
        <w:pStyle w:val="Box1Heading"/>
        <w:spacing w:before="120" w:line="240" w:lineRule="auto"/>
      </w:pPr>
      <w:r w:rsidRPr="00834E0F">
        <w:t>Box 11: Risk factors for electoral violence</w:t>
      </w:r>
    </w:p>
    <w:p w14:paraId="1FE08325" w14:textId="77777777" w:rsidR="00D31E1A" w:rsidRPr="003F7D11" w:rsidRDefault="002F5FBB" w:rsidP="008837C3">
      <w:pPr>
        <w:pStyle w:val="Box1Text"/>
        <w:spacing w:before="100" w:after="100"/>
        <w:rPr>
          <w:sz w:val="22"/>
        </w:rPr>
      </w:pPr>
      <w:r w:rsidRPr="003F7D11">
        <w:rPr>
          <w:sz w:val="22"/>
        </w:rPr>
        <w:t>International experience shows countries with the following features have</w:t>
      </w:r>
      <w:r w:rsidR="00FE2441" w:rsidRPr="003F7D11">
        <w:rPr>
          <w:sz w:val="22"/>
        </w:rPr>
        <w:t xml:space="preserve"> a </w:t>
      </w:r>
      <w:r w:rsidR="00FE2441" w:rsidRPr="003F7D11">
        <w:rPr>
          <w:b/>
          <w:sz w:val="22"/>
        </w:rPr>
        <w:t>high risk of election-related violence</w:t>
      </w:r>
      <w:r w:rsidR="00FE2441" w:rsidRPr="003F7D11">
        <w:rPr>
          <w:sz w:val="22"/>
        </w:rPr>
        <w:t>:</w:t>
      </w:r>
    </w:p>
    <w:p w14:paraId="0313ED13" w14:textId="77777777" w:rsidR="00FE2441" w:rsidRPr="003F7D11" w:rsidRDefault="002F5FBB" w:rsidP="008837C3">
      <w:pPr>
        <w:pStyle w:val="Box1Bullet"/>
        <w:spacing w:before="100" w:after="100"/>
        <w:rPr>
          <w:sz w:val="22"/>
        </w:rPr>
      </w:pPr>
      <w:r w:rsidRPr="003F7D11">
        <w:rPr>
          <w:sz w:val="22"/>
        </w:rPr>
        <w:t>e</w:t>
      </w:r>
      <w:r w:rsidR="00FE2441" w:rsidRPr="003F7D11">
        <w:rPr>
          <w:sz w:val="22"/>
        </w:rPr>
        <w:t>lections have been held on a regular basis but the ruling party has been in power for some time and appears to be somewhat entrenched</w:t>
      </w:r>
    </w:p>
    <w:p w14:paraId="2E7AA215"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democratic system is new and not well embedded</w:t>
      </w:r>
    </w:p>
    <w:p w14:paraId="31A8D19B"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results of the election are (expected to be) very close</w:t>
      </w:r>
    </w:p>
    <w:p w14:paraId="347DE6D9"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results go against generalised expectations</w:t>
      </w:r>
    </w:p>
    <w:p w14:paraId="5D0DEDDE"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opposition accumulates distrust during the electoral process and comes to believe, whether based on fact or not, that the ruling powers have manipulated the results of the election in their own favour</w:t>
      </w:r>
    </w:p>
    <w:p w14:paraId="7A6B5215"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electoral system creates a ‘winner-takes-all’ contest</w:t>
      </w:r>
    </w:p>
    <w:p w14:paraId="0238FA2D"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here is no precedent for a peaceful switch from ruling party to opposition</w:t>
      </w:r>
    </w:p>
    <w:p w14:paraId="5EE23E47" w14:textId="77777777" w:rsidR="00FE2441" w:rsidRPr="003F7D11" w:rsidRDefault="00317CF2" w:rsidP="008837C3">
      <w:pPr>
        <w:pStyle w:val="Box1Bullet"/>
        <w:spacing w:before="100" w:after="100"/>
        <w:rPr>
          <w:sz w:val="22"/>
        </w:rPr>
      </w:pPr>
      <w:r w:rsidRPr="003F7D11">
        <w:rPr>
          <w:sz w:val="22"/>
        </w:rPr>
        <w:t>m</w:t>
      </w:r>
      <w:r w:rsidR="00FE2441" w:rsidRPr="003F7D11">
        <w:rPr>
          <w:sz w:val="22"/>
        </w:rPr>
        <w:t>any of the disappointed voters have a low level of education</w:t>
      </w:r>
    </w:p>
    <w:p w14:paraId="287C10E6" w14:textId="77777777" w:rsidR="0063335F" w:rsidRPr="003F7D11" w:rsidRDefault="00317CF2" w:rsidP="008837C3">
      <w:pPr>
        <w:pStyle w:val="Box1Bullet"/>
        <w:spacing w:before="100" w:after="100"/>
        <w:rPr>
          <w:sz w:val="22"/>
        </w:rPr>
      </w:pPr>
      <w:r w:rsidRPr="003F7D11">
        <w:rPr>
          <w:sz w:val="22"/>
        </w:rPr>
        <w:t>t</w:t>
      </w:r>
      <w:r w:rsidR="00FE2441" w:rsidRPr="003F7D11">
        <w:rPr>
          <w:sz w:val="22"/>
        </w:rPr>
        <w:t>he ruling power is taking measures to constrain or manipulate the results</w:t>
      </w:r>
    </w:p>
    <w:p w14:paraId="3AA10FA3" w14:textId="77777777" w:rsidR="00FE2441" w:rsidRPr="003F7D11" w:rsidRDefault="00317CF2" w:rsidP="008837C3">
      <w:pPr>
        <w:pStyle w:val="Box1Bullet"/>
        <w:spacing w:before="100" w:after="100"/>
        <w:rPr>
          <w:sz w:val="22"/>
        </w:rPr>
      </w:pPr>
      <w:r w:rsidRPr="003F7D11">
        <w:rPr>
          <w:sz w:val="22"/>
        </w:rPr>
        <w:t>t</w:t>
      </w:r>
      <w:r w:rsidR="00FE2441" w:rsidRPr="003F7D11">
        <w:rPr>
          <w:sz w:val="22"/>
        </w:rPr>
        <w:t>he institutional framework for managing the elections lacks political independence and technical credibility</w:t>
      </w:r>
    </w:p>
    <w:p w14:paraId="4FE1B003" w14:textId="77777777" w:rsidR="00FE2441" w:rsidRPr="003F7D11" w:rsidRDefault="00317CF2" w:rsidP="008837C3">
      <w:pPr>
        <w:pStyle w:val="Box1Bullet"/>
        <w:spacing w:before="100" w:after="100"/>
        <w:rPr>
          <w:sz w:val="22"/>
        </w:rPr>
      </w:pPr>
      <w:r w:rsidRPr="003F7D11">
        <w:rPr>
          <w:sz w:val="22"/>
        </w:rPr>
        <w:t>p</w:t>
      </w:r>
      <w:r w:rsidR="00FE2441" w:rsidRPr="003F7D11">
        <w:rPr>
          <w:sz w:val="22"/>
        </w:rPr>
        <w:t>opulation is polarised and harbours historical grievances.</w:t>
      </w:r>
    </w:p>
    <w:p w14:paraId="202A4E17" w14:textId="77777777" w:rsidR="00FE2441" w:rsidRPr="003F7D11" w:rsidRDefault="00FE2441" w:rsidP="008837C3">
      <w:pPr>
        <w:pStyle w:val="Box1Text"/>
        <w:spacing w:before="100" w:after="100"/>
        <w:rPr>
          <w:sz w:val="22"/>
        </w:rPr>
      </w:pPr>
      <w:r w:rsidRPr="003F7D11">
        <w:rPr>
          <w:sz w:val="22"/>
        </w:rPr>
        <w:t xml:space="preserve">There is a high risk of increased </w:t>
      </w:r>
      <w:r w:rsidRPr="003F7D11">
        <w:rPr>
          <w:b/>
          <w:sz w:val="22"/>
        </w:rPr>
        <w:t>violence against women during elections</w:t>
      </w:r>
      <w:r w:rsidRPr="003F7D11">
        <w:rPr>
          <w:sz w:val="22"/>
        </w:rPr>
        <w:t xml:space="preserve"> if:</w:t>
      </w:r>
    </w:p>
    <w:p w14:paraId="12028A85" w14:textId="77777777" w:rsidR="00FE2441" w:rsidRPr="003F7D11" w:rsidRDefault="00FE2441" w:rsidP="008837C3">
      <w:pPr>
        <w:pStyle w:val="Box1Bullet"/>
        <w:spacing w:before="100" w:after="100"/>
        <w:rPr>
          <w:sz w:val="22"/>
        </w:rPr>
      </w:pPr>
      <w:r w:rsidRPr="003F7D11">
        <w:rPr>
          <w:sz w:val="22"/>
        </w:rPr>
        <w:t xml:space="preserve">Increased participation of women (as candidates, </w:t>
      </w:r>
      <w:r w:rsidR="00C76F7C" w:rsidRPr="003F7D11">
        <w:rPr>
          <w:sz w:val="22"/>
        </w:rPr>
        <w:t xml:space="preserve">or </w:t>
      </w:r>
      <w:r w:rsidRPr="003F7D11">
        <w:rPr>
          <w:sz w:val="22"/>
        </w:rPr>
        <w:t>members of political parties and social</w:t>
      </w:r>
      <w:r w:rsidR="00C76F7C" w:rsidRPr="003F7D11">
        <w:rPr>
          <w:sz w:val="22"/>
        </w:rPr>
        <w:t xml:space="preserve"> or</w:t>
      </w:r>
      <w:r w:rsidRPr="003F7D11">
        <w:rPr>
          <w:sz w:val="22"/>
        </w:rPr>
        <w:t xml:space="preserve"> </w:t>
      </w:r>
      <w:r w:rsidR="003F7D11">
        <w:rPr>
          <w:sz w:val="22"/>
        </w:rPr>
        <w:t>p</w:t>
      </w:r>
      <w:r w:rsidRPr="003F7D11">
        <w:rPr>
          <w:sz w:val="22"/>
        </w:rPr>
        <w:t xml:space="preserve">olitical </w:t>
      </w:r>
      <w:r w:rsidR="002F5FBB" w:rsidRPr="003F7D11">
        <w:rPr>
          <w:sz w:val="22"/>
        </w:rPr>
        <w:t>m</w:t>
      </w:r>
      <w:r w:rsidRPr="003F7D11">
        <w:rPr>
          <w:sz w:val="22"/>
        </w:rPr>
        <w:t>ovements) is perceived as a rejection of traditional gender roles and values.</w:t>
      </w:r>
    </w:p>
    <w:p w14:paraId="0688D2B5" w14:textId="77777777" w:rsidR="00FE2441" w:rsidRPr="00834E0F" w:rsidRDefault="00FE2441" w:rsidP="002F5FBB">
      <w:pPr>
        <w:pStyle w:val="Box1Text"/>
        <w:spacing w:before="120" w:line="240" w:lineRule="auto"/>
        <w:rPr>
          <w:sz w:val="16"/>
          <w:szCs w:val="16"/>
        </w:rPr>
      </w:pPr>
      <w:r w:rsidRPr="00834E0F">
        <w:rPr>
          <w:sz w:val="16"/>
          <w:szCs w:val="16"/>
        </w:rPr>
        <w:t xml:space="preserve">Sources: Electoral assistance and politics: Lessons for international support. Department for International Development. 2010; G Bardall. </w:t>
      </w:r>
      <w:r w:rsidR="00902A52" w:rsidRPr="00834E0F">
        <w:rPr>
          <w:sz w:val="16"/>
          <w:szCs w:val="16"/>
        </w:rPr>
        <w:t>‘</w:t>
      </w:r>
      <w:r w:rsidRPr="00834E0F">
        <w:rPr>
          <w:sz w:val="16"/>
          <w:szCs w:val="16"/>
        </w:rPr>
        <w:t>Violence, Politics and Gender</w:t>
      </w:r>
      <w:r w:rsidR="00902A52" w:rsidRPr="00834E0F">
        <w:rPr>
          <w:sz w:val="16"/>
          <w:szCs w:val="16"/>
        </w:rPr>
        <w:t>’</w:t>
      </w:r>
      <w:r w:rsidRPr="00834E0F">
        <w:rPr>
          <w:sz w:val="16"/>
          <w:szCs w:val="16"/>
        </w:rPr>
        <w:t>. </w:t>
      </w:r>
      <w:r w:rsidRPr="00834E0F">
        <w:rPr>
          <w:i/>
          <w:sz w:val="16"/>
          <w:szCs w:val="16"/>
        </w:rPr>
        <w:t>Oxford Research Encyclopedia</w:t>
      </w:r>
      <w:r w:rsidRPr="00834E0F">
        <w:rPr>
          <w:sz w:val="16"/>
          <w:szCs w:val="16"/>
        </w:rPr>
        <w:t>. Forthcoming 2017; ODE evaluation team.</w:t>
      </w:r>
    </w:p>
    <w:p w14:paraId="4A081AAF" w14:textId="77777777" w:rsidR="003F7D11" w:rsidRDefault="003F7D11">
      <w:pPr>
        <w:suppressAutoHyphens w:val="0"/>
        <w:spacing w:before="0" w:after="120" w:line="440" w:lineRule="atLeast"/>
        <w:rPr>
          <w:rStyle w:val="Heading4Char"/>
        </w:rPr>
      </w:pPr>
      <w:r>
        <w:rPr>
          <w:rStyle w:val="Heading4Char"/>
        </w:rPr>
        <w:br w:type="page"/>
      </w:r>
    </w:p>
    <w:p w14:paraId="33F47681" w14:textId="77777777" w:rsidR="002E10A5" w:rsidRPr="00834E0F" w:rsidRDefault="00DB7C1B" w:rsidP="003B5CF7">
      <w:r w:rsidRPr="00834E0F">
        <w:rPr>
          <w:rStyle w:val="Heading4Char"/>
        </w:rPr>
        <w:t>Surge support entails other significant risks</w:t>
      </w:r>
      <w:r w:rsidR="00C76F7C" w:rsidRPr="00834E0F">
        <w:rPr>
          <w:rStyle w:val="Heading4Char"/>
        </w:rPr>
        <w:t>,</w:t>
      </w:r>
      <w:r w:rsidRPr="00834E0F">
        <w:rPr>
          <w:rStyle w:val="Heading4Char"/>
        </w:rPr>
        <w:t xml:space="preserve"> </w:t>
      </w:r>
      <w:r w:rsidRPr="00834E0F">
        <w:rPr>
          <w:rStyle w:val="Heading4Char"/>
          <w:rFonts w:hint="eastAsia"/>
        </w:rPr>
        <w:t>whe</w:t>
      </w:r>
      <w:r w:rsidRPr="00834E0F">
        <w:rPr>
          <w:rStyle w:val="Heading4Char"/>
        </w:rPr>
        <w:t>re</w:t>
      </w:r>
      <w:r w:rsidRPr="00834E0F">
        <w:rPr>
          <w:rStyle w:val="Heading4Char"/>
          <w:rFonts w:hint="eastAsia"/>
        </w:rPr>
        <w:t xml:space="preserve"> Australia is </w:t>
      </w:r>
      <w:r w:rsidRPr="00834E0F">
        <w:rPr>
          <w:rStyle w:val="Heading4Char"/>
        </w:rPr>
        <w:t xml:space="preserve">the </w:t>
      </w:r>
      <w:r w:rsidRPr="00834E0F">
        <w:rPr>
          <w:rStyle w:val="Heading4Char"/>
          <w:rFonts w:hint="eastAsia"/>
        </w:rPr>
        <w:t>predominant donor</w:t>
      </w:r>
      <w:r w:rsidRPr="00834E0F">
        <w:rPr>
          <w:rStyle w:val="Heading4Char"/>
        </w:rPr>
        <w:t xml:space="preserve">. </w:t>
      </w:r>
      <w:r w:rsidRPr="00834E0F">
        <w:t>In addition to implementation challenges, large-scale hands-on surge support may risk</w:t>
      </w:r>
      <w:r w:rsidR="003B5CF7" w:rsidRPr="00834E0F">
        <w:t xml:space="preserve"> g</w:t>
      </w:r>
      <w:r w:rsidRPr="00834E0F">
        <w:t>iving comfort that ‘the election will happen’ irrespective of timeframe, budget, or the population’s own understanding of the electoral process, with associated moral hazard risks for Australia in contexts where it is the only significant donor.</w:t>
      </w:r>
      <w:r w:rsidRPr="00834E0F">
        <w:rPr>
          <w:rStyle w:val="FootnoteReference"/>
        </w:rPr>
        <w:footnoteReference w:id="93"/>
      </w:r>
      <w:r w:rsidR="003B5CF7" w:rsidRPr="00834E0F">
        <w:t xml:space="preserve"> </w:t>
      </w:r>
      <w:r w:rsidR="002E10A5" w:rsidRPr="00834E0F">
        <w:t>It may also risk legitimi</w:t>
      </w:r>
      <w:r w:rsidR="00DE0350" w:rsidRPr="00834E0F">
        <w:t>s</w:t>
      </w:r>
      <w:r w:rsidR="002E10A5" w:rsidRPr="00834E0F">
        <w:t>ing and sustaining poor governance and extractive regimes.</w:t>
      </w:r>
    </w:p>
    <w:p w14:paraId="4472FEEA" w14:textId="77777777" w:rsidR="00DB7C1B" w:rsidRPr="00834E0F" w:rsidRDefault="002E10A5" w:rsidP="003B5CF7">
      <w:r w:rsidRPr="00834E0F">
        <w:t>Surge support</w:t>
      </w:r>
      <w:r w:rsidR="003B5CF7" w:rsidRPr="00834E0F">
        <w:t xml:space="preserve"> may r</w:t>
      </w:r>
      <w:r w:rsidR="00DB7C1B" w:rsidRPr="00834E0F">
        <w:t>un counter to longer-term capacity building ambitions if not planned and coordinated carefully. In Fiji, Australian operational support may have had important demonstration</w:t>
      </w:r>
      <w:r w:rsidR="00C76F7C" w:rsidRPr="00834E0F">
        <w:t xml:space="preserve"> or </w:t>
      </w:r>
      <w:r w:rsidR="00DB7C1B" w:rsidRPr="00834E0F">
        <w:t xml:space="preserve">modelling value for a local staff lacking practical experience. </w:t>
      </w:r>
      <w:r w:rsidRPr="00834E0F">
        <w:t>In</w:t>
      </w:r>
      <w:r w:rsidR="00DB7C1B" w:rsidRPr="00834E0F">
        <w:t xml:space="preserve"> Papua New Guinea </w:t>
      </w:r>
      <w:r w:rsidRPr="00834E0F">
        <w:t>(</w:t>
      </w:r>
      <w:r w:rsidR="00DB7C1B" w:rsidRPr="00834E0F">
        <w:t>2012</w:t>
      </w:r>
      <w:r w:rsidRPr="00834E0F">
        <w:t>)</w:t>
      </w:r>
      <w:r w:rsidR="00DB7C1B" w:rsidRPr="00834E0F">
        <w:t xml:space="preserve"> and Solomon Islands </w:t>
      </w:r>
      <w:r w:rsidRPr="00834E0F">
        <w:t>(</w:t>
      </w:r>
      <w:r w:rsidR="00DB7C1B" w:rsidRPr="00834E0F">
        <w:t>2014</w:t>
      </w:r>
      <w:r w:rsidRPr="00834E0F">
        <w:t>)</w:t>
      </w:r>
      <w:r w:rsidR="00C76F7C" w:rsidRPr="00834E0F">
        <w:t>,</w:t>
      </w:r>
      <w:r w:rsidR="00DB7C1B" w:rsidRPr="00834E0F">
        <w:t xml:space="preserve"> aspects of support augmented local capacity, but there were also examples of capacity substitution</w:t>
      </w:r>
      <w:r w:rsidR="00DB7C1B" w:rsidRPr="00834E0F">
        <w:rPr>
          <w:rStyle w:val="FootnoteReference"/>
        </w:rPr>
        <w:footnoteReference w:id="94"/>
      </w:r>
      <w:r w:rsidR="00DB7C1B" w:rsidRPr="00834E0F">
        <w:t xml:space="preserve"> and of local staff abdicating their duties as a result.</w:t>
      </w:r>
    </w:p>
    <w:p w14:paraId="0AAA3EDD" w14:textId="77777777" w:rsidR="00DB7C1B" w:rsidRPr="00834E0F" w:rsidRDefault="00DB7C1B" w:rsidP="00DB7C1B">
      <w:pPr>
        <w:rPr>
          <w:bCs/>
          <w:iCs/>
        </w:rPr>
      </w:pPr>
      <w:r w:rsidRPr="00834E0F">
        <w:rPr>
          <w:rStyle w:val="Heading4Char"/>
        </w:rPr>
        <w:t xml:space="preserve">The evaluation found some evidence of lessons from earlier short-term assistance informing </w:t>
      </w:r>
      <w:r w:rsidR="00FE2441" w:rsidRPr="00834E0F">
        <w:rPr>
          <w:rStyle w:val="Heading4Char"/>
        </w:rPr>
        <w:t>more recent support for election delivery</w:t>
      </w:r>
      <w:r w:rsidRPr="00834E0F">
        <w:rPr>
          <w:rStyle w:val="Heading4Char"/>
        </w:rPr>
        <w:t>.</w:t>
      </w:r>
      <w:r w:rsidRPr="00834E0F">
        <w:rPr>
          <w:bCs/>
          <w:iCs/>
        </w:rPr>
        <w:t xml:space="preserve"> During the review period, there was evidence of a positive shift in short-term assistance toward:</w:t>
      </w:r>
    </w:p>
    <w:p w14:paraId="403A4E52" w14:textId="77777777" w:rsidR="00DB7C1B" w:rsidRPr="00834E0F" w:rsidRDefault="00DE0350" w:rsidP="00805E16">
      <w:pPr>
        <w:pStyle w:val="ListBullet"/>
      </w:pPr>
      <w:r w:rsidRPr="00834E0F">
        <w:t>g</w:t>
      </w:r>
      <w:r w:rsidR="00DB7C1B" w:rsidRPr="00834E0F">
        <w:t xml:space="preserve">reater attention to forward planning, reducing the chance of poorly thought-through, </w:t>
      </w:r>
      <w:r w:rsidRPr="00834E0F">
        <w:t>l</w:t>
      </w:r>
      <w:r w:rsidR="00DB7C1B" w:rsidRPr="00834E0F">
        <w:t>ast-minute support</w:t>
      </w:r>
    </w:p>
    <w:p w14:paraId="17DB75CF" w14:textId="77777777" w:rsidR="00DB7C1B" w:rsidRPr="00834E0F" w:rsidRDefault="00DE0350" w:rsidP="00805E16">
      <w:pPr>
        <w:pStyle w:val="ListBullet"/>
      </w:pPr>
      <w:r w:rsidRPr="00834E0F">
        <w:t>b</w:t>
      </w:r>
      <w:r w:rsidR="00DB7C1B" w:rsidRPr="00834E0F">
        <w:t>olstering elections expertise on the roster of Australian Civilian Corps personnel and involv</w:t>
      </w:r>
      <w:r w:rsidR="00FE2441" w:rsidRPr="00834E0F">
        <w:t>ing</w:t>
      </w:r>
      <w:r w:rsidR="00DB7C1B" w:rsidRPr="00834E0F">
        <w:t xml:space="preserve"> the Australian Electoral Commission in the selection process</w:t>
      </w:r>
    </w:p>
    <w:p w14:paraId="59434DC1" w14:textId="77777777" w:rsidR="00DB7C1B" w:rsidRPr="00834E0F" w:rsidRDefault="00DE0350" w:rsidP="00805E16">
      <w:pPr>
        <w:pStyle w:val="ListBullet"/>
      </w:pPr>
      <w:r w:rsidRPr="00834E0F">
        <w:t>d</w:t>
      </w:r>
      <w:r w:rsidR="00FE2441" w:rsidRPr="00834E0F">
        <w:t xml:space="preserve">eploying </w:t>
      </w:r>
      <w:r w:rsidR="00DB7C1B" w:rsidRPr="00834E0F">
        <w:t xml:space="preserve">surge support staff </w:t>
      </w:r>
      <w:r w:rsidR="00FE2441" w:rsidRPr="00834E0F">
        <w:t xml:space="preserve">more strategically </w:t>
      </w:r>
      <w:r w:rsidR="00DB7C1B" w:rsidRPr="00834E0F">
        <w:t>in partner countries, beyond the headquarters of th</w:t>
      </w:r>
      <w:r w:rsidR="00FE2441" w:rsidRPr="00834E0F">
        <w:t>e electoral management body</w:t>
      </w:r>
    </w:p>
    <w:p w14:paraId="060AD0DD" w14:textId="77777777" w:rsidR="003B181E" w:rsidRDefault="002F5FBB" w:rsidP="00B9221B">
      <w:pPr>
        <w:pStyle w:val="ListBullet"/>
      </w:pPr>
      <w:r w:rsidRPr="00834E0F">
        <w:rPr>
          <w:noProof/>
          <w:lang w:eastAsia="en-AU"/>
        </w:rPr>
        <mc:AlternateContent>
          <mc:Choice Requires="wps">
            <w:drawing>
              <wp:anchor distT="0" distB="0" distL="114300" distR="114300" simplePos="0" relativeHeight="251725824" behindDoc="0" locked="0" layoutInCell="1" allowOverlap="1" wp14:anchorId="28AA8330" wp14:editId="307788E1">
                <wp:simplePos x="0" y="0"/>
                <wp:positionH relativeFrom="column">
                  <wp:posOffset>126577</wp:posOffset>
                </wp:positionH>
                <wp:positionV relativeFrom="page">
                  <wp:posOffset>5542844</wp:posOffset>
                </wp:positionV>
                <wp:extent cx="1246505" cy="2835275"/>
                <wp:effectExtent l="0" t="0" r="0" b="31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835275"/>
                        </a:xfrm>
                        <a:prstGeom prst="rect">
                          <a:avLst/>
                        </a:prstGeom>
                        <a:noFill/>
                        <a:ln w="9525">
                          <a:noFill/>
                          <a:miter lim="800000"/>
                          <a:headEnd/>
                          <a:tailEnd/>
                        </a:ln>
                      </wps:spPr>
                      <wps:txbx>
                        <w:txbxContent>
                          <w:p w14:paraId="4F71B96E" w14:textId="77777777" w:rsidR="006A734E" w:rsidRDefault="006A734E" w:rsidP="00805E16">
                            <w:pPr>
                              <w:pStyle w:val="PhotoCaption"/>
                            </w:pPr>
                            <w:r w:rsidRPr="0070325A">
                              <w:t xml:space="preserve">Chair of the Commonwealth Observer Group </w:t>
                            </w:r>
                            <w:r>
                              <w:t xml:space="preserve">(COG) </w:t>
                            </w:r>
                            <w:r w:rsidRPr="0070325A">
                              <w:t xml:space="preserve">and </w:t>
                            </w:r>
                            <w:r>
                              <w:t>f</w:t>
                            </w:r>
                            <w:r w:rsidRPr="0070325A">
                              <w:t>ormer Vanuatu Prime Minister</w:t>
                            </w:r>
                            <w:r>
                              <w:t xml:space="preserve"> </w:t>
                            </w:r>
                            <w:r w:rsidRPr="0070325A">
                              <w:t xml:space="preserve">Edward Natapei </w:t>
                            </w:r>
                            <w:r>
                              <w:t>attends a press conference to deliver the COG’s</w:t>
                            </w:r>
                            <w:r w:rsidRPr="0070325A">
                              <w:t xml:space="preserve"> Interim Statement</w:t>
                            </w:r>
                            <w:r>
                              <w:t xml:space="preserve"> on Papua New Guinea’s 2012 elections.</w:t>
                            </w:r>
                          </w:p>
                          <w:p w14:paraId="58E391D8" w14:textId="77777777" w:rsidR="006A734E" w:rsidRPr="0070325A" w:rsidRDefault="006A734E" w:rsidP="00954294">
                            <w:pPr>
                              <w:pStyle w:val="PhotoCredit"/>
                            </w:pPr>
                            <w:r w:rsidRPr="0070325A">
                              <w:t>Photo: Geraldine Goh/Commonwealth Secretariat</w:t>
                            </w:r>
                          </w:p>
                          <w:p w14:paraId="2D5EDFFD" w14:textId="77777777" w:rsidR="006A734E" w:rsidRPr="00522049" w:rsidRDefault="006A734E" w:rsidP="0073590F">
                            <w:pPr>
                              <w:rPr>
                                <w:sz w:val="20"/>
                                <w:szCs w:val="20"/>
                              </w:rPr>
                            </w:pP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A8330" id="_x0000_s1037" type="#_x0000_t202" style="position:absolute;left:0;text-align:left;margin-left:9.95pt;margin-top:436.45pt;width:98.15pt;height:223.25pt;z-index:251725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" filled="f" stroked="f">
                <v:textbox>
                  <w:txbxContent>
                    <w:p w14:paraId="4F71B96E" w14:textId="77777777" w:rsidR="006A734E" w:rsidRDefault="006A734E" w:rsidP="00805E16">
                      <w:pPr>
                        <w:pStyle w:val="PhotoCaption"/>
                      </w:pPr>
                      <w:r w:rsidRPr="0070325A">
                        <w:t xml:space="preserve">Chair of the Commonwealth Observer Group </w:t>
                      </w:r>
                      <w:r>
                        <w:t xml:space="preserve">(COG) </w:t>
                      </w:r>
                      <w:r w:rsidRPr="0070325A">
                        <w:t xml:space="preserve">and </w:t>
                      </w:r>
                      <w:r>
                        <w:t>f</w:t>
                      </w:r>
                      <w:r w:rsidRPr="0070325A">
                        <w:t>ormer Vanuatu Prime Minister</w:t>
                      </w:r>
                      <w:r>
                        <w:t xml:space="preserve"> </w:t>
                      </w:r>
                      <w:r w:rsidRPr="0070325A">
                        <w:t xml:space="preserve">Edward </w:t>
                      </w:r>
                      <w:proofErr w:type="spellStart"/>
                      <w:r w:rsidRPr="0070325A">
                        <w:t>Natapei</w:t>
                      </w:r>
                      <w:proofErr w:type="spellEnd"/>
                      <w:r w:rsidRPr="0070325A">
                        <w:t xml:space="preserve"> </w:t>
                      </w:r>
                      <w:r>
                        <w:t>attends a press conference to deliver the COG’s</w:t>
                      </w:r>
                      <w:r w:rsidRPr="0070325A">
                        <w:t xml:space="preserve"> Interim Statement</w:t>
                      </w:r>
                      <w:r>
                        <w:t xml:space="preserve"> on Papua New Guinea’s 2012 elections.</w:t>
                      </w:r>
                    </w:p>
                    <w:p w14:paraId="58E391D8" w14:textId="77777777" w:rsidR="006A734E" w:rsidRPr="0070325A" w:rsidRDefault="006A734E" w:rsidP="00954294">
                      <w:pPr>
                        <w:pStyle w:val="PhotoCredit"/>
                      </w:pPr>
                      <w:r w:rsidRPr="0070325A">
                        <w:t>Photo: Geraldine Goh/Commonwealth Secretariat</w:t>
                      </w:r>
                    </w:p>
                    <w:p w14:paraId="2D5EDFFD" w14:textId="77777777" w:rsidR="006A734E" w:rsidRPr="00522049" w:rsidRDefault="006A734E" w:rsidP="0073590F">
                      <w:pPr>
                        <w:rPr>
                          <w:sz w:val="20"/>
                          <w:szCs w:val="20"/>
                        </w:rPr>
                      </w:pPr>
                    </w:p>
                  </w:txbxContent>
                </v:textbox>
                <w10:wrap type="square" anchory="page"/>
              </v:shape>
            </w:pict>
          </mc:Fallback>
        </mc:AlternateContent>
      </w:r>
      <w:r w:rsidRPr="00834E0F">
        <w:rPr>
          <w:noProof/>
          <w:lang w:eastAsia="en-AU"/>
        </w:rPr>
        <w:drawing>
          <wp:anchor distT="0" distB="0" distL="114300" distR="114300" simplePos="0" relativeHeight="251707392" behindDoc="0" locked="0" layoutInCell="1" allowOverlap="1" wp14:anchorId="74CADB4E" wp14:editId="254C28B0">
            <wp:simplePos x="0" y="0"/>
            <wp:positionH relativeFrom="margin">
              <wp:posOffset>1434888</wp:posOffset>
            </wp:positionH>
            <wp:positionV relativeFrom="margin">
              <wp:posOffset>4215130</wp:posOffset>
            </wp:positionV>
            <wp:extent cx="4536000" cy="3124800"/>
            <wp:effectExtent l="0" t="0" r="0" b="0"/>
            <wp:wrapSquare wrapText="bothSides"/>
            <wp:docPr id="7" name="7548494868_5e9503d3da_o (1).jpg" descr="Edward Natapei speaks at a press conference to deliver the COG’s Interim Statement on PNG’s 2012 elections. Natapei is the Chair of the Commonwealth Observer Group and former Vanuatu Prime Minister. "/>
            <wp:cNvGraphicFramePr/>
            <a:graphic xmlns:a="http://schemas.openxmlformats.org/drawingml/2006/main">
              <a:graphicData uri="http://schemas.openxmlformats.org/drawingml/2006/picture">
                <pic:pic xmlns:pic="http://schemas.openxmlformats.org/drawingml/2006/picture">
                  <pic:nvPicPr>
                    <pic:cNvPr id="7" name="7548494868_5e9503d3da_o (1).jpg"/>
                    <pic:cNvPicPr/>
                  </pic:nvPicPr>
                  <pic:blipFill>
                    <a:blip r:embed="rId47" cstate="email">
                      <a:extLst>
                        <a:ext uri="{28A0092B-C50C-407E-A947-70E740481C1C}">
                          <a14:useLocalDpi xmlns:a14="http://schemas.microsoft.com/office/drawing/2010/main"/>
                        </a:ext>
                      </a:extLst>
                    </a:blip>
                    <a:stretch>
                      <a:fillRect/>
                    </a:stretch>
                  </pic:blipFill>
                  <pic:spPr>
                    <a:xfrm>
                      <a:off x="0" y="0"/>
                      <a:ext cx="4536000" cy="3124800"/>
                    </a:xfrm>
                    <a:prstGeom prst="rect">
                      <a:avLst/>
                    </a:prstGeom>
                  </pic:spPr>
                </pic:pic>
              </a:graphicData>
            </a:graphic>
            <wp14:sizeRelH relativeFrom="margin">
              <wp14:pctWidth>0</wp14:pctWidth>
            </wp14:sizeRelH>
            <wp14:sizeRelV relativeFrom="margin">
              <wp14:pctHeight>0</wp14:pctHeight>
            </wp14:sizeRelV>
          </wp:anchor>
        </w:drawing>
      </w:r>
      <w:r w:rsidR="00DE0350" w:rsidRPr="00834E0F">
        <w:t>i</w:t>
      </w:r>
      <w:r w:rsidR="00FE2441" w:rsidRPr="00834E0F">
        <w:t xml:space="preserve">ncreasing efforts </w:t>
      </w:r>
      <w:r w:rsidR="00DB7C1B" w:rsidRPr="00834E0F">
        <w:t>to mainstream</w:t>
      </w:r>
      <w:r w:rsidR="00FE2441" w:rsidRPr="00834E0F">
        <w:t xml:space="preserve"> gender equality and women’s empowerment</w:t>
      </w:r>
      <w:r w:rsidR="00DB7C1B" w:rsidRPr="00834E0F">
        <w:t xml:space="preserve"> through Australian Civilian Corps deployments</w:t>
      </w:r>
      <w:r w:rsidR="00FE2441" w:rsidRPr="00834E0F">
        <w:t>—</w:t>
      </w:r>
      <w:r w:rsidR="00DB7C1B" w:rsidRPr="00834E0F">
        <w:t>this</w:t>
      </w:r>
      <w:r w:rsidR="00FE2441" w:rsidRPr="00834E0F">
        <w:t xml:space="preserve"> was a</w:t>
      </w:r>
      <w:r w:rsidR="00DB7C1B" w:rsidRPr="00834E0F">
        <w:t xml:space="preserve"> work in progress, with deployees critical of the lack of adequate training and a somewhat box-ticking approach.</w:t>
      </w:r>
      <w:r w:rsidR="00DB7C1B" w:rsidRPr="00834E0F">
        <w:rPr>
          <w:vertAlign w:val="superscript"/>
        </w:rPr>
        <w:footnoteReference w:id="95"/>
      </w:r>
    </w:p>
    <w:p w14:paraId="67FB6967" w14:textId="77777777" w:rsidR="001A7B08" w:rsidRDefault="00F5666D" w:rsidP="002F5FBB">
      <w:pPr>
        <w:pStyle w:val="Heading3"/>
      </w:pPr>
      <w:r w:rsidRPr="00834E0F">
        <w:t>Election observation</w:t>
      </w:r>
    </w:p>
    <w:p w14:paraId="33077A52" w14:textId="77777777" w:rsidR="002F1ED3" w:rsidRPr="00834E0F" w:rsidRDefault="00F5666D" w:rsidP="001A7B08">
      <w:r w:rsidRPr="00834E0F">
        <w:rPr>
          <w:rFonts w:hint="eastAsia"/>
        </w:rPr>
        <w:t xml:space="preserve">Australia has supported </w:t>
      </w:r>
      <w:r w:rsidRPr="00834E0F">
        <w:t xml:space="preserve">a variety of forms of </w:t>
      </w:r>
      <w:r w:rsidRPr="00834E0F">
        <w:rPr>
          <w:rFonts w:hint="eastAsia"/>
        </w:rPr>
        <w:t>elect</w:t>
      </w:r>
      <w:r w:rsidRPr="00834E0F">
        <w:t>ion</w:t>
      </w:r>
      <w:r w:rsidRPr="00834E0F">
        <w:rPr>
          <w:rFonts w:hint="eastAsia"/>
        </w:rPr>
        <w:t xml:space="preserve"> observation</w:t>
      </w:r>
      <w:r w:rsidRPr="00834E0F">
        <w:t xml:space="preserve"> </w:t>
      </w:r>
      <w:r w:rsidRPr="00834E0F">
        <w:rPr>
          <w:rFonts w:hint="eastAsia"/>
        </w:rPr>
        <w:t>in all the countries examined</w:t>
      </w:r>
      <w:r w:rsidRPr="00834E0F">
        <w:t>, albeit on a modest scale</w:t>
      </w:r>
      <w:r w:rsidRPr="00834E0F">
        <w:rPr>
          <w:rFonts w:hint="eastAsia"/>
        </w:rPr>
        <w:t>.</w:t>
      </w:r>
      <w:r w:rsidR="00DB580D" w:rsidRPr="00834E0F">
        <w:rPr>
          <w:rFonts w:ascii="DengXian" w:hAnsi="DengXian" w:hint="eastAsia"/>
        </w:rPr>
        <w:t xml:space="preserve"> </w:t>
      </w:r>
      <w:r w:rsidR="00DB580D" w:rsidRPr="00834E0F">
        <w:t xml:space="preserve">The general purpose can be characterised as a </w:t>
      </w:r>
      <w:r w:rsidRPr="00834E0F">
        <w:t>perceived contribution to election integrity and broader democracy aims (</w:t>
      </w:r>
      <w:r w:rsidR="00305F38" w:rsidRPr="00834E0F">
        <w:t>B</w:t>
      </w:r>
      <w:r w:rsidRPr="00834E0F">
        <w:t xml:space="preserve">ox </w:t>
      </w:r>
      <w:r w:rsidR="009F6C70" w:rsidRPr="00834E0F">
        <w:t>12</w:t>
      </w:r>
      <w:r w:rsidRPr="00834E0F">
        <w:t>)</w:t>
      </w:r>
      <w:r w:rsidR="001D7637" w:rsidRPr="00834E0F">
        <w:t>:</w:t>
      </w:r>
      <w:r w:rsidR="0073590F" w:rsidRPr="00834E0F">
        <w:t xml:space="preserve"> </w:t>
      </w:r>
    </w:p>
    <w:p w14:paraId="40EC76D4" w14:textId="77777777" w:rsidR="00F5666D" w:rsidRPr="00834E0F" w:rsidRDefault="00F5666D" w:rsidP="00DB580D">
      <w:pPr>
        <w:pStyle w:val="Box1Heading"/>
      </w:pPr>
      <w:r w:rsidRPr="00834E0F">
        <w:t xml:space="preserve">Box </w:t>
      </w:r>
      <w:r w:rsidR="009F6C70" w:rsidRPr="00834E0F">
        <w:t>12</w:t>
      </w:r>
      <w:r w:rsidRPr="00834E0F">
        <w:t xml:space="preserve">: Common purposes of </w:t>
      </w:r>
      <w:r w:rsidR="003823F7" w:rsidRPr="00834E0F">
        <w:t xml:space="preserve">Australian assistance for </w:t>
      </w:r>
      <w:r w:rsidRPr="00834E0F">
        <w:t>election observation</w:t>
      </w:r>
      <w:r w:rsidR="00AE7765" w:rsidRPr="00834E0F">
        <w:rPr>
          <w:rStyle w:val="FootnoteReference"/>
          <w:lang w:val="en-GB"/>
        </w:rPr>
        <w:footnoteReference w:id="96"/>
      </w:r>
    </w:p>
    <w:p w14:paraId="4A977117" w14:textId="77777777" w:rsidR="00AE7765" w:rsidRPr="008837C3" w:rsidRDefault="00AE7765" w:rsidP="008837C3">
      <w:pPr>
        <w:pStyle w:val="Box1Text"/>
        <w:spacing w:before="0"/>
        <w:rPr>
          <w:sz w:val="22"/>
        </w:rPr>
      </w:pPr>
      <w:r w:rsidRPr="008837C3">
        <w:rPr>
          <w:sz w:val="22"/>
        </w:rPr>
        <w:t xml:space="preserve">The evaluation found </w:t>
      </w:r>
      <w:r w:rsidR="007B0092" w:rsidRPr="008837C3">
        <w:rPr>
          <w:sz w:val="22"/>
        </w:rPr>
        <w:t xml:space="preserve">that </w:t>
      </w:r>
      <w:r w:rsidRPr="008837C3">
        <w:rPr>
          <w:sz w:val="22"/>
        </w:rPr>
        <w:t xml:space="preserve">Australian assistance for election observation </w:t>
      </w:r>
      <w:r w:rsidR="00DB580D" w:rsidRPr="008837C3">
        <w:rPr>
          <w:sz w:val="22"/>
        </w:rPr>
        <w:t xml:space="preserve">was </w:t>
      </w:r>
      <w:r w:rsidRPr="008837C3">
        <w:rPr>
          <w:sz w:val="22"/>
        </w:rPr>
        <w:t>typically provided to</w:t>
      </w:r>
      <w:r w:rsidR="00DB580D" w:rsidRPr="008837C3">
        <w:rPr>
          <w:sz w:val="22"/>
        </w:rPr>
        <w:t xml:space="preserve"> meet the following purposes</w:t>
      </w:r>
      <w:r w:rsidRPr="008837C3">
        <w:rPr>
          <w:sz w:val="22"/>
        </w:rPr>
        <w:t>:</w:t>
      </w:r>
    </w:p>
    <w:p w14:paraId="2EDA6389" w14:textId="77777777" w:rsidR="00D31E1A" w:rsidRPr="008837C3" w:rsidRDefault="00DE0350" w:rsidP="008837C3">
      <w:pPr>
        <w:pStyle w:val="Box1Bullet"/>
        <w:spacing w:before="0"/>
        <w:rPr>
          <w:sz w:val="22"/>
        </w:rPr>
      </w:pPr>
      <w:r w:rsidRPr="008837C3">
        <w:rPr>
          <w:i/>
          <w:sz w:val="22"/>
        </w:rPr>
        <w:t>l</w:t>
      </w:r>
      <w:r w:rsidR="00AE7765" w:rsidRPr="008837C3">
        <w:rPr>
          <w:i/>
          <w:sz w:val="22"/>
        </w:rPr>
        <w:t>egitimise an electoral process</w:t>
      </w:r>
      <w:r w:rsidR="00AE7765" w:rsidRPr="008837C3">
        <w:rPr>
          <w:sz w:val="22"/>
        </w:rPr>
        <w:t xml:space="preserve">, </w:t>
      </w:r>
      <w:r w:rsidR="00DB580D" w:rsidRPr="008837C3">
        <w:rPr>
          <w:sz w:val="22"/>
        </w:rPr>
        <w:t>to gain</w:t>
      </w:r>
      <w:r w:rsidR="00AE7765" w:rsidRPr="008837C3">
        <w:rPr>
          <w:sz w:val="22"/>
        </w:rPr>
        <w:t xml:space="preserve"> international acceptance and recognition of a regime, normali</w:t>
      </w:r>
      <w:r w:rsidR="00D352B0" w:rsidRPr="008837C3">
        <w:rPr>
          <w:sz w:val="22"/>
        </w:rPr>
        <w:t>s</w:t>
      </w:r>
      <w:r w:rsidR="00AE7765" w:rsidRPr="008837C3">
        <w:rPr>
          <w:sz w:val="22"/>
        </w:rPr>
        <w:t>e relations</w:t>
      </w:r>
      <w:r w:rsidR="00DB580D" w:rsidRPr="008837C3">
        <w:rPr>
          <w:sz w:val="22"/>
        </w:rPr>
        <w:t xml:space="preserve"> or</w:t>
      </w:r>
      <w:r w:rsidR="00AE7765" w:rsidRPr="008837C3">
        <w:rPr>
          <w:sz w:val="22"/>
        </w:rPr>
        <w:t xml:space="preserve"> access development assistance</w:t>
      </w:r>
    </w:p>
    <w:p w14:paraId="0B2952FE" w14:textId="77777777" w:rsidR="00AE7765" w:rsidRPr="008837C3" w:rsidRDefault="00DE0350" w:rsidP="008837C3">
      <w:pPr>
        <w:pStyle w:val="Box1Bullet"/>
        <w:spacing w:before="0"/>
        <w:rPr>
          <w:sz w:val="22"/>
        </w:rPr>
      </w:pPr>
      <w:r w:rsidRPr="008837C3">
        <w:rPr>
          <w:i/>
          <w:sz w:val="22"/>
        </w:rPr>
        <w:t>b</w:t>
      </w:r>
      <w:r w:rsidR="00AE7765" w:rsidRPr="008837C3">
        <w:rPr>
          <w:i/>
          <w:sz w:val="22"/>
        </w:rPr>
        <w:t>uild confidence</w:t>
      </w:r>
      <w:r w:rsidR="00DB580D" w:rsidRPr="008837C3">
        <w:rPr>
          <w:sz w:val="22"/>
        </w:rPr>
        <w:t xml:space="preserve"> that </w:t>
      </w:r>
      <w:r w:rsidR="002645E7" w:rsidRPr="008837C3">
        <w:rPr>
          <w:sz w:val="22"/>
        </w:rPr>
        <w:t xml:space="preserve">an election </w:t>
      </w:r>
      <w:r w:rsidR="00DB580D" w:rsidRPr="008837C3">
        <w:rPr>
          <w:sz w:val="22"/>
        </w:rPr>
        <w:t>is worth</w:t>
      </w:r>
      <w:r w:rsidR="002645E7" w:rsidRPr="008837C3">
        <w:rPr>
          <w:sz w:val="22"/>
        </w:rPr>
        <w:t>y of participation</w:t>
      </w:r>
      <w:r w:rsidR="00DB580D" w:rsidRPr="008837C3">
        <w:rPr>
          <w:sz w:val="22"/>
        </w:rPr>
        <w:t>, particularly for founding elections or in countries with typically problematic elections</w:t>
      </w:r>
    </w:p>
    <w:p w14:paraId="4B61940B" w14:textId="77777777" w:rsidR="0073590F" w:rsidRPr="008837C3" w:rsidRDefault="00DE0350" w:rsidP="008837C3">
      <w:pPr>
        <w:pStyle w:val="Box1Bullet"/>
        <w:spacing w:before="0"/>
        <w:rPr>
          <w:sz w:val="22"/>
        </w:rPr>
      </w:pPr>
      <w:r w:rsidRPr="008837C3">
        <w:rPr>
          <w:i/>
          <w:sz w:val="22"/>
        </w:rPr>
        <w:t>h</w:t>
      </w:r>
      <w:r w:rsidR="00AE7765" w:rsidRPr="008837C3">
        <w:rPr>
          <w:i/>
          <w:sz w:val="22"/>
        </w:rPr>
        <w:t>elp to deter fraud</w:t>
      </w:r>
      <w:r w:rsidR="00DB580D" w:rsidRPr="008837C3">
        <w:rPr>
          <w:sz w:val="22"/>
        </w:rPr>
        <w:t xml:space="preserve"> through external oversight—while valid, the influence of observation on fraud is f</w:t>
      </w:r>
      <w:r w:rsidR="00AE7765" w:rsidRPr="008837C3">
        <w:rPr>
          <w:sz w:val="22"/>
        </w:rPr>
        <w:t xml:space="preserve">requently </w:t>
      </w:r>
      <w:r w:rsidR="0073590F" w:rsidRPr="008837C3">
        <w:rPr>
          <w:sz w:val="22"/>
        </w:rPr>
        <w:t>e</w:t>
      </w:r>
      <w:r w:rsidR="00AE7765" w:rsidRPr="008837C3">
        <w:rPr>
          <w:sz w:val="22"/>
        </w:rPr>
        <w:t>x</w:t>
      </w:r>
      <w:r w:rsidR="00DB580D" w:rsidRPr="008837C3">
        <w:rPr>
          <w:sz w:val="22"/>
        </w:rPr>
        <w:t>aggerated in the case of small observation</w:t>
      </w:r>
      <w:r w:rsidR="00AE7765" w:rsidRPr="008837C3">
        <w:rPr>
          <w:sz w:val="22"/>
        </w:rPr>
        <w:t xml:space="preserve"> missions</w:t>
      </w:r>
    </w:p>
    <w:p w14:paraId="7979458E" w14:textId="77777777" w:rsidR="00AE7765" w:rsidRPr="008837C3" w:rsidRDefault="000E5032" w:rsidP="008837C3">
      <w:pPr>
        <w:pStyle w:val="Box1Bullet"/>
        <w:spacing w:before="0"/>
        <w:rPr>
          <w:sz w:val="22"/>
        </w:rPr>
      </w:pPr>
      <w:r w:rsidRPr="008837C3">
        <w:rPr>
          <w:i/>
          <w:sz w:val="22"/>
        </w:rPr>
        <w:t>h</w:t>
      </w:r>
      <w:r w:rsidR="00AE7765" w:rsidRPr="008837C3">
        <w:rPr>
          <w:i/>
          <w:sz w:val="22"/>
        </w:rPr>
        <w:t>elp build and reinforce democratic practices and institutions</w:t>
      </w:r>
      <w:r w:rsidR="003461E0" w:rsidRPr="008837C3">
        <w:rPr>
          <w:sz w:val="22"/>
        </w:rPr>
        <w:t>, for example b</w:t>
      </w:r>
      <w:r w:rsidR="00AE7765" w:rsidRPr="008837C3">
        <w:rPr>
          <w:sz w:val="22"/>
        </w:rPr>
        <w:t xml:space="preserve">y generating recommendations to be acted on in future elections, or </w:t>
      </w:r>
      <w:r w:rsidR="002645E7" w:rsidRPr="008837C3">
        <w:rPr>
          <w:sz w:val="22"/>
        </w:rPr>
        <w:t xml:space="preserve">by </w:t>
      </w:r>
      <w:r w:rsidR="003461E0" w:rsidRPr="008837C3">
        <w:rPr>
          <w:sz w:val="22"/>
        </w:rPr>
        <w:t>e</w:t>
      </w:r>
      <w:r w:rsidR="00AE7765" w:rsidRPr="008837C3">
        <w:rPr>
          <w:sz w:val="22"/>
        </w:rPr>
        <w:t>stablishing new electoral</w:t>
      </w:r>
      <w:r w:rsidR="003461E0" w:rsidRPr="008837C3">
        <w:rPr>
          <w:sz w:val="22"/>
        </w:rPr>
        <w:t xml:space="preserve"> practices as</w:t>
      </w:r>
      <w:r w:rsidR="00AE7765" w:rsidRPr="008837C3">
        <w:rPr>
          <w:sz w:val="22"/>
        </w:rPr>
        <w:t xml:space="preserve"> the norm</w:t>
      </w:r>
    </w:p>
    <w:p w14:paraId="3C6E5771" w14:textId="77777777" w:rsidR="00AE7765" w:rsidRPr="008837C3" w:rsidRDefault="000E5032" w:rsidP="008837C3">
      <w:pPr>
        <w:pStyle w:val="Box1Bullet"/>
        <w:spacing w:before="0"/>
        <w:rPr>
          <w:sz w:val="22"/>
        </w:rPr>
      </w:pPr>
      <w:r w:rsidRPr="008837C3">
        <w:rPr>
          <w:i/>
          <w:sz w:val="22"/>
        </w:rPr>
        <w:t>p</w:t>
      </w:r>
      <w:r w:rsidR="00AE7765" w:rsidRPr="008837C3">
        <w:rPr>
          <w:i/>
          <w:sz w:val="22"/>
        </w:rPr>
        <w:t>romote (indirectly) more inclusive elections</w:t>
      </w:r>
      <w:r w:rsidR="003461E0" w:rsidRPr="008837C3">
        <w:rPr>
          <w:sz w:val="22"/>
        </w:rPr>
        <w:t xml:space="preserve">, for example, by using the observation mission to </w:t>
      </w:r>
      <w:r w:rsidR="00AE7765" w:rsidRPr="008837C3">
        <w:rPr>
          <w:sz w:val="22"/>
        </w:rPr>
        <w:t>examine adherence to international standards of inclusion</w:t>
      </w:r>
      <w:r w:rsidR="003461E0" w:rsidRPr="008837C3">
        <w:rPr>
          <w:sz w:val="22"/>
        </w:rPr>
        <w:t>, or</w:t>
      </w:r>
      <w:r w:rsidR="002645E7" w:rsidRPr="008837C3">
        <w:rPr>
          <w:sz w:val="22"/>
        </w:rPr>
        <w:t xml:space="preserve"> to empower </w:t>
      </w:r>
      <w:r w:rsidR="00C040D1" w:rsidRPr="008837C3">
        <w:rPr>
          <w:sz w:val="22"/>
        </w:rPr>
        <w:t>people</w:t>
      </w:r>
      <w:r w:rsidR="003461E0" w:rsidRPr="008837C3">
        <w:rPr>
          <w:sz w:val="22"/>
        </w:rPr>
        <w:t xml:space="preserve"> from vulnerable or marginalised groups </w:t>
      </w:r>
      <w:r w:rsidR="002645E7" w:rsidRPr="008837C3">
        <w:rPr>
          <w:sz w:val="22"/>
        </w:rPr>
        <w:t>by involving them not just as voters, but also as observers and commentators on the election.</w:t>
      </w:r>
    </w:p>
    <w:p w14:paraId="701D5174" w14:textId="77777777" w:rsidR="00C95C33" w:rsidRPr="003312C1" w:rsidRDefault="003312C1" w:rsidP="003312C1">
      <w:pPr>
        <w:pStyle w:val="Box1Bullet"/>
        <w:numPr>
          <w:ilvl w:val="0"/>
          <w:numId w:val="0"/>
        </w:numPr>
        <w:ind w:left="454" w:hanging="170"/>
        <w:rPr>
          <w:sz w:val="18"/>
          <w:szCs w:val="18"/>
        </w:rPr>
      </w:pPr>
      <w:r w:rsidRPr="003312C1">
        <w:rPr>
          <w:sz w:val="18"/>
          <w:szCs w:val="18"/>
        </w:rPr>
        <w:t>Source: Evaluation team review of program documents.</w:t>
      </w:r>
    </w:p>
    <w:p w14:paraId="2FCAD351" w14:textId="77777777" w:rsidR="00F5666D" w:rsidRPr="00834E0F" w:rsidRDefault="009266CD" w:rsidP="00F5666D">
      <w:r w:rsidRPr="00834E0F">
        <w:t>DFAT election observation methodologies</w:t>
      </w:r>
      <w:r w:rsidR="008076EA" w:rsidRPr="00834E0F">
        <w:t xml:space="preserve"> have</w:t>
      </w:r>
      <w:r w:rsidRPr="00834E0F">
        <w:t xml:space="preserve"> usually </w:t>
      </w:r>
      <w:r w:rsidR="008076EA" w:rsidRPr="00834E0F">
        <w:t xml:space="preserve">been </w:t>
      </w:r>
      <w:r w:rsidRPr="00834E0F">
        <w:t xml:space="preserve">decided by </w:t>
      </w:r>
      <w:r w:rsidR="009F3195" w:rsidRPr="00834E0F">
        <w:t>p</w:t>
      </w:r>
      <w:r w:rsidRPr="00834E0F">
        <w:t xml:space="preserve">osts and country desks without centralised guidance or oversight. </w:t>
      </w:r>
      <w:r w:rsidR="00F5666D" w:rsidRPr="00834E0F">
        <w:t>The variety of observation missions funded have included:</w:t>
      </w:r>
    </w:p>
    <w:p w14:paraId="13198DCA" w14:textId="77777777" w:rsidR="00F5666D" w:rsidRPr="00834E0F" w:rsidRDefault="000E5032" w:rsidP="00B6479C">
      <w:pPr>
        <w:pStyle w:val="ListBullet"/>
        <w:numPr>
          <w:ilvl w:val="0"/>
          <w:numId w:val="19"/>
        </w:numPr>
        <w:rPr>
          <w:color w:val="495965" w:themeColor="text2"/>
        </w:rPr>
      </w:pPr>
      <w:r w:rsidRPr="00834E0F">
        <w:rPr>
          <w:color w:val="495965" w:themeColor="text2"/>
        </w:rPr>
        <w:t>s</w:t>
      </w:r>
      <w:r w:rsidR="00F5666D" w:rsidRPr="00834E0F">
        <w:rPr>
          <w:color w:val="495965" w:themeColor="text2"/>
        </w:rPr>
        <w:t>upport to established observation groups, such as the Asian Network for Free Elections (ANFREL) in Afghanistan (2010), or regional organisations such as the ASEAN Regional Forum in Timor-Leste (2012)</w:t>
      </w:r>
    </w:p>
    <w:p w14:paraId="56613D2C" w14:textId="77777777" w:rsidR="00F5666D" w:rsidRPr="00834E0F" w:rsidRDefault="000E5032" w:rsidP="00B6479C">
      <w:pPr>
        <w:pStyle w:val="ListBullet"/>
        <w:numPr>
          <w:ilvl w:val="0"/>
          <w:numId w:val="19"/>
        </w:numPr>
        <w:rPr>
          <w:color w:val="495965" w:themeColor="text2"/>
        </w:rPr>
      </w:pPr>
      <w:r w:rsidRPr="00834E0F">
        <w:rPr>
          <w:color w:val="495965" w:themeColor="text2"/>
        </w:rPr>
        <w:t>m</w:t>
      </w:r>
      <w:r w:rsidR="005E7DF5" w:rsidRPr="00834E0F">
        <w:rPr>
          <w:color w:val="495965" w:themeColor="text2"/>
        </w:rPr>
        <w:t>i</w:t>
      </w:r>
      <w:r w:rsidR="00F5666D" w:rsidRPr="00834E0F">
        <w:rPr>
          <w:color w:val="495965" w:themeColor="text2"/>
        </w:rPr>
        <w:t>ssions comprising multilateral delegations of officials (Fiji, 2014 and Tonga 2010, 2014), diplomatic observers (Myanmar, 2015) or professional peer (election officials) groups (Pacific Islands)</w:t>
      </w:r>
    </w:p>
    <w:p w14:paraId="6B74A310" w14:textId="77777777" w:rsidR="00F5666D" w:rsidRPr="00834E0F" w:rsidRDefault="000E5032" w:rsidP="00B6479C">
      <w:pPr>
        <w:pStyle w:val="ListBullet"/>
        <w:numPr>
          <w:ilvl w:val="0"/>
          <w:numId w:val="19"/>
        </w:numPr>
        <w:rPr>
          <w:color w:val="495965" w:themeColor="text2"/>
        </w:rPr>
      </w:pPr>
      <w:r w:rsidRPr="00834E0F">
        <w:rPr>
          <w:color w:val="495965" w:themeColor="text2"/>
        </w:rPr>
        <w:t>s</w:t>
      </w:r>
      <w:r w:rsidR="00F5666D" w:rsidRPr="00834E0F">
        <w:rPr>
          <w:color w:val="495965" w:themeColor="text2"/>
        </w:rPr>
        <w:t>upport to domestic citizen</w:t>
      </w:r>
      <w:r w:rsidR="007B0092" w:rsidRPr="00834E0F">
        <w:rPr>
          <w:color w:val="495965" w:themeColor="text2"/>
        </w:rPr>
        <w:t>-</w:t>
      </w:r>
      <w:r w:rsidR="00F5666D" w:rsidRPr="00834E0F">
        <w:rPr>
          <w:color w:val="495965" w:themeColor="text2"/>
        </w:rPr>
        <w:t>observers (Indonesia, Papua New Guinea, Solomon Islands, Timor-Leste</w:t>
      </w:r>
      <w:r w:rsidR="002645E7" w:rsidRPr="00834E0F">
        <w:rPr>
          <w:color w:val="495965" w:themeColor="text2"/>
        </w:rPr>
        <w:t>)</w:t>
      </w:r>
    </w:p>
    <w:p w14:paraId="74A09418" w14:textId="77777777" w:rsidR="002645E7" w:rsidRPr="00834E0F" w:rsidRDefault="000E5032" w:rsidP="00B6479C">
      <w:pPr>
        <w:pStyle w:val="ListBullet"/>
        <w:numPr>
          <w:ilvl w:val="0"/>
          <w:numId w:val="19"/>
        </w:numPr>
        <w:spacing w:after="200"/>
        <w:rPr>
          <w:color w:val="495965" w:themeColor="text2"/>
        </w:rPr>
      </w:pPr>
      <w:r w:rsidRPr="00834E0F">
        <w:rPr>
          <w:color w:val="495965" w:themeColor="text2"/>
        </w:rPr>
        <w:t>s</w:t>
      </w:r>
      <w:r w:rsidR="00F5666D" w:rsidRPr="00834E0F">
        <w:rPr>
          <w:color w:val="495965" w:themeColor="text2"/>
        </w:rPr>
        <w:t>upport to researcher-organised initiatives (Melanesia, including Papua New Guinea and Solomon Islands).</w:t>
      </w:r>
    </w:p>
    <w:p w14:paraId="4F5E6384" w14:textId="77777777" w:rsidR="002645E7" w:rsidRPr="00834E0F" w:rsidRDefault="002645E7" w:rsidP="009266CD">
      <w:r w:rsidRPr="00834E0F">
        <w:t xml:space="preserve">Australia has also facilitated informal election observation and monitoring activities through assistance to civil society organisations. The 2014 Indonesian Presidential elections witnessed unprecedented levels of transparency and civil society oversight of vote counting, </w:t>
      </w:r>
      <w:r w:rsidR="009A3DB8" w:rsidRPr="00834E0F">
        <w:t xml:space="preserve">using </w:t>
      </w:r>
      <w:r w:rsidRPr="00834E0F">
        <w:t>crowd-sourcing and social</w:t>
      </w:r>
      <w:r w:rsidR="000E5032" w:rsidRPr="00834E0F">
        <w:t>-</w:t>
      </w:r>
      <w:r w:rsidRPr="00834E0F">
        <w:t>networking technology on a significant scale. While this phenomenon was an entirely domestic initiative, it relied on direct access (via the internet) to the results from each polling station as they came in</w:t>
      </w:r>
      <w:r w:rsidR="008076EA" w:rsidRPr="00834E0F">
        <w:t>—</w:t>
      </w:r>
      <w:r w:rsidRPr="00834E0F">
        <w:t xml:space="preserve">access that was created by a collaboration between the General Election Commission (KPU) and the University of Indonesia’s Computer Science Centre, funded by Australian </w:t>
      </w:r>
      <w:r w:rsidR="008076EA" w:rsidRPr="00834E0F">
        <w:t>a</w:t>
      </w:r>
      <w:r w:rsidRPr="00834E0F">
        <w:t>id</w:t>
      </w:r>
      <w:r w:rsidR="008076EA" w:rsidRPr="00834E0F">
        <w:t>.</w:t>
      </w:r>
      <w:r w:rsidR="008076EA" w:rsidRPr="00834E0F">
        <w:rPr>
          <w:rStyle w:val="FootnoteReference"/>
        </w:rPr>
        <w:footnoteReference w:id="97"/>
      </w:r>
    </w:p>
    <w:p w14:paraId="731C9019" w14:textId="77777777" w:rsidR="003B181E" w:rsidRDefault="009266CD" w:rsidP="001A7B08">
      <w:r w:rsidRPr="00834E0F">
        <w:rPr>
          <w:rStyle w:val="Heading4Char"/>
        </w:rPr>
        <w:t>There were selected good examples of Australian assistance for disability-inclusive election monitoring.</w:t>
      </w:r>
      <w:r w:rsidRPr="00834E0F">
        <w:rPr>
          <w:rStyle w:val="Heading4Char"/>
          <w:b/>
        </w:rPr>
        <w:t xml:space="preserve"> </w:t>
      </w:r>
      <w:r w:rsidRPr="00834E0F">
        <w:t>These may be worth closer examination to draw lessons for more inclusive election observation and monitoring in other countries (Box 13)</w:t>
      </w:r>
      <w:r w:rsidR="001D7637" w:rsidRPr="00834E0F">
        <w:t>:</w:t>
      </w:r>
    </w:p>
    <w:p w14:paraId="29D1046C" w14:textId="77777777" w:rsidR="001A7B08" w:rsidRDefault="001A7B08" w:rsidP="001A7B08"/>
    <w:p w14:paraId="52A36818" w14:textId="77777777" w:rsidR="00F5666D" w:rsidRPr="00834E0F" w:rsidRDefault="00F5666D" w:rsidP="00F5666D">
      <w:pPr>
        <w:pStyle w:val="BoxHeadingPale"/>
        <w:spacing w:line="240" w:lineRule="auto"/>
        <w:ind w:left="0"/>
        <w:rPr>
          <w:sz w:val="22"/>
          <w:lang w:val="en-GB"/>
        </w:rPr>
      </w:pPr>
      <w:r w:rsidRPr="00834E0F">
        <w:rPr>
          <w:sz w:val="22"/>
          <w:lang w:val="en-GB"/>
        </w:rPr>
        <w:t xml:space="preserve">Box </w:t>
      </w:r>
      <w:r w:rsidR="009F6C70" w:rsidRPr="00834E0F">
        <w:rPr>
          <w:sz w:val="22"/>
          <w:lang w:val="en-GB"/>
        </w:rPr>
        <w:t>13</w:t>
      </w:r>
      <w:r w:rsidRPr="00834E0F">
        <w:rPr>
          <w:sz w:val="22"/>
          <w:lang w:val="en-GB"/>
        </w:rPr>
        <w:t>: Methodologies for inclusion-focused domestic election observation</w:t>
      </w:r>
    </w:p>
    <w:p w14:paraId="61DD37C9" w14:textId="77777777" w:rsidR="00F5666D" w:rsidRPr="00834E0F" w:rsidRDefault="00F5666D" w:rsidP="00F5666D">
      <w:pPr>
        <w:pStyle w:val="BoxTypePale"/>
        <w:spacing w:line="240" w:lineRule="auto"/>
        <w:ind w:left="0"/>
        <w:rPr>
          <w:sz w:val="22"/>
          <w:lang w:val="en-GB"/>
        </w:rPr>
      </w:pPr>
      <w:r w:rsidRPr="00834E0F">
        <w:rPr>
          <w:sz w:val="22"/>
          <w:lang w:val="en-GB"/>
        </w:rPr>
        <w:t xml:space="preserve">Over successive national and </w:t>
      </w:r>
      <w:r w:rsidRPr="00834E0F">
        <w:rPr>
          <w:i/>
          <w:sz w:val="22"/>
          <w:lang w:val="en-GB"/>
        </w:rPr>
        <w:t>suco</w:t>
      </w:r>
      <w:r w:rsidRPr="00834E0F">
        <w:rPr>
          <w:sz w:val="22"/>
          <w:lang w:val="en-GB"/>
        </w:rPr>
        <w:t xml:space="preserve"> elections in Timor-Leste, and with funding from both the US and Australian governments, Ra’es Hadomi Timor Oan (RHTO) has worked to develop its own disability election monitoring form</w:t>
      </w:r>
      <w:r w:rsidR="00E91813" w:rsidRPr="00834E0F">
        <w:rPr>
          <w:sz w:val="22"/>
          <w:lang w:val="en-GB"/>
        </w:rPr>
        <w:t>.</w:t>
      </w:r>
      <w:r w:rsidRPr="00834E0F">
        <w:rPr>
          <w:rStyle w:val="FootnoteReference"/>
          <w:sz w:val="22"/>
        </w:rPr>
        <w:footnoteReference w:id="98"/>
      </w:r>
      <w:r w:rsidRPr="00834E0F">
        <w:rPr>
          <w:sz w:val="22"/>
          <w:lang w:val="en-GB"/>
        </w:rPr>
        <w:t xml:space="preserve"> RHTO has trained and deployed people with disabilities across polling stations to monitor: participation levels of </w:t>
      </w:r>
      <w:r w:rsidR="00CB67DD">
        <w:rPr>
          <w:sz w:val="22"/>
          <w:lang w:val="en-GB"/>
        </w:rPr>
        <w:t>people with disabilities (</w:t>
      </w:r>
      <w:r w:rsidRPr="00834E0F">
        <w:rPr>
          <w:sz w:val="22"/>
          <w:lang w:val="en-GB"/>
        </w:rPr>
        <w:t>PWDs</w:t>
      </w:r>
      <w:r w:rsidR="00CB67DD">
        <w:rPr>
          <w:sz w:val="22"/>
          <w:lang w:val="en-GB"/>
        </w:rPr>
        <w:t>)</w:t>
      </w:r>
      <w:r w:rsidRPr="00834E0F">
        <w:rPr>
          <w:sz w:val="22"/>
          <w:lang w:val="en-GB"/>
        </w:rPr>
        <w:t xml:space="preserve">; polling place accessibility; barriers and facilities available to PWDs in casting their ballots; and complaints procedures. The monitoring tool has been critical in enabling RHTO </w:t>
      </w:r>
      <w:r w:rsidR="00E71B97" w:rsidRPr="00834E0F">
        <w:rPr>
          <w:sz w:val="22"/>
          <w:lang w:val="en-GB"/>
        </w:rPr>
        <w:t xml:space="preserve">to </w:t>
      </w:r>
      <w:r w:rsidRPr="00834E0F">
        <w:rPr>
          <w:sz w:val="22"/>
          <w:lang w:val="en-GB"/>
        </w:rPr>
        <w:t xml:space="preserve">present evidence-based recommendations to the electoral management bodies. As a direct result, improvements have been made </w:t>
      </w:r>
      <w:r w:rsidR="00E71B97" w:rsidRPr="00834E0F">
        <w:rPr>
          <w:sz w:val="22"/>
          <w:lang w:val="en-GB"/>
        </w:rPr>
        <w:t xml:space="preserve">at </w:t>
      </w:r>
      <w:r w:rsidRPr="00834E0F">
        <w:rPr>
          <w:sz w:val="22"/>
          <w:lang w:val="en-GB"/>
        </w:rPr>
        <w:t>polling stations with high</w:t>
      </w:r>
      <w:r w:rsidR="009A3DB8" w:rsidRPr="00834E0F">
        <w:rPr>
          <w:sz w:val="22"/>
          <w:lang w:val="en-GB"/>
        </w:rPr>
        <w:t>-</w:t>
      </w:r>
      <w:r w:rsidRPr="00834E0F">
        <w:rPr>
          <w:sz w:val="22"/>
          <w:lang w:val="en-GB"/>
        </w:rPr>
        <w:t>gradient stairs (from 45% in 2012 to 16% in 2016), with ramps (from 10% to 22%), and with accessible entrances (from</w:t>
      </w:r>
      <w:r w:rsidR="002645E7" w:rsidRPr="00834E0F">
        <w:rPr>
          <w:sz w:val="22"/>
          <w:lang w:val="en-GB"/>
        </w:rPr>
        <w:t xml:space="preserve"> </w:t>
      </w:r>
      <w:r w:rsidRPr="00834E0F">
        <w:rPr>
          <w:sz w:val="22"/>
          <w:lang w:val="en-GB"/>
        </w:rPr>
        <w:t>57% to 71%).</w:t>
      </w:r>
    </w:p>
    <w:p w14:paraId="7EB1F667" w14:textId="77777777" w:rsidR="00F5666D" w:rsidRDefault="00F5666D" w:rsidP="00F5666D">
      <w:pPr>
        <w:pStyle w:val="BoxTypePale"/>
        <w:spacing w:line="240" w:lineRule="auto"/>
        <w:ind w:left="0"/>
        <w:rPr>
          <w:sz w:val="22"/>
          <w:lang w:val="en-GB"/>
        </w:rPr>
      </w:pPr>
      <w:r w:rsidRPr="00834E0F">
        <w:rPr>
          <w:sz w:val="22"/>
          <w:lang w:val="en-GB"/>
        </w:rPr>
        <w:t xml:space="preserve">Australian </w:t>
      </w:r>
      <w:r w:rsidR="009D16C6" w:rsidRPr="00834E0F">
        <w:rPr>
          <w:sz w:val="22"/>
          <w:lang w:val="en-GB"/>
        </w:rPr>
        <w:t>a</w:t>
      </w:r>
      <w:r w:rsidRPr="00834E0F">
        <w:rPr>
          <w:sz w:val="22"/>
          <w:lang w:val="en-GB"/>
        </w:rPr>
        <w:t xml:space="preserve">id has also supported the General Election Network for Disability Access (AGENDA), which partners with organisations in Southeast Asian countries to conduct election monitoring to strengthen the evidence base for regional dialogue and policy. For the 2014 Indonesian national elections, AGENDA facilitated the work of 300 observers, visiting 470 polling stations in </w:t>
      </w:r>
      <w:r w:rsidR="000E5032" w:rsidRPr="00834E0F">
        <w:rPr>
          <w:sz w:val="22"/>
          <w:lang w:val="en-GB"/>
        </w:rPr>
        <w:t xml:space="preserve">five </w:t>
      </w:r>
      <w:r w:rsidRPr="00834E0F">
        <w:rPr>
          <w:sz w:val="22"/>
          <w:lang w:val="en-GB"/>
        </w:rPr>
        <w:t>provinces, observing 1,387 PWDs casting their votes, and undertaking interviews with 789 voters with disabilities. This monitoring work was subsequently channell</w:t>
      </w:r>
      <w:r w:rsidR="008076EA" w:rsidRPr="00834E0F">
        <w:rPr>
          <w:sz w:val="22"/>
          <w:lang w:val="en-GB"/>
        </w:rPr>
        <w:t xml:space="preserve">ed into a new BRIDGE module on </w:t>
      </w:r>
      <w:r w:rsidR="000F7E07" w:rsidRPr="00834E0F">
        <w:rPr>
          <w:sz w:val="22"/>
          <w:lang w:val="en-GB"/>
        </w:rPr>
        <w:t>d</w:t>
      </w:r>
      <w:r w:rsidR="008076EA" w:rsidRPr="00834E0F">
        <w:rPr>
          <w:sz w:val="22"/>
          <w:lang w:val="en-GB"/>
        </w:rPr>
        <w:t xml:space="preserve">isability </w:t>
      </w:r>
      <w:r w:rsidR="000F7E07" w:rsidRPr="00834E0F">
        <w:rPr>
          <w:sz w:val="22"/>
          <w:lang w:val="en-GB"/>
        </w:rPr>
        <w:t>r</w:t>
      </w:r>
      <w:r w:rsidR="008076EA" w:rsidRPr="00834E0F">
        <w:rPr>
          <w:sz w:val="22"/>
          <w:lang w:val="en-GB"/>
        </w:rPr>
        <w:t xml:space="preserve">ights and </w:t>
      </w:r>
      <w:r w:rsidR="000F7E07" w:rsidRPr="00834E0F">
        <w:rPr>
          <w:sz w:val="22"/>
          <w:lang w:val="en-GB"/>
        </w:rPr>
        <w:t>e</w:t>
      </w:r>
      <w:r w:rsidR="008076EA" w:rsidRPr="00834E0F">
        <w:rPr>
          <w:sz w:val="22"/>
          <w:lang w:val="en-GB"/>
        </w:rPr>
        <w:t>lections.</w:t>
      </w:r>
    </w:p>
    <w:p w14:paraId="0C46CC33" w14:textId="77777777" w:rsidR="001A7B08" w:rsidRPr="001A7B08" w:rsidRDefault="001A7B08" w:rsidP="00F5666D">
      <w:pPr>
        <w:pStyle w:val="BoxTypePale"/>
        <w:spacing w:line="240" w:lineRule="auto"/>
        <w:ind w:left="0"/>
        <w:rPr>
          <w:sz w:val="18"/>
          <w:szCs w:val="18"/>
          <w:lang w:val="en-GB"/>
        </w:rPr>
      </w:pPr>
      <w:r w:rsidRPr="001A7B08">
        <w:rPr>
          <w:sz w:val="18"/>
          <w:szCs w:val="18"/>
          <w:lang w:val="en-GB"/>
        </w:rPr>
        <w:t xml:space="preserve">Source: Evaluation team interviews and </w:t>
      </w:r>
      <w:r>
        <w:rPr>
          <w:sz w:val="18"/>
          <w:szCs w:val="18"/>
          <w:lang w:val="en-GB"/>
        </w:rPr>
        <w:t>program document review.</w:t>
      </w:r>
    </w:p>
    <w:p w14:paraId="131480E5" w14:textId="77777777" w:rsidR="00090EC1" w:rsidRDefault="00090EC1" w:rsidP="00F5666D">
      <w:pPr>
        <w:rPr>
          <w:rStyle w:val="Heading4Char"/>
        </w:rPr>
      </w:pPr>
    </w:p>
    <w:p w14:paraId="14A185CB" w14:textId="77777777" w:rsidR="00F5666D" w:rsidRPr="00834E0F" w:rsidRDefault="00D660CB" w:rsidP="00F5666D">
      <w:r w:rsidRPr="00834E0F">
        <w:rPr>
          <w:rStyle w:val="Heading4Char"/>
        </w:rPr>
        <w:t>T</w:t>
      </w:r>
      <w:r w:rsidR="00F5666D" w:rsidRPr="00834E0F">
        <w:rPr>
          <w:rStyle w:val="Heading4Char"/>
        </w:rPr>
        <w:t xml:space="preserve">he variety of forms of observation supported, and the use of methodologies focused on the </w:t>
      </w:r>
      <w:r w:rsidR="009A1147" w:rsidRPr="00BA6F89">
        <w:rPr>
          <w:rStyle w:val="Heading4Char"/>
        </w:rPr>
        <w:t>e</w:t>
      </w:r>
      <w:r w:rsidRPr="00834E0F">
        <w:rPr>
          <w:rStyle w:val="Heading4Char"/>
        </w:rPr>
        <w:t xml:space="preserve">lection </w:t>
      </w:r>
      <w:r w:rsidR="009A1147" w:rsidRPr="009939FC">
        <w:rPr>
          <w:rStyle w:val="Heading4Char"/>
        </w:rPr>
        <w:t>d</w:t>
      </w:r>
      <w:r w:rsidRPr="00834E0F">
        <w:rPr>
          <w:rStyle w:val="Heading4Char"/>
        </w:rPr>
        <w:t>ay</w:t>
      </w:r>
      <w:r w:rsidR="00F5666D" w:rsidRPr="00834E0F">
        <w:rPr>
          <w:rStyle w:val="Heading4Char"/>
        </w:rPr>
        <w:t xml:space="preserve">, means Australia </w:t>
      </w:r>
      <w:r w:rsidRPr="00834E0F">
        <w:rPr>
          <w:rStyle w:val="Heading4Char"/>
        </w:rPr>
        <w:t xml:space="preserve">has </w:t>
      </w:r>
      <w:r w:rsidR="00F5666D" w:rsidRPr="00834E0F">
        <w:rPr>
          <w:rStyle w:val="Heading4Char"/>
        </w:rPr>
        <w:t>lag</w:t>
      </w:r>
      <w:r w:rsidRPr="00834E0F">
        <w:rPr>
          <w:rStyle w:val="Heading4Char"/>
        </w:rPr>
        <w:t>ged</w:t>
      </w:r>
      <w:r w:rsidR="00F5666D" w:rsidRPr="00834E0F">
        <w:rPr>
          <w:rStyle w:val="Heading4Char"/>
        </w:rPr>
        <w:t xml:space="preserve"> </w:t>
      </w:r>
      <w:r w:rsidR="000F7E07" w:rsidRPr="00834E0F">
        <w:rPr>
          <w:rStyle w:val="Heading4Char"/>
        </w:rPr>
        <w:t xml:space="preserve">behind </w:t>
      </w:r>
      <w:r w:rsidR="00F5666D" w:rsidRPr="00834E0F">
        <w:rPr>
          <w:rStyle w:val="Heading4Char"/>
        </w:rPr>
        <w:t>international best practice on observation.</w:t>
      </w:r>
      <w:r w:rsidR="00F5666D" w:rsidRPr="00834E0F">
        <w:t xml:space="preserve"> The United Nations</w:t>
      </w:r>
      <w:r w:rsidR="00E71B97" w:rsidRPr="00834E0F">
        <w:t>–</w:t>
      </w:r>
      <w:r w:rsidR="00F5666D" w:rsidRPr="00834E0F">
        <w:t xml:space="preserve">convened </w:t>
      </w:r>
      <w:r w:rsidR="00F5666D" w:rsidRPr="00BA6F89">
        <w:t>Declaration of Principles on International Election Observation</w:t>
      </w:r>
      <w:r w:rsidR="00F5666D" w:rsidRPr="00834E0F">
        <w:t xml:space="preserve"> provides widely accepted </w:t>
      </w:r>
      <w:r w:rsidRPr="00834E0F">
        <w:t>g</w:t>
      </w:r>
      <w:r w:rsidR="00F5666D" w:rsidRPr="00834E0F">
        <w:t>uidelines for professional and credible election observation. The Asian Network for Free Elections (ANFREL), the Pacific Islands Forum, and the Pacific Islands, Australia &amp; New Zealand Electoral Administrators Association (PIANZEA) are signatories to the Declaration of Principles.</w:t>
      </w:r>
    </w:p>
    <w:p w14:paraId="139683DB" w14:textId="77777777" w:rsidR="00522049" w:rsidRPr="00834E0F" w:rsidRDefault="00F5666D" w:rsidP="00522049">
      <w:r w:rsidRPr="00834E0F">
        <w:t xml:space="preserve">The </w:t>
      </w:r>
      <w:r w:rsidR="00323A46" w:rsidRPr="00834E0F">
        <w:t>d</w:t>
      </w:r>
      <w:r w:rsidRPr="00834E0F">
        <w:t>eclaration emphasi</w:t>
      </w:r>
      <w:r w:rsidR="00FE5BF9" w:rsidRPr="00834E0F">
        <w:t>s</w:t>
      </w:r>
      <w:r w:rsidRPr="00834E0F">
        <w:t>es that election observation missions must have a robust and articulated methodology on which to base informed judgements about the quality of the process</w:t>
      </w:r>
      <w:r w:rsidR="006E4C2D" w:rsidRPr="00834E0F">
        <w:t>, and ‘</w:t>
      </w:r>
      <w:r w:rsidRPr="00BA6F89">
        <w:rPr>
          <w:rStyle w:val="IntenseEmphasis"/>
          <w:i w:val="0"/>
        </w:rPr>
        <w:t>must be free from any bilateral or multilateral considerations that could conflict with impartiality</w:t>
      </w:r>
      <w:r w:rsidR="000733E7" w:rsidRPr="00BA6F89">
        <w:rPr>
          <w:rStyle w:val="IntenseEmphasis"/>
          <w:i w:val="0"/>
        </w:rPr>
        <w:t>.</w:t>
      </w:r>
      <w:r w:rsidR="006E4C2D" w:rsidRPr="00BA6F89">
        <w:rPr>
          <w:i/>
        </w:rPr>
        <w:t>’</w:t>
      </w:r>
    </w:p>
    <w:p w14:paraId="104D2A80" w14:textId="77777777" w:rsidR="006E4C2D" w:rsidRPr="00834E0F" w:rsidRDefault="00F5666D" w:rsidP="00C277B7">
      <w:pPr>
        <w:suppressAutoHyphens w:val="0"/>
        <w:spacing w:before="0" w:after="120" w:line="440" w:lineRule="atLeast"/>
      </w:pPr>
      <w:r w:rsidRPr="00834E0F">
        <w:t xml:space="preserve">‘Robust’ </w:t>
      </w:r>
      <w:r w:rsidR="002E10A5" w:rsidRPr="00834E0F">
        <w:t xml:space="preserve">observation </w:t>
      </w:r>
      <w:r w:rsidRPr="00834E0F">
        <w:t>methodology means that full</w:t>
      </w:r>
      <w:r w:rsidR="00E71B97" w:rsidRPr="00834E0F">
        <w:t xml:space="preserve">y </w:t>
      </w:r>
      <w:r w:rsidRPr="00834E0F">
        <w:t>fledged election observation missions should include</w:t>
      </w:r>
      <w:r w:rsidR="006E4C2D" w:rsidRPr="00834E0F">
        <w:t>:</w:t>
      </w:r>
    </w:p>
    <w:p w14:paraId="7B641DFA" w14:textId="77777777" w:rsidR="006E4C2D" w:rsidRPr="00834E0F" w:rsidRDefault="00F5666D" w:rsidP="00EB181F">
      <w:pPr>
        <w:pStyle w:val="ListBullet"/>
      </w:pPr>
      <w:r w:rsidRPr="00834E0F">
        <w:t>a long</w:t>
      </w:r>
      <w:r w:rsidR="00766944" w:rsidRPr="00834E0F">
        <w:t>-</w:t>
      </w:r>
      <w:r w:rsidRPr="00834E0F">
        <w:t>term and countrywide presence</w:t>
      </w:r>
    </w:p>
    <w:p w14:paraId="4ADF09D7" w14:textId="77777777" w:rsidR="006E4C2D" w:rsidRPr="00834E0F" w:rsidRDefault="00F5666D" w:rsidP="00EB181F">
      <w:pPr>
        <w:pStyle w:val="ListBullet"/>
      </w:pPr>
      <w:r w:rsidRPr="00834E0F">
        <w:t>comprehensive reporting frameworks</w:t>
      </w:r>
    </w:p>
    <w:p w14:paraId="6989470F" w14:textId="77777777" w:rsidR="004718EA" w:rsidRPr="00834E0F" w:rsidRDefault="00F5666D" w:rsidP="00EB181F">
      <w:pPr>
        <w:pStyle w:val="ListBullet"/>
        <w:rPr>
          <w:rStyle w:val="Heading4Char"/>
        </w:rPr>
      </w:pPr>
      <w:r w:rsidRPr="00834E0F">
        <w:t>qualified, experienced field presence and headquarters, with relevant competencies and country knowledge.</w:t>
      </w:r>
    </w:p>
    <w:p w14:paraId="5277EF01" w14:textId="77777777" w:rsidR="00CD7F7D" w:rsidRPr="00834E0F" w:rsidRDefault="00F5666D" w:rsidP="00BA6F89">
      <w:pPr>
        <w:keepLines/>
      </w:pPr>
      <w:r w:rsidRPr="00834E0F">
        <w:rPr>
          <w:rStyle w:val="Heading4Char"/>
        </w:rPr>
        <w:t>There is scope</w:t>
      </w:r>
      <w:r w:rsidR="00D660CB" w:rsidRPr="00834E0F">
        <w:rPr>
          <w:rStyle w:val="Heading4Char"/>
        </w:rPr>
        <w:t xml:space="preserve"> for Australia</w:t>
      </w:r>
      <w:r w:rsidRPr="00834E0F">
        <w:rPr>
          <w:rStyle w:val="Heading4Char"/>
        </w:rPr>
        <w:t xml:space="preserve"> to develop a more strategic </w:t>
      </w:r>
      <w:r w:rsidR="00E340CA" w:rsidRPr="00834E0F">
        <w:rPr>
          <w:rStyle w:val="Heading4Char"/>
        </w:rPr>
        <w:t xml:space="preserve">and fit-for-context </w:t>
      </w:r>
      <w:r w:rsidRPr="00834E0F">
        <w:rPr>
          <w:rStyle w:val="Heading4Char"/>
        </w:rPr>
        <w:t xml:space="preserve">approach </w:t>
      </w:r>
      <w:r w:rsidR="008076EA" w:rsidRPr="00834E0F">
        <w:rPr>
          <w:rStyle w:val="Heading4Char"/>
        </w:rPr>
        <w:t xml:space="preserve">to election </w:t>
      </w:r>
      <w:r w:rsidR="00CD0F1B" w:rsidRPr="00834E0F">
        <w:rPr>
          <w:rStyle w:val="Heading4Char"/>
        </w:rPr>
        <w:t>o</w:t>
      </w:r>
      <w:r w:rsidR="008076EA" w:rsidRPr="00834E0F">
        <w:rPr>
          <w:rStyle w:val="Heading4Char"/>
        </w:rPr>
        <w:t>bservation</w:t>
      </w:r>
      <w:r w:rsidRPr="00834E0F">
        <w:rPr>
          <w:rStyle w:val="Heading4Char"/>
        </w:rPr>
        <w:t>.</w:t>
      </w:r>
      <w:r w:rsidRPr="00834E0F">
        <w:t xml:space="preserve"> </w:t>
      </w:r>
      <w:r w:rsidR="00E71B97" w:rsidRPr="00834E0F">
        <w:t xml:space="preserve">Although </w:t>
      </w:r>
      <w:r w:rsidRPr="00834E0F">
        <w:t xml:space="preserve">international observer missions often have a voice that is better heard, they </w:t>
      </w:r>
      <w:r w:rsidR="006E4C2D" w:rsidRPr="00834E0F">
        <w:t xml:space="preserve">have </w:t>
      </w:r>
      <w:r w:rsidRPr="00834E0F">
        <w:t xml:space="preserve">limitations for judging the quality of an election, given their scale and costs. </w:t>
      </w:r>
      <w:r w:rsidR="00CD7F7D" w:rsidRPr="00834E0F">
        <w:t>National observer initiatives lack the international credibility, but may provide much better coverage of the election</w:t>
      </w:r>
      <w:r w:rsidR="00E340CA" w:rsidRPr="00834E0F">
        <w:t>—</w:t>
      </w:r>
      <w:r w:rsidR="00CD7F7D" w:rsidRPr="00834E0F">
        <w:t xml:space="preserve">geographically and temporally. </w:t>
      </w:r>
      <w:r w:rsidR="00E340CA" w:rsidRPr="00834E0F">
        <w:t xml:space="preserve">Observers with good knowledge of a country can provide useful insights that complement those of electoral specialists. </w:t>
      </w:r>
      <w:r w:rsidR="00D660CB" w:rsidRPr="00834E0F">
        <w:t xml:space="preserve">DFAT has not systematically </w:t>
      </w:r>
      <w:r w:rsidR="00E71B97" w:rsidRPr="00834E0F">
        <w:t>examined the feasibility of linking</w:t>
      </w:r>
      <w:r w:rsidRPr="00834E0F">
        <w:t xml:space="preserve"> international</w:t>
      </w:r>
      <w:r w:rsidR="00CD7F7D" w:rsidRPr="00834E0F">
        <w:t xml:space="preserve"> and national</w:t>
      </w:r>
      <w:r w:rsidRPr="00834E0F">
        <w:t xml:space="preserve"> </w:t>
      </w:r>
      <w:r w:rsidR="00CD7F7D" w:rsidRPr="00834E0F">
        <w:t>observation activities</w:t>
      </w:r>
      <w:r w:rsidR="00E340CA" w:rsidRPr="00834E0F">
        <w:t>,</w:t>
      </w:r>
      <w:r w:rsidR="00CD7F7D" w:rsidRPr="00834E0F">
        <w:t xml:space="preserve"> </w:t>
      </w:r>
      <w:r w:rsidR="00E340CA" w:rsidRPr="00834E0F">
        <w:t>and</w:t>
      </w:r>
      <w:r w:rsidR="00CD7F7D" w:rsidRPr="00834E0F">
        <w:t xml:space="preserve"> balanc</w:t>
      </w:r>
      <w:r w:rsidR="00E71B97" w:rsidRPr="00834E0F">
        <w:t>ing</w:t>
      </w:r>
      <w:r w:rsidR="00CD7F7D" w:rsidRPr="00834E0F">
        <w:t xml:space="preserve"> the costs and benefits of each.</w:t>
      </w:r>
    </w:p>
    <w:p w14:paraId="5E18CA0F" w14:textId="77777777" w:rsidR="00954294" w:rsidRPr="00834E0F" w:rsidRDefault="00CD7F7D" w:rsidP="004718EA">
      <w:pPr>
        <w:rPr>
          <w:rFonts w:asciiTheme="majorHAnsi" w:eastAsiaTheme="majorEastAsia" w:hAnsiTheme="majorHAnsi" w:cstheme="majorBidi"/>
          <w:bCs/>
          <w:iCs/>
          <w:noProof/>
          <w:sz w:val="24"/>
          <w:szCs w:val="26"/>
          <w:lang w:val="en-US"/>
        </w:rPr>
      </w:pPr>
      <w:r w:rsidRPr="00834E0F">
        <w:rPr>
          <w:rStyle w:val="Heading4Char"/>
        </w:rPr>
        <w:t>S</w:t>
      </w:r>
      <w:r w:rsidR="00F5666D" w:rsidRPr="00834E0F">
        <w:rPr>
          <w:rStyle w:val="Heading4Char"/>
        </w:rPr>
        <w:t>upport for more extensive observation activities could</w:t>
      </w:r>
      <w:r w:rsidRPr="00834E0F">
        <w:rPr>
          <w:rStyle w:val="Heading4Char"/>
        </w:rPr>
        <w:t xml:space="preserve"> also</w:t>
      </w:r>
      <w:r w:rsidR="00F5666D" w:rsidRPr="00834E0F">
        <w:rPr>
          <w:rStyle w:val="Heading4Char"/>
        </w:rPr>
        <w:t xml:space="preserve"> generate valuable learning about conditions in countries that are important to Australia.</w:t>
      </w:r>
      <w:r w:rsidR="00F5666D" w:rsidRPr="00834E0F">
        <w:t xml:space="preserve"> </w:t>
      </w:r>
      <w:r w:rsidR="00E340CA" w:rsidRPr="00834E0F">
        <w:t>DFAT has previously tried to share and learn from experience with election observation</w:t>
      </w:r>
      <w:r w:rsidRPr="00834E0F">
        <w:t xml:space="preserve">. The Centre for Democratic Institutions convened a forum for dialogue on election observation in 2012, but </w:t>
      </w:r>
      <w:r w:rsidR="00E340CA" w:rsidRPr="00834E0F">
        <w:t xml:space="preserve">its </w:t>
      </w:r>
      <w:r w:rsidRPr="00834E0F">
        <w:t>recommendations were not followed up.</w:t>
      </w:r>
      <w:r w:rsidR="00E340CA" w:rsidRPr="00834E0F">
        <w:t xml:space="preserve"> M</w:t>
      </w:r>
      <w:r w:rsidR="00F5666D" w:rsidRPr="00834E0F">
        <w:t>issions organised by the State, Society and Governance in Melanesia (SSGM) program have generated important learning about the intersections between gender, culture, governance and politics in Melanesia</w:t>
      </w:r>
      <w:r w:rsidR="00E340CA" w:rsidRPr="00834E0F">
        <w:t xml:space="preserve">, but a similar approach </w:t>
      </w:r>
      <w:r w:rsidR="00F5666D" w:rsidRPr="00834E0F">
        <w:t xml:space="preserve">has not been used </w:t>
      </w:r>
      <w:r w:rsidRPr="00834E0F">
        <w:t>in other geographic regions</w:t>
      </w:r>
      <w:r w:rsidR="00F5666D" w:rsidRPr="00834E0F">
        <w:t xml:space="preserve">. </w:t>
      </w:r>
      <w:r w:rsidR="00E340CA" w:rsidRPr="00834E0F">
        <w:t xml:space="preserve">SSGM </w:t>
      </w:r>
      <w:r w:rsidR="00892AF0" w:rsidRPr="00834E0F">
        <w:t xml:space="preserve">is </w:t>
      </w:r>
      <w:r w:rsidR="00E340CA" w:rsidRPr="00834E0F">
        <w:t>exploring innovative ways of incorporating cultural understanding into electoral observation</w:t>
      </w:r>
      <w:r w:rsidR="00FE5BF9" w:rsidRPr="00834E0F">
        <w:t>,</w:t>
      </w:r>
      <w:r w:rsidR="00E340CA" w:rsidRPr="00834E0F">
        <w:t xml:space="preserve"> which has potential as a unique Australian</w:t>
      </w:r>
      <w:r w:rsidR="00FE5BF9" w:rsidRPr="00834E0F">
        <w:t>-</w:t>
      </w:r>
      <w:r w:rsidR="00E340CA" w:rsidRPr="00834E0F">
        <w:t>branded methodology. It will be important for this work to align with established election observation practice (as outlined in the Declaration of Principles).</w:t>
      </w:r>
    </w:p>
    <w:p w14:paraId="780C9356" w14:textId="77777777" w:rsidR="009D16C6" w:rsidRPr="00834E0F" w:rsidRDefault="00090EC1" w:rsidP="00FF5909">
      <w:pPr>
        <w:jc w:val="center"/>
      </w:pPr>
      <w:r w:rsidRPr="00834E0F">
        <w:rPr>
          <w:rFonts w:asciiTheme="majorHAnsi" w:eastAsiaTheme="majorEastAsia" w:hAnsiTheme="majorHAnsi" w:cstheme="majorBidi"/>
          <w:bCs/>
          <w:iCs/>
          <w:noProof/>
          <w:sz w:val="24"/>
          <w:szCs w:val="26"/>
          <w:lang w:val="en-AU" w:eastAsia="en-AU"/>
        </w:rPr>
        <w:drawing>
          <wp:anchor distT="0" distB="0" distL="114300" distR="114300" simplePos="0" relativeHeight="251712512" behindDoc="0" locked="0" layoutInCell="1" allowOverlap="1" wp14:anchorId="75C1AA65" wp14:editId="21B2E951">
            <wp:simplePos x="0" y="0"/>
            <wp:positionH relativeFrom="margin">
              <wp:posOffset>1536065</wp:posOffset>
            </wp:positionH>
            <wp:positionV relativeFrom="margin">
              <wp:posOffset>3160607</wp:posOffset>
            </wp:positionV>
            <wp:extent cx="3038475" cy="4310380"/>
            <wp:effectExtent l="0" t="0" r="9525" b="0"/>
            <wp:wrapSquare wrapText="bothSides"/>
            <wp:docPr id="14" name="Picture 14" descr="An electoral observer in a wheelchair watches on as a man puts his vote in a ballot box at a polling station table in Di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 Election observer timor leste.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038475" cy="43103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157D4E0B" w14:textId="77777777" w:rsidR="009D16C6" w:rsidRPr="00834E0F" w:rsidRDefault="009D16C6" w:rsidP="004718EA"/>
    <w:p w14:paraId="0327C2F5" w14:textId="77777777" w:rsidR="00F5666D" w:rsidRPr="00834E0F" w:rsidRDefault="00400883" w:rsidP="004718EA">
      <w:r w:rsidRPr="00834E0F">
        <w:rPr>
          <w:noProof/>
          <w:lang w:val="en-AU" w:eastAsia="en-AU"/>
        </w:rPr>
        <mc:AlternateContent>
          <mc:Choice Requires="wps">
            <w:drawing>
              <wp:anchor distT="45720" distB="45720" distL="114300" distR="114300" simplePos="0" relativeHeight="251714560" behindDoc="0" locked="0" layoutInCell="1" allowOverlap="1" wp14:anchorId="67AD8F61" wp14:editId="08627CF8">
                <wp:simplePos x="0" y="0"/>
                <wp:positionH relativeFrom="column">
                  <wp:posOffset>1537335</wp:posOffset>
                </wp:positionH>
                <wp:positionV relativeFrom="paragraph">
                  <wp:posOffset>3896995</wp:posOffset>
                </wp:positionV>
                <wp:extent cx="3037840" cy="8204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820420"/>
                        </a:xfrm>
                        <a:prstGeom prst="rect">
                          <a:avLst/>
                        </a:prstGeom>
                        <a:noFill/>
                        <a:ln w="9525">
                          <a:noFill/>
                          <a:miter lim="800000"/>
                          <a:headEnd/>
                          <a:tailEnd/>
                        </a:ln>
                      </wps:spPr>
                      <wps:txbx>
                        <w:txbxContent>
                          <w:p w14:paraId="100B8CAB" w14:textId="77777777" w:rsidR="006A734E" w:rsidRDefault="006A734E" w:rsidP="00A029E7">
                            <w:pPr>
                              <w:pStyle w:val="PhotoCaption"/>
                            </w:pPr>
                            <w:r w:rsidRPr="00A029E7">
                              <w:t>Electoral observer Joel Fernandes (front left) at a polling station in Dili during the 2012 presidential elections in Timor-Leste</w:t>
                            </w:r>
                            <w:r>
                              <w:t>.</w:t>
                            </w:r>
                            <w:r w:rsidRPr="00A029E7">
                              <w:t xml:space="preserve"> </w:t>
                            </w:r>
                          </w:p>
                          <w:p w14:paraId="26202FC0" w14:textId="77777777" w:rsidR="006A734E" w:rsidRDefault="006A734E" w:rsidP="00A029E7">
                            <w:pPr>
                              <w:pStyle w:val="PhotoCredit"/>
                            </w:pPr>
                            <w:r w:rsidRPr="00A029E7">
                              <w:t>Photo by Sandra Magno/ UNDP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D8F61" id="_x0000_s1038" type="#_x0000_t202" style="position:absolute;margin-left:121.05pt;margin-top:306.85pt;width:239.2pt;height:64.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" filled="f" stroked="f">
                <v:textbox>
                  <w:txbxContent>
                    <w:p w14:paraId="100B8CAB" w14:textId="77777777" w:rsidR="006A734E" w:rsidRDefault="006A734E" w:rsidP="00A029E7">
                      <w:pPr>
                        <w:pStyle w:val="PhotoCaption"/>
                      </w:pPr>
                      <w:r w:rsidRPr="00A029E7">
                        <w:t>Electoral observer Joel Fernandes (front left) at a polling station in Dili during the 2012 presidential elections in Timor-Leste</w:t>
                      </w:r>
                      <w:r>
                        <w:t>.</w:t>
                      </w:r>
                      <w:r w:rsidRPr="00A029E7">
                        <w:t xml:space="preserve"> </w:t>
                      </w:r>
                    </w:p>
                    <w:p w14:paraId="26202FC0" w14:textId="77777777" w:rsidR="006A734E" w:rsidRDefault="006A734E" w:rsidP="00A029E7">
                      <w:pPr>
                        <w:pStyle w:val="PhotoCredit"/>
                      </w:pPr>
                      <w:r w:rsidRPr="00A029E7">
                        <w:t xml:space="preserve">Photo by Sandra </w:t>
                      </w:r>
                      <w:proofErr w:type="spellStart"/>
                      <w:r w:rsidRPr="00A029E7">
                        <w:t>Magno</w:t>
                      </w:r>
                      <w:proofErr w:type="spellEnd"/>
                      <w:r w:rsidRPr="00A029E7">
                        <w:t>/ UNDP</w:t>
                      </w:r>
                    </w:p>
                  </w:txbxContent>
                </v:textbox>
                <w10:wrap type="square"/>
              </v:shape>
            </w:pict>
          </mc:Fallback>
        </mc:AlternateContent>
      </w:r>
      <w:r w:rsidR="00F5666D" w:rsidRPr="00834E0F">
        <w:br w:type="page"/>
      </w:r>
    </w:p>
    <w:p w14:paraId="276EE502" w14:textId="77777777" w:rsidR="00C156A9" w:rsidRPr="00834E0F" w:rsidRDefault="00F5666D" w:rsidP="000567FA">
      <w:pPr>
        <w:pStyle w:val="Heading1Numberedsmallspaceafter"/>
      </w:pPr>
      <w:bookmarkStart w:id="37" w:name="_Toc500411368"/>
      <w:r w:rsidRPr="00834E0F">
        <w:t>efficiency of electoral assistance</w:t>
      </w:r>
      <w:bookmarkEnd w:id="37"/>
    </w:p>
    <w:p w14:paraId="64543373" w14:textId="77777777" w:rsidR="006A3A8E" w:rsidRPr="00834E0F" w:rsidRDefault="006A3A8E" w:rsidP="006A3A8E">
      <w:pPr>
        <w:rPr>
          <w:bCs/>
          <w:iCs/>
        </w:rPr>
      </w:pPr>
      <w:r w:rsidRPr="00834E0F">
        <w:rPr>
          <w:bCs/>
          <w:iCs/>
        </w:rPr>
        <w:t xml:space="preserve">This </w:t>
      </w:r>
      <w:r w:rsidR="0092109A" w:rsidRPr="00834E0F">
        <w:rPr>
          <w:bCs/>
          <w:iCs/>
        </w:rPr>
        <w:t xml:space="preserve">chapter </w:t>
      </w:r>
      <w:r w:rsidR="00E32CDC" w:rsidRPr="00834E0F">
        <w:rPr>
          <w:bCs/>
          <w:iCs/>
        </w:rPr>
        <w:t>assesses</w:t>
      </w:r>
      <w:r w:rsidRPr="00834E0F">
        <w:rPr>
          <w:bCs/>
          <w:iCs/>
        </w:rPr>
        <w:t xml:space="preserve"> the efficiency of Australian electoral assistance</w:t>
      </w:r>
      <w:r w:rsidR="001810BA" w:rsidRPr="00834E0F">
        <w:rPr>
          <w:bCs/>
          <w:iCs/>
        </w:rPr>
        <w:t xml:space="preserve"> in</w:t>
      </w:r>
      <w:r w:rsidRPr="00834E0F">
        <w:rPr>
          <w:bCs/>
          <w:iCs/>
        </w:rPr>
        <w:t xml:space="preserve"> 2006–16, considering: the modalities and implementing partners used; how the assistance was designed and managed, including the role and capacity of DFAT staff; costs and benefits; timeliness of assistance; and coordination with other donors. </w:t>
      </w:r>
      <w:r w:rsidRPr="00834E0F">
        <w:t>The breadth of this evaluation precluded a detailed analysis of the efficiency of the programs supported. Nevertheless, from a broader perspective, efficiency risks were identified in certain aspects of the approach to electoral assistance</w:t>
      </w:r>
      <w:r w:rsidR="000A4BBD" w:rsidRPr="00834E0F">
        <w:t>. The risks, and associated lessons,</w:t>
      </w:r>
      <w:r w:rsidRPr="00834E0F">
        <w:t xml:space="preserve"> are summarised here to inform future management improvements.</w:t>
      </w:r>
    </w:p>
    <w:p w14:paraId="0D46BCB0" w14:textId="77777777" w:rsidR="004364E5" w:rsidRPr="00834E0F" w:rsidRDefault="00F5666D" w:rsidP="00F5666D">
      <w:r w:rsidRPr="00834E0F">
        <w:rPr>
          <w:rStyle w:val="Heading4Char"/>
        </w:rPr>
        <w:t xml:space="preserve">Compared to other donors (both bilateral and multilateral), Australia </w:t>
      </w:r>
      <w:r w:rsidR="004364E5" w:rsidRPr="00834E0F">
        <w:rPr>
          <w:rStyle w:val="Heading4Char"/>
        </w:rPr>
        <w:t>wa</w:t>
      </w:r>
      <w:r w:rsidRPr="00834E0F">
        <w:rPr>
          <w:rStyle w:val="Heading4Char"/>
        </w:rPr>
        <w:t>s well</w:t>
      </w:r>
      <w:r w:rsidR="008251A5" w:rsidRPr="00834E0F">
        <w:rPr>
          <w:rStyle w:val="Heading4Char"/>
        </w:rPr>
        <w:t xml:space="preserve"> </w:t>
      </w:r>
      <w:r w:rsidRPr="00834E0F">
        <w:rPr>
          <w:rStyle w:val="Heading4Char"/>
        </w:rPr>
        <w:t xml:space="preserve">regarded by implementing partners and partner countries for the responsiveness and flexibility of its electoral assistance. </w:t>
      </w:r>
      <w:r w:rsidRPr="00834E0F">
        <w:t xml:space="preserve">In contrast, </w:t>
      </w:r>
      <w:r w:rsidR="00E32CDC" w:rsidRPr="00834E0F">
        <w:t>the evaluation</w:t>
      </w:r>
      <w:r w:rsidRPr="00834E0F">
        <w:t xml:space="preserve"> found examples of multi-donor programs that</w:t>
      </w:r>
      <w:r w:rsidR="009036F8" w:rsidRPr="00834E0F">
        <w:t>, once underway</w:t>
      </w:r>
      <w:r w:rsidR="00AF29C1" w:rsidRPr="00834E0F">
        <w:t>,</w:t>
      </w:r>
      <w:r w:rsidRPr="00834E0F">
        <w:t xml:space="preserve"> proved difficult to modify </w:t>
      </w:r>
      <w:r w:rsidR="001810BA" w:rsidRPr="00834E0F">
        <w:t>to suit local</w:t>
      </w:r>
      <w:r w:rsidRPr="00834E0F">
        <w:t xml:space="preserve"> conditions</w:t>
      </w:r>
      <w:r w:rsidR="00E91813" w:rsidRPr="00834E0F">
        <w:t>.</w:t>
      </w:r>
      <w:r w:rsidRPr="00834E0F">
        <w:rPr>
          <w:rStyle w:val="FootnoteReference"/>
        </w:rPr>
        <w:footnoteReference w:id="99"/>
      </w:r>
      <w:r w:rsidRPr="00834E0F">
        <w:t xml:space="preserve"> All things being equal, this characteristic should contribute to efficient assistance. </w:t>
      </w:r>
      <w:r w:rsidRPr="00834E0F">
        <w:rPr>
          <w:bCs/>
          <w:iCs/>
        </w:rPr>
        <w:t xml:space="preserve">But ensuring efficiency in Australian electoral assistance also requires </w:t>
      </w:r>
      <w:r w:rsidR="0061179B" w:rsidRPr="00834E0F">
        <w:rPr>
          <w:bCs/>
          <w:iCs/>
        </w:rPr>
        <w:t>continuing attention to likely risks to efficiency</w:t>
      </w:r>
      <w:r w:rsidRPr="00834E0F">
        <w:t>:</w:t>
      </w:r>
    </w:p>
    <w:p w14:paraId="6DC173B7" w14:textId="77777777" w:rsidR="004364E5" w:rsidRPr="00834E0F" w:rsidRDefault="001810BA" w:rsidP="00EB181F">
      <w:pPr>
        <w:pStyle w:val="ListBullet"/>
      </w:pPr>
      <w:r w:rsidRPr="00834E0F">
        <w:t xml:space="preserve">Support </w:t>
      </w:r>
      <w:r w:rsidR="0061179B" w:rsidRPr="00834E0F">
        <w:t xml:space="preserve">must be </w:t>
      </w:r>
      <w:r w:rsidR="00F5666D" w:rsidRPr="00834E0F">
        <w:t>planned and scheduled in good time</w:t>
      </w:r>
      <w:r w:rsidRPr="00834E0F">
        <w:t>.</w:t>
      </w:r>
    </w:p>
    <w:p w14:paraId="31813422" w14:textId="77777777" w:rsidR="004364E5" w:rsidRPr="00834E0F" w:rsidRDefault="001810BA" w:rsidP="00EB181F">
      <w:pPr>
        <w:pStyle w:val="ListBullet"/>
      </w:pPr>
      <w:r w:rsidRPr="00834E0F">
        <w:t xml:space="preserve">Program </w:t>
      </w:r>
      <w:r w:rsidR="004364E5" w:rsidRPr="00834E0F">
        <w:t>designs must be realistic and cost-conscious</w:t>
      </w:r>
      <w:r w:rsidRPr="00834E0F">
        <w:t>.</w:t>
      </w:r>
    </w:p>
    <w:p w14:paraId="44B9D18C" w14:textId="77777777" w:rsidR="00F8649C" w:rsidRPr="00834E0F" w:rsidRDefault="001810BA" w:rsidP="00EB181F">
      <w:pPr>
        <w:pStyle w:val="ListBullet"/>
      </w:pPr>
      <w:r w:rsidRPr="00834E0F">
        <w:t xml:space="preserve">Partners </w:t>
      </w:r>
      <w:r w:rsidR="00F8649C" w:rsidRPr="00834E0F">
        <w:t>should be carefully selected,</w:t>
      </w:r>
      <w:r w:rsidR="00027BB1" w:rsidRPr="00834E0F">
        <w:t xml:space="preserve"> and</w:t>
      </w:r>
      <w:r w:rsidR="00F8649C" w:rsidRPr="00834E0F">
        <w:t xml:space="preserve"> decided through a careful assessment of their relative benefits and costs (including financial and non-financial aspects)</w:t>
      </w:r>
      <w:r w:rsidRPr="00834E0F">
        <w:t>.</w:t>
      </w:r>
    </w:p>
    <w:p w14:paraId="27A8AF7E" w14:textId="77777777" w:rsidR="00027BB1" w:rsidRPr="00834E0F" w:rsidRDefault="001810BA" w:rsidP="00EB181F">
      <w:pPr>
        <w:pStyle w:val="ListBullet"/>
      </w:pPr>
      <w:r w:rsidRPr="00834E0F">
        <w:t xml:space="preserve">Coordination </w:t>
      </w:r>
      <w:r w:rsidR="00027BB1" w:rsidRPr="00834E0F">
        <w:t>cannot be assumed</w:t>
      </w:r>
      <w:r w:rsidR="00D8513B" w:rsidRPr="00834E0F">
        <w:t>; it requires appropriate incentives and resources</w:t>
      </w:r>
      <w:r w:rsidRPr="00834E0F">
        <w:t>.</w:t>
      </w:r>
    </w:p>
    <w:p w14:paraId="0D614121" w14:textId="77777777" w:rsidR="000A4BBD" w:rsidRPr="00834E0F" w:rsidRDefault="001810BA" w:rsidP="00EB181F">
      <w:pPr>
        <w:pStyle w:val="ListBullet"/>
        <w:rPr>
          <w:rStyle w:val="Heading4Char"/>
        </w:rPr>
      </w:pPr>
      <w:r w:rsidRPr="00834E0F">
        <w:t xml:space="preserve">Learning </w:t>
      </w:r>
      <w:r w:rsidR="0061179B" w:rsidRPr="00834E0F">
        <w:t>must be ongoing</w:t>
      </w:r>
      <w:r w:rsidR="00D8513B" w:rsidRPr="00834E0F">
        <w:t>,</w:t>
      </w:r>
      <w:r w:rsidR="0061179B" w:rsidRPr="00834E0F">
        <w:t xml:space="preserve"> </w:t>
      </w:r>
      <w:r w:rsidR="00D8513B" w:rsidRPr="00834E0F">
        <w:t xml:space="preserve">and allow electoral assistance to be adjusted </w:t>
      </w:r>
      <w:r w:rsidR="00AF29C1" w:rsidRPr="00834E0F">
        <w:t xml:space="preserve">in line with </w:t>
      </w:r>
      <w:r w:rsidR="00F5666D" w:rsidRPr="00834E0F">
        <w:t>what works best.</w:t>
      </w:r>
    </w:p>
    <w:p w14:paraId="670C45FC" w14:textId="77777777" w:rsidR="000A4BBD" w:rsidRPr="00834E0F" w:rsidRDefault="00020F72" w:rsidP="00E32CDC">
      <w:r w:rsidRPr="00834E0F">
        <w:rPr>
          <w:rStyle w:val="Heading4Char"/>
        </w:rPr>
        <w:t>Assistance that c</w:t>
      </w:r>
      <w:r w:rsidR="004364E5" w:rsidRPr="00834E0F">
        <w:rPr>
          <w:rStyle w:val="Heading4Char"/>
        </w:rPr>
        <w:t>ame</w:t>
      </w:r>
      <w:r w:rsidRPr="00834E0F">
        <w:rPr>
          <w:rStyle w:val="Heading4Char"/>
        </w:rPr>
        <w:t xml:space="preserve"> too late in the electoral cycle almost always </w:t>
      </w:r>
      <w:r w:rsidR="008E29DF" w:rsidRPr="00834E0F">
        <w:rPr>
          <w:rStyle w:val="Heading4Char"/>
        </w:rPr>
        <w:t>entail</w:t>
      </w:r>
      <w:r w:rsidR="004364E5" w:rsidRPr="00834E0F">
        <w:rPr>
          <w:rStyle w:val="Heading4Char"/>
        </w:rPr>
        <w:t>ed</w:t>
      </w:r>
      <w:r w:rsidR="008E29DF" w:rsidRPr="00834E0F">
        <w:rPr>
          <w:rStyle w:val="Heading4Char"/>
        </w:rPr>
        <w:t xml:space="preserve"> significant </w:t>
      </w:r>
      <w:r w:rsidRPr="00834E0F">
        <w:rPr>
          <w:rStyle w:val="Heading4Char"/>
        </w:rPr>
        <w:t>efficiency</w:t>
      </w:r>
      <w:r w:rsidR="008E29DF" w:rsidRPr="00834E0F">
        <w:rPr>
          <w:rStyle w:val="Heading4Char"/>
        </w:rPr>
        <w:t xml:space="preserve"> losses</w:t>
      </w:r>
      <w:r w:rsidRPr="00834E0F">
        <w:rPr>
          <w:rStyle w:val="Heading4Char"/>
        </w:rPr>
        <w:t>.</w:t>
      </w:r>
      <w:r w:rsidRPr="00834E0F">
        <w:t xml:space="preserve"> Delayed or last-minute support to electoral management bodies has on occasion meant abandoning original </w:t>
      </w:r>
      <w:r w:rsidR="004364E5" w:rsidRPr="00834E0F">
        <w:t>capacity</w:t>
      </w:r>
      <w:r w:rsidR="0061046E" w:rsidRPr="00834E0F">
        <w:t xml:space="preserve"> </w:t>
      </w:r>
      <w:r w:rsidR="004364E5" w:rsidRPr="00834E0F">
        <w:t xml:space="preserve">building </w:t>
      </w:r>
      <w:r w:rsidRPr="00834E0F">
        <w:t xml:space="preserve">objectives </w:t>
      </w:r>
      <w:r w:rsidR="004364E5" w:rsidRPr="00834E0F">
        <w:t xml:space="preserve">in favour of meeting </w:t>
      </w:r>
      <w:r w:rsidRPr="00834E0F">
        <w:t>immediate</w:t>
      </w:r>
      <w:r w:rsidR="004364E5" w:rsidRPr="00834E0F">
        <w:t xml:space="preserve"> election delivery</w:t>
      </w:r>
      <w:r w:rsidRPr="00834E0F">
        <w:t xml:space="preserve"> needs</w:t>
      </w:r>
      <w:r w:rsidR="004364E5" w:rsidRPr="00834E0F">
        <w:t>. This</w:t>
      </w:r>
      <w:r w:rsidRPr="00834E0F">
        <w:t xml:space="preserve"> adversely </w:t>
      </w:r>
      <w:r w:rsidR="008E29DF" w:rsidRPr="00834E0F">
        <w:t xml:space="preserve">affected </w:t>
      </w:r>
      <w:r w:rsidRPr="00834E0F">
        <w:t xml:space="preserve">the delivery and distribution of planned outputs, </w:t>
      </w:r>
      <w:r w:rsidR="004364E5" w:rsidRPr="00834E0F">
        <w:t xml:space="preserve">and </w:t>
      </w:r>
      <w:r w:rsidRPr="00834E0F">
        <w:t>result</w:t>
      </w:r>
      <w:r w:rsidR="004364E5" w:rsidRPr="00834E0F">
        <w:t>ed</w:t>
      </w:r>
      <w:r w:rsidRPr="00834E0F">
        <w:t xml:space="preserve"> </w:t>
      </w:r>
      <w:r w:rsidR="008E29DF" w:rsidRPr="00834E0F">
        <w:t xml:space="preserve">in </w:t>
      </w:r>
      <w:r w:rsidRPr="00834E0F">
        <w:t xml:space="preserve">wasted effort. Inadequate time </w:t>
      </w:r>
      <w:r w:rsidR="008E29DF" w:rsidRPr="00834E0F">
        <w:t xml:space="preserve">to plan and implement </w:t>
      </w:r>
      <w:r w:rsidRPr="00834E0F">
        <w:t xml:space="preserve">voter awareness activities </w:t>
      </w:r>
      <w:r w:rsidR="008E29DF" w:rsidRPr="00834E0F">
        <w:t xml:space="preserve">reduced scope </w:t>
      </w:r>
      <w:r w:rsidR="004364E5" w:rsidRPr="00834E0F">
        <w:t xml:space="preserve">for </w:t>
      </w:r>
      <w:r w:rsidR="008E29DF" w:rsidRPr="00834E0F">
        <w:t xml:space="preserve">effective quality assurance, </w:t>
      </w:r>
      <w:r w:rsidR="004364E5" w:rsidRPr="00834E0F">
        <w:t xml:space="preserve">and </w:t>
      </w:r>
      <w:r w:rsidR="008E29DF" w:rsidRPr="00834E0F">
        <w:t>in turn lower</w:t>
      </w:r>
      <w:r w:rsidR="004364E5" w:rsidRPr="00834E0F">
        <w:t>ed</w:t>
      </w:r>
      <w:r w:rsidR="008E29DF" w:rsidRPr="00834E0F">
        <w:t xml:space="preserve"> likely effectiveness. </w:t>
      </w:r>
      <w:r w:rsidR="004364E5" w:rsidRPr="00834E0F">
        <w:t>Planned activities were implemented late</w:t>
      </w:r>
      <w:r w:rsidR="001810BA" w:rsidRPr="00834E0F">
        <w:t>,</w:t>
      </w:r>
      <w:r w:rsidR="004364E5" w:rsidRPr="00834E0F">
        <w:t xml:space="preserve"> despite the presence in</w:t>
      </w:r>
      <w:r w:rsidR="008251A5" w:rsidRPr="00834E0F">
        <w:t>-</w:t>
      </w:r>
      <w:r w:rsidR="004364E5" w:rsidRPr="00834E0F">
        <w:t xml:space="preserve">country of long-term Australian support. </w:t>
      </w:r>
      <w:r w:rsidR="008E29DF" w:rsidRPr="00834E0F">
        <w:t>Last-minute procurement of necessary equipment or services in the run</w:t>
      </w:r>
      <w:r w:rsidR="000930E4" w:rsidRPr="00834E0F">
        <w:t>-</w:t>
      </w:r>
      <w:r w:rsidR="008E29DF" w:rsidRPr="00834E0F">
        <w:t>up to elections invariably</w:t>
      </w:r>
      <w:r w:rsidR="00653A9D" w:rsidRPr="00834E0F">
        <w:t xml:space="preserve"> </w:t>
      </w:r>
      <w:r w:rsidR="008E29DF" w:rsidRPr="00834E0F">
        <w:t>raise</w:t>
      </w:r>
      <w:r w:rsidR="004364E5" w:rsidRPr="00834E0F">
        <w:t>d</w:t>
      </w:r>
      <w:r w:rsidR="008E29DF" w:rsidRPr="00834E0F">
        <w:t xml:space="preserve"> costs</w:t>
      </w:r>
      <w:r w:rsidR="00653A9D" w:rsidRPr="00834E0F">
        <w:t xml:space="preserve">, especially </w:t>
      </w:r>
      <w:r w:rsidR="004364E5" w:rsidRPr="00834E0F">
        <w:t>where it required</w:t>
      </w:r>
      <w:r w:rsidR="00653A9D" w:rsidRPr="00834E0F">
        <w:t xml:space="preserve"> suspen</w:t>
      </w:r>
      <w:r w:rsidR="004364E5" w:rsidRPr="00834E0F">
        <w:t>ding</w:t>
      </w:r>
      <w:r w:rsidR="00653A9D" w:rsidRPr="00834E0F">
        <w:t xml:space="preserve"> normal procurement rules </w:t>
      </w:r>
      <w:r w:rsidR="004364E5" w:rsidRPr="00834E0F">
        <w:t>due to</w:t>
      </w:r>
      <w:r w:rsidR="00653A9D" w:rsidRPr="00834E0F">
        <w:t xml:space="preserve"> urgency.</w:t>
      </w:r>
      <w:r w:rsidR="008E29DF" w:rsidRPr="00834E0F">
        <w:t xml:space="preserve"> </w:t>
      </w:r>
      <w:r w:rsidRPr="00834E0F">
        <w:t xml:space="preserve">The delays </w:t>
      </w:r>
      <w:r w:rsidR="004364E5" w:rsidRPr="00834E0F">
        <w:t>were</w:t>
      </w:r>
      <w:r w:rsidRPr="00834E0F">
        <w:t xml:space="preserve"> not always of Australia’s making</w:t>
      </w:r>
      <w:r w:rsidR="004364E5" w:rsidRPr="00834E0F">
        <w:t>—</w:t>
      </w:r>
      <w:r w:rsidR="008E29DF" w:rsidRPr="00834E0F">
        <w:t xml:space="preserve">most notably, </w:t>
      </w:r>
      <w:r w:rsidRPr="00834E0F">
        <w:t xml:space="preserve">the </w:t>
      </w:r>
      <w:r w:rsidR="008E29DF" w:rsidRPr="00834E0F">
        <w:t xml:space="preserve">decisions to introduce </w:t>
      </w:r>
      <w:r w:rsidRPr="00834E0F">
        <w:t>biometric voter registration systems in Fiji and Solomon Islands at very short notice</w:t>
      </w:r>
      <w:r w:rsidR="008E29DF" w:rsidRPr="00834E0F">
        <w:t xml:space="preserve"> were taken against Australian advice</w:t>
      </w:r>
      <w:r w:rsidRPr="00834E0F">
        <w:t>.</w:t>
      </w:r>
    </w:p>
    <w:p w14:paraId="5CE5BAD3" w14:textId="77777777" w:rsidR="000A4BBD" w:rsidRPr="00834E0F" w:rsidRDefault="006425A6" w:rsidP="00F5666D">
      <w:pPr>
        <w:rPr>
          <w:lang w:val="en-US"/>
        </w:rPr>
      </w:pPr>
      <w:r w:rsidRPr="00834E0F">
        <w:rPr>
          <w:rStyle w:val="Heading4Char"/>
        </w:rPr>
        <w:t xml:space="preserve">Reliance on a </w:t>
      </w:r>
      <w:r w:rsidR="00480374" w:rsidRPr="00834E0F">
        <w:rPr>
          <w:rStyle w:val="Heading4Char"/>
        </w:rPr>
        <w:t xml:space="preserve">set-menu approach to electoral assistance </w:t>
      </w:r>
      <w:r w:rsidR="007F73D5" w:rsidRPr="00834E0F">
        <w:rPr>
          <w:rStyle w:val="Heading4Char"/>
        </w:rPr>
        <w:t xml:space="preserve">is </w:t>
      </w:r>
      <w:r w:rsidR="00480374" w:rsidRPr="00834E0F">
        <w:rPr>
          <w:rStyle w:val="Heading4Char"/>
        </w:rPr>
        <w:t xml:space="preserve">also </w:t>
      </w:r>
      <w:r w:rsidR="00EB76C2" w:rsidRPr="00834E0F">
        <w:rPr>
          <w:rStyle w:val="Heading4Char"/>
        </w:rPr>
        <w:t xml:space="preserve">likely </w:t>
      </w:r>
      <w:r w:rsidR="004141C9" w:rsidRPr="00834E0F">
        <w:rPr>
          <w:rStyle w:val="Heading4Char"/>
        </w:rPr>
        <w:t xml:space="preserve">to have </w:t>
      </w:r>
      <w:r w:rsidR="000E45C9" w:rsidRPr="00834E0F">
        <w:rPr>
          <w:rStyle w:val="Heading4Char"/>
        </w:rPr>
        <w:t>incur</w:t>
      </w:r>
      <w:r w:rsidR="004364E5" w:rsidRPr="00834E0F">
        <w:rPr>
          <w:rStyle w:val="Heading4Char"/>
        </w:rPr>
        <w:t>red</w:t>
      </w:r>
      <w:r w:rsidR="000E45C9" w:rsidRPr="00834E0F">
        <w:rPr>
          <w:rStyle w:val="Heading4Char"/>
        </w:rPr>
        <w:t xml:space="preserve"> e</w:t>
      </w:r>
      <w:r w:rsidR="00480374" w:rsidRPr="00834E0F">
        <w:rPr>
          <w:rStyle w:val="Heading4Char"/>
        </w:rPr>
        <w:t>fficien</w:t>
      </w:r>
      <w:r w:rsidR="000E45C9" w:rsidRPr="00834E0F">
        <w:rPr>
          <w:rStyle w:val="Heading4Char"/>
        </w:rPr>
        <w:t>cy losses</w:t>
      </w:r>
      <w:r w:rsidR="00480374" w:rsidRPr="00834E0F">
        <w:rPr>
          <w:rStyle w:val="Heading4Char"/>
        </w:rPr>
        <w:t>.</w:t>
      </w:r>
      <w:r w:rsidR="00480374" w:rsidRPr="00834E0F">
        <w:t xml:space="preserve"> </w:t>
      </w:r>
      <w:r w:rsidR="004364E5" w:rsidRPr="00834E0F">
        <w:rPr>
          <w:bCs/>
          <w:iCs/>
        </w:rPr>
        <w:t>The evaluation’s</w:t>
      </w:r>
      <w:r w:rsidR="00480374" w:rsidRPr="00834E0F">
        <w:rPr>
          <w:bCs/>
          <w:iCs/>
        </w:rPr>
        <w:t xml:space="preserve"> analysis note</w:t>
      </w:r>
      <w:r w:rsidR="004364E5" w:rsidRPr="00834E0F">
        <w:rPr>
          <w:bCs/>
          <w:iCs/>
        </w:rPr>
        <w:t>d</w:t>
      </w:r>
      <w:r w:rsidR="00480374" w:rsidRPr="00834E0F">
        <w:rPr>
          <w:bCs/>
          <w:iCs/>
        </w:rPr>
        <w:t xml:space="preserve"> the similarity of assistance provided </w:t>
      </w:r>
      <w:r w:rsidR="00EB76C2" w:rsidRPr="00834E0F">
        <w:rPr>
          <w:bCs/>
          <w:iCs/>
        </w:rPr>
        <w:t>in the study countries</w:t>
      </w:r>
      <w:r w:rsidR="004364E5" w:rsidRPr="00834E0F">
        <w:rPr>
          <w:bCs/>
          <w:iCs/>
        </w:rPr>
        <w:t>,</w:t>
      </w:r>
      <w:r w:rsidR="00EB76C2" w:rsidRPr="00834E0F">
        <w:rPr>
          <w:bCs/>
          <w:iCs/>
        </w:rPr>
        <w:t xml:space="preserve"> but also </w:t>
      </w:r>
      <w:r w:rsidR="00480374" w:rsidRPr="00834E0F">
        <w:rPr>
          <w:bCs/>
          <w:iCs/>
        </w:rPr>
        <w:t>show</w:t>
      </w:r>
      <w:r w:rsidR="004364E5" w:rsidRPr="00834E0F">
        <w:rPr>
          <w:bCs/>
          <w:iCs/>
        </w:rPr>
        <w:t>ed</w:t>
      </w:r>
      <w:r w:rsidR="00480374" w:rsidRPr="00834E0F">
        <w:rPr>
          <w:bCs/>
          <w:iCs/>
        </w:rPr>
        <w:t xml:space="preserve"> that</w:t>
      </w:r>
      <w:r w:rsidR="00480374" w:rsidRPr="00834E0F">
        <w:t xml:space="preserve"> </w:t>
      </w:r>
      <w:r w:rsidR="00EB76C2" w:rsidRPr="00834E0F">
        <w:t xml:space="preserve">similar </w:t>
      </w:r>
      <w:r w:rsidR="00480374" w:rsidRPr="00834E0F">
        <w:t xml:space="preserve">support </w:t>
      </w:r>
      <w:r w:rsidR="004364E5" w:rsidRPr="00834E0F">
        <w:t>in different contexts had</w:t>
      </w:r>
      <w:r w:rsidR="00EB76C2" w:rsidRPr="00834E0F">
        <w:t xml:space="preserve"> </w:t>
      </w:r>
      <w:r w:rsidR="00480374" w:rsidRPr="00834E0F">
        <w:t xml:space="preserve">very different outcomes. </w:t>
      </w:r>
      <w:r w:rsidR="00E32CDC" w:rsidRPr="00834E0F">
        <w:rPr>
          <w:lang w:val="en-US"/>
        </w:rPr>
        <w:t xml:space="preserve">While the more recent program documents </w:t>
      </w:r>
      <w:r w:rsidR="00EB76C2" w:rsidRPr="00834E0F">
        <w:rPr>
          <w:lang w:val="en-US"/>
        </w:rPr>
        <w:t>offer</w:t>
      </w:r>
      <w:r w:rsidR="004364E5" w:rsidRPr="00834E0F">
        <w:rPr>
          <w:lang w:val="en-US"/>
        </w:rPr>
        <w:t>ed</w:t>
      </w:r>
      <w:r w:rsidR="00EB76C2" w:rsidRPr="00834E0F">
        <w:rPr>
          <w:lang w:val="en-US"/>
        </w:rPr>
        <w:t xml:space="preserve"> examples of </w:t>
      </w:r>
      <w:r w:rsidR="00E32CDC" w:rsidRPr="00834E0F">
        <w:rPr>
          <w:lang w:val="en-US"/>
        </w:rPr>
        <w:t xml:space="preserve">relevant and detailed </w:t>
      </w:r>
      <w:r w:rsidR="00EB76C2" w:rsidRPr="00834E0F">
        <w:rPr>
          <w:lang w:val="en-US"/>
        </w:rPr>
        <w:t>context</w:t>
      </w:r>
      <w:r w:rsidR="00E32CDC" w:rsidRPr="00834E0F">
        <w:rPr>
          <w:lang w:val="en-US"/>
        </w:rPr>
        <w:t>ual analysis</w:t>
      </w:r>
      <w:r w:rsidR="00EB76C2" w:rsidRPr="00834E0F">
        <w:rPr>
          <w:lang w:val="en-US"/>
        </w:rPr>
        <w:t xml:space="preserve">, translating the implications of such analyses into </w:t>
      </w:r>
      <w:r w:rsidR="00E32CDC" w:rsidRPr="00834E0F">
        <w:rPr>
          <w:lang w:val="en-US"/>
        </w:rPr>
        <w:t>effective interventions</w:t>
      </w:r>
      <w:r w:rsidR="00EB76C2" w:rsidRPr="00834E0F">
        <w:rPr>
          <w:lang w:val="en-US"/>
        </w:rPr>
        <w:t xml:space="preserve"> </w:t>
      </w:r>
      <w:r w:rsidR="004364E5" w:rsidRPr="00834E0F">
        <w:rPr>
          <w:lang w:val="en-US"/>
        </w:rPr>
        <w:t>was much less</w:t>
      </w:r>
      <w:r w:rsidR="00EB76C2" w:rsidRPr="00834E0F">
        <w:rPr>
          <w:lang w:val="en-US"/>
        </w:rPr>
        <w:t xml:space="preserve"> evident</w:t>
      </w:r>
      <w:r w:rsidR="004364E5" w:rsidRPr="00834E0F">
        <w:rPr>
          <w:lang w:val="en-US"/>
        </w:rPr>
        <w:t>.</w:t>
      </w:r>
    </w:p>
    <w:p w14:paraId="743D082A" w14:textId="77777777" w:rsidR="00EB76C2" w:rsidRPr="00834E0F" w:rsidRDefault="00EC582F" w:rsidP="00BA6F89">
      <w:pPr>
        <w:keepNext/>
        <w:rPr>
          <w:lang w:val="en-US"/>
        </w:rPr>
      </w:pPr>
      <w:r w:rsidRPr="00834E0F">
        <w:rPr>
          <w:lang w:val="en-US"/>
        </w:rPr>
        <w:t>The following factors</w:t>
      </w:r>
      <w:r w:rsidR="00EB76C2" w:rsidRPr="00834E0F">
        <w:rPr>
          <w:lang w:val="en-US"/>
        </w:rPr>
        <w:t xml:space="preserve"> </w:t>
      </w:r>
      <w:r w:rsidRPr="00834E0F">
        <w:rPr>
          <w:lang w:val="en-US"/>
        </w:rPr>
        <w:t xml:space="preserve">may help to </w:t>
      </w:r>
      <w:r w:rsidR="00EB76C2" w:rsidRPr="00834E0F">
        <w:rPr>
          <w:lang w:val="en-US"/>
        </w:rPr>
        <w:t xml:space="preserve">explain </w:t>
      </w:r>
      <w:r w:rsidR="000A4BBD" w:rsidRPr="00834E0F">
        <w:rPr>
          <w:lang w:val="en-US"/>
        </w:rPr>
        <w:t xml:space="preserve">the limited </w:t>
      </w:r>
      <w:r w:rsidRPr="00834E0F">
        <w:rPr>
          <w:lang w:val="en-US"/>
        </w:rPr>
        <w:t xml:space="preserve">types of </w:t>
      </w:r>
      <w:r w:rsidR="000A4BBD" w:rsidRPr="00834E0F">
        <w:rPr>
          <w:lang w:val="en-US"/>
        </w:rPr>
        <w:t xml:space="preserve">electoral assistance </w:t>
      </w:r>
      <w:r w:rsidRPr="00834E0F">
        <w:rPr>
          <w:lang w:val="en-US"/>
        </w:rPr>
        <w:t>despite</w:t>
      </w:r>
      <w:r w:rsidR="000A4BBD" w:rsidRPr="00834E0F">
        <w:rPr>
          <w:lang w:val="en-US"/>
        </w:rPr>
        <w:t xml:space="preserve"> diverse political and development contexts</w:t>
      </w:r>
      <w:r w:rsidR="00EB76C2" w:rsidRPr="00834E0F">
        <w:rPr>
          <w:lang w:val="en-US"/>
        </w:rPr>
        <w:t>:</w:t>
      </w:r>
    </w:p>
    <w:p w14:paraId="646F3974" w14:textId="77777777" w:rsidR="00F57256" w:rsidRPr="00834E0F" w:rsidRDefault="000A4BBD" w:rsidP="00EB181F">
      <w:pPr>
        <w:pStyle w:val="ListBullet"/>
      </w:pPr>
      <w:r w:rsidRPr="00834E0F">
        <w:rPr>
          <w:rStyle w:val="Strong"/>
        </w:rPr>
        <w:t>Treating likely scenarios as risks:</w:t>
      </w:r>
      <w:r w:rsidR="00F57256" w:rsidRPr="00834E0F">
        <w:t xml:space="preserve"> </w:t>
      </w:r>
      <w:r w:rsidR="00EC582F" w:rsidRPr="00834E0F">
        <w:t>C</w:t>
      </w:r>
      <w:r w:rsidR="00F57256" w:rsidRPr="00834E0F">
        <w:t xml:space="preserve">ontextual analysis </w:t>
      </w:r>
      <w:r w:rsidR="00EC582F" w:rsidRPr="00834E0F">
        <w:t>sometimes</w:t>
      </w:r>
      <w:r w:rsidR="00F57256" w:rsidRPr="00834E0F">
        <w:t xml:space="preserve"> describe</w:t>
      </w:r>
      <w:r w:rsidR="00EC582F" w:rsidRPr="00834E0F">
        <w:t>d</w:t>
      </w:r>
      <w:r w:rsidR="00F57256" w:rsidRPr="00834E0F">
        <w:t xml:space="preserve"> </w:t>
      </w:r>
      <w:r w:rsidR="00B6410A" w:rsidRPr="00834E0F">
        <w:t>constraints in</w:t>
      </w:r>
      <w:r w:rsidR="00F57256" w:rsidRPr="00834E0F">
        <w:t xml:space="preserve"> the operating</w:t>
      </w:r>
      <w:r w:rsidR="00B6410A" w:rsidRPr="00834E0F">
        <w:t xml:space="preserve"> environment</w:t>
      </w:r>
      <w:r w:rsidR="001810BA" w:rsidRPr="00834E0F">
        <w:t xml:space="preserve">, </w:t>
      </w:r>
      <w:r w:rsidR="00F57256" w:rsidRPr="00834E0F">
        <w:t>for example</w:t>
      </w:r>
      <w:r w:rsidR="001810BA" w:rsidRPr="00834E0F">
        <w:t>:</w:t>
      </w:r>
      <w:r w:rsidR="00F57256" w:rsidRPr="00834E0F">
        <w:t xml:space="preserve"> a deficit in political commitment </w:t>
      </w:r>
      <w:r w:rsidR="00B6410A" w:rsidRPr="00834E0F">
        <w:t xml:space="preserve">to </w:t>
      </w:r>
      <w:r w:rsidR="00F57256" w:rsidRPr="00834E0F">
        <w:t xml:space="preserve">reform, </w:t>
      </w:r>
      <w:r w:rsidR="00EC582F" w:rsidRPr="00834E0F">
        <w:t>opportunities</w:t>
      </w:r>
      <w:r w:rsidR="00F57256" w:rsidRPr="00834E0F">
        <w:t xml:space="preserve"> for corrupt electoral practices, </w:t>
      </w:r>
      <w:r w:rsidR="00B6410A" w:rsidRPr="00834E0F">
        <w:t>organi</w:t>
      </w:r>
      <w:r w:rsidR="00766BAF" w:rsidRPr="00834E0F">
        <w:t>s</w:t>
      </w:r>
      <w:r w:rsidR="00B6410A" w:rsidRPr="00834E0F">
        <w:t xml:space="preserve">ational and </w:t>
      </w:r>
      <w:r w:rsidR="00F57256" w:rsidRPr="00834E0F">
        <w:t>in</w:t>
      </w:r>
      <w:r w:rsidR="00B6410A" w:rsidRPr="00834E0F">
        <w:t>stitutional capacity weaknesses</w:t>
      </w:r>
      <w:r w:rsidR="001810BA" w:rsidRPr="00834E0F">
        <w:t>. T</w:t>
      </w:r>
      <w:r w:rsidR="00EC582F" w:rsidRPr="00834E0F">
        <w:t>he evaluation</w:t>
      </w:r>
      <w:r w:rsidR="00F57256" w:rsidRPr="00834E0F">
        <w:t xml:space="preserve"> found </w:t>
      </w:r>
      <w:r w:rsidR="001810BA" w:rsidRPr="00834E0F">
        <w:t xml:space="preserve">that </w:t>
      </w:r>
      <w:r w:rsidR="00F57256" w:rsidRPr="00834E0F">
        <w:t xml:space="preserve">these factors </w:t>
      </w:r>
      <w:r w:rsidR="001810BA" w:rsidRPr="00834E0F">
        <w:t xml:space="preserve">were </w:t>
      </w:r>
      <w:r w:rsidR="004E33B3" w:rsidRPr="00834E0F">
        <w:t>often</w:t>
      </w:r>
      <w:r w:rsidR="00F57256" w:rsidRPr="00834E0F">
        <w:t xml:space="preserve"> treated as risks in design documents</w:t>
      </w:r>
      <w:r w:rsidR="00EC582F" w:rsidRPr="00834E0F">
        <w:t>.</w:t>
      </w:r>
      <w:r w:rsidR="004E33B3" w:rsidRPr="00834E0F">
        <w:rPr>
          <w:rStyle w:val="FootnoteReference"/>
          <w:lang w:val="en-US"/>
        </w:rPr>
        <w:footnoteReference w:id="100"/>
      </w:r>
      <w:r w:rsidR="00F57256" w:rsidRPr="00834E0F">
        <w:t xml:space="preserve"> </w:t>
      </w:r>
      <w:r w:rsidR="00EC582F" w:rsidRPr="00834E0F">
        <w:t>M</w:t>
      </w:r>
      <w:r w:rsidR="00F57256" w:rsidRPr="00834E0F">
        <w:t>itigatin</w:t>
      </w:r>
      <w:r w:rsidR="00B6410A" w:rsidRPr="00834E0F">
        <w:t>g</w:t>
      </w:r>
      <w:r w:rsidR="00F57256" w:rsidRPr="00834E0F">
        <w:t xml:space="preserve"> measures </w:t>
      </w:r>
      <w:r w:rsidR="00EC582F" w:rsidRPr="00834E0F">
        <w:t xml:space="preserve">were </w:t>
      </w:r>
      <w:r w:rsidR="00F57256" w:rsidRPr="00834E0F">
        <w:t xml:space="preserve">typically </w:t>
      </w:r>
      <w:r w:rsidR="004E33B3" w:rsidRPr="00834E0F">
        <w:t>discussed</w:t>
      </w:r>
      <w:r w:rsidR="00F57256" w:rsidRPr="00834E0F">
        <w:t xml:space="preserve"> toward the end of the report</w:t>
      </w:r>
      <w:r w:rsidR="00EC582F" w:rsidRPr="00834E0F">
        <w:t>, in a risk management matrix</w:t>
      </w:r>
      <w:r w:rsidR="00F57256" w:rsidRPr="00834E0F">
        <w:t xml:space="preserve">. In </w:t>
      </w:r>
      <w:r w:rsidR="00EC582F" w:rsidRPr="00834E0F">
        <w:t xml:space="preserve">many circumstances, however, these were more likely </w:t>
      </w:r>
      <w:r w:rsidR="001A285A" w:rsidRPr="00834E0F">
        <w:t>certainties</w:t>
      </w:r>
      <w:r w:rsidR="00766944" w:rsidRPr="00834E0F">
        <w:t>,</w:t>
      </w:r>
      <w:r w:rsidR="00F57256" w:rsidRPr="00834E0F">
        <w:t xml:space="preserve"> </w:t>
      </w:r>
      <w:r w:rsidR="00EC582F" w:rsidRPr="00834E0F">
        <w:t xml:space="preserve">which should have been </w:t>
      </w:r>
      <w:r w:rsidR="000C04E0" w:rsidRPr="00834E0F">
        <w:t>addressed in</w:t>
      </w:r>
      <w:r w:rsidR="00F57256" w:rsidRPr="00834E0F">
        <w:t xml:space="preserve"> </w:t>
      </w:r>
      <w:r w:rsidR="00B6410A" w:rsidRPr="00834E0F">
        <w:t xml:space="preserve">the </w:t>
      </w:r>
      <w:r w:rsidR="00EC582F" w:rsidRPr="00834E0F">
        <w:t>design of assistance.</w:t>
      </w:r>
    </w:p>
    <w:p w14:paraId="19FBFD45" w14:textId="77777777" w:rsidR="00F5666D" w:rsidRPr="00834E0F" w:rsidRDefault="00F5666D" w:rsidP="00EB181F">
      <w:pPr>
        <w:pStyle w:val="ListBullet"/>
      </w:pPr>
      <w:r w:rsidRPr="00834E0F">
        <w:rPr>
          <w:rStyle w:val="Strong"/>
        </w:rPr>
        <w:t>In all the study countries, demand for electoral assistance from national governments tended to be poorly articulated</w:t>
      </w:r>
      <w:r w:rsidR="000C04E0" w:rsidRPr="00834E0F">
        <w:rPr>
          <w:rStyle w:val="Strong"/>
        </w:rPr>
        <w:t>, and DFAT struggled to adapt inputs to meet challenges during implementation</w:t>
      </w:r>
      <w:r w:rsidR="00E91813" w:rsidRPr="00834E0F">
        <w:rPr>
          <w:rStyle w:val="Strong"/>
        </w:rPr>
        <w:t>.</w:t>
      </w:r>
      <w:r w:rsidR="00F57256" w:rsidRPr="00834E0F">
        <w:rPr>
          <w:rStyle w:val="FootnoteReference"/>
        </w:rPr>
        <w:footnoteReference w:id="101"/>
      </w:r>
      <w:r w:rsidRPr="00834E0F">
        <w:t xml:space="preserve"> Electoral support programs</w:t>
      </w:r>
      <w:r w:rsidR="00EC582F" w:rsidRPr="00834E0F">
        <w:t xml:space="preserve"> were</w:t>
      </w:r>
      <w:r w:rsidRPr="00834E0F">
        <w:t xml:space="preserve"> normally small relative to other aid investments in a country</w:t>
      </w:r>
      <w:r w:rsidR="00EC582F" w:rsidRPr="00834E0F">
        <w:t>. In consequence, they were sometimes</w:t>
      </w:r>
      <w:r w:rsidR="00B6410A" w:rsidRPr="00834E0F">
        <w:t xml:space="preserve"> </w:t>
      </w:r>
      <w:r w:rsidRPr="00834E0F">
        <w:t>delegated to relatively junior members of staff</w:t>
      </w:r>
      <w:r w:rsidR="000C04E0" w:rsidRPr="00834E0F">
        <w:t xml:space="preserve">, or staff </w:t>
      </w:r>
      <w:r w:rsidRPr="00834E0F">
        <w:t xml:space="preserve">who </w:t>
      </w:r>
      <w:r w:rsidR="000C04E0" w:rsidRPr="00834E0F">
        <w:t>were new to</w:t>
      </w:r>
      <w:r w:rsidRPr="00834E0F">
        <w:t xml:space="preserve"> their positions. </w:t>
      </w:r>
      <w:r w:rsidR="000C04E0" w:rsidRPr="00834E0F">
        <w:t>This created excessive reliance on</w:t>
      </w:r>
      <w:r w:rsidR="00EC582F" w:rsidRPr="00834E0F">
        <w:t xml:space="preserve"> implementing partners whose strengths </w:t>
      </w:r>
      <w:r w:rsidR="000C04E0" w:rsidRPr="00834E0F">
        <w:t>were</w:t>
      </w:r>
      <w:r w:rsidR="00EC582F" w:rsidRPr="00834E0F">
        <w:t xml:space="preserve"> technical rather than strategic. Such partners </w:t>
      </w:r>
      <w:r w:rsidR="000C04E0" w:rsidRPr="00834E0F">
        <w:t>were</w:t>
      </w:r>
      <w:r w:rsidR="00EC582F" w:rsidRPr="00834E0F">
        <w:t xml:space="preserve"> not, by and large, willing or able to address political constraints, or to adapt their inputs to mitigate other risks during implementation.</w:t>
      </w:r>
    </w:p>
    <w:p w14:paraId="733009A5" w14:textId="77777777" w:rsidR="00082E73" w:rsidRPr="00834E0F" w:rsidRDefault="00B6410A" w:rsidP="00F5666D">
      <w:r w:rsidRPr="00834E0F">
        <w:rPr>
          <w:rStyle w:val="Heading4Char"/>
        </w:rPr>
        <w:t>Programs providing support across the electoral cycle should be tailored to reflect the varying workload</w:t>
      </w:r>
      <w:r w:rsidR="00C03D1E" w:rsidRPr="00834E0F">
        <w:rPr>
          <w:rStyle w:val="Heading4Char"/>
        </w:rPr>
        <w:t>.</w:t>
      </w:r>
      <w:r w:rsidR="00C03D1E" w:rsidRPr="00834E0F">
        <w:t xml:space="preserve"> In </w:t>
      </w:r>
      <w:r w:rsidR="00F5666D" w:rsidRPr="00834E0F">
        <w:t>Solomon Islands and Papua New Guinea, Australia was the lead donor</w:t>
      </w:r>
      <w:r w:rsidR="00C03D1E" w:rsidRPr="00834E0F">
        <w:t xml:space="preserve"> and</w:t>
      </w:r>
      <w:r w:rsidR="00F5666D" w:rsidRPr="00834E0F">
        <w:t xml:space="preserve"> provided long-term capacity building and institutional development</w:t>
      </w:r>
      <w:r w:rsidR="009B1A90" w:rsidRPr="00834E0F">
        <w:t xml:space="preserve"> assistance</w:t>
      </w:r>
      <w:r w:rsidR="00F5666D" w:rsidRPr="00834E0F">
        <w:t xml:space="preserve">. </w:t>
      </w:r>
      <w:r w:rsidR="009B1A90" w:rsidRPr="00834E0F">
        <w:t>The chosen delivery model—sizeable support maintained in the respective Commissions at a fairly constant level over the electoral cycle—was a</w:t>
      </w:r>
      <w:r w:rsidR="00F5666D" w:rsidRPr="00834E0F">
        <w:t xml:space="preserve"> significant part of the </w:t>
      </w:r>
      <w:r w:rsidR="00C03D1E" w:rsidRPr="00834E0F">
        <w:t xml:space="preserve">relatively high </w:t>
      </w:r>
      <w:r w:rsidR="00F5666D" w:rsidRPr="00834E0F">
        <w:t>unit costs in those countries</w:t>
      </w:r>
      <w:r w:rsidR="00C03D1E" w:rsidRPr="00834E0F">
        <w:t xml:space="preserve"> (see </w:t>
      </w:r>
      <w:r w:rsidR="00F559BB" w:rsidRPr="00834E0F">
        <w:t>T</w:t>
      </w:r>
      <w:r w:rsidR="00C03D1E" w:rsidRPr="00834E0F">
        <w:t xml:space="preserve">able </w:t>
      </w:r>
      <w:r w:rsidR="00972055" w:rsidRPr="00834E0F">
        <w:t>9</w:t>
      </w:r>
      <w:r w:rsidR="000C04E0" w:rsidRPr="00834E0F">
        <w:t xml:space="preserve"> in Chapter 3</w:t>
      </w:r>
      <w:r w:rsidR="00C03D1E" w:rsidRPr="00834E0F">
        <w:t>)</w:t>
      </w:r>
      <w:r w:rsidR="00F5666D" w:rsidRPr="00834E0F">
        <w:t xml:space="preserve">. </w:t>
      </w:r>
      <w:r w:rsidR="00C03D1E" w:rsidRPr="00834E0F">
        <w:t>T</w:t>
      </w:r>
      <w:r w:rsidR="00F5666D" w:rsidRPr="00834E0F">
        <w:t>he long-term adviser presence in Papua New Guinea amounted to nearly 10</w:t>
      </w:r>
      <w:r w:rsidR="009B1A90" w:rsidRPr="00834E0F">
        <w:t xml:space="preserve"> per cent</w:t>
      </w:r>
      <w:r w:rsidR="00F5666D" w:rsidRPr="00834E0F">
        <w:t xml:space="preserve"> of the Commission’s permanent staff </w:t>
      </w:r>
      <w:r w:rsidR="00C03D1E" w:rsidRPr="00834E0F">
        <w:t xml:space="preserve">during </w:t>
      </w:r>
      <w:r w:rsidR="00F5666D" w:rsidRPr="00834E0F">
        <w:t>2008</w:t>
      </w:r>
      <w:r w:rsidR="009B1A90" w:rsidRPr="00834E0F">
        <w:t>–</w:t>
      </w:r>
      <w:r w:rsidR="00F5666D" w:rsidRPr="00834E0F">
        <w:t>12</w:t>
      </w:r>
      <w:r w:rsidR="00C03D1E" w:rsidRPr="00834E0F">
        <w:t xml:space="preserve">. </w:t>
      </w:r>
      <w:r w:rsidR="009B1A90" w:rsidRPr="00834E0F">
        <w:t xml:space="preserve">In </w:t>
      </w:r>
      <w:r w:rsidR="00F5666D" w:rsidRPr="00834E0F">
        <w:t xml:space="preserve">the Solomon Islands Electoral Commission, </w:t>
      </w:r>
      <w:r w:rsidR="009B1A90" w:rsidRPr="00834E0F">
        <w:t xml:space="preserve">since 2013 </w:t>
      </w:r>
      <w:r w:rsidR="00F5666D" w:rsidRPr="00834E0F">
        <w:t xml:space="preserve">there </w:t>
      </w:r>
      <w:r w:rsidR="009B1A90" w:rsidRPr="00834E0F">
        <w:t>have been</w:t>
      </w:r>
      <w:r w:rsidR="00F5666D" w:rsidRPr="00834E0F">
        <w:t xml:space="preserve"> </w:t>
      </w:r>
      <w:r w:rsidR="00C03D1E" w:rsidRPr="00834E0F">
        <w:t xml:space="preserve">as many as </w:t>
      </w:r>
      <w:r w:rsidR="00F5666D" w:rsidRPr="00834E0F">
        <w:t>five international advisers</w:t>
      </w:r>
      <w:r w:rsidR="009B1A90" w:rsidRPr="00834E0F">
        <w:t xml:space="preserve"> </w:t>
      </w:r>
      <w:r w:rsidR="00F5666D" w:rsidRPr="00834E0F">
        <w:t>working on capacity building</w:t>
      </w:r>
      <w:r w:rsidR="009B1A90" w:rsidRPr="00834E0F">
        <w:t xml:space="preserve">. This seems a disproportionate way to strengthen </w:t>
      </w:r>
      <w:r w:rsidR="00F5666D" w:rsidRPr="00834E0F">
        <w:t xml:space="preserve">an organisation with </w:t>
      </w:r>
      <w:r w:rsidR="001810BA" w:rsidRPr="00834E0F">
        <w:t xml:space="preserve">fewer </w:t>
      </w:r>
      <w:r w:rsidR="00F5666D" w:rsidRPr="00834E0F">
        <w:t>than eight professional staff</w:t>
      </w:r>
      <w:r w:rsidR="009B1A90" w:rsidRPr="00834E0F">
        <w:t>,</w:t>
      </w:r>
      <w:r w:rsidR="00F5666D" w:rsidRPr="00834E0F">
        <w:t xml:space="preserve"> and no permanent </w:t>
      </w:r>
      <w:r w:rsidR="001810BA" w:rsidRPr="00834E0F">
        <w:t xml:space="preserve">chief electoral officer </w:t>
      </w:r>
      <w:r w:rsidR="00F5666D" w:rsidRPr="00834E0F">
        <w:t>at the head.</w:t>
      </w:r>
    </w:p>
    <w:p w14:paraId="14EEE705" w14:textId="77777777" w:rsidR="00E32CDC" w:rsidRPr="00834E0F" w:rsidRDefault="00F5666D" w:rsidP="00F5666D">
      <w:r w:rsidRPr="00834E0F">
        <w:t>There is no clear reason for maintaining the same level of support to the electoral management body across the electoral cycle. There are tasks to do between major election events</w:t>
      </w:r>
      <w:r w:rsidR="0077031C" w:rsidRPr="00834E0F">
        <w:t>,</w:t>
      </w:r>
      <w:r w:rsidRPr="00834E0F">
        <w:t xml:space="preserve"> but these are not particularly costly. </w:t>
      </w:r>
      <w:r w:rsidR="009B1A90" w:rsidRPr="00834E0F">
        <w:t>I</w:t>
      </w:r>
      <w:r w:rsidRPr="00834E0F">
        <w:t>n</w:t>
      </w:r>
      <w:r w:rsidR="008251A5" w:rsidRPr="00834E0F">
        <w:t xml:space="preserve"> </w:t>
      </w:r>
      <w:r w:rsidRPr="00834E0F">
        <w:t xml:space="preserve">situ advisers </w:t>
      </w:r>
      <w:r w:rsidR="00C03D1E" w:rsidRPr="00834E0F">
        <w:t xml:space="preserve">have </w:t>
      </w:r>
      <w:r w:rsidRPr="00834E0F">
        <w:t>do</w:t>
      </w:r>
      <w:r w:rsidR="00C03D1E" w:rsidRPr="00834E0F">
        <w:t>ne</w:t>
      </w:r>
      <w:r w:rsidRPr="00834E0F">
        <w:t xml:space="preserve"> </w:t>
      </w:r>
      <w:r w:rsidR="009B1A90" w:rsidRPr="00834E0F">
        <w:t xml:space="preserve">some </w:t>
      </w:r>
      <w:r w:rsidRPr="00834E0F">
        <w:t xml:space="preserve">useful work in these periods, but the same outputs could have been provided with </w:t>
      </w:r>
      <w:r w:rsidR="009B1A90" w:rsidRPr="00834E0F">
        <w:t>fewer</w:t>
      </w:r>
      <w:r w:rsidRPr="00834E0F">
        <w:t xml:space="preserve"> input</w:t>
      </w:r>
      <w:r w:rsidR="009B1A90" w:rsidRPr="00834E0F">
        <w:t>s</w:t>
      </w:r>
      <w:r w:rsidRPr="00834E0F">
        <w:t xml:space="preserve">. </w:t>
      </w:r>
      <w:r w:rsidR="00082E73" w:rsidRPr="00834E0F">
        <w:t xml:space="preserve">It is true that </w:t>
      </w:r>
      <w:r w:rsidR="001810BA" w:rsidRPr="00834E0F">
        <w:t xml:space="preserve">building </w:t>
      </w:r>
      <w:r w:rsidR="00082E73" w:rsidRPr="00834E0F">
        <w:t xml:space="preserve">relationships and trust is an important aspect of effective aid, particularly in the Pacific. But the means to maintain those links between elections should be </w:t>
      </w:r>
      <w:r w:rsidR="001810BA" w:rsidRPr="00834E0F">
        <w:t xml:space="preserve">in </w:t>
      </w:r>
      <w:r w:rsidR="00082E73" w:rsidRPr="00834E0F">
        <w:t xml:space="preserve">proportion to the sphere of feasible action. </w:t>
      </w:r>
      <w:r w:rsidR="00C03D1E" w:rsidRPr="00834E0F">
        <w:t xml:space="preserve">Although the context is very different and </w:t>
      </w:r>
      <w:r w:rsidRPr="00834E0F">
        <w:t xml:space="preserve">not directly comparable, the experience in Timor-Leste </w:t>
      </w:r>
      <w:r w:rsidR="00C03D1E" w:rsidRPr="00834E0F">
        <w:t xml:space="preserve">provides an example of </w:t>
      </w:r>
      <w:r w:rsidRPr="00834E0F">
        <w:t>an alternative</w:t>
      </w:r>
      <w:r w:rsidR="009B1A90" w:rsidRPr="00834E0F">
        <w:t xml:space="preserve"> </w:t>
      </w:r>
      <w:r w:rsidR="001810BA" w:rsidRPr="00834E0F">
        <w:t xml:space="preserve">and </w:t>
      </w:r>
      <w:r w:rsidR="009B1A90" w:rsidRPr="00834E0F">
        <w:t>more efficient</w:t>
      </w:r>
      <w:r w:rsidRPr="00834E0F">
        <w:t xml:space="preserve"> approach (</w:t>
      </w:r>
      <w:r w:rsidR="002F7616" w:rsidRPr="00834E0F">
        <w:t>B</w:t>
      </w:r>
      <w:r w:rsidRPr="00834E0F">
        <w:t xml:space="preserve">ox </w:t>
      </w:r>
      <w:r w:rsidR="009F6C70" w:rsidRPr="00834E0F">
        <w:t>14</w:t>
      </w:r>
      <w:r w:rsidRPr="00834E0F">
        <w:t>)</w:t>
      </w:r>
      <w:r w:rsidR="00400883" w:rsidRPr="00834E0F">
        <w:t>:</w:t>
      </w:r>
    </w:p>
    <w:p w14:paraId="2C2169D5" w14:textId="77777777" w:rsidR="00E32CDC" w:rsidRPr="00834E0F" w:rsidRDefault="00E32CDC">
      <w:pPr>
        <w:suppressAutoHyphens w:val="0"/>
        <w:spacing w:before="0" w:after="120" w:line="440" w:lineRule="atLeast"/>
      </w:pPr>
      <w:r w:rsidRPr="00834E0F">
        <w:br w:type="page"/>
      </w:r>
    </w:p>
    <w:p w14:paraId="18E5E101" w14:textId="77777777" w:rsidR="00F5666D" w:rsidRPr="00834E0F" w:rsidRDefault="00F5666D" w:rsidP="0048487B">
      <w:pPr>
        <w:pStyle w:val="BoxHeadingPale"/>
        <w:rPr>
          <w:lang w:eastAsia="en-GB"/>
        </w:rPr>
      </w:pPr>
      <w:r w:rsidRPr="00834E0F">
        <w:rPr>
          <w:lang w:eastAsia="en-GB"/>
        </w:rPr>
        <w:t xml:space="preserve">Box </w:t>
      </w:r>
      <w:r w:rsidR="009F6C70" w:rsidRPr="00834E0F">
        <w:rPr>
          <w:lang w:eastAsia="en-GB"/>
        </w:rPr>
        <w:t>14</w:t>
      </w:r>
      <w:r w:rsidRPr="00834E0F">
        <w:rPr>
          <w:lang w:eastAsia="en-GB"/>
        </w:rPr>
        <w:t xml:space="preserve">: </w:t>
      </w:r>
      <w:r w:rsidR="0028731F" w:rsidRPr="00834E0F">
        <w:rPr>
          <w:lang w:eastAsia="en-GB"/>
        </w:rPr>
        <w:t>Cost-effective and sustainable</w:t>
      </w:r>
      <w:r w:rsidRPr="00834E0F">
        <w:rPr>
          <w:lang w:eastAsia="en-GB"/>
        </w:rPr>
        <w:t xml:space="preserve"> capacity</w:t>
      </w:r>
      <w:r w:rsidR="0061046E" w:rsidRPr="00834E0F">
        <w:rPr>
          <w:lang w:eastAsia="en-GB"/>
        </w:rPr>
        <w:t xml:space="preserve"> </w:t>
      </w:r>
      <w:r w:rsidRPr="00834E0F">
        <w:rPr>
          <w:lang w:eastAsia="en-GB"/>
        </w:rPr>
        <w:t>building in Timor-Leste</w:t>
      </w:r>
    </w:p>
    <w:p w14:paraId="45F5A7EC" w14:textId="77777777" w:rsidR="00F5666D" w:rsidRPr="00C4393E" w:rsidRDefault="009B1A90" w:rsidP="00C4393E">
      <w:pPr>
        <w:pStyle w:val="BoxTypePale"/>
        <w:rPr>
          <w:sz w:val="22"/>
        </w:rPr>
      </w:pPr>
      <w:r w:rsidRPr="00C4393E">
        <w:rPr>
          <w:sz w:val="22"/>
        </w:rPr>
        <w:t>Between 2000 and 20</w:t>
      </w:r>
      <w:r w:rsidR="00F5666D" w:rsidRPr="00C4393E">
        <w:rPr>
          <w:sz w:val="22"/>
        </w:rPr>
        <w:t>01, in close cooperation with the United Nations and with the support of AusAID, the Australian Electoral Commission (AEC) designed and implemented an inte</w:t>
      </w:r>
      <w:r w:rsidRPr="00C4393E">
        <w:rPr>
          <w:sz w:val="22"/>
        </w:rPr>
        <w:t>nse capacity development program</w:t>
      </w:r>
      <w:r w:rsidR="00191480" w:rsidRPr="00C4393E">
        <w:rPr>
          <w:sz w:val="22"/>
        </w:rPr>
        <w:t>. The program sought to develop a cadre of electoral officials able to conduct the country’s first elections under the United Nations Integrated Mission in Timor-Leste</w:t>
      </w:r>
      <w:r w:rsidR="001810BA" w:rsidRPr="00C4393E">
        <w:rPr>
          <w:sz w:val="22"/>
        </w:rPr>
        <w:t>,</w:t>
      </w:r>
      <w:r w:rsidR="00191480" w:rsidRPr="00C4393E">
        <w:rPr>
          <w:sz w:val="22"/>
        </w:rPr>
        <w:t xml:space="preserve"> and rebuild the country’s electoral institutions. This was the foundation for the renowned Building Resources in Democracy, Governance and Elections (</w:t>
      </w:r>
      <w:r w:rsidR="00F5666D" w:rsidRPr="00C4393E">
        <w:rPr>
          <w:sz w:val="22"/>
        </w:rPr>
        <w:t>BRIDGE</w:t>
      </w:r>
      <w:r w:rsidR="00191480" w:rsidRPr="00C4393E">
        <w:rPr>
          <w:sz w:val="22"/>
        </w:rPr>
        <w:t>) program.</w:t>
      </w:r>
      <w:r w:rsidR="00554F3C" w:rsidRPr="00C4393E">
        <w:rPr>
          <w:rStyle w:val="FootnoteReference"/>
          <w:sz w:val="22"/>
          <w:vertAlign w:val="baseline"/>
        </w:rPr>
        <w:footnoteReference w:id="102"/>
      </w:r>
    </w:p>
    <w:p w14:paraId="7C37EA4A" w14:textId="77777777" w:rsidR="00F5666D" w:rsidRPr="00C4393E" w:rsidRDefault="00F5666D" w:rsidP="00C4393E">
      <w:pPr>
        <w:pStyle w:val="BoxTypePale"/>
        <w:rPr>
          <w:sz w:val="22"/>
        </w:rPr>
      </w:pPr>
      <w:r w:rsidRPr="00C4393E">
        <w:rPr>
          <w:sz w:val="22"/>
        </w:rPr>
        <w:t>From that intense engagement until 2012, the AEC maintained support with a relatively low-cost, arms-length and periodic exchange program to engage the emerging Timorese electoral institutions. The AEC also supported the nationali</w:t>
      </w:r>
      <w:r w:rsidR="00A069D1" w:rsidRPr="00C4393E">
        <w:rPr>
          <w:sz w:val="22"/>
        </w:rPr>
        <w:t>s</w:t>
      </w:r>
      <w:r w:rsidRPr="00C4393E">
        <w:rPr>
          <w:sz w:val="22"/>
        </w:rPr>
        <w:t xml:space="preserve">ation of the BRIDGE curriculum. </w:t>
      </w:r>
      <w:r w:rsidR="00191480" w:rsidRPr="00C4393E">
        <w:rPr>
          <w:sz w:val="22"/>
        </w:rPr>
        <w:t xml:space="preserve">After the UN completed its </w:t>
      </w:r>
      <w:r w:rsidRPr="00C4393E">
        <w:rPr>
          <w:sz w:val="22"/>
        </w:rPr>
        <w:t>mandate in Timor-Leste (December 2012), increasingly modest Australian support focused on sustaining institutional relationships, through visitor programs, secondments, and engag</w:t>
      </w:r>
      <w:r w:rsidR="00E32CDC" w:rsidRPr="00C4393E">
        <w:rPr>
          <w:sz w:val="22"/>
        </w:rPr>
        <w:t>ing</w:t>
      </w:r>
      <w:r w:rsidRPr="00C4393E">
        <w:rPr>
          <w:sz w:val="22"/>
        </w:rPr>
        <w:t xml:space="preserve"> Timor</w:t>
      </w:r>
      <w:r w:rsidR="00E32CDC" w:rsidRPr="00C4393E">
        <w:rPr>
          <w:sz w:val="22"/>
        </w:rPr>
        <w:t>-Leste’s</w:t>
      </w:r>
      <w:r w:rsidRPr="00C4393E">
        <w:rPr>
          <w:sz w:val="22"/>
        </w:rPr>
        <w:t xml:space="preserve"> election officials in PIANZEA and the regional roll</w:t>
      </w:r>
      <w:r w:rsidR="00F00072" w:rsidRPr="00C4393E">
        <w:rPr>
          <w:sz w:val="22"/>
        </w:rPr>
        <w:t>-</w:t>
      </w:r>
      <w:r w:rsidRPr="00C4393E">
        <w:rPr>
          <w:sz w:val="22"/>
        </w:rPr>
        <w:t>out of BRIDGE.</w:t>
      </w:r>
    </w:p>
    <w:p w14:paraId="082405C2" w14:textId="77777777" w:rsidR="00F5666D" w:rsidRPr="00C4393E" w:rsidRDefault="00F5666D" w:rsidP="00C4393E">
      <w:pPr>
        <w:pStyle w:val="BoxTypePale"/>
        <w:rPr>
          <w:sz w:val="22"/>
        </w:rPr>
      </w:pPr>
      <w:r w:rsidRPr="00C4393E">
        <w:rPr>
          <w:sz w:val="22"/>
        </w:rPr>
        <w:t>The quality of elections in Timor-Leste improved over this period</w:t>
      </w:r>
      <w:r w:rsidR="00191480" w:rsidRPr="00C4393E">
        <w:rPr>
          <w:sz w:val="22"/>
        </w:rPr>
        <w:t>—</w:t>
      </w:r>
      <w:r w:rsidRPr="00C4393E">
        <w:rPr>
          <w:sz w:val="22"/>
        </w:rPr>
        <w:t>the result of many factors. Nevertheless, the approach adopted by the AEC and UN was critical to building and sustaining a cohort of young recruits</w:t>
      </w:r>
      <w:r w:rsidR="00191480" w:rsidRPr="00C4393E">
        <w:rPr>
          <w:sz w:val="22"/>
        </w:rPr>
        <w:t>. Many of these</w:t>
      </w:r>
      <w:r w:rsidRPr="00C4393E">
        <w:rPr>
          <w:sz w:val="22"/>
        </w:rPr>
        <w:t xml:space="preserve"> now run </w:t>
      </w:r>
      <w:r w:rsidR="00191480" w:rsidRPr="00C4393E">
        <w:rPr>
          <w:sz w:val="22"/>
        </w:rPr>
        <w:t xml:space="preserve">Timor-Leste’s </w:t>
      </w:r>
      <w:r w:rsidRPr="00C4393E">
        <w:rPr>
          <w:sz w:val="22"/>
        </w:rPr>
        <w:t xml:space="preserve">electoral institutions. These individuals attribute their subsequent career trajectories to </w:t>
      </w:r>
      <w:r w:rsidR="00191480" w:rsidRPr="00C4393E">
        <w:rPr>
          <w:sz w:val="22"/>
        </w:rPr>
        <w:t>this early nurturing of their</w:t>
      </w:r>
      <w:r w:rsidRPr="00C4393E">
        <w:rPr>
          <w:sz w:val="22"/>
        </w:rPr>
        <w:t xml:space="preserve"> knowledge and skills. BRIDGE continues to be used widely</w:t>
      </w:r>
      <w:r w:rsidR="00191480" w:rsidRPr="00C4393E">
        <w:rPr>
          <w:sz w:val="22"/>
        </w:rPr>
        <w:t xml:space="preserve"> in Timor-Leste,</w:t>
      </w:r>
      <w:r w:rsidRPr="00C4393E">
        <w:rPr>
          <w:sz w:val="22"/>
        </w:rPr>
        <w:t xml:space="preserve"> and the professional and personal relationships established with the AEC </w:t>
      </w:r>
      <w:r w:rsidR="00191480" w:rsidRPr="00C4393E">
        <w:rPr>
          <w:sz w:val="22"/>
        </w:rPr>
        <w:t>remain</w:t>
      </w:r>
      <w:r w:rsidRPr="00C4393E">
        <w:rPr>
          <w:sz w:val="22"/>
        </w:rPr>
        <w:t xml:space="preserve"> highly valued</w:t>
      </w:r>
      <w:r w:rsidR="00191480" w:rsidRPr="00C4393E">
        <w:rPr>
          <w:sz w:val="22"/>
        </w:rPr>
        <w:t xml:space="preserve"> among counterparts</w:t>
      </w:r>
      <w:r w:rsidRPr="00C4393E">
        <w:rPr>
          <w:sz w:val="22"/>
        </w:rPr>
        <w:t>.</w:t>
      </w:r>
    </w:p>
    <w:p w14:paraId="68FD941A" w14:textId="77777777" w:rsidR="00AF31A8" w:rsidRPr="00AF31A8" w:rsidRDefault="00AF31A8" w:rsidP="0048487B">
      <w:pPr>
        <w:pStyle w:val="BoxTypePale"/>
        <w:rPr>
          <w:sz w:val="18"/>
          <w:szCs w:val="18"/>
        </w:rPr>
      </w:pPr>
      <w:r w:rsidRPr="00AF31A8">
        <w:rPr>
          <w:sz w:val="18"/>
          <w:szCs w:val="18"/>
        </w:rPr>
        <w:t>Source: Evaluation team document review and interviews.</w:t>
      </w:r>
    </w:p>
    <w:p w14:paraId="6327A53A" w14:textId="77777777" w:rsidR="00B6410A" w:rsidRPr="00834E0F" w:rsidRDefault="00CD0B68" w:rsidP="00B6410A">
      <w:pPr>
        <w:rPr>
          <w:b/>
        </w:rPr>
      </w:pPr>
      <w:r w:rsidRPr="00834E0F">
        <w:rPr>
          <w:rStyle w:val="Heading4Char"/>
        </w:rPr>
        <w:t>The cost</w:t>
      </w:r>
      <w:r w:rsidR="00A069D1" w:rsidRPr="00834E0F">
        <w:rPr>
          <w:rStyle w:val="Heading4Char"/>
        </w:rPr>
        <w:t>–</w:t>
      </w:r>
      <w:r w:rsidRPr="00834E0F">
        <w:rPr>
          <w:rStyle w:val="Heading4Char"/>
        </w:rPr>
        <w:t xml:space="preserve">benefit </w:t>
      </w:r>
      <w:r w:rsidR="008F164F" w:rsidRPr="00834E0F">
        <w:rPr>
          <w:rStyle w:val="Heading4Char"/>
        </w:rPr>
        <w:t xml:space="preserve">associated with different </w:t>
      </w:r>
      <w:r w:rsidR="00B6410A" w:rsidRPr="00834E0F">
        <w:rPr>
          <w:rStyle w:val="Heading4Char"/>
        </w:rPr>
        <w:t>implementing partners requires careful appraisal.</w:t>
      </w:r>
      <w:r w:rsidR="00B6410A" w:rsidRPr="00834E0F">
        <w:t xml:space="preserve"> Most Australian electoral assistance </w:t>
      </w:r>
      <w:r w:rsidR="00B92C9F" w:rsidRPr="00834E0F">
        <w:t>has been</w:t>
      </w:r>
      <w:r w:rsidR="00B6410A" w:rsidRPr="00834E0F">
        <w:t xml:space="preserve"> delivered through a limited set of primary implementing partners. These </w:t>
      </w:r>
      <w:r w:rsidR="00B92C9F" w:rsidRPr="00834E0F">
        <w:t>have been</w:t>
      </w:r>
      <w:r w:rsidR="00B6410A" w:rsidRPr="00834E0F">
        <w:t xml:space="preserve"> highly competent organisations</w:t>
      </w:r>
      <w:r w:rsidR="00B92C9F" w:rsidRPr="00834E0F">
        <w:t xml:space="preserve">, </w:t>
      </w:r>
      <w:r w:rsidR="00B6410A" w:rsidRPr="00834E0F">
        <w:t xml:space="preserve">but </w:t>
      </w:r>
      <w:r w:rsidR="00B92C9F" w:rsidRPr="00834E0F">
        <w:t>with</w:t>
      </w:r>
      <w:r w:rsidR="00B6410A" w:rsidRPr="00834E0F">
        <w:t xml:space="preserve"> different strengths and weaknesses according to subject</w:t>
      </w:r>
      <w:r w:rsidR="00766944" w:rsidRPr="00834E0F">
        <w:t xml:space="preserve"> </w:t>
      </w:r>
      <w:r w:rsidR="00B6410A" w:rsidRPr="00834E0F">
        <w:t xml:space="preserve">matter and geography. In the Pacific, </w:t>
      </w:r>
      <w:r w:rsidR="008F164F" w:rsidRPr="00834E0F">
        <w:t xml:space="preserve">many </w:t>
      </w:r>
      <w:r w:rsidR="00B6410A" w:rsidRPr="00834E0F">
        <w:t xml:space="preserve">international organisations </w:t>
      </w:r>
      <w:r w:rsidR="00B92C9F" w:rsidRPr="00834E0F">
        <w:t xml:space="preserve">have </w:t>
      </w:r>
      <w:r w:rsidR="00B6410A" w:rsidRPr="00834E0F">
        <w:t>frequently lack</w:t>
      </w:r>
      <w:r w:rsidR="00B92C9F" w:rsidRPr="00834E0F">
        <w:t>ed</w:t>
      </w:r>
      <w:r w:rsidR="00B6410A" w:rsidRPr="00834E0F">
        <w:t xml:space="preserve"> </w:t>
      </w:r>
      <w:r w:rsidR="008F164F" w:rsidRPr="00834E0F">
        <w:t>experience</w:t>
      </w:r>
      <w:r w:rsidR="00B6410A" w:rsidRPr="00834E0F">
        <w:t>, personnel and established management systems</w:t>
      </w:r>
      <w:r w:rsidR="00B92C9F" w:rsidRPr="00834E0F">
        <w:t>. This may have</w:t>
      </w:r>
      <w:r w:rsidR="008F164F" w:rsidRPr="00834E0F">
        <w:t xml:space="preserve"> result</w:t>
      </w:r>
      <w:r w:rsidR="00B92C9F" w:rsidRPr="00834E0F">
        <w:t>ed</w:t>
      </w:r>
      <w:r w:rsidR="008F164F" w:rsidRPr="00834E0F">
        <w:t xml:space="preserve"> in higher unit operating costs</w:t>
      </w:r>
      <w:r w:rsidR="00B6410A" w:rsidRPr="00834E0F">
        <w:t xml:space="preserve">. </w:t>
      </w:r>
      <w:r w:rsidR="00B92C9F" w:rsidRPr="00834E0F">
        <w:t>DFAT has commonly justified the</w:t>
      </w:r>
      <w:r w:rsidR="00B6410A" w:rsidRPr="00834E0F">
        <w:t xml:space="preserve"> additional cost</w:t>
      </w:r>
      <w:r w:rsidR="00B92C9F" w:rsidRPr="00834E0F">
        <w:t xml:space="preserve"> of international partners (such as </w:t>
      </w:r>
      <w:r w:rsidR="008F164F" w:rsidRPr="00834E0F">
        <w:t>the Unit</w:t>
      </w:r>
      <w:r w:rsidR="00B92C9F" w:rsidRPr="00834E0F">
        <w:t>ed Nations Development Program</w:t>
      </w:r>
      <w:r w:rsidR="009A1147" w:rsidRPr="00834E0F">
        <w:t>me</w:t>
      </w:r>
      <w:r w:rsidR="008F164F" w:rsidRPr="00834E0F">
        <w:t>)</w:t>
      </w:r>
      <w:r w:rsidR="00B92C9F" w:rsidRPr="00834E0F">
        <w:t xml:space="preserve"> on the grounds that it would</w:t>
      </w:r>
      <w:r w:rsidR="00B6410A" w:rsidRPr="00834E0F">
        <w:t xml:space="preserve"> reduce</w:t>
      </w:r>
      <w:r w:rsidR="004B0C61" w:rsidRPr="00834E0F">
        <w:t xml:space="preserve"> </w:t>
      </w:r>
      <w:r w:rsidR="00B92C9F" w:rsidRPr="00834E0F">
        <w:t xml:space="preserve">the appearance of Australian involvement </w:t>
      </w:r>
      <w:r w:rsidR="00B6410A" w:rsidRPr="00834E0F">
        <w:t xml:space="preserve">and </w:t>
      </w:r>
      <w:r w:rsidR="008F164F" w:rsidRPr="00834E0F">
        <w:t xml:space="preserve">limit </w:t>
      </w:r>
      <w:r w:rsidR="00B92C9F" w:rsidRPr="00834E0F">
        <w:t>Australia’s</w:t>
      </w:r>
      <w:r w:rsidR="00B6410A" w:rsidRPr="00834E0F">
        <w:t xml:space="preserve"> risk exposure. However, whether </w:t>
      </w:r>
      <w:r w:rsidR="00B92C9F" w:rsidRPr="00834E0F">
        <w:t>such dividends have accrued in practice</w:t>
      </w:r>
      <w:r w:rsidR="008F164F" w:rsidRPr="00834E0F">
        <w:t xml:space="preserve"> requires </w:t>
      </w:r>
      <w:r w:rsidR="00B92C9F" w:rsidRPr="00834E0F">
        <w:t>examination</w:t>
      </w:r>
      <w:r w:rsidR="00B6410A" w:rsidRPr="00834E0F">
        <w:t xml:space="preserve">: </w:t>
      </w:r>
      <w:r w:rsidR="000E45C9" w:rsidRPr="00834E0F">
        <w:t>the</w:t>
      </w:r>
      <w:r w:rsidR="00B92C9F" w:rsidRPr="00834E0F">
        <w:t xml:space="preserve"> risk reductions </w:t>
      </w:r>
      <w:r w:rsidR="000E45C9" w:rsidRPr="00834E0F">
        <w:t xml:space="preserve">gained by </w:t>
      </w:r>
      <w:r w:rsidR="00B92C9F" w:rsidRPr="00834E0F">
        <w:t>working</w:t>
      </w:r>
      <w:r w:rsidR="000E45C9" w:rsidRPr="00834E0F">
        <w:t xml:space="preserve"> through an international organisation </w:t>
      </w:r>
      <w:r w:rsidR="00B92C9F" w:rsidRPr="00834E0F">
        <w:t xml:space="preserve">are, at </w:t>
      </w:r>
      <w:r w:rsidR="00E32CDC" w:rsidRPr="00834E0F">
        <w:t>b</w:t>
      </w:r>
      <w:r w:rsidR="00B92C9F" w:rsidRPr="00834E0F">
        <w:t>est, likely to be</w:t>
      </w:r>
      <w:r w:rsidR="000E45C9" w:rsidRPr="00834E0F">
        <w:t xml:space="preserve"> partial</w:t>
      </w:r>
      <w:r w:rsidR="00F00072" w:rsidRPr="00834E0F">
        <w:t>,</w:t>
      </w:r>
      <w:r w:rsidR="000E45C9" w:rsidRPr="00834E0F">
        <w:t xml:space="preserve"> </w:t>
      </w:r>
      <w:r w:rsidR="00B92C9F" w:rsidRPr="00834E0F">
        <w:t>and</w:t>
      </w:r>
      <w:r w:rsidR="000E45C9" w:rsidRPr="00834E0F">
        <w:t xml:space="preserve"> the </w:t>
      </w:r>
      <w:r w:rsidR="00B92C9F" w:rsidRPr="00834E0F">
        <w:t>(implicit)</w:t>
      </w:r>
      <w:r w:rsidR="000E45C9" w:rsidRPr="00834E0F">
        <w:t xml:space="preserve"> assumption that </w:t>
      </w:r>
      <w:r w:rsidR="00B6410A" w:rsidRPr="00834E0F">
        <w:t>international partners are willing to assume more risk than Australia</w:t>
      </w:r>
      <w:r w:rsidR="000E45C9" w:rsidRPr="00834E0F">
        <w:t xml:space="preserve"> in promoting reform may not hold in practice</w:t>
      </w:r>
      <w:r w:rsidR="00E91813" w:rsidRPr="00834E0F">
        <w:t>.</w:t>
      </w:r>
      <w:r w:rsidR="00B6410A" w:rsidRPr="00834E0F">
        <w:rPr>
          <w:rStyle w:val="FootnoteReference"/>
        </w:rPr>
        <w:footnoteReference w:id="103"/>
      </w:r>
    </w:p>
    <w:p w14:paraId="02FA7E9C" w14:textId="77777777" w:rsidR="00095434" w:rsidRPr="00834E0F" w:rsidRDefault="00095434" w:rsidP="00F8649C">
      <w:r w:rsidRPr="00834E0F">
        <w:rPr>
          <w:rStyle w:val="Heading4Char"/>
        </w:rPr>
        <w:t>The Australian Electoral Commission (AEC) has been engaged for its technical and regional knowledge, and for the value it adds to Australia’s bilateral relationship</w:t>
      </w:r>
      <w:r w:rsidR="00F8649C" w:rsidRPr="00834E0F">
        <w:rPr>
          <w:rStyle w:val="Heading4Char"/>
        </w:rPr>
        <w:t>s</w:t>
      </w:r>
      <w:r w:rsidR="00F8649C" w:rsidRPr="00834E0F">
        <w:rPr>
          <w:rStyle w:val="Heading4Char"/>
          <w:b/>
        </w:rPr>
        <w:t xml:space="preserve">. </w:t>
      </w:r>
      <w:r w:rsidR="00F8649C" w:rsidRPr="00834E0F">
        <w:t xml:space="preserve">This is </w:t>
      </w:r>
      <w:r w:rsidRPr="00834E0F">
        <w:t>something an international partner</w:t>
      </w:r>
      <w:r w:rsidR="00F8649C" w:rsidRPr="00834E0F">
        <w:t xml:space="preserve"> cannot provide</w:t>
      </w:r>
      <w:r w:rsidRPr="00834E0F">
        <w:t>. In some operating environments, higher unit costs for the AEC compared with alternative organisations have been justified by the relationship value-add. From the 1990</w:t>
      </w:r>
      <w:r w:rsidR="000733E7" w:rsidRPr="00834E0F">
        <w:t>s</w:t>
      </w:r>
      <w:r w:rsidRPr="00834E0F">
        <w:t>, the AEC built a reputation as a trusted counterpart for Australian electoral assistance, as an expert partner for United Nations peacekeeping missions, and a valued mentor institution for its regional election management peers. The lasting legacy of the BRIDGE curriculum for election administration (conceptualised and nurtured by the AEC, now used worldwide), the popularity of the AEC visitors’ programs</w:t>
      </w:r>
      <w:r w:rsidR="00E32CDC" w:rsidRPr="00834E0F">
        <w:t>,</w:t>
      </w:r>
      <w:r w:rsidRPr="00834E0F">
        <w:t xml:space="preserve"> and the longevity and activity levels of the PIANZEA network of Pacific regional election administrators (hosted by the AEC) attest to th</w:t>
      </w:r>
      <w:r w:rsidR="006B48A0" w:rsidRPr="00834E0F">
        <w:t>e AEC’s importance</w:t>
      </w:r>
      <w:r w:rsidRPr="00834E0F">
        <w:t>.</w:t>
      </w:r>
    </w:p>
    <w:p w14:paraId="5ED7E6A9" w14:textId="77777777" w:rsidR="00300EB4" w:rsidRPr="00834E0F" w:rsidRDefault="00095434" w:rsidP="00095434">
      <w:pPr>
        <w:rPr>
          <w:bCs/>
          <w:iCs/>
        </w:rPr>
      </w:pPr>
      <w:r w:rsidRPr="00834E0F">
        <w:rPr>
          <w:bCs/>
          <w:iCs/>
        </w:rPr>
        <w:t>The AEC stepped back from its role as a leader in electoral assistance to focus on domestic priorities and institutional restructuring in the aftermath of the re</w:t>
      </w:r>
      <w:r w:rsidR="009B07F5" w:rsidRPr="00834E0F">
        <w:rPr>
          <w:bCs/>
          <w:iCs/>
        </w:rPr>
        <w:t>-</w:t>
      </w:r>
      <w:r w:rsidRPr="00834E0F">
        <w:rPr>
          <w:bCs/>
          <w:iCs/>
        </w:rPr>
        <w:t>run of the Western Australia elections in 2013–14. This coincided with a period where major funding cuts to Australian development assistance affected AEC international operations. The decline in commitment, resources and capacity of the AEC (coinciding with the period of scrutiny for this evaluation) left a noticeable gap. In interviews, DFAT officers at post, BRIDGE partner organisations, and PIANZEA members noted diminished high-level AEC engagement (peer-to-peer mentor role), diminished access to expert advice from the AEC (to guide DFAT electoral assistance programming or induct officers), and uncertainty regarding the future of partnership initiatives.</w:t>
      </w:r>
    </w:p>
    <w:p w14:paraId="1BB8BFE2" w14:textId="77777777" w:rsidR="00095434" w:rsidRPr="00834E0F" w:rsidRDefault="00095434" w:rsidP="00095434">
      <w:pPr>
        <w:rPr>
          <w:bCs/>
          <w:iCs/>
        </w:rPr>
      </w:pPr>
      <w:r w:rsidRPr="00834E0F">
        <w:rPr>
          <w:rStyle w:val="Heading4Char"/>
        </w:rPr>
        <w:t>In the meantime, the modalities of aid have shifted and the range of potential implementing partners for electoral assistance has expanded.</w:t>
      </w:r>
      <w:r w:rsidRPr="00834E0F">
        <w:rPr>
          <w:bCs/>
          <w:iCs/>
        </w:rPr>
        <w:t xml:space="preserve"> Other development assistance providers are establishing in the region, including Korea (through the Association of World Electoral Bodies), the European Union and UN agencies. </w:t>
      </w:r>
      <w:r w:rsidR="00300EB4" w:rsidRPr="00834E0F">
        <w:rPr>
          <w:bCs/>
          <w:iCs/>
        </w:rPr>
        <w:t xml:space="preserve">It cannot be assumed that the previous level of demand for Australian expertise holds true; </w:t>
      </w:r>
      <w:r w:rsidR="00E32CDC" w:rsidRPr="00834E0F">
        <w:rPr>
          <w:bCs/>
          <w:iCs/>
        </w:rPr>
        <w:t>demand</w:t>
      </w:r>
      <w:r w:rsidR="00300EB4" w:rsidRPr="00834E0F">
        <w:rPr>
          <w:bCs/>
          <w:iCs/>
        </w:rPr>
        <w:t xml:space="preserve"> </w:t>
      </w:r>
      <w:r w:rsidR="006B48A0" w:rsidRPr="00834E0F">
        <w:rPr>
          <w:bCs/>
          <w:iCs/>
        </w:rPr>
        <w:t>may</w:t>
      </w:r>
      <w:r w:rsidR="00300EB4" w:rsidRPr="00834E0F">
        <w:rPr>
          <w:bCs/>
          <w:iCs/>
        </w:rPr>
        <w:t xml:space="preserve"> need to be carefully reassessed consider</w:t>
      </w:r>
      <w:r w:rsidR="00E32CDC" w:rsidRPr="00834E0F">
        <w:rPr>
          <w:bCs/>
          <w:iCs/>
        </w:rPr>
        <w:t>ing</w:t>
      </w:r>
      <w:r w:rsidR="00300EB4" w:rsidRPr="00834E0F">
        <w:rPr>
          <w:bCs/>
          <w:iCs/>
        </w:rPr>
        <w:t xml:space="preserve"> the </w:t>
      </w:r>
      <w:r w:rsidR="004666A5" w:rsidRPr="00834E0F">
        <w:rPr>
          <w:bCs/>
          <w:iCs/>
        </w:rPr>
        <w:t>perspectives</w:t>
      </w:r>
      <w:r w:rsidR="00300EB4" w:rsidRPr="00834E0F">
        <w:rPr>
          <w:bCs/>
          <w:iCs/>
        </w:rPr>
        <w:t xml:space="preserve"> of new entrants, and changes in the capacity</w:t>
      </w:r>
      <w:r w:rsidR="004666A5" w:rsidRPr="00834E0F">
        <w:rPr>
          <w:bCs/>
          <w:iCs/>
        </w:rPr>
        <w:t xml:space="preserve"> and interests</w:t>
      </w:r>
      <w:r w:rsidR="00300EB4" w:rsidRPr="00834E0F">
        <w:rPr>
          <w:bCs/>
          <w:iCs/>
        </w:rPr>
        <w:t xml:space="preserve"> of traditional partners.</w:t>
      </w:r>
    </w:p>
    <w:p w14:paraId="19A60D75" w14:textId="77777777" w:rsidR="00F8649C" w:rsidRPr="00834E0F" w:rsidRDefault="00095434" w:rsidP="00095434">
      <w:pPr>
        <w:rPr>
          <w:bCs/>
          <w:iCs/>
        </w:rPr>
      </w:pPr>
      <w:r w:rsidRPr="00834E0F">
        <w:rPr>
          <w:rStyle w:val="Heading4Char"/>
        </w:rPr>
        <w:t>Interviews with AEC officials, and evidence of new projects underway, indicate that the AEC is now actively re</w:t>
      </w:r>
      <w:r w:rsidR="009B07F5" w:rsidRPr="00834E0F">
        <w:rPr>
          <w:rStyle w:val="Heading4Char"/>
        </w:rPr>
        <w:t>-</w:t>
      </w:r>
      <w:r w:rsidRPr="00834E0F">
        <w:rPr>
          <w:rStyle w:val="Heading4Char"/>
        </w:rPr>
        <w:t>engaging in its international work.</w:t>
      </w:r>
      <w:r w:rsidRPr="00834E0F">
        <w:rPr>
          <w:bCs/>
          <w:iCs/>
        </w:rPr>
        <w:t xml:space="preserve"> The AEC has clear potential to make an important contribution</w:t>
      </w:r>
      <w:r w:rsidR="009B07F5" w:rsidRPr="00834E0F">
        <w:rPr>
          <w:bCs/>
          <w:iCs/>
        </w:rPr>
        <w:t>,</w:t>
      </w:r>
      <w:r w:rsidRPr="00834E0F">
        <w:rPr>
          <w:bCs/>
          <w:iCs/>
        </w:rPr>
        <w:t xml:space="preserve"> although</w:t>
      </w:r>
      <w:r w:rsidR="009B07F5" w:rsidRPr="00834E0F">
        <w:rPr>
          <w:bCs/>
          <w:iCs/>
        </w:rPr>
        <w:t>—</w:t>
      </w:r>
      <w:r w:rsidRPr="00834E0F">
        <w:rPr>
          <w:bCs/>
          <w:iCs/>
        </w:rPr>
        <w:t>as an independent, technical electoral organisation</w:t>
      </w:r>
      <w:r w:rsidR="009B07F5" w:rsidRPr="00834E0F">
        <w:rPr>
          <w:bCs/>
          <w:iCs/>
        </w:rPr>
        <w:t>—</w:t>
      </w:r>
      <w:r w:rsidRPr="00834E0F">
        <w:rPr>
          <w:bCs/>
          <w:iCs/>
        </w:rPr>
        <w:t>it faces some constraints on the type of engagement possible. It remains an asset to Australia’s bilateral relationship with countries in the region, and more broadly for its support to global public goods in the field.</w:t>
      </w:r>
    </w:p>
    <w:p w14:paraId="125EF881" w14:textId="77777777" w:rsidR="007933DE" w:rsidRPr="00834E0F" w:rsidRDefault="00095434" w:rsidP="007933DE">
      <w:r w:rsidRPr="00834E0F">
        <w:rPr>
          <w:rStyle w:val="Heading4Char"/>
        </w:rPr>
        <w:t>Realising its potential would require the AEC to renew its commitment and re</w:t>
      </w:r>
      <w:r w:rsidR="009B07F5" w:rsidRPr="00834E0F">
        <w:rPr>
          <w:rStyle w:val="Heading4Char"/>
        </w:rPr>
        <w:t>-</w:t>
      </w:r>
      <w:r w:rsidRPr="00834E0F">
        <w:rPr>
          <w:rStyle w:val="Heading4Char"/>
        </w:rPr>
        <w:t>invest in capacity to engage effectively overseas,</w:t>
      </w:r>
      <w:r w:rsidRPr="00834E0F">
        <w:rPr>
          <w:bCs/>
          <w:iCs/>
        </w:rPr>
        <w:t xml:space="preserve"> while acknowledging the changing nature of needs since establishing its international reputation. </w:t>
      </w:r>
      <w:r w:rsidR="007933DE" w:rsidRPr="00834E0F">
        <w:t>DFAT may be able to enhance the AEC’s renewed contributions through closer dialogue, longer-term planning for engagements and commitment of resources (subject to thorough needs and capacity assessments).</w:t>
      </w:r>
    </w:p>
    <w:p w14:paraId="60702CC7" w14:textId="77777777" w:rsidR="00B6410A" w:rsidRPr="00834E0F" w:rsidRDefault="000E45C9" w:rsidP="00095434">
      <w:r w:rsidRPr="00834E0F">
        <w:rPr>
          <w:rStyle w:val="Heading4Char"/>
        </w:rPr>
        <w:t>Under-resourced coordination arrangements can undermine overall efficiency</w:t>
      </w:r>
      <w:r w:rsidR="0022145E" w:rsidRPr="00834E0F">
        <w:rPr>
          <w:rStyle w:val="Heading4Char"/>
        </w:rPr>
        <w:t>.</w:t>
      </w:r>
      <w:r w:rsidRPr="00834E0F">
        <w:rPr>
          <w:bCs/>
          <w:iCs/>
        </w:rPr>
        <w:t xml:space="preserve"> </w:t>
      </w:r>
      <w:r w:rsidRPr="00834E0F">
        <w:t>I</w:t>
      </w:r>
      <w:r w:rsidR="00B6410A" w:rsidRPr="00834E0F">
        <w:t>n a number of cases, Australia adopted a mixed strategy, engaging multiple implementing partners</w:t>
      </w:r>
      <w:r w:rsidRPr="00834E0F">
        <w:t xml:space="preserve"> through different channels to deliver </w:t>
      </w:r>
      <w:r w:rsidR="00B7620E" w:rsidRPr="00834E0F">
        <w:t xml:space="preserve">the package of </w:t>
      </w:r>
      <w:r w:rsidRPr="00834E0F">
        <w:t>electoral assistance</w:t>
      </w:r>
      <w:r w:rsidR="00B6410A" w:rsidRPr="00834E0F">
        <w:t xml:space="preserve">. Frequently this has sought to blend technical </w:t>
      </w:r>
      <w:r w:rsidR="00B7620E" w:rsidRPr="00834E0F">
        <w:t>support to election management bodies</w:t>
      </w:r>
      <w:r w:rsidR="00B6410A" w:rsidRPr="00834E0F">
        <w:t>, assistance to civil society organisations and bilateral relationship interests (</w:t>
      </w:r>
      <w:r w:rsidR="00027BB1" w:rsidRPr="00834E0F">
        <w:t>usually through</w:t>
      </w:r>
      <w:r w:rsidR="00B6410A" w:rsidRPr="00834E0F">
        <w:t xml:space="preserve"> the Australian Electoral Commission). However, coordination requirements have not always been adequately considered. At best, this resulted in significant demands on in-country staff</w:t>
      </w:r>
      <w:r w:rsidR="00027BB1" w:rsidRPr="00834E0F">
        <w:t>—</w:t>
      </w:r>
      <w:r w:rsidR="00B6410A" w:rsidRPr="00834E0F">
        <w:t>a hidden cost of design</w:t>
      </w:r>
      <w:r w:rsidR="00027BB1" w:rsidRPr="00834E0F">
        <w:t>. At</w:t>
      </w:r>
      <w:r w:rsidR="00B6410A" w:rsidRPr="00834E0F">
        <w:t xml:space="preserve"> worst</w:t>
      </w:r>
      <w:r w:rsidR="00027BB1" w:rsidRPr="00834E0F">
        <w:t>, the evaluation</w:t>
      </w:r>
      <w:r w:rsidR="00554568" w:rsidRPr="00834E0F">
        <w:t xml:space="preserve"> found examples of missed synergies between civil society organisations (wh</w:t>
      </w:r>
      <w:r w:rsidR="009B07F5" w:rsidRPr="00834E0F">
        <w:t>ich</w:t>
      </w:r>
      <w:r w:rsidR="00554568" w:rsidRPr="00834E0F">
        <w:t xml:space="preserve"> do not automatically coordinate even if funded by the same donor)</w:t>
      </w:r>
      <w:r w:rsidR="00027BB1" w:rsidRPr="00834E0F">
        <w:t>,</w:t>
      </w:r>
      <w:r w:rsidR="00554568" w:rsidRPr="00834E0F">
        <w:t xml:space="preserve"> </w:t>
      </w:r>
      <w:r w:rsidR="00B6410A" w:rsidRPr="00834E0F">
        <w:t>duplication and waste.</w:t>
      </w:r>
      <w:r w:rsidR="00403B2A" w:rsidRPr="00834E0F">
        <w:rPr>
          <w:rStyle w:val="FootnoteReference"/>
          <w:bCs/>
          <w:iCs/>
        </w:rPr>
        <w:footnoteReference w:id="104"/>
      </w:r>
    </w:p>
    <w:p w14:paraId="4A72A5CF" w14:textId="77777777" w:rsidR="00027BB1" w:rsidRPr="00834E0F" w:rsidRDefault="00787001">
      <w:r w:rsidRPr="00834E0F">
        <w:rPr>
          <w:rStyle w:val="Heading4Char"/>
        </w:rPr>
        <w:t xml:space="preserve">Operating efficiently also requires a systematic approach to </w:t>
      </w:r>
      <w:r w:rsidR="00027BB1" w:rsidRPr="00834E0F">
        <w:rPr>
          <w:rStyle w:val="Heading4Char"/>
        </w:rPr>
        <w:t xml:space="preserve">learning and </w:t>
      </w:r>
      <w:r w:rsidRPr="00834E0F">
        <w:rPr>
          <w:rStyle w:val="Heading4Char"/>
        </w:rPr>
        <w:t>continuous improvement</w:t>
      </w:r>
      <w:r w:rsidR="00F5666D" w:rsidRPr="00834E0F">
        <w:rPr>
          <w:rStyle w:val="Heading4Char"/>
        </w:rPr>
        <w:t>.</w:t>
      </w:r>
      <w:r w:rsidR="00F5666D" w:rsidRPr="00834E0F">
        <w:t xml:space="preserve"> Independent Progress Reviews and Independent Completion Reviews have been conducted for most</w:t>
      </w:r>
      <w:r w:rsidR="00A15028" w:rsidRPr="00834E0F">
        <w:t xml:space="preserve"> of</w:t>
      </w:r>
      <w:r w:rsidR="00F5666D" w:rsidRPr="00834E0F">
        <w:t xml:space="preserve"> the electoral assistance programs </w:t>
      </w:r>
      <w:r w:rsidR="00F5666D" w:rsidRPr="00834E0F">
        <w:rPr>
          <w:bCs/>
          <w:iCs/>
        </w:rPr>
        <w:t>covered</w:t>
      </w:r>
      <w:r w:rsidR="00F5666D" w:rsidRPr="00834E0F">
        <w:t xml:space="preserve"> by this review. Nevertheless, the broad remit of the studies mean</w:t>
      </w:r>
      <w:r w:rsidR="00027BB1" w:rsidRPr="00834E0F">
        <w:t>t</w:t>
      </w:r>
      <w:r w:rsidR="00F5666D" w:rsidRPr="00834E0F">
        <w:t xml:space="preserve"> they </w:t>
      </w:r>
      <w:r w:rsidR="00027BB1" w:rsidRPr="00834E0F">
        <w:t>could not</w:t>
      </w:r>
      <w:r w:rsidR="00F5666D" w:rsidRPr="00834E0F">
        <w:t xml:space="preserve"> examine implementation</w:t>
      </w:r>
      <w:r w:rsidR="00027BB1" w:rsidRPr="00834E0F">
        <w:t xml:space="preserve"> in any depth</w:t>
      </w:r>
      <w:r w:rsidR="00F5666D" w:rsidRPr="00834E0F">
        <w:t>. Australia has supported a diverse but relatively consistent range of activities across different contexts</w:t>
      </w:r>
      <w:r w:rsidR="0086004C" w:rsidRPr="00834E0F">
        <w:t>,</w:t>
      </w:r>
      <w:r w:rsidR="00F5666D" w:rsidRPr="00834E0F">
        <w:t xml:space="preserve"> and in those different settings, differ</w:t>
      </w:r>
      <w:r w:rsidR="00027BB1" w:rsidRPr="00834E0F">
        <w:t>ent approaches have been tried. To date, c</w:t>
      </w:r>
      <w:r w:rsidR="00F5666D" w:rsidRPr="00834E0F">
        <w:t>omparative analysis</w:t>
      </w:r>
      <w:r w:rsidR="00027BB1" w:rsidRPr="00834E0F">
        <w:t>—</w:t>
      </w:r>
      <w:r w:rsidR="00F5666D" w:rsidRPr="00834E0F">
        <w:t>for example of alternative options for voter registration, the relative efficacy of different voter awareness campaigns, effective means of engaging civil society organisations in election</w:t>
      </w:r>
      <w:r w:rsidR="0077031C" w:rsidRPr="00834E0F">
        <w:t>—</w:t>
      </w:r>
      <w:r w:rsidR="00F5666D" w:rsidRPr="00834E0F">
        <w:t>has not been systematically undertaken.</w:t>
      </w:r>
    </w:p>
    <w:p w14:paraId="2B4FD609" w14:textId="77777777" w:rsidR="000567FA" w:rsidRPr="00834E0F" w:rsidRDefault="00027BB1" w:rsidP="00BA6F89">
      <w:r w:rsidRPr="00834E0F">
        <w:t>To enable such analysis, DFAT must ensure evaluation of the major elements of support (</w:t>
      </w:r>
      <w:r w:rsidR="0086004C" w:rsidRPr="00834E0F">
        <w:t>such as</w:t>
      </w:r>
      <w:r w:rsidRPr="00834E0F">
        <w:t xml:space="preserve"> voter registration, strengthening EMBs, voter awareness) is built into the design of that assistance.</w:t>
      </w:r>
      <w:r w:rsidR="0086004C" w:rsidRPr="00834E0F">
        <w:t xml:space="preserve"> </w:t>
      </w:r>
      <w:r w:rsidR="00F5666D" w:rsidRPr="00834E0F">
        <w:t>Such learning could inform the design of future electoral assistance</w:t>
      </w:r>
      <w:r w:rsidRPr="00834E0F">
        <w:t>,</w:t>
      </w:r>
      <w:r w:rsidR="00F5666D" w:rsidRPr="00834E0F">
        <w:t xml:space="preserve"> and the decisions of electoral stakeholders in the region.</w:t>
      </w:r>
    </w:p>
    <w:p w14:paraId="30D2D6F6" w14:textId="77777777" w:rsidR="0070325A" w:rsidRPr="00834E0F" w:rsidRDefault="0070325A" w:rsidP="0070325A">
      <w:pPr>
        <w:pStyle w:val="Bullet1"/>
        <w:numPr>
          <w:ilvl w:val="0"/>
          <w:numId w:val="0"/>
        </w:numPr>
        <w:ind w:left="284"/>
      </w:pPr>
    </w:p>
    <w:p w14:paraId="238D5DFB" w14:textId="77777777" w:rsidR="0070325A" w:rsidRPr="00834E0F" w:rsidRDefault="0070325A" w:rsidP="0070325A">
      <w:pPr>
        <w:pStyle w:val="Bullet1"/>
        <w:numPr>
          <w:ilvl w:val="0"/>
          <w:numId w:val="0"/>
        </w:numPr>
        <w:ind w:left="284"/>
      </w:pPr>
    </w:p>
    <w:p w14:paraId="015B2C05" w14:textId="77777777" w:rsidR="009A49BD" w:rsidRPr="00834E0F" w:rsidRDefault="00090EC1" w:rsidP="009A49BD">
      <w:pPr>
        <w:pStyle w:val="Bullet1"/>
        <w:numPr>
          <w:ilvl w:val="0"/>
          <w:numId w:val="0"/>
        </w:numPr>
        <w:ind w:left="568" w:hanging="284"/>
      </w:pPr>
      <w:r w:rsidRPr="00834E0F">
        <w:rPr>
          <w:noProof/>
          <w:lang w:val="en-AU" w:eastAsia="en-AU"/>
        </w:rPr>
        <mc:AlternateContent>
          <mc:Choice Requires="wps">
            <w:drawing>
              <wp:anchor distT="45720" distB="45720" distL="114300" distR="114300" simplePos="0" relativeHeight="251698176" behindDoc="0" locked="0" layoutInCell="1" allowOverlap="1" wp14:anchorId="4560EBD1" wp14:editId="324393D5">
                <wp:simplePos x="0" y="0"/>
                <wp:positionH relativeFrom="column">
                  <wp:posOffset>430741</wp:posOffset>
                </wp:positionH>
                <wp:positionV relativeFrom="paragraph">
                  <wp:posOffset>4291965</wp:posOffset>
                </wp:positionV>
                <wp:extent cx="5192395" cy="71564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715645"/>
                        </a:xfrm>
                        <a:prstGeom prst="rect">
                          <a:avLst/>
                        </a:prstGeom>
                        <a:noFill/>
                        <a:ln w="9525">
                          <a:noFill/>
                          <a:miter lim="800000"/>
                          <a:headEnd/>
                          <a:tailEnd/>
                        </a:ln>
                      </wps:spPr>
                      <wps:txbx>
                        <w:txbxContent>
                          <w:p w14:paraId="64F1B4C8" w14:textId="77777777" w:rsidR="006A734E" w:rsidRDefault="006A734E" w:rsidP="00EB181F">
                            <w:pPr>
                              <w:pStyle w:val="PhotoCaption"/>
                            </w:pPr>
                            <w:r w:rsidRPr="0070325A">
                              <w:t>Women</w:t>
                            </w:r>
                            <w:r>
                              <w:t xml:space="preserve"> in Ainaro</w:t>
                            </w:r>
                            <w:r w:rsidRPr="0070325A">
                              <w:t xml:space="preserve"> participate in the </w:t>
                            </w:r>
                            <w:r>
                              <w:t>s</w:t>
                            </w:r>
                            <w:r w:rsidRPr="0070325A">
                              <w:t xml:space="preserve">econd </w:t>
                            </w:r>
                            <w:r>
                              <w:t>r</w:t>
                            </w:r>
                            <w:r w:rsidRPr="0070325A">
                              <w:t xml:space="preserve">ound of </w:t>
                            </w:r>
                            <w:r>
                              <w:t>p</w:t>
                            </w:r>
                            <w:r w:rsidRPr="0070325A">
                              <w:t xml:space="preserve">residential </w:t>
                            </w:r>
                            <w:r>
                              <w:t>e</w:t>
                            </w:r>
                            <w:r w:rsidRPr="0070325A">
                              <w:t>lections in Timor-Leste</w:t>
                            </w:r>
                            <w:r>
                              <w:t>,</w:t>
                            </w:r>
                            <w:r w:rsidRPr="0070325A">
                              <w:t xml:space="preserve"> on 16 April 2012</w:t>
                            </w:r>
                            <w:r>
                              <w:t>.</w:t>
                            </w:r>
                          </w:p>
                          <w:p w14:paraId="27B151FF" w14:textId="77777777" w:rsidR="006A734E" w:rsidRPr="0070325A" w:rsidRDefault="006A734E" w:rsidP="00954294">
                            <w:pPr>
                              <w:pStyle w:val="PhotoCredit"/>
                            </w:pPr>
                            <w:r>
                              <w:t>P</w:t>
                            </w:r>
                            <w:r w:rsidRPr="0070325A">
                              <w:t>hoto</w:t>
                            </w:r>
                            <w:r>
                              <w:t>:</w:t>
                            </w:r>
                            <w:r w:rsidRPr="0070325A">
                              <w:t xml:space="preserve"> Sandra Magno</w:t>
                            </w:r>
                            <w:r>
                              <w:t>/</w:t>
                            </w:r>
                            <w:r w:rsidRPr="0070325A">
                              <w:t>UNDP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0EBD1" id="_x0000_s1039" type="#_x0000_t202" style="position:absolute;left:0;text-align:left;margin-left:33.9pt;margin-top:337.95pt;width:408.85pt;height:56.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" filled="f" stroked="f">
                <v:textbox>
                  <w:txbxContent>
                    <w:p w14:paraId="64F1B4C8" w14:textId="77777777" w:rsidR="006A734E" w:rsidRDefault="006A734E" w:rsidP="00EB181F">
                      <w:pPr>
                        <w:pStyle w:val="PhotoCaption"/>
                      </w:pPr>
                      <w:r w:rsidRPr="0070325A">
                        <w:t>Women</w:t>
                      </w:r>
                      <w:r>
                        <w:t xml:space="preserve"> in </w:t>
                      </w:r>
                      <w:proofErr w:type="spellStart"/>
                      <w:r>
                        <w:t>Ainaro</w:t>
                      </w:r>
                      <w:proofErr w:type="spellEnd"/>
                      <w:r w:rsidRPr="0070325A">
                        <w:t xml:space="preserve"> participate in the </w:t>
                      </w:r>
                      <w:r>
                        <w:t>s</w:t>
                      </w:r>
                      <w:r w:rsidRPr="0070325A">
                        <w:t xml:space="preserve">econd </w:t>
                      </w:r>
                      <w:r>
                        <w:t>r</w:t>
                      </w:r>
                      <w:r w:rsidRPr="0070325A">
                        <w:t xml:space="preserve">ound of </w:t>
                      </w:r>
                      <w:r>
                        <w:t>p</w:t>
                      </w:r>
                      <w:r w:rsidRPr="0070325A">
                        <w:t xml:space="preserve">residential </w:t>
                      </w:r>
                      <w:r>
                        <w:t>e</w:t>
                      </w:r>
                      <w:r w:rsidRPr="0070325A">
                        <w:t>lections in Timor-Leste</w:t>
                      </w:r>
                      <w:r>
                        <w:t>,</w:t>
                      </w:r>
                      <w:r w:rsidRPr="0070325A">
                        <w:t xml:space="preserve"> on 16 April 2012</w:t>
                      </w:r>
                      <w:r>
                        <w:t>.</w:t>
                      </w:r>
                    </w:p>
                    <w:p w14:paraId="27B151FF" w14:textId="77777777" w:rsidR="006A734E" w:rsidRPr="0070325A" w:rsidRDefault="006A734E" w:rsidP="00954294">
                      <w:pPr>
                        <w:pStyle w:val="PhotoCredit"/>
                      </w:pPr>
                      <w:r>
                        <w:t>P</w:t>
                      </w:r>
                      <w:r w:rsidRPr="0070325A">
                        <w:t>hoto</w:t>
                      </w:r>
                      <w:r>
                        <w:t>:</w:t>
                      </w:r>
                      <w:r w:rsidRPr="0070325A">
                        <w:t xml:space="preserve"> Sandra </w:t>
                      </w:r>
                      <w:proofErr w:type="spellStart"/>
                      <w:r w:rsidRPr="0070325A">
                        <w:t>Magno</w:t>
                      </w:r>
                      <w:proofErr w:type="spellEnd"/>
                      <w:r>
                        <w:t>/</w:t>
                      </w:r>
                      <w:r w:rsidRPr="0070325A">
                        <w:t>UNDP</w:t>
                      </w:r>
                    </w:p>
                  </w:txbxContent>
                </v:textbox>
                <w10:wrap type="square"/>
              </v:shape>
            </w:pict>
          </mc:Fallback>
        </mc:AlternateContent>
      </w:r>
      <w:r w:rsidRPr="00834E0F">
        <w:rPr>
          <w:noProof/>
          <w:lang w:val="en-AU" w:eastAsia="en-AU"/>
        </w:rPr>
        <w:drawing>
          <wp:anchor distT="0" distB="0" distL="114300" distR="114300" simplePos="0" relativeHeight="251696128" behindDoc="0" locked="0" layoutInCell="1" allowOverlap="1" wp14:anchorId="658B2339" wp14:editId="25D34189">
            <wp:simplePos x="0" y="0"/>
            <wp:positionH relativeFrom="margin">
              <wp:posOffset>-6985</wp:posOffset>
            </wp:positionH>
            <wp:positionV relativeFrom="margin">
              <wp:posOffset>2771352</wp:posOffset>
            </wp:positionV>
            <wp:extent cx="6130800" cy="4089600"/>
            <wp:effectExtent l="0" t="0" r="3810" b="6350"/>
            <wp:wrapSquare wrapText="bothSides"/>
            <wp:docPr id="62" name="Picture 62" descr="Four women smiling and holding up their inked index fingers they will use to vote in the second round of presidential elections in Timor-Leste, 16 April 2012. The women, from Ainaro, are also holding their official voter registration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5) timor leste women.jpg"/>
                    <pic:cNvPicPr/>
                  </pic:nvPicPr>
                  <pic:blipFill>
                    <a:blip r:embed="rId49">
                      <a:extLst>
                        <a:ext uri="{28A0092B-C50C-407E-A947-70E740481C1C}">
                          <a14:useLocalDpi xmlns:a14="http://schemas.microsoft.com/office/drawing/2010/main" val="0"/>
                        </a:ext>
                      </a:extLst>
                    </a:blip>
                    <a:stretch>
                      <a:fillRect/>
                    </a:stretch>
                  </pic:blipFill>
                  <pic:spPr>
                    <a:xfrm>
                      <a:off x="0" y="0"/>
                      <a:ext cx="6130800" cy="4089600"/>
                    </a:xfrm>
                    <a:prstGeom prst="rect">
                      <a:avLst/>
                    </a:prstGeom>
                  </pic:spPr>
                </pic:pic>
              </a:graphicData>
            </a:graphic>
            <wp14:sizeRelH relativeFrom="margin">
              <wp14:pctWidth>0</wp14:pctWidth>
            </wp14:sizeRelH>
            <wp14:sizeRelV relativeFrom="margin">
              <wp14:pctHeight>0</wp14:pctHeight>
            </wp14:sizeRelV>
          </wp:anchor>
        </w:drawing>
      </w:r>
    </w:p>
    <w:p w14:paraId="21B47A62" w14:textId="77777777" w:rsidR="000567FA" w:rsidRPr="00834E0F" w:rsidRDefault="000567FA">
      <w:pPr>
        <w:suppressAutoHyphens w:val="0"/>
        <w:spacing w:before="0" w:after="120" w:line="440" w:lineRule="atLeast"/>
      </w:pPr>
      <w:r w:rsidRPr="00834E0F">
        <w:br w:type="page"/>
      </w:r>
    </w:p>
    <w:p w14:paraId="23C7CEC8" w14:textId="77777777" w:rsidR="00A13D5D" w:rsidRPr="00834E0F" w:rsidRDefault="00A13D5D" w:rsidP="00A13D5D">
      <w:pPr>
        <w:pStyle w:val="Heading1Numberedsmallspaceafter"/>
      </w:pPr>
      <w:bookmarkStart w:id="38" w:name="_Toc500411369"/>
      <w:r w:rsidRPr="00834E0F">
        <w:t>conclusions and recommendations</w:t>
      </w:r>
      <w:bookmarkEnd w:id="38"/>
    </w:p>
    <w:p w14:paraId="43549115" w14:textId="77777777" w:rsidR="00D36174" w:rsidRPr="00834E0F" w:rsidRDefault="000567FA" w:rsidP="00423A3A">
      <w:pPr>
        <w:rPr>
          <w:bCs/>
          <w:iCs/>
        </w:rPr>
      </w:pPr>
      <w:r w:rsidRPr="00834E0F">
        <w:rPr>
          <w:bCs/>
          <w:iCs/>
        </w:rPr>
        <w:t xml:space="preserve">The evaluation highlights the contribution that Australia has made </w:t>
      </w:r>
      <w:r w:rsidR="0086004C" w:rsidRPr="00834E0F">
        <w:rPr>
          <w:bCs/>
          <w:iCs/>
        </w:rPr>
        <w:t xml:space="preserve">to </w:t>
      </w:r>
      <w:r w:rsidRPr="00834E0F">
        <w:rPr>
          <w:bCs/>
          <w:iCs/>
        </w:rPr>
        <w:t xml:space="preserve">supporting elections in the region </w:t>
      </w:r>
      <w:r w:rsidR="00455D22" w:rsidRPr="00834E0F">
        <w:rPr>
          <w:bCs/>
          <w:iCs/>
        </w:rPr>
        <w:t>for</w:t>
      </w:r>
      <w:r w:rsidRPr="00834E0F">
        <w:rPr>
          <w:bCs/>
          <w:iCs/>
        </w:rPr>
        <w:t xml:space="preserve"> a decade. </w:t>
      </w:r>
      <w:r w:rsidR="00E93534" w:rsidRPr="00834E0F">
        <w:rPr>
          <w:bCs/>
          <w:iCs/>
        </w:rPr>
        <w:t>I</w:t>
      </w:r>
      <w:r w:rsidRPr="00834E0F">
        <w:rPr>
          <w:bCs/>
          <w:iCs/>
        </w:rPr>
        <w:t xml:space="preserve">n all the elections covered by this review, </w:t>
      </w:r>
      <w:r w:rsidR="00E93534" w:rsidRPr="00834E0F">
        <w:rPr>
          <w:bCs/>
          <w:iCs/>
        </w:rPr>
        <w:t>the evaluation</w:t>
      </w:r>
      <w:r w:rsidRPr="00834E0F">
        <w:rPr>
          <w:bCs/>
          <w:iCs/>
        </w:rPr>
        <w:t xml:space="preserve"> found evidence that Australian assistance made a positive difference to the quality of elections in some respect.</w:t>
      </w:r>
      <w:r w:rsidR="00D36174" w:rsidRPr="00834E0F">
        <w:rPr>
          <w:bCs/>
          <w:iCs/>
        </w:rPr>
        <w:t xml:space="preserve"> </w:t>
      </w:r>
      <w:r w:rsidR="00E93534" w:rsidRPr="00834E0F">
        <w:rPr>
          <w:bCs/>
          <w:iCs/>
        </w:rPr>
        <w:t>It also found substantial r</w:t>
      </w:r>
      <w:r w:rsidRPr="00834E0F">
        <w:rPr>
          <w:bCs/>
          <w:iCs/>
        </w:rPr>
        <w:t>isks in providing effective, inclusive</w:t>
      </w:r>
      <w:r w:rsidR="00455D22" w:rsidRPr="00834E0F">
        <w:rPr>
          <w:bCs/>
          <w:iCs/>
        </w:rPr>
        <w:t xml:space="preserve"> and efficient</w:t>
      </w:r>
      <w:r w:rsidRPr="00834E0F">
        <w:rPr>
          <w:bCs/>
          <w:iCs/>
        </w:rPr>
        <w:t xml:space="preserve"> electoral assistance. These arise from the operational challenges posed by elections themselves</w:t>
      </w:r>
      <w:r w:rsidR="00E93534" w:rsidRPr="00834E0F">
        <w:rPr>
          <w:bCs/>
          <w:iCs/>
        </w:rPr>
        <w:t xml:space="preserve">, </w:t>
      </w:r>
      <w:r w:rsidRPr="00834E0F">
        <w:rPr>
          <w:bCs/>
          <w:iCs/>
        </w:rPr>
        <w:t>and constraints imposed by the institutional, political and cultural environment</w:t>
      </w:r>
      <w:r w:rsidR="0086004C" w:rsidRPr="00834E0F">
        <w:rPr>
          <w:bCs/>
          <w:iCs/>
        </w:rPr>
        <w:t>s</w:t>
      </w:r>
      <w:r w:rsidRPr="00834E0F">
        <w:rPr>
          <w:bCs/>
          <w:iCs/>
        </w:rPr>
        <w:t xml:space="preserve"> in which elections take place.</w:t>
      </w:r>
    </w:p>
    <w:p w14:paraId="1E4E9A3A" w14:textId="77777777" w:rsidR="00373D2A" w:rsidRPr="00834E0F" w:rsidRDefault="00D36174" w:rsidP="00423A3A">
      <w:r w:rsidRPr="00834E0F">
        <w:rPr>
          <w:bCs/>
          <w:iCs/>
        </w:rPr>
        <w:t>To assist DFAT in better managing the considerable and complex risks of electoral assistance, t</w:t>
      </w:r>
      <w:r w:rsidR="00E93534" w:rsidRPr="00834E0F">
        <w:rPr>
          <w:bCs/>
          <w:iCs/>
        </w:rPr>
        <w:t xml:space="preserve">his </w:t>
      </w:r>
      <w:r w:rsidR="0092109A" w:rsidRPr="00834E0F">
        <w:rPr>
          <w:bCs/>
          <w:iCs/>
        </w:rPr>
        <w:t xml:space="preserve">chapter </w:t>
      </w:r>
      <w:r w:rsidR="00E93534" w:rsidRPr="00834E0F">
        <w:rPr>
          <w:bCs/>
          <w:iCs/>
        </w:rPr>
        <w:t xml:space="preserve">provides </w:t>
      </w:r>
      <w:r w:rsidR="00EF3FA5" w:rsidRPr="00834E0F">
        <w:rPr>
          <w:bCs/>
          <w:iCs/>
        </w:rPr>
        <w:t>conclusions and recommendations</w:t>
      </w:r>
      <w:r w:rsidR="00E93534" w:rsidRPr="00834E0F">
        <w:rPr>
          <w:bCs/>
          <w:iCs/>
        </w:rPr>
        <w:t xml:space="preserve"> </w:t>
      </w:r>
      <w:r w:rsidRPr="00834E0F">
        <w:rPr>
          <w:bCs/>
          <w:iCs/>
        </w:rPr>
        <w:t>that follow</w:t>
      </w:r>
      <w:r w:rsidR="00E93534" w:rsidRPr="00834E0F">
        <w:rPr>
          <w:bCs/>
          <w:iCs/>
        </w:rPr>
        <w:t xml:space="preserve"> from</w:t>
      </w:r>
      <w:r w:rsidRPr="00834E0F">
        <w:rPr>
          <w:bCs/>
          <w:iCs/>
        </w:rPr>
        <w:t xml:space="preserve"> the</w:t>
      </w:r>
      <w:r w:rsidR="00E93534" w:rsidRPr="00834E0F">
        <w:rPr>
          <w:bCs/>
          <w:iCs/>
        </w:rPr>
        <w:t xml:space="preserve"> </w:t>
      </w:r>
      <w:r w:rsidRPr="00834E0F">
        <w:rPr>
          <w:bCs/>
          <w:iCs/>
        </w:rPr>
        <w:t xml:space="preserve">lessons discussed in Chapters 3–5. </w:t>
      </w:r>
      <w:r w:rsidR="00373D2A" w:rsidRPr="00834E0F">
        <w:t>Electoral support programs can be highly context-specific, characterised by relatively high levels of uncertainty. The evaluation acknowledges that the nature of Australia’s relationship with the countries concerned, and sensitivities around governance and elections, may constrain the scope for DFAT to change the approach to electoral assistance.</w:t>
      </w:r>
    </w:p>
    <w:p w14:paraId="487F58B8" w14:textId="77777777" w:rsidR="006A1CB6" w:rsidRPr="00834E0F" w:rsidRDefault="00373D2A" w:rsidP="00423A3A">
      <w:pPr>
        <w:rPr>
          <w:bCs/>
          <w:iCs/>
        </w:rPr>
      </w:pPr>
      <w:r w:rsidRPr="00BA6F89">
        <w:rPr>
          <w:rStyle w:val="SubtleEmphasis"/>
          <w:i w:val="0"/>
        </w:rPr>
        <w:t>Subject to contextual feasibility</w:t>
      </w:r>
      <w:r w:rsidRPr="00834E0F">
        <w:t>, t</w:t>
      </w:r>
      <w:r w:rsidR="00D36174" w:rsidRPr="00834E0F">
        <w:rPr>
          <w:bCs/>
          <w:iCs/>
        </w:rPr>
        <w:t>he conclusions and recommendations</w:t>
      </w:r>
      <w:r w:rsidR="00371D00" w:rsidRPr="00834E0F">
        <w:rPr>
          <w:bCs/>
          <w:iCs/>
        </w:rPr>
        <w:t xml:space="preserve"> are intended to improve the effectiveness, inclusiveness</w:t>
      </w:r>
      <w:r w:rsidR="00455D22" w:rsidRPr="00834E0F">
        <w:rPr>
          <w:bCs/>
          <w:iCs/>
        </w:rPr>
        <w:t xml:space="preserve"> and efficiency</w:t>
      </w:r>
      <w:r w:rsidR="00371D00" w:rsidRPr="00834E0F">
        <w:rPr>
          <w:bCs/>
          <w:iCs/>
        </w:rPr>
        <w:t xml:space="preserve"> of Australian electoral assistance</w:t>
      </w:r>
      <w:r w:rsidR="00D36174" w:rsidRPr="00834E0F">
        <w:rPr>
          <w:bCs/>
          <w:iCs/>
        </w:rPr>
        <w:t xml:space="preserve"> in </w:t>
      </w:r>
      <w:r w:rsidR="00EF3FA5" w:rsidRPr="00834E0F">
        <w:rPr>
          <w:bCs/>
          <w:iCs/>
        </w:rPr>
        <w:t xml:space="preserve">two </w:t>
      </w:r>
      <w:r w:rsidR="00371D00" w:rsidRPr="00834E0F">
        <w:rPr>
          <w:bCs/>
          <w:iCs/>
        </w:rPr>
        <w:t>respects</w:t>
      </w:r>
      <w:r w:rsidR="006A1CB6" w:rsidRPr="00834E0F">
        <w:rPr>
          <w:bCs/>
          <w:iCs/>
        </w:rPr>
        <w:t>:</w:t>
      </w:r>
    </w:p>
    <w:p w14:paraId="587B66C8" w14:textId="77777777" w:rsidR="006A1CB6" w:rsidRPr="00834E0F" w:rsidRDefault="0086004C" w:rsidP="00B6479C">
      <w:pPr>
        <w:pStyle w:val="ListNumber"/>
        <w:numPr>
          <w:ilvl w:val="0"/>
          <w:numId w:val="29"/>
        </w:numPr>
      </w:pPr>
      <w:r w:rsidRPr="00834E0F">
        <w:rPr>
          <w:b/>
        </w:rPr>
        <w:t xml:space="preserve">strategic </w:t>
      </w:r>
      <w:r w:rsidR="00371D00" w:rsidRPr="00834E0F">
        <w:rPr>
          <w:b/>
        </w:rPr>
        <w:t>improvements</w:t>
      </w:r>
      <w:r w:rsidR="006A1CB6" w:rsidRPr="00834E0F">
        <w:rPr>
          <w:b/>
        </w:rPr>
        <w:t>:</w:t>
      </w:r>
      <w:r w:rsidR="006A1CB6" w:rsidRPr="00834E0F">
        <w:t xml:space="preserve"> a limited number of central actions to inform and bolster DFAT’s broader approach to provi</w:t>
      </w:r>
      <w:r w:rsidR="00EF3FA5" w:rsidRPr="00834E0F">
        <w:t>ding more effective, inclusive</w:t>
      </w:r>
      <w:r w:rsidR="006A1CB6" w:rsidRPr="00834E0F">
        <w:t xml:space="preserve"> </w:t>
      </w:r>
      <w:r w:rsidR="00455D22" w:rsidRPr="00834E0F">
        <w:t xml:space="preserve">and efficient </w:t>
      </w:r>
      <w:r w:rsidR="006A1CB6" w:rsidRPr="00834E0F">
        <w:t>electoral assistance</w:t>
      </w:r>
    </w:p>
    <w:p w14:paraId="1122DBA1" w14:textId="77777777" w:rsidR="000567FA" w:rsidRPr="00834E0F" w:rsidRDefault="0086004C" w:rsidP="00EB181F">
      <w:pPr>
        <w:pStyle w:val="ListNumber"/>
      </w:pPr>
      <w:r w:rsidRPr="00834E0F">
        <w:rPr>
          <w:b/>
        </w:rPr>
        <w:t xml:space="preserve">program </w:t>
      </w:r>
      <w:r w:rsidR="006A1CB6" w:rsidRPr="00834E0F">
        <w:rPr>
          <w:b/>
        </w:rPr>
        <w:t>management</w:t>
      </w:r>
      <w:r w:rsidR="00BE249E" w:rsidRPr="00834E0F">
        <w:rPr>
          <w:b/>
        </w:rPr>
        <w:t xml:space="preserve"> </w:t>
      </w:r>
      <w:r w:rsidR="00371D00" w:rsidRPr="00834E0F">
        <w:rPr>
          <w:b/>
        </w:rPr>
        <w:t>improvements</w:t>
      </w:r>
      <w:r w:rsidR="006A1CB6" w:rsidRPr="00834E0F">
        <w:rPr>
          <w:b/>
        </w:rPr>
        <w:t xml:space="preserve">: </w:t>
      </w:r>
      <w:r w:rsidR="000567FA" w:rsidRPr="00834E0F">
        <w:t xml:space="preserve">practical suggestions for programs to </w:t>
      </w:r>
      <w:r w:rsidR="00EF3FA5" w:rsidRPr="00834E0F">
        <w:t xml:space="preserve">improve the effectiveness, inclusiveness </w:t>
      </w:r>
      <w:r w:rsidR="00455D22" w:rsidRPr="00834E0F">
        <w:t xml:space="preserve">and efficiency </w:t>
      </w:r>
      <w:r w:rsidR="00EF3FA5" w:rsidRPr="00834E0F">
        <w:t>of</w:t>
      </w:r>
      <w:r w:rsidR="000567FA" w:rsidRPr="00834E0F">
        <w:t xml:space="preserve"> specific</w:t>
      </w:r>
      <w:r w:rsidR="00EF3FA5" w:rsidRPr="00834E0F">
        <w:t xml:space="preserve"> areas of electoral assistance.</w:t>
      </w:r>
    </w:p>
    <w:p w14:paraId="01506238" w14:textId="77777777" w:rsidR="00EF3FA5" w:rsidRPr="00834E0F" w:rsidRDefault="00EF3FA5" w:rsidP="00423A3A">
      <w:pPr>
        <w:pStyle w:val="Heading3"/>
      </w:pPr>
      <w:r w:rsidRPr="00834E0F">
        <w:t xml:space="preserve">Strategic </w:t>
      </w:r>
      <w:r w:rsidR="00371D00" w:rsidRPr="00834E0F">
        <w:t>improvements</w:t>
      </w:r>
    </w:p>
    <w:p w14:paraId="03D4B0B3" w14:textId="77777777" w:rsidR="006A1CB6" w:rsidRPr="00834E0F" w:rsidRDefault="0002113F" w:rsidP="00423A3A">
      <w:r w:rsidRPr="00834E0F">
        <w:rPr>
          <w:rStyle w:val="Heading4Char"/>
        </w:rPr>
        <w:t>The evaluation’s</w:t>
      </w:r>
      <w:r w:rsidR="006A1CB6" w:rsidRPr="00834E0F">
        <w:rPr>
          <w:rStyle w:val="Heading4Char"/>
        </w:rPr>
        <w:t xml:space="preserve"> overall findings confirm that </w:t>
      </w:r>
      <w:r w:rsidR="00E93534" w:rsidRPr="00834E0F">
        <w:rPr>
          <w:rStyle w:val="Heading4Char"/>
        </w:rPr>
        <w:t xml:space="preserve">improving </w:t>
      </w:r>
      <w:r w:rsidR="006A1CB6" w:rsidRPr="00834E0F">
        <w:rPr>
          <w:rStyle w:val="Heading4Char"/>
        </w:rPr>
        <w:t xml:space="preserve">technical support alone, </w:t>
      </w:r>
      <w:r w:rsidR="0086004C" w:rsidRPr="00834E0F">
        <w:rPr>
          <w:rStyle w:val="Heading4Char"/>
        </w:rPr>
        <w:t xml:space="preserve">although </w:t>
      </w:r>
      <w:r w:rsidR="006A1CB6" w:rsidRPr="00834E0F">
        <w:rPr>
          <w:rStyle w:val="Heading4Char"/>
        </w:rPr>
        <w:t xml:space="preserve">important, </w:t>
      </w:r>
      <w:r w:rsidR="00E93534" w:rsidRPr="00834E0F">
        <w:rPr>
          <w:rStyle w:val="Heading4Char"/>
        </w:rPr>
        <w:t xml:space="preserve">is </w:t>
      </w:r>
      <w:r w:rsidR="006A1CB6" w:rsidRPr="00834E0F">
        <w:rPr>
          <w:rStyle w:val="Heading4Char"/>
        </w:rPr>
        <w:t xml:space="preserve">unlikely to </w:t>
      </w:r>
      <w:r w:rsidR="00E93534" w:rsidRPr="00834E0F">
        <w:rPr>
          <w:rStyle w:val="Heading4Char"/>
        </w:rPr>
        <w:t xml:space="preserve">improve electoral processes </w:t>
      </w:r>
      <w:r w:rsidR="006A1CB6" w:rsidRPr="00834E0F">
        <w:rPr>
          <w:rStyle w:val="Heading4Char"/>
        </w:rPr>
        <w:t>when operating in challenging institutional, political and cultural environments.</w:t>
      </w:r>
      <w:r w:rsidR="006A1CB6" w:rsidRPr="00834E0F">
        <w:t xml:space="preserve"> This is not an argument that little can be achieved in </w:t>
      </w:r>
      <w:r w:rsidR="0033148B" w:rsidRPr="00834E0F">
        <w:t>such</w:t>
      </w:r>
      <w:r w:rsidR="006A1CB6" w:rsidRPr="00834E0F">
        <w:t xml:space="preserve"> environments. Nor is it an argument that technical support for high</w:t>
      </w:r>
      <w:r w:rsidR="008251A5" w:rsidRPr="00834E0F">
        <w:t>-</w:t>
      </w:r>
      <w:r w:rsidR="006A1CB6" w:rsidRPr="00834E0F">
        <w:t>quality elections is inappropriate</w:t>
      </w:r>
      <w:r w:rsidR="0033148B" w:rsidRPr="00834E0F">
        <w:t xml:space="preserve">. </w:t>
      </w:r>
      <w:r w:rsidR="00D0286A" w:rsidRPr="00834E0F">
        <w:t>But stand</w:t>
      </w:r>
      <w:r w:rsidR="00A069D1" w:rsidRPr="00834E0F">
        <w:t>-alone</w:t>
      </w:r>
      <w:r w:rsidR="00D0286A" w:rsidRPr="00834E0F">
        <w:t xml:space="preserve">, technical electoral assistance projects are unlikely to deliver sustainable gains in all but the most favourable environments, while entailing other risks. This </w:t>
      </w:r>
      <w:r w:rsidR="0033148B" w:rsidRPr="00834E0F">
        <w:t>signals</w:t>
      </w:r>
      <w:r w:rsidR="006A1CB6" w:rsidRPr="00834E0F">
        <w:t xml:space="preserve"> </w:t>
      </w:r>
      <w:r w:rsidR="00D0286A" w:rsidRPr="00834E0F">
        <w:t>the need for</w:t>
      </w:r>
      <w:r w:rsidR="006A1CB6" w:rsidRPr="00834E0F">
        <w:t xml:space="preserve"> broader programming choices and more strategic political engagement.</w:t>
      </w:r>
    </w:p>
    <w:p w14:paraId="118B78E8" w14:textId="0B7AB76D" w:rsidR="006A1CB6" w:rsidRDefault="006A1CB6" w:rsidP="00423A3A">
      <w:r w:rsidRPr="00834E0F">
        <w:rPr>
          <w:rStyle w:val="Heading4Char"/>
        </w:rPr>
        <w:t xml:space="preserve">In at least half of the countries examined, it </w:t>
      </w:r>
      <w:r w:rsidR="00354CF2" w:rsidRPr="00834E0F">
        <w:rPr>
          <w:rStyle w:val="Heading4Char"/>
        </w:rPr>
        <w:t>was</w:t>
      </w:r>
      <w:r w:rsidRPr="00834E0F">
        <w:rPr>
          <w:rStyle w:val="Heading4Char"/>
        </w:rPr>
        <w:t xml:space="preserve"> difficult to determine any positive trajectory of improvement in the integrity of elections</w:t>
      </w:r>
      <w:r w:rsidR="00455D22" w:rsidRPr="00834E0F">
        <w:rPr>
          <w:rStyle w:val="Heading4Char"/>
        </w:rPr>
        <w:t xml:space="preserve"> </w:t>
      </w:r>
      <w:r w:rsidRPr="00834E0F">
        <w:rPr>
          <w:rStyle w:val="Heading4Char"/>
        </w:rPr>
        <w:t xml:space="preserve">over the period; in some there have been signs of reversals. </w:t>
      </w:r>
      <w:r w:rsidRPr="00834E0F">
        <w:t>The primary objective of electoral assistance in these settings appear</w:t>
      </w:r>
      <w:r w:rsidR="0033148B" w:rsidRPr="00834E0F">
        <w:t>ed</w:t>
      </w:r>
      <w:r w:rsidRPr="00834E0F">
        <w:t xml:space="preserve"> to be to support orderly elections as a contribution to maintaining stability and a functioning state.</w:t>
      </w:r>
      <w:r w:rsidRPr="00834E0F">
        <w:rPr>
          <w:vertAlign w:val="superscript"/>
        </w:rPr>
        <w:footnoteReference w:id="105"/>
      </w:r>
      <w:r w:rsidRPr="00834E0F">
        <w:t xml:space="preserve"> In some countries</w:t>
      </w:r>
      <w:r w:rsidR="00354CF2" w:rsidRPr="00834E0F">
        <w:t>, the risks of</w:t>
      </w:r>
      <w:r w:rsidRPr="00834E0F">
        <w:t xml:space="preserve"> instability may</w:t>
      </w:r>
      <w:r w:rsidR="00354CF2" w:rsidRPr="00834E0F">
        <w:t xml:space="preserve"> have been </w:t>
      </w:r>
      <w:r w:rsidRPr="00834E0F">
        <w:t>a very real concern</w:t>
      </w:r>
      <w:r w:rsidR="00354CF2" w:rsidRPr="00834E0F">
        <w:t xml:space="preserve"> </w:t>
      </w:r>
      <w:r w:rsidR="00455D22" w:rsidRPr="00834E0F">
        <w:t xml:space="preserve">that warranted </w:t>
      </w:r>
      <w:r w:rsidR="00863B70" w:rsidRPr="00834E0F">
        <w:t>overriding</w:t>
      </w:r>
      <w:r w:rsidR="00354CF2" w:rsidRPr="00834E0F">
        <w:t xml:space="preserve"> attention</w:t>
      </w:r>
      <w:r w:rsidRPr="00834E0F">
        <w:t xml:space="preserve">. </w:t>
      </w:r>
      <w:r w:rsidR="00354CF2" w:rsidRPr="00834E0F">
        <w:t xml:space="preserve">However, other </w:t>
      </w:r>
      <w:r w:rsidR="00083420" w:rsidRPr="00834E0F">
        <w:t>challenges</w:t>
      </w:r>
      <w:r w:rsidR="00354CF2" w:rsidRPr="00834E0F">
        <w:t xml:space="preserve"> for electoral assistance </w:t>
      </w:r>
      <w:r w:rsidRPr="00834E0F">
        <w:t>in poor governance environments</w:t>
      </w:r>
      <w:r w:rsidR="00455D22" w:rsidRPr="00834E0F">
        <w:t>, left unaddressed, may diminish the effectiveness, inclusiveness and efficiency of assistance</w:t>
      </w:r>
      <w:r w:rsidR="00A20F86">
        <w:t xml:space="preserve"> (see </w:t>
      </w:r>
      <w:r w:rsidR="00A20F86">
        <w:fldChar w:fldCharType="begin"/>
      </w:r>
      <w:r w:rsidR="00A20F86">
        <w:instrText xml:space="preserve"> REF _Ref500411152 \h </w:instrText>
      </w:r>
      <w:r w:rsidR="00A20F86">
        <w:fldChar w:fldCharType="separate"/>
      </w:r>
      <w:r w:rsidR="00F250FA">
        <w:t xml:space="preserve">Table </w:t>
      </w:r>
      <w:r w:rsidR="00F250FA">
        <w:rPr>
          <w:noProof/>
        </w:rPr>
        <w:t>13</w:t>
      </w:r>
      <w:r w:rsidR="00F250FA">
        <w:t>: C</w:t>
      </w:r>
      <w:r w:rsidR="00F250FA" w:rsidRPr="00A20F86">
        <w:t>hallenges for electoral assistance</w:t>
      </w:r>
      <w:r w:rsidR="00A20F86">
        <w:fldChar w:fldCharType="end"/>
      </w:r>
      <w:r w:rsidR="00A20F86">
        <w:t>).</w:t>
      </w:r>
    </w:p>
    <w:p w14:paraId="2EAA0BE5" w14:textId="510EDF3F" w:rsidR="00A20F86" w:rsidRDefault="00A20F86" w:rsidP="00A20F86">
      <w:pPr>
        <w:pStyle w:val="Caption"/>
        <w:keepNext/>
      </w:pPr>
      <w:bookmarkStart w:id="39" w:name="_Ref500411152"/>
      <w:bookmarkStart w:id="40" w:name="_Toc500411207"/>
      <w:r>
        <w:t xml:space="preserve">Table </w:t>
      </w:r>
      <w:r>
        <w:fldChar w:fldCharType="begin"/>
      </w:r>
      <w:r>
        <w:instrText xml:space="preserve"> SEQ Table \* ARABIC </w:instrText>
      </w:r>
      <w:r>
        <w:fldChar w:fldCharType="separate"/>
      </w:r>
      <w:r w:rsidR="00F250FA">
        <w:rPr>
          <w:noProof/>
        </w:rPr>
        <w:t>13</w:t>
      </w:r>
      <w:r>
        <w:fldChar w:fldCharType="end"/>
      </w:r>
      <w:r>
        <w:t>: C</w:t>
      </w:r>
      <w:r w:rsidRPr="00A20F86">
        <w:t>hallenges for electoral assistance</w:t>
      </w:r>
      <w:bookmarkEnd w:id="39"/>
      <w:bookmarkEnd w:id="40"/>
    </w:p>
    <w:tbl>
      <w:tblPr>
        <w:tblStyle w:val="DFATTable1"/>
        <w:tblW w:w="0" w:type="auto"/>
        <w:tblLook w:val="0620" w:firstRow="1" w:lastRow="0" w:firstColumn="0" w:lastColumn="0" w:noHBand="1" w:noVBand="1"/>
      </w:tblPr>
      <w:tblGrid>
        <w:gridCol w:w="3969"/>
        <w:gridCol w:w="5659"/>
      </w:tblGrid>
      <w:tr w:rsidR="001155E8" w14:paraId="658B5185" w14:textId="77777777" w:rsidTr="00971B24">
        <w:trPr>
          <w:cnfStyle w:val="100000000000" w:firstRow="1" w:lastRow="0" w:firstColumn="0" w:lastColumn="0" w:oddVBand="0" w:evenVBand="0" w:oddHBand="0" w:evenHBand="0" w:firstRowFirstColumn="0" w:firstRowLastColumn="0" w:lastRowFirstColumn="0" w:lastRowLastColumn="0"/>
        </w:trPr>
        <w:tc>
          <w:tcPr>
            <w:tcW w:w="3969" w:type="dxa"/>
          </w:tcPr>
          <w:p w14:paraId="4C971FD2" w14:textId="77777777" w:rsidR="001155E8" w:rsidRDefault="00971B24" w:rsidP="00971B24">
            <w:pPr>
              <w:pStyle w:val="TableHeading"/>
            </w:pPr>
            <w:r>
              <w:t>Challenge</w:t>
            </w:r>
          </w:p>
        </w:tc>
        <w:tc>
          <w:tcPr>
            <w:tcW w:w="5659" w:type="dxa"/>
          </w:tcPr>
          <w:p w14:paraId="5CACA037" w14:textId="77777777" w:rsidR="001155E8" w:rsidRDefault="00971B24" w:rsidP="00971B24">
            <w:pPr>
              <w:pStyle w:val="TableHeading"/>
            </w:pPr>
            <w:r>
              <w:t>I</w:t>
            </w:r>
            <w:r w:rsidRPr="00971B24">
              <w:t>mplications for electoral assistance if not addressed</w:t>
            </w:r>
          </w:p>
        </w:tc>
      </w:tr>
      <w:tr w:rsidR="001155E8" w14:paraId="5AD6D840" w14:textId="77777777" w:rsidTr="00971B24">
        <w:tc>
          <w:tcPr>
            <w:tcW w:w="3969" w:type="dxa"/>
          </w:tcPr>
          <w:p w14:paraId="2CC3389B" w14:textId="77777777" w:rsidR="001155E8" w:rsidRDefault="00971B24" w:rsidP="00971B24">
            <w:pPr>
              <w:pStyle w:val="TableBodyText"/>
            </w:pPr>
            <w:r>
              <w:t>T</w:t>
            </w:r>
            <w:r w:rsidRPr="00971B24">
              <w:t>ensions between support for elections and the aims of DFAT’s other governance investments, such as those that aim to build local, accountable institutions</w:t>
            </w:r>
            <w:r>
              <w:t>.</w:t>
            </w:r>
          </w:p>
        </w:tc>
        <w:tc>
          <w:tcPr>
            <w:tcW w:w="5659" w:type="dxa"/>
          </w:tcPr>
          <w:p w14:paraId="585F4B41" w14:textId="77777777" w:rsidR="001155E8" w:rsidRDefault="00971B24" w:rsidP="00971B24">
            <w:pPr>
              <w:pStyle w:val="TableBodyText"/>
            </w:pPr>
            <w:r w:rsidRPr="00971B24">
              <w:t>If it provides a mechanism to further entrench illiberal governance structures, the election process may actively work against support to improve local accountability, and possibly undermine Australia’s wider aims.</w:t>
            </w:r>
          </w:p>
        </w:tc>
      </w:tr>
      <w:tr w:rsidR="001155E8" w14:paraId="74AD90CE" w14:textId="77777777" w:rsidTr="00971B24">
        <w:tc>
          <w:tcPr>
            <w:tcW w:w="3969" w:type="dxa"/>
          </w:tcPr>
          <w:p w14:paraId="7F32EEB5" w14:textId="77777777" w:rsidR="001155E8" w:rsidRDefault="00971B24" w:rsidP="00971B24">
            <w:pPr>
              <w:pStyle w:val="TableBodyText"/>
            </w:pPr>
            <w:r>
              <w:t>M</w:t>
            </w:r>
            <w:r w:rsidRPr="00971B24">
              <w:t>aintaining the effectiveness of electoral assistance in the face of wider governance constraints</w:t>
            </w:r>
            <w:r>
              <w:t>.</w:t>
            </w:r>
          </w:p>
        </w:tc>
        <w:tc>
          <w:tcPr>
            <w:tcW w:w="5659" w:type="dxa"/>
          </w:tcPr>
          <w:p w14:paraId="5FFC7F54" w14:textId="77777777" w:rsidR="001155E8" w:rsidRDefault="00971B24" w:rsidP="00971B24">
            <w:pPr>
              <w:pStyle w:val="TableBodyText"/>
            </w:pPr>
            <w:r w:rsidRPr="00834E0F">
              <w:t>The evaluation found the design of electoral assistance has typically been technically focused, even when informed by in-depth analysis of the challenging political and institutional environment. Sensitivities around issues of national sovereignty may partially explain this, but the extent to which this narrowness was observed suggests that DFAT faces a broader challenge in moving away from a set-menu approach to electoral assistance.</w:t>
            </w:r>
            <w:r w:rsidRPr="00834E0F">
              <w:rPr>
                <w:vertAlign w:val="superscript"/>
              </w:rPr>
              <w:footnoteReference w:id="106"/>
            </w:r>
          </w:p>
        </w:tc>
      </w:tr>
      <w:tr w:rsidR="001155E8" w14:paraId="008E8D7D" w14:textId="77777777" w:rsidTr="00971B24">
        <w:tc>
          <w:tcPr>
            <w:tcW w:w="3969" w:type="dxa"/>
          </w:tcPr>
          <w:p w14:paraId="41992021" w14:textId="77777777" w:rsidR="001155E8" w:rsidRDefault="00971B24" w:rsidP="00971B24">
            <w:pPr>
              <w:pStyle w:val="TableBodyText"/>
            </w:pPr>
            <w:r>
              <w:t>P</w:t>
            </w:r>
            <w:r w:rsidRPr="00971B24">
              <w:t>roperly mainstreaming inclusion in electoral support</w:t>
            </w:r>
            <w:r>
              <w:t>.</w:t>
            </w:r>
          </w:p>
        </w:tc>
        <w:tc>
          <w:tcPr>
            <w:tcW w:w="5659" w:type="dxa"/>
          </w:tcPr>
          <w:p w14:paraId="2A725E0B" w14:textId="77777777" w:rsidR="001155E8" w:rsidRDefault="00971B24" w:rsidP="00971B24">
            <w:pPr>
              <w:pStyle w:val="TableBodyText"/>
            </w:pPr>
            <w:r w:rsidRPr="00971B24">
              <w:t>In all the countries reviewed, the evaluation noted the challenge that programs faced in mainstreaming inclusion in electoral support strategies. The objective of inclusive elections has mostly been pursued on a targeted, activity-focused basis, focused on simple quantitative measures and predominantly involving women and people with disabilities. There is no policy guidance on mainstreaming inclusion more generally, meaning that ethnic and religious minorities, young people, elderly people and others are often not targeted in electoral assistance. The evaluation also found limited recognition of the interrelatedness of different aspects of social inclusion (such as gender, race, ethnicity, age, sexuality, disabilities) in the design of electoral assistance.</w:t>
            </w:r>
          </w:p>
        </w:tc>
      </w:tr>
      <w:tr w:rsidR="00971B24" w14:paraId="5205E26B" w14:textId="77777777" w:rsidTr="00971B24">
        <w:tc>
          <w:tcPr>
            <w:tcW w:w="3969" w:type="dxa"/>
          </w:tcPr>
          <w:p w14:paraId="77D69E71" w14:textId="77777777" w:rsidR="00971B24" w:rsidRPr="00971B24" w:rsidRDefault="00971B24" w:rsidP="00971B24">
            <w:pPr>
              <w:pStyle w:val="TableBodyText"/>
            </w:pPr>
            <w:r w:rsidRPr="00971B24">
              <w:t>The moral hazard risk associated with supply-driven assistance, particularly in countries where Australia is the largest donor.</w:t>
            </w:r>
            <w:r w:rsidRPr="00834E0F">
              <w:rPr>
                <w:rStyle w:val="FootnoteReference"/>
              </w:rPr>
              <w:footnoteReference w:id="107"/>
            </w:r>
          </w:p>
        </w:tc>
        <w:tc>
          <w:tcPr>
            <w:tcW w:w="5659" w:type="dxa"/>
          </w:tcPr>
          <w:p w14:paraId="7F89516E" w14:textId="77777777" w:rsidR="00971B24" w:rsidRDefault="00971B24" w:rsidP="00971B24">
            <w:pPr>
              <w:pStyle w:val="TableBodyText"/>
            </w:pPr>
            <w:r w:rsidRPr="00971B24">
              <w:t>Concerns about the risk posed to stability by poorly administered elections need to be weighed carefully against the moral hazard risk, through both electoral assistance programs and surge support close to election events. This is not an easy balance to strike. Effectively managing this complex interrelationship requires a careful mix of informed technical, economic and diplomatic engagements, over time and not solely in the run-up to elections. An emphasis on predominantly technical or operational support to election management is likely to have limited effectiveness in addressing the multifaceted causes of election-related violence and instability.</w:t>
            </w:r>
          </w:p>
        </w:tc>
      </w:tr>
    </w:tbl>
    <w:p w14:paraId="46CC0DA5" w14:textId="77777777" w:rsidR="001155E8" w:rsidRPr="00834E0F" w:rsidRDefault="001155E8" w:rsidP="00423A3A"/>
    <w:p w14:paraId="1D344690" w14:textId="77777777" w:rsidR="00BE249E" w:rsidRPr="00834E0F" w:rsidRDefault="003B45C1" w:rsidP="00423A3A">
      <w:pPr>
        <w:rPr>
          <w:bCs/>
          <w:iCs/>
        </w:rPr>
      </w:pPr>
      <w:r w:rsidRPr="00834E0F">
        <w:rPr>
          <w:rStyle w:val="Heading4Char"/>
        </w:rPr>
        <w:t>The nature and scale of the challenges suggest a need for better integration between electoral assistance and wider efforts to improve governance</w:t>
      </w:r>
      <w:r w:rsidR="00BE249E" w:rsidRPr="00834E0F">
        <w:rPr>
          <w:rStyle w:val="Heading4Char"/>
        </w:rPr>
        <w:t>.</w:t>
      </w:r>
      <w:r w:rsidRPr="00834E0F">
        <w:rPr>
          <w:bCs/>
          <w:iCs/>
        </w:rPr>
        <w:t xml:space="preserve"> </w:t>
      </w:r>
      <w:r w:rsidR="003A618C" w:rsidRPr="00834E0F">
        <w:rPr>
          <w:bCs/>
          <w:iCs/>
        </w:rPr>
        <w:t xml:space="preserve">A more integrated approach is not a panacea. </w:t>
      </w:r>
      <w:r w:rsidR="00BE249E" w:rsidRPr="00834E0F">
        <w:rPr>
          <w:bCs/>
          <w:iCs/>
        </w:rPr>
        <w:t>Change in some partner countries will be gradual</w:t>
      </w:r>
      <w:r w:rsidR="00DB087F" w:rsidRPr="00834E0F">
        <w:rPr>
          <w:bCs/>
          <w:iCs/>
        </w:rPr>
        <w:t>,</w:t>
      </w:r>
      <w:r w:rsidR="00BE249E" w:rsidRPr="00834E0F">
        <w:rPr>
          <w:bCs/>
          <w:iCs/>
        </w:rPr>
        <w:t xml:space="preserve"> and opportunities for reform will be constrained by the political and instit</w:t>
      </w:r>
      <w:r w:rsidRPr="00834E0F">
        <w:rPr>
          <w:bCs/>
          <w:iCs/>
        </w:rPr>
        <w:t xml:space="preserve">utional realities at any time. </w:t>
      </w:r>
      <w:r w:rsidRPr="00834E0F">
        <w:t xml:space="preserve">DFAT’s </w:t>
      </w:r>
      <w:r w:rsidRPr="00834E0F">
        <w:rPr>
          <w:i/>
        </w:rPr>
        <w:t xml:space="preserve">Election </w:t>
      </w:r>
      <w:r w:rsidR="00A903AB" w:rsidRPr="00834E0F">
        <w:rPr>
          <w:i/>
        </w:rPr>
        <w:t>h</w:t>
      </w:r>
      <w:r w:rsidRPr="00834E0F">
        <w:rPr>
          <w:i/>
        </w:rPr>
        <w:t>andbook</w:t>
      </w:r>
      <w:r w:rsidRPr="00834E0F">
        <w:t xml:space="preserve"> states that in fragile environments, electoral assistance should be ‘one strand of efforts to improve wider governance: elections alone are not sufficient for effective governance or a reduction in violence in fragile or conflict-affected contexts’</w:t>
      </w:r>
      <w:r w:rsidR="00DB087F" w:rsidRPr="00834E0F">
        <w:t>.</w:t>
      </w:r>
      <w:r w:rsidRPr="00834E0F">
        <w:rPr>
          <w:rStyle w:val="FootnoteReference"/>
        </w:rPr>
        <w:footnoteReference w:id="108"/>
      </w:r>
      <w:r w:rsidRPr="00834E0F">
        <w:t xml:space="preserve"> </w:t>
      </w:r>
      <w:r w:rsidR="00FB5F4C">
        <w:t xml:space="preserve">The evaluation </w:t>
      </w:r>
      <w:r w:rsidRPr="00834E0F">
        <w:rPr>
          <w:bCs/>
          <w:iCs/>
        </w:rPr>
        <w:t>endorse</w:t>
      </w:r>
      <w:r w:rsidR="00FB5F4C">
        <w:rPr>
          <w:bCs/>
          <w:iCs/>
        </w:rPr>
        <w:t>s</w:t>
      </w:r>
      <w:r w:rsidRPr="00834E0F">
        <w:rPr>
          <w:bCs/>
          <w:iCs/>
        </w:rPr>
        <w:t xml:space="preserve"> this principle, but found limited evidence of such interweaving, outside the period immediately before and during elections. Ev</w:t>
      </w:r>
      <w:r w:rsidR="003A618C" w:rsidRPr="00834E0F">
        <w:rPr>
          <w:bCs/>
          <w:iCs/>
        </w:rPr>
        <w:t>en where multi-stranded support has b</w:t>
      </w:r>
      <w:r w:rsidRPr="00834E0F">
        <w:rPr>
          <w:bCs/>
          <w:iCs/>
        </w:rPr>
        <w:t>een given to create broader democratic state</w:t>
      </w:r>
      <w:r w:rsidR="00A069D1" w:rsidRPr="00834E0F">
        <w:rPr>
          <w:bCs/>
          <w:iCs/>
        </w:rPr>
        <w:t>building</w:t>
      </w:r>
      <w:r w:rsidRPr="00834E0F">
        <w:rPr>
          <w:bCs/>
          <w:iCs/>
        </w:rPr>
        <w:t xml:space="preserve"> programs, donors’ experience indicates that the elements are unlikely to combine to contribute to more accountable governance environments without </w:t>
      </w:r>
      <w:r w:rsidRPr="00834E0F">
        <w:rPr>
          <w:rStyle w:val="Strong"/>
          <w:b w:val="0"/>
        </w:rPr>
        <w:t>continuous development and diplomatic engagement.</w:t>
      </w:r>
      <w:r w:rsidRPr="00834E0F">
        <w:rPr>
          <w:rStyle w:val="Strong"/>
        </w:rPr>
        <w:t xml:space="preserve"> </w:t>
      </w:r>
      <w:r w:rsidRPr="00834E0F">
        <w:rPr>
          <w:bCs/>
          <w:iCs/>
        </w:rPr>
        <w:t>These synergies typically do not develop without a degree of coordination and continual management.</w:t>
      </w:r>
    </w:p>
    <w:p w14:paraId="7983D10F" w14:textId="77777777" w:rsidR="00BE249E" w:rsidRPr="00834E0F" w:rsidRDefault="003A618C" w:rsidP="00423A3A">
      <w:pPr>
        <w:rPr>
          <w:bCs/>
          <w:iCs/>
        </w:rPr>
      </w:pPr>
      <w:r w:rsidRPr="00834E0F">
        <w:rPr>
          <w:rStyle w:val="Heading4Char"/>
        </w:rPr>
        <w:t xml:space="preserve">An integrated approach </w:t>
      </w:r>
      <w:r w:rsidR="00E47B20" w:rsidRPr="00834E0F">
        <w:rPr>
          <w:rStyle w:val="Heading4Char"/>
        </w:rPr>
        <w:t>would entail better matching of the assistance strategy to the problem diagnosis</w:t>
      </w:r>
      <w:r w:rsidR="005B0AFB" w:rsidRPr="00834E0F">
        <w:rPr>
          <w:rStyle w:val="Heading4Char"/>
        </w:rPr>
        <w:t>,</w:t>
      </w:r>
      <w:r w:rsidR="00E47B20" w:rsidRPr="00834E0F">
        <w:rPr>
          <w:rStyle w:val="Heading4Char"/>
        </w:rPr>
        <w:t xml:space="preserve"> and fostering coherence across governance support. </w:t>
      </w:r>
      <w:r w:rsidR="00E47B20" w:rsidRPr="00834E0F">
        <w:t xml:space="preserve">This </w:t>
      </w:r>
      <w:r w:rsidR="00BE249E" w:rsidRPr="00834E0F">
        <w:t>does not preclude</w:t>
      </w:r>
      <w:r w:rsidRPr="00834E0F">
        <w:t xml:space="preserve"> programs</w:t>
      </w:r>
      <w:r w:rsidR="00BE249E" w:rsidRPr="00834E0F">
        <w:t xml:space="preserve"> specifically with key electoral actors, such as electoral management bodies</w:t>
      </w:r>
      <w:r w:rsidR="00E47B20" w:rsidRPr="00834E0F">
        <w:t xml:space="preserve">. It may </w:t>
      </w:r>
      <w:r w:rsidR="00D34E55" w:rsidRPr="00834E0F">
        <w:t xml:space="preserve">need to </w:t>
      </w:r>
      <w:r w:rsidR="00E47B20" w:rsidRPr="00834E0F">
        <w:t>involve more creative</w:t>
      </w:r>
      <w:r w:rsidR="00BE249E" w:rsidRPr="00834E0F">
        <w:rPr>
          <w:bCs/>
          <w:iCs/>
        </w:rPr>
        <w:t xml:space="preserve"> us</w:t>
      </w:r>
      <w:r w:rsidR="00E47B20" w:rsidRPr="00834E0F">
        <w:rPr>
          <w:bCs/>
          <w:iCs/>
        </w:rPr>
        <w:t>e of</w:t>
      </w:r>
      <w:r w:rsidR="00BE249E" w:rsidRPr="00834E0F">
        <w:rPr>
          <w:bCs/>
          <w:iCs/>
        </w:rPr>
        <w:t xml:space="preserve"> existing programs</w:t>
      </w:r>
      <w:r w:rsidR="00DB087F" w:rsidRPr="00834E0F">
        <w:rPr>
          <w:bCs/>
          <w:iCs/>
        </w:rPr>
        <w:t xml:space="preserve"> and </w:t>
      </w:r>
      <w:r w:rsidR="00BE249E" w:rsidRPr="00834E0F">
        <w:rPr>
          <w:bCs/>
          <w:iCs/>
        </w:rPr>
        <w:t>channels to advance specific elements of the assistance strategy</w:t>
      </w:r>
      <w:r w:rsidR="00E47B20" w:rsidRPr="00834E0F">
        <w:rPr>
          <w:bCs/>
          <w:iCs/>
        </w:rPr>
        <w:t>,</w:t>
      </w:r>
      <w:r w:rsidR="00BE249E" w:rsidRPr="00834E0F">
        <w:rPr>
          <w:bCs/>
          <w:iCs/>
        </w:rPr>
        <w:t xml:space="preserve"> rather than creating a stand</w:t>
      </w:r>
      <w:r w:rsidR="00A069D1" w:rsidRPr="00834E0F">
        <w:rPr>
          <w:bCs/>
          <w:iCs/>
        </w:rPr>
        <w:t>-alone</w:t>
      </w:r>
      <w:r w:rsidR="00BE249E" w:rsidRPr="00834E0F">
        <w:rPr>
          <w:bCs/>
          <w:iCs/>
        </w:rPr>
        <w:t>, comprehensive electoral assistance program.</w:t>
      </w:r>
      <w:r w:rsidR="00E47B20" w:rsidRPr="00834E0F">
        <w:rPr>
          <w:bCs/>
          <w:iCs/>
        </w:rPr>
        <w:t xml:space="preserve"> </w:t>
      </w:r>
      <w:r w:rsidR="00BE249E" w:rsidRPr="00834E0F">
        <w:rPr>
          <w:bCs/>
          <w:iCs/>
        </w:rPr>
        <w:t>Existing channels may include programs or relationships with central ministries in the countries concerned, who may be better placed to address key external constraints on the capacity of electoral management bodies</w:t>
      </w:r>
      <w:r w:rsidR="00E47B20" w:rsidRPr="00834E0F">
        <w:rPr>
          <w:bCs/>
          <w:iCs/>
        </w:rPr>
        <w:t>—</w:t>
      </w:r>
      <w:r w:rsidR="00BE249E" w:rsidRPr="00834E0F">
        <w:rPr>
          <w:bCs/>
          <w:iCs/>
        </w:rPr>
        <w:t>such as insufficient or untimely release of funds for critical election preparations</w:t>
      </w:r>
      <w:r w:rsidR="00441B89" w:rsidRPr="00834E0F">
        <w:rPr>
          <w:bCs/>
          <w:iCs/>
        </w:rPr>
        <w:t>,</w:t>
      </w:r>
      <w:r w:rsidR="00BE249E" w:rsidRPr="00834E0F">
        <w:rPr>
          <w:bCs/>
          <w:iCs/>
        </w:rPr>
        <w:t xml:space="preserve"> or legal or regulatory frameworks constraining th</w:t>
      </w:r>
      <w:r w:rsidR="00E47B20" w:rsidRPr="00834E0F">
        <w:rPr>
          <w:bCs/>
          <w:iCs/>
        </w:rPr>
        <w:t>e scope for independent action. F</w:t>
      </w:r>
      <w:r w:rsidR="00BE249E" w:rsidRPr="00834E0F">
        <w:rPr>
          <w:bCs/>
          <w:iCs/>
        </w:rPr>
        <w:t>or the challenge of money politics,</w:t>
      </w:r>
      <w:r w:rsidR="00E47B20" w:rsidRPr="00834E0F">
        <w:rPr>
          <w:bCs/>
          <w:iCs/>
        </w:rPr>
        <w:t xml:space="preserve"> it could involve</w:t>
      </w:r>
      <w:r w:rsidR="00BE249E" w:rsidRPr="00834E0F">
        <w:rPr>
          <w:bCs/>
          <w:iCs/>
        </w:rPr>
        <w:t xml:space="preserve"> complementary governance </w:t>
      </w:r>
      <w:r w:rsidR="00E47B20" w:rsidRPr="00834E0F">
        <w:rPr>
          <w:bCs/>
          <w:iCs/>
        </w:rPr>
        <w:t>i</w:t>
      </w:r>
      <w:r w:rsidR="00BE249E" w:rsidRPr="00834E0F">
        <w:rPr>
          <w:bCs/>
          <w:iCs/>
        </w:rPr>
        <w:t>nitiatives</w:t>
      </w:r>
      <w:r w:rsidR="00DB087F" w:rsidRPr="00834E0F">
        <w:rPr>
          <w:bCs/>
          <w:iCs/>
        </w:rPr>
        <w:t>,</w:t>
      </w:r>
      <w:r w:rsidR="00BE249E" w:rsidRPr="00834E0F">
        <w:rPr>
          <w:bCs/>
          <w:iCs/>
        </w:rPr>
        <w:t xml:space="preserve"> such as</w:t>
      </w:r>
      <w:r w:rsidR="00DB087F" w:rsidRPr="00834E0F">
        <w:rPr>
          <w:bCs/>
          <w:iCs/>
        </w:rPr>
        <w:t>:</w:t>
      </w:r>
      <w:r w:rsidR="00BE249E" w:rsidRPr="00834E0F">
        <w:rPr>
          <w:bCs/>
          <w:iCs/>
        </w:rPr>
        <w:t xml:space="preserve"> </w:t>
      </w:r>
      <w:r w:rsidR="00DB087F" w:rsidRPr="00834E0F">
        <w:rPr>
          <w:bCs/>
          <w:iCs/>
        </w:rPr>
        <w:t xml:space="preserve">strengthening </w:t>
      </w:r>
      <w:r w:rsidR="00BE249E" w:rsidRPr="00834E0F">
        <w:rPr>
          <w:bCs/>
          <w:iCs/>
        </w:rPr>
        <w:t>procurement system</w:t>
      </w:r>
      <w:r w:rsidR="00DB087F" w:rsidRPr="00834E0F">
        <w:rPr>
          <w:bCs/>
          <w:iCs/>
        </w:rPr>
        <w:t>s;</w:t>
      </w:r>
      <w:r w:rsidR="00BE249E" w:rsidRPr="00834E0F">
        <w:rPr>
          <w:bCs/>
          <w:iCs/>
        </w:rPr>
        <w:t xml:space="preserve"> anti-corruption</w:t>
      </w:r>
      <w:r w:rsidR="00DB087F" w:rsidRPr="00834E0F">
        <w:rPr>
          <w:bCs/>
          <w:iCs/>
        </w:rPr>
        <w:t xml:space="preserve"> and </w:t>
      </w:r>
      <w:r w:rsidR="00BE249E" w:rsidRPr="00834E0F">
        <w:rPr>
          <w:bCs/>
          <w:iCs/>
        </w:rPr>
        <w:t>anti-money laundering initiatives</w:t>
      </w:r>
      <w:r w:rsidR="00DB087F" w:rsidRPr="00834E0F">
        <w:rPr>
          <w:bCs/>
          <w:iCs/>
        </w:rPr>
        <w:t>;</w:t>
      </w:r>
      <w:r w:rsidR="00BE249E" w:rsidRPr="00834E0F">
        <w:rPr>
          <w:bCs/>
          <w:iCs/>
        </w:rPr>
        <w:t xml:space="preserve"> and </w:t>
      </w:r>
      <w:r w:rsidR="00DB087F" w:rsidRPr="00834E0F">
        <w:rPr>
          <w:bCs/>
          <w:iCs/>
        </w:rPr>
        <w:t>maintaining</w:t>
      </w:r>
      <w:r w:rsidR="00BE249E" w:rsidRPr="00834E0F">
        <w:rPr>
          <w:bCs/>
          <w:iCs/>
        </w:rPr>
        <w:t xml:space="preserve"> </w:t>
      </w:r>
      <w:r w:rsidR="00DB087F" w:rsidRPr="00834E0F">
        <w:rPr>
          <w:bCs/>
          <w:iCs/>
        </w:rPr>
        <w:t xml:space="preserve">registers of politicians’ </w:t>
      </w:r>
      <w:r w:rsidR="00BE249E" w:rsidRPr="00834E0F">
        <w:rPr>
          <w:bCs/>
          <w:iCs/>
        </w:rPr>
        <w:t>asset</w:t>
      </w:r>
      <w:r w:rsidR="00DB087F" w:rsidRPr="00834E0F">
        <w:rPr>
          <w:bCs/>
          <w:iCs/>
        </w:rPr>
        <w:t>s</w:t>
      </w:r>
      <w:r w:rsidR="00BE249E" w:rsidRPr="00834E0F">
        <w:rPr>
          <w:bCs/>
          <w:iCs/>
        </w:rPr>
        <w:t xml:space="preserve"> </w:t>
      </w:r>
      <w:r w:rsidR="00DB087F" w:rsidRPr="00834E0F">
        <w:rPr>
          <w:bCs/>
          <w:iCs/>
        </w:rPr>
        <w:t xml:space="preserve">and </w:t>
      </w:r>
      <w:r w:rsidR="00BE249E" w:rsidRPr="00834E0F">
        <w:rPr>
          <w:bCs/>
          <w:iCs/>
        </w:rPr>
        <w:t>pecuniary interests</w:t>
      </w:r>
      <w:r w:rsidR="00E47B20" w:rsidRPr="00834E0F">
        <w:rPr>
          <w:bCs/>
          <w:iCs/>
        </w:rPr>
        <w:t>. Such initiatives</w:t>
      </w:r>
      <w:r w:rsidR="00BE249E" w:rsidRPr="00834E0F">
        <w:rPr>
          <w:bCs/>
          <w:iCs/>
        </w:rPr>
        <w:t xml:space="preserve"> may offer alternative means to reduce</w:t>
      </w:r>
      <w:r w:rsidR="00E47B20" w:rsidRPr="00834E0F">
        <w:rPr>
          <w:bCs/>
          <w:iCs/>
        </w:rPr>
        <w:t>—</w:t>
      </w:r>
      <w:r w:rsidR="00BE249E" w:rsidRPr="00834E0F">
        <w:rPr>
          <w:bCs/>
          <w:iCs/>
        </w:rPr>
        <w:t>albeit indirectly or partially</w:t>
      </w:r>
      <w:r w:rsidR="00E47B20" w:rsidRPr="00834E0F">
        <w:rPr>
          <w:bCs/>
          <w:iCs/>
        </w:rPr>
        <w:t xml:space="preserve">—the incentives for </w:t>
      </w:r>
      <w:r w:rsidR="00BE249E" w:rsidRPr="00834E0F">
        <w:rPr>
          <w:bCs/>
          <w:iCs/>
        </w:rPr>
        <w:t>politicians to invest in elections</w:t>
      </w:r>
      <w:r w:rsidR="00DB087F" w:rsidRPr="00834E0F">
        <w:rPr>
          <w:bCs/>
          <w:iCs/>
        </w:rPr>
        <w:t>,</w:t>
      </w:r>
      <w:r w:rsidR="00E47B20" w:rsidRPr="00834E0F">
        <w:rPr>
          <w:bCs/>
          <w:iCs/>
        </w:rPr>
        <w:t xml:space="preserve"> </w:t>
      </w:r>
      <w:r w:rsidR="00BE249E" w:rsidRPr="00834E0F">
        <w:rPr>
          <w:bCs/>
          <w:iCs/>
        </w:rPr>
        <w:t xml:space="preserve">by reducing the likelihood </w:t>
      </w:r>
      <w:r w:rsidR="00E47B20" w:rsidRPr="00834E0F">
        <w:rPr>
          <w:bCs/>
          <w:iCs/>
        </w:rPr>
        <w:t xml:space="preserve">of </w:t>
      </w:r>
      <w:r w:rsidR="00265F0B" w:rsidRPr="00834E0F">
        <w:rPr>
          <w:bCs/>
          <w:iCs/>
        </w:rPr>
        <w:t>returns</w:t>
      </w:r>
      <w:r w:rsidR="00BE249E" w:rsidRPr="00834E0F">
        <w:rPr>
          <w:bCs/>
          <w:iCs/>
        </w:rPr>
        <w:t>.</w:t>
      </w:r>
    </w:p>
    <w:p w14:paraId="50F828FB" w14:textId="77777777" w:rsidR="006A1CB6" w:rsidRPr="00834E0F" w:rsidRDefault="00265F0B" w:rsidP="00423A3A">
      <w:r w:rsidRPr="00834E0F">
        <w:rPr>
          <w:bCs/>
          <w:iCs/>
        </w:rPr>
        <w:t>T</w:t>
      </w:r>
      <w:r w:rsidR="003B45C1" w:rsidRPr="00834E0F">
        <w:rPr>
          <w:bCs/>
          <w:iCs/>
        </w:rPr>
        <w:t xml:space="preserve">o </w:t>
      </w:r>
      <w:r w:rsidRPr="00834E0F">
        <w:rPr>
          <w:bCs/>
          <w:iCs/>
        </w:rPr>
        <w:t>a</w:t>
      </w:r>
      <w:r w:rsidR="003B45C1" w:rsidRPr="00834E0F">
        <w:rPr>
          <w:bCs/>
          <w:iCs/>
        </w:rPr>
        <w:t xml:space="preserve">ddress the strategic challenge of </w:t>
      </w:r>
      <w:r w:rsidR="003B45C1" w:rsidRPr="00834E0F">
        <w:t>operating in countries where the form and substance of democracy are divergent, and</w:t>
      </w:r>
      <w:r w:rsidRPr="00834E0F">
        <w:t xml:space="preserve"> address</w:t>
      </w:r>
      <w:r w:rsidR="003B45C1" w:rsidRPr="00834E0F">
        <w:t xml:space="preserve"> the programming challenge of building inherently flexible assistance</w:t>
      </w:r>
      <w:r w:rsidRPr="00834E0F">
        <w:t xml:space="preserve">, </w:t>
      </w:r>
      <w:r w:rsidR="00083420" w:rsidRPr="00834E0F">
        <w:t>the evaluation recommends:</w:t>
      </w:r>
    </w:p>
    <w:p w14:paraId="5B48FAD3" w14:textId="77777777" w:rsidR="00D36174" w:rsidRPr="00834E0F" w:rsidRDefault="00D36174" w:rsidP="00423A3A">
      <w:pPr>
        <w:pStyle w:val="Box1Heading"/>
      </w:pPr>
      <w:r w:rsidRPr="00834E0F">
        <w:t xml:space="preserve">Recommendation </w:t>
      </w:r>
      <w:r w:rsidR="00A62350" w:rsidRPr="00834E0F">
        <w:t>1</w:t>
      </w:r>
    </w:p>
    <w:p w14:paraId="19CB6219" w14:textId="77777777" w:rsidR="00D36174" w:rsidRPr="008837C3" w:rsidRDefault="00D36174" w:rsidP="008837C3">
      <w:pPr>
        <w:pStyle w:val="Box1Text"/>
        <w:spacing w:before="0"/>
        <w:rPr>
          <w:sz w:val="22"/>
        </w:rPr>
      </w:pPr>
      <w:r w:rsidRPr="008837C3">
        <w:rPr>
          <w:sz w:val="22"/>
        </w:rPr>
        <w:t>Electoral support should be located within DFAT’s wider strategy for effective governance in a country</w:t>
      </w:r>
      <w:r w:rsidR="00DB087F" w:rsidRPr="008837C3">
        <w:rPr>
          <w:sz w:val="22"/>
        </w:rPr>
        <w:t>,</w:t>
      </w:r>
      <w:r w:rsidRPr="008837C3">
        <w:rPr>
          <w:sz w:val="22"/>
        </w:rPr>
        <w:t xml:space="preserve"> and more clearly integrated with other governance programs, supported by effective coordination, management and diplomatic engagement.</w:t>
      </w:r>
    </w:p>
    <w:p w14:paraId="2A7F0CB6" w14:textId="77777777" w:rsidR="00F12BFE" w:rsidRPr="00834E0F" w:rsidRDefault="00F12BFE" w:rsidP="001C46B9">
      <w:pPr>
        <w:rPr>
          <w:bCs/>
          <w:iCs/>
        </w:rPr>
      </w:pPr>
    </w:p>
    <w:p w14:paraId="67175B5C" w14:textId="77777777" w:rsidR="00F12BFE" w:rsidRPr="00834E0F" w:rsidRDefault="00265F0B" w:rsidP="001C46B9">
      <w:pPr>
        <w:rPr>
          <w:bCs/>
          <w:iCs/>
        </w:rPr>
      </w:pPr>
      <w:r w:rsidRPr="00834E0F">
        <w:rPr>
          <w:bCs/>
          <w:iCs/>
        </w:rPr>
        <w:t xml:space="preserve">In order to support country programs to deliver more integrated assistance, clearer central policy guidance would assist. In this respect, DFAT’s </w:t>
      </w:r>
      <w:r w:rsidRPr="00834E0F">
        <w:rPr>
          <w:bCs/>
          <w:i/>
          <w:iCs/>
        </w:rPr>
        <w:t xml:space="preserve">Election </w:t>
      </w:r>
      <w:r w:rsidR="00A903AB" w:rsidRPr="00834E0F">
        <w:rPr>
          <w:bCs/>
          <w:i/>
          <w:iCs/>
        </w:rPr>
        <w:t>h</w:t>
      </w:r>
      <w:r w:rsidRPr="00834E0F">
        <w:rPr>
          <w:bCs/>
          <w:i/>
          <w:iCs/>
        </w:rPr>
        <w:t>andbook</w:t>
      </w:r>
      <w:r w:rsidRPr="00834E0F">
        <w:rPr>
          <w:bCs/>
          <w:iCs/>
        </w:rPr>
        <w:t xml:space="preserve"> should be amended to stress more prominently the interrelatedness of electoral support with wider governance efforts and set out programming expectations (see Recommendation 5, below).</w:t>
      </w:r>
    </w:p>
    <w:p w14:paraId="0618CFF0" w14:textId="77777777" w:rsidR="00D34E55" w:rsidRPr="00834E0F" w:rsidRDefault="00D34E55" w:rsidP="00423A3A">
      <w:pPr>
        <w:rPr>
          <w:bCs/>
          <w:iCs/>
        </w:rPr>
      </w:pPr>
      <w:r w:rsidRPr="00834E0F">
        <w:rPr>
          <w:rStyle w:val="Heading4Char"/>
        </w:rPr>
        <w:t>G</w:t>
      </w:r>
      <w:r w:rsidR="00377A45" w:rsidRPr="00834E0F">
        <w:rPr>
          <w:rStyle w:val="Heading4Char"/>
        </w:rPr>
        <w:t>ender</w:t>
      </w:r>
      <w:r w:rsidR="00AB5E52" w:rsidRPr="00834E0F">
        <w:rPr>
          <w:rStyle w:val="Heading4Char"/>
        </w:rPr>
        <w:t>-</w:t>
      </w:r>
      <w:r w:rsidR="00377A45" w:rsidRPr="00834E0F">
        <w:rPr>
          <w:rStyle w:val="Heading4Char"/>
        </w:rPr>
        <w:t xml:space="preserve">equality objectives </w:t>
      </w:r>
      <w:r w:rsidRPr="00834E0F">
        <w:rPr>
          <w:rStyle w:val="Heading4Char"/>
        </w:rPr>
        <w:t xml:space="preserve">have typically been addressed in </w:t>
      </w:r>
      <w:r w:rsidR="00377A45" w:rsidRPr="00834E0F">
        <w:rPr>
          <w:rStyle w:val="Heading4Char"/>
        </w:rPr>
        <w:t xml:space="preserve">electoral assistance through </w:t>
      </w:r>
      <w:r w:rsidRPr="00834E0F">
        <w:rPr>
          <w:rStyle w:val="Heading4Char"/>
        </w:rPr>
        <w:t>s</w:t>
      </w:r>
      <w:r w:rsidR="00377A45" w:rsidRPr="00834E0F">
        <w:rPr>
          <w:rStyle w:val="Heading4Char"/>
        </w:rPr>
        <w:t>tand</w:t>
      </w:r>
      <w:r w:rsidR="00A069D1" w:rsidRPr="00834E0F">
        <w:rPr>
          <w:rStyle w:val="Heading4Char"/>
        </w:rPr>
        <w:t>-alone</w:t>
      </w:r>
      <w:r w:rsidR="00377A45" w:rsidRPr="00834E0F">
        <w:rPr>
          <w:rStyle w:val="Heading4Char"/>
        </w:rPr>
        <w:t xml:space="preserve"> initiatives </w:t>
      </w:r>
      <w:r w:rsidRPr="00834E0F">
        <w:rPr>
          <w:rStyle w:val="Heading4Char"/>
        </w:rPr>
        <w:t>to</w:t>
      </w:r>
      <w:r w:rsidR="00377A45" w:rsidRPr="00834E0F">
        <w:rPr>
          <w:rStyle w:val="Heading4Char"/>
        </w:rPr>
        <w:t xml:space="preserve"> support women’s empowerment, rather than </w:t>
      </w:r>
      <w:r w:rsidRPr="00834E0F">
        <w:rPr>
          <w:rStyle w:val="Heading4Char"/>
        </w:rPr>
        <w:t>through holistic responses informed by comprehensive analysis</w:t>
      </w:r>
      <w:r w:rsidR="00377A45" w:rsidRPr="00834E0F">
        <w:rPr>
          <w:rStyle w:val="Heading4Char"/>
        </w:rPr>
        <w:t>.</w:t>
      </w:r>
      <w:r w:rsidR="00377A45" w:rsidRPr="00834E0F">
        <w:rPr>
          <w:bCs/>
          <w:iCs/>
        </w:rPr>
        <w:t xml:space="preserve"> </w:t>
      </w:r>
      <w:r w:rsidR="00863B70" w:rsidRPr="00834E0F">
        <w:rPr>
          <w:bCs/>
          <w:iCs/>
        </w:rPr>
        <w:t xml:space="preserve">DFAT’s </w:t>
      </w:r>
      <w:r w:rsidR="00863B70" w:rsidRPr="00BA6F89">
        <w:rPr>
          <w:bCs/>
          <w:iCs/>
        </w:rPr>
        <w:t>Gender Equality and Women’s Empowerment Strategy</w:t>
      </w:r>
      <w:r w:rsidR="00863B70" w:rsidRPr="00834E0F">
        <w:rPr>
          <w:rStyle w:val="FootnoteReference"/>
          <w:bCs/>
          <w:iCs/>
        </w:rPr>
        <w:footnoteReference w:id="109"/>
      </w:r>
      <w:r w:rsidR="00863B70" w:rsidRPr="00834E0F">
        <w:rPr>
          <w:bCs/>
          <w:iCs/>
        </w:rPr>
        <w:t xml:space="preserve"> and </w:t>
      </w:r>
      <w:r w:rsidR="00377A45" w:rsidRPr="00BA6F89">
        <w:rPr>
          <w:bCs/>
          <w:iCs/>
        </w:rPr>
        <w:t>Effective Governance</w:t>
      </w:r>
      <w:r w:rsidR="00377A45" w:rsidRPr="00834E0F">
        <w:rPr>
          <w:bCs/>
          <w:iCs/>
        </w:rPr>
        <w:t xml:space="preserve"> </w:t>
      </w:r>
      <w:r w:rsidR="00377A45" w:rsidRPr="00BA6F89">
        <w:rPr>
          <w:bCs/>
          <w:iCs/>
        </w:rPr>
        <w:t>Strategy</w:t>
      </w:r>
      <w:r w:rsidR="00377A45" w:rsidRPr="00834E0F">
        <w:rPr>
          <w:rStyle w:val="FootnoteReference"/>
          <w:bCs/>
          <w:iCs/>
        </w:rPr>
        <w:footnoteReference w:id="110"/>
      </w:r>
      <w:r w:rsidR="00377A45" w:rsidRPr="00834E0F">
        <w:rPr>
          <w:bCs/>
          <w:iCs/>
        </w:rPr>
        <w:t xml:space="preserve"> require that gender issues are incorporated into programming. </w:t>
      </w:r>
      <w:r w:rsidR="006A1CB6" w:rsidRPr="00834E0F">
        <w:rPr>
          <w:bCs/>
          <w:iCs/>
        </w:rPr>
        <w:t xml:space="preserve">While Australian aid has had some success </w:t>
      </w:r>
      <w:r w:rsidR="004C5ABA" w:rsidRPr="00834E0F">
        <w:rPr>
          <w:bCs/>
          <w:iCs/>
        </w:rPr>
        <w:t xml:space="preserve">in </w:t>
      </w:r>
      <w:r w:rsidR="006A1CB6" w:rsidRPr="00834E0F">
        <w:rPr>
          <w:bCs/>
          <w:iCs/>
        </w:rPr>
        <w:t>designing and implementing these programs, the focus has been commonly on numbers</w:t>
      </w:r>
      <w:r w:rsidRPr="00834E0F">
        <w:rPr>
          <w:bCs/>
          <w:iCs/>
        </w:rPr>
        <w:t>—</w:t>
      </w:r>
      <w:r w:rsidR="006A1CB6" w:rsidRPr="00834E0F">
        <w:rPr>
          <w:bCs/>
          <w:iCs/>
        </w:rPr>
        <w:t>increasing the number of women candidates, polling officials, voters and elected officials.</w:t>
      </w:r>
    </w:p>
    <w:p w14:paraId="00EDD2CE" w14:textId="77777777" w:rsidR="00F12BFE" w:rsidRPr="00834E0F" w:rsidRDefault="006A1CB6" w:rsidP="00F12BFE">
      <w:pPr>
        <w:rPr>
          <w:bCs/>
          <w:iCs/>
        </w:rPr>
      </w:pPr>
      <w:r w:rsidRPr="00834E0F">
        <w:rPr>
          <w:bCs/>
          <w:iCs/>
        </w:rPr>
        <w:t>Improving women’s ability to participate is a matter of human rights, and is a necessary, but not sufficient</w:t>
      </w:r>
      <w:r w:rsidR="004C5ABA" w:rsidRPr="00834E0F">
        <w:rPr>
          <w:bCs/>
          <w:iCs/>
        </w:rPr>
        <w:t>,</w:t>
      </w:r>
      <w:r w:rsidRPr="00834E0F">
        <w:rPr>
          <w:bCs/>
          <w:iCs/>
        </w:rPr>
        <w:t xml:space="preserve"> condition in the</w:t>
      </w:r>
      <w:r w:rsidR="00D34E55" w:rsidRPr="00834E0F">
        <w:rPr>
          <w:bCs/>
          <w:iCs/>
        </w:rPr>
        <w:t xml:space="preserve"> promotion of gender equality. </w:t>
      </w:r>
      <w:r w:rsidRPr="00834E0F">
        <w:rPr>
          <w:bCs/>
          <w:iCs/>
        </w:rPr>
        <w:t>Efforts to promote temporary special measures</w:t>
      </w:r>
      <w:r w:rsidR="008E7388" w:rsidRPr="00834E0F">
        <w:rPr>
          <w:bCs/>
          <w:iCs/>
        </w:rPr>
        <w:t>—</w:t>
      </w:r>
      <w:r w:rsidRPr="00834E0F">
        <w:rPr>
          <w:bCs/>
          <w:iCs/>
        </w:rPr>
        <w:t>particularly in the Pacific</w:t>
      </w:r>
      <w:r w:rsidR="008E7388" w:rsidRPr="00834E0F">
        <w:rPr>
          <w:bCs/>
          <w:iCs/>
        </w:rPr>
        <w:t>—</w:t>
      </w:r>
      <w:r w:rsidRPr="00834E0F">
        <w:rPr>
          <w:bCs/>
          <w:iCs/>
        </w:rPr>
        <w:t>demonstrate this point well. In the absence of any social acceptance of women’s role in leadership, measures to require increased participation by women continue to fail. Such measures might be more usefully promoted through a more holistic focus on social norms around women in leadership in these countries.</w:t>
      </w:r>
    </w:p>
    <w:p w14:paraId="3EBCC72F" w14:textId="77777777" w:rsidR="00F12BFE" w:rsidRPr="00834E0F" w:rsidRDefault="00F12BFE" w:rsidP="00F12BFE">
      <w:r w:rsidRPr="00834E0F">
        <w:t>To support a more holistic and strategic approach to gender equality, the evaluation recommends:</w:t>
      </w:r>
    </w:p>
    <w:p w14:paraId="6B321F34" w14:textId="77777777" w:rsidR="00D34E55" w:rsidRPr="00834E0F" w:rsidRDefault="00D34E55" w:rsidP="00423A3A">
      <w:pPr>
        <w:pStyle w:val="Box1Heading"/>
      </w:pPr>
      <w:r w:rsidRPr="00834E0F">
        <w:t>Recommendation 2</w:t>
      </w:r>
    </w:p>
    <w:p w14:paraId="7CE3FDFB" w14:textId="77777777" w:rsidR="00D34E55" w:rsidRPr="008837C3" w:rsidRDefault="00D34E55" w:rsidP="008837C3">
      <w:pPr>
        <w:pStyle w:val="Box1Text"/>
        <w:spacing w:before="0"/>
        <w:rPr>
          <w:sz w:val="22"/>
        </w:rPr>
      </w:pPr>
      <w:r w:rsidRPr="008837C3">
        <w:rPr>
          <w:sz w:val="22"/>
        </w:rPr>
        <w:t xml:space="preserve">DFAT should adopt a structured approach to mainstreaming gender equality in electoral assistance, by developing a policy or guidance note on women’s electoral participation and leadership (linked to the </w:t>
      </w:r>
      <w:r w:rsidRPr="008837C3">
        <w:rPr>
          <w:i/>
          <w:sz w:val="22"/>
        </w:rPr>
        <w:t xml:space="preserve">Election </w:t>
      </w:r>
      <w:r w:rsidR="00197F2E" w:rsidRPr="008837C3">
        <w:rPr>
          <w:i/>
          <w:sz w:val="22"/>
        </w:rPr>
        <w:t>h</w:t>
      </w:r>
      <w:r w:rsidRPr="008837C3">
        <w:rPr>
          <w:i/>
          <w:sz w:val="22"/>
        </w:rPr>
        <w:t>andbook</w:t>
      </w:r>
      <w:r w:rsidRPr="008837C3">
        <w:rPr>
          <w:sz w:val="22"/>
        </w:rPr>
        <w:t>) that would assist program managers in considering:</w:t>
      </w:r>
    </w:p>
    <w:p w14:paraId="51937C32" w14:textId="77777777" w:rsidR="00D34E55" w:rsidRPr="008837C3" w:rsidRDefault="00D34E55" w:rsidP="008837C3">
      <w:pPr>
        <w:pStyle w:val="Box1Bullet"/>
        <w:spacing w:before="0"/>
        <w:rPr>
          <w:b/>
          <w:sz w:val="22"/>
        </w:rPr>
      </w:pPr>
      <w:r w:rsidRPr="008837C3">
        <w:rPr>
          <w:sz w:val="22"/>
        </w:rPr>
        <w:t>structural and institutional approaches to mainstreaming gender equality in electoral assistance, instead of the current focus on individual women</w:t>
      </w:r>
    </w:p>
    <w:p w14:paraId="2210674D" w14:textId="77777777" w:rsidR="00D34E55" w:rsidRPr="008837C3" w:rsidRDefault="00D34E55" w:rsidP="008837C3">
      <w:pPr>
        <w:pStyle w:val="Box1Bullet"/>
        <w:spacing w:before="0"/>
        <w:rPr>
          <w:b/>
          <w:sz w:val="22"/>
        </w:rPr>
      </w:pPr>
      <w:r w:rsidRPr="008837C3">
        <w:rPr>
          <w:sz w:val="22"/>
        </w:rPr>
        <w:t>how to position electoral support aimed at gender equality within broader strategies to advance gender equality or women’s leadership.</w:t>
      </w:r>
    </w:p>
    <w:p w14:paraId="6A57C658" w14:textId="77777777" w:rsidR="0014666A" w:rsidRPr="00834E0F" w:rsidRDefault="006A1CB6" w:rsidP="00423A3A">
      <w:pPr>
        <w:rPr>
          <w:bCs/>
          <w:iCs/>
        </w:rPr>
      </w:pPr>
      <w:r w:rsidRPr="00834E0F">
        <w:rPr>
          <w:rStyle w:val="Heading4Char"/>
        </w:rPr>
        <w:t xml:space="preserve">Despite strong (and internationally renowned) DFAT policy guidance </w:t>
      </w:r>
      <w:r w:rsidR="00BB77D4" w:rsidRPr="00834E0F">
        <w:rPr>
          <w:rStyle w:val="Heading4Char"/>
        </w:rPr>
        <w:t xml:space="preserve">on </w:t>
      </w:r>
      <w:r w:rsidRPr="00834E0F">
        <w:rPr>
          <w:rStyle w:val="Heading4Char"/>
        </w:rPr>
        <w:t>disability inclusion, disability mainstreaming in electoral assistance has been a significant challenge.</w:t>
      </w:r>
      <w:r w:rsidRPr="00834E0F">
        <w:rPr>
          <w:bCs/>
          <w:iCs/>
        </w:rPr>
        <w:t xml:space="preserve"> </w:t>
      </w:r>
      <w:r w:rsidR="008E7388" w:rsidRPr="00834E0F">
        <w:rPr>
          <w:bCs/>
          <w:i/>
          <w:iCs/>
        </w:rPr>
        <w:t xml:space="preserve">Development for </w:t>
      </w:r>
      <w:r w:rsidR="00BB77D4" w:rsidRPr="00834E0F">
        <w:rPr>
          <w:bCs/>
          <w:i/>
          <w:iCs/>
        </w:rPr>
        <w:t>a</w:t>
      </w:r>
      <w:r w:rsidR="008E7388" w:rsidRPr="00834E0F">
        <w:rPr>
          <w:bCs/>
          <w:i/>
          <w:iCs/>
        </w:rPr>
        <w:t xml:space="preserve">ll </w:t>
      </w:r>
      <w:r w:rsidR="008E7388" w:rsidRPr="00834E0F">
        <w:rPr>
          <w:bCs/>
          <w:iCs/>
        </w:rPr>
        <w:t>commits DFAT to providing disability-inclusive development assistance.</w:t>
      </w:r>
      <w:r w:rsidR="008E7388" w:rsidRPr="00834E0F">
        <w:rPr>
          <w:rStyle w:val="FootnoteReference"/>
          <w:bCs/>
          <w:iCs/>
        </w:rPr>
        <w:footnoteReference w:id="111"/>
      </w:r>
      <w:r w:rsidR="008E7388" w:rsidRPr="00834E0F">
        <w:rPr>
          <w:bCs/>
          <w:iCs/>
        </w:rPr>
        <w:t xml:space="preserve"> </w:t>
      </w:r>
      <w:r w:rsidRPr="00834E0F">
        <w:rPr>
          <w:bCs/>
          <w:iCs/>
        </w:rPr>
        <w:t>Inclusion of people with disabilities has been promoted through high-level policy dialogues, and targeted support to civil society for specific purposes (</w:t>
      </w:r>
      <w:r w:rsidR="00DD0D4E" w:rsidRPr="00834E0F">
        <w:rPr>
          <w:bCs/>
          <w:iCs/>
        </w:rPr>
        <w:t>for example</w:t>
      </w:r>
      <w:r w:rsidR="00BB77D4" w:rsidRPr="00834E0F">
        <w:rPr>
          <w:bCs/>
          <w:iCs/>
        </w:rPr>
        <w:t>,</w:t>
      </w:r>
      <w:r w:rsidRPr="00834E0F">
        <w:rPr>
          <w:bCs/>
          <w:iCs/>
        </w:rPr>
        <w:t xml:space="preserve"> access to polling places, observation), but has fallen well short of mainstreaming. </w:t>
      </w:r>
      <w:r w:rsidR="00D34E55" w:rsidRPr="00834E0F">
        <w:rPr>
          <w:bCs/>
          <w:iCs/>
        </w:rPr>
        <w:t>As with gender equality, t</w:t>
      </w:r>
      <w:r w:rsidRPr="00834E0F">
        <w:rPr>
          <w:bCs/>
          <w:iCs/>
        </w:rPr>
        <w:t>here is scope to adopt a more structured and holistic approach in this area of electoral assistance.</w:t>
      </w:r>
    </w:p>
    <w:p w14:paraId="446101D9" w14:textId="77777777" w:rsidR="00F12BFE" w:rsidRPr="00834E0F" w:rsidRDefault="00F12BFE" w:rsidP="00F12BFE">
      <w:pPr>
        <w:suppressAutoHyphens w:val="0"/>
        <w:spacing w:before="0" w:after="120" w:line="240" w:lineRule="auto"/>
      </w:pPr>
      <w:r w:rsidRPr="00834E0F">
        <w:t>To encourage more holistic and comprehensive attention to disability</w:t>
      </w:r>
      <w:r w:rsidR="00882E7A" w:rsidRPr="00834E0F">
        <w:t xml:space="preserve"> </w:t>
      </w:r>
      <w:r w:rsidRPr="00834E0F">
        <w:t>inclusion in electoral assistance, the evaluation recommends:</w:t>
      </w:r>
    </w:p>
    <w:p w14:paraId="5890C08A" w14:textId="77777777" w:rsidR="006A1CB6" w:rsidRPr="00834E0F" w:rsidRDefault="006A1CB6" w:rsidP="006A1CB6">
      <w:pPr>
        <w:pStyle w:val="Box1Heading"/>
      </w:pPr>
      <w:r w:rsidRPr="00834E0F">
        <w:t>Recommendation 3</w:t>
      </w:r>
    </w:p>
    <w:p w14:paraId="44375EC0" w14:textId="77777777" w:rsidR="006A1CB6" w:rsidRPr="008837C3" w:rsidRDefault="006A1CB6" w:rsidP="008837C3">
      <w:pPr>
        <w:pStyle w:val="Box1Text"/>
        <w:spacing w:before="0"/>
        <w:rPr>
          <w:sz w:val="22"/>
        </w:rPr>
      </w:pPr>
      <w:r w:rsidRPr="008837C3">
        <w:rPr>
          <w:sz w:val="22"/>
        </w:rPr>
        <w:t>DFAT should extend the current range of disability-inclusion programming objectives from the promotion of electoral participation and access for people with disabilities, to their political empowerment and representation.</w:t>
      </w:r>
    </w:p>
    <w:p w14:paraId="1B3AC5D1" w14:textId="77777777" w:rsidR="001C46B9" w:rsidRPr="00834E0F" w:rsidRDefault="001C46B9" w:rsidP="001C46B9">
      <w:pPr>
        <w:jc w:val="both"/>
      </w:pPr>
    </w:p>
    <w:p w14:paraId="38C3A324" w14:textId="77777777" w:rsidR="00972055" w:rsidRPr="00834E0F" w:rsidRDefault="006A1CB6" w:rsidP="00BA6F89">
      <w:r w:rsidRPr="00834E0F">
        <w:t xml:space="preserve">The importance of a deep understanding of the political and institutional context in which assistance is provided is </w:t>
      </w:r>
      <w:r w:rsidR="00016236" w:rsidRPr="00834E0F">
        <w:t xml:space="preserve">a foundational principle in DFAT’s </w:t>
      </w:r>
      <w:r w:rsidR="00016236" w:rsidRPr="00BA6F89">
        <w:t>Effective Governance</w:t>
      </w:r>
      <w:r w:rsidR="00016236" w:rsidRPr="00834E0F">
        <w:t xml:space="preserve"> </w:t>
      </w:r>
      <w:r w:rsidR="00016236" w:rsidRPr="00BA6F89">
        <w:t>Strategy</w:t>
      </w:r>
      <w:r w:rsidR="00016236" w:rsidRPr="00834E0F">
        <w:t xml:space="preserve">, and is </w:t>
      </w:r>
      <w:r w:rsidRPr="00834E0F">
        <w:t xml:space="preserve">recognised </w:t>
      </w:r>
      <w:r w:rsidR="00016236" w:rsidRPr="00834E0F">
        <w:t>in the literature on governance and democracy</w:t>
      </w:r>
      <w:r w:rsidR="00010751" w:rsidRPr="00834E0F">
        <w:t>:</w:t>
      </w:r>
    </w:p>
    <w:p w14:paraId="4456691B" w14:textId="77777777" w:rsidR="00BB77D4" w:rsidRPr="00834E0F" w:rsidRDefault="006A1CB6" w:rsidP="00BA6F89">
      <w:pPr>
        <w:pStyle w:val="Quote"/>
        <w:keepLines/>
        <w:ind w:left="720"/>
      </w:pPr>
      <w:r w:rsidRPr="00BA6F89">
        <w:t>[Donors] need to focus in on the key political patterns of each country in which they intervene, rather than trying to do a little of everything according to a template</w:t>
      </w:r>
      <w:r w:rsidR="00010751" w:rsidRPr="00BA6F89">
        <w:t xml:space="preserve"> </w:t>
      </w:r>
      <w:r w:rsidR="00BB77D4" w:rsidRPr="00834E0F">
        <w:t>…</w:t>
      </w:r>
      <w:r w:rsidR="00010751" w:rsidRPr="00BA6F89">
        <w:t xml:space="preserve"> b</w:t>
      </w:r>
      <w:r w:rsidRPr="00BA6F89">
        <w:t>ased on the vague assumption that they all contribute to some assumed process of consolidation. Democracy aid must proceed from a penetrating analysis of the particular core syndrome that defines the political life of the country in question, and how aid interventions can change that syndrome.</w:t>
      </w:r>
    </w:p>
    <w:p w14:paraId="420B0028" w14:textId="77777777" w:rsidR="006A1CB6" w:rsidRPr="00834E0F" w:rsidRDefault="00BB77D4" w:rsidP="00BA6F89">
      <w:pPr>
        <w:pStyle w:val="QuoteAuthor"/>
        <w:keepLines/>
      </w:pPr>
      <w:r w:rsidRPr="00834E0F">
        <w:t>Carothers, T 2002, ‘The end of the transition paradigm’</w:t>
      </w:r>
      <w:r w:rsidRPr="00834E0F">
        <w:rPr>
          <w:i/>
        </w:rPr>
        <w:t>, Journal of Democracy,</w:t>
      </w:r>
      <w:r w:rsidRPr="00834E0F">
        <w:t xml:space="preserve"> vol. 13, no. 1, pp. 5–21.</w:t>
      </w:r>
    </w:p>
    <w:p w14:paraId="3B11E615" w14:textId="77777777" w:rsidR="00F12BFE" w:rsidRPr="00834E0F" w:rsidRDefault="00F12BFE" w:rsidP="0014666A">
      <w:pPr>
        <w:rPr>
          <w:rStyle w:val="Heading4Char"/>
        </w:rPr>
      </w:pPr>
    </w:p>
    <w:p w14:paraId="38B48E85" w14:textId="77777777" w:rsidR="00010751" w:rsidRPr="00834E0F" w:rsidRDefault="006A1CB6" w:rsidP="0014666A">
      <w:r w:rsidRPr="00834E0F">
        <w:rPr>
          <w:rStyle w:val="Heading4Char"/>
        </w:rPr>
        <w:t>Australia</w:t>
      </w:r>
      <w:r w:rsidR="008E7388" w:rsidRPr="00834E0F">
        <w:rPr>
          <w:rStyle w:val="Heading4Char"/>
        </w:rPr>
        <w:t xml:space="preserve">’s considerable expertise and deep knowledge on governance and elections </w:t>
      </w:r>
      <w:r w:rsidR="00235703" w:rsidRPr="00834E0F">
        <w:rPr>
          <w:rStyle w:val="Heading4Char"/>
        </w:rPr>
        <w:t xml:space="preserve">are </w:t>
      </w:r>
      <w:r w:rsidR="008E7388" w:rsidRPr="00834E0F">
        <w:rPr>
          <w:rStyle w:val="Heading4Char"/>
        </w:rPr>
        <w:t>not well</w:t>
      </w:r>
      <w:r w:rsidR="002F7616" w:rsidRPr="00834E0F">
        <w:rPr>
          <w:rStyle w:val="Heading4Char"/>
        </w:rPr>
        <w:t xml:space="preserve"> </w:t>
      </w:r>
      <w:r w:rsidR="008E7388" w:rsidRPr="00834E0F">
        <w:rPr>
          <w:rStyle w:val="Heading4Char"/>
        </w:rPr>
        <w:t xml:space="preserve">coordinated or systematically accessed to inform the design, management and evaluation of electoral assistance. </w:t>
      </w:r>
      <w:r w:rsidR="008E7388" w:rsidRPr="00834E0F">
        <w:t>Australia ha</w:t>
      </w:r>
      <w:r w:rsidRPr="00834E0F">
        <w:t>s much relevant expertise on electoral assistance, gender equality and social inclusion</w:t>
      </w:r>
      <w:r w:rsidR="00010751" w:rsidRPr="00834E0F">
        <w:t>, and</w:t>
      </w:r>
      <w:r w:rsidRPr="00834E0F">
        <w:t xml:space="preserve"> deep knowledge about the political and institutional situation in neighbouring countries</w:t>
      </w:r>
      <w:r w:rsidR="00235703" w:rsidRPr="00834E0F">
        <w:t>,</w:t>
      </w:r>
      <w:r w:rsidRPr="00834E0F">
        <w:t xml:space="preserve"> but </w:t>
      </w:r>
      <w:r w:rsidR="00235703" w:rsidRPr="00834E0F">
        <w:t>these are</w:t>
      </w:r>
      <w:r w:rsidRPr="00834E0F">
        <w:t xml:space="preserve"> not well</w:t>
      </w:r>
      <w:r w:rsidR="008251A5" w:rsidRPr="00834E0F">
        <w:t xml:space="preserve"> </w:t>
      </w:r>
      <w:r w:rsidRPr="00834E0F">
        <w:t>coordinated or systematically accessed in programming. This expertise is housed in individuals, different parts of academia and public sector bodies (including the Australian Electoral Commission and DFAT)</w:t>
      </w:r>
      <w:r w:rsidR="00010751" w:rsidRPr="00834E0F">
        <w:t>. W</w:t>
      </w:r>
      <w:r w:rsidRPr="00834E0F">
        <w:t>hile there are examples of elements of this resource being accessed by particular programs, in practice the use made of it in programming is variable</w:t>
      </w:r>
      <w:r w:rsidR="00235703" w:rsidRPr="00834E0F">
        <w:t>,</w:t>
      </w:r>
      <w:r w:rsidRPr="00834E0F">
        <w:t xml:space="preserve"> both in breadth and depth. </w:t>
      </w:r>
      <w:r w:rsidR="00FB5F4C">
        <w:t xml:space="preserve">The evaluation </w:t>
      </w:r>
      <w:r w:rsidRPr="00834E0F">
        <w:t>concur</w:t>
      </w:r>
      <w:r w:rsidR="00FB5F4C">
        <w:t>s</w:t>
      </w:r>
      <w:r w:rsidRPr="00834E0F">
        <w:t xml:space="preserve"> with DFAT’s </w:t>
      </w:r>
      <w:r w:rsidRPr="00BA6F89">
        <w:t>Effective Governance</w:t>
      </w:r>
      <w:r w:rsidRPr="00834E0F">
        <w:t xml:space="preserve"> </w:t>
      </w:r>
      <w:r w:rsidRPr="00BA6F89">
        <w:t>Strategy</w:t>
      </w:r>
      <w:r w:rsidRPr="00834E0F">
        <w:t xml:space="preserve"> that developing the necessary understanding of the institutional environment </w:t>
      </w:r>
      <w:r w:rsidR="00010751" w:rsidRPr="00834E0F">
        <w:t>‘</w:t>
      </w:r>
      <w:r w:rsidRPr="00834E0F">
        <w:t>requires investment in staff</w:t>
      </w:r>
      <w:r w:rsidR="00010751" w:rsidRPr="00834E0F">
        <w:t>’</w:t>
      </w:r>
      <w:r w:rsidR="00235703" w:rsidRPr="00834E0F">
        <w:t>,</w:t>
      </w:r>
      <w:r w:rsidR="00010751" w:rsidRPr="00834E0F">
        <w:rPr>
          <w:rStyle w:val="FootnoteReference"/>
        </w:rPr>
        <w:footnoteReference w:id="112"/>
      </w:r>
      <w:r w:rsidRPr="00834E0F">
        <w:t xml:space="preserve"> but such understanding requires multidisciplinary, longitudinal analysis within countries, spanning electoral cycles, while program staff are likely to be in their positions for less than a single cycle.</w:t>
      </w:r>
    </w:p>
    <w:p w14:paraId="01CC4476" w14:textId="77777777" w:rsidR="00010751" w:rsidRPr="00834E0F" w:rsidRDefault="00010751" w:rsidP="0014666A">
      <w:r w:rsidRPr="00834E0F">
        <w:t>Many other countries who actively provide electoral assistance have developed more formal organisational responses to shape and deliver their assistance</w:t>
      </w:r>
      <w:r w:rsidR="003C6B7F" w:rsidRPr="00834E0F">
        <w:t>.</w:t>
      </w:r>
      <w:r w:rsidRPr="00834E0F">
        <w:rPr>
          <w:vertAlign w:val="superscript"/>
        </w:rPr>
        <w:footnoteReference w:id="113"/>
      </w:r>
      <w:r w:rsidR="003C6B7F" w:rsidRPr="00834E0F">
        <w:t xml:space="preserve"> These institutions </w:t>
      </w:r>
      <w:r w:rsidRPr="00834E0F">
        <w:t>differ in form and in the extent to which they adopt an overtly political or developmental stance.</w:t>
      </w:r>
      <w:r w:rsidRPr="00834E0F">
        <w:rPr>
          <w:vertAlign w:val="superscript"/>
        </w:rPr>
        <w:footnoteReference w:id="114"/>
      </w:r>
      <w:r w:rsidRPr="00834E0F">
        <w:t xml:space="preserve"> However, setting aside any possible merits of such formal approaches, there is much that could be done to </w:t>
      </w:r>
      <w:r w:rsidR="009F3195" w:rsidRPr="00834E0F">
        <w:t xml:space="preserve">better </w:t>
      </w:r>
      <w:r w:rsidRPr="00834E0F">
        <w:t>marshal existing expertise and build on available research and analysis more systematically, including cross-program learning.</w:t>
      </w:r>
    </w:p>
    <w:p w14:paraId="146B0291" w14:textId="77777777" w:rsidR="00205ABD" w:rsidRPr="00834E0F" w:rsidRDefault="003C6B7F" w:rsidP="008935EA">
      <w:r w:rsidRPr="00834E0F">
        <w:t>DFAT is well</w:t>
      </w:r>
      <w:r w:rsidR="008251A5" w:rsidRPr="00834E0F">
        <w:t xml:space="preserve"> </w:t>
      </w:r>
      <w:r w:rsidRPr="00834E0F">
        <w:t>placed to establish and coordinate a sustainable, accessible resource through its electoral reference group.</w:t>
      </w:r>
      <w:r w:rsidRPr="00834E0F">
        <w:rPr>
          <w:rStyle w:val="FootnoteReference"/>
        </w:rPr>
        <w:footnoteReference w:id="115"/>
      </w:r>
      <w:r w:rsidRPr="00834E0F">
        <w:t xml:space="preserve"> </w:t>
      </w:r>
      <w:r w:rsidR="00010751" w:rsidRPr="00834E0F">
        <w:t xml:space="preserve">It should include experts external and internal to DFAT, knowledgeable about the social, cultural, political and technical dimensions of elections, with the opportunity to access international expertise where appropriate. In keeping with DFAT’s </w:t>
      </w:r>
      <w:r w:rsidR="00010751" w:rsidRPr="00BA6F89">
        <w:t>Effective Governance</w:t>
      </w:r>
      <w:r w:rsidR="00010751" w:rsidRPr="00834E0F">
        <w:t xml:space="preserve"> </w:t>
      </w:r>
      <w:r w:rsidR="00010751" w:rsidRPr="00BA6F89">
        <w:t>Strategy</w:t>
      </w:r>
      <w:r w:rsidR="00010751" w:rsidRPr="00834E0F">
        <w:t xml:space="preserve">, the focus should not be framed narrowly on support to elections </w:t>
      </w:r>
      <w:r w:rsidR="00010751" w:rsidRPr="00834E0F">
        <w:rPr>
          <w:i/>
        </w:rPr>
        <w:t>per se</w:t>
      </w:r>
      <w:r w:rsidR="001A4805" w:rsidRPr="00BA6F89">
        <w:t>,</w:t>
      </w:r>
      <w:r w:rsidR="00010751" w:rsidRPr="00834E0F">
        <w:t xml:space="preserve"> but instead examine the range of factors undermining the credibility of elections</w:t>
      </w:r>
      <w:r w:rsidR="007B5138" w:rsidRPr="00834E0F">
        <w:t>—</w:t>
      </w:r>
      <w:r w:rsidR="00010751" w:rsidRPr="00834E0F">
        <w:t>to consider what actions could help build more accountable governance systems more broadly. Many of the factors affecting elections and electoral integrity equally impact on broader democracy and accountability institutions, and the state in general. The explicit goal would be to bring existing knowledge and new learning together more coherently and systematically</w:t>
      </w:r>
      <w:r w:rsidR="009F3195" w:rsidRPr="00834E0F">
        <w:t>,</w:t>
      </w:r>
      <w:r w:rsidR="00010751" w:rsidRPr="00834E0F">
        <w:t xml:space="preserve"> to build DFAT’s institutional knowledge base and make that accessible to DFAT staff.</w:t>
      </w:r>
      <w:r w:rsidR="00205ABD" w:rsidRPr="00834E0F">
        <w:br w:type="page"/>
      </w:r>
    </w:p>
    <w:p w14:paraId="684E21C8" w14:textId="77777777" w:rsidR="00F12BFE" w:rsidRPr="00834E0F" w:rsidRDefault="00F12BFE" w:rsidP="00F12BFE">
      <w:pPr>
        <w:suppressAutoHyphens w:val="0"/>
        <w:spacing w:before="0" w:after="120" w:line="240" w:lineRule="auto"/>
      </w:pPr>
      <w:r w:rsidRPr="00834E0F">
        <w:t>To improve how DFAT accesses and applies electoral knowledge and expertise, the evaluation recommends:</w:t>
      </w:r>
    </w:p>
    <w:p w14:paraId="1872F3D7" w14:textId="77777777" w:rsidR="003C6B7F" w:rsidRPr="00834E0F" w:rsidRDefault="003C6B7F" w:rsidP="003C6B7F">
      <w:pPr>
        <w:pStyle w:val="Box1Heading"/>
      </w:pPr>
      <w:r w:rsidRPr="00834E0F">
        <w:t>Recommendation 4</w:t>
      </w:r>
    </w:p>
    <w:p w14:paraId="0D012E17" w14:textId="77777777" w:rsidR="003C6B7F" w:rsidRPr="008837C3" w:rsidRDefault="003C6B7F" w:rsidP="008837C3">
      <w:pPr>
        <w:pStyle w:val="Box1Text"/>
        <w:spacing w:before="0"/>
        <w:rPr>
          <w:sz w:val="22"/>
        </w:rPr>
      </w:pPr>
      <w:r w:rsidRPr="008837C3">
        <w:rPr>
          <w:sz w:val="22"/>
        </w:rPr>
        <w:t>DFAT should seek to build a sustainable electoral assistance capability outside any single program, and enhance the analytical and advisory resources available to staff responsible for designing and managing electoral assistance.</w:t>
      </w:r>
    </w:p>
    <w:p w14:paraId="0151D790" w14:textId="77777777" w:rsidR="00010751" w:rsidRPr="00834E0F" w:rsidRDefault="003C6B7F" w:rsidP="00010751">
      <w:pPr>
        <w:jc w:val="both"/>
      </w:pPr>
      <w:r w:rsidRPr="00834E0F">
        <w:t>Such enhanced resources may incorporate</w:t>
      </w:r>
      <w:r w:rsidR="00010751" w:rsidRPr="00834E0F">
        <w:t>:</w:t>
      </w:r>
    </w:p>
    <w:p w14:paraId="3BC7736C" w14:textId="77777777" w:rsidR="00010751" w:rsidRPr="00834E0F" w:rsidRDefault="00415280" w:rsidP="00EB181F">
      <w:pPr>
        <w:pStyle w:val="ListBullet"/>
      </w:pPr>
      <w:r w:rsidRPr="00834E0F">
        <w:t>c</w:t>
      </w:r>
      <w:r w:rsidR="00010751" w:rsidRPr="00834E0F">
        <w:t>onvening a broad base of relevant expertise to identify upcoming major electoral events over the next five</w:t>
      </w:r>
      <w:r w:rsidR="001926EF" w:rsidRPr="00834E0F">
        <w:t xml:space="preserve"> </w:t>
      </w:r>
      <w:r w:rsidR="00010751" w:rsidRPr="00834E0F">
        <w:t>years in countries where DFAT has an interest</w:t>
      </w:r>
      <w:r w:rsidRPr="00834E0F">
        <w:t>,</w:t>
      </w:r>
      <w:r w:rsidR="00010751" w:rsidRPr="00834E0F">
        <w:t xml:space="preserve"> and engage with program staff well in advance to help develop t</w:t>
      </w:r>
      <w:r w:rsidR="003C6B7F" w:rsidRPr="00834E0F">
        <w:t>heir strategies for assistance</w:t>
      </w:r>
    </w:p>
    <w:p w14:paraId="6DA3D458" w14:textId="77777777" w:rsidR="00010751" w:rsidRPr="00834E0F" w:rsidRDefault="00010751" w:rsidP="00EB181F">
      <w:pPr>
        <w:pStyle w:val="ListBullet"/>
      </w:pPr>
      <w:r w:rsidRPr="00834E0F">
        <w:t>mainstreaming objectives, specifically, supporting strategic gender</w:t>
      </w:r>
      <w:r w:rsidR="009F3195" w:rsidRPr="00834E0F">
        <w:t xml:space="preserve"> and </w:t>
      </w:r>
      <w:r w:rsidRPr="00834E0F">
        <w:t>di</w:t>
      </w:r>
      <w:r w:rsidR="003C6B7F" w:rsidRPr="00834E0F">
        <w:t>versity mappings or assessments</w:t>
      </w:r>
      <w:r w:rsidRPr="00834E0F">
        <w:rPr>
          <w:vertAlign w:val="superscript"/>
        </w:rPr>
        <w:footnoteReference w:id="116"/>
      </w:r>
    </w:p>
    <w:p w14:paraId="41161EAB" w14:textId="77777777" w:rsidR="00010751" w:rsidRPr="00834E0F" w:rsidRDefault="00415280" w:rsidP="00EB181F">
      <w:pPr>
        <w:pStyle w:val="ListBullet"/>
      </w:pPr>
      <w:r w:rsidRPr="00834E0F">
        <w:t>h</w:t>
      </w:r>
      <w:r w:rsidR="00010751" w:rsidRPr="00834E0F">
        <w:t>arnessing available expertise</w:t>
      </w:r>
      <w:r w:rsidR="009F3195" w:rsidRPr="00834E0F">
        <w:t>,</w:t>
      </w:r>
      <w:r w:rsidR="00010751" w:rsidRPr="00834E0F">
        <w:t xml:space="preserve"> to support programs’ risk monitoring in the years immediat</w:t>
      </w:r>
      <w:r w:rsidR="003C6B7F" w:rsidRPr="00834E0F">
        <w:t>ely before major elections</w:t>
      </w:r>
    </w:p>
    <w:p w14:paraId="08A352C7" w14:textId="77777777" w:rsidR="00010751" w:rsidRPr="00834E0F" w:rsidRDefault="00415280" w:rsidP="00EB181F">
      <w:pPr>
        <w:pStyle w:val="ListBullet"/>
      </w:pPr>
      <w:r w:rsidRPr="00834E0F">
        <w:t>d</w:t>
      </w:r>
      <w:r w:rsidR="00010751" w:rsidRPr="00834E0F">
        <w:t xml:space="preserve">eploying experts immediately </w:t>
      </w:r>
      <w:r w:rsidR="003C6B7F" w:rsidRPr="00834E0F">
        <w:t>after elections</w:t>
      </w:r>
      <w:r w:rsidR="00371D00" w:rsidRPr="00834E0F">
        <w:t>, and on completing major electoral assistance investments</w:t>
      </w:r>
      <w:r w:rsidR="00010751" w:rsidRPr="00834E0F">
        <w:t xml:space="preserve">, to review what happened, the lessons learned and the options for shaping more effective support </w:t>
      </w:r>
      <w:r w:rsidR="009F3195" w:rsidRPr="00834E0F">
        <w:t>in the future</w:t>
      </w:r>
      <w:r w:rsidR="00010751" w:rsidRPr="00834E0F">
        <w:t>.</w:t>
      </w:r>
    </w:p>
    <w:p w14:paraId="7CAB48CC" w14:textId="77777777" w:rsidR="006A1CB6" w:rsidRPr="00834E0F" w:rsidRDefault="00EF3FA5" w:rsidP="00EF3FA5">
      <w:pPr>
        <w:pStyle w:val="Heading3"/>
      </w:pPr>
      <w:r w:rsidRPr="00834E0F">
        <w:t xml:space="preserve">Program management </w:t>
      </w:r>
      <w:r w:rsidR="00371D00" w:rsidRPr="00834E0F">
        <w:t>improvements</w:t>
      </w:r>
    </w:p>
    <w:p w14:paraId="5214B644" w14:textId="77777777" w:rsidR="00371D00" w:rsidRPr="00834E0F" w:rsidRDefault="00371D00" w:rsidP="00371D00">
      <w:pPr>
        <w:rPr>
          <w:bCs/>
          <w:iCs/>
        </w:rPr>
      </w:pPr>
      <w:r w:rsidRPr="00834E0F">
        <w:t>The lessons on effectiveness, inclusiveness and efficiency of electoral assistance cannot be adequately addressed through centralised actions alone. Deciding</w:t>
      </w:r>
      <w:r w:rsidR="009F3195" w:rsidRPr="00834E0F">
        <w:t xml:space="preserve"> on</w:t>
      </w:r>
      <w:r w:rsidRPr="00834E0F">
        <w:t xml:space="preserve"> the most appropriate type and scale of assistance, engaging strategically with stakeholders, delivering timely assistance, adapting to implementation challenges, managing risks, and using evidence to support continuous improvement are the responsibilities of DFAT staff on geographic desks and at overseas posts. Improving these aspects of electoral assistance requires practical suggestions for those who are charged with the design or oversight of electoral assistance programs. </w:t>
      </w:r>
      <w:r w:rsidRPr="00834E0F">
        <w:rPr>
          <w:bCs/>
          <w:iCs/>
        </w:rPr>
        <w:t xml:space="preserve">A key source of existing guidance for staff who manage electoral assistance is DFAT’s </w:t>
      </w:r>
      <w:r w:rsidRPr="00834E0F">
        <w:rPr>
          <w:bCs/>
          <w:i/>
          <w:iCs/>
        </w:rPr>
        <w:t xml:space="preserve">Election </w:t>
      </w:r>
      <w:r w:rsidR="00136E8E" w:rsidRPr="00834E0F">
        <w:rPr>
          <w:bCs/>
          <w:i/>
          <w:iCs/>
        </w:rPr>
        <w:t>h</w:t>
      </w:r>
      <w:r w:rsidRPr="00834E0F">
        <w:rPr>
          <w:bCs/>
          <w:i/>
          <w:iCs/>
        </w:rPr>
        <w:t>andbook</w:t>
      </w:r>
      <w:r w:rsidRPr="00834E0F">
        <w:rPr>
          <w:bCs/>
          <w:iCs/>
        </w:rPr>
        <w:t>.</w:t>
      </w:r>
      <w:r w:rsidRPr="00834E0F">
        <w:rPr>
          <w:rStyle w:val="FootnoteReference"/>
          <w:bCs/>
          <w:iCs/>
        </w:rPr>
        <w:footnoteReference w:id="117"/>
      </w:r>
      <w:r w:rsidRPr="00834E0F">
        <w:rPr>
          <w:bCs/>
          <w:iCs/>
        </w:rPr>
        <w:t xml:space="preserve"> The </w:t>
      </w:r>
      <w:r w:rsidR="00415280" w:rsidRPr="00834E0F">
        <w:rPr>
          <w:bCs/>
          <w:iCs/>
        </w:rPr>
        <w:t>h</w:t>
      </w:r>
      <w:r w:rsidRPr="00834E0F">
        <w:rPr>
          <w:bCs/>
          <w:iCs/>
        </w:rPr>
        <w:t>andbook is conceptually strong and is an important resource to sensiti</w:t>
      </w:r>
      <w:r w:rsidR="00D352B0" w:rsidRPr="00834E0F">
        <w:rPr>
          <w:bCs/>
          <w:iCs/>
        </w:rPr>
        <w:t>s</w:t>
      </w:r>
      <w:r w:rsidRPr="00834E0F">
        <w:rPr>
          <w:bCs/>
          <w:iCs/>
        </w:rPr>
        <w:t>e officials to issues that arise when elections are on the horizon. To incorporate lessons from this evaluation into improved electoral assistance management and practice, the evaluation recommends:</w:t>
      </w:r>
    </w:p>
    <w:p w14:paraId="7FA127CA" w14:textId="77777777" w:rsidR="006E417A" w:rsidRPr="00834E0F" w:rsidRDefault="006E417A" w:rsidP="001C46B9">
      <w:pPr>
        <w:pStyle w:val="Box1Heading"/>
        <w:pBdr>
          <w:bottom w:val="single" w:sz="4" w:space="4" w:color="65C5B4" w:themeColor="accent1"/>
        </w:pBdr>
      </w:pPr>
      <w:r w:rsidRPr="00834E0F">
        <w:t>Recommendation 5</w:t>
      </w:r>
    </w:p>
    <w:p w14:paraId="64806F76" w14:textId="77777777" w:rsidR="006E417A" w:rsidRPr="008837C3" w:rsidRDefault="006E417A" w:rsidP="008837C3">
      <w:pPr>
        <w:pStyle w:val="Box1Text"/>
        <w:pBdr>
          <w:bottom w:val="single" w:sz="4" w:space="4" w:color="65C5B4" w:themeColor="accent1"/>
        </w:pBdr>
        <w:spacing w:before="0"/>
        <w:rPr>
          <w:sz w:val="22"/>
        </w:rPr>
      </w:pPr>
      <w:r w:rsidRPr="008837C3">
        <w:rPr>
          <w:bCs/>
          <w:iCs/>
          <w:sz w:val="22"/>
        </w:rPr>
        <w:t xml:space="preserve">Governance and Fragility Branch, in consultation with the Elections Reference Group and other key stakeholders, should augment and strengthen the guidance available in the </w:t>
      </w:r>
      <w:r w:rsidRPr="008837C3">
        <w:rPr>
          <w:bCs/>
          <w:i/>
          <w:iCs/>
          <w:sz w:val="22"/>
        </w:rPr>
        <w:t xml:space="preserve">Election </w:t>
      </w:r>
      <w:r w:rsidR="00136E8E" w:rsidRPr="008837C3">
        <w:rPr>
          <w:bCs/>
          <w:i/>
          <w:iCs/>
          <w:sz w:val="22"/>
        </w:rPr>
        <w:t>h</w:t>
      </w:r>
      <w:r w:rsidRPr="008837C3">
        <w:rPr>
          <w:bCs/>
          <w:i/>
          <w:iCs/>
          <w:sz w:val="22"/>
        </w:rPr>
        <w:t>andbook</w:t>
      </w:r>
      <w:r w:rsidRPr="008837C3">
        <w:rPr>
          <w:bCs/>
          <w:iCs/>
          <w:sz w:val="22"/>
        </w:rPr>
        <w:t xml:space="preserve">, with reference to the evidence-based suggestions provided in Annex A (Table </w:t>
      </w:r>
      <w:r w:rsidR="00505338" w:rsidRPr="008837C3">
        <w:rPr>
          <w:bCs/>
          <w:iCs/>
          <w:sz w:val="22"/>
        </w:rPr>
        <w:t>13</w:t>
      </w:r>
      <w:r w:rsidRPr="008837C3">
        <w:rPr>
          <w:bCs/>
          <w:iCs/>
          <w:sz w:val="22"/>
        </w:rPr>
        <w:t>).</w:t>
      </w:r>
      <w:r w:rsidR="00400883" w:rsidRPr="008837C3">
        <w:rPr>
          <w:bCs/>
          <w:iCs/>
          <w:sz w:val="22"/>
        </w:rPr>
        <w:br/>
      </w:r>
    </w:p>
    <w:p w14:paraId="2E40DE1B" w14:textId="77777777" w:rsidR="00C8631F" w:rsidRPr="00834E0F" w:rsidRDefault="001A2DCD" w:rsidP="00400883">
      <w:pPr>
        <w:pStyle w:val="Heading2"/>
        <w:rPr>
          <w:lang w:val="en-US"/>
        </w:rPr>
      </w:pPr>
      <w:bookmarkStart w:id="41" w:name="_msoanchor_1"/>
      <w:bookmarkStart w:id="42" w:name="_Toc500411370"/>
      <w:bookmarkEnd w:id="41"/>
      <w:r w:rsidRPr="00834E0F">
        <w:rPr>
          <w:lang w:val="en-US"/>
        </w:rPr>
        <w:t>Annex A: R</w:t>
      </w:r>
      <w:r w:rsidR="00C8631F" w:rsidRPr="00834E0F">
        <w:rPr>
          <w:lang w:val="en-US"/>
        </w:rPr>
        <w:t>ecommendations for program managers</w:t>
      </w:r>
      <w:bookmarkEnd w:id="42"/>
    </w:p>
    <w:p w14:paraId="09957C4A" w14:textId="77777777" w:rsidR="00EC3B54" w:rsidRPr="00834E0F" w:rsidRDefault="00EC3B54" w:rsidP="00EC3B54">
      <w:pPr>
        <w:rPr>
          <w:bCs/>
          <w:iCs/>
        </w:rPr>
      </w:pPr>
      <w:r w:rsidRPr="00834E0F">
        <w:rPr>
          <w:bCs/>
          <w:iCs/>
        </w:rPr>
        <w:t>To incorporate lessons from this evaluation into improved electoral assistance management and practice, the evaluation recommends that</w:t>
      </w:r>
      <w:r w:rsidRPr="00834E0F">
        <w:t xml:space="preserve"> </w:t>
      </w:r>
      <w:r w:rsidRPr="00834E0F">
        <w:rPr>
          <w:bCs/>
          <w:iCs/>
        </w:rPr>
        <w:t xml:space="preserve">Governance and Fragility Branch, in consultation with the Elections Reference Group and other key stakeholders, augment and strengthen the guidance available in the </w:t>
      </w:r>
      <w:r w:rsidRPr="00834E0F">
        <w:rPr>
          <w:bCs/>
          <w:i/>
          <w:iCs/>
        </w:rPr>
        <w:t xml:space="preserve">Election </w:t>
      </w:r>
      <w:r w:rsidR="006813DE" w:rsidRPr="00834E0F">
        <w:rPr>
          <w:bCs/>
          <w:i/>
          <w:iCs/>
        </w:rPr>
        <w:t>h</w:t>
      </w:r>
      <w:r w:rsidRPr="00834E0F">
        <w:rPr>
          <w:bCs/>
          <w:i/>
          <w:iCs/>
        </w:rPr>
        <w:t>andbook</w:t>
      </w:r>
      <w:r w:rsidRPr="00834E0F">
        <w:rPr>
          <w:bCs/>
          <w:iCs/>
        </w:rPr>
        <w:t>.</w:t>
      </w:r>
    </w:p>
    <w:p w14:paraId="46CDEB7D" w14:textId="77777777" w:rsidR="00EC3B54" w:rsidRPr="00834E0F" w:rsidRDefault="00EC3B54" w:rsidP="00EC3B54">
      <w:r w:rsidRPr="00834E0F">
        <w:t>Electoral support programs can be highly context-specific, characterised by relatively high levels of uncertainty and risk. The evaluation acknowledges that the nature of Australia’s relationship with the countries concerned, and sensitivities around governance and elections, will affect what is feasible in each case.</w:t>
      </w:r>
    </w:p>
    <w:p w14:paraId="64CFF49F" w14:textId="77777777" w:rsidR="00EC3B54" w:rsidRPr="00834E0F" w:rsidRDefault="00E37FED" w:rsidP="00EC3B54">
      <w:r w:rsidRPr="00BA6F89">
        <w:rPr>
          <w:bCs/>
          <w:iCs/>
        </w:rPr>
        <w:t>S</w:t>
      </w:r>
      <w:r w:rsidRPr="00BA6F89">
        <w:rPr>
          <w:rStyle w:val="SubtleEmphasis"/>
          <w:i w:val="0"/>
        </w:rPr>
        <w:t>ubject to contextual feasibility,</w:t>
      </w:r>
      <w:r w:rsidRPr="00834E0F">
        <w:rPr>
          <w:bCs/>
          <w:iCs/>
        </w:rPr>
        <w:t xml:space="preserve"> </w:t>
      </w:r>
      <w:r w:rsidR="00EC3B54" w:rsidRPr="00834E0F">
        <w:rPr>
          <w:bCs/>
          <w:iCs/>
        </w:rPr>
        <w:t xml:space="preserve">Table </w:t>
      </w:r>
      <w:r w:rsidR="00505338" w:rsidRPr="00834E0F">
        <w:rPr>
          <w:bCs/>
          <w:iCs/>
        </w:rPr>
        <w:t xml:space="preserve">13 </w:t>
      </w:r>
      <w:r w:rsidR="00EC3B54" w:rsidRPr="00834E0F">
        <w:rPr>
          <w:bCs/>
          <w:iCs/>
        </w:rPr>
        <w:t>provides specific evidence-based suggestions (Recommendations 1.1 to 8.2) on how to improve particular aspects of electoral assistance</w:t>
      </w:r>
      <w:r w:rsidR="00EC3B54" w:rsidRPr="00834E0F">
        <w:rPr>
          <w:rStyle w:val="SubtleEmphasis"/>
        </w:rPr>
        <w:t>.</w:t>
      </w:r>
    </w:p>
    <w:p w14:paraId="18E86C47" w14:textId="77777777" w:rsidR="003312C1" w:rsidRDefault="003312C1" w:rsidP="009A4ED4">
      <w:pPr>
        <w:pStyle w:val="Caption"/>
        <w:keepNext/>
      </w:pPr>
    </w:p>
    <w:p w14:paraId="278EA494" w14:textId="529D04DF" w:rsidR="009A4ED4" w:rsidRPr="00834E0F" w:rsidRDefault="009A4ED4" w:rsidP="009A4ED4">
      <w:pPr>
        <w:pStyle w:val="Caption"/>
        <w:keepNext/>
      </w:pPr>
      <w:bookmarkStart w:id="43" w:name="_Toc500411208"/>
      <w:r w:rsidRPr="00834E0F">
        <w:t xml:space="preserve">Table </w:t>
      </w:r>
      <w:r w:rsidRPr="00834E0F">
        <w:fldChar w:fldCharType="begin"/>
      </w:r>
      <w:r w:rsidRPr="00834E0F">
        <w:instrText xml:space="preserve"> SEQ Table \* ARABIC </w:instrText>
      </w:r>
      <w:r w:rsidRPr="00834E0F">
        <w:fldChar w:fldCharType="separate"/>
      </w:r>
      <w:r w:rsidR="00F250FA">
        <w:rPr>
          <w:noProof/>
        </w:rPr>
        <w:t>14</w:t>
      </w:r>
      <w:r w:rsidRPr="00834E0F">
        <w:fldChar w:fldCharType="end"/>
      </w:r>
      <w:r w:rsidRPr="00834E0F">
        <w:t>: Practical recommendations for DFAT electoral assistance managers</w:t>
      </w:r>
      <w:bookmarkEnd w:id="43"/>
    </w:p>
    <w:tbl>
      <w:tblPr>
        <w:tblStyle w:val="TableGrid2"/>
        <w:tblW w:w="9854" w:type="dxa"/>
        <w:tblLook w:val="04A0" w:firstRow="1" w:lastRow="0" w:firstColumn="1" w:lastColumn="0" w:noHBand="0" w:noVBand="1"/>
      </w:tblPr>
      <w:tblGrid>
        <w:gridCol w:w="2665"/>
        <w:gridCol w:w="7189"/>
      </w:tblGrid>
      <w:tr w:rsidR="004A4E6C" w:rsidRPr="00834E0F" w14:paraId="16BF62CA" w14:textId="77777777" w:rsidTr="00C653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Pr>
          <w:p w14:paraId="264C91DE" w14:textId="77777777" w:rsidR="004A4E6C" w:rsidRPr="00834E0F" w:rsidRDefault="00C65398" w:rsidP="00BA6F89">
            <w:pPr>
              <w:spacing w:line="240" w:lineRule="auto"/>
              <w:rPr>
                <w:sz w:val="24"/>
                <w:szCs w:val="24"/>
                <w:lang w:val="en-AU"/>
              </w:rPr>
            </w:pPr>
            <w:r w:rsidRPr="00834E0F">
              <w:rPr>
                <w:rStyle w:val="Heading4Char"/>
                <w:i/>
                <w:color w:val="FFFFFF" w:themeColor="background1"/>
                <w:szCs w:val="24"/>
              </w:rPr>
              <w:t xml:space="preserve">Election </w:t>
            </w:r>
            <w:r w:rsidR="00043C74" w:rsidRPr="00834E0F">
              <w:rPr>
                <w:rStyle w:val="Heading4Char"/>
                <w:i/>
                <w:color w:val="FFFFFF" w:themeColor="background1"/>
                <w:szCs w:val="24"/>
              </w:rPr>
              <w:t>h</w:t>
            </w:r>
            <w:r w:rsidRPr="00834E0F">
              <w:rPr>
                <w:rStyle w:val="Heading4Char"/>
                <w:i/>
                <w:color w:val="FFFFFF" w:themeColor="background1"/>
                <w:szCs w:val="24"/>
              </w:rPr>
              <w:t>andbook</w:t>
            </w:r>
            <w:r w:rsidRPr="00834E0F">
              <w:rPr>
                <w:rStyle w:val="Heading4Char"/>
                <w:color w:val="FFFFFF" w:themeColor="background1"/>
                <w:szCs w:val="24"/>
              </w:rPr>
              <w:t xml:space="preserve"> advice</w:t>
            </w:r>
          </w:p>
        </w:tc>
        <w:tc>
          <w:tcPr>
            <w:tcW w:w="7189" w:type="dxa"/>
          </w:tcPr>
          <w:p w14:paraId="6284ABCA" w14:textId="77777777" w:rsidR="004A4E6C" w:rsidRPr="00834E0F" w:rsidRDefault="00C65398" w:rsidP="00BA6F89">
            <w:pPr>
              <w:spacing w:line="240" w:lineRule="auto"/>
              <w:cnfStyle w:val="100000000000" w:firstRow="1" w:lastRow="0" w:firstColumn="0" w:lastColumn="0" w:oddVBand="0" w:evenVBand="0" w:oddHBand="0" w:evenHBand="0" w:firstRowFirstColumn="0" w:firstRowLastColumn="0" w:lastRowFirstColumn="0" w:lastRowLastColumn="0"/>
              <w:rPr>
                <w:lang w:val="en-AU"/>
              </w:rPr>
            </w:pPr>
            <w:r w:rsidRPr="00834E0F">
              <w:rPr>
                <w:b/>
                <w:color w:val="FFFFFF" w:themeColor="background1"/>
                <w:sz w:val="24"/>
                <w:szCs w:val="24"/>
              </w:rPr>
              <w:t>Evaluation r</w:t>
            </w:r>
            <w:r w:rsidR="004A4E6C" w:rsidRPr="00834E0F">
              <w:rPr>
                <w:b/>
                <w:color w:val="FFFFFF" w:themeColor="background1"/>
                <w:sz w:val="24"/>
                <w:szCs w:val="24"/>
              </w:rPr>
              <w:t>ecommendations</w:t>
            </w:r>
          </w:p>
        </w:tc>
      </w:tr>
      <w:tr w:rsidR="004A4E6C" w:rsidRPr="00834E0F" w14:paraId="263C9710" w14:textId="77777777" w:rsidTr="00BA6F89">
        <w:trPr>
          <w:cantSplit/>
        </w:trPr>
        <w:tc>
          <w:tcPr>
            <w:cnfStyle w:val="001000000000" w:firstRow="0" w:lastRow="0" w:firstColumn="1" w:lastColumn="0" w:oddVBand="0" w:evenVBand="0" w:oddHBand="0" w:evenHBand="0" w:firstRowFirstColumn="0" w:firstRowLastColumn="0" w:lastRowFirstColumn="0" w:lastRowLastColumn="0"/>
            <w:tcW w:w="0" w:type="dxa"/>
          </w:tcPr>
          <w:p w14:paraId="473DA345" w14:textId="77777777" w:rsidR="004A4E6C" w:rsidRPr="00834E0F" w:rsidRDefault="004A4E6C" w:rsidP="00BA6F89">
            <w:pPr>
              <w:spacing w:line="240" w:lineRule="auto"/>
              <w:rPr>
                <w:sz w:val="20"/>
                <w:szCs w:val="20"/>
                <w:lang w:val="en-AU"/>
              </w:rPr>
            </w:pPr>
            <w:r w:rsidRPr="00834E0F">
              <w:rPr>
                <w:rStyle w:val="Heading4Char"/>
                <w:sz w:val="20"/>
                <w:szCs w:val="20"/>
              </w:rPr>
              <w:t>Using the electoral cycle approach:</w:t>
            </w:r>
            <w:r w:rsidRPr="00834E0F">
              <w:rPr>
                <w:sz w:val="20"/>
                <w:szCs w:val="20"/>
              </w:rPr>
              <w:t xml:space="preserve"> ‘</w:t>
            </w:r>
            <w:r w:rsidR="0030018A" w:rsidRPr="00834E0F">
              <w:rPr>
                <w:sz w:val="20"/>
                <w:szCs w:val="20"/>
              </w:rPr>
              <w:t>…</w:t>
            </w:r>
            <w:r w:rsidR="0030018A" w:rsidRPr="00834E0F">
              <w:t> </w:t>
            </w:r>
            <w:r w:rsidRPr="00834E0F">
              <w:rPr>
                <w:sz w:val="20"/>
                <w:szCs w:val="20"/>
              </w:rPr>
              <w:t>recognise elections as part of a cycle rather than a single</w:t>
            </w:r>
            <w:r w:rsidR="00415280" w:rsidRPr="00834E0F">
              <w:rPr>
                <w:sz w:val="20"/>
                <w:szCs w:val="20"/>
              </w:rPr>
              <w:t>-</w:t>
            </w:r>
            <w:r w:rsidRPr="00834E0F">
              <w:rPr>
                <w:sz w:val="20"/>
                <w:szCs w:val="20"/>
              </w:rPr>
              <w:t>day event, requiring engagement at different points over the long term (at least one electoral cycle) to be effective’ (p</w:t>
            </w:r>
            <w:r w:rsidR="00786259" w:rsidRPr="00834E0F">
              <w:rPr>
                <w:sz w:val="20"/>
                <w:szCs w:val="20"/>
              </w:rPr>
              <w:t>. </w:t>
            </w:r>
            <w:r w:rsidRPr="00834E0F">
              <w:rPr>
                <w:sz w:val="20"/>
                <w:szCs w:val="20"/>
              </w:rPr>
              <w:t>4).</w:t>
            </w:r>
          </w:p>
        </w:tc>
        <w:tc>
          <w:tcPr>
            <w:tcW w:w="0" w:type="dxa"/>
          </w:tcPr>
          <w:p w14:paraId="22AD5746"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The evaluation endorses this advice on the electoral cycle approach, with the following additions. While every intervention should be based on an assessment of the local context, risk and what is feasible, in principle:</w:t>
            </w:r>
          </w:p>
          <w:p w14:paraId="6EF9DDA9" w14:textId="77777777" w:rsidR="004A4E6C" w:rsidRPr="00834E0F" w:rsidRDefault="004A4E6C" w:rsidP="00B6479C">
            <w:pPr>
              <w:pStyle w:val="TableNumberedList1"/>
              <w:numPr>
                <w:ilvl w:val="1"/>
                <w:numId w:val="26"/>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34E0F">
              <w:rPr>
                <w:rFonts w:asciiTheme="minorHAnsi" w:hAnsiTheme="minorHAnsi"/>
                <w:sz w:val="20"/>
                <w:szCs w:val="20"/>
              </w:rPr>
              <w:t xml:space="preserve">The assistance strategy should engage a wider range of </w:t>
            </w:r>
            <w:r w:rsidRPr="00834E0F">
              <w:rPr>
                <w:rFonts w:asciiTheme="minorHAnsi" w:hAnsiTheme="minorHAnsi"/>
                <w:b/>
                <w:sz w:val="20"/>
                <w:szCs w:val="20"/>
              </w:rPr>
              <w:t>key actors</w:t>
            </w:r>
            <w:r w:rsidRPr="00834E0F">
              <w:rPr>
                <w:rFonts w:asciiTheme="minorHAnsi" w:hAnsiTheme="minorHAnsi"/>
                <w:sz w:val="20"/>
                <w:szCs w:val="20"/>
              </w:rPr>
              <w:t xml:space="preserve"> affecting the conduct of elections than just long-term support to the electoral management body.</w:t>
            </w:r>
          </w:p>
          <w:p w14:paraId="02B9964F" w14:textId="77777777" w:rsidR="004A4E6C" w:rsidRPr="00834E0F" w:rsidRDefault="004A4E6C" w:rsidP="00B6479C">
            <w:pPr>
              <w:pStyle w:val="TableNumberedList1"/>
              <w:numPr>
                <w:ilvl w:val="1"/>
                <w:numId w:val="2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20"/>
                <w:szCs w:val="20"/>
              </w:rPr>
            </w:pPr>
            <w:r w:rsidRPr="00834E0F">
              <w:rPr>
                <w:rFonts w:asciiTheme="minorHAnsi" w:hAnsiTheme="minorHAnsi"/>
                <w:sz w:val="20"/>
                <w:szCs w:val="20"/>
              </w:rPr>
              <w:t xml:space="preserve">The design of assistance across the cycle should be </w:t>
            </w:r>
            <w:r w:rsidRPr="00834E0F">
              <w:rPr>
                <w:rFonts w:asciiTheme="minorHAnsi" w:hAnsiTheme="minorHAnsi"/>
                <w:b/>
                <w:sz w:val="20"/>
                <w:szCs w:val="20"/>
              </w:rPr>
              <w:t>flexible—</w:t>
            </w:r>
            <w:r w:rsidRPr="00834E0F">
              <w:rPr>
                <w:rFonts w:asciiTheme="minorHAnsi" w:hAnsiTheme="minorHAnsi"/>
                <w:sz w:val="20"/>
                <w:szCs w:val="20"/>
              </w:rPr>
              <w:t>the volume, type and channels of engagement needed at different times (including political engagement by DFAT) will vary, while the best opportunities for substantive progress will be hard to predict at the outset.</w:t>
            </w:r>
          </w:p>
          <w:p w14:paraId="24C7F632" w14:textId="77777777" w:rsidR="004A4E6C" w:rsidRPr="00834E0F" w:rsidRDefault="004A4E6C" w:rsidP="00B6479C">
            <w:pPr>
              <w:pStyle w:val="TableNumberedList1"/>
              <w:numPr>
                <w:ilvl w:val="1"/>
                <w:numId w:val="2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20"/>
                <w:szCs w:val="20"/>
              </w:rPr>
            </w:pPr>
            <w:r w:rsidRPr="00834E0F">
              <w:rPr>
                <w:rFonts w:asciiTheme="minorHAnsi" w:hAnsiTheme="minorHAnsi"/>
                <w:sz w:val="20"/>
                <w:szCs w:val="20"/>
              </w:rPr>
              <w:t xml:space="preserve">Across the cycle, staff should pay close attention to see that key tasks for election delivery are undertaken in a </w:t>
            </w:r>
            <w:r w:rsidRPr="00834E0F">
              <w:rPr>
                <w:rFonts w:asciiTheme="minorHAnsi" w:hAnsiTheme="minorHAnsi"/>
                <w:b/>
                <w:sz w:val="20"/>
                <w:szCs w:val="20"/>
              </w:rPr>
              <w:t>timely</w:t>
            </w:r>
            <w:r w:rsidRPr="00834E0F">
              <w:rPr>
                <w:rFonts w:asciiTheme="minorHAnsi" w:hAnsiTheme="minorHAnsi"/>
                <w:sz w:val="20"/>
                <w:szCs w:val="20"/>
              </w:rPr>
              <w:t xml:space="preserve"> manner. Elections are largely predictable events and the administrative and logistical requirements are well</w:t>
            </w:r>
            <w:r w:rsidR="00415280" w:rsidRPr="00834E0F">
              <w:rPr>
                <w:rFonts w:asciiTheme="minorHAnsi" w:hAnsiTheme="minorHAnsi"/>
                <w:sz w:val="20"/>
                <w:szCs w:val="20"/>
              </w:rPr>
              <w:t xml:space="preserve"> </w:t>
            </w:r>
            <w:r w:rsidRPr="00834E0F">
              <w:rPr>
                <w:rFonts w:asciiTheme="minorHAnsi" w:hAnsiTheme="minorHAnsi"/>
                <w:sz w:val="20"/>
                <w:szCs w:val="20"/>
              </w:rPr>
              <w:t>known. Late implementation of key activities poses significant risks to the efficiency and effectiveness of DFAT assistance, adversely affecting the quality of delivery while increasing costs.</w:t>
            </w:r>
            <w:r w:rsidRPr="00834E0F">
              <w:rPr>
                <w:sz w:val="20"/>
                <w:szCs w:val="20"/>
              </w:rPr>
              <w:t xml:space="preserve"> </w:t>
            </w:r>
          </w:p>
        </w:tc>
      </w:tr>
      <w:tr w:rsidR="004A4E6C" w:rsidRPr="00834E0F" w14:paraId="5BA0EAC6" w14:textId="77777777" w:rsidTr="00BA6F89">
        <w:trPr>
          <w:cantSplit/>
        </w:trPr>
        <w:tc>
          <w:tcPr>
            <w:cnfStyle w:val="001000000000" w:firstRow="0" w:lastRow="0" w:firstColumn="1" w:lastColumn="0" w:oddVBand="0" w:evenVBand="0" w:oddHBand="0" w:evenHBand="0" w:firstRowFirstColumn="0" w:firstRowLastColumn="0" w:lastRowFirstColumn="0" w:lastRowLastColumn="0"/>
            <w:tcW w:w="0" w:type="dxa"/>
          </w:tcPr>
          <w:p w14:paraId="7D7C0272" w14:textId="77777777" w:rsidR="004A4E6C" w:rsidRPr="00834E0F" w:rsidRDefault="004A4E6C" w:rsidP="00BA6F89">
            <w:pPr>
              <w:spacing w:line="240" w:lineRule="auto"/>
              <w:rPr>
                <w:sz w:val="20"/>
                <w:szCs w:val="20"/>
                <w:lang w:val="en-AU"/>
              </w:rPr>
            </w:pPr>
            <w:r w:rsidRPr="00834E0F">
              <w:rPr>
                <w:rStyle w:val="Heading4Char"/>
                <w:sz w:val="20"/>
                <w:szCs w:val="20"/>
              </w:rPr>
              <w:t>Analysing the context and assessing risks:</w:t>
            </w:r>
            <w:r w:rsidRPr="00834E0F">
              <w:rPr>
                <w:sz w:val="20"/>
                <w:szCs w:val="20"/>
              </w:rPr>
              <w:t xml:space="preserve"> ‘The extent to which Australia engages with and/or strengthens the conduct of an election should be predicated on a robust analysis and risk assessment’ (p</w:t>
            </w:r>
            <w:r w:rsidR="007F73D5" w:rsidRPr="00834E0F">
              <w:rPr>
                <w:sz w:val="20"/>
                <w:szCs w:val="20"/>
              </w:rPr>
              <w:t>. </w:t>
            </w:r>
            <w:r w:rsidRPr="00834E0F">
              <w:rPr>
                <w:sz w:val="20"/>
                <w:szCs w:val="20"/>
              </w:rPr>
              <w:t>4).</w:t>
            </w:r>
          </w:p>
        </w:tc>
        <w:tc>
          <w:tcPr>
            <w:tcW w:w="0" w:type="dxa"/>
          </w:tcPr>
          <w:p w14:paraId="1976D41D" w14:textId="77777777" w:rsidR="0085569B" w:rsidRDefault="004A4E6C" w:rsidP="0085569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For program staff, we recommend two practical steps to strengthen the approach to contextual analysis and risk assessment:</w:t>
            </w:r>
          </w:p>
          <w:p w14:paraId="7EB42A62" w14:textId="77777777" w:rsidR="0085569B" w:rsidRDefault="0085569B" w:rsidP="0085569B">
            <w:pPr>
              <w:spacing w:line="240" w:lineRule="auto"/>
              <w:ind w:left="344" w:hanging="34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  </w:t>
            </w:r>
            <w:r w:rsidR="004A4E6C" w:rsidRPr="00FD2FAC">
              <w:rPr>
                <w:sz w:val="20"/>
                <w:szCs w:val="20"/>
              </w:rPr>
              <w:t xml:space="preserve">Design documents should include projected risk ratings before and </w:t>
            </w:r>
            <w:r w:rsidR="00EE3A49" w:rsidRPr="00FD2FAC">
              <w:rPr>
                <w:sz w:val="20"/>
                <w:szCs w:val="20"/>
              </w:rPr>
              <w:t xml:space="preserve">particularly </w:t>
            </w:r>
            <w:r w:rsidR="004A4E6C" w:rsidRPr="00FD2FAC">
              <w:rPr>
                <w:sz w:val="20"/>
                <w:szCs w:val="20"/>
              </w:rPr>
              <w:t>after proposed mitigation measures have been taken</w:t>
            </w:r>
            <w:r w:rsidR="006B48A0" w:rsidRPr="00FD2FAC">
              <w:rPr>
                <w:sz w:val="20"/>
                <w:szCs w:val="20"/>
              </w:rPr>
              <w:t>, with</w:t>
            </w:r>
            <w:r w:rsidR="004A4E6C" w:rsidRPr="00FD2FAC">
              <w:rPr>
                <w:sz w:val="20"/>
                <w:szCs w:val="20"/>
              </w:rPr>
              <w:t xml:space="preserve"> a system to periodically revi</w:t>
            </w:r>
            <w:r>
              <w:rPr>
                <w:sz w:val="20"/>
                <w:szCs w:val="20"/>
              </w:rPr>
              <w:t>ew proposed mitigation measures.</w:t>
            </w:r>
          </w:p>
          <w:p w14:paraId="60CAE73D" w14:textId="77777777" w:rsidR="004A4E6C" w:rsidRPr="0085569B" w:rsidRDefault="0085569B" w:rsidP="0085569B">
            <w:pPr>
              <w:spacing w:line="240" w:lineRule="auto"/>
              <w:ind w:left="344" w:hanging="34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w:t>
            </w:r>
            <w:r w:rsidR="004A4E6C" w:rsidRPr="00FD2FAC">
              <w:rPr>
                <w:sz w:val="20"/>
                <w:szCs w:val="20"/>
              </w:rPr>
              <w:t>As far as possible, risk assessments should be conducted with local stakeholders. This would strengthen the quality of assessment and help build mutual understanding. It may also enhance risk management skills locally.</w:t>
            </w:r>
          </w:p>
          <w:p w14:paraId="6315EFE4"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 xml:space="preserve">In addition to DFAT risk reporting requirements, program staff can usefully refer to the </w:t>
            </w:r>
            <w:r w:rsidRPr="00834E0F">
              <w:rPr>
                <w:i/>
                <w:sz w:val="20"/>
                <w:szCs w:val="20"/>
              </w:rPr>
              <w:t xml:space="preserve">Election Risk Management Tool </w:t>
            </w:r>
            <w:r w:rsidRPr="00834E0F">
              <w:rPr>
                <w:sz w:val="20"/>
                <w:szCs w:val="20"/>
              </w:rPr>
              <w:t>(International IDEA)</w:t>
            </w:r>
            <w:r w:rsidR="007F73D5" w:rsidRPr="00834E0F">
              <w:rPr>
                <w:sz w:val="20"/>
                <w:szCs w:val="20"/>
              </w:rPr>
              <w:t>,</w:t>
            </w:r>
            <w:r w:rsidRPr="00834E0F">
              <w:rPr>
                <w:sz w:val="20"/>
                <w:szCs w:val="20"/>
                <w:vertAlign w:val="superscript"/>
              </w:rPr>
              <w:footnoteReference w:id="118"/>
            </w:r>
            <w:r w:rsidR="00EE3A49" w:rsidRPr="00834E0F">
              <w:rPr>
                <w:sz w:val="20"/>
                <w:szCs w:val="20"/>
              </w:rPr>
              <w:t xml:space="preserve"> </w:t>
            </w:r>
            <w:r w:rsidRPr="00834E0F">
              <w:rPr>
                <w:sz w:val="20"/>
                <w:szCs w:val="20"/>
              </w:rPr>
              <w:t xml:space="preserve">which provides </w:t>
            </w:r>
            <w:r w:rsidRPr="00834E0F">
              <w:rPr>
                <w:b/>
                <w:sz w:val="20"/>
                <w:szCs w:val="20"/>
              </w:rPr>
              <w:t>a good checklist</w:t>
            </w:r>
            <w:r w:rsidRPr="00834E0F">
              <w:rPr>
                <w:sz w:val="20"/>
                <w:szCs w:val="20"/>
              </w:rPr>
              <w:t xml:space="preserve"> for risk assessments. </w:t>
            </w:r>
          </w:p>
        </w:tc>
      </w:tr>
      <w:tr w:rsidR="004A4E6C" w:rsidRPr="00834E0F" w14:paraId="3B3ED88D" w14:textId="77777777" w:rsidTr="00BA6F89">
        <w:trPr>
          <w:cantSplit/>
        </w:trPr>
        <w:tc>
          <w:tcPr>
            <w:cnfStyle w:val="001000000000" w:firstRow="0" w:lastRow="0" w:firstColumn="1" w:lastColumn="0" w:oddVBand="0" w:evenVBand="0" w:oddHBand="0" w:evenHBand="0" w:firstRowFirstColumn="0" w:firstRowLastColumn="0" w:lastRowFirstColumn="0" w:lastRowLastColumn="0"/>
            <w:tcW w:w="0" w:type="dxa"/>
          </w:tcPr>
          <w:p w14:paraId="475B8BD1" w14:textId="77777777" w:rsidR="004A4E6C" w:rsidRPr="00834E0F" w:rsidRDefault="004A4E6C" w:rsidP="00BA6F89">
            <w:pPr>
              <w:spacing w:line="240" w:lineRule="auto"/>
              <w:rPr>
                <w:sz w:val="20"/>
                <w:szCs w:val="20"/>
                <w:lang w:val="en-AU"/>
              </w:rPr>
            </w:pPr>
            <w:r w:rsidRPr="00834E0F">
              <w:rPr>
                <w:rStyle w:val="Heading4Char"/>
                <w:sz w:val="20"/>
                <w:szCs w:val="20"/>
              </w:rPr>
              <w:t xml:space="preserve">Deciding </w:t>
            </w:r>
            <w:r w:rsidR="007F73D5" w:rsidRPr="00834E0F">
              <w:rPr>
                <w:rStyle w:val="Heading4Char"/>
                <w:sz w:val="20"/>
                <w:szCs w:val="20"/>
              </w:rPr>
              <w:t xml:space="preserve">on </w:t>
            </w:r>
            <w:r w:rsidRPr="00834E0F">
              <w:rPr>
                <w:rStyle w:val="Heading4Char"/>
                <w:sz w:val="20"/>
                <w:szCs w:val="20"/>
              </w:rPr>
              <w:t>specific interventions:</w:t>
            </w:r>
            <w:r w:rsidRPr="00834E0F">
              <w:rPr>
                <w:sz w:val="20"/>
                <w:szCs w:val="20"/>
              </w:rPr>
              <w:t xml:space="preserve"> </w:t>
            </w:r>
            <w:r w:rsidR="00EE3A49" w:rsidRPr="00834E0F">
              <w:rPr>
                <w:sz w:val="20"/>
                <w:szCs w:val="20"/>
              </w:rPr>
              <w:t>a</w:t>
            </w:r>
            <w:r w:rsidRPr="00834E0F">
              <w:rPr>
                <w:sz w:val="20"/>
                <w:szCs w:val="20"/>
              </w:rPr>
              <w:t xml:space="preserve"> range of interventions are possible across [the electoral] cycle (p</w:t>
            </w:r>
            <w:r w:rsidR="007F73D5" w:rsidRPr="00834E0F">
              <w:rPr>
                <w:sz w:val="20"/>
                <w:szCs w:val="20"/>
              </w:rPr>
              <w:t>. </w:t>
            </w:r>
            <w:r w:rsidRPr="00834E0F">
              <w:rPr>
                <w:sz w:val="20"/>
                <w:szCs w:val="20"/>
              </w:rPr>
              <w:t>5).</w:t>
            </w:r>
          </w:p>
        </w:tc>
        <w:tc>
          <w:tcPr>
            <w:tcW w:w="0" w:type="dxa"/>
          </w:tcPr>
          <w:p w14:paraId="1E0F9B42"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The </w:t>
            </w:r>
            <w:r w:rsidR="00043C74" w:rsidRPr="00834E0F">
              <w:rPr>
                <w:i/>
                <w:sz w:val="20"/>
                <w:szCs w:val="20"/>
              </w:rPr>
              <w:t>Election h</w:t>
            </w:r>
            <w:r w:rsidRPr="00834E0F">
              <w:rPr>
                <w:i/>
                <w:sz w:val="20"/>
                <w:szCs w:val="20"/>
              </w:rPr>
              <w:t>andbook</w:t>
            </w:r>
            <w:r w:rsidRPr="00834E0F">
              <w:rPr>
                <w:sz w:val="20"/>
                <w:szCs w:val="20"/>
              </w:rPr>
              <w:t xml:space="preserve"> is clear that the choice of areas to support should be based on detailed analysis of needs and context. In the most challenging environments for Australia, the analysis should look at the specific needs and risks for the type of assistance planned, for example:</w:t>
            </w:r>
          </w:p>
          <w:p w14:paraId="57C3EDA5" w14:textId="77777777" w:rsidR="004A4E6C" w:rsidRPr="00FD2FAC" w:rsidRDefault="004A4E6C" w:rsidP="00B6479C">
            <w:pPr>
              <w:pStyle w:val="TableNumberedList1"/>
              <w:numPr>
                <w:ilvl w:val="1"/>
                <w:numId w:val="31"/>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D2FAC">
              <w:rPr>
                <w:rFonts w:asciiTheme="minorHAnsi" w:hAnsiTheme="minorHAnsi"/>
                <w:sz w:val="20"/>
                <w:szCs w:val="20"/>
              </w:rPr>
              <w:t xml:space="preserve">For </w:t>
            </w:r>
            <w:r w:rsidRPr="00FD2FAC">
              <w:rPr>
                <w:rFonts w:asciiTheme="minorHAnsi" w:hAnsiTheme="minorHAnsi"/>
                <w:b/>
                <w:sz w:val="20"/>
                <w:szCs w:val="20"/>
              </w:rPr>
              <w:t>capacity</w:t>
            </w:r>
            <w:r w:rsidR="0061046E" w:rsidRPr="00FD2FAC">
              <w:rPr>
                <w:rFonts w:asciiTheme="minorHAnsi" w:hAnsiTheme="minorHAnsi"/>
                <w:b/>
                <w:sz w:val="20"/>
                <w:szCs w:val="20"/>
              </w:rPr>
              <w:t xml:space="preserve"> </w:t>
            </w:r>
            <w:r w:rsidRPr="00FD2FAC">
              <w:rPr>
                <w:rFonts w:asciiTheme="minorHAnsi" w:hAnsiTheme="minorHAnsi"/>
                <w:b/>
                <w:sz w:val="20"/>
                <w:szCs w:val="20"/>
              </w:rPr>
              <w:t>building</w:t>
            </w:r>
            <w:r w:rsidRPr="00FD2FAC">
              <w:rPr>
                <w:rFonts w:asciiTheme="minorHAnsi" w:hAnsiTheme="minorHAnsi"/>
                <w:sz w:val="20"/>
                <w:szCs w:val="20"/>
              </w:rPr>
              <w:t>, support should be predicated on and shaped by detailed analysis of where capacity constraints are most limiting (whether individual, organisational or institutional capacity) and the most effective and sustainable means of alleviating those constraints, informed carefully by the lessons of previous assistance. Analysis of inclusion issues should be an integral part of the capacity building analysis and strategy.</w:t>
            </w:r>
          </w:p>
          <w:p w14:paraId="1280B566" w14:textId="77777777" w:rsidR="004A4E6C" w:rsidRPr="00FD2FAC" w:rsidRDefault="004A4E6C" w:rsidP="00B6479C">
            <w:pPr>
              <w:pStyle w:val="ListParagraph"/>
              <w:numPr>
                <w:ilvl w:val="1"/>
                <w:numId w:val="31"/>
              </w:num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D2FAC">
              <w:rPr>
                <w:sz w:val="20"/>
                <w:szCs w:val="20"/>
              </w:rPr>
              <w:t xml:space="preserve">For </w:t>
            </w:r>
            <w:r w:rsidRPr="00FD2FAC">
              <w:rPr>
                <w:b/>
                <w:sz w:val="20"/>
                <w:szCs w:val="20"/>
              </w:rPr>
              <w:t>voter awareness</w:t>
            </w:r>
            <w:r w:rsidRPr="00FD2FAC">
              <w:rPr>
                <w:sz w:val="20"/>
                <w:szCs w:val="20"/>
              </w:rPr>
              <w:t xml:space="preserve"> programs, future assistance should:</w:t>
            </w:r>
          </w:p>
          <w:p w14:paraId="6EBBD774" w14:textId="77777777" w:rsidR="004A4E6C" w:rsidRPr="00834E0F" w:rsidRDefault="00EE3A49" w:rsidP="00B6479C">
            <w:pPr>
              <w:numPr>
                <w:ilvl w:val="0"/>
                <w:numId w:val="21"/>
              </w:numPr>
              <w:spacing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b</w:t>
            </w:r>
            <w:r w:rsidR="004A4E6C" w:rsidRPr="00834E0F">
              <w:rPr>
                <w:sz w:val="20"/>
                <w:szCs w:val="20"/>
              </w:rPr>
              <w:t>uild the evidence base regarding the sub-groups under</w:t>
            </w:r>
            <w:r w:rsidR="007F73D5" w:rsidRPr="00834E0F">
              <w:rPr>
                <w:sz w:val="20"/>
                <w:szCs w:val="20"/>
              </w:rPr>
              <w:t>-</w:t>
            </w:r>
            <w:r w:rsidR="004A4E6C" w:rsidRPr="00834E0F">
              <w:rPr>
                <w:sz w:val="20"/>
                <w:szCs w:val="20"/>
              </w:rPr>
              <w:t>served by conventional voter awareness activities and the most effective channels for reaching them</w:t>
            </w:r>
          </w:p>
          <w:p w14:paraId="37456F55" w14:textId="77777777" w:rsidR="004A4E6C" w:rsidRPr="00834E0F" w:rsidRDefault="00EE3A49" w:rsidP="00B6479C">
            <w:pPr>
              <w:numPr>
                <w:ilvl w:val="0"/>
                <w:numId w:val="21"/>
              </w:numPr>
              <w:spacing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i</w:t>
            </w:r>
            <w:r w:rsidR="004A4E6C" w:rsidRPr="00834E0F">
              <w:rPr>
                <w:sz w:val="20"/>
                <w:szCs w:val="20"/>
              </w:rPr>
              <w:t xml:space="preserve">nclude quality controls to ensure </w:t>
            </w:r>
            <w:r w:rsidR="007D36F6" w:rsidRPr="00834E0F">
              <w:rPr>
                <w:sz w:val="20"/>
                <w:szCs w:val="20"/>
              </w:rPr>
              <w:t xml:space="preserve">that </w:t>
            </w:r>
            <w:r w:rsidR="004A4E6C" w:rsidRPr="00834E0F">
              <w:rPr>
                <w:sz w:val="20"/>
                <w:szCs w:val="20"/>
              </w:rPr>
              <w:t>delivery to voters is adequate, given that overall effectiveness is heavily influenced by the quality of the communication approach</w:t>
            </w:r>
          </w:p>
          <w:p w14:paraId="7DCCE2D2" w14:textId="77777777" w:rsidR="004A4E6C" w:rsidRPr="00834E0F" w:rsidRDefault="00EE3A49" w:rsidP="00B6479C">
            <w:pPr>
              <w:numPr>
                <w:ilvl w:val="0"/>
                <w:numId w:val="21"/>
              </w:numPr>
              <w:spacing w:line="240" w:lineRule="auto"/>
              <w:ind w:left="714" w:hanging="357"/>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e</w:t>
            </w:r>
            <w:r w:rsidR="004A4E6C" w:rsidRPr="00834E0F">
              <w:rPr>
                <w:sz w:val="20"/>
                <w:szCs w:val="20"/>
              </w:rPr>
              <w:t xml:space="preserve">nsure </w:t>
            </w:r>
            <w:r w:rsidR="007F73D5" w:rsidRPr="00834E0F">
              <w:rPr>
                <w:sz w:val="20"/>
                <w:szCs w:val="20"/>
              </w:rPr>
              <w:t xml:space="preserve">that </w:t>
            </w:r>
            <w:r w:rsidR="004A4E6C" w:rsidRPr="00834E0F">
              <w:rPr>
                <w:sz w:val="20"/>
                <w:szCs w:val="20"/>
              </w:rPr>
              <w:t xml:space="preserve">broader civic education efforts are part of wider, ongoing initiatives; the effectiveness of limited, episodic efforts around election times is likely </w:t>
            </w:r>
            <w:r w:rsidR="007F73D5" w:rsidRPr="00834E0F">
              <w:rPr>
                <w:sz w:val="20"/>
                <w:szCs w:val="20"/>
              </w:rPr>
              <w:t xml:space="preserve">to be </w:t>
            </w:r>
            <w:r w:rsidR="004A4E6C" w:rsidRPr="00834E0F">
              <w:rPr>
                <w:sz w:val="20"/>
                <w:szCs w:val="20"/>
              </w:rPr>
              <w:t>very low.</w:t>
            </w:r>
          </w:p>
          <w:p w14:paraId="3826956A" w14:textId="77777777" w:rsidR="004A4E6C" w:rsidRPr="00B6479C" w:rsidRDefault="004A4E6C" w:rsidP="00B6479C">
            <w:pPr>
              <w:pStyle w:val="ListParagraph"/>
              <w:numPr>
                <w:ilvl w:val="1"/>
                <w:numId w:val="31"/>
              </w:num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en-AU"/>
              </w:rPr>
            </w:pPr>
            <w:r w:rsidRPr="00B6479C">
              <w:rPr>
                <w:sz w:val="20"/>
                <w:szCs w:val="20"/>
              </w:rPr>
              <w:t xml:space="preserve">For </w:t>
            </w:r>
            <w:r w:rsidRPr="00B6479C">
              <w:rPr>
                <w:b/>
                <w:sz w:val="20"/>
                <w:szCs w:val="20"/>
              </w:rPr>
              <w:t>voter registration</w:t>
            </w:r>
            <w:r w:rsidRPr="00B6479C">
              <w:rPr>
                <w:sz w:val="20"/>
                <w:szCs w:val="20"/>
              </w:rPr>
              <w:t xml:space="preserve"> assistance, political sensitivities can limit Australia’s ability to be practically involved. Nevertheless, Australia could make an objective contribution by </w:t>
            </w:r>
            <w:r w:rsidRPr="00B6479C">
              <w:rPr>
                <w:b/>
                <w:sz w:val="20"/>
                <w:szCs w:val="20"/>
              </w:rPr>
              <w:t>formally evaluating</w:t>
            </w:r>
            <w:r w:rsidRPr="00B6479C">
              <w:rPr>
                <w:sz w:val="20"/>
                <w:szCs w:val="20"/>
              </w:rPr>
              <w:t xml:space="preserve"> voter registers, to obtain objective, quantitative estimates of their quality. The results could be shared (confidentially, if need be) for discussion among domestic stakeholders, and to inform future assistance</w:t>
            </w:r>
            <w:r w:rsidRPr="00B6479C">
              <w:rPr>
                <w:sz w:val="20"/>
                <w:szCs w:val="20"/>
                <w:lang w:val="en-AU"/>
              </w:rPr>
              <w:t>.</w:t>
            </w:r>
          </w:p>
        </w:tc>
      </w:tr>
      <w:tr w:rsidR="004A4E6C" w:rsidRPr="00834E0F" w14:paraId="5122DB9D" w14:textId="77777777" w:rsidTr="00BA6F89">
        <w:trPr>
          <w:cantSplit/>
        </w:trPr>
        <w:tc>
          <w:tcPr>
            <w:cnfStyle w:val="001000000000" w:firstRow="0" w:lastRow="0" w:firstColumn="1" w:lastColumn="0" w:oddVBand="0" w:evenVBand="0" w:oddHBand="0" w:evenHBand="0" w:firstRowFirstColumn="0" w:firstRowLastColumn="0" w:lastRowFirstColumn="0" w:lastRowLastColumn="0"/>
            <w:tcW w:w="0" w:type="dxa"/>
          </w:tcPr>
          <w:p w14:paraId="75067947" w14:textId="77777777" w:rsidR="004A4E6C" w:rsidRPr="00834E0F" w:rsidRDefault="004A4E6C" w:rsidP="00BA6F89">
            <w:pPr>
              <w:spacing w:line="240" w:lineRule="auto"/>
              <w:rPr>
                <w:sz w:val="20"/>
                <w:szCs w:val="20"/>
                <w:lang w:val="en-AU"/>
              </w:rPr>
            </w:pPr>
            <w:r w:rsidRPr="00834E0F">
              <w:rPr>
                <w:rStyle w:val="Heading4Char"/>
                <w:sz w:val="20"/>
                <w:szCs w:val="20"/>
              </w:rPr>
              <w:t>Managing likely last-minute requests:</w:t>
            </w:r>
            <w:r w:rsidRPr="00834E0F">
              <w:rPr>
                <w:sz w:val="20"/>
                <w:szCs w:val="20"/>
              </w:rPr>
              <w:t xml:space="preserve"> ‘</w:t>
            </w:r>
            <w:r w:rsidR="0030018A" w:rsidRPr="00834E0F">
              <w:rPr>
                <w:sz w:val="20"/>
                <w:szCs w:val="20"/>
              </w:rPr>
              <w:t>… </w:t>
            </w:r>
            <w:r w:rsidRPr="00834E0F">
              <w:rPr>
                <w:sz w:val="20"/>
                <w:szCs w:val="20"/>
              </w:rPr>
              <w:t>there will be occasions when countries submit last</w:t>
            </w:r>
            <w:r w:rsidR="008251A5" w:rsidRPr="00834E0F">
              <w:rPr>
                <w:sz w:val="20"/>
                <w:szCs w:val="20"/>
              </w:rPr>
              <w:t>-minute</w:t>
            </w:r>
            <w:r w:rsidRPr="00834E0F">
              <w:rPr>
                <w:sz w:val="20"/>
                <w:szCs w:val="20"/>
              </w:rPr>
              <w:t xml:space="preserve"> requests for assistance as elections approach</w:t>
            </w:r>
            <w:r w:rsidR="0030018A" w:rsidRPr="00834E0F">
              <w:rPr>
                <w:sz w:val="20"/>
                <w:szCs w:val="20"/>
              </w:rPr>
              <w:t> …</w:t>
            </w:r>
            <w:r w:rsidRPr="00834E0F">
              <w:rPr>
                <w:sz w:val="20"/>
                <w:szCs w:val="20"/>
              </w:rPr>
              <w:t>’ (p</w:t>
            </w:r>
            <w:r w:rsidR="007D36F6" w:rsidRPr="00834E0F">
              <w:rPr>
                <w:sz w:val="20"/>
                <w:szCs w:val="20"/>
              </w:rPr>
              <w:t>. </w:t>
            </w:r>
            <w:r w:rsidRPr="00834E0F">
              <w:rPr>
                <w:sz w:val="20"/>
                <w:szCs w:val="20"/>
              </w:rPr>
              <w:t>6).</w:t>
            </w:r>
          </w:p>
        </w:tc>
        <w:tc>
          <w:tcPr>
            <w:tcW w:w="0" w:type="dxa"/>
          </w:tcPr>
          <w:p w14:paraId="146793C1" w14:textId="77777777" w:rsidR="0085569B" w:rsidRPr="0085569B" w:rsidRDefault="004A4E6C" w:rsidP="0085569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We acknowledge the reality of last</w:t>
            </w:r>
            <w:r w:rsidR="000F735F" w:rsidRPr="00834E0F">
              <w:rPr>
                <w:sz w:val="20"/>
                <w:szCs w:val="20"/>
              </w:rPr>
              <w:t>-</w:t>
            </w:r>
            <w:r w:rsidRPr="00834E0F">
              <w:rPr>
                <w:sz w:val="20"/>
                <w:szCs w:val="20"/>
              </w:rPr>
              <w:t>minute requests, and agree that in practice what is feasible</w:t>
            </w:r>
            <w:r w:rsidR="007D36F6" w:rsidRPr="00834E0F">
              <w:rPr>
                <w:sz w:val="20"/>
                <w:szCs w:val="20"/>
              </w:rPr>
              <w:t xml:space="preserve"> or </w:t>
            </w:r>
            <w:r w:rsidRPr="00834E0F">
              <w:rPr>
                <w:sz w:val="20"/>
                <w:szCs w:val="20"/>
              </w:rPr>
              <w:t>desirable will depend on local circumstances and the nature of the requests. Nevertheless, it is not the case that such requests are entirely unpredictable. In cases where they can be anticipated:</w:t>
            </w:r>
            <w:r w:rsidR="00043C74" w:rsidRPr="00834E0F">
              <w:rPr>
                <w:sz w:val="20"/>
                <w:szCs w:val="20"/>
              </w:rPr>
              <w:t xml:space="preserve"> </w:t>
            </w:r>
          </w:p>
          <w:p w14:paraId="649C096F" w14:textId="77777777" w:rsidR="004A4E6C" w:rsidRPr="0085569B" w:rsidRDefault="0085569B" w:rsidP="0085569B">
            <w:pPr>
              <w:spacing w:line="240" w:lineRule="auto"/>
              <w:ind w:left="344" w:hanging="344"/>
              <w:cnfStyle w:val="000000000000" w:firstRow="0" w:lastRow="0" w:firstColumn="0" w:lastColumn="0" w:oddVBand="0" w:evenVBand="0" w:oddHBand="0" w:evenHBand="0" w:firstRowFirstColumn="0" w:firstRowLastColumn="0" w:lastRowFirstColumn="0" w:lastRowLastColumn="0"/>
              <w:rPr>
                <w:sz w:val="20"/>
                <w:szCs w:val="20"/>
              </w:rPr>
            </w:pPr>
            <w:r w:rsidRPr="0085569B">
              <w:rPr>
                <w:sz w:val="20"/>
                <w:szCs w:val="20"/>
              </w:rPr>
              <w:t xml:space="preserve">4.1  </w:t>
            </w:r>
            <w:r w:rsidR="00321649" w:rsidRPr="0085569B">
              <w:rPr>
                <w:sz w:val="20"/>
                <w:szCs w:val="20"/>
              </w:rPr>
              <w:t>T</w:t>
            </w:r>
            <w:r w:rsidR="004A4E6C" w:rsidRPr="0085569B">
              <w:rPr>
                <w:sz w:val="20"/>
                <w:szCs w:val="20"/>
              </w:rPr>
              <w:t>o manage the associated risks of delayed assistance, program staff should discuss—through aid and diplomatic channels—the nature of any short-term, operational assistance that may be necessary well in advance of an election, to allow a planned and more integrated approach.</w:t>
            </w:r>
          </w:p>
        </w:tc>
      </w:tr>
      <w:tr w:rsidR="004A4E6C" w:rsidRPr="00834E0F" w14:paraId="5F98FBDE" w14:textId="77777777" w:rsidTr="00C65398">
        <w:tc>
          <w:tcPr>
            <w:cnfStyle w:val="001000000000" w:firstRow="0" w:lastRow="0" w:firstColumn="1" w:lastColumn="0" w:oddVBand="0" w:evenVBand="0" w:oddHBand="0" w:evenHBand="0" w:firstRowFirstColumn="0" w:firstRowLastColumn="0" w:lastRowFirstColumn="0" w:lastRowLastColumn="0"/>
            <w:tcW w:w="2665" w:type="dxa"/>
          </w:tcPr>
          <w:p w14:paraId="414FEC47" w14:textId="77777777" w:rsidR="004A4E6C" w:rsidRPr="00834E0F" w:rsidRDefault="004A4E6C" w:rsidP="00BA6F89">
            <w:pPr>
              <w:spacing w:line="240" w:lineRule="auto"/>
              <w:rPr>
                <w:sz w:val="20"/>
                <w:szCs w:val="20"/>
                <w:lang w:val="en-AU"/>
              </w:rPr>
            </w:pPr>
            <w:r w:rsidRPr="00834E0F">
              <w:rPr>
                <w:rStyle w:val="Heading4Char"/>
                <w:sz w:val="20"/>
                <w:szCs w:val="20"/>
              </w:rPr>
              <w:t>Mainstreaming gender equality and inclusion:</w:t>
            </w:r>
            <w:r w:rsidRPr="00834E0F">
              <w:rPr>
                <w:sz w:val="20"/>
                <w:szCs w:val="20"/>
              </w:rPr>
              <w:t xml:space="preserve"> ‘</w:t>
            </w:r>
            <w:r w:rsidR="009B18F2" w:rsidRPr="00834E0F">
              <w:rPr>
                <w:sz w:val="20"/>
                <w:szCs w:val="20"/>
              </w:rPr>
              <w:t>… </w:t>
            </w:r>
            <w:r w:rsidRPr="00834E0F">
              <w:rPr>
                <w:sz w:val="20"/>
                <w:szCs w:val="20"/>
              </w:rPr>
              <w:t>support gender equality and social inclusion through elections</w:t>
            </w:r>
            <w:r w:rsidR="009B18F2" w:rsidRPr="00834E0F">
              <w:rPr>
                <w:sz w:val="20"/>
                <w:szCs w:val="20"/>
              </w:rPr>
              <w:t> …</w:t>
            </w:r>
            <w:r w:rsidRPr="00834E0F">
              <w:rPr>
                <w:sz w:val="20"/>
                <w:szCs w:val="20"/>
              </w:rPr>
              <w:t>’ (p</w:t>
            </w:r>
            <w:r w:rsidR="007D36F6" w:rsidRPr="00834E0F">
              <w:rPr>
                <w:sz w:val="20"/>
                <w:szCs w:val="20"/>
              </w:rPr>
              <w:t>. </w:t>
            </w:r>
            <w:r w:rsidRPr="00834E0F">
              <w:rPr>
                <w:sz w:val="20"/>
                <w:szCs w:val="20"/>
              </w:rPr>
              <w:t>7).</w:t>
            </w:r>
          </w:p>
        </w:tc>
        <w:tc>
          <w:tcPr>
            <w:tcW w:w="7189" w:type="dxa"/>
          </w:tcPr>
          <w:p w14:paraId="32283C41"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We endorse the objective of promoting </w:t>
            </w:r>
            <w:r w:rsidRPr="00834E0F">
              <w:rPr>
                <w:b/>
                <w:sz w:val="20"/>
                <w:szCs w:val="20"/>
              </w:rPr>
              <w:t>inclusive elections</w:t>
            </w:r>
            <w:r w:rsidRPr="00834E0F">
              <w:rPr>
                <w:sz w:val="20"/>
                <w:szCs w:val="20"/>
              </w:rPr>
              <w:t>, but recommend the following important elaborations to the guidance:</w:t>
            </w:r>
          </w:p>
          <w:p w14:paraId="4C9C68FF" w14:textId="77777777" w:rsidR="004A4E6C" w:rsidRPr="00FD2FAC" w:rsidRDefault="004A4E6C" w:rsidP="00B6479C">
            <w:pPr>
              <w:pStyle w:val="ListParagraph"/>
              <w:numPr>
                <w:ilvl w:val="1"/>
                <w:numId w:val="32"/>
              </w:num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D2FAC">
              <w:rPr>
                <w:sz w:val="20"/>
                <w:szCs w:val="20"/>
              </w:rPr>
              <w:t>The phrase ‘social inclusion’ should be understood to include ethnic, religious and other minorities</w:t>
            </w:r>
            <w:r w:rsidR="004B3801" w:rsidRPr="00FD2FAC">
              <w:rPr>
                <w:sz w:val="20"/>
                <w:szCs w:val="20"/>
              </w:rPr>
              <w:t>,</w:t>
            </w:r>
            <w:r w:rsidRPr="00FD2FAC">
              <w:rPr>
                <w:sz w:val="20"/>
                <w:szCs w:val="20"/>
              </w:rPr>
              <w:t xml:space="preserve"> as well as </w:t>
            </w:r>
            <w:r w:rsidR="00C040D1" w:rsidRPr="00FD2FAC">
              <w:rPr>
                <w:sz w:val="20"/>
                <w:szCs w:val="20"/>
              </w:rPr>
              <w:t>people</w:t>
            </w:r>
            <w:r w:rsidRPr="00FD2FAC">
              <w:rPr>
                <w:sz w:val="20"/>
                <w:szCs w:val="20"/>
              </w:rPr>
              <w:t xml:space="preserve"> with disabilities.</w:t>
            </w:r>
          </w:p>
          <w:p w14:paraId="2774E13F" w14:textId="77777777" w:rsidR="004A4E6C" w:rsidRPr="00FD2FAC" w:rsidRDefault="004A4E6C" w:rsidP="00B6479C">
            <w:pPr>
              <w:pStyle w:val="ListParagraph"/>
              <w:numPr>
                <w:ilvl w:val="1"/>
                <w:numId w:val="32"/>
              </w:num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D2FAC">
              <w:rPr>
                <w:sz w:val="20"/>
                <w:szCs w:val="20"/>
              </w:rPr>
              <w:t xml:space="preserve">Gender equality and disability inclusion should be considered separately, as programming responses differ: distinct programming strategies for disability inclusion and gender equality are provided in Tables </w:t>
            </w:r>
            <w:r w:rsidR="008D22C5" w:rsidRPr="00FD2FAC">
              <w:rPr>
                <w:sz w:val="20"/>
                <w:szCs w:val="20"/>
              </w:rPr>
              <w:t xml:space="preserve">14 </w:t>
            </w:r>
            <w:r w:rsidRPr="00FD2FAC">
              <w:rPr>
                <w:sz w:val="20"/>
                <w:szCs w:val="20"/>
              </w:rPr>
              <w:t xml:space="preserve">and </w:t>
            </w:r>
            <w:r w:rsidR="008D22C5" w:rsidRPr="00FD2FAC">
              <w:rPr>
                <w:sz w:val="20"/>
                <w:szCs w:val="20"/>
              </w:rPr>
              <w:t xml:space="preserve">15 </w:t>
            </w:r>
            <w:r w:rsidRPr="00FD2FAC">
              <w:rPr>
                <w:sz w:val="20"/>
                <w:szCs w:val="20"/>
              </w:rPr>
              <w:t>respectively (Annex</w:t>
            </w:r>
            <w:r w:rsidR="005D3E20" w:rsidRPr="00FD2FAC">
              <w:rPr>
                <w:sz w:val="20"/>
                <w:szCs w:val="20"/>
              </w:rPr>
              <w:t> </w:t>
            </w:r>
            <w:r w:rsidRPr="00FD2FAC">
              <w:rPr>
                <w:sz w:val="20"/>
                <w:szCs w:val="20"/>
              </w:rPr>
              <w:t>B) of this report.</w:t>
            </w:r>
          </w:p>
          <w:p w14:paraId="49F1E2DC" w14:textId="77777777" w:rsidR="00C65398"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 xml:space="preserve">The guidance should align with and refer to: the </w:t>
            </w:r>
            <w:r w:rsidRPr="00BA6F89">
              <w:rPr>
                <w:sz w:val="20"/>
                <w:szCs w:val="20"/>
              </w:rPr>
              <w:t>Convention on the Elimination of All Forms of Discrimination against Women</w:t>
            </w:r>
            <w:r w:rsidRPr="00834E0F">
              <w:rPr>
                <w:sz w:val="20"/>
                <w:szCs w:val="20"/>
              </w:rPr>
              <w:t xml:space="preserve"> (CEDAW); the </w:t>
            </w:r>
            <w:r w:rsidRPr="00BA6F89">
              <w:rPr>
                <w:sz w:val="20"/>
                <w:szCs w:val="20"/>
              </w:rPr>
              <w:t>Convention on the Rights of Persons with Disabilities</w:t>
            </w:r>
            <w:r w:rsidRPr="00834E0F">
              <w:rPr>
                <w:sz w:val="20"/>
                <w:szCs w:val="20"/>
              </w:rPr>
              <w:t>; the DFAT strategies</w:t>
            </w:r>
            <w:r w:rsidRPr="00BA6F89">
              <w:rPr>
                <w:sz w:val="20"/>
                <w:szCs w:val="20"/>
              </w:rPr>
              <w:t xml:space="preserve"> Development for All</w:t>
            </w:r>
            <w:r w:rsidR="00A37A56" w:rsidRPr="00834E0F">
              <w:rPr>
                <w:sz w:val="20"/>
                <w:szCs w:val="20"/>
              </w:rPr>
              <w:t>,</w:t>
            </w:r>
            <w:r w:rsidRPr="00834E0F">
              <w:rPr>
                <w:sz w:val="20"/>
                <w:szCs w:val="20"/>
              </w:rPr>
              <w:t xml:space="preserve"> and</w:t>
            </w:r>
            <w:r w:rsidRPr="00BA6F89">
              <w:rPr>
                <w:sz w:val="20"/>
                <w:szCs w:val="20"/>
              </w:rPr>
              <w:t xml:space="preserve"> Gender Equality and Women’s Empowerment Strategy</w:t>
            </w:r>
            <w:r w:rsidRPr="00834E0F">
              <w:rPr>
                <w:sz w:val="20"/>
                <w:szCs w:val="20"/>
              </w:rPr>
              <w:t xml:space="preserve">; and international best practice in </w:t>
            </w:r>
            <w:r w:rsidR="00A37A56" w:rsidRPr="00BA6F89">
              <w:rPr>
                <w:rStyle w:val="Emphasis"/>
                <w:sz w:val="20"/>
                <w:szCs w:val="20"/>
              </w:rPr>
              <w:t>Inclusive electoral processes: a guide for electoral management bodies on promoting gender equality and women’s participation</w:t>
            </w:r>
            <w:r w:rsidRPr="00BA6F89">
              <w:rPr>
                <w:sz w:val="20"/>
                <w:szCs w:val="20"/>
              </w:rPr>
              <w:t>.</w:t>
            </w:r>
          </w:p>
        </w:tc>
      </w:tr>
      <w:tr w:rsidR="004A4E6C" w:rsidRPr="00834E0F" w14:paraId="1DF39099" w14:textId="77777777" w:rsidTr="00C65398">
        <w:tc>
          <w:tcPr>
            <w:cnfStyle w:val="001000000000" w:firstRow="0" w:lastRow="0" w:firstColumn="1" w:lastColumn="0" w:oddVBand="0" w:evenVBand="0" w:oddHBand="0" w:evenHBand="0" w:firstRowFirstColumn="0" w:firstRowLastColumn="0" w:lastRowFirstColumn="0" w:lastRowLastColumn="0"/>
            <w:tcW w:w="2665" w:type="dxa"/>
          </w:tcPr>
          <w:p w14:paraId="0B036DB6" w14:textId="77777777" w:rsidR="004A4E6C" w:rsidRPr="00834E0F" w:rsidRDefault="004A4E6C" w:rsidP="00BA6F89">
            <w:pPr>
              <w:spacing w:line="240" w:lineRule="auto"/>
              <w:rPr>
                <w:sz w:val="20"/>
                <w:szCs w:val="20"/>
                <w:lang w:val="en-AU"/>
              </w:rPr>
            </w:pPr>
            <w:r w:rsidRPr="00834E0F">
              <w:rPr>
                <w:rStyle w:val="Heading4Char"/>
                <w:sz w:val="20"/>
                <w:szCs w:val="20"/>
              </w:rPr>
              <w:t>Deciding on election observation or monitoring:</w:t>
            </w:r>
            <w:r w:rsidRPr="00834E0F">
              <w:rPr>
                <w:sz w:val="20"/>
                <w:szCs w:val="20"/>
              </w:rPr>
              <w:t xml:space="preserve"> ‘DFAT officers should consider whether the [election observation] request serves Australia’s prevailing foreign and/or development policy interests and priorities’ (</w:t>
            </w:r>
            <w:r w:rsidR="00620A48" w:rsidRPr="00834E0F">
              <w:rPr>
                <w:sz w:val="20"/>
                <w:szCs w:val="20"/>
              </w:rPr>
              <w:t>p</w:t>
            </w:r>
            <w:r w:rsidR="007D36F6" w:rsidRPr="00834E0F">
              <w:rPr>
                <w:sz w:val="20"/>
                <w:szCs w:val="20"/>
              </w:rPr>
              <w:t>. </w:t>
            </w:r>
            <w:r w:rsidR="00620A48" w:rsidRPr="00834E0F">
              <w:rPr>
                <w:sz w:val="20"/>
                <w:szCs w:val="20"/>
              </w:rPr>
              <w:t>8).</w:t>
            </w:r>
          </w:p>
        </w:tc>
        <w:tc>
          <w:tcPr>
            <w:tcW w:w="7189" w:type="dxa"/>
          </w:tcPr>
          <w:p w14:paraId="1D948E79"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 xml:space="preserve">The </w:t>
            </w:r>
            <w:r w:rsidRPr="00834E0F">
              <w:rPr>
                <w:i/>
                <w:sz w:val="20"/>
                <w:szCs w:val="20"/>
              </w:rPr>
              <w:t xml:space="preserve">Election </w:t>
            </w:r>
            <w:r w:rsidR="00043C74" w:rsidRPr="00834E0F">
              <w:rPr>
                <w:i/>
                <w:sz w:val="20"/>
                <w:szCs w:val="20"/>
              </w:rPr>
              <w:t>h</w:t>
            </w:r>
            <w:r w:rsidRPr="00834E0F">
              <w:rPr>
                <w:i/>
                <w:sz w:val="20"/>
                <w:szCs w:val="20"/>
              </w:rPr>
              <w:t>andbook</w:t>
            </w:r>
            <w:r w:rsidRPr="00834E0F">
              <w:rPr>
                <w:sz w:val="20"/>
                <w:szCs w:val="20"/>
              </w:rPr>
              <w:t xml:space="preserve"> discusses </w:t>
            </w:r>
            <w:r w:rsidRPr="00834E0F">
              <w:rPr>
                <w:b/>
                <w:sz w:val="20"/>
                <w:szCs w:val="20"/>
              </w:rPr>
              <w:t>election observation</w:t>
            </w:r>
            <w:r w:rsidRPr="00834E0F">
              <w:rPr>
                <w:sz w:val="20"/>
                <w:szCs w:val="20"/>
              </w:rPr>
              <w:t xml:space="preserve"> extensively, and includes practical tips </w:t>
            </w:r>
            <w:r w:rsidR="00A37A56" w:rsidRPr="00834E0F">
              <w:rPr>
                <w:sz w:val="20"/>
                <w:szCs w:val="20"/>
              </w:rPr>
              <w:t xml:space="preserve">on </w:t>
            </w:r>
            <w:r w:rsidRPr="00834E0F">
              <w:rPr>
                <w:sz w:val="20"/>
                <w:szCs w:val="20"/>
              </w:rPr>
              <w:t>how to organise observation missions. There are a number of key messages on election observation that should be emphasised:</w:t>
            </w:r>
          </w:p>
          <w:p w14:paraId="672A8A00" w14:textId="77777777" w:rsidR="004A4E6C" w:rsidRPr="00834E0F" w:rsidRDefault="004A4E6C" w:rsidP="00B6479C">
            <w:pPr>
              <w:numPr>
                <w:ilvl w:val="1"/>
                <w:numId w:val="22"/>
              </w:numPr>
              <w:spacing w:line="240" w:lineRule="auto"/>
              <w:cnfStyle w:val="000000000000" w:firstRow="0" w:lastRow="0" w:firstColumn="0" w:lastColumn="0" w:oddVBand="0" w:evenVBand="0" w:oddHBand="0" w:evenHBand="0" w:firstRowFirstColumn="0" w:firstRowLastColumn="0" w:lastRowFirstColumn="0" w:lastRowLastColumn="0"/>
              <w:rPr>
                <w:vanish/>
                <w:sz w:val="20"/>
                <w:szCs w:val="20"/>
              </w:rPr>
            </w:pPr>
            <w:r w:rsidRPr="00834E0F">
              <w:rPr>
                <w:sz w:val="20"/>
                <w:szCs w:val="20"/>
              </w:rPr>
              <w:t xml:space="preserve">Support to </w:t>
            </w:r>
            <w:r w:rsidRPr="00834E0F">
              <w:rPr>
                <w:b/>
                <w:sz w:val="20"/>
                <w:szCs w:val="20"/>
              </w:rPr>
              <w:t>international election observation</w:t>
            </w:r>
            <w:r w:rsidRPr="00834E0F">
              <w:rPr>
                <w:sz w:val="20"/>
                <w:szCs w:val="20"/>
              </w:rPr>
              <w:t xml:space="preserve"> missions may be appropriate in certain circumstances—for example when there are likely to be competing narratives about the fairness</w:t>
            </w:r>
            <w:r w:rsidR="00623EFC" w:rsidRPr="00834E0F">
              <w:rPr>
                <w:sz w:val="20"/>
                <w:szCs w:val="20"/>
              </w:rPr>
              <w:t xml:space="preserve"> of</w:t>
            </w:r>
            <w:r w:rsidRPr="00834E0F">
              <w:rPr>
                <w:sz w:val="20"/>
                <w:szCs w:val="20"/>
              </w:rPr>
              <w:t xml:space="preserve"> an election, and where a trusted, experienced, external arbiter can make an evidence-based, appropriately nuanced, case. In such cases, DFAT support should: align with the </w:t>
            </w:r>
            <w:r w:rsidRPr="00BA6F89">
              <w:rPr>
                <w:sz w:val="20"/>
                <w:szCs w:val="20"/>
              </w:rPr>
              <w:t>Declaration of Principles on International Election Observation</w:t>
            </w:r>
            <w:r w:rsidRPr="00834E0F">
              <w:rPr>
                <w:sz w:val="20"/>
                <w:szCs w:val="20"/>
              </w:rPr>
              <w:t>; and involve organisations not linked to any geostrategic interests, with a solid track record, deep knowledge of the issues of contention, and a comprehensive (long</w:t>
            </w:r>
            <w:r w:rsidR="00623EFC" w:rsidRPr="00834E0F">
              <w:rPr>
                <w:sz w:val="20"/>
                <w:szCs w:val="20"/>
              </w:rPr>
              <w:t>-</w:t>
            </w:r>
            <w:r w:rsidRPr="00834E0F">
              <w:rPr>
                <w:sz w:val="20"/>
                <w:szCs w:val="20"/>
              </w:rPr>
              <w:t xml:space="preserve">term, skilled) methodology. </w:t>
            </w:r>
          </w:p>
          <w:p w14:paraId="65FD1E3B" w14:textId="77777777" w:rsidR="004A4E6C" w:rsidRPr="00834E0F" w:rsidRDefault="004A4E6C" w:rsidP="00B6479C">
            <w:pPr>
              <w:numPr>
                <w:ilvl w:val="1"/>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 xml:space="preserve">Support to </w:t>
            </w:r>
            <w:r w:rsidRPr="00834E0F">
              <w:rPr>
                <w:b/>
                <w:sz w:val="20"/>
                <w:szCs w:val="20"/>
              </w:rPr>
              <w:t>domestic election observation</w:t>
            </w:r>
            <w:r w:rsidRPr="00834E0F">
              <w:rPr>
                <w:sz w:val="20"/>
                <w:szCs w:val="20"/>
              </w:rPr>
              <w:t xml:space="preserve"> efforts can be one effective tool on the ‘demand’ side for accountable and inclusive electoral processes, but there are risks. For example, inflammatory, misunderstood or ill-informed commentary may destabilise an electoral process</w:t>
            </w:r>
            <w:r w:rsidRPr="00834E0F">
              <w:rPr>
                <w:sz w:val="20"/>
                <w:szCs w:val="20"/>
                <w:lang w:val="en-AU"/>
              </w:rPr>
              <w:t>.</w:t>
            </w:r>
          </w:p>
          <w:p w14:paraId="3A7D9D6B" w14:textId="77777777" w:rsidR="004A4E6C" w:rsidRPr="00834E0F" w:rsidRDefault="004A4E6C" w:rsidP="00B6479C">
            <w:pPr>
              <w:numPr>
                <w:ilvl w:val="1"/>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Other forms of </w:t>
            </w:r>
            <w:r w:rsidRPr="00834E0F">
              <w:rPr>
                <w:b/>
                <w:sz w:val="20"/>
                <w:szCs w:val="20"/>
              </w:rPr>
              <w:t>monitoring</w:t>
            </w:r>
            <w:r w:rsidRPr="00834E0F">
              <w:rPr>
                <w:sz w:val="20"/>
                <w:szCs w:val="20"/>
              </w:rPr>
              <w:t xml:space="preserve"> during elections—election day field visits by embassy staff, Australian parliamentary visits, regional professional election exchange visits—should not be framed as election observation missions.</w:t>
            </w:r>
          </w:p>
          <w:p w14:paraId="000CDF80" w14:textId="77777777" w:rsidR="004A4E6C" w:rsidRPr="00834E0F" w:rsidRDefault="004A4E6C" w:rsidP="00B6479C">
            <w:pPr>
              <w:numPr>
                <w:ilvl w:val="1"/>
                <w:numId w:val="22"/>
              </w:numPr>
              <w:spacing w:line="240" w:lineRule="auto"/>
              <w:cnfStyle w:val="000000000000" w:firstRow="0" w:lastRow="0" w:firstColumn="0" w:lastColumn="0" w:oddVBand="0" w:evenVBand="0" w:oddHBand="0" w:evenHBand="0" w:firstRowFirstColumn="0" w:firstRowLastColumn="0" w:lastRowFirstColumn="0" w:lastRowLastColumn="0"/>
              <w:rPr>
                <w:i/>
                <w:sz w:val="20"/>
                <w:szCs w:val="20"/>
              </w:rPr>
            </w:pPr>
            <w:r w:rsidRPr="00834E0F">
              <w:rPr>
                <w:sz w:val="20"/>
                <w:szCs w:val="20"/>
              </w:rPr>
              <w:t>Any judgement, of any kind, on an electoral process has political implications, sometimes serious. A superficial statement, or a plethora of competing statements, can dilute the impact of a considered one.</w:t>
            </w:r>
          </w:p>
          <w:p w14:paraId="08E6EBDF" w14:textId="77777777" w:rsidR="004A4E6C" w:rsidRPr="00834E0F" w:rsidRDefault="004A4E6C" w:rsidP="00540398">
            <w:pPr>
              <w:numPr>
                <w:ilvl w:val="1"/>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There is scope for DFAT to develop a more strategic approach in this field. For example, linking international missions with national observer initiatives, or supporting more extensive, expert observation (such as the State, Society and Governance in Melanesia’s programs, which have generated important learning about gender, culture, governance and politics in Melanesia).</w:t>
            </w:r>
          </w:p>
        </w:tc>
      </w:tr>
      <w:tr w:rsidR="004A4E6C" w:rsidRPr="00834E0F" w14:paraId="6F2FB9AE" w14:textId="77777777" w:rsidTr="00C65398">
        <w:tc>
          <w:tcPr>
            <w:cnfStyle w:val="001000000000" w:firstRow="0" w:lastRow="0" w:firstColumn="1" w:lastColumn="0" w:oddVBand="0" w:evenVBand="0" w:oddHBand="0" w:evenHBand="0" w:firstRowFirstColumn="0" w:firstRowLastColumn="0" w:lastRowFirstColumn="0" w:lastRowLastColumn="0"/>
            <w:tcW w:w="2665" w:type="dxa"/>
          </w:tcPr>
          <w:p w14:paraId="23FF02C3" w14:textId="77777777" w:rsidR="004A4E6C" w:rsidRPr="00834E0F" w:rsidRDefault="004A4E6C" w:rsidP="00BA6F89">
            <w:pPr>
              <w:spacing w:line="240" w:lineRule="auto"/>
              <w:rPr>
                <w:sz w:val="20"/>
                <w:szCs w:val="20"/>
                <w:lang w:val="en-AU"/>
              </w:rPr>
            </w:pPr>
            <w:r w:rsidRPr="00834E0F">
              <w:rPr>
                <w:rStyle w:val="Heading4Char"/>
                <w:sz w:val="20"/>
                <w:szCs w:val="20"/>
              </w:rPr>
              <w:t>Obtaining evidence and reflecting on experience:</w:t>
            </w:r>
            <w:r w:rsidRPr="00834E0F">
              <w:rPr>
                <w:sz w:val="20"/>
                <w:szCs w:val="20"/>
              </w:rPr>
              <w:t xml:space="preserve"> </w:t>
            </w:r>
            <w:r w:rsidR="00EE7652" w:rsidRPr="00834E0F">
              <w:rPr>
                <w:sz w:val="20"/>
                <w:szCs w:val="20"/>
              </w:rPr>
              <w:t>r</w:t>
            </w:r>
            <w:r w:rsidRPr="00834E0F">
              <w:rPr>
                <w:sz w:val="20"/>
                <w:szCs w:val="20"/>
              </w:rPr>
              <w:t>eporting by DFAT posts, for ‘</w:t>
            </w:r>
            <w:r w:rsidR="0030018A" w:rsidRPr="00834E0F">
              <w:rPr>
                <w:sz w:val="20"/>
                <w:szCs w:val="20"/>
              </w:rPr>
              <w:t>… </w:t>
            </w:r>
            <w:r w:rsidRPr="00834E0F">
              <w:rPr>
                <w:sz w:val="20"/>
                <w:szCs w:val="20"/>
              </w:rPr>
              <w:t>capturing lessons learned to improve our approach to electoral engagement’ (p</w:t>
            </w:r>
            <w:r w:rsidR="00EE7652" w:rsidRPr="00834E0F">
              <w:rPr>
                <w:sz w:val="20"/>
                <w:szCs w:val="20"/>
              </w:rPr>
              <w:t>. </w:t>
            </w:r>
            <w:r w:rsidRPr="00834E0F">
              <w:rPr>
                <w:sz w:val="20"/>
                <w:szCs w:val="20"/>
              </w:rPr>
              <w:t>12).</w:t>
            </w:r>
          </w:p>
        </w:tc>
        <w:tc>
          <w:tcPr>
            <w:tcW w:w="7189" w:type="dxa"/>
          </w:tcPr>
          <w:p w14:paraId="0919B78E" w14:textId="77777777" w:rsidR="004A4E6C" w:rsidRPr="00834E0F" w:rsidRDefault="004A4E6C" w:rsidP="00BA6F8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We endorse the importance attached in the </w:t>
            </w:r>
            <w:r w:rsidR="00323A46" w:rsidRPr="00834E0F">
              <w:rPr>
                <w:sz w:val="20"/>
                <w:szCs w:val="20"/>
              </w:rPr>
              <w:t>handbook</w:t>
            </w:r>
            <w:r w:rsidRPr="00834E0F">
              <w:rPr>
                <w:sz w:val="20"/>
                <w:szCs w:val="20"/>
              </w:rPr>
              <w:t xml:space="preserve"> to learning</w:t>
            </w:r>
            <w:r w:rsidR="00EE7652" w:rsidRPr="00834E0F">
              <w:rPr>
                <w:sz w:val="20"/>
                <w:szCs w:val="20"/>
              </w:rPr>
              <w:t xml:space="preserve"> lessons</w:t>
            </w:r>
            <w:r w:rsidRPr="00834E0F">
              <w:rPr>
                <w:sz w:val="20"/>
                <w:szCs w:val="20"/>
              </w:rPr>
              <w:t>. To realise this ambition:</w:t>
            </w:r>
          </w:p>
          <w:p w14:paraId="3AA3655A" w14:textId="77777777" w:rsidR="004A4E6C" w:rsidRPr="00834E0F" w:rsidRDefault="004A4E6C" w:rsidP="00B6479C">
            <w:pPr>
              <w:numPr>
                <w:ilvl w:val="1"/>
                <w:numId w:val="23"/>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All major strands of assistance—such as voter registration and voter awareness—should include, as part of their design, </w:t>
            </w:r>
            <w:r w:rsidRPr="00834E0F">
              <w:rPr>
                <w:b/>
                <w:sz w:val="20"/>
                <w:szCs w:val="20"/>
              </w:rPr>
              <w:t>post-activity evaluation</w:t>
            </w:r>
            <w:r w:rsidRPr="00834E0F">
              <w:rPr>
                <w:sz w:val="20"/>
                <w:szCs w:val="20"/>
              </w:rPr>
              <w:t xml:space="preserve"> to determine the effectiveness of support. Where necessary, this should also involve:</w:t>
            </w:r>
          </w:p>
          <w:p w14:paraId="29741253" w14:textId="77777777" w:rsidR="004A4E6C" w:rsidRPr="00834E0F" w:rsidRDefault="00623EFC" w:rsidP="00B6479C">
            <w:pPr>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e</w:t>
            </w:r>
            <w:r w:rsidR="004A4E6C" w:rsidRPr="00834E0F">
              <w:rPr>
                <w:sz w:val="20"/>
                <w:szCs w:val="20"/>
              </w:rPr>
              <w:t>stablishing baseline data (including sex</w:t>
            </w:r>
            <w:r w:rsidR="003F3D8F" w:rsidRPr="00834E0F">
              <w:rPr>
                <w:sz w:val="20"/>
                <w:szCs w:val="20"/>
              </w:rPr>
              <w:t>-</w:t>
            </w:r>
            <w:r w:rsidR="004A4E6C" w:rsidRPr="00834E0F">
              <w:rPr>
                <w:sz w:val="20"/>
                <w:szCs w:val="20"/>
              </w:rPr>
              <w:t>disaggregated data) to inform design of support and subsequent assessment</w:t>
            </w:r>
          </w:p>
          <w:p w14:paraId="64EFD1D1" w14:textId="77777777" w:rsidR="004A4E6C" w:rsidRPr="00834E0F" w:rsidRDefault="00623EFC" w:rsidP="00B6479C">
            <w:pPr>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u</w:t>
            </w:r>
            <w:r w:rsidR="004A4E6C" w:rsidRPr="00834E0F">
              <w:rPr>
                <w:sz w:val="20"/>
                <w:szCs w:val="20"/>
              </w:rPr>
              <w:t>sing designs for the assistance that facilitate</w:t>
            </w:r>
            <w:r w:rsidRPr="00834E0F">
              <w:rPr>
                <w:sz w:val="20"/>
                <w:szCs w:val="20"/>
              </w:rPr>
              <w:t>s</w:t>
            </w:r>
            <w:r w:rsidR="004A4E6C" w:rsidRPr="00834E0F">
              <w:rPr>
                <w:sz w:val="20"/>
                <w:szCs w:val="20"/>
              </w:rPr>
              <w:t xml:space="preserve"> rigorous evaluation</w:t>
            </w:r>
          </w:p>
          <w:p w14:paraId="5F512CB2" w14:textId="77777777" w:rsidR="004A4E6C" w:rsidRPr="00834E0F" w:rsidRDefault="00623EFC" w:rsidP="00B6479C">
            <w:pPr>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c</w:t>
            </w:r>
            <w:r w:rsidR="004A4E6C" w:rsidRPr="00834E0F">
              <w:rPr>
                <w:sz w:val="20"/>
                <w:szCs w:val="20"/>
              </w:rPr>
              <w:t>ollecting data through methods that can detect differential effects between stakeholder groups.</w:t>
            </w:r>
          </w:p>
          <w:p w14:paraId="482C8679" w14:textId="77777777" w:rsidR="004A4E6C" w:rsidRPr="00834E0F" w:rsidRDefault="004A4E6C" w:rsidP="00B6479C">
            <w:pPr>
              <w:numPr>
                <w:ilvl w:val="1"/>
                <w:numId w:val="23"/>
              </w:num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34E0F">
              <w:rPr>
                <w:sz w:val="20"/>
                <w:szCs w:val="20"/>
              </w:rPr>
              <w:t xml:space="preserve">For </w:t>
            </w:r>
            <w:r w:rsidRPr="00834E0F">
              <w:rPr>
                <w:b/>
                <w:sz w:val="20"/>
                <w:szCs w:val="20"/>
              </w:rPr>
              <w:t>voter registration</w:t>
            </w:r>
            <w:r w:rsidRPr="00834E0F">
              <w:rPr>
                <w:sz w:val="20"/>
                <w:szCs w:val="20"/>
              </w:rPr>
              <w:t xml:space="preserve"> specifically, Australia has amassed significant regional experience. DFAT should commission a systematic, comparative analysis of different registration systems in the region to consolidate its learning and help inform countries in the region who may be considering different technology options for their own systems. It is important that the assessment is outcome-focused and, as well as the technical, looks also at the political economy that has conditioned the success of efforts to introduce reforms. </w:t>
            </w:r>
          </w:p>
        </w:tc>
      </w:tr>
      <w:tr w:rsidR="004A4E6C" w:rsidRPr="00834E0F" w14:paraId="7D1DFF82" w14:textId="77777777" w:rsidTr="00C65398">
        <w:tc>
          <w:tcPr>
            <w:cnfStyle w:val="001000000000" w:firstRow="0" w:lastRow="0" w:firstColumn="1" w:lastColumn="0" w:oddVBand="0" w:evenVBand="0" w:oddHBand="0" w:evenHBand="0" w:firstRowFirstColumn="0" w:firstRowLastColumn="0" w:lastRowFirstColumn="0" w:lastRowLastColumn="0"/>
            <w:tcW w:w="2665" w:type="dxa"/>
          </w:tcPr>
          <w:p w14:paraId="14F32D5E" w14:textId="77777777" w:rsidR="004A4E6C" w:rsidRPr="00834E0F" w:rsidRDefault="004A4E6C" w:rsidP="00BA6F89">
            <w:pPr>
              <w:spacing w:line="240" w:lineRule="auto"/>
              <w:rPr>
                <w:sz w:val="20"/>
                <w:szCs w:val="20"/>
                <w:lang w:val="en-AU"/>
              </w:rPr>
            </w:pPr>
            <w:r w:rsidRPr="00834E0F">
              <w:rPr>
                <w:rStyle w:val="Heading4Char"/>
                <w:sz w:val="20"/>
                <w:szCs w:val="20"/>
              </w:rPr>
              <w:t>Deciding between potential partners:</w:t>
            </w:r>
            <w:r w:rsidRPr="00834E0F">
              <w:rPr>
                <w:sz w:val="20"/>
                <w:szCs w:val="20"/>
              </w:rPr>
              <w:t xml:space="preserve"> External Partners</w:t>
            </w:r>
            <w:r w:rsidR="0030018A" w:rsidRPr="00834E0F">
              <w:rPr>
                <w:sz w:val="20"/>
                <w:szCs w:val="20"/>
              </w:rPr>
              <w:t> …</w:t>
            </w:r>
            <w:r w:rsidRPr="00834E0F">
              <w:rPr>
                <w:sz w:val="20"/>
                <w:szCs w:val="20"/>
              </w:rPr>
              <w:t xml:space="preserve"> Annex 2 (pp</w:t>
            </w:r>
            <w:r w:rsidR="00EE7652" w:rsidRPr="00834E0F">
              <w:rPr>
                <w:sz w:val="20"/>
                <w:szCs w:val="20"/>
              </w:rPr>
              <w:t>. </w:t>
            </w:r>
            <w:r w:rsidRPr="00834E0F">
              <w:rPr>
                <w:sz w:val="20"/>
                <w:szCs w:val="20"/>
              </w:rPr>
              <w:t>18</w:t>
            </w:r>
            <w:r w:rsidR="0030018A" w:rsidRPr="00834E0F">
              <w:rPr>
                <w:sz w:val="20"/>
                <w:szCs w:val="20"/>
              </w:rPr>
              <w:t>–</w:t>
            </w:r>
            <w:r w:rsidRPr="00834E0F">
              <w:rPr>
                <w:sz w:val="20"/>
                <w:szCs w:val="20"/>
              </w:rPr>
              <w:t>20).</w:t>
            </w:r>
          </w:p>
        </w:tc>
        <w:tc>
          <w:tcPr>
            <w:tcW w:w="7189" w:type="dxa"/>
          </w:tcPr>
          <w:p w14:paraId="50202B04" w14:textId="77777777" w:rsidR="0085569B" w:rsidRDefault="004A4E6C" w:rsidP="0085569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34E0F">
              <w:rPr>
                <w:sz w:val="20"/>
                <w:szCs w:val="20"/>
              </w:rPr>
              <w:t xml:space="preserve">The </w:t>
            </w:r>
            <w:r w:rsidR="008B2563" w:rsidRPr="00834E0F">
              <w:rPr>
                <w:i/>
                <w:sz w:val="20"/>
                <w:szCs w:val="20"/>
              </w:rPr>
              <w:t xml:space="preserve">Election </w:t>
            </w:r>
            <w:r w:rsidR="00043C74" w:rsidRPr="00834E0F">
              <w:rPr>
                <w:i/>
                <w:sz w:val="20"/>
                <w:szCs w:val="20"/>
              </w:rPr>
              <w:t>h</w:t>
            </w:r>
            <w:r w:rsidRPr="00834E0F">
              <w:rPr>
                <w:i/>
                <w:sz w:val="20"/>
                <w:szCs w:val="20"/>
              </w:rPr>
              <w:t>andbook</w:t>
            </w:r>
            <w:r w:rsidRPr="00834E0F">
              <w:rPr>
                <w:sz w:val="20"/>
                <w:szCs w:val="20"/>
              </w:rPr>
              <w:t xml:space="preserve"> outlines a range of </w:t>
            </w:r>
            <w:r w:rsidRPr="00834E0F">
              <w:rPr>
                <w:b/>
                <w:sz w:val="20"/>
                <w:szCs w:val="20"/>
              </w:rPr>
              <w:t>potential implementing partners</w:t>
            </w:r>
            <w:r w:rsidRPr="00834E0F">
              <w:rPr>
                <w:sz w:val="20"/>
                <w:szCs w:val="20"/>
              </w:rPr>
              <w:t xml:space="preserve"> and indicates relative areas of strengths. Many of these partners have featured strongly in the programs we have reviewed. We would endorse the </w:t>
            </w:r>
            <w:r w:rsidR="00323A46" w:rsidRPr="00834E0F">
              <w:rPr>
                <w:sz w:val="20"/>
                <w:szCs w:val="20"/>
              </w:rPr>
              <w:t>handbook</w:t>
            </w:r>
            <w:r w:rsidRPr="00834E0F">
              <w:rPr>
                <w:sz w:val="20"/>
                <w:szCs w:val="20"/>
              </w:rPr>
              <w:t>’s broad message about relative areas of strength</w:t>
            </w:r>
            <w:r w:rsidR="00EE7652" w:rsidRPr="00834E0F">
              <w:rPr>
                <w:sz w:val="20"/>
                <w:szCs w:val="20"/>
              </w:rPr>
              <w:t>,</w:t>
            </w:r>
            <w:r w:rsidRPr="00834E0F">
              <w:rPr>
                <w:sz w:val="20"/>
                <w:szCs w:val="20"/>
              </w:rPr>
              <w:t xml:space="preserve"> but would add the f</w:t>
            </w:r>
            <w:r w:rsidR="0085569B">
              <w:rPr>
                <w:sz w:val="20"/>
                <w:szCs w:val="20"/>
              </w:rPr>
              <w:t>ollowing broad recommendations:</w:t>
            </w:r>
          </w:p>
          <w:p w14:paraId="7D1F174F" w14:textId="77777777" w:rsidR="00C41941" w:rsidRPr="0085569B" w:rsidRDefault="0085569B" w:rsidP="0085569B">
            <w:pPr>
              <w:spacing w:line="240" w:lineRule="auto"/>
              <w:ind w:left="344" w:hanging="34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8.1  </w:t>
            </w:r>
            <w:r w:rsidR="004A4E6C" w:rsidRPr="0085569B">
              <w:rPr>
                <w:sz w:val="20"/>
                <w:szCs w:val="20"/>
              </w:rPr>
              <w:t xml:space="preserve">Anticipated risk dividends by involving international partners—particularly in countries where Australia is the predominant donor—should be </w:t>
            </w:r>
            <w:r w:rsidR="004A4E6C" w:rsidRPr="0085569B">
              <w:rPr>
                <w:b/>
                <w:sz w:val="20"/>
                <w:szCs w:val="20"/>
              </w:rPr>
              <w:t>carefully assessed</w:t>
            </w:r>
            <w:r w:rsidR="004A4E6C" w:rsidRPr="0085569B">
              <w:rPr>
                <w:sz w:val="20"/>
                <w:szCs w:val="20"/>
              </w:rPr>
              <w:t>, including the risk appetite of potential partners to address any sensitive</w:t>
            </w:r>
            <w:r w:rsidR="00EE7652" w:rsidRPr="0085569B">
              <w:rPr>
                <w:sz w:val="20"/>
                <w:szCs w:val="20"/>
              </w:rPr>
              <w:t xml:space="preserve"> or </w:t>
            </w:r>
            <w:r w:rsidR="004A4E6C" w:rsidRPr="0085569B">
              <w:rPr>
                <w:sz w:val="20"/>
                <w:szCs w:val="20"/>
              </w:rPr>
              <w:t>difficult challenges.</w:t>
            </w:r>
          </w:p>
          <w:p w14:paraId="2CCE3041" w14:textId="77777777" w:rsidR="004A4E6C" w:rsidRPr="0085569B" w:rsidRDefault="004A4E6C" w:rsidP="0085569B">
            <w:pPr>
              <w:pStyle w:val="ListParagraph"/>
              <w:numPr>
                <w:ilvl w:val="1"/>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AU"/>
              </w:rPr>
            </w:pPr>
            <w:r w:rsidRPr="0085569B">
              <w:rPr>
                <w:sz w:val="20"/>
                <w:szCs w:val="20"/>
              </w:rPr>
              <w:t xml:space="preserve">Where a blend of implementing partners is the best option, the </w:t>
            </w:r>
            <w:r w:rsidRPr="0085569B">
              <w:rPr>
                <w:b/>
                <w:sz w:val="20"/>
                <w:szCs w:val="20"/>
              </w:rPr>
              <w:t xml:space="preserve">coordination </w:t>
            </w:r>
            <w:r w:rsidRPr="0085569B">
              <w:rPr>
                <w:sz w:val="20"/>
                <w:szCs w:val="20"/>
              </w:rPr>
              <w:t xml:space="preserve">necessary and the </w:t>
            </w:r>
            <w:r w:rsidRPr="0085569B">
              <w:rPr>
                <w:b/>
                <w:sz w:val="20"/>
                <w:szCs w:val="20"/>
              </w:rPr>
              <w:t>resources and responsibilities</w:t>
            </w:r>
            <w:r w:rsidRPr="0085569B">
              <w:rPr>
                <w:sz w:val="20"/>
                <w:szCs w:val="20"/>
              </w:rPr>
              <w:t xml:space="preserve"> needed to effect that need explicit attention. </w:t>
            </w:r>
          </w:p>
        </w:tc>
      </w:tr>
    </w:tbl>
    <w:p w14:paraId="02E00C86" w14:textId="77777777" w:rsidR="004A4E6C" w:rsidRPr="00834E0F" w:rsidRDefault="004A4E6C" w:rsidP="004A4E6C">
      <w:pPr>
        <w:rPr>
          <w:lang w:val="en-AU"/>
        </w:rPr>
      </w:pPr>
    </w:p>
    <w:p w14:paraId="684D328A" w14:textId="77777777" w:rsidR="00363687" w:rsidRPr="00834E0F" w:rsidRDefault="00C8631F" w:rsidP="00C8631F">
      <w:pPr>
        <w:suppressAutoHyphens w:val="0"/>
        <w:spacing w:before="0" w:after="120" w:line="440" w:lineRule="atLeast"/>
        <w:sectPr w:rsidR="00363687" w:rsidRPr="00834E0F" w:rsidSect="001E2E0C">
          <w:pgSz w:w="11906" w:h="16838" w:code="9"/>
          <w:pgMar w:top="1985" w:right="1134" w:bottom="1701" w:left="1134" w:header="567" w:footer="567" w:gutter="0"/>
          <w:cols w:space="708"/>
          <w:titlePg/>
          <w:docGrid w:linePitch="360"/>
        </w:sectPr>
      </w:pPr>
      <w:r w:rsidRPr="00834E0F">
        <w:br w:type="page"/>
      </w:r>
    </w:p>
    <w:p w14:paraId="7498CB5F" w14:textId="77777777" w:rsidR="00363687" w:rsidRPr="00834E0F" w:rsidRDefault="00363687" w:rsidP="00363687">
      <w:pPr>
        <w:pStyle w:val="Heading2"/>
      </w:pPr>
      <w:bookmarkStart w:id="44" w:name="_Toc483399496"/>
      <w:bookmarkStart w:id="45" w:name="_Toc500411371"/>
      <w:r w:rsidRPr="00834E0F">
        <w:t xml:space="preserve">Annex </w:t>
      </w:r>
      <w:bookmarkEnd w:id="44"/>
      <w:r w:rsidR="00FD4B01" w:rsidRPr="00834E0F">
        <w:t>B</w:t>
      </w:r>
      <w:r w:rsidR="0018347C" w:rsidRPr="00834E0F">
        <w:t>:</w:t>
      </w:r>
      <w:r w:rsidRPr="00834E0F">
        <w:t xml:space="preserve"> </w:t>
      </w:r>
      <w:r w:rsidR="00503E77" w:rsidRPr="00834E0F">
        <w:t>I</w:t>
      </w:r>
      <w:r w:rsidR="00FC4101" w:rsidRPr="00834E0F">
        <w:t>nclusive assistance</w:t>
      </w:r>
      <w:r w:rsidR="001A2DCD" w:rsidRPr="00834E0F">
        <w:t xml:space="preserve"> across the electoral cycle</w:t>
      </w:r>
      <w:bookmarkEnd w:id="45"/>
    </w:p>
    <w:p w14:paraId="24BEFA4B" w14:textId="2F584D8E" w:rsidR="009A4ED4" w:rsidRPr="00834E0F" w:rsidRDefault="009A4ED4" w:rsidP="009A4ED4">
      <w:pPr>
        <w:pStyle w:val="Caption"/>
        <w:keepNext/>
      </w:pPr>
      <w:bookmarkStart w:id="46" w:name="_Toc500411209"/>
      <w:r w:rsidRPr="00834E0F">
        <w:t xml:space="preserve">Table </w:t>
      </w:r>
      <w:r w:rsidRPr="00834E0F">
        <w:fldChar w:fldCharType="begin"/>
      </w:r>
      <w:r w:rsidRPr="00834E0F">
        <w:instrText xml:space="preserve"> SEQ Table \* ARABIC </w:instrText>
      </w:r>
      <w:r w:rsidRPr="00834E0F">
        <w:fldChar w:fldCharType="separate"/>
      </w:r>
      <w:r w:rsidR="00F250FA">
        <w:rPr>
          <w:noProof/>
        </w:rPr>
        <w:t>15</w:t>
      </w:r>
      <w:r w:rsidRPr="00834E0F">
        <w:fldChar w:fldCharType="end"/>
      </w:r>
      <w:r w:rsidRPr="00834E0F">
        <w:t>: Strategies for supporting disability-inclusive electoral processes</w:t>
      </w:r>
      <w:bookmarkEnd w:id="46"/>
    </w:p>
    <w:tbl>
      <w:tblPr>
        <w:tblStyle w:val="DFATTable1"/>
        <w:tblW w:w="13149" w:type="dxa"/>
        <w:tblLook w:val="0620" w:firstRow="1" w:lastRow="0" w:firstColumn="0" w:lastColumn="0" w:noHBand="1" w:noVBand="1"/>
      </w:tblPr>
      <w:tblGrid>
        <w:gridCol w:w="2127"/>
        <w:gridCol w:w="4502"/>
        <w:gridCol w:w="3118"/>
        <w:gridCol w:w="3402"/>
      </w:tblGrid>
      <w:tr w:rsidR="00363687" w:rsidRPr="00834E0F" w14:paraId="0FBA2A53" w14:textId="77777777" w:rsidTr="004641AE">
        <w:trPr>
          <w:cnfStyle w:val="100000000000" w:firstRow="1" w:lastRow="0" w:firstColumn="0" w:lastColumn="0" w:oddVBand="0" w:evenVBand="0" w:oddHBand="0" w:evenHBand="0" w:firstRowFirstColumn="0" w:firstRowLastColumn="0" w:lastRowFirstColumn="0" w:lastRowLastColumn="0"/>
        </w:trPr>
        <w:tc>
          <w:tcPr>
            <w:tcW w:w="2127" w:type="dxa"/>
          </w:tcPr>
          <w:p w14:paraId="4D94CF9C" w14:textId="77777777" w:rsidR="00363687" w:rsidRPr="00834E0F" w:rsidRDefault="00363687" w:rsidP="004E195B">
            <w:pPr>
              <w:pStyle w:val="TableHeading"/>
            </w:pPr>
            <w:r w:rsidRPr="00834E0F">
              <w:t>Strategy</w:t>
            </w:r>
          </w:p>
        </w:tc>
        <w:tc>
          <w:tcPr>
            <w:tcW w:w="11022" w:type="dxa"/>
            <w:gridSpan w:val="3"/>
          </w:tcPr>
          <w:p w14:paraId="60ED6EA2" w14:textId="77777777" w:rsidR="00363687" w:rsidRPr="00834E0F" w:rsidRDefault="00363687" w:rsidP="004E195B">
            <w:pPr>
              <w:pStyle w:val="TableHeading"/>
            </w:pPr>
            <w:r w:rsidRPr="00834E0F">
              <w:t>Stage in electoral cycle</w:t>
            </w:r>
          </w:p>
        </w:tc>
      </w:tr>
      <w:tr w:rsidR="00363687" w:rsidRPr="00834E0F" w14:paraId="7989D63E" w14:textId="77777777" w:rsidTr="004641AE">
        <w:tc>
          <w:tcPr>
            <w:tcW w:w="2127" w:type="dxa"/>
          </w:tcPr>
          <w:p w14:paraId="73F67416" w14:textId="77777777" w:rsidR="00363687" w:rsidRPr="00834E0F" w:rsidRDefault="00363687" w:rsidP="00136E3A">
            <w:pPr>
              <w:spacing w:line="240" w:lineRule="auto"/>
              <w:rPr>
                <w:rFonts w:ascii="Calibri Light" w:hAnsi="Calibri Light" w:cs="Arial"/>
                <w:sz w:val="16"/>
                <w:szCs w:val="16"/>
              </w:rPr>
            </w:pPr>
          </w:p>
        </w:tc>
        <w:tc>
          <w:tcPr>
            <w:tcW w:w="4502" w:type="dxa"/>
          </w:tcPr>
          <w:p w14:paraId="50D06A33" w14:textId="77777777" w:rsidR="00363687" w:rsidRPr="00834E0F" w:rsidRDefault="00363687" w:rsidP="004E195B">
            <w:pPr>
              <w:pStyle w:val="TableBodyText"/>
              <w:rPr>
                <w:b/>
              </w:rPr>
            </w:pPr>
            <w:r w:rsidRPr="00834E0F">
              <w:rPr>
                <w:b/>
              </w:rPr>
              <w:t>Pre-election</w:t>
            </w:r>
          </w:p>
        </w:tc>
        <w:tc>
          <w:tcPr>
            <w:tcW w:w="3118" w:type="dxa"/>
          </w:tcPr>
          <w:p w14:paraId="66870A41" w14:textId="77777777" w:rsidR="00363687" w:rsidRPr="00834E0F" w:rsidRDefault="00363687" w:rsidP="004E195B">
            <w:pPr>
              <w:pStyle w:val="TableBodyText"/>
              <w:rPr>
                <w:b/>
              </w:rPr>
            </w:pPr>
            <w:r w:rsidRPr="00834E0F">
              <w:rPr>
                <w:b/>
              </w:rPr>
              <w:t>Election</w:t>
            </w:r>
          </w:p>
        </w:tc>
        <w:tc>
          <w:tcPr>
            <w:tcW w:w="3402" w:type="dxa"/>
          </w:tcPr>
          <w:p w14:paraId="65A156BF" w14:textId="77777777" w:rsidR="00363687" w:rsidRPr="00834E0F" w:rsidRDefault="00363687" w:rsidP="004E195B">
            <w:pPr>
              <w:pStyle w:val="TableBodyText"/>
              <w:rPr>
                <w:b/>
              </w:rPr>
            </w:pPr>
            <w:r w:rsidRPr="00834E0F">
              <w:rPr>
                <w:b/>
              </w:rPr>
              <w:t>Post-election</w:t>
            </w:r>
          </w:p>
        </w:tc>
      </w:tr>
      <w:tr w:rsidR="00363687" w:rsidRPr="00834E0F" w14:paraId="7D99E8D0" w14:textId="77777777" w:rsidTr="004641AE">
        <w:tc>
          <w:tcPr>
            <w:tcW w:w="2127" w:type="dxa"/>
          </w:tcPr>
          <w:p w14:paraId="37ED0834" w14:textId="77777777" w:rsidR="00363687" w:rsidRPr="00834E0F" w:rsidRDefault="00363687" w:rsidP="004E195B">
            <w:pPr>
              <w:pStyle w:val="TableBodyText"/>
            </w:pPr>
            <w:r w:rsidRPr="00834E0F">
              <w:t xml:space="preserve">Empowering </w:t>
            </w:r>
            <w:r w:rsidR="00C040D1" w:rsidRPr="00834E0F">
              <w:t>people</w:t>
            </w:r>
            <w:r w:rsidRPr="00834E0F">
              <w:t xml:space="preserve"> with disabilities</w:t>
            </w:r>
          </w:p>
        </w:tc>
        <w:tc>
          <w:tcPr>
            <w:tcW w:w="4502" w:type="dxa"/>
          </w:tcPr>
          <w:p w14:paraId="1B607A26" w14:textId="77777777" w:rsidR="00363687" w:rsidRPr="00834E0F" w:rsidRDefault="00363687" w:rsidP="004641AE">
            <w:pPr>
              <w:pStyle w:val="TableBullet1"/>
            </w:pPr>
            <w:r w:rsidRPr="00834E0F">
              <w:t xml:space="preserve">Recruit </w:t>
            </w:r>
            <w:r w:rsidR="00C040D1" w:rsidRPr="00834E0F">
              <w:t>people</w:t>
            </w:r>
            <w:r w:rsidRPr="00834E0F">
              <w:t xml:space="preserve"> with disabilities as electoral leaders and managers</w:t>
            </w:r>
          </w:p>
          <w:p w14:paraId="5F3AD3AD" w14:textId="77777777" w:rsidR="00363687" w:rsidRPr="00834E0F" w:rsidRDefault="00363687" w:rsidP="004641AE">
            <w:pPr>
              <w:pStyle w:val="TableBullet1"/>
            </w:pPr>
            <w:r w:rsidRPr="00834E0F">
              <w:t xml:space="preserve">Accredit </w:t>
            </w:r>
            <w:r w:rsidR="00C040D1" w:rsidRPr="00834E0F">
              <w:t>people</w:t>
            </w:r>
            <w:r w:rsidRPr="00834E0F">
              <w:t xml:space="preserve"> with disabilities as observers</w:t>
            </w:r>
          </w:p>
          <w:p w14:paraId="6ED785D0" w14:textId="77777777" w:rsidR="00363687" w:rsidRPr="00834E0F" w:rsidRDefault="00363687" w:rsidP="004641AE">
            <w:pPr>
              <w:pStyle w:val="TableBullet1"/>
            </w:pPr>
            <w:r w:rsidRPr="00834E0F">
              <w:t xml:space="preserve">Train </w:t>
            </w:r>
            <w:r w:rsidR="00C040D1" w:rsidRPr="00834E0F">
              <w:t>people</w:t>
            </w:r>
            <w:r w:rsidRPr="00834E0F">
              <w:t xml:space="preserve"> with disabilities as election managers and officials</w:t>
            </w:r>
          </w:p>
          <w:p w14:paraId="5D3560F7" w14:textId="77777777" w:rsidR="00363687" w:rsidRPr="00834E0F" w:rsidRDefault="00363687" w:rsidP="004641AE">
            <w:pPr>
              <w:pStyle w:val="TableBullet1"/>
            </w:pPr>
            <w:r w:rsidRPr="00834E0F">
              <w:t>Ensure voter registration and polling locations are accessible or that alternative methods and assistive devices are available.</w:t>
            </w:r>
          </w:p>
        </w:tc>
        <w:tc>
          <w:tcPr>
            <w:tcW w:w="3118" w:type="dxa"/>
          </w:tcPr>
          <w:p w14:paraId="63D5CCDA" w14:textId="77777777" w:rsidR="00363687" w:rsidRPr="00834E0F" w:rsidRDefault="00363687" w:rsidP="004641AE">
            <w:pPr>
              <w:pStyle w:val="TableBullet1"/>
            </w:pPr>
            <w:r w:rsidRPr="00834E0F">
              <w:t xml:space="preserve">Include </w:t>
            </w:r>
            <w:r w:rsidR="00C040D1" w:rsidRPr="00834E0F">
              <w:t>people</w:t>
            </w:r>
            <w:r w:rsidRPr="00834E0F">
              <w:t xml:space="preserve"> with disabilities</w:t>
            </w:r>
            <w:r w:rsidR="00C17554" w:rsidRPr="00834E0F">
              <w:t xml:space="preserve"> in roles such </w:t>
            </w:r>
            <w:r w:rsidRPr="00834E0F">
              <w:t xml:space="preserve">as observers, officials, polling staff, counters </w:t>
            </w:r>
          </w:p>
          <w:p w14:paraId="1C20C155" w14:textId="77777777" w:rsidR="00363687" w:rsidRPr="00834E0F" w:rsidRDefault="00363687" w:rsidP="004641AE">
            <w:pPr>
              <w:pStyle w:val="TableBullet1"/>
            </w:pPr>
            <w:r w:rsidRPr="00834E0F">
              <w:t>Ensure polling stations are accessible</w:t>
            </w:r>
            <w:r w:rsidR="0040035F" w:rsidRPr="00834E0F">
              <w:t>.</w:t>
            </w:r>
            <w:r w:rsidRPr="00834E0F">
              <w:t xml:space="preserve"> </w:t>
            </w:r>
          </w:p>
        </w:tc>
        <w:tc>
          <w:tcPr>
            <w:tcW w:w="3402" w:type="dxa"/>
          </w:tcPr>
          <w:p w14:paraId="2FA59034" w14:textId="77777777" w:rsidR="00363687" w:rsidRPr="00834E0F" w:rsidRDefault="00363687" w:rsidP="004641AE">
            <w:pPr>
              <w:pStyle w:val="TableBullet1"/>
            </w:pPr>
            <w:r w:rsidRPr="00834E0F">
              <w:t xml:space="preserve">Draw on insights from </w:t>
            </w:r>
            <w:r w:rsidR="00C040D1" w:rsidRPr="00834E0F">
              <w:t>people</w:t>
            </w:r>
            <w:r w:rsidRPr="00834E0F">
              <w:t xml:space="preserve"> with disabilities to make future elections more inclusive.</w:t>
            </w:r>
          </w:p>
        </w:tc>
      </w:tr>
      <w:tr w:rsidR="00363687" w:rsidRPr="00834E0F" w14:paraId="449B3D30" w14:textId="77777777" w:rsidTr="004641AE">
        <w:tc>
          <w:tcPr>
            <w:tcW w:w="2127" w:type="dxa"/>
          </w:tcPr>
          <w:p w14:paraId="1485702C" w14:textId="77777777" w:rsidR="00363687" w:rsidRPr="00834E0F" w:rsidRDefault="00363687" w:rsidP="004E195B">
            <w:pPr>
              <w:pStyle w:val="TableBodyText"/>
            </w:pPr>
            <w:r w:rsidRPr="00834E0F">
              <w:t>Making government institutions more inclusive</w:t>
            </w:r>
          </w:p>
        </w:tc>
        <w:tc>
          <w:tcPr>
            <w:tcW w:w="4502" w:type="dxa"/>
          </w:tcPr>
          <w:p w14:paraId="5E2CFE28" w14:textId="77777777" w:rsidR="00363687" w:rsidRPr="00834E0F" w:rsidRDefault="00363687" w:rsidP="004641AE">
            <w:pPr>
              <w:pStyle w:val="TableBullet1"/>
            </w:pPr>
            <w:r w:rsidRPr="00834E0F">
              <w:t>Ensure EMB policies, structures and materials are accessible and inclusive</w:t>
            </w:r>
          </w:p>
          <w:p w14:paraId="7F1F2AE1" w14:textId="77777777" w:rsidR="00363687" w:rsidRPr="00834E0F" w:rsidRDefault="00363687" w:rsidP="004641AE">
            <w:pPr>
              <w:pStyle w:val="TableBullet1"/>
            </w:pPr>
            <w:r w:rsidRPr="00834E0F">
              <w:t>Check the policies, structures and materials of other organisations involved in delivering the election (</w:t>
            </w:r>
            <w:r w:rsidR="00DD0D4E" w:rsidRPr="00834E0F">
              <w:t>for example</w:t>
            </w:r>
            <w:r w:rsidRPr="00834E0F">
              <w:t xml:space="preserve"> provincial governments).</w:t>
            </w:r>
          </w:p>
        </w:tc>
        <w:tc>
          <w:tcPr>
            <w:tcW w:w="3118" w:type="dxa"/>
          </w:tcPr>
          <w:p w14:paraId="69BCFE95" w14:textId="77777777" w:rsidR="00363687" w:rsidRPr="00834E0F" w:rsidRDefault="00363687" w:rsidP="004641AE">
            <w:pPr>
              <w:pStyle w:val="TableBullet1"/>
            </w:pPr>
            <w:r w:rsidRPr="00834E0F">
              <w:t>Ensure election information, codes of conduct (including police and security), observation checklists, results, and complaints process are accessible and inclusive.</w:t>
            </w:r>
          </w:p>
        </w:tc>
        <w:tc>
          <w:tcPr>
            <w:tcW w:w="3402" w:type="dxa"/>
          </w:tcPr>
          <w:p w14:paraId="127F9C48" w14:textId="77777777" w:rsidR="00363687" w:rsidRPr="00834E0F" w:rsidRDefault="00363687" w:rsidP="004641AE">
            <w:pPr>
              <w:pStyle w:val="TableBullet1"/>
            </w:pPr>
            <w:r w:rsidRPr="00834E0F">
              <w:t xml:space="preserve">Include </w:t>
            </w:r>
            <w:r w:rsidR="00C040D1" w:rsidRPr="00834E0F">
              <w:t>people</w:t>
            </w:r>
            <w:r w:rsidRPr="00834E0F">
              <w:t xml:space="preserve"> with disabilities in identifying and addressing barriers to their influence in EMBs and other organisations that plan and deliver elections.</w:t>
            </w:r>
          </w:p>
        </w:tc>
      </w:tr>
      <w:tr w:rsidR="00363687" w:rsidRPr="00834E0F" w14:paraId="261FA162" w14:textId="77777777" w:rsidTr="004641AE">
        <w:tc>
          <w:tcPr>
            <w:tcW w:w="2127" w:type="dxa"/>
          </w:tcPr>
          <w:p w14:paraId="12873BC6" w14:textId="77777777" w:rsidR="00363687" w:rsidRPr="00834E0F" w:rsidRDefault="00363687" w:rsidP="004E195B">
            <w:pPr>
              <w:pStyle w:val="TableBodyText"/>
            </w:pPr>
            <w:r w:rsidRPr="00834E0F">
              <w:t>Involving DPOs as partners</w:t>
            </w:r>
          </w:p>
        </w:tc>
        <w:tc>
          <w:tcPr>
            <w:tcW w:w="4502" w:type="dxa"/>
          </w:tcPr>
          <w:p w14:paraId="690CCC88" w14:textId="77777777" w:rsidR="00363687" w:rsidRPr="00834E0F" w:rsidRDefault="00363687" w:rsidP="004641AE">
            <w:pPr>
              <w:pStyle w:val="TableBullet1"/>
            </w:pPr>
            <w:r w:rsidRPr="00834E0F">
              <w:t>Involve DPOs in election planning and budgeting</w:t>
            </w:r>
          </w:p>
          <w:p w14:paraId="2B0F60B0" w14:textId="77777777" w:rsidR="00363687" w:rsidRPr="00834E0F" w:rsidRDefault="00363687" w:rsidP="004641AE">
            <w:pPr>
              <w:pStyle w:val="TableBullet1"/>
            </w:pPr>
            <w:r w:rsidRPr="00834E0F">
              <w:t>Encourage other CSOs to strengthen DPOs’ capacity to influence electoral processes.</w:t>
            </w:r>
          </w:p>
        </w:tc>
        <w:tc>
          <w:tcPr>
            <w:tcW w:w="3118" w:type="dxa"/>
          </w:tcPr>
          <w:p w14:paraId="07FD0D44" w14:textId="77777777" w:rsidR="00363687" w:rsidRPr="00834E0F" w:rsidRDefault="00363687" w:rsidP="004641AE">
            <w:pPr>
              <w:pStyle w:val="TableBullet1"/>
            </w:pPr>
            <w:r w:rsidRPr="00834E0F">
              <w:t>Involve DPOs in election education, outreach and observation.</w:t>
            </w:r>
          </w:p>
        </w:tc>
        <w:tc>
          <w:tcPr>
            <w:tcW w:w="3402" w:type="dxa"/>
          </w:tcPr>
          <w:p w14:paraId="11F2AE91" w14:textId="77777777" w:rsidR="00363687" w:rsidRPr="00834E0F" w:rsidRDefault="00363687" w:rsidP="004641AE">
            <w:pPr>
              <w:pStyle w:val="TableBullet1"/>
            </w:pPr>
            <w:r w:rsidRPr="00834E0F">
              <w:t>Encourage CSOs to work with DPOs on election law reform and acting on lessons from the election.</w:t>
            </w:r>
          </w:p>
        </w:tc>
      </w:tr>
      <w:tr w:rsidR="00363687" w:rsidRPr="00834E0F" w14:paraId="6980DA00" w14:textId="77777777" w:rsidTr="004641AE">
        <w:tc>
          <w:tcPr>
            <w:tcW w:w="2127" w:type="dxa"/>
          </w:tcPr>
          <w:p w14:paraId="267EE2A0" w14:textId="77777777" w:rsidR="00363687" w:rsidRPr="00834E0F" w:rsidRDefault="00363687" w:rsidP="004E195B">
            <w:pPr>
              <w:pStyle w:val="TableBodyText"/>
            </w:pPr>
            <w:r w:rsidRPr="00834E0F">
              <w:t>Ensuring political leadership and campaign assistance is inclusive</w:t>
            </w:r>
          </w:p>
        </w:tc>
        <w:tc>
          <w:tcPr>
            <w:tcW w:w="4502" w:type="dxa"/>
          </w:tcPr>
          <w:p w14:paraId="6CC8EC8A" w14:textId="77777777" w:rsidR="00363687" w:rsidRPr="00834E0F" w:rsidRDefault="00363687" w:rsidP="004641AE">
            <w:pPr>
              <w:pStyle w:val="TableBullet1"/>
            </w:pPr>
            <w:r w:rsidRPr="00834E0F">
              <w:t xml:space="preserve">Ensure leadership and campaign assistance includes </w:t>
            </w:r>
            <w:r w:rsidR="00C040D1" w:rsidRPr="00834E0F">
              <w:t>people</w:t>
            </w:r>
            <w:r w:rsidRPr="00834E0F">
              <w:t xml:space="preserve"> with disabilities (directly and indirectly)</w:t>
            </w:r>
          </w:p>
          <w:p w14:paraId="732750DB" w14:textId="77777777" w:rsidR="00363687" w:rsidRPr="00834E0F" w:rsidRDefault="00363687" w:rsidP="004641AE">
            <w:pPr>
              <w:pStyle w:val="TableBullet1"/>
            </w:pPr>
            <w:r w:rsidRPr="00834E0F">
              <w:t>Train media, CSOs and government in inclusive, accessible training and communication.</w:t>
            </w:r>
          </w:p>
        </w:tc>
        <w:tc>
          <w:tcPr>
            <w:tcW w:w="3118" w:type="dxa"/>
          </w:tcPr>
          <w:p w14:paraId="4655E2F6" w14:textId="77777777" w:rsidR="00363687" w:rsidRPr="00834E0F" w:rsidRDefault="00363687" w:rsidP="004641AE">
            <w:pPr>
              <w:pStyle w:val="TableBullet1"/>
            </w:pPr>
            <w:r w:rsidRPr="00834E0F">
              <w:t>Recruit candidates with disabilities</w:t>
            </w:r>
          </w:p>
          <w:p w14:paraId="67F0C584" w14:textId="77777777" w:rsidR="00363687" w:rsidRPr="00834E0F" w:rsidRDefault="00363687" w:rsidP="004641AE">
            <w:pPr>
              <w:pStyle w:val="TableBullet1"/>
            </w:pPr>
            <w:r w:rsidRPr="00834E0F">
              <w:t>Conduct political debates in inclusive formats</w:t>
            </w:r>
          </w:p>
          <w:p w14:paraId="1AD6441A" w14:textId="77777777" w:rsidR="00363687" w:rsidRPr="00834E0F" w:rsidRDefault="00363687" w:rsidP="004641AE">
            <w:pPr>
              <w:pStyle w:val="TableBullet1"/>
            </w:pPr>
            <w:r w:rsidRPr="00834E0F">
              <w:t>Monitor the inclusiveness of campaigning and voter information during the election.</w:t>
            </w:r>
          </w:p>
        </w:tc>
        <w:tc>
          <w:tcPr>
            <w:tcW w:w="3402" w:type="dxa"/>
          </w:tcPr>
          <w:p w14:paraId="28FF698C" w14:textId="77777777" w:rsidR="00363687" w:rsidRPr="00834E0F" w:rsidRDefault="00363687" w:rsidP="004641AE">
            <w:pPr>
              <w:pStyle w:val="TableBullet1"/>
            </w:pPr>
            <w:r w:rsidRPr="00834E0F">
              <w:t xml:space="preserve">Involve leaders with disabilities in identifying and addressing lessons for including </w:t>
            </w:r>
            <w:r w:rsidR="00C040D1" w:rsidRPr="00834E0F">
              <w:t>people</w:t>
            </w:r>
            <w:r w:rsidRPr="00834E0F">
              <w:t xml:space="preserve"> with disabilities as political candidates and voters.</w:t>
            </w:r>
          </w:p>
        </w:tc>
      </w:tr>
    </w:tbl>
    <w:p w14:paraId="0F383068" w14:textId="77777777" w:rsidR="00545B8B" w:rsidRPr="00C277B7" w:rsidRDefault="00363687" w:rsidP="004641AE">
      <w:pPr>
        <w:pStyle w:val="TableSourceNotes"/>
        <w:rPr>
          <w:rFonts w:ascii="Calibri" w:eastAsia="Times New Roman" w:hAnsi="Calibri" w:cs="Times New Roman"/>
          <w:sz w:val="18"/>
          <w:szCs w:val="24"/>
          <w:lang w:eastAsia="en-AU"/>
        </w:rPr>
      </w:pPr>
      <w:r w:rsidRPr="00834E0F">
        <w:t xml:space="preserve">Source: </w:t>
      </w:r>
      <w:r w:rsidR="0030018A" w:rsidRPr="00834E0F">
        <w:tab/>
      </w:r>
      <w:r w:rsidR="00266B25" w:rsidRPr="00266B25">
        <w:t>I</w:t>
      </w:r>
      <w:r w:rsidR="00266B25">
        <w:t>nternational Foundation for Electoral Systems (IFES) and National Democratic Institute (NDI)</w:t>
      </w:r>
      <w:r w:rsidR="00266B25" w:rsidRPr="00266B25">
        <w:t xml:space="preserve">, 2014, </w:t>
      </w:r>
      <w:r w:rsidR="00266B25" w:rsidRPr="00266B25">
        <w:rPr>
          <w:i/>
        </w:rPr>
        <w:t>Equal access: how to include persons with disabilities in elections and political proce</w:t>
      </w:r>
      <w:r w:rsidR="00266B25">
        <w:rPr>
          <w:i/>
        </w:rPr>
        <w:t>s</w:t>
      </w:r>
      <w:r w:rsidR="00266B25" w:rsidRPr="00266B25">
        <w:rPr>
          <w:i/>
        </w:rPr>
        <w:t>ses</w:t>
      </w:r>
      <w:r w:rsidR="00266B25">
        <w:rPr>
          <w:i/>
        </w:rPr>
        <w:t xml:space="preserve">, </w:t>
      </w:r>
      <w:r w:rsidRPr="00834E0F">
        <w:t>pp. 35</w:t>
      </w:r>
      <w:r w:rsidR="008B2563" w:rsidRPr="00834E0F">
        <w:t>–</w:t>
      </w:r>
      <w:r w:rsidRPr="00834E0F">
        <w:t>37</w:t>
      </w:r>
      <w:r w:rsidR="00266B25">
        <w:t>.</w:t>
      </w:r>
    </w:p>
    <w:p w14:paraId="79A5C9AA" w14:textId="3920E283" w:rsidR="009A4ED4" w:rsidRPr="00834E0F" w:rsidRDefault="009A4ED4" w:rsidP="009A4ED4">
      <w:pPr>
        <w:pStyle w:val="Caption"/>
        <w:keepNext/>
      </w:pPr>
      <w:bookmarkStart w:id="47" w:name="_Toc500411210"/>
      <w:r w:rsidRPr="00834E0F">
        <w:t xml:space="preserve">Table </w:t>
      </w:r>
      <w:r w:rsidRPr="00834E0F">
        <w:fldChar w:fldCharType="begin"/>
      </w:r>
      <w:r w:rsidRPr="00834E0F">
        <w:instrText xml:space="preserve"> SEQ Table \* ARABIC </w:instrText>
      </w:r>
      <w:r w:rsidRPr="00834E0F">
        <w:fldChar w:fldCharType="separate"/>
      </w:r>
      <w:r w:rsidR="00F250FA">
        <w:rPr>
          <w:noProof/>
        </w:rPr>
        <w:t>16</w:t>
      </w:r>
      <w:r w:rsidRPr="00834E0F">
        <w:fldChar w:fldCharType="end"/>
      </w:r>
      <w:r w:rsidRPr="00834E0F">
        <w:t>: Strategies for supporting gender-inclusive electoral processes</w:t>
      </w:r>
      <w:bookmarkEnd w:id="47"/>
    </w:p>
    <w:tbl>
      <w:tblPr>
        <w:tblStyle w:val="DFATTable1"/>
        <w:tblW w:w="5000" w:type="pct"/>
        <w:tblLook w:val="06A0" w:firstRow="1" w:lastRow="0" w:firstColumn="1" w:lastColumn="0" w:noHBand="1" w:noVBand="1"/>
      </w:tblPr>
      <w:tblGrid>
        <w:gridCol w:w="1384"/>
        <w:gridCol w:w="3827"/>
        <w:gridCol w:w="3719"/>
        <w:gridCol w:w="4222"/>
      </w:tblGrid>
      <w:tr w:rsidR="00363687" w:rsidRPr="00834E0F" w14:paraId="4AD6E62A" w14:textId="77777777" w:rsidTr="005B0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68366E53" w14:textId="77777777" w:rsidR="00363687" w:rsidRPr="00834E0F" w:rsidRDefault="00363687" w:rsidP="005B0290">
            <w:pPr>
              <w:pStyle w:val="TableHeading"/>
            </w:pPr>
            <w:r w:rsidRPr="00834E0F">
              <w:t>Stage in electoral cycle</w:t>
            </w:r>
          </w:p>
        </w:tc>
        <w:tc>
          <w:tcPr>
            <w:tcW w:w="4474" w:type="pct"/>
            <w:gridSpan w:val="3"/>
          </w:tcPr>
          <w:p w14:paraId="0B3351D4" w14:textId="77777777" w:rsidR="00363687" w:rsidRPr="00834E0F" w:rsidRDefault="00363687" w:rsidP="005B0290">
            <w:pPr>
              <w:pStyle w:val="TableHeading"/>
              <w:cnfStyle w:val="100000000000" w:firstRow="1" w:lastRow="0" w:firstColumn="0" w:lastColumn="0" w:oddVBand="0" w:evenVBand="0" w:oddHBand="0" w:evenHBand="0" w:firstRowFirstColumn="0" w:firstRowLastColumn="0" w:lastRowFirstColumn="0" w:lastRowLastColumn="0"/>
            </w:pPr>
            <w:r w:rsidRPr="00834E0F">
              <w:t>Strategy</w:t>
            </w:r>
          </w:p>
        </w:tc>
      </w:tr>
      <w:tr w:rsidR="00363687" w:rsidRPr="00834E0F" w14:paraId="710BB990" w14:textId="77777777" w:rsidTr="005B0290">
        <w:tc>
          <w:tcPr>
            <w:cnfStyle w:val="001000000000" w:firstRow="0" w:lastRow="0" w:firstColumn="1" w:lastColumn="0" w:oddVBand="0" w:evenVBand="0" w:oddHBand="0" w:evenHBand="0" w:firstRowFirstColumn="0" w:firstRowLastColumn="0" w:lastRowFirstColumn="0" w:lastRowLastColumn="0"/>
            <w:tcW w:w="526" w:type="pct"/>
          </w:tcPr>
          <w:p w14:paraId="3148C348" w14:textId="77777777" w:rsidR="00363687" w:rsidRPr="00834E0F" w:rsidRDefault="00363687" w:rsidP="00136E3A">
            <w:pPr>
              <w:spacing w:before="0" w:after="0" w:line="240" w:lineRule="auto"/>
              <w:rPr>
                <w:rFonts w:ascii="Calibri Light" w:hAnsi="Calibri Light" w:cs="Arial"/>
                <w:sz w:val="16"/>
                <w:szCs w:val="16"/>
              </w:rPr>
            </w:pPr>
            <w:r w:rsidRPr="00834E0F">
              <w:rPr>
                <w:rFonts w:ascii="Calibri Light" w:hAnsi="Calibri Light" w:cs="Arial"/>
                <w:sz w:val="16"/>
                <w:szCs w:val="16"/>
              </w:rPr>
              <w:t>Pre-election</w:t>
            </w:r>
          </w:p>
        </w:tc>
        <w:tc>
          <w:tcPr>
            <w:tcW w:w="1455" w:type="pct"/>
          </w:tcPr>
          <w:p w14:paraId="4F787BD2"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REGISTRATION</w:t>
            </w:r>
          </w:p>
          <w:p w14:paraId="5C32F8E2"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Conduct a mapping of registration procedures</w:t>
            </w:r>
          </w:p>
          <w:p w14:paraId="2A82EEE3"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Ensure provision of sex-disaggregated data </w:t>
            </w:r>
            <w:r w:rsidRPr="00834E0F">
              <w:rPr>
                <w:rFonts w:ascii="MS Gothic" w:eastAsia="MS Gothic" w:hAnsi="MS Gothic" w:cs="MS Gothic" w:hint="eastAsia"/>
                <w:sz w:val="16"/>
                <w:szCs w:val="16"/>
              </w:rPr>
              <w:t> </w:t>
            </w:r>
          </w:p>
          <w:p w14:paraId="7C134CCF"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Ensure need for proof of identity is not a barrier </w:t>
            </w:r>
            <w:r w:rsidRPr="00834E0F">
              <w:rPr>
                <w:rFonts w:ascii="MS Gothic" w:eastAsia="MS Gothic" w:hAnsi="MS Gothic" w:cs="MS Gothic" w:hint="eastAsia"/>
                <w:sz w:val="16"/>
                <w:szCs w:val="16"/>
              </w:rPr>
              <w:t> </w:t>
            </w:r>
          </w:p>
          <w:p w14:paraId="0B7692F2"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Consider need for flexibility in regulations for displaced peoples </w:t>
            </w:r>
            <w:r w:rsidRPr="00834E0F">
              <w:rPr>
                <w:rFonts w:ascii="MS Gothic" w:eastAsia="MS Gothic" w:hAnsi="MS Gothic" w:cs="MS Gothic" w:hint="eastAsia"/>
                <w:sz w:val="16"/>
                <w:szCs w:val="16"/>
              </w:rPr>
              <w:t> </w:t>
            </w:r>
          </w:p>
          <w:p w14:paraId="5EEFF733"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need for taking registration to the people</w:t>
            </w:r>
          </w:p>
          <w:p w14:paraId="36EB3C97"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need</w:t>
            </w:r>
            <w:r w:rsidR="000629D2" w:rsidRPr="00834E0F">
              <w:rPr>
                <w:rFonts w:ascii="Calibri Light" w:hAnsi="Calibri Light" w:cs="Arial"/>
                <w:sz w:val="16"/>
                <w:szCs w:val="16"/>
              </w:rPr>
              <w:t xml:space="preserve"> </w:t>
            </w:r>
            <w:r w:rsidRPr="00834E0F">
              <w:rPr>
                <w:rFonts w:ascii="Calibri Light" w:hAnsi="Calibri Light" w:cs="Arial"/>
                <w:sz w:val="16"/>
                <w:szCs w:val="16"/>
              </w:rPr>
              <w:t>for women-only registration teams</w:t>
            </w:r>
          </w:p>
          <w:p w14:paraId="79803742" w14:textId="77777777" w:rsidR="00363687" w:rsidRPr="00BA6F89"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Include gender-sensitive actions in the role descriptions, checklists and training </w:t>
            </w:r>
            <w:r w:rsidRPr="00834E0F">
              <w:rPr>
                <w:rFonts w:ascii="MS Gothic" w:eastAsia="MS Gothic" w:hAnsi="MS Gothic" w:cs="MS Gothic" w:hint="eastAsia"/>
                <w:sz w:val="16"/>
                <w:szCs w:val="16"/>
              </w:rPr>
              <w:t> </w:t>
            </w:r>
          </w:p>
          <w:p w14:paraId="46D4C6FA" w14:textId="77777777" w:rsidR="00C846A0" w:rsidRPr="00BA6F89" w:rsidRDefault="00C846A0"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Deliver gender-sensitive outreach about registration as needed.</w:t>
            </w:r>
            <w:r w:rsidRPr="00834E0F">
              <w:rPr>
                <w:rFonts w:ascii="MS Gothic" w:eastAsia="MS Gothic" w:hAnsi="MS Gothic" w:cs="MS Gothic" w:hint="eastAsia"/>
                <w:sz w:val="16"/>
                <w:szCs w:val="16"/>
              </w:rPr>
              <w:t> </w:t>
            </w:r>
          </w:p>
          <w:p w14:paraId="6BE24327" w14:textId="77777777" w:rsidR="00363687" w:rsidRPr="00834E0F" w:rsidRDefault="00363687" w:rsidP="00BA6F89">
            <w:pPr>
              <w:pStyle w:val="ListParagraph"/>
              <w:suppressAutoHyphens w:val="0"/>
              <w:spacing w:before="60" w:after="0" w:line="240" w:lineRule="auto"/>
              <w:ind w:left="360"/>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Times"/>
                <w:color w:val="73AE51"/>
                <w:position w:val="-3"/>
                <w:sz w:val="16"/>
                <w:szCs w:val="16"/>
              </w:rPr>
            </w:pPr>
          </w:p>
        </w:tc>
        <w:tc>
          <w:tcPr>
            <w:tcW w:w="1414" w:type="pct"/>
          </w:tcPr>
          <w:p w14:paraId="6237234E"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NOMINATION OF CANDIDATES &amp; PARTIES</w:t>
            </w:r>
          </w:p>
          <w:p w14:paraId="78525627"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Ensure the enforcement of nomination rules regarding number of women candidates</w:t>
            </w:r>
          </w:p>
          <w:p w14:paraId="09C008D0"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Ensure enforcement of campaign finance rules regarding gender equality</w:t>
            </w:r>
          </w:p>
          <w:p w14:paraId="271EC3BE" w14:textId="77777777" w:rsidR="00363687" w:rsidRPr="00834E0F" w:rsidRDefault="00363687" w:rsidP="00136E3A">
            <w:pPr>
              <w:spacing w:before="0" w:after="0" w:line="240" w:lineRule="auto"/>
              <w:ind w:left="175" w:hanging="175"/>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VOTER OUTREACH</w:t>
            </w:r>
          </w:p>
          <w:p w14:paraId="624821FE"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Plan gender-sensitive voter outreach </w:t>
            </w:r>
            <w:r w:rsidR="00C713D8" w:rsidRPr="00834E0F">
              <w:rPr>
                <w:rFonts w:ascii="Calibri Light" w:hAnsi="Calibri Light" w:cs="Arial"/>
                <w:sz w:val="16"/>
                <w:szCs w:val="16"/>
              </w:rPr>
              <w:t>program</w:t>
            </w:r>
            <w:r w:rsidRPr="00834E0F">
              <w:rPr>
                <w:rFonts w:ascii="Calibri Light" w:hAnsi="Calibri Light" w:cs="Arial"/>
                <w:sz w:val="16"/>
                <w:szCs w:val="16"/>
              </w:rPr>
              <w:t>s</w:t>
            </w:r>
            <w:r w:rsidR="00C846A0" w:rsidRPr="00834E0F">
              <w:rPr>
                <w:rFonts w:ascii="Calibri Light" w:hAnsi="Calibri Light" w:cs="Arial"/>
                <w:sz w:val="16"/>
                <w:szCs w:val="16"/>
              </w:rPr>
              <w:t>—</w:t>
            </w:r>
            <w:r w:rsidRPr="00834E0F">
              <w:rPr>
                <w:rFonts w:ascii="Calibri Light" w:hAnsi="Calibri Light" w:cs="Arial"/>
                <w:sz w:val="16"/>
                <w:szCs w:val="16"/>
              </w:rPr>
              <w:t>message, audience and delivery method</w:t>
            </w:r>
          </w:p>
          <w:p w14:paraId="044D028A"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 xml:space="preserve">Deliver voter outreach </w:t>
            </w:r>
            <w:r w:rsidR="00C713D8" w:rsidRPr="00834E0F">
              <w:rPr>
                <w:rFonts w:ascii="Calibri Light" w:hAnsi="Calibri Light" w:cs="Arial"/>
                <w:sz w:val="16"/>
                <w:szCs w:val="16"/>
              </w:rPr>
              <w:t>program</w:t>
            </w:r>
            <w:r w:rsidRPr="00834E0F">
              <w:rPr>
                <w:rFonts w:ascii="Calibri Light" w:hAnsi="Calibri Light" w:cs="Arial"/>
                <w:sz w:val="16"/>
                <w:szCs w:val="16"/>
              </w:rPr>
              <w:t>s for women that give consideration to best delivery methods</w:t>
            </w:r>
          </w:p>
          <w:p w14:paraId="196725E0"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Work with media on gender-aware outreach and reporting</w:t>
            </w:r>
          </w:p>
          <w:p w14:paraId="2524CFA1"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Work with civil society organi</w:t>
            </w:r>
            <w:r w:rsidR="00766BAF" w:rsidRPr="00834E0F">
              <w:rPr>
                <w:rFonts w:ascii="Calibri Light" w:hAnsi="Calibri Light" w:cs="Arial"/>
                <w:sz w:val="16"/>
                <w:szCs w:val="16"/>
              </w:rPr>
              <w:t>s</w:t>
            </w:r>
            <w:r w:rsidRPr="00834E0F">
              <w:rPr>
                <w:rFonts w:ascii="Calibri Light" w:hAnsi="Calibri Light" w:cs="Arial"/>
                <w:sz w:val="16"/>
                <w:szCs w:val="16"/>
              </w:rPr>
              <w:t>ations on gender-aware outreach</w:t>
            </w:r>
            <w:r w:rsidR="000629D2" w:rsidRPr="00834E0F">
              <w:rPr>
                <w:rFonts w:ascii="Calibri Light" w:hAnsi="Calibri Light" w:cs="Arial"/>
                <w:sz w:val="16"/>
                <w:szCs w:val="16"/>
              </w:rPr>
              <w:t>.</w:t>
            </w:r>
          </w:p>
        </w:tc>
        <w:tc>
          <w:tcPr>
            <w:tcW w:w="1605" w:type="pct"/>
          </w:tcPr>
          <w:p w14:paraId="103E1162"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PLANNING FOR ELECTION DAY</w:t>
            </w:r>
          </w:p>
          <w:p w14:paraId="382D916D"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Conduct a mapping of polling procedures</w:t>
            </w:r>
          </w:p>
          <w:p w14:paraId="4730DE9C"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polling place location and provision of equipment</w:t>
            </w:r>
          </w:p>
          <w:p w14:paraId="38D8E29C"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need for women-only polling stations or booths within the polling station and/or mobile polling stations</w:t>
            </w:r>
          </w:p>
          <w:p w14:paraId="737A4FA3"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Plan how to recruit women and men to work in polling places</w:t>
            </w:r>
          </w:p>
          <w:p w14:paraId="364E1FAB"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Conduct gender sensitivity training for polling staff</w:t>
            </w:r>
          </w:p>
          <w:p w14:paraId="6E21BBE9"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Include gender sensitivity in role descriptions and checklists</w:t>
            </w:r>
          </w:p>
          <w:p w14:paraId="1F32BCDA"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Ensure ballot paper and instructions</w:t>
            </w:r>
            <w:r w:rsidR="00C846A0" w:rsidRPr="00834E0F">
              <w:rPr>
                <w:rFonts w:ascii="Calibri Light" w:hAnsi="Calibri Light" w:cs="Arial"/>
                <w:sz w:val="16"/>
                <w:szCs w:val="16"/>
              </w:rPr>
              <w:t xml:space="preserve"> are</w:t>
            </w:r>
            <w:r w:rsidRPr="00834E0F">
              <w:rPr>
                <w:rFonts w:ascii="Calibri Light" w:hAnsi="Calibri Light" w:cs="Arial"/>
                <w:sz w:val="16"/>
                <w:szCs w:val="16"/>
              </w:rPr>
              <w:t xml:space="preserve"> made accessible for people who cannot read</w:t>
            </w:r>
          </w:p>
          <w:p w14:paraId="7883BD8D"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need for flexibility in regulations for displaced people</w:t>
            </w:r>
            <w:r w:rsidR="000629D2" w:rsidRPr="00834E0F">
              <w:rPr>
                <w:rFonts w:ascii="Calibri Light" w:hAnsi="Calibri Light" w:cs="Arial"/>
                <w:sz w:val="16"/>
                <w:szCs w:val="16"/>
              </w:rPr>
              <w:t>.</w:t>
            </w:r>
          </w:p>
        </w:tc>
      </w:tr>
      <w:tr w:rsidR="00363687" w:rsidRPr="00834E0F" w14:paraId="36D323E5" w14:textId="77777777" w:rsidTr="005B0290">
        <w:tc>
          <w:tcPr>
            <w:cnfStyle w:val="001000000000" w:firstRow="0" w:lastRow="0" w:firstColumn="1" w:lastColumn="0" w:oddVBand="0" w:evenVBand="0" w:oddHBand="0" w:evenHBand="0" w:firstRowFirstColumn="0" w:firstRowLastColumn="0" w:lastRowFirstColumn="0" w:lastRowLastColumn="0"/>
            <w:tcW w:w="526" w:type="pct"/>
          </w:tcPr>
          <w:p w14:paraId="69DAC684" w14:textId="77777777" w:rsidR="00363687" w:rsidRPr="00834E0F" w:rsidRDefault="00363687" w:rsidP="00136E3A">
            <w:pPr>
              <w:spacing w:before="0" w:after="0" w:line="240" w:lineRule="auto"/>
              <w:rPr>
                <w:rFonts w:ascii="Calibri Light" w:hAnsi="Calibri Light" w:cs="Arial"/>
                <w:sz w:val="16"/>
                <w:szCs w:val="16"/>
              </w:rPr>
            </w:pPr>
            <w:r w:rsidRPr="00834E0F">
              <w:rPr>
                <w:rFonts w:ascii="Calibri Light" w:hAnsi="Calibri Light" w:cs="Arial"/>
                <w:sz w:val="16"/>
                <w:szCs w:val="16"/>
              </w:rPr>
              <w:t xml:space="preserve">Election </w:t>
            </w:r>
            <w:r w:rsidR="00C846A0" w:rsidRPr="00834E0F">
              <w:rPr>
                <w:rFonts w:ascii="Calibri Light" w:hAnsi="Calibri Light" w:cs="Arial"/>
                <w:sz w:val="16"/>
                <w:szCs w:val="16"/>
              </w:rPr>
              <w:t>d</w:t>
            </w:r>
            <w:r w:rsidRPr="00834E0F">
              <w:rPr>
                <w:rFonts w:ascii="Calibri Light" w:hAnsi="Calibri Light" w:cs="Arial"/>
                <w:sz w:val="16"/>
                <w:szCs w:val="16"/>
              </w:rPr>
              <w:t>ay</w:t>
            </w:r>
          </w:p>
        </w:tc>
        <w:tc>
          <w:tcPr>
            <w:tcW w:w="1455" w:type="pct"/>
          </w:tcPr>
          <w:p w14:paraId="08FEA3E0"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POLLING PLACE MANAGEMENT</w:t>
            </w:r>
          </w:p>
          <w:p w14:paraId="2BE18DC3"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Ensure safety of polling station staff and voters by adopting appropriate measures</w:t>
            </w:r>
          </w:p>
          <w:p w14:paraId="07082CF6" w14:textId="77777777" w:rsidR="00363687" w:rsidRPr="00834E0F" w:rsidRDefault="00C846A0"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Give</w:t>
            </w:r>
            <w:r w:rsidR="00363687" w:rsidRPr="00834E0F">
              <w:rPr>
                <w:rFonts w:ascii="Calibri Light" w:hAnsi="Calibri Light" w:cs="Arial"/>
                <w:sz w:val="16"/>
                <w:szCs w:val="16"/>
              </w:rPr>
              <w:t xml:space="preserve"> </w:t>
            </w:r>
            <w:r w:rsidRPr="00834E0F">
              <w:rPr>
                <w:rFonts w:ascii="Calibri Light" w:hAnsi="Calibri Light" w:cs="Arial"/>
                <w:sz w:val="16"/>
                <w:szCs w:val="16"/>
              </w:rPr>
              <w:t xml:space="preserve">mothers and </w:t>
            </w:r>
            <w:r w:rsidR="00363687" w:rsidRPr="00834E0F">
              <w:rPr>
                <w:rFonts w:ascii="Calibri Light" w:hAnsi="Calibri Light" w:cs="Arial"/>
                <w:sz w:val="16"/>
                <w:szCs w:val="16"/>
              </w:rPr>
              <w:t xml:space="preserve">pregnant women </w:t>
            </w:r>
            <w:r w:rsidRPr="00834E0F">
              <w:rPr>
                <w:rFonts w:ascii="Calibri Light" w:hAnsi="Calibri Light" w:cs="Arial"/>
                <w:sz w:val="16"/>
                <w:szCs w:val="16"/>
              </w:rPr>
              <w:t>priority in queues</w:t>
            </w:r>
          </w:p>
          <w:p w14:paraId="5FB198E8"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Organi</w:t>
            </w:r>
            <w:r w:rsidR="00D352B0" w:rsidRPr="00834E0F">
              <w:rPr>
                <w:rFonts w:ascii="Calibri Light" w:hAnsi="Calibri Light" w:cs="Arial"/>
                <w:sz w:val="16"/>
                <w:szCs w:val="16"/>
              </w:rPr>
              <w:t>s</w:t>
            </w:r>
            <w:r w:rsidRPr="00834E0F">
              <w:rPr>
                <w:rFonts w:ascii="Calibri Light" w:hAnsi="Calibri Light" w:cs="Arial"/>
                <w:sz w:val="16"/>
                <w:szCs w:val="16"/>
              </w:rPr>
              <w:t>e women-only queues and/or polling stations or booths within the station (where appropriate)</w:t>
            </w:r>
          </w:p>
          <w:p w14:paraId="3B43D752"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Deliver mobile polling stations (where needed)</w:t>
            </w:r>
          </w:p>
          <w:p w14:paraId="34A832DE"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arrangements for collecting sex-disaggregated data</w:t>
            </w:r>
            <w:r w:rsidR="000629D2" w:rsidRPr="00834E0F">
              <w:rPr>
                <w:rFonts w:ascii="Calibri Light" w:hAnsi="Calibri Light" w:cs="Arial"/>
                <w:sz w:val="16"/>
                <w:szCs w:val="16"/>
              </w:rPr>
              <w:t>.</w:t>
            </w:r>
          </w:p>
        </w:tc>
        <w:tc>
          <w:tcPr>
            <w:tcW w:w="1414" w:type="pct"/>
          </w:tcPr>
          <w:p w14:paraId="33B42C77"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VOTER INFORMATION</w:t>
            </w:r>
          </w:p>
          <w:p w14:paraId="221AA574"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Deliver voter outreach about election day (planned and designed in pre-election period)</w:t>
            </w:r>
          </w:p>
          <w:p w14:paraId="734A0CE8"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Give consideration to best delivery methods</w:t>
            </w:r>
            <w:r w:rsidR="000629D2" w:rsidRPr="00834E0F">
              <w:rPr>
                <w:rFonts w:ascii="Calibri Light" w:hAnsi="Calibri Light" w:cs="Arial"/>
                <w:sz w:val="16"/>
                <w:szCs w:val="16"/>
              </w:rPr>
              <w:t>.</w:t>
            </w:r>
          </w:p>
        </w:tc>
        <w:tc>
          <w:tcPr>
            <w:tcW w:w="1605" w:type="pct"/>
          </w:tcPr>
          <w:p w14:paraId="7ADE2234"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p>
        </w:tc>
      </w:tr>
      <w:tr w:rsidR="00363687" w:rsidRPr="00834E0F" w14:paraId="365604E2" w14:textId="77777777" w:rsidTr="005B0290">
        <w:tc>
          <w:tcPr>
            <w:cnfStyle w:val="001000000000" w:firstRow="0" w:lastRow="0" w:firstColumn="1" w:lastColumn="0" w:oddVBand="0" w:evenVBand="0" w:oddHBand="0" w:evenHBand="0" w:firstRowFirstColumn="0" w:firstRowLastColumn="0" w:lastRowFirstColumn="0" w:lastRowLastColumn="0"/>
            <w:tcW w:w="526" w:type="pct"/>
          </w:tcPr>
          <w:p w14:paraId="5D14DD89" w14:textId="77777777" w:rsidR="00363687" w:rsidRPr="00834E0F" w:rsidRDefault="00363687" w:rsidP="00136E3A">
            <w:pPr>
              <w:spacing w:before="0" w:after="0" w:line="240" w:lineRule="auto"/>
              <w:rPr>
                <w:rFonts w:ascii="Calibri Light" w:hAnsi="Calibri Light" w:cs="Arial"/>
                <w:sz w:val="16"/>
                <w:szCs w:val="16"/>
              </w:rPr>
            </w:pPr>
            <w:r w:rsidRPr="00834E0F">
              <w:rPr>
                <w:rFonts w:ascii="Calibri Light" w:hAnsi="Calibri Light" w:cs="Arial"/>
                <w:sz w:val="16"/>
                <w:szCs w:val="16"/>
              </w:rPr>
              <w:t>Post-election</w:t>
            </w:r>
          </w:p>
        </w:tc>
        <w:tc>
          <w:tcPr>
            <w:tcW w:w="1455" w:type="pct"/>
          </w:tcPr>
          <w:p w14:paraId="0483A657"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ELECTION ASSESSMENT</w:t>
            </w:r>
          </w:p>
          <w:p w14:paraId="49911BB7"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Include gender issues in the assessment of the past election</w:t>
            </w:r>
          </w:p>
          <w:p w14:paraId="5EE11997"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Review operations manuals and outreach materials from a gender perspective</w:t>
            </w:r>
          </w:p>
          <w:p w14:paraId="7C9F9516"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Include sex disaggregation in data analysis</w:t>
            </w:r>
            <w:r w:rsidR="0040035F" w:rsidRPr="00834E0F">
              <w:rPr>
                <w:rFonts w:ascii="Calibri Light" w:hAnsi="Calibri Light" w:cs="Arial"/>
                <w:sz w:val="16"/>
                <w:szCs w:val="16"/>
              </w:rPr>
              <w:t>.</w:t>
            </w:r>
          </w:p>
        </w:tc>
        <w:tc>
          <w:tcPr>
            <w:tcW w:w="1414" w:type="pct"/>
          </w:tcPr>
          <w:p w14:paraId="11276807"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RECOMMENDATIONS FOR REGULATORY FRAMEWORK</w:t>
            </w:r>
          </w:p>
          <w:p w14:paraId="2FCE91E9"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Assess whether any regulations require revision, including to ensure enforcement (</w:t>
            </w:r>
            <w:r w:rsidR="00DD0D4E" w:rsidRPr="00834E0F">
              <w:rPr>
                <w:rFonts w:ascii="Calibri Light" w:hAnsi="Calibri Light" w:cs="Arial"/>
                <w:sz w:val="16"/>
                <w:szCs w:val="16"/>
              </w:rPr>
              <w:t>for example</w:t>
            </w:r>
            <w:r w:rsidR="00E87467" w:rsidRPr="00834E0F">
              <w:rPr>
                <w:rFonts w:ascii="Calibri Light" w:hAnsi="Calibri Light" w:cs="Arial"/>
                <w:sz w:val="16"/>
                <w:szCs w:val="16"/>
              </w:rPr>
              <w:t>,</w:t>
            </w:r>
            <w:r w:rsidRPr="00834E0F">
              <w:rPr>
                <w:rFonts w:ascii="Calibri Light" w:hAnsi="Calibri Light" w:cs="Arial"/>
                <w:sz w:val="16"/>
                <w:szCs w:val="16"/>
              </w:rPr>
              <w:t xml:space="preserve"> candidate quota)</w:t>
            </w:r>
          </w:p>
          <w:p w14:paraId="22C0686B"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Assess whether any regulations or processes require review to produce sex-disaggregated data</w:t>
            </w:r>
            <w:r w:rsidR="0040035F" w:rsidRPr="00834E0F">
              <w:rPr>
                <w:rFonts w:ascii="Calibri Light" w:hAnsi="Calibri Light" w:cs="Arial"/>
                <w:sz w:val="16"/>
                <w:szCs w:val="16"/>
              </w:rPr>
              <w:t>.</w:t>
            </w:r>
          </w:p>
        </w:tc>
        <w:tc>
          <w:tcPr>
            <w:tcW w:w="1605" w:type="pct"/>
          </w:tcPr>
          <w:p w14:paraId="4A72A35E" w14:textId="77777777" w:rsidR="00363687" w:rsidRPr="00834E0F" w:rsidRDefault="00363687" w:rsidP="00136E3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color w:val="D3875F" w:themeColor="accent3"/>
                <w:sz w:val="16"/>
                <w:szCs w:val="16"/>
              </w:rPr>
            </w:pPr>
            <w:r w:rsidRPr="00834E0F">
              <w:rPr>
                <w:rFonts w:ascii="Calibri Light" w:hAnsi="Calibri Light" w:cs="Arial"/>
                <w:color w:val="D3875F" w:themeColor="accent3"/>
                <w:sz w:val="16"/>
                <w:szCs w:val="16"/>
              </w:rPr>
              <w:t>STRATEGIC AND ACTION PLAN</w:t>
            </w:r>
          </w:p>
          <w:p w14:paraId="2AF22677"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Conduct a mapping of EMB policies and processes to identify any gender inequalities</w:t>
            </w:r>
          </w:p>
          <w:p w14:paraId="26BA6A7D"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Set gender-related goals for registration and voting</w:t>
            </w:r>
          </w:p>
          <w:p w14:paraId="58940D48"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Set voter outreach policy and goals</w:t>
            </w:r>
          </w:p>
          <w:p w14:paraId="42CE751F"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Include internal gender mainstreaming goals</w:t>
            </w:r>
          </w:p>
          <w:p w14:paraId="05700AAB" w14:textId="77777777" w:rsidR="00363687" w:rsidRPr="00834E0F" w:rsidRDefault="00363687" w:rsidP="00B6479C">
            <w:pPr>
              <w:pStyle w:val="ListParagraph"/>
              <w:numPr>
                <w:ilvl w:val="0"/>
                <w:numId w:val="20"/>
              </w:numPr>
              <w:suppressAutoHyphens w:val="0"/>
              <w:spacing w:before="60"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Arial"/>
                <w:sz w:val="16"/>
                <w:szCs w:val="16"/>
              </w:rPr>
            </w:pPr>
            <w:r w:rsidRPr="00834E0F">
              <w:rPr>
                <w:rFonts w:ascii="Calibri Light" w:hAnsi="Calibri Light" w:cs="Arial"/>
                <w:sz w:val="16"/>
                <w:szCs w:val="16"/>
              </w:rPr>
              <w:t>Consider appointment of gender focal points or a gender unit</w:t>
            </w:r>
            <w:r w:rsidR="0040035F" w:rsidRPr="00834E0F">
              <w:rPr>
                <w:rFonts w:ascii="Calibri Light" w:hAnsi="Calibri Light" w:cs="Arial"/>
                <w:sz w:val="16"/>
                <w:szCs w:val="16"/>
              </w:rPr>
              <w:t>.</w:t>
            </w:r>
          </w:p>
        </w:tc>
      </w:tr>
    </w:tbl>
    <w:p w14:paraId="1D0625E0" w14:textId="77777777" w:rsidR="00363687" w:rsidRPr="00834E0F" w:rsidRDefault="00363687" w:rsidP="00BA6F89">
      <w:pPr>
        <w:pStyle w:val="TableSourceNotes"/>
        <w:sectPr w:rsidR="00363687" w:rsidRPr="00834E0F" w:rsidSect="00B32722">
          <w:headerReference w:type="default" r:id="rId50"/>
          <w:footerReference w:type="default" r:id="rId51"/>
          <w:headerReference w:type="first" r:id="rId52"/>
          <w:pgSz w:w="16838" w:h="11906" w:orient="landscape" w:code="9"/>
          <w:pgMar w:top="1134" w:right="1985" w:bottom="1134" w:left="1701" w:header="567" w:footer="567" w:gutter="0"/>
          <w:cols w:space="708"/>
          <w:docGrid w:linePitch="360"/>
        </w:sectPr>
      </w:pPr>
      <w:r w:rsidRPr="00834E0F">
        <w:t xml:space="preserve">Source: </w:t>
      </w:r>
      <w:r w:rsidR="0030018A" w:rsidRPr="00834E0F">
        <w:tab/>
      </w:r>
      <w:r w:rsidR="00736091" w:rsidRPr="00834E0F">
        <w:t xml:space="preserve">Ballington, J, Bardall, G, Palmieri, S &amp; Sullivan, K 2015, </w:t>
      </w:r>
      <w:r w:rsidR="00736091" w:rsidRPr="00BA6F89">
        <w:rPr>
          <w:rStyle w:val="Emphasis"/>
        </w:rPr>
        <w:t>Inclusive electoral processes: a guide for electoral management bodies on promoting gender equality and women’s participation</w:t>
      </w:r>
      <w:r w:rsidR="00736091" w:rsidRPr="00834E0F">
        <w:t xml:space="preserve">, UN Women &amp; UNDP, New York, </w:t>
      </w:r>
      <w:r w:rsidRPr="00834E0F">
        <w:t>pp. 4</w:t>
      </w:r>
      <w:r w:rsidR="00CA0907" w:rsidRPr="00834E0F">
        <w:t>–</w:t>
      </w:r>
      <w:r w:rsidRPr="00834E0F">
        <w:t>5.</w:t>
      </w:r>
    </w:p>
    <w:p w14:paraId="0FE7B8B4" w14:textId="77777777" w:rsidR="000763EB" w:rsidRPr="00834E0F" w:rsidRDefault="005B7992" w:rsidP="000763EB">
      <w:pPr>
        <w:pStyle w:val="Heading2"/>
        <w:rPr>
          <w:lang w:val="en-AU"/>
        </w:rPr>
      </w:pPr>
      <w:bookmarkStart w:id="48" w:name="_Toc500411372"/>
      <w:r w:rsidRPr="00834E0F">
        <w:rPr>
          <w:lang w:val="en-AU"/>
        </w:rPr>
        <w:t>A</w:t>
      </w:r>
      <w:r w:rsidR="000763EB" w:rsidRPr="00834E0F">
        <w:rPr>
          <w:lang w:val="en-AU"/>
        </w:rPr>
        <w:t xml:space="preserve">nnex </w:t>
      </w:r>
      <w:r w:rsidR="00A1113B" w:rsidRPr="00834E0F">
        <w:rPr>
          <w:lang w:val="en-AU"/>
        </w:rPr>
        <w:t>C</w:t>
      </w:r>
      <w:r w:rsidR="000763EB" w:rsidRPr="00834E0F">
        <w:rPr>
          <w:lang w:val="en-AU"/>
        </w:rPr>
        <w:t xml:space="preserve">: </w:t>
      </w:r>
      <w:r w:rsidRPr="00834E0F">
        <w:rPr>
          <w:lang w:val="en-AU"/>
        </w:rPr>
        <w:t>C</w:t>
      </w:r>
      <w:r w:rsidR="005F2A78" w:rsidRPr="00834E0F">
        <w:rPr>
          <w:lang w:val="en-AU"/>
        </w:rPr>
        <w:t>ase studies</w:t>
      </w:r>
      <w:bookmarkEnd w:id="48"/>
    </w:p>
    <w:p w14:paraId="47A578F4" w14:textId="77777777" w:rsidR="00CD0F1B" w:rsidRPr="00834E0F" w:rsidRDefault="00CD0F1B" w:rsidP="00CD0F1B">
      <w:pPr>
        <w:rPr>
          <w:lang w:val="en-AU"/>
        </w:rPr>
      </w:pPr>
    </w:p>
    <w:p w14:paraId="321DFEE2" w14:textId="77777777" w:rsidR="000763EB" w:rsidRPr="00834E0F" w:rsidRDefault="005F2A78" w:rsidP="000763EB">
      <w:pPr>
        <w:pStyle w:val="BoxTypePale"/>
        <w:spacing w:line="240" w:lineRule="auto"/>
        <w:rPr>
          <w:b/>
        </w:rPr>
      </w:pPr>
      <w:r w:rsidRPr="00834E0F">
        <w:rPr>
          <w:b/>
        </w:rPr>
        <w:t>Case Study</w:t>
      </w:r>
      <w:r w:rsidR="000763EB" w:rsidRPr="00834E0F">
        <w:rPr>
          <w:b/>
        </w:rPr>
        <w:t xml:space="preserve"> </w:t>
      </w:r>
      <w:r w:rsidR="00305F27" w:rsidRPr="00834E0F">
        <w:rPr>
          <w:b/>
        </w:rPr>
        <w:t>C</w:t>
      </w:r>
      <w:r w:rsidR="000763EB" w:rsidRPr="00834E0F">
        <w:rPr>
          <w:b/>
        </w:rPr>
        <w:t>1: Myanmar</w:t>
      </w:r>
      <w:r w:rsidR="00E87467" w:rsidRPr="00834E0F">
        <w:rPr>
          <w:b/>
        </w:rPr>
        <w:t>—</w:t>
      </w:r>
      <w:r w:rsidR="000763EB" w:rsidRPr="00834E0F">
        <w:rPr>
          <w:b/>
        </w:rPr>
        <w:t>contributing to high</w:t>
      </w:r>
      <w:r w:rsidR="00D739F4" w:rsidRPr="00834E0F">
        <w:rPr>
          <w:b/>
        </w:rPr>
        <w:t>-</w:t>
      </w:r>
      <w:r w:rsidR="000763EB" w:rsidRPr="00834E0F">
        <w:rPr>
          <w:b/>
        </w:rPr>
        <w:t xml:space="preserve">risk elections </w:t>
      </w:r>
      <w:r w:rsidR="00FB5F4C">
        <w:rPr>
          <w:b/>
        </w:rPr>
        <w:t>in a strategic and</w:t>
      </w:r>
      <w:r w:rsidR="000763EB" w:rsidRPr="00834E0F">
        <w:rPr>
          <w:b/>
        </w:rPr>
        <w:t xml:space="preserve"> politically sensitive way</w:t>
      </w:r>
    </w:p>
    <w:p w14:paraId="43C80090" w14:textId="77777777" w:rsidR="000763EB" w:rsidRPr="003F7D11" w:rsidRDefault="000763EB" w:rsidP="000763EB">
      <w:pPr>
        <w:pStyle w:val="BoxTypePale"/>
        <w:spacing w:line="240" w:lineRule="auto"/>
        <w:rPr>
          <w:sz w:val="22"/>
        </w:rPr>
      </w:pPr>
      <w:r w:rsidRPr="003F7D11">
        <w:rPr>
          <w:sz w:val="22"/>
        </w:rPr>
        <w:t>As Myanmar’s first potential credible election in living memory, the 2015 general election was held amid high expectations</w:t>
      </w:r>
      <w:r w:rsidR="00E87467" w:rsidRPr="003F7D11">
        <w:rPr>
          <w:sz w:val="22"/>
        </w:rPr>
        <w:t>,</w:t>
      </w:r>
      <w:r w:rsidRPr="003F7D11">
        <w:rPr>
          <w:sz w:val="22"/>
        </w:rPr>
        <w:t xml:space="preserve"> even though it was starting from such a low base. Australian aid contributed pooled funding with other donors to the International Foundation for Electoral Systems (IFES) supporting the Union Election Commission (UEC). Australia co-financed IFES to mentor the UEC and support civil society engagement in the elections; it also funded the Australian Electoral Commission (AEC) to train trainers of poll workers</w:t>
      </w:r>
      <w:r w:rsidR="00E87467" w:rsidRPr="003F7D11">
        <w:rPr>
          <w:sz w:val="22"/>
        </w:rPr>
        <w:t>,</w:t>
      </w:r>
      <w:r w:rsidRPr="003F7D11">
        <w:rPr>
          <w:sz w:val="22"/>
        </w:rPr>
        <w:t xml:space="preserve"> and gave flexible funding to The Asia Foundation to support several innovative voter education apps for the elections.</w:t>
      </w:r>
    </w:p>
    <w:p w14:paraId="6ACA73B2" w14:textId="77777777" w:rsidR="000763EB" w:rsidRPr="003F7D11" w:rsidRDefault="000763EB" w:rsidP="000763EB">
      <w:pPr>
        <w:pStyle w:val="BoxTypePale"/>
        <w:spacing w:line="240" w:lineRule="auto"/>
        <w:rPr>
          <w:sz w:val="22"/>
        </w:rPr>
      </w:pPr>
      <w:r w:rsidRPr="003F7D11">
        <w:rPr>
          <w:sz w:val="22"/>
        </w:rPr>
        <w:t>Australia’s engagement was underpinned by strong political analysis</w:t>
      </w:r>
      <w:r w:rsidR="00227F6C" w:rsidRPr="003F7D11">
        <w:rPr>
          <w:sz w:val="22"/>
        </w:rPr>
        <w:t>—</w:t>
      </w:r>
      <w:r w:rsidRPr="003F7D11">
        <w:rPr>
          <w:sz w:val="22"/>
        </w:rPr>
        <w:t>built on in-country knowledge and networks. Officials applied lessons learned from supporting Myanmar’s first census to guide the AEC and IFES to promote inclusion of ethnic minorities. Australia also encouraged IFES to bring conflict management expertise into their program.</w:t>
      </w:r>
    </w:p>
    <w:p w14:paraId="73C55644" w14:textId="77777777" w:rsidR="00E87467" w:rsidRPr="003F7D11" w:rsidRDefault="000763EB" w:rsidP="000763EB">
      <w:pPr>
        <w:pStyle w:val="BoxTypePale"/>
        <w:spacing w:line="240" w:lineRule="auto"/>
        <w:rPr>
          <w:sz w:val="22"/>
        </w:rPr>
      </w:pPr>
      <w:r w:rsidRPr="003F7D11">
        <w:rPr>
          <w:sz w:val="22"/>
        </w:rPr>
        <w:t xml:space="preserve">Early on, the </w:t>
      </w:r>
      <w:r w:rsidR="00D739F4" w:rsidRPr="003F7D11">
        <w:rPr>
          <w:sz w:val="22"/>
        </w:rPr>
        <w:t xml:space="preserve">Australian </w:t>
      </w:r>
      <w:r w:rsidRPr="003F7D11">
        <w:rPr>
          <w:sz w:val="22"/>
        </w:rPr>
        <w:t>Embassy</w:t>
      </w:r>
      <w:r w:rsidR="00D739F4" w:rsidRPr="003F7D11">
        <w:rPr>
          <w:sz w:val="22"/>
        </w:rPr>
        <w:t>, Myanmar,</w:t>
      </w:r>
      <w:r w:rsidRPr="003F7D11">
        <w:rPr>
          <w:sz w:val="22"/>
        </w:rPr>
        <w:t xml:space="preserve"> commissioned the AEC to host the UEC’s leadership under a visitors’ program during Australian elections</w:t>
      </w:r>
      <w:r w:rsidR="00E87467" w:rsidRPr="003F7D11">
        <w:rPr>
          <w:sz w:val="22"/>
        </w:rPr>
        <w:t>;</w:t>
      </w:r>
      <w:r w:rsidRPr="003F7D11">
        <w:rPr>
          <w:sz w:val="22"/>
        </w:rPr>
        <w:t xml:space="preserve"> the UEC went on to adopt some of the practices seen, with the visit forming the basis for a trusting relationship with Australia and the AEC. Supported strongly by IFES, Australia</w:t>
      </w:r>
      <w:r w:rsidR="00E87467" w:rsidRPr="003F7D11">
        <w:rPr>
          <w:sz w:val="22"/>
        </w:rPr>
        <w:t>—</w:t>
      </w:r>
      <w:r w:rsidRPr="003F7D11">
        <w:rPr>
          <w:sz w:val="22"/>
        </w:rPr>
        <w:t>alongside international partners</w:t>
      </w:r>
      <w:r w:rsidR="00E87467" w:rsidRPr="003F7D11">
        <w:rPr>
          <w:sz w:val="22"/>
        </w:rPr>
        <w:t>—</w:t>
      </w:r>
      <w:r w:rsidRPr="003F7D11">
        <w:rPr>
          <w:sz w:val="22"/>
        </w:rPr>
        <w:t xml:space="preserve">lobbied on issues ranging from voter lists to the advance voting of the military. </w:t>
      </w:r>
    </w:p>
    <w:p w14:paraId="748B7067" w14:textId="77777777" w:rsidR="000763EB" w:rsidRPr="003F7D11" w:rsidRDefault="000763EB" w:rsidP="000763EB">
      <w:pPr>
        <w:pStyle w:val="BoxTypePale"/>
        <w:spacing w:line="240" w:lineRule="auto"/>
        <w:rPr>
          <w:sz w:val="22"/>
        </w:rPr>
      </w:pPr>
      <w:r w:rsidRPr="003F7D11">
        <w:rPr>
          <w:sz w:val="22"/>
        </w:rPr>
        <w:t xml:space="preserve">However, there were limits to the influence of the international community: they were unable to ensure </w:t>
      </w:r>
      <w:r w:rsidR="00E87467" w:rsidRPr="003F7D11">
        <w:rPr>
          <w:sz w:val="22"/>
        </w:rPr>
        <w:t xml:space="preserve">that </w:t>
      </w:r>
      <w:r w:rsidRPr="003F7D11">
        <w:rPr>
          <w:sz w:val="22"/>
        </w:rPr>
        <w:t>the Rohingya were properly enfranchised or to ensure the transparency of votes made by military personnel.</w:t>
      </w:r>
    </w:p>
    <w:p w14:paraId="24640972" w14:textId="77777777" w:rsidR="000763EB" w:rsidRPr="003F7D11" w:rsidRDefault="000763EB" w:rsidP="000763EB">
      <w:pPr>
        <w:pStyle w:val="BoxTypePale"/>
        <w:spacing w:line="240" w:lineRule="auto"/>
        <w:rPr>
          <w:sz w:val="22"/>
        </w:rPr>
      </w:pPr>
      <w:r w:rsidRPr="003F7D11">
        <w:rPr>
          <w:sz w:val="22"/>
        </w:rPr>
        <w:t xml:space="preserve">From 2013 to 2015, </w:t>
      </w:r>
      <w:r w:rsidR="0014460A" w:rsidRPr="003F7D11">
        <w:rPr>
          <w:sz w:val="22"/>
        </w:rPr>
        <w:t xml:space="preserve">DFAT </w:t>
      </w:r>
      <w:r w:rsidR="00FB2E98" w:rsidRPr="003F7D11">
        <w:rPr>
          <w:sz w:val="22"/>
        </w:rPr>
        <w:t xml:space="preserve">effectively </w:t>
      </w:r>
      <w:r w:rsidR="0014460A" w:rsidRPr="003F7D11">
        <w:rPr>
          <w:sz w:val="22"/>
        </w:rPr>
        <w:t>combined a political and development approach in planning and implementation</w:t>
      </w:r>
      <w:r w:rsidR="00FB2E98" w:rsidRPr="003F7D11">
        <w:rPr>
          <w:sz w:val="22"/>
        </w:rPr>
        <w:t>, and maintained an integrated ‘one team’ approach throughout the election</w:t>
      </w:r>
      <w:r w:rsidR="0014460A" w:rsidRPr="003F7D11">
        <w:rPr>
          <w:sz w:val="22"/>
        </w:rPr>
        <w:t xml:space="preserve">. </w:t>
      </w:r>
    </w:p>
    <w:p w14:paraId="2CCB0ECA" w14:textId="77777777" w:rsidR="00A85452" w:rsidRPr="00A85452" w:rsidRDefault="00A85452" w:rsidP="00A85452">
      <w:pPr>
        <w:pStyle w:val="BoxTypePale"/>
        <w:ind w:left="992" w:hanging="708"/>
        <w:rPr>
          <w:sz w:val="16"/>
          <w:szCs w:val="16"/>
        </w:rPr>
      </w:pPr>
      <w:r w:rsidRPr="00A85452">
        <w:rPr>
          <w:sz w:val="16"/>
          <w:szCs w:val="16"/>
        </w:rPr>
        <w:t>Source: Evaluation team review of program documents and telephone interviews.</w:t>
      </w:r>
    </w:p>
    <w:p w14:paraId="050333F4" w14:textId="77777777" w:rsidR="000763EB" w:rsidRPr="00834E0F" w:rsidRDefault="000763EB" w:rsidP="000763EB">
      <w:pPr>
        <w:jc w:val="both"/>
        <w:rPr>
          <w:lang w:val="en-AU"/>
        </w:rPr>
      </w:pPr>
    </w:p>
    <w:p w14:paraId="66ECBF93" w14:textId="77777777" w:rsidR="0080187E" w:rsidRPr="00834E0F" w:rsidRDefault="0080187E">
      <w:pPr>
        <w:suppressAutoHyphens w:val="0"/>
        <w:spacing w:before="0" w:after="120" w:line="440" w:lineRule="atLeast"/>
        <w:rPr>
          <w:lang w:val="en-AU"/>
        </w:rPr>
      </w:pPr>
      <w:r w:rsidRPr="00834E0F">
        <w:rPr>
          <w:lang w:val="en-AU"/>
        </w:rPr>
        <w:br w:type="page"/>
      </w:r>
    </w:p>
    <w:p w14:paraId="237E637D" w14:textId="77777777" w:rsidR="00BF0720" w:rsidRPr="00834E0F" w:rsidRDefault="005F2A78" w:rsidP="00BF0720">
      <w:pPr>
        <w:pStyle w:val="BoxTypePale"/>
        <w:spacing w:line="240" w:lineRule="auto"/>
        <w:rPr>
          <w:b/>
        </w:rPr>
      </w:pPr>
      <w:r w:rsidRPr="00834E0F">
        <w:rPr>
          <w:b/>
        </w:rPr>
        <w:t>Case Study</w:t>
      </w:r>
      <w:r w:rsidR="00BF0720" w:rsidRPr="00834E0F">
        <w:rPr>
          <w:b/>
        </w:rPr>
        <w:t xml:space="preserve"> </w:t>
      </w:r>
      <w:r w:rsidR="00305F27" w:rsidRPr="00834E0F">
        <w:rPr>
          <w:b/>
        </w:rPr>
        <w:t>C</w:t>
      </w:r>
      <w:r w:rsidR="00BF0720" w:rsidRPr="00834E0F">
        <w:rPr>
          <w:b/>
        </w:rPr>
        <w:t>2: Transforming Indonesia’s voter register (Sistem Informasi Data Pemilih, SIDALIH)</w:t>
      </w:r>
    </w:p>
    <w:p w14:paraId="42BB7A44" w14:textId="77777777" w:rsidR="00BF0720" w:rsidRPr="00E13121" w:rsidRDefault="00BF0720" w:rsidP="00BF0720">
      <w:pPr>
        <w:pStyle w:val="BoxTypePale"/>
        <w:spacing w:line="240" w:lineRule="auto"/>
        <w:rPr>
          <w:sz w:val="22"/>
        </w:rPr>
      </w:pPr>
      <w:r w:rsidRPr="00E13121">
        <w:rPr>
          <w:sz w:val="22"/>
        </w:rPr>
        <w:t>For several years, observers and political parties had complained about significant inaccuracies in Indonesia’s voter register. That this did not</w:t>
      </w:r>
      <w:r w:rsidRPr="00E13121">
        <w:rPr>
          <w:rFonts w:cs="Calibri"/>
          <w:color w:val="auto"/>
          <w:sz w:val="22"/>
          <w:lang w:val="en-GB"/>
        </w:rPr>
        <w:t xml:space="preserve"> </w:t>
      </w:r>
      <w:r w:rsidRPr="00E13121">
        <w:rPr>
          <w:sz w:val="22"/>
        </w:rPr>
        <w:t xml:space="preserve">prove more problematic during the 2009 elections reflected the widespread popularity of the incumbent </w:t>
      </w:r>
      <w:r w:rsidR="009A1147" w:rsidRPr="00E13121">
        <w:rPr>
          <w:sz w:val="22"/>
        </w:rPr>
        <w:t>p</w:t>
      </w:r>
      <w:r w:rsidRPr="00E13121">
        <w:rPr>
          <w:sz w:val="22"/>
        </w:rPr>
        <w:t xml:space="preserve">resident, who subsequently won </w:t>
      </w:r>
      <w:r w:rsidR="00055488" w:rsidRPr="00E13121">
        <w:rPr>
          <w:sz w:val="22"/>
        </w:rPr>
        <w:t xml:space="preserve">by </w:t>
      </w:r>
      <w:r w:rsidRPr="00E13121">
        <w:rPr>
          <w:sz w:val="22"/>
        </w:rPr>
        <w:t>a landslide. The 2014 presidential election, however, was expected to be a much closer contest. With the incumbent stepping down, the stakes and attention on the elections were much higher.</w:t>
      </w:r>
    </w:p>
    <w:p w14:paraId="2D4E63F6" w14:textId="77777777" w:rsidR="00BF0720" w:rsidRPr="00E13121" w:rsidRDefault="00BF0720" w:rsidP="00BF0720">
      <w:pPr>
        <w:pStyle w:val="BoxTypePale"/>
        <w:spacing w:line="240" w:lineRule="auto"/>
        <w:rPr>
          <w:sz w:val="22"/>
        </w:rPr>
      </w:pPr>
      <w:r w:rsidRPr="00E13121">
        <w:rPr>
          <w:sz w:val="22"/>
        </w:rPr>
        <w:t xml:space="preserve">The Indonesian General Election Commission (KPU) commenced an overhaul of the voter registration system in 2011, involving: consulting widely to build support </w:t>
      </w:r>
      <w:r w:rsidR="001A3C86" w:rsidRPr="00E13121">
        <w:rPr>
          <w:sz w:val="22"/>
        </w:rPr>
        <w:t xml:space="preserve">for </w:t>
      </w:r>
      <w:r w:rsidRPr="00E13121">
        <w:rPr>
          <w:sz w:val="22"/>
        </w:rPr>
        <w:t xml:space="preserve">streamlining complicated regulations; establishing a new IT system that connected 530 KPU offices; training and deploying </w:t>
      </w:r>
      <w:r w:rsidR="001A3C86" w:rsidRPr="00E13121">
        <w:rPr>
          <w:sz w:val="22"/>
        </w:rPr>
        <w:t xml:space="preserve">more than </w:t>
      </w:r>
      <w:r w:rsidRPr="00E13121">
        <w:rPr>
          <w:sz w:val="22"/>
        </w:rPr>
        <w:t>500,000 staff to go door-to-door and verify everyone’s voter information in 80,000 villages</w:t>
      </w:r>
      <w:r w:rsidR="00E817F0" w:rsidRPr="00E13121">
        <w:rPr>
          <w:sz w:val="22"/>
        </w:rPr>
        <w:t xml:space="preserve"> and </w:t>
      </w:r>
      <w:r w:rsidRPr="00E13121">
        <w:rPr>
          <w:sz w:val="22"/>
        </w:rPr>
        <w:t>communities; educating citizens about the new registration process</w:t>
      </w:r>
      <w:r w:rsidR="006A788D" w:rsidRPr="00E13121">
        <w:rPr>
          <w:sz w:val="22"/>
        </w:rPr>
        <w:t>;</w:t>
      </w:r>
      <w:r w:rsidRPr="00E13121">
        <w:rPr>
          <w:sz w:val="22"/>
        </w:rPr>
        <w:t xml:space="preserve"> and compiling and publicising a voter list to allow the public time to check its accuracy.</w:t>
      </w:r>
    </w:p>
    <w:p w14:paraId="335DA55E" w14:textId="77777777" w:rsidR="00BF0720" w:rsidRPr="00E13121" w:rsidRDefault="00BF0720" w:rsidP="00BF0720">
      <w:pPr>
        <w:pStyle w:val="BoxTypePale"/>
        <w:spacing w:line="240" w:lineRule="auto"/>
        <w:rPr>
          <w:sz w:val="22"/>
        </w:rPr>
      </w:pPr>
      <w:r w:rsidRPr="00E13121">
        <w:rPr>
          <w:sz w:val="22"/>
        </w:rPr>
        <w:t xml:space="preserve">By the parliamentary elections in April 2014, the KPU had purged hundreds of thousands of duplicate names and tens of thousands of deceased voters from the list, and added millions of missing national ID numbers. From a system that was managed via a collection of more than 70,000 spreadsheets stored on computers </w:t>
      </w:r>
      <w:r w:rsidR="006A788D" w:rsidRPr="00E13121">
        <w:rPr>
          <w:sz w:val="22"/>
        </w:rPr>
        <w:t xml:space="preserve">across </w:t>
      </w:r>
      <w:r w:rsidRPr="00E13121">
        <w:rPr>
          <w:sz w:val="22"/>
        </w:rPr>
        <w:t>the country, the KPU created the world’s largest national centrali</w:t>
      </w:r>
      <w:r w:rsidR="00D352B0" w:rsidRPr="00E13121">
        <w:rPr>
          <w:sz w:val="22"/>
        </w:rPr>
        <w:t>s</w:t>
      </w:r>
      <w:r w:rsidRPr="00E13121">
        <w:rPr>
          <w:sz w:val="22"/>
        </w:rPr>
        <w:t>ed voter registration system</w:t>
      </w:r>
      <w:r w:rsidR="00227F6C" w:rsidRPr="00E13121">
        <w:rPr>
          <w:sz w:val="22"/>
        </w:rPr>
        <w:t>—</w:t>
      </w:r>
      <w:r w:rsidRPr="00E13121">
        <w:rPr>
          <w:sz w:val="22"/>
        </w:rPr>
        <w:t>SIDALIH.</w:t>
      </w:r>
    </w:p>
    <w:p w14:paraId="2A9DC830" w14:textId="77777777" w:rsidR="00BF0720" w:rsidRPr="00E13121" w:rsidRDefault="00BF0720" w:rsidP="00BF0720">
      <w:pPr>
        <w:pStyle w:val="BoxTypePale"/>
        <w:spacing w:line="240" w:lineRule="auto"/>
        <w:rPr>
          <w:sz w:val="22"/>
        </w:rPr>
      </w:pPr>
      <w:r w:rsidRPr="00E13121">
        <w:rPr>
          <w:sz w:val="22"/>
        </w:rPr>
        <w:t xml:space="preserve">Stakeholders attribute the success of the project largely to the breadth of support for the reforms and the cooperative, collective approach to implementation. With the tone set from the top by the </w:t>
      </w:r>
      <w:r w:rsidR="005A3B0A" w:rsidRPr="00E13121">
        <w:rPr>
          <w:sz w:val="22"/>
        </w:rPr>
        <w:t>commissioners</w:t>
      </w:r>
      <w:r w:rsidRPr="00E13121">
        <w:rPr>
          <w:sz w:val="22"/>
        </w:rPr>
        <w:t xml:space="preserve">, the KPU established </w:t>
      </w:r>
      <w:r w:rsidR="006A788D" w:rsidRPr="00E13121">
        <w:rPr>
          <w:sz w:val="22"/>
        </w:rPr>
        <w:t xml:space="preserve">memorandums of understanding </w:t>
      </w:r>
      <w:r w:rsidRPr="00E13121">
        <w:rPr>
          <w:sz w:val="22"/>
        </w:rPr>
        <w:t xml:space="preserve">with the national organisations Perludem (for voter outreach, regulatory reform) and the University of Indonesia (for IT), involved </w:t>
      </w:r>
      <w:r w:rsidR="00055488" w:rsidRPr="00E13121">
        <w:rPr>
          <w:sz w:val="22"/>
        </w:rPr>
        <w:t>24</w:t>
      </w:r>
      <w:r w:rsidRPr="00E13121">
        <w:rPr>
          <w:sz w:val="22"/>
        </w:rPr>
        <w:t xml:space="preserve"> civil society organi</w:t>
      </w:r>
      <w:r w:rsidR="00055488" w:rsidRPr="00E13121">
        <w:rPr>
          <w:sz w:val="22"/>
        </w:rPr>
        <w:t>s</w:t>
      </w:r>
      <w:r w:rsidRPr="00E13121">
        <w:rPr>
          <w:sz w:val="22"/>
        </w:rPr>
        <w:t>ations and universities in the voter registration advocacy program and forged stronger ties with counterparts in the Ministry of Home Affairs</w:t>
      </w:r>
      <w:r w:rsidR="00055488" w:rsidRPr="00E13121">
        <w:rPr>
          <w:sz w:val="22"/>
        </w:rPr>
        <w:t>,</w:t>
      </w:r>
      <w:r w:rsidRPr="00E13121">
        <w:rPr>
          <w:sz w:val="22"/>
        </w:rPr>
        <w:t xml:space="preserve"> as well as prominent voices on electoral reform in civil society and academia.</w:t>
      </w:r>
    </w:p>
    <w:p w14:paraId="0215A665" w14:textId="77777777" w:rsidR="00BF0720" w:rsidRPr="00E13121" w:rsidRDefault="00BF0720" w:rsidP="00BF0720">
      <w:pPr>
        <w:pStyle w:val="BoxTypePale"/>
        <w:spacing w:line="240" w:lineRule="auto"/>
        <w:rPr>
          <w:sz w:val="22"/>
        </w:rPr>
      </w:pPr>
      <w:r w:rsidRPr="00E13121">
        <w:rPr>
          <w:sz w:val="22"/>
        </w:rPr>
        <w:t>KPU was assisted by the Australia</w:t>
      </w:r>
      <w:r w:rsidR="006A788D" w:rsidRPr="00E13121">
        <w:rPr>
          <w:sz w:val="22"/>
        </w:rPr>
        <w:t xml:space="preserve"> </w:t>
      </w:r>
      <w:r w:rsidRPr="00E13121">
        <w:rPr>
          <w:sz w:val="22"/>
        </w:rPr>
        <w:t>Indonesia Electoral Support Program—the sole source of external assistance for the reform effort.</w:t>
      </w:r>
      <w:r w:rsidR="00EB1E5A" w:rsidRPr="00E13121">
        <w:rPr>
          <w:rStyle w:val="FootnoteReference"/>
          <w:sz w:val="22"/>
        </w:rPr>
        <w:footnoteReference w:id="119"/>
      </w:r>
      <w:r w:rsidRPr="00E13121">
        <w:rPr>
          <w:sz w:val="22"/>
        </w:rPr>
        <w:t xml:space="preserve"> The </w:t>
      </w:r>
      <w:r w:rsidR="00323A46" w:rsidRPr="00E13121">
        <w:rPr>
          <w:sz w:val="22"/>
        </w:rPr>
        <w:t>p</w:t>
      </w:r>
      <w:r w:rsidRPr="00E13121">
        <w:rPr>
          <w:sz w:val="22"/>
        </w:rPr>
        <w:t>rogram funded the International Foundation for Electoral Systems (IFES) to broker and support crucial partnerships between KPU and others, support the development of the underpinning IT systems</w:t>
      </w:r>
      <w:r w:rsidR="006A788D" w:rsidRPr="00E13121">
        <w:rPr>
          <w:sz w:val="22"/>
        </w:rPr>
        <w:t>,</w:t>
      </w:r>
      <w:r w:rsidRPr="00E13121">
        <w:rPr>
          <w:sz w:val="22"/>
        </w:rPr>
        <w:t xml:space="preserve"> and provide KPU with access to flexible, timely and rapid services and expertise in what was always a hugely time-pressured project. Although the resources (</w:t>
      </w:r>
      <w:r w:rsidR="007A3B07" w:rsidRPr="00E13121">
        <w:rPr>
          <w:sz w:val="22"/>
        </w:rPr>
        <w:t>$</w:t>
      </w:r>
      <w:r w:rsidRPr="00E13121">
        <w:rPr>
          <w:sz w:val="22"/>
        </w:rPr>
        <w:t>4.8</w:t>
      </w:r>
      <w:r w:rsidR="007A3B07" w:rsidRPr="00E13121">
        <w:rPr>
          <w:sz w:val="22"/>
        </w:rPr>
        <w:t> </w:t>
      </w:r>
      <w:r w:rsidRPr="00E13121">
        <w:rPr>
          <w:sz w:val="22"/>
        </w:rPr>
        <w:t>m</w:t>
      </w:r>
      <w:r w:rsidR="007A3B07" w:rsidRPr="00E13121">
        <w:rPr>
          <w:sz w:val="22"/>
        </w:rPr>
        <w:t>illion</w:t>
      </w:r>
      <w:r w:rsidRPr="00E13121">
        <w:rPr>
          <w:sz w:val="22"/>
        </w:rPr>
        <w:t xml:space="preserve">) were little more than </w:t>
      </w:r>
      <w:r w:rsidR="006A788D" w:rsidRPr="00E13121">
        <w:rPr>
          <w:sz w:val="22"/>
        </w:rPr>
        <w:t xml:space="preserve">1 </w:t>
      </w:r>
      <w:r w:rsidR="00227F6C" w:rsidRPr="00E13121">
        <w:rPr>
          <w:sz w:val="22"/>
        </w:rPr>
        <w:t>per cent</w:t>
      </w:r>
      <w:r w:rsidRPr="00E13121">
        <w:rPr>
          <w:sz w:val="22"/>
        </w:rPr>
        <w:t xml:space="preserve"> of the Government of Indonesia’s commitment to the project, Australian funds and IFES’ expertise added significant value through a highly strategic contribution, acknowledged by KPU.</w:t>
      </w:r>
    </w:p>
    <w:p w14:paraId="139D12B6" w14:textId="77777777" w:rsidR="00A85452" w:rsidRPr="00A85452" w:rsidRDefault="00A85452" w:rsidP="00A85452">
      <w:pPr>
        <w:pStyle w:val="BoxTypePale"/>
        <w:ind w:left="992" w:hanging="708"/>
        <w:rPr>
          <w:sz w:val="16"/>
          <w:szCs w:val="16"/>
        </w:rPr>
      </w:pPr>
      <w:r w:rsidRPr="00A85452">
        <w:rPr>
          <w:sz w:val="16"/>
          <w:szCs w:val="16"/>
        </w:rPr>
        <w:t>Source: Evaluation team review of program documents and interviews.</w:t>
      </w:r>
    </w:p>
    <w:p w14:paraId="0BE3956F" w14:textId="77777777" w:rsidR="00BF0720" w:rsidRPr="00834E0F" w:rsidRDefault="00BF0720">
      <w:pPr>
        <w:suppressAutoHyphens w:val="0"/>
        <w:spacing w:before="0" w:after="120" w:line="440" w:lineRule="atLeast"/>
        <w:rPr>
          <w:lang w:val="en-AU"/>
        </w:rPr>
      </w:pPr>
      <w:r w:rsidRPr="00834E0F">
        <w:rPr>
          <w:lang w:val="en-AU"/>
        </w:rPr>
        <w:br w:type="page"/>
      </w:r>
    </w:p>
    <w:p w14:paraId="34E8681D" w14:textId="77777777" w:rsidR="0080187E" w:rsidRPr="00834E0F" w:rsidRDefault="005F2A78" w:rsidP="00634D25">
      <w:pPr>
        <w:pStyle w:val="BoxHeadingPale"/>
        <w:rPr>
          <w:lang w:val="en-GB"/>
        </w:rPr>
      </w:pPr>
      <w:r w:rsidRPr="00834E0F">
        <w:rPr>
          <w:lang w:val="en-GB"/>
        </w:rPr>
        <w:t xml:space="preserve">Case Study </w:t>
      </w:r>
      <w:r w:rsidR="00305F27" w:rsidRPr="00834E0F">
        <w:rPr>
          <w:lang w:val="en-GB"/>
        </w:rPr>
        <w:t>C</w:t>
      </w:r>
      <w:r w:rsidRPr="00834E0F">
        <w:rPr>
          <w:lang w:val="en-GB"/>
        </w:rPr>
        <w:t>3:</w:t>
      </w:r>
      <w:r w:rsidR="0080187E" w:rsidRPr="00834E0F">
        <w:rPr>
          <w:lang w:val="en-GB"/>
        </w:rPr>
        <w:t xml:space="preserve"> Supporting </w:t>
      </w:r>
      <w:r w:rsidR="0080187E" w:rsidRPr="00834E0F">
        <w:t>diversity</w:t>
      </w:r>
      <w:r w:rsidR="0080187E" w:rsidRPr="00834E0F">
        <w:rPr>
          <w:lang w:val="en-GB"/>
        </w:rPr>
        <w:t>-sensitive electoral management bodies</w:t>
      </w:r>
    </w:p>
    <w:p w14:paraId="52EF017E" w14:textId="77777777" w:rsidR="0080187E" w:rsidRPr="00834E0F" w:rsidRDefault="0080187E" w:rsidP="0080187E">
      <w:pPr>
        <w:pStyle w:val="BoxTypePale"/>
        <w:spacing w:line="240" w:lineRule="auto"/>
        <w:rPr>
          <w:sz w:val="22"/>
          <w:lang w:val="en-GB"/>
        </w:rPr>
      </w:pPr>
      <w:r w:rsidRPr="00834E0F">
        <w:rPr>
          <w:sz w:val="22"/>
          <w:lang w:val="en-GB"/>
        </w:rPr>
        <w:t>Australian aid has promoted diversity in electoral management bodies (EMBs), but not through a coherent or comprehensive strategy.</w:t>
      </w:r>
    </w:p>
    <w:p w14:paraId="36191A43" w14:textId="77777777" w:rsidR="0080187E" w:rsidRPr="00834E0F" w:rsidRDefault="0080187E" w:rsidP="0080187E">
      <w:pPr>
        <w:pStyle w:val="BoxTypePale"/>
        <w:spacing w:line="240" w:lineRule="auto"/>
        <w:rPr>
          <w:sz w:val="22"/>
          <w:lang w:val="en-GB"/>
        </w:rPr>
      </w:pPr>
      <w:r w:rsidRPr="00834E0F">
        <w:rPr>
          <w:b/>
          <w:sz w:val="22"/>
          <w:lang w:val="en-GB"/>
        </w:rPr>
        <w:t>Most progress was evident in developing gender policies for the EMBs, and recruiting and training women as temporary and permanent electoral staff.</w:t>
      </w:r>
      <w:r w:rsidRPr="00834E0F">
        <w:rPr>
          <w:sz w:val="22"/>
          <w:lang w:val="en-GB"/>
        </w:rPr>
        <w:t xml:space="preserve"> With Australian assistance, the Union Elections Commission in Myanmar and Electoral Commission in Papua New Guinea developed gender policies, while the Independent Election Commission in Afghanistan updated electoral procedures to reflect gender issues. Australian contributions through programs such as ‘She Leads’ in Indonesia and Myanmar built the skill base and talent pool of women as electoral managers. Quotas for women polling officials were set for Timor-Leste’s elections in 2007 and 2012. In Papua New Guinea, nearly all 22 temporary </w:t>
      </w:r>
      <w:r w:rsidR="00505887" w:rsidRPr="00834E0F">
        <w:rPr>
          <w:sz w:val="22"/>
          <w:lang w:val="en-GB"/>
        </w:rPr>
        <w:t xml:space="preserve">assistant election managers </w:t>
      </w:r>
      <w:r w:rsidRPr="00834E0F">
        <w:rPr>
          <w:sz w:val="22"/>
          <w:lang w:val="en-GB"/>
        </w:rPr>
        <w:t>funded by Australia for the 2012 elections were young women, who were subsequently made permanent staff. In Fiji, mixed-gender voter registration teams were used.</w:t>
      </w:r>
    </w:p>
    <w:p w14:paraId="7C114DDC" w14:textId="77777777" w:rsidR="0080187E" w:rsidRPr="00834E0F" w:rsidRDefault="0080187E" w:rsidP="0080187E">
      <w:pPr>
        <w:pStyle w:val="BoxTypePale"/>
        <w:spacing w:line="240" w:lineRule="auto"/>
        <w:rPr>
          <w:b/>
          <w:sz w:val="22"/>
          <w:lang w:val="en-GB"/>
        </w:rPr>
      </w:pPr>
      <w:r w:rsidRPr="00834E0F">
        <w:rPr>
          <w:sz w:val="22"/>
          <w:lang w:val="en-GB"/>
        </w:rPr>
        <w:t xml:space="preserve">However, election delivery is mostly devolved to local government, so </w:t>
      </w:r>
      <w:r w:rsidRPr="00834E0F">
        <w:rPr>
          <w:b/>
          <w:sz w:val="22"/>
          <w:lang w:val="en-GB"/>
        </w:rPr>
        <w:t>these centralised efforts to improve the gender balance of electoral staff in EMBs had limited influence on recruitment practices at the polling station level.</w:t>
      </w:r>
    </w:p>
    <w:p w14:paraId="3EE4E2BD" w14:textId="77777777" w:rsidR="0080187E" w:rsidRPr="00834E0F" w:rsidRDefault="0080187E" w:rsidP="0080187E">
      <w:pPr>
        <w:pStyle w:val="BoxTypePale"/>
        <w:spacing w:line="240" w:lineRule="auto"/>
        <w:rPr>
          <w:sz w:val="22"/>
          <w:lang w:val="en-GB"/>
        </w:rPr>
      </w:pPr>
      <w:r w:rsidRPr="00834E0F">
        <w:rPr>
          <w:b/>
          <w:sz w:val="22"/>
          <w:lang w:val="en-GB"/>
        </w:rPr>
        <w:t>There was no evidence of strategies or activities to support women’s access to leadership positions within EMBs.</w:t>
      </w:r>
      <w:r w:rsidRPr="00834E0F">
        <w:rPr>
          <w:sz w:val="22"/>
          <w:lang w:val="en-GB"/>
        </w:rPr>
        <w:t xml:space="preserve"> Australian program designs and other documents demonstrated awareness of gender imbalances at senior levels. But the absence of any specific measures to address the imbalance suggested it was considered an issue outside Australia’s influence.</w:t>
      </w:r>
    </w:p>
    <w:p w14:paraId="6DDB4333" w14:textId="77777777" w:rsidR="0080187E" w:rsidRPr="00834E0F" w:rsidRDefault="0080187E" w:rsidP="0080187E">
      <w:pPr>
        <w:pStyle w:val="BoxTypePale"/>
        <w:spacing w:line="240" w:lineRule="auto"/>
        <w:rPr>
          <w:sz w:val="22"/>
          <w:lang w:val="en-GB"/>
        </w:rPr>
      </w:pPr>
      <w:r w:rsidRPr="00834E0F">
        <w:rPr>
          <w:b/>
          <w:sz w:val="22"/>
          <w:lang w:val="en-GB"/>
        </w:rPr>
        <w:t>The evaluation also found little evidence of establishing mechanisms dedicated to mainstreaming diversity issues.</w:t>
      </w:r>
      <w:r w:rsidRPr="00834E0F">
        <w:rPr>
          <w:sz w:val="22"/>
          <w:lang w:val="en-GB"/>
        </w:rPr>
        <w:t xml:space="preserve"> The Independent Election Commission (Afghanistan) established a gender unit but this was relatively short-lived and ultimately unsuccessful. In Solomon Islands, Australian Civilian Corps deployees were required to collect diversity-disaggregated data without a clear purpose or adequate training. The subsequent use made of this data remains unclear.</w:t>
      </w:r>
    </w:p>
    <w:p w14:paraId="0FADF3DE" w14:textId="77777777" w:rsidR="0080187E" w:rsidRDefault="0080187E" w:rsidP="0080187E">
      <w:pPr>
        <w:pStyle w:val="BoxTypePale"/>
        <w:spacing w:line="240" w:lineRule="auto"/>
        <w:rPr>
          <w:sz w:val="22"/>
          <w:lang w:val="en-GB"/>
        </w:rPr>
      </w:pPr>
      <w:r w:rsidRPr="00834E0F">
        <w:rPr>
          <w:sz w:val="22"/>
          <w:lang w:val="en-GB"/>
        </w:rPr>
        <w:t xml:space="preserve">Inclusion of </w:t>
      </w:r>
      <w:r w:rsidRPr="00834E0F">
        <w:rPr>
          <w:b/>
          <w:sz w:val="22"/>
          <w:lang w:val="en-GB"/>
        </w:rPr>
        <w:t>people with disabilities</w:t>
      </w:r>
      <w:r w:rsidRPr="00834E0F">
        <w:rPr>
          <w:sz w:val="22"/>
          <w:lang w:val="en-GB"/>
        </w:rPr>
        <w:t xml:space="preserve"> as permanent or temporary election staff at any level was insufficiently addressed in all electoral assistance programs.</w:t>
      </w:r>
    </w:p>
    <w:p w14:paraId="1F713456" w14:textId="77777777" w:rsidR="00A85452" w:rsidRPr="00A85452" w:rsidRDefault="00A85452" w:rsidP="00A85452">
      <w:pPr>
        <w:pStyle w:val="BoxTypePale"/>
        <w:ind w:left="992" w:hanging="708"/>
        <w:rPr>
          <w:sz w:val="16"/>
          <w:szCs w:val="16"/>
        </w:rPr>
      </w:pPr>
      <w:r w:rsidRPr="00A85452">
        <w:rPr>
          <w:sz w:val="16"/>
          <w:szCs w:val="16"/>
        </w:rPr>
        <w:t>Source: Evaluation team review of program documents and interviews.</w:t>
      </w:r>
    </w:p>
    <w:p w14:paraId="54F192EB" w14:textId="77777777" w:rsidR="000763EB" w:rsidRPr="00834E0F" w:rsidRDefault="000763EB" w:rsidP="000763EB">
      <w:pPr>
        <w:jc w:val="both"/>
        <w:rPr>
          <w:lang w:val="en-AU"/>
        </w:rPr>
      </w:pPr>
    </w:p>
    <w:p w14:paraId="529E2CBE" w14:textId="77777777" w:rsidR="00C6527F" w:rsidRPr="00834E0F" w:rsidRDefault="00C6527F">
      <w:pPr>
        <w:suppressAutoHyphens w:val="0"/>
        <w:spacing w:before="0" w:after="120" w:line="440" w:lineRule="atLeast"/>
      </w:pPr>
      <w:r w:rsidRPr="00834E0F">
        <w:br w:type="page"/>
      </w:r>
    </w:p>
    <w:p w14:paraId="19275A08" w14:textId="77777777" w:rsidR="00397897" w:rsidRPr="00834E0F" w:rsidRDefault="00305F27" w:rsidP="00397897">
      <w:pPr>
        <w:pStyle w:val="BoxHeadingPale"/>
        <w:spacing w:line="240" w:lineRule="auto"/>
        <w:rPr>
          <w:sz w:val="22"/>
        </w:rPr>
      </w:pPr>
      <w:r w:rsidRPr="00834E0F">
        <w:rPr>
          <w:sz w:val="22"/>
        </w:rPr>
        <w:t>Case Study C</w:t>
      </w:r>
      <w:r w:rsidR="00397897" w:rsidRPr="00834E0F">
        <w:rPr>
          <w:sz w:val="22"/>
        </w:rPr>
        <w:t>4: Reach in voter awareness programs in Indonesia and Myanmar</w:t>
      </w:r>
    </w:p>
    <w:p w14:paraId="15B592B1" w14:textId="77777777" w:rsidR="00397897" w:rsidRPr="00834E0F" w:rsidRDefault="00397897" w:rsidP="00397897">
      <w:pPr>
        <w:pStyle w:val="BoxTypePale"/>
        <w:spacing w:after="120" w:line="240" w:lineRule="auto"/>
        <w:rPr>
          <w:sz w:val="22"/>
        </w:rPr>
      </w:pPr>
      <w:r w:rsidRPr="00834E0F">
        <w:rPr>
          <w:sz w:val="22"/>
        </w:rPr>
        <w:t>In advance of the 2014 elections in Indonesia, Australian aid funded:</w:t>
      </w:r>
    </w:p>
    <w:p w14:paraId="71C94319"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 xml:space="preserve">a comprehensive voter awareness program led by The Asia Foundation that worked with a wide range of national civil society organisations and was estimated to have reached 106 million Indonesians, including: a weekly radio program </w:t>
      </w:r>
      <w:r w:rsidR="00055488" w:rsidRPr="00834E0F">
        <w:rPr>
          <w:sz w:val="22"/>
        </w:rPr>
        <w:t xml:space="preserve">that </w:t>
      </w:r>
      <w:r w:rsidRPr="00834E0F">
        <w:rPr>
          <w:sz w:val="22"/>
        </w:rPr>
        <w:t xml:space="preserve">aired on </w:t>
      </w:r>
      <w:r w:rsidR="0008112E" w:rsidRPr="00834E0F">
        <w:rPr>
          <w:sz w:val="22"/>
        </w:rPr>
        <w:t xml:space="preserve">more than </w:t>
      </w:r>
      <w:r w:rsidRPr="00834E0F">
        <w:rPr>
          <w:sz w:val="22"/>
        </w:rPr>
        <w:t>80 stations; radio</w:t>
      </w:r>
      <w:r w:rsidR="00055488" w:rsidRPr="00834E0F">
        <w:rPr>
          <w:sz w:val="22"/>
        </w:rPr>
        <w:t xml:space="preserve"> </w:t>
      </w:r>
      <w:r w:rsidRPr="00834E0F">
        <w:rPr>
          <w:sz w:val="22"/>
        </w:rPr>
        <w:t>broadcasts and related television content and use of social media networks to reach approximately 5.7 million Indonesians in 27 provinces</w:t>
      </w:r>
    </w:p>
    <w:p w14:paraId="51201C21"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the first publicly accessible archive of elections data including datasets on candidates, made available through an Elections Application Programming Interface</w:t>
      </w:r>
      <w:r w:rsidR="005F5894" w:rsidRPr="00834E0F">
        <w:rPr>
          <w:sz w:val="22"/>
        </w:rPr>
        <w:t>—</w:t>
      </w:r>
      <w:r w:rsidR="0008112E" w:rsidRPr="00834E0F">
        <w:rPr>
          <w:sz w:val="22"/>
        </w:rPr>
        <w:t xml:space="preserve">more than </w:t>
      </w:r>
      <w:r w:rsidRPr="00834E0F">
        <w:rPr>
          <w:sz w:val="22"/>
        </w:rPr>
        <w:t>45 mobile and web election apps were developed through sponsored hackathon</w:t>
      </w:r>
      <w:r w:rsidR="00EC4C11" w:rsidRPr="00834E0F">
        <w:rPr>
          <w:sz w:val="22"/>
        </w:rPr>
        <w:t xml:space="preserve"> </w:t>
      </w:r>
      <w:r w:rsidRPr="00834E0F">
        <w:rPr>
          <w:sz w:val="22"/>
        </w:rPr>
        <w:t>events</w:t>
      </w:r>
      <w:r w:rsidR="0008112E" w:rsidRPr="00834E0F">
        <w:rPr>
          <w:sz w:val="22"/>
        </w:rPr>
        <w:t>; these</w:t>
      </w:r>
      <w:r w:rsidRPr="00834E0F">
        <w:rPr>
          <w:sz w:val="22"/>
        </w:rPr>
        <w:t xml:space="preserve"> resulted in more than 81</w:t>
      </w:r>
      <w:r w:rsidR="0008112E" w:rsidRPr="00834E0F">
        <w:rPr>
          <w:sz w:val="22"/>
        </w:rPr>
        <w:t> </w:t>
      </w:r>
      <w:r w:rsidRPr="00834E0F">
        <w:rPr>
          <w:sz w:val="22"/>
        </w:rPr>
        <w:t xml:space="preserve">million hits and requests for election data from </w:t>
      </w:r>
      <w:r w:rsidR="00F74119" w:rsidRPr="00834E0F">
        <w:rPr>
          <w:sz w:val="22"/>
        </w:rPr>
        <w:t xml:space="preserve">more than </w:t>
      </w:r>
      <w:r w:rsidRPr="00834E0F">
        <w:rPr>
          <w:sz w:val="22"/>
        </w:rPr>
        <w:t>16 million unique users</w:t>
      </w:r>
    </w:p>
    <w:p w14:paraId="57E3F62E"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 xml:space="preserve">face-to-face training and education </w:t>
      </w:r>
      <w:r w:rsidR="00902A52" w:rsidRPr="00834E0F">
        <w:rPr>
          <w:sz w:val="22"/>
        </w:rPr>
        <w:t>‘</w:t>
      </w:r>
      <w:r w:rsidRPr="00834E0F">
        <w:rPr>
          <w:sz w:val="22"/>
        </w:rPr>
        <w:t>primarily among marginalised groups such as women, voters living with disability and overseas voters</w:t>
      </w:r>
      <w:r w:rsidR="00902A52" w:rsidRPr="00834E0F">
        <w:rPr>
          <w:sz w:val="22"/>
        </w:rPr>
        <w:t>’</w:t>
      </w:r>
      <w:r w:rsidR="00F74119" w:rsidRPr="00834E0F">
        <w:rPr>
          <w:sz w:val="22"/>
        </w:rPr>
        <w:t>,</w:t>
      </w:r>
      <w:r w:rsidRPr="00834E0F">
        <w:rPr>
          <w:sz w:val="22"/>
        </w:rPr>
        <w:t xml:space="preserve"> reaching approximately 45,000 direct beneficiaries</w:t>
      </w:r>
    </w:p>
    <w:p w14:paraId="5F681488"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engaging 508 legislative candidates (including 194 women), both presidential candidate teams and numerous officials from the General Election Commission at the national and regional levels</w:t>
      </w:r>
    </w:p>
    <w:p w14:paraId="36E88CBC" w14:textId="77777777" w:rsidR="00397897" w:rsidRPr="00834E0F" w:rsidRDefault="00397897" w:rsidP="00397897">
      <w:pPr>
        <w:pStyle w:val="BoxTypePale"/>
        <w:numPr>
          <w:ilvl w:val="0"/>
          <w:numId w:val="14"/>
        </w:numPr>
        <w:tabs>
          <w:tab w:val="clear" w:pos="992"/>
        </w:tabs>
        <w:spacing w:line="240" w:lineRule="auto"/>
        <w:ind w:left="567" w:hanging="283"/>
        <w:rPr>
          <w:sz w:val="22"/>
        </w:rPr>
      </w:pPr>
      <w:r w:rsidRPr="00834E0F">
        <w:rPr>
          <w:sz w:val="22"/>
        </w:rPr>
        <w:t xml:space="preserve">training 173 journalists (22 women) who published 71 in-depth investigative features and </w:t>
      </w:r>
      <w:r w:rsidR="00F74119" w:rsidRPr="00834E0F">
        <w:rPr>
          <w:sz w:val="22"/>
        </w:rPr>
        <w:t xml:space="preserve">more than </w:t>
      </w:r>
      <w:r w:rsidRPr="00834E0F">
        <w:rPr>
          <w:sz w:val="22"/>
        </w:rPr>
        <w:t xml:space="preserve">200 articles, estimated to have reached </w:t>
      </w:r>
      <w:r w:rsidR="00F74119" w:rsidRPr="00834E0F">
        <w:rPr>
          <w:sz w:val="22"/>
        </w:rPr>
        <w:t xml:space="preserve">an audience of </w:t>
      </w:r>
      <w:r w:rsidRPr="00834E0F">
        <w:rPr>
          <w:sz w:val="22"/>
        </w:rPr>
        <w:t>up to 39 million people</w:t>
      </w:r>
      <w:r w:rsidR="00EC4C11" w:rsidRPr="00834E0F">
        <w:rPr>
          <w:sz w:val="22"/>
        </w:rPr>
        <w:t>.</w:t>
      </w:r>
      <w:r w:rsidR="00A85452">
        <w:rPr>
          <w:rStyle w:val="FootnoteReference"/>
          <w:sz w:val="22"/>
        </w:rPr>
        <w:footnoteReference w:id="120"/>
      </w:r>
    </w:p>
    <w:p w14:paraId="126BCE48" w14:textId="77777777" w:rsidR="00397897" w:rsidRPr="00834E0F" w:rsidRDefault="00397897" w:rsidP="00397897">
      <w:pPr>
        <w:pStyle w:val="BoxTypePale"/>
        <w:spacing w:after="120" w:line="240" w:lineRule="auto"/>
        <w:rPr>
          <w:sz w:val="22"/>
        </w:rPr>
      </w:pPr>
      <w:r w:rsidRPr="00834E0F">
        <w:rPr>
          <w:sz w:val="22"/>
        </w:rPr>
        <w:t>For the elections in 2015 in Myanmar, Australia supported the International Foundation for Electoral Systems</w:t>
      </w:r>
      <w:r w:rsidR="009342D0" w:rsidRPr="00834E0F">
        <w:t xml:space="preserve"> (IFES)</w:t>
      </w:r>
      <w:r w:rsidRPr="00834E0F">
        <w:rPr>
          <w:sz w:val="22"/>
        </w:rPr>
        <w:t>, The Asia Foundation and their local civil society partners to:</w:t>
      </w:r>
    </w:p>
    <w:p w14:paraId="4CD56CA8" w14:textId="77777777" w:rsidR="00397897" w:rsidRPr="00834E0F" w:rsidRDefault="00397897" w:rsidP="00397897">
      <w:pPr>
        <w:pStyle w:val="BoxTypePale"/>
        <w:numPr>
          <w:ilvl w:val="0"/>
          <w:numId w:val="14"/>
        </w:numPr>
        <w:tabs>
          <w:tab w:val="clear" w:pos="992"/>
        </w:tabs>
        <w:spacing w:line="240" w:lineRule="auto"/>
        <w:ind w:left="567" w:hanging="283"/>
        <w:rPr>
          <w:sz w:val="22"/>
        </w:rPr>
      </w:pPr>
      <w:r w:rsidRPr="00834E0F">
        <w:rPr>
          <w:sz w:val="22"/>
        </w:rPr>
        <w:t xml:space="preserve">engage an estimated 200,000 individuals directly through their voter education </w:t>
      </w:r>
      <w:r w:rsidR="00C713D8" w:rsidRPr="00834E0F">
        <w:rPr>
          <w:sz w:val="22"/>
        </w:rPr>
        <w:t>program</w:t>
      </w:r>
    </w:p>
    <w:p w14:paraId="32B65454" w14:textId="77777777" w:rsidR="00397897" w:rsidRPr="00834E0F" w:rsidRDefault="00397897" w:rsidP="00397897">
      <w:pPr>
        <w:pStyle w:val="BoxTypePale"/>
        <w:numPr>
          <w:ilvl w:val="0"/>
          <w:numId w:val="14"/>
        </w:numPr>
        <w:tabs>
          <w:tab w:val="clear" w:pos="992"/>
        </w:tabs>
        <w:spacing w:line="240" w:lineRule="auto"/>
        <w:ind w:left="567" w:hanging="283"/>
        <w:rPr>
          <w:sz w:val="22"/>
        </w:rPr>
      </w:pPr>
      <w:r w:rsidRPr="00834E0F">
        <w:rPr>
          <w:sz w:val="22"/>
        </w:rPr>
        <w:t xml:space="preserve">support public information campaigns with </w:t>
      </w:r>
      <w:r w:rsidR="00F74119" w:rsidRPr="00834E0F">
        <w:rPr>
          <w:sz w:val="22"/>
        </w:rPr>
        <w:t>television</w:t>
      </w:r>
      <w:r w:rsidRPr="00834E0F">
        <w:rPr>
          <w:sz w:val="22"/>
        </w:rPr>
        <w:t xml:space="preserve">, radio </w:t>
      </w:r>
      <w:r w:rsidR="00A85452">
        <w:rPr>
          <w:sz w:val="22"/>
        </w:rPr>
        <w:t>and visual tools, such as vinyl posters</w:t>
      </w:r>
      <w:r w:rsidRPr="00834E0F">
        <w:rPr>
          <w:sz w:val="22"/>
        </w:rPr>
        <w:t>, and IT and social media for the first time</w:t>
      </w:r>
    </w:p>
    <w:p w14:paraId="17CDF88E"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launch a Facebook voter education campaign to target youth voters</w:t>
      </w:r>
      <w:r w:rsidR="00F74119" w:rsidRPr="00834E0F">
        <w:rPr>
          <w:sz w:val="22"/>
        </w:rPr>
        <w:t>,</w:t>
      </w:r>
      <w:r w:rsidRPr="00834E0F">
        <w:rPr>
          <w:sz w:val="22"/>
        </w:rPr>
        <w:t xml:space="preserve"> called </w:t>
      </w:r>
      <w:r w:rsidR="00902A52" w:rsidRPr="00834E0F">
        <w:rPr>
          <w:sz w:val="22"/>
        </w:rPr>
        <w:t>‘</w:t>
      </w:r>
      <w:r w:rsidRPr="00834E0F">
        <w:rPr>
          <w:sz w:val="22"/>
        </w:rPr>
        <w:t>Vote for Myanmar</w:t>
      </w:r>
      <w:r w:rsidR="00902A52" w:rsidRPr="00834E0F">
        <w:rPr>
          <w:sz w:val="22"/>
        </w:rPr>
        <w:t>’</w:t>
      </w:r>
      <w:r w:rsidRPr="00834E0F">
        <w:rPr>
          <w:sz w:val="22"/>
        </w:rPr>
        <w:t xml:space="preserve">, gaining </w:t>
      </w:r>
      <w:r w:rsidR="00F74119" w:rsidRPr="00834E0F">
        <w:rPr>
          <w:sz w:val="22"/>
        </w:rPr>
        <w:t xml:space="preserve">more than </w:t>
      </w:r>
      <w:r w:rsidRPr="00834E0F">
        <w:rPr>
          <w:sz w:val="22"/>
        </w:rPr>
        <w:t>177,000 followers</w:t>
      </w:r>
    </w:p>
    <w:p w14:paraId="53C5117D" w14:textId="77777777" w:rsidR="00397897" w:rsidRPr="00834E0F" w:rsidRDefault="00397897" w:rsidP="00397897">
      <w:pPr>
        <w:pStyle w:val="BoxTypePale"/>
        <w:numPr>
          <w:ilvl w:val="0"/>
          <w:numId w:val="14"/>
        </w:numPr>
        <w:tabs>
          <w:tab w:val="clear" w:pos="992"/>
        </w:tabs>
        <w:spacing w:after="60" w:line="240" w:lineRule="auto"/>
        <w:ind w:left="568" w:hanging="284"/>
        <w:rPr>
          <w:sz w:val="22"/>
        </w:rPr>
      </w:pPr>
      <w:r w:rsidRPr="00834E0F">
        <w:rPr>
          <w:sz w:val="22"/>
        </w:rPr>
        <w:t xml:space="preserve">organise the MaePaySoh (Let’s Vote) Hack Challenge competition to develop web and mobile applications providing voters access to essential information, with </w:t>
      </w:r>
      <w:r w:rsidR="00F74119" w:rsidRPr="00834E0F">
        <w:rPr>
          <w:sz w:val="22"/>
        </w:rPr>
        <w:t xml:space="preserve">more than </w:t>
      </w:r>
      <w:r w:rsidRPr="00834E0F">
        <w:rPr>
          <w:sz w:val="22"/>
        </w:rPr>
        <w:t>12 million hits on the application</w:t>
      </w:r>
    </w:p>
    <w:p w14:paraId="4A3CC133" w14:textId="77777777" w:rsidR="00397897" w:rsidRDefault="005A36D2" w:rsidP="00397897">
      <w:pPr>
        <w:pStyle w:val="BoxTypePale"/>
        <w:numPr>
          <w:ilvl w:val="0"/>
          <w:numId w:val="14"/>
        </w:numPr>
        <w:tabs>
          <w:tab w:val="clear" w:pos="992"/>
        </w:tabs>
        <w:spacing w:line="240" w:lineRule="auto"/>
        <w:ind w:left="567" w:hanging="283"/>
        <w:rPr>
          <w:sz w:val="22"/>
        </w:rPr>
      </w:pPr>
      <w:r w:rsidRPr="00834E0F">
        <w:t>p</w:t>
      </w:r>
      <w:r w:rsidR="00397897" w:rsidRPr="00834E0F">
        <w:rPr>
          <w:sz w:val="22"/>
        </w:rPr>
        <w:t>roduce 20 voter education materials in nine different languages</w:t>
      </w:r>
      <w:r w:rsidR="00EC4C11" w:rsidRPr="00834E0F">
        <w:rPr>
          <w:sz w:val="22"/>
        </w:rPr>
        <w:t>.</w:t>
      </w:r>
    </w:p>
    <w:p w14:paraId="17CCA4BC" w14:textId="77777777" w:rsidR="00A85452" w:rsidRPr="00A85452" w:rsidRDefault="00A85452" w:rsidP="00A85452">
      <w:pPr>
        <w:pStyle w:val="BoxTypePale"/>
        <w:ind w:left="992" w:hanging="708"/>
        <w:rPr>
          <w:sz w:val="16"/>
          <w:szCs w:val="16"/>
        </w:rPr>
      </w:pPr>
      <w:r w:rsidRPr="00A85452">
        <w:rPr>
          <w:sz w:val="16"/>
          <w:szCs w:val="16"/>
        </w:rPr>
        <w:t>Source: Evaluation team review of program documents and interviews.</w:t>
      </w:r>
    </w:p>
    <w:p w14:paraId="20D886A8" w14:textId="77777777" w:rsidR="00397897" w:rsidRPr="00834E0F" w:rsidRDefault="00397897">
      <w:pPr>
        <w:suppressAutoHyphens w:val="0"/>
        <w:spacing w:before="0" w:after="120" w:line="440" w:lineRule="atLeast"/>
      </w:pPr>
      <w:r w:rsidRPr="00834E0F">
        <w:br w:type="page"/>
      </w:r>
    </w:p>
    <w:p w14:paraId="2DB2A403" w14:textId="77777777" w:rsidR="00C731D8" w:rsidRPr="00834E0F" w:rsidRDefault="00305F27" w:rsidP="00C6527F">
      <w:pPr>
        <w:pStyle w:val="BoxHeadingPale"/>
        <w:spacing w:line="240" w:lineRule="auto"/>
        <w:rPr>
          <w:sz w:val="22"/>
          <w:lang w:val="en-GB"/>
        </w:rPr>
      </w:pPr>
      <w:r w:rsidRPr="00834E0F">
        <w:rPr>
          <w:sz w:val="22"/>
        </w:rPr>
        <w:t>Case Study C</w:t>
      </w:r>
      <w:r w:rsidR="00C731D8" w:rsidRPr="00834E0F">
        <w:rPr>
          <w:sz w:val="22"/>
        </w:rPr>
        <w:t xml:space="preserve">5: </w:t>
      </w:r>
      <w:r w:rsidR="00C6527F" w:rsidRPr="00834E0F">
        <w:rPr>
          <w:sz w:val="22"/>
        </w:rPr>
        <w:t>Evaluating t</w:t>
      </w:r>
      <w:r w:rsidR="00C731D8" w:rsidRPr="00834E0F">
        <w:rPr>
          <w:sz w:val="22"/>
        </w:rPr>
        <w:t>he reach and limits of voter awareness programs</w:t>
      </w:r>
    </w:p>
    <w:p w14:paraId="394ADDC8" w14:textId="77777777" w:rsidR="00C6527F" w:rsidRPr="00834E0F" w:rsidRDefault="00C6527F" w:rsidP="00C6527F">
      <w:pPr>
        <w:pStyle w:val="BoxTypePale"/>
        <w:spacing w:line="240" w:lineRule="auto"/>
        <w:rPr>
          <w:sz w:val="22"/>
          <w:lang w:val="en-GB"/>
        </w:rPr>
      </w:pPr>
      <w:r w:rsidRPr="00834E0F">
        <w:rPr>
          <w:sz w:val="22"/>
          <w:lang w:val="en-GB"/>
        </w:rPr>
        <w:t>Three ex post studies of voter awareness in Indonesia, Papua New Guinea and Solomon Islands reviewed during the evaluation revealed the achievements and limitations of activities supported.</w:t>
      </w:r>
    </w:p>
    <w:p w14:paraId="082B2191" w14:textId="77777777" w:rsidR="00C731D8" w:rsidRPr="00834E0F" w:rsidRDefault="00C731D8" w:rsidP="00C731D8">
      <w:pPr>
        <w:pStyle w:val="BoxTypePale"/>
        <w:spacing w:line="240" w:lineRule="auto"/>
        <w:rPr>
          <w:sz w:val="22"/>
          <w:lang w:val="en-GB"/>
        </w:rPr>
      </w:pPr>
      <w:r w:rsidRPr="00834E0F">
        <w:rPr>
          <w:sz w:val="22"/>
          <w:lang w:val="en-GB"/>
        </w:rPr>
        <w:t xml:space="preserve">In </w:t>
      </w:r>
      <w:r w:rsidRPr="00834E0F">
        <w:rPr>
          <w:b/>
          <w:sz w:val="22"/>
          <w:lang w:val="en-GB"/>
        </w:rPr>
        <w:t>Indonesia</w:t>
      </w:r>
      <w:r w:rsidRPr="00834E0F">
        <w:rPr>
          <w:sz w:val="22"/>
          <w:lang w:val="en-GB"/>
        </w:rPr>
        <w:t xml:space="preserve">, six provinces (priorities at that time for Australian aid) were surveyed before and after the 2014 </w:t>
      </w:r>
      <w:r w:rsidR="005C0A64" w:rsidRPr="00834E0F">
        <w:rPr>
          <w:sz w:val="22"/>
          <w:lang w:val="en-GB"/>
        </w:rPr>
        <w:t>p</w:t>
      </w:r>
      <w:r w:rsidRPr="00834E0F">
        <w:rPr>
          <w:sz w:val="22"/>
          <w:lang w:val="en-GB"/>
        </w:rPr>
        <w:t>residential elections</w:t>
      </w:r>
      <w:r w:rsidR="005C0A64" w:rsidRPr="00834E0F">
        <w:rPr>
          <w:sz w:val="22"/>
          <w:lang w:val="en-GB"/>
        </w:rPr>
        <w:t>,</w:t>
      </w:r>
      <w:r w:rsidRPr="00834E0F">
        <w:rPr>
          <w:sz w:val="22"/>
          <w:lang w:val="en-GB"/>
        </w:rPr>
        <w:t xml:space="preserve"> to examine voter knowledge, attitudes and practices. Respondents’ top four sources of election information were: television</w:t>
      </w:r>
      <w:r w:rsidR="00EC4C11" w:rsidRPr="00834E0F">
        <w:rPr>
          <w:sz w:val="22"/>
          <w:lang w:val="en-GB"/>
        </w:rPr>
        <w:t>,</w:t>
      </w:r>
      <w:r w:rsidRPr="00834E0F">
        <w:rPr>
          <w:sz w:val="22"/>
          <w:lang w:val="en-GB"/>
        </w:rPr>
        <w:t xml:space="preserve"> friends and neighbours</w:t>
      </w:r>
      <w:r w:rsidR="00EC4C11" w:rsidRPr="00834E0F">
        <w:rPr>
          <w:sz w:val="22"/>
          <w:lang w:val="en-GB"/>
        </w:rPr>
        <w:t>,</w:t>
      </w:r>
      <w:r w:rsidRPr="00834E0F">
        <w:rPr>
          <w:sz w:val="22"/>
          <w:lang w:val="en-GB"/>
        </w:rPr>
        <w:t xml:space="preserve"> family</w:t>
      </w:r>
      <w:r w:rsidR="005C0A64" w:rsidRPr="00834E0F">
        <w:rPr>
          <w:sz w:val="22"/>
          <w:lang w:val="en-GB"/>
        </w:rPr>
        <w:t>,</w:t>
      </w:r>
      <w:r w:rsidRPr="00834E0F">
        <w:rPr>
          <w:sz w:val="22"/>
          <w:lang w:val="en-GB"/>
        </w:rPr>
        <w:t xml:space="preserve"> and newspapers.</w:t>
      </w:r>
    </w:p>
    <w:p w14:paraId="79B37E54" w14:textId="77777777" w:rsidR="00C731D8" w:rsidRPr="00834E0F" w:rsidRDefault="00C731D8" w:rsidP="00C731D8">
      <w:pPr>
        <w:pStyle w:val="BoxTypePale"/>
        <w:spacing w:line="240" w:lineRule="auto"/>
        <w:rPr>
          <w:sz w:val="22"/>
          <w:lang w:val="en-GB"/>
        </w:rPr>
      </w:pPr>
      <w:r w:rsidRPr="00834E0F">
        <w:rPr>
          <w:sz w:val="22"/>
          <w:lang w:val="en-GB"/>
        </w:rPr>
        <w:t xml:space="preserve">The survey was not designed to assess the effects of particular awareness initiatives but nevertheless highlighted </w:t>
      </w:r>
      <w:r w:rsidR="005C0A64" w:rsidRPr="00834E0F">
        <w:rPr>
          <w:sz w:val="22"/>
          <w:lang w:val="en-GB"/>
        </w:rPr>
        <w:t>greater</w:t>
      </w:r>
      <w:r w:rsidRPr="00834E0F">
        <w:rPr>
          <w:sz w:val="22"/>
          <w:lang w:val="en-GB"/>
        </w:rPr>
        <w:t xml:space="preserve"> understanding on a range of topics, including</w:t>
      </w:r>
      <w:r w:rsidR="005C0A64" w:rsidRPr="00834E0F">
        <w:rPr>
          <w:sz w:val="22"/>
          <w:lang w:val="en-GB"/>
        </w:rPr>
        <w:t>:</w:t>
      </w:r>
      <w:r w:rsidRPr="00834E0F">
        <w:rPr>
          <w:sz w:val="22"/>
          <w:lang w:val="en-GB"/>
        </w:rPr>
        <w:t xml:space="preserve"> the correct way to mark a ballot paper</w:t>
      </w:r>
      <w:r w:rsidR="005C0A64" w:rsidRPr="00834E0F">
        <w:rPr>
          <w:sz w:val="22"/>
          <w:lang w:val="en-GB"/>
        </w:rPr>
        <w:t>;</w:t>
      </w:r>
      <w:r w:rsidRPr="00834E0F">
        <w:rPr>
          <w:sz w:val="22"/>
          <w:lang w:val="en-GB"/>
        </w:rPr>
        <w:t xml:space="preserve"> where to check for inclusion on the voter register</w:t>
      </w:r>
      <w:r w:rsidR="005C0A64" w:rsidRPr="00834E0F">
        <w:rPr>
          <w:sz w:val="22"/>
          <w:lang w:val="en-GB"/>
        </w:rPr>
        <w:t>;</w:t>
      </w:r>
      <w:r w:rsidRPr="00834E0F">
        <w:rPr>
          <w:sz w:val="22"/>
          <w:lang w:val="en-GB"/>
        </w:rPr>
        <w:t xml:space="preserve"> and who is responsible for voter registration. However, results also indicated continuing confusion regarding eligibility to vote with a valid ID card (even if names were not on the voter register) and on the role of voter invitation letters issued by local election committees.</w:t>
      </w:r>
    </w:p>
    <w:p w14:paraId="760267BB" w14:textId="77777777" w:rsidR="00C6527F" w:rsidRPr="00834E0F" w:rsidRDefault="00C6527F" w:rsidP="00C6527F">
      <w:pPr>
        <w:pStyle w:val="BoxTypePale"/>
        <w:spacing w:line="240" w:lineRule="auto"/>
        <w:rPr>
          <w:sz w:val="22"/>
          <w:lang w:val="en-GB"/>
        </w:rPr>
      </w:pPr>
      <w:r w:rsidRPr="00834E0F">
        <w:rPr>
          <w:sz w:val="22"/>
          <w:lang w:val="en-GB"/>
        </w:rPr>
        <w:t xml:space="preserve">To assess the large-scale voter awareness campaign for the 2012 elections in </w:t>
      </w:r>
      <w:r w:rsidRPr="00834E0F">
        <w:rPr>
          <w:b/>
          <w:sz w:val="22"/>
          <w:lang w:val="en-GB"/>
        </w:rPr>
        <w:t>Papua New Guinea</w:t>
      </w:r>
      <w:r w:rsidRPr="00BA6F89">
        <w:rPr>
          <w:sz w:val="22"/>
          <w:lang w:val="en-GB"/>
        </w:rPr>
        <w:t>,</w:t>
      </w:r>
      <w:r w:rsidRPr="00834E0F">
        <w:rPr>
          <w:sz w:val="22"/>
          <w:lang w:val="en-GB"/>
        </w:rPr>
        <w:t xml:space="preserve"> the Electoral Commission and Australian aid funded before-and-after surveys of voter knowledge. The study estimated that 55</w:t>
      </w:r>
      <w:r w:rsidR="00EC4C11" w:rsidRPr="00834E0F">
        <w:rPr>
          <w:sz w:val="22"/>
          <w:lang w:val="en-GB"/>
        </w:rPr>
        <w:t xml:space="preserve"> per cent</w:t>
      </w:r>
      <w:r w:rsidRPr="00834E0F">
        <w:rPr>
          <w:sz w:val="22"/>
          <w:lang w:val="en-GB"/>
        </w:rPr>
        <w:t xml:space="preserve"> of voters had seen, read, or heard the media and advertising campaign (48</w:t>
      </w:r>
      <w:r w:rsidR="00EC4C11" w:rsidRPr="00834E0F">
        <w:rPr>
          <w:sz w:val="22"/>
          <w:lang w:val="en-GB"/>
        </w:rPr>
        <w:t xml:space="preserve"> per cent</w:t>
      </w:r>
      <w:r w:rsidRPr="00834E0F">
        <w:rPr>
          <w:sz w:val="22"/>
          <w:lang w:val="en-GB"/>
        </w:rPr>
        <w:t xml:space="preserve"> of people in rural areas)</w:t>
      </w:r>
      <w:r w:rsidR="005F5894" w:rsidRPr="00834E0F">
        <w:rPr>
          <w:sz w:val="22"/>
          <w:lang w:val="en-GB"/>
        </w:rPr>
        <w:t>—</w:t>
      </w:r>
      <w:r w:rsidRPr="00834E0F">
        <w:rPr>
          <w:sz w:val="22"/>
          <w:lang w:val="en-GB"/>
        </w:rPr>
        <w:t xml:space="preserve">suggesting a reach of some </w:t>
      </w:r>
      <w:r w:rsidR="00EC4C11" w:rsidRPr="00834E0F">
        <w:rPr>
          <w:sz w:val="22"/>
          <w:lang w:val="en-GB"/>
        </w:rPr>
        <w:t xml:space="preserve">two </w:t>
      </w:r>
      <w:r w:rsidRPr="00834E0F">
        <w:rPr>
          <w:sz w:val="22"/>
          <w:lang w:val="en-GB"/>
        </w:rPr>
        <w:t>million people. The most common source of election information was the radio, followed by family</w:t>
      </w:r>
      <w:r w:rsidR="00DF4C72" w:rsidRPr="00834E0F">
        <w:rPr>
          <w:sz w:val="22"/>
          <w:lang w:val="en-GB"/>
        </w:rPr>
        <w:t xml:space="preserve"> and </w:t>
      </w:r>
      <w:r w:rsidRPr="00834E0F">
        <w:rPr>
          <w:sz w:val="22"/>
          <w:lang w:val="en-GB"/>
        </w:rPr>
        <w:t>friends</w:t>
      </w:r>
      <w:r w:rsidR="00DF4C72" w:rsidRPr="00834E0F">
        <w:rPr>
          <w:sz w:val="22"/>
          <w:lang w:val="en-GB"/>
        </w:rPr>
        <w:t>,</w:t>
      </w:r>
      <w:r w:rsidRPr="00834E0F">
        <w:rPr>
          <w:sz w:val="22"/>
          <w:lang w:val="en-GB"/>
        </w:rPr>
        <w:t xml:space="preserve"> and newspapers.</w:t>
      </w:r>
    </w:p>
    <w:p w14:paraId="55525DA7" w14:textId="77777777" w:rsidR="00C6527F" w:rsidRPr="00834E0F" w:rsidRDefault="00C6527F" w:rsidP="00C6527F">
      <w:pPr>
        <w:pStyle w:val="BoxTypePale"/>
        <w:spacing w:line="240" w:lineRule="auto"/>
        <w:rPr>
          <w:sz w:val="22"/>
          <w:lang w:val="en-GB"/>
        </w:rPr>
      </w:pPr>
      <w:r w:rsidRPr="00834E0F">
        <w:rPr>
          <w:sz w:val="22"/>
          <w:lang w:val="en-GB"/>
        </w:rPr>
        <w:t xml:space="preserve">People’s understanding had increased significantly after exposure to the campaign across a range of election topics, such as enrolment, how to vote, </w:t>
      </w:r>
      <w:r w:rsidR="00DF4C72" w:rsidRPr="00834E0F">
        <w:rPr>
          <w:sz w:val="22"/>
          <w:lang w:val="en-GB"/>
        </w:rPr>
        <w:t xml:space="preserve">and </w:t>
      </w:r>
      <w:r w:rsidRPr="00834E0F">
        <w:rPr>
          <w:sz w:val="22"/>
          <w:lang w:val="en-GB"/>
        </w:rPr>
        <w:t xml:space="preserve">what democratic government is. Reported increases in knowledge on </w:t>
      </w:r>
      <w:r w:rsidR="009A1147" w:rsidRPr="00834E0F">
        <w:t>h</w:t>
      </w:r>
      <w:r w:rsidRPr="00834E0F">
        <w:rPr>
          <w:sz w:val="22"/>
          <w:lang w:val="en-GB"/>
        </w:rPr>
        <w:t xml:space="preserve">ow to </w:t>
      </w:r>
      <w:r w:rsidR="009A1147" w:rsidRPr="00834E0F">
        <w:t>v</w:t>
      </w:r>
      <w:r w:rsidRPr="00834E0F">
        <w:rPr>
          <w:sz w:val="22"/>
          <w:lang w:val="en-GB"/>
        </w:rPr>
        <w:t xml:space="preserve">ote were substantiated by before-and-after ballot paper tests, administered during both surveys. Improvement in understanding, however, was less evident on the more complicated topics of </w:t>
      </w:r>
      <w:r w:rsidR="00902A52" w:rsidRPr="00834E0F">
        <w:rPr>
          <w:sz w:val="22"/>
          <w:lang w:val="en-GB"/>
        </w:rPr>
        <w:t>‘</w:t>
      </w:r>
      <w:r w:rsidRPr="00834E0F">
        <w:rPr>
          <w:sz w:val="22"/>
          <w:lang w:val="en-GB"/>
        </w:rPr>
        <w:t xml:space="preserve">the </w:t>
      </w:r>
      <w:r w:rsidR="00DF4C72" w:rsidRPr="00834E0F">
        <w:rPr>
          <w:sz w:val="22"/>
          <w:lang w:val="en-GB"/>
        </w:rPr>
        <w:t xml:space="preserve">limited preferential voting system’ </w:t>
      </w:r>
      <w:r w:rsidRPr="00834E0F">
        <w:rPr>
          <w:sz w:val="22"/>
          <w:lang w:val="en-GB"/>
        </w:rPr>
        <w:t xml:space="preserve">and </w:t>
      </w:r>
      <w:r w:rsidR="00902A52" w:rsidRPr="00834E0F">
        <w:rPr>
          <w:sz w:val="22"/>
          <w:lang w:val="en-GB"/>
        </w:rPr>
        <w:t>‘</w:t>
      </w:r>
      <w:r w:rsidR="00DF4C72" w:rsidRPr="00834E0F">
        <w:rPr>
          <w:sz w:val="22"/>
          <w:lang w:val="en-GB"/>
        </w:rPr>
        <w:t>composition of parliament’</w:t>
      </w:r>
      <w:r w:rsidRPr="00834E0F">
        <w:rPr>
          <w:sz w:val="22"/>
          <w:lang w:val="en-GB"/>
        </w:rPr>
        <w:t>.</w:t>
      </w:r>
    </w:p>
    <w:p w14:paraId="53DFBF16" w14:textId="77777777" w:rsidR="00ED772A" w:rsidRDefault="00C731D8" w:rsidP="00FF5909">
      <w:pPr>
        <w:pStyle w:val="BoxTypePale"/>
        <w:spacing w:line="240" w:lineRule="auto"/>
        <w:rPr>
          <w:sz w:val="22"/>
          <w:lang w:val="en-GB"/>
        </w:rPr>
      </w:pPr>
      <w:r w:rsidRPr="00834E0F">
        <w:rPr>
          <w:sz w:val="22"/>
          <w:lang w:val="en-GB"/>
        </w:rPr>
        <w:t xml:space="preserve">In Solomon Islands an ‘after-only’ survey following the 2014 elections examined levels of recall </w:t>
      </w:r>
      <w:r w:rsidR="00DF4C72" w:rsidRPr="00834E0F">
        <w:rPr>
          <w:sz w:val="22"/>
          <w:lang w:val="en-GB"/>
        </w:rPr>
        <w:t xml:space="preserve">of </w:t>
      </w:r>
      <w:r w:rsidRPr="00834E0F">
        <w:rPr>
          <w:sz w:val="22"/>
          <w:lang w:val="en-GB"/>
        </w:rPr>
        <w:t xml:space="preserve">some key messages from voter awareness programs. When asked unaided, </w:t>
      </w:r>
      <w:r w:rsidR="00DF4C72" w:rsidRPr="00834E0F">
        <w:rPr>
          <w:sz w:val="22"/>
          <w:lang w:val="en-GB"/>
        </w:rPr>
        <w:t xml:space="preserve">fewer </w:t>
      </w:r>
      <w:r w:rsidRPr="00834E0F">
        <w:rPr>
          <w:sz w:val="22"/>
          <w:lang w:val="en-GB"/>
        </w:rPr>
        <w:t>than half of respondents could remember any messages, but the best recall was for the biometric registration exercise (40</w:t>
      </w:r>
      <w:r w:rsidR="00EC4C11" w:rsidRPr="00834E0F">
        <w:rPr>
          <w:sz w:val="22"/>
          <w:lang w:val="en-GB"/>
        </w:rPr>
        <w:t xml:space="preserve"> per cent</w:t>
      </w:r>
      <w:r w:rsidRPr="00834E0F">
        <w:rPr>
          <w:sz w:val="22"/>
          <w:lang w:val="en-GB"/>
        </w:rPr>
        <w:t>) and ‘how to vote’ (27</w:t>
      </w:r>
      <w:r w:rsidR="00EC4C11" w:rsidRPr="00834E0F">
        <w:rPr>
          <w:sz w:val="22"/>
          <w:lang w:val="en-GB"/>
        </w:rPr>
        <w:t xml:space="preserve"> per cent</w:t>
      </w:r>
      <w:r w:rsidRPr="00834E0F">
        <w:rPr>
          <w:sz w:val="22"/>
          <w:lang w:val="en-GB"/>
        </w:rPr>
        <w:t>). Around 10</w:t>
      </w:r>
      <w:r w:rsidR="00EC4C11" w:rsidRPr="00834E0F">
        <w:rPr>
          <w:sz w:val="22"/>
          <w:lang w:val="en-GB"/>
        </w:rPr>
        <w:t xml:space="preserve"> per cent</w:t>
      </w:r>
      <w:r w:rsidRPr="00834E0F">
        <w:rPr>
          <w:sz w:val="22"/>
          <w:lang w:val="en-GB"/>
        </w:rPr>
        <w:t xml:space="preserve"> of respondents could recall messages regarding ‘why to vote’ and ‘election offences’.</w:t>
      </w:r>
    </w:p>
    <w:p w14:paraId="49B28CA7" w14:textId="77777777" w:rsidR="00A85452" w:rsidRPr="00A85452" w:rsidRDefault="00A85452" w:rsidP="00A85452">
      <w:pPr>
        <w:pStyle w:val="BoxTypePale"/>
        <w:ind w:left="992" w:hanging="708"/>
        <w:rPr>
          <w:sz w:val="16"/>
          <w:szCs w:val="16"/>
        </w:rPr>
      </w:pPr>
      <w:r w:rsidRPr="00A85452">
        <w:rPr>
          <w:sz w:val="16"/>
          <w:szCs w:val="16"/>
        </w:rPr>
        <w:t>Source: Evaluation team review of program documents and interviews.</w:t>
      </w:r>
    </w:p>
    <w:p w14:paraId="61CABE74" w14:textId="77777777" w:rsidR="00ED772A" w:rsidRPr="00834E0F" w:rsidRDefault="00ED772A" w:rsidP="00ED772A"/>
    <w:p w14:paraId="39F95589" w14:textId="77777777" w:rsidR="00ED772A" w:rsidRPr="00834E0F" w:rsidRDefault="00ED772A">
      <w:pPr>
        <w:suppressAutoHyphens w:val="0"/>
        <w:spacing w:before="0" w:after="120" w:line="440" w:lineRule="atLeast"/>
      </w:pPr>
      <w:r w:rsidRPr="00834E0F">
        <w:br w:type="page"/>
      </w:r>
    </w:p>
    <w:p w14:paraId="2D534A1A" w14:textId="77777777" w:rsidR="00ED772A" w:rsidRPr="00834E0F" w:rsidRDefault="00ED772A" w:rsidP="00ED772A">
      <w:pPr>
        <w:pStyle w:val="BoxHeadingPale"/>
        <w:spacing w:after="120" w:line="240" w:lineRule="auto"/>
        <w:rPr>
          <w:sz w:val="22"/>
        </w:rPr>
      </w:pPr>
      <w:r w:rsidRPr="00834E0F">
        <w:rPr>
          <w:sz w:val="22"/>
        </w:rPr>
        <w:t>Case Study C6: Changing attitudes through civic education requires continual reinforcement</w:t>
      </w:r>
    </w:p>
    <w:p w14:paraId="6F4E9F69" w14:textId="77777777" w:rsidR="00ED772A" w:rsidRPr="00834E0F" w:rsidRDefault="00ED772A" w:rsidP="00ED772A">
      <w:pPr>
        <w:pStyle w:val="BoxTypePale"/>
        <w:spacing w:line="240" w:lineRule="auto"/>
        <w:rPr>
          <w:sz w:val="22"/>
          <w:lang w:val="en-GB"/>
        </w:rPr>
      </w:pPr>
      <w:r w:rsidRPr="00834E0F">
        <w:rPr>
          <w:sz w:val="22"/>
          <w:lang w:val="en-GB"/>
        </w:rPr>
        <w:t xml:space="preserve">A survey of voter attitudes in six Indonesian provinces following the 2014 elections revealed that many people still held views that ran counter to anti-corruption and pro-inclusion messages provided by a civic education program run </w:t>
      </w:r>
      <w:r w:rsidR="00834233" w:rsidRPr="00834E0F">
        <w:rPr>
          <w:sz w:val="22"/>
          <w:lang w:val="en-GB"/>
        </w:rPr>
        <w:t>before</w:t>
      </w:r>
      <w:r w:rsidRPr="00834E0F">
        <w:rPr>
          <w:sz w:val="22"/>
          <w:lang w:val="en-GB"/>
        </w:rPr>
        <w:t xml:space="preserve"> the elections.</w:t>
      </w:r>
    </w:p>
    <w:p w14:paraId="3646626D" w14:textId="77777777" w:rsidR="00ED772A" w:rsidRPr="00834E0F" w:rsidRDefault="00ED772A" w:rsidP="00ED772A">
      <w:pPr>
        <w:pStyle w:val="BoxTypePale"/>
        <w:numPr>
          <w:ilvl w:val="0"/>
          <w:numId w:val="15"/>
        </w:numPr>
        <w:tabs>
          <w:tab w:val="clear" w:pos="992"/>
          <w:tab w:val="left" w:pos="709"/>
        </w:tabs>
        <w:spacing w:after="120" w:line="240" w:lineRule="auto"/>
        <w:ind w:left="709" w:hanging="425"/>
        <w:rPr>
          <w:sz w:val="22"/>
        </w:rPr>
      </w:pPr>
      <w:r w:rsidRPr="00834E0F">
        <w:rPr>
          <w:sz w:val="22"/>
        </w:rPr>
        <w:t>Presented with the prospect of receiving money or gifts from candidates in return for their vote (and in the absence of intimidation), 59</w:t>
      </w:r>
      <w:r w:rsidR="003655A2" w:rsidRPr="00834E0F">
        <w:rPr>
          <w:sz w:val="22"/>
        </w:rPr>
        <w:t xml:space="preserve"> per cent</w:t>
      </w:r>
      <w:r w:rsidRPr="00834E0F">
        <w:rPr>
          <w:sz w:val="22"/>
        </w:rPr>
        <w:t xml:space="preserve"> of respondents would accept the money or gifts for their vote, though only 16</w:t>
      </w:r>
      <w:r w:rsidR="003655A2" w:rsidRPr="00834E0F">
        <w:rPr>
          <w:sz w:val="22"/>
        </w:rPr>
        <w:t xml:space="preserve"> per cent</w:t>
      </w:r>
      <w:r w:rsidRPr="00834E0F">
        <w:rPr>
          <w:sz w:val="22"/>
        </w:rPr>
        <w:t xml:space="preserve"> said they would actually vote for </w:t>
      </w:r>
      <w:r w:rsidR="00834233" w:rsidRPr="00834E0F">
        <w:rPr>
          <w:sz w:val="22"/>
        </w:rPr>
        <w:t>that candidate</w:t>
      </w:r>
      <w:r w:rsidRPr="00834E0F">
        <w:rPr>
          <w:sz w:val="22"/>
        </w:rPr>
        <w:t>.</w:t>
      </w:r>
    </w:p>
    <w:p w14:paraId="453ABD00" w14:textId="77777777" w:rsidR="00ED772A" w:rsidRPr="00834E0F" w:rsidRDefault="00ED772A" w:rsidP="00ED772A">
      <w:pPr>
        <w:pStyle w:val="BoxTypePale"/>
        <w:numPr>
          <w:ilvl w:val="0"/>
          <w:numId w:val="15"/>
        </w:numPr>
        <w:tabs>
          <w:tab w:val="clear" w:pos="992"/>
          <w:tab w:val="left" w:pos="709"/>
        </w:tabs>
        <w:spacing w:after="120" w:line="240" w:lineRule="auto"/>
        <w:ind w:left="709" w:hanging="425"/>
        <w:rPr>
          <w:sz w:val="22"/>
        </w:rPr>
      </w:pPr>
      <w:r w:rsidRPr="00834E0F">
        <w:rPr>
          <w:sz w:val="22"/>
        </w:rPr>
        <w:t>Respondents were evenly divided on the statement that vote</w:t>
      </w:r>
      <w:r w:rsidR="0061046E" w:rsidRPr="00834E0F">
        <w:rPr>
          <w:sz w:val="22"/>
        </w:rPr>
        <w:t xml:space="preserve"> </w:t>
      </w:r>
      <w:r w:rsidRPr="00834E0F">
        <w:rPr>
          <w:sz w:val="22"/>
        </w:rPr>
        <w:t>buying was acceptable since it ‘equally benefits the giver and recipient’</w:t>
      </w:r>
      <w:r w:rsidR="00834233" w:rsidRPr="00834E0F">
        <w:rPr>
          <w:sz w:val="22"/>
        </w:rPr>
        <w:t>.</w:t>
      </w:r>
      <w:r w:rsidR="003655A2" w:rsidRPr="00834E0F">
        <w:rPr>
          <w:sz w:val="22"/>
        </w:rPr>
        <w:t xml:space="preserve"> Some</w:t>
      </w:r>
      <w:r w:rsidRPr="00834E0F">
        <w:rPr>
          <w:sz w:val="22"/>
        </w:rPr>
        <w:t xml:space="preserve"> 46</w:t>
      </w:r>
      <w:r w:rsidR="003655A2" w:rsidRPr="00834E0F">
        <w:rPr>
          <w:sz w:val="22"/>
        </w:rPr>
        <w:t xml:space="preserve"> per cent</w:t>
      </w:r>
      <w:r w:rsidRPr="00834E0F">
        <w:rPr>
          <w:sz w:val="22"/>
        </w:rPr>
        <w:t xml:space="preserve"> agreed with this statement and 47</w:t>
      </w:r>
      <w:r w:rsidR="00834233" w:rsidRPr="00834E0F">
        <w:rPr>
          <w:sz w:val="22"/>
        </w:rPr>
        <w:t> </w:t>
      </w:r>
      <w:r w:rsidR="003655A2" w:rsidRPr="00834E0F">
        <w:rPr>
          <w:sz w:val="22"/>
        </w:rPr>
        <w:t>per cent</w:t>
      </w:r>
      <w:r w:rsidRPr="00834E0F">
        <w:rPr>
          <w:sz w:val="22"/>
        </w:rPr>
        <w:t xml:space="preserve"> disagreed, even though respondents by a large majority believed that candidates who distributed money and goods during the campaign tended to be corrupt.</w:t>
      </w:r>
    </w:p>
    <w:p w14:paraId="797174D3" w14:textId="77777777" w:rsidR="00ED772A" w:rsidRPr="00834E0F" w:rsidRDefault="003655A2" w:rsidP="00ED772A">
      <w:pPr>
        <w:pStyle w:val="BoxTypePale"/>
        <w:numPr>
          <w:ilvl w:val="0"/>
          <w:numId w:val="15"/>
        </w:numPr>
        <w:tabs>
          <w:tab w:val="clear" w:pos="992"/>
          <w:tab w:val="left" w:pos="709"/>
        </w:tabs>
        <w:spacing w:after="120" w:line="240" w:lineRule="auto"/>
        <w:ind w:left="709" w:hanging="425"/>
        <w:rPr>
          <w:sz w:val="22"/>
        </w:rPr>
      </w:pPr>
      <w:r w:rsidRPr="00834E0F">
        <w:rPr>
          <w:sz w:val="22"/>
        </w:rPr>
        <w:t xml:space="preserve">Some </w:t>
      </w:r>
      <w:r w:rsidR="00ED772A" w:rsidRPr="00834E0F">
        <w:rPr>
          <w:sz w:val="22"/>
        </w:rPr>
        <w:t>58</w:t>
      </w:r>
      <w:r w:rsidRPr="00834E0F">
        <w:rPr>
          <w:sz w:val="22"/>
        </w:rPr>
        <w:t xml:space="preserve"> per cent</w:t>
      </w:r>
      <w:r w:rsidR="00ED772A" w:rsidRPr="00834E0F">
        <w:rPr>
          <w:sz w:val="22"/>
        </w:rPr>
        <w:t xml:space="preserve"> of respondents preferred to vote for male candidates (up from 38</w:t>
      </w:r>
      <w:r w:rsidRPr="00834E0F">
        <w:rPr>
          <w:sz w:val="22"/>
        </w:rPr>
        <w:t xml:space="preserve"> per cent</w:t>
      </w:r>
      <w:r w:rsidR="00ED772A" w:rsidRPr="00834E0F">
        <w:rPr>
          <w:sz w:val="22"/>
        </w:rPr>
        <w:t xml:space="preserve"> in the 2013 baseline survey), with the primary reason being that men were stronger and natural-born leaders</w:t>
      </w:r>
      <w:r w:rsidR="00926C27" w:rsidRPr="00834E0F">
        <w:rPr>
          <w:sz w:val="22"/>
        </w:rPr>
        <w:t>, and</w:t>
      </w:r>
      <w:r w:rsidR="00ED772A" w:rsidRPr="00834E0F">
        <w:rPr>
          <w:sz w:val="22"/>
        </w:rPr>
        <w:t xml:space="preserve"> 20</w:t>
      </w:r>
      <w:r w:rsidRPr="00834E0F">
        <w:rPr>
          <w:sz w:val="22"/>
        </w:rPr>
        <w:t xml:space="preserve"> per cent</w:t>
      </w:r>
      <w:r w:rsidR="00ED772A" w:rsidRPr="00834E0F">
        <w:rPr>
          <w:sz w:val="22"/>
        </w:rPr>
        <w:t xml:space="preserve"> of respondents stated that women should follow their husbands’ choice of candidate.</w:t>
      </w:r>
    </w:p>
    <w:p w14:paraId="109BBBF7" w14:textId="77777777" w:rsidR="00ED772A" w:rsidRPr="00834E0F" w:rsidRDefault="003655A2" w:rsidP="00ED772A">
      <w:pPr>
        <w:pStyle w:val="BoxTypePale"/>
        <w:numPr>
          <w:ilvl w:val="0"/>
          <w:numId w:val="15"/>
        </w:numPr>
        <w:tabs>
          <w:tab w:val="clear" w:pos="992"/>
          <w:tab w:val="left" w:pos="709"/>
        </w:tabs>
        <w:spacing w:after="120" w:line="240" w:lineRule="auto"/>
        <w:ind w:left="709" w:hanging="425"/>
        <w:rPr>
          <w:sz w:val="22"/>
        </w:rPr>
      </w:pPr>
      <w:r w:rsidRPr="00834E0F">
        <w:rPr>
          <w:sz w:val="22"/>
        </w:rPr>
        <w:t xml:space="preserve">Some </w:t>
      </w:r>
      <w:r w:rsidR="00ED772A" w:rsidRPr="00834E0F">
        <w:rPr>
          <w:sz w:val="22"/>
        </w:rPr>
        <w:t>85</w:t>
      </w:r>
      <w:r w:rsidRPr="00834E0F">
        <w:rPr>
          <w:sz w:val="22"/>
        </w:rPr>
        <w:t xml:space="preserve"> per cent</w:t>
      </w:r>
      <w:r w:rsidR="00ED772A" w:rsidRPr="00834E0F">
        <w:rPr>
          <w:sz w:val="22"/>
        </w:rPr>
        <w:t xml:space="preserve"> of respondents would not vote for a candidate living with disability (compared to 77</w:t>
      </w:r>
      <w:r w:rsidRPr="00834E0F">
        <w:rPr>
          <w:sz w:val="22"/>
        </w:rPr>
        <w:t xml:space="preserve"> per cent</w:t>
      </w:r>
      <w:r w:rsidR="00ED772A" w:rsidRPr="00834E0F">
        <w:rPr>
          <w:sz w:val="22"/>
        </w:rPr>
        <w:t xml:space="preserve"> in the 2013 baseline survey).</w:t>
      </w:r>
    </w:p>
    <w:p w14:paraId="4186A934" w14:textId="77777777" w:rsidR="00ED772A" w:rsidRPr="00BA6F89" w:rsidRDefault="00ED772A" w:rsidP="00ED772A">
      <w:pPr>
        <w:pStyle w:val="BoxTypePale"/>
        <w:spacing w:after="120" w:line="240" w:lineRule="auto"/>
        <w:contextualSpacing/>
        <w:rPr>
          <w:sz w:val="16"/>
          <w:szCs w:val="16"/>
        </w:rPr>
      </w:pPr>
    </w:p>
    <w:p w14:paraId="66160BC0" w14:textId="77777777" w:rsidR="00517AC5" w:rsidRPr="00BA6F89" w:rsidRDefault="00517AC5" w:rsidP="00BA6F89">
      <w:pPr>
        <w:pStyle w:val="BoxTypePale"/>
        <w:ind w:left="992" w:hanging="708"/>
        <w:rPr>
          <w:sz w:val="20"/>
          <w:szCs w:val="20"/>
        </w:rPr>
      </w:pPr>
      <w:r w:rsidRPr="00BA6F89">
        <w:rPr>
          <w:sz w:val="16"/>
          <w:szCs w:val="16"/>
        </w:rPr>
        <w:t xml:space="preserve">Source: </w:t>
      </w:r>
      <w:r w:rsidR="00834233" w:rsidRPr="00834E0F">
        <w:rPr>
          <w:sz w:val="16"/>
          <w:szCs w:val="16"/>
        </w:rPr>
        <w:tab/>
        <w:t xml:space="preserve">Asia Foundation 2014, </w:t>
      </w:r>
      <w:r w:rsidR="00834233" w:rsidRPr="00BA6F89">
        <w:rPr>
          <w:i/>
          <w:sz w:val="16"/>
          <w:szCs w:val="16"/>
        </w:rPr>
        <w:t>Survey of voter knowledge, attitudes and practices: Aceh, Jakarta, East Java, East Kalimantan, NTT and South Sulawesi</w:t>
      </w:r>
      <w:r w:rsidR="00834233" w:rsidRPr="00834E0F">
        <w:rPr>
          <w:sz w:val="16"/>
          <w:szCs w:val="16"/>
        </w:rPr>
        <w:t>, The Asia Foundation, Jakarta.</w:t>
      </w:r>
      <w:r w:rsidR="00397897" w:rsidRPr="00BA6F89">
        <w:rPr>
          <w:sz w:val="20"/>
          <w:szCs w:val="20"/>
        </w:rPr>
        <w:br w:type="page"/>
      </w:r>
    </w:p>
    <w:p w14:paraId="76CDB91C" w14:textId="77777777" w:rsidR="003823F7" w:rsidRPr="00BA6F89" w:rsidRDefault="00305F27" w:rsidP="0081481B">
      <w:pPr>
        <w:pStyle w:val="BoxHeadingPale"/>
        <w:rPr>
          <w:sz w:val="22"/>
        </w:rPr>
      </w:pPr>
      <w:r w:rsidRPr="00BA6F89">
        <w:rPr>
          <w:sz w:val="22"/>
        </w:rPr>
        <w:t>Case Study C</w:t>
      </w:r>
      <w:r w:rsidR="00ED772A" w:rsidRPr="00BA6F89">
        <w:rPr>
          <w:sz w:val="22"/>
        </w:rPr>
        <w:t>7</w:t>
      </w:r>
      <w:r w:rsidR="003823F7" w:rsidRPr="00BA6F89">
        <w:rPr>
          <w:sz w:val="22"/>
        </w:rPr>
        <w:t>: Common purposes of Australian assistance for election observation</w:t>
      </w:r>
    </w:p>
    <w:p w14:paraId="4D436ABF" w14:textId="77777777" w:rsidR="003823F7" w:rsidRPr="00BA6F89" w:rsidRDefault="003823F7" w:rsidP="003823F7">
      <w:pPr>
        <w:pStyle w:val="BoxTypePale"/>
        <w:rPr>
          <w:sz w:val="22"/>
        </w:rPr>
      </w:pPr>
      <w:r w:rsidRPr="00BA6F89">
        <w:rPr>
          <w:sz w:val="22"/>
        </w:rPr>
        <w:t>The evaluation found</w:t>
      </w:r>
      <w:r w:rsidR="00834233" w:rsidRPr="00BA6F89">
        <w:rPr>
          <w:sz w:val="22"/>
        </w:rPr>
        <w:t xml:space="preserve"> that</w:t>
      </w:r>
      <w:r w:rsidRPr="00BA6F89">
        <w:rPr>
          <w:sz w:val="22"/>
        </w:rPr>
        <w:t xml:space="preserve"> Australian assistance for election observation was typically provided for the following reasons:</w:t>
      </w:r>
    </w:p>
    <w:p w14:paraId="2E62F9BB" w14:textId="77777777" w:rsidR="003823F7" w:rsidRPr="00BA6F89" w:rsidRDefault="003823F7" w:rsidP="003823F7">
      <w:pPr>
        <w:pStyle w:val="BoxTypePale"/>
        <w:spacing w:line="240" w:lineRule="auto"/>
        <w:rPr>
          <w:sz w:val="22"/>
          <w:lang w:val="en-US"/>
        </w:rPr>
      </w:pPr>
      <w:r w:rsidRPr="00BA6F89">
        <w:rPr>
          <w:b/>
          <w:sz w:val="22"/>
        </w:rPr>
        <w:t>Legitimise an electoral process</w:t>
      </w:r>
      <w:r w:rsidRPr="00BA6F89">
        <w:rPr>
          <w:sz w:val="22"/>
        </w:rPr>
        <w:t xml:space="preserve">: The need for </w:t>
      </w:r>
      <w:r w:rsidRPr="00BA6F89">
        <w:rPr>
          <w:sz w:val="22"/>
          <w:lang w:val="en-US"/>
        </w:rPr>
        <w:t>legitimacy was sometimes internal, where an electorate</w:t>
      </w:r>
      <w:r w:rsidR="00834233" w:rsidRPr="00BA6F89">
        <w:rPr>
          <w:sz w:val="22"/>
          <w:lang w:val="en-US"/>
        </w:rPr>
        <w:t>’</w:t>
      </w:r>
      <w:r w:rsidRPr="00BA6F89">
        <w:rPr>
          <w:sz w:val="22"/>
          <w:lang w:val="en-US"/>
        </w:rPr>
        <w:t>s distrust of the process rendered a respected external judg</w:t>
      </w:r>
      <w:r w:rsidR="00A069D1" w:rsidRPr="00BA6F89">
        <w:rPr>
          <w:sz w:val="22"/>
          <w:lang w:val="en-US"/>
        </w:rPr>
        <w:t>ement</w:t>
      </w:r>
      <w:r w:rsidRPr="00BA6F89">
        <w:rPr>
          <w:sz w:val="22"/>
          <w:lang w:val="en-US"/>
        </w:rPr>
        <w:t xml:space="preserve"> useful, and sometimes external. In some cases, free and fair elections were an indispensable requirement for international acceptance and recognition of a regime, to normali</w:t>
      </w:r>
      <w:r w:rsidR="00D352B0" w:rsidRPr="00BA6F89">
        <w:rPr>
          <w:sz w:val="22"/>
          <w:lang w:val="en-US"/>
        </w:rPr>
        <w:t>s</w:t>
      </w:r>
      <w:r w:rsidRPr="00BA6F89">
        <w:rPr>
          <w:sz w:val="22"/>
          <w:lang w:val="en-US"/>
        </w:rPr>
        <w:t>e relations, or for access to development assistance (for countries whose external aid was linked to human rights and democracy).</w:t>
      </w:r>
    </w:p>
    <w:p w14:paraId="26133455" w14:textId="77777777" w:rsidR="003823F7" w:rsidRPr="00BA6F89" w:rsidRDefault="003823F7" w:rsidP="003823F7">
      <w:pPr>
        <w:pStyle w:val="BoxTypePale"/>
        <w:spacing w:line="240" w:lineRule="auto"/>
        <w:rPr>
          <w:sz w:val="22"/>
          <w:lang w:val="en-US"/>
        </w:rPr>
      </w:pPr>
      <w:r w:rsidRPr="00BA6F89">
        <w:rPr>
          <w:b/>
          <w:sz w:val="22"/>
        </w:rPr>
        <w:t>Build confidence</w:t>
      </w:r>
      <w:r w:rsidRPr="00BA6F89">
        <w:rPr>
          <w:sz w:val="22"/>
        </w:rPr>
        <w:t xml:space="preserve">: </w:t>
      </w:r>
      <w:r w:rsidRPr="00BA6F89">
        <w:rPr>
          <w:sz w:val="22"/>
          <w:lang w:val="en-US"/>
        </w:rPr>
        <w:t>This was particularly true in founding elections, when opposition parties were weak, inexperienced and distrustful of the intentions of the ruling party. But it also included countries where elections were typically problematic. Having international actors participate in the electoral process was also deemed useful to signal support for the democratic process, foster confidence and ensure participation of opposition parties.</w:t>
      </w:r>
    </w:p>
    <w:p w14:paraId="49CB5999" w14:textId="77777777" w:rsidR="003823F7" w:rsidRPr="00BA6F89" w:rsidRDefault="003823F7" w:rsidP="003823F7">
      <w:pPr>
        <w:pStyle w:val="BoxTypePale"/>
        <w:spacing w:line="240" w:lineRule="auto"/>
        <w:rPr>
          <w:sz w:val="22"/>
          <w:lang w:val="en-US"/>
        </w:rPr>
      </w:pPr>
      <w:r w:rsidRPr="00BA6F89">
        <w:rPr>
          <w:b/>
          <w:sz w:val="22"/>
        </w:rPr>
        <w:t>Help to deter fraud</w:t>
      </w:r>
      <w:r w:rsidRPr="00BA6F89">
        <w:rPr>
          <w:sz w:val="22"/>
        </w:rPr>
        <w:t>: The</w:t>
      </w:r>
      <w:r w:rsidRPr="00BA6F89">
        <w:rPr>
          <w:sz w:val="22"/>
          <w:lang w:val="en-US"/>
        </w:rPr>
        <w:t xml:space="preserve"> argument that observation can deter fraud is valid, although frequently exaggerated in the case of smaller </w:t>
      </w:r>
      <w:r w:rsidR="003461E0" w:rsidRPr="00BA6F89">
        <w:rPr>
          <w:sz w:val="22"/>
          <w:lang w:val="en-US"/>
        </w:rPr>
        <w:t xml:space="preserve">observation </w:t>
      </w:r>
      <w:r w:rsidRPr="00BA6F89">
        <w:rPr>
          <w:sz w:val="22"/>
          <w:lang w:val="en-US"/>
        </w:rPr>
        <w:t>missions. Fraud prevention is linked with presence. In most cases, only large, long-term initiatives with significant resources c</w:t>
      </w:r>
      <w:r w:rsidR="003461E0" w:rsidRPr="00BA6F89">
        <w:rPr>
          <w:sz w:val="22"/>
          <w:lang w:val="en-US"/>
        </w:rPr>
        <w:t>an</w:t>
      </w:r>
      <w:r w:rsidRPr="00BA6F89">
        <w:rPr>
          <w:sz w:val="22"/>
          <w:lang w:val="en-US"/>
        </w:rPr>
        <w:t xml:space="preserve"> effectively reduce fraud and manipulation.</w:t>
      </w:r>
    </w:p>
    <w:p w14:paraId="19392FAE" w14:textId="77777777" w:rsidR="003823F7" w:rsidRPr="00BA6F89" w:rsidRDefault="003823F7" w:rsidP="003823F7">
      <w:pPr>
        <w:pStyle w:val="BoxTypePale"/>
        <w:spacing w:line="240" w:lineRule="auto"/>
        <w:rPr>
          <w:sz w:val="22"/>
          <w:lang w:val="en-US"/>
        </w:rPr>
      </w:pPr>
      <w:r w:rsidRPr="00BA6F89">
        <w:rPr>
          <w:b/>
          <w:sz w:val="22"/>
          <w:lang w:val="en-US"/>
        </w:rPr>
        <w:t>Help build and reinforce democratic practices and institutions</w:t>
      </w:r>
      <w:r w:rsidRPr="00BA6F89">
        <w:rPr>
          <w:sz w:val="22"/>
          <w:lang w:val="en-US"/>
        </w:rPr>
        <w:t xml:space="preserve">: Observation activities sometimes aimed to put in motion changes that would outlast the electoral process, by generating recommendations to be acted on in future elections, or by establishing new forms of engagement and freedoms during </w:t>
      </w:r>
      <w:r w:rsidR="00AE7765" w:rsidRPr="00BA6F89">
        <w:rPr>
          <w:sz w:val="22"/>
          <w:lang w:val="en-US"/>
        </w:rPr>
        <w:t>the</w:t>
      </w:r>
      <w:r w:rsidRPr="00BA6F89">
        <w:rPr>
          <w:sz w:val="22"/>
          <w:lang w:val="en-US"/>
        </w:rPr>
        <w:t xml:space="preserve"> electoral process </w:t>
      </w:r>
      <w:r w:rsidR="00AE7765" w:rsidRPr="00BA6F89">
        <w:rPr>
          <w:sz w:val="22"/>
          <w:lang w:val="en-US"/>
        </w:rPr>
        <w:t xml:space="preserve">that could become </w:t>
      </w:r>
      <w:r w:rsidRPr="00BA6F89">
        <w:rPr>
          <w:sz w:val="22"/>
          <w:lang w:val="en-US"/>
        </w:rPr>
        <w:t>the norm.</w:t>
      </w:r>
    </w:p>
    <w:p w14:paraId="41E6EBAB" w14:textId="77777777" w:rsidR="003823F7" w:rsidRDefault="00AE7765" w:rsidP="003823F7">
      <w:pPr>
        <w:pStyle w:val="BoxTypePale"/>
        <w:spacing w:line="240" w:lineRule="auto"/>
        <w:rPr>
          <w:sz w:val="22"/>
          <w:lang w:val="en-GB"/>
        </w:rPr>
      </w:pPr>
      <w:r w:rsidRPr="00BA6F89">
        <w:rPr>
          <w:b/>
          <w:sz w:val="22"/>
          <w:lang w:val="en-GB"/>
        </w:rPr>
        <w:t>Promote (indirectly) more inclusive elections</w:t>
      </w:r>
      <w:r w:rsidRPr="00BA6F89">
        <w:rPr>
          <w:sz w:val="22"/>
          <w:lang w:val="en-GB"/>
        </w:rPr>
        <w:t xml:space="preserve">: </w:t>
      </w:r>
      <w:r w:rsidR="003823F7" w:rsidRPr="00BA6F89">
        <w:rPr>
          <w:sz w:val="22"/>
          <w:lang w:val="en-GB"/>
        </w:rPr>
        <w:t xml:space="preserve">International and domestic observation </w:t>
      </w:r>
      <w:r w:rsidRPr="00BA6F89">
        <w:rPr>
          <w:sz w:val="22"/>
          <w:lang w:val="en-GB"/>
        </w:rPr>
        <w:t xml:space="preserve">was sometimes used to </w:t>
      </w:r>
      <w:r w:rsidR="003823F7" w:rsidRPr="00BA6F89">
        <w:rPr>
          <w:sz w:val="22"/>
          <w:lang w:val="en-GB"/>
        </w:rPr>
        <w:t xml:space="preserve">examine adherence to international standards of inclusion. </w:t>
      </w:r>
      <w:r w:rsidRPr="00BA6F89">
        <w:rPr>
          <w:sz w:val="22"/>
          <w:lang w:val="en-GB"/>
        </w:rPr>
        <w:t>It sought to</w:t>
      </w:r>
      <w:r w:rsidR="003823F7" w:rsidRPr="00BA6F89">
        <w:rPr>
          <w:sz w:val="22"/>
          <w:lang w:val="en-GB"/>
        </w:rPr>
        <w:t xml:space="preserve"> be an accountability mechanism </w:t>
      </w:r>
      <w:r w:rsidRPr="00BA6F89">
        <w:rPr>
          <w:sz w:val="22"/>
          <w:lang w:val="en-GB"/>
        </w:rPr>
        <w:t xml:space="preserve">for </w:t>
      </w:r>
      <w:r w:rsidR="003823F7" w:rsidRPr="00BA6F89">
        <w:rPr>
          <w:sz w:val="22"/>
          <w:lang w:val="en-GB"/>
        </w:rPr>
        <w:t xml:space="preserve">marginalised groups </w:t>
      </w:r>
      <w:r w:rsidRPr="00BA6F89">
        <w:rPr>
          <w:sz w:val="22"/>
          <w:lang w:val="en-GB"/>
        </w:rPr>
        <w:t>to</w:t>
      </w:r>
      <w:r w:rsidR="003823F7" w:rsidRPr="00BA6F89">
        <w:rPr>
          <w:sz w:val="22"/>
          <w:lang w:val="en-GB"/>
        </w:rPr>
        <w:t xml:space="preserve"> voice concerns and recommend future improvements.</w:t>
      </w:r>
      <w:r w:rsidRPr="00BA6F89">
        <w:rPr>
          <w:sz w:val="22"/>
          <w:lang w:val="en-GB"/>
        </w:rPr>
        <w:t xml:space="preserve"> It also tried to</w:t>
      </w:r>
      <w:r w:rsidR="003823F7" w:rsidRPr="00BA6F89">
        <w:rPr>
          <w:sz w:val="22"/>
          <w:lang w:val="en-GB"/>
        </w:rPr>
        <w:t xml:space="preserve"> work as an empowerment strategy by </w:t>
      </w:r>
      <w:r w:rsidR="001B517E" w:rsidRPr="00834E0F">
        <w:rPr>
          <w:sz w:val="22"/>
          <w:lang w:val="en-GB"/>
        </w:rPr>
        <w:t>giving</w:t>
      </w:r>
      <w:r w:rsidR="001B517E" w:rsidRPr="00BA6F89">
        <w:rPr>
          <w:sz w:val="22"/>
          <w:lang w:val="en-GB"/>
        </w:rPr>
        <w:t xml:space="preserve"> </w:t>
      </w:r>
      <w:r w:rsidR="003823F7" w:rsidRPr="00BA6F89">
        <w:rPr>
          <w:sz w:val="22"/>
          <w:lang w:val="en-GB"/>
        </w:rPr>
        <w:t>vulnerable and marginalised groups an important role in the electoral process (besides voting).</w:t>
      </w:r>
    </w:p>
    <w:p w14:paraId="52EBE792" w14:textId="77777777" w:rsidR="003312C1" w:rsidRPr="003312C1" w:rsidRDefault="003312C1" w:rsidP="003312C1">
      <w:pPr>
        <w:pStyle w:val="BoxTypePale"/>
        <w:rPr>
          <w:sz w:val="18"/>
          <w:szCs w:val="18"/>
        </w:rPr>
      </w:pPr>
      <w:r w:rsidRPr="003312C1">
        <w:rPr>
          <w:sz w:val="18"/>
          <w:szCs w:val="18"/>
        </w:rPr>
        <w:t>Source: Evaluation team review of program documents.</w:t>
      </w:r>
    </w:p>
    <w:p w14:paraId="3F1FADD2" w14:textId="77777777" w:rsidR="003823F7" w:rsidRPr="00834E0F" w:rsidRDefault="003823F7">
      <w:pPr>
        <w:suppressAutoHyphens w:val="0"/>
        <w:spacing w:before="0" w:after="120" w:line="440" w:lineRule="atLeast"/>
      </w:pPr>
    </w:p>
    <w:p w14:paraId="3D5C2CB4" w14:textId="77777777" w:rsidR="00CD0F1B" w:rsidRPr="00834E0F" w:rsidRDefault="00CD0F1B">
      <w:pPr>
        <w:suppressAutoHyphens w:val="0"/>
        <w:spacing w:before="0" w:after="120" w:line="440" w:lineRule="atLeast"/>
      </w:pPr>
      <w:r w:rsidRPr="00834E0F">
        <w:br w:type="page"/>
      </w:r>
    </w:p>
    <w:p w14:paraId="142BBFF3" w14:textId="77777777" w:rsidR="00D31E1A" w:rsidRPr="00834E0F" w:rsidRDefault="00A1113B" w:rsidP="00CD0F1B">
      <w:pPr>
        <w:pStyle w:val="Heading2"/>
      </w:pPr>
      <w:bookmarkStart w:id="49" w:name="_Toc500411373"/>
      <w:r w:rsidRPr="00834E0F">
        <w:t>Annex D</w:t>
      </w:r>
      <w:r w:rsidR="00C463E2" w:rsidRPr="00834E0F">
        <w:t>: Description of election delivery assistance</w:t>
      </w:r>
      <w:bookmarkEnd w:id="49"/>
    </w:p>
    <w:p w14:paraId="6D6F767C" w14:textId="59E93C5B" w:rsidR="009A4ED4" w:rsidRPr="00834E0F" w:rsidRDefault="009A4ED4" w:rsidP="009A4ED4">
      <w:pPr>
        <w:pStyle w:val="Caption"/>
        <w:keepNext/>
      </w:pPr>
      <w:bookmarkStart w:id="50" w:name="_Toc500411211"/>
      <w:r w:rsidRPr="00834E0F">
        <w:t xml:space="preserve">Table </w:t>
      </w:r>
      <w:r w:rsidRPr="00834E0F">
        <w:fldChar w:fldCharType="begin"/>
      </w:r>
      <w:r w:rsidRPr="00834E0F">
        <w:instrText xml:space="preserve"> SEQ Table \* ARABIC </w:instrText>
      </w:r>
      <w:r w:rsidRPr="00834E0F">
        <w:fldChar w:fldCharType="separate"/>
      </w:r>
      <w:r w:rsidR="00F250FA">
        <w:rPr>
          <w:noProof/>
        </w:rPr>
        <w:t>17</w:t>
      </w:r>
      <w:r w:rsidRPr="00834E0F">
        <w:fldChar w:fldCharType="end"/>
      </w:r>
      <w:r w:rsidRPr="00834E0F">
        <w:t>: Australian assistance for election delivery</w:t>
      </w:r>
      <w:bookmarkEnd w:id="50"/>
    </w:p>
    <w:tbl>
      <w:tblPr>
        <w:tblStyle w:val="DFATTable1"/>
        <w:tblW w:w="0" w:type="auto"/>
        <w:tblLook w:val="0620" w:firstRow="1" w:lastRow="0" w:firstColumn="0" w:lastColumn="0" w:noHBand="1" w:noVBand="1"/>
      </w:tblPr>
      <w:tblGrid>
        <w:gridCol w:w="1189"/>
        <w:gridCol w:w="1097"/>
        <w:gridCol w:w="7352"/>
      </w:tblGrid>
      <w:tr w:rsidR="00D31E1A" w:rsidRPr="00834E0F" w14:paraId="47FD3B9A" w14:textId="77777777" w:rsidTr="005B0290">
        <w:trPr>
          <w:cnfStyle w:val="100000000000" w:firstRow="1" w:lastRow="0" w:firstColumn="0" w:lastColumn="0" w:oddVBand="0" w:evenVBand="0" w:oddHBand="0" w:evenHBand="0" w:firstRowFirstColumn="0" w:firstRowLastColumn="0" w:lastRowFirstColumn="0" w:lastRowLastColumn="0"/>
          <w:trHeight w:val="467"/>
        </w:trPr>
        <w:tc>
          <w:tcPr>
            <w:tcW w:w="0" w:type="auto"/>
          </w:tcPr>
          <w:p w14:paraId="68216F80" w14:textId="77777777" w:rsidR="00D31E1A" w:rsidRPr="00834E0F" w:rsidRDefault="00D31E1A" w:rsidP="005B0290">
            <w:pPr>
              <w:pStyle w:val="TableHeading"/>
            </w:pPr>
            <w:r w:rsidRPr="00834E0F">
              <w:t>Absolute ranking</w:t>
            </w:r>
          </w:p>
        </w:tc>
        <w:tc>
          <w:tcPr>
            <w:tcW w:w="0" w:type="auto"/>
          </w:tcPr>
          <w:p w14:paraId="65BF7676" w14:textId="77777777" w:rsidR="00D31E1A" w:rsidRPr="00834E0F" w:rsidRDefault="00D31E1A" w:rsidP="005B0290">
            <w:pPr>
              <w:pStyle w:val="TableHeading"/>
            </w:pPr>
            <w:r w:rsidRPr="00834E0F">
              <w:t>Elections reviewed</w:t>
            </w:r>
          </w:p>
        </w:tc>
        <w:tc>
          <w:tcPr>
            <w:tcW w:w="0" w:type="auto"/>
          </w:tcPr>
          <w:p w14:paraId="7D307B75" w14:textId="77777777" w:rsidR="00D31E1A" w:rsidRPr="00834E0F" w:rsidRDefault="00D31E1A" w:rsidP="005B0290">
            <w:pPr>
              <w:pStyle w:val="TableHeading"/>
            </w:pPr>
          </w:p>
        </w:tc>
      </w:tr>
      <w:tr w:rsidR="00D31E1A" w:rsidRPr="00834E0F" w14:paraId="6C90ABDB" w14:textId="77777777" w:rsidTr="005B0290">
        <w:trPr>
          <w:trHeight w:val="344"/>
        </w:trPr>
        <w:tc>
          <w:tcPr>
            <w:tcW w:w="0" w:type="auto"/>
          </w:tcPr>
          <w:p w14:paraId="58E465C6" w14:textId="77777777" w:rsidR="00D31E1A" w:rsidRPr="00834E0F" w:rsidRDefault="00D31E1A" w:rsidP="005B0290">
            <w:pPr>
              <w:pStyle w:val="TableBodyText"/>
            </w:pPr>
            <w:r w:rsidRPr="00834E0F">
              <w:t>Papua New Guinea</w:t>
            </w:r>
          </w:p>
        </w:tc>
        <w:tc>
          <w:tcPr>
            <w:tcW w:w="0" w:type="auto"/>
          </w:tcPr>
          <w:p w14:paraId="4D214D2C" w14:textId="77777777" w:rsidR="00D31E1A" w:rsidRPr="00834E0F" w:rsidRDefault="00D31E1A" w:rsidP="005B0290">
            <w:pPr>
              <w:pStyle w:val="TableBodyText"/>
              <w:rPr>
                <w:szCs w:val="21"/>
              </w:rPr>
            </w:pPr>
            <w:r w:rsidRPr="00834E0F">
              <w:rPr>
                <w:rFonts w:cs="Calibri"/>
                <w:szCs w:val="19"/>
                <w:lang w:val="en-AU"/>
              </w:rPr>
              <w:t>2007, 2012</w:t>
            </w:r>
          </w:p>
        </w:tc>
        <w:tc>
          <w:tcPr>
            <w:tcW w:w="0" w:type="auto"/>
          </w:tcPr>
          <w:p w14:paraId="119A6E93" w14:textId="77777777" w:rsidR="00D31E1A" w:rsidRPr="00834E0F" w:rsidRDefault="00D31E1A" w:rsidP="005B0290">
            <w:pPr>
              <w:pStyle w:val="TableBodyText"/>
              <w:rPr>
                <w:szCs w:val="21"/>
              </w:rPr>
            </w:pPr>
            <w:r w:rsidRPr="00834E0F">
              <w:rPr>
                <w:rFonts w:cs="Calibri"/>
                <w:szCs w:val="19"/>
                <w:lang w:val="en-AU"/>
              </w:rPr>
              <w:t xml:space="preserve">Short-term assistance was a feature in both elections. In 2007, this included support for: planning, logistics, coordinating security, managing finances and communicating results. In 2012, the scale of assistance increased markedly to include: Australian Civilian Corps (23 personnel in March 2012); and Australian Defence Force resources (military personnel, 13 helicopters and </w:t>
            </w:r>
            <w:r w:rsidR="00767608" w:rsidRPr="00834E0F">
              <w:rPr>
                <w:rFonts w:cs="Calibri"/>
                <w:szCs w:val="19"/>
                <w:lang w:val="en-AU"/>
              </w:rPr>
              <w:t>two</w:t>
            </w:r>
            <w:r w:rsidRPr="00834E0F">
              <w:rPr>
                <w:rFonts w:cs="Calibri"/>
                <w:szCs w:val="19"/>
                <w:lang w:val="en-AU"/>
              </w:rPr>
              <w:t xml:space="preserve"> fixed-wing aircraft). An additional capacity</w:t>
            </w:r>
            <w:r w:rsidR="0061046E" w:rsidRPr="00834E0F">
              <w:rPr>
                <w:rFonts w:cs="Calibri"/>
                <w:szCs w:val="19"/>
                <w:lang w:val="en-AU"/>
              </w:rPr>
              <w:t xml:space="preserve"> </w:t>
            </w:r>
            <w:r w:rsidRPr="00834E0F">
              <w:rPr>
                <w:rFonts w:cs="Calibri"/>
                <w:szCs w:val="19"/>
                <w:lang w:val="en-AU"/>
              </w:rPr>
              <w:t xml:space="preserve">building program funded temporary positions to assist the Electoral Commission (including 22 </w:t>
            </w:r>
            <w:r w:rsidR="000B6133" w:rsidRPr="00834E0F">
              <w:rPr>
                <w:rFonts w:cs="Calibri"/>
                <w:szCs w:val="19"/>
                <w:lang w:val="en-AU"/>
              </w:rPr>
              <w:t>a</w:t>
            </w:r>
            <w:r w:rsidRPr="00834E0F">
              <w:rPr>
                <w:rFonts w:cs="Calibri"/>
                <w:szCs w:val="19"/>
                <w:lang w:val="en-AU"/>
              </w:rPr>
              <w:t xml:space="preserve">ssistant </w:t>
            </w:r>
            <w:r w:rsidR="000B6133" w:rsidRPr="00834E0F">
              <w:rPr>
                <w:rFonts w:cs="Calibri"/>
                <w:szCs w:val="19"/>
                <w:lang w:val="en-AU"/>
              </w:rPr>
              <w:t>e</w:t>
            </w:r>
            <w:r w:rsidRPr="00834E0F">
              <w:rPr>
                <w:rFonts w:cs="Calibri"/>
                <w:szCs w:val="19"/>
                <w:lang w:val="en-AU"/>
              </w:rPr>
              <w:t xml:space="preserve">lection </w:t>
            </w:r>
            <w:r w:rsidR="000B6133" w:rsidRPr="00834E0F">
              <w:rPr>
                <w:rFonts w:cs="Calibri"/>
                <w:szCs w:val="19"/>
                <w:lang w:val="en-AU"/>
              </w:rPr>
              <w:t>m</w:t>
            </w:r>
            <w:r w:rsidRPr="00834E0F">
              <w:rPr>
                <w:rFonts w:cs="Calibri"/>
                <w:szCs w:val="19"/>
                <w:lang w:val="en-AU"/>
              </w:rPr>
              <w:t>anagers).</w:t>
            </w:r>
          </w:p>
        </w:tc>
      </w:tr>
      <w:tr w:rsidR="00D31E1A" w:rsidRPr="00834E0F" w14:paraId="506D498E" w14:textId="77777777" w:rsidTr="005B0290">
        <w:tc>
          <w:tcPr>
            <w:tcW w:w="0" w:type="auto"/>
          </w:tcPr>
          <w:p w14:paraId="051DE214" w14:textId="77777777" w:rsidR="00D31E1A" w:rsidRPr="00834E0F" w:rsidRDefault="00D31E1A" w:rsidP="005B0290">
            <w:pPr>
              <w:pStyle w:val="TableBodyText"/>
            </w:pPr>
            <w:r w:rsidRPr="00834E0F">
              <w:t>Solomon Islands</w:t>
            </w:r>
          </w:p>
        </w:tc>
        <w:tc>
          <w:tcPr>
            <w:tcW w:w="0" w:type="auto"/>
          </w:tcPr>
          <w:p w14:paraId="6676D3EF" w14:textId="77777777" w:rsidR="00D31E1A" w:rsidRPr="00834E0F" w:rsidRDefault="00D31E1A" w:rsidP="005B0290">
            <w:pPr>
              <w:pStyle w:val="TableBodyText"/>
              <w:rPr>
                <w:szCs w:val="21"/>
              </w:rPr>
            </w:pPr>
            <w:r w:rsidRPr="00834E0F">
              <w:rPr>
                <w:rFonts w:cs="Calibri"/>
                <w:szCs w:val="19"/>
                <w:lang w:val="en-AU"/>
              </w:rPr>
              <w:t>2010, 2014</w:t>
            </w:r>
          </w:p>
        </w:tc>
        <w:tc>
          <w:tcPr>
            <w:tcW w:w="0" w:type="auto"/>
          </w:tcPr>
          <w:p w14:paraId="77AD5A47" w14:textId="77777777" w:rsidR="00D31E1A" w:rsidRPr="00834E0F" w:rsidRDefault="00D31E1A" w:rsidP="005B0290">
            <w:pPr>
              <w:pStyle w:val="TableBodyText"/>
              <w:rPr>
                <w:szCs w:val="21"/>
              </w:rPr>
            </w:pPr>
            <w:r w:rsidRPr="00834E0F">
              <w:rPr>
                <w:rFonts w:cs="Calibri"/>
                <w:szCs w:val="19"/>
                <w:lang w:val="en-AU"/>
              </w:rPr>
              <w:t>Long-term assistance was provided for the Electoral Commission</w:t>
            </w:r>
            <w:r w:rsidR="00E6542A" w:rsidRPr="00834E0F">
              <w:rPr>
                <w:rFonts w:cs="Calibri"/>
                <w:szCs w:val="19"/>
                <w:lang w:val="en-AU"/>
              </w:rPr>
              <w:t xml:space="preserve"> in</w:t>
            </w:r>
            <w:r w:rsidRPr="00834E0F">
              <w:rPr>
                <w:rFonts w:cs="Calibri"/>
                <w:szCs w:val="19"/>
                <w:lang w:val="en-AU"/>
              </w:rPr>
              <w:t xml:space="preserve"> 2008–17, with no additional support for the 2010 elections. In the lead-up to 2014 elections, Australia funded short-term locally engaged staff to enhance the Commission’s administrative capacity, procurement and logistics. This included assistance from the Australian Electoral Commission (AEC), and</w:t>
            </w:r>
            <w:r w:rsidR="006B6FCA" w:rsidRPr="00834E0F">
              <w:rPr>
                <w:rFonts w:cs="Calibri"/>
                <w:szCs w:val="19"/>
                <w:lang w:val="en-AU"/>
              </w:rPr>
              <w:t xml:space="preserve"> </w:t>
            </w:r>
            <w:r w:rsidRPr="00834E0F">
              <w:rPr>
                <w:rFonts w:cs="Calibri"/>
                <w:szCs w:val="19"/>
                <w:lang w:val="en-AU"/>
              </w:rPr>
              <w:t>eight</w:t>
            </w:r>
            <w:r w:rsidR="006B6FCA" w:rsidRPr="00834E0F">
              <w:rPr>
                <w:rFonts w:cs="Calibri"/>
                <w:szCs w:val="19"/>
                <w:lang w:val="en-AU"/>
              </w:rPr>
              <w:t xml:space="preserve"> </w:t>
            </w:r>
            <w:r w:rsidRPr="00834E0F">
              <w:rPr>
                <w:rFonts w:cs="Calibri"/>
                <w:szCs w:val="19"/>
                <w:lang w:val="en-AU"/>
              </w:rPr>
              <w:t>Australian Civilian Corps specialists deployed to support administration and logistics in the provinces.</w:t>
            </w:r>
          </w:p>
        </w:tc>
      </w:tr>
      <w:tr w:rsidR="00D31E1A" w:rsidRPr="00834E0F" w14:paraId="2591C5D5" w14:textId="77777777" w:rsidTr="005B0290">
        <w:tc>
          <w:tcPr>
            <w:tcW w:w="0" w:type="auto"/>
          </w:tcPr>
          <w:p w14:paraId="0BABBEDB" w14:textId="77777777" w:rsidR="00D31E1A" w:rsidRPr="00834E0F" w:rsidRDefault="00D31E1A" w:rsidP="005B0290">
            <w:pPr>
              <w:pStyle w:val="TableBodyText"/>
            </w:pPr>
            <w:r w:rsidRPr="00834E0F">
              <w:t>Fiji</w:t>
            </w:r>
          </w:p>
        </w:tc>
        <w:tc>
          <w:tcPr>
            <w:tcW w:w="0" w:type="auto"/>
          </w:tcPr>
          <w:p w14:paraId="56C58B1C" w14:textId="77777777" w:rsidR="00D31E1A" w:rsidRPr="00834E0F" w:rsidRDefault="00D31E1A" w:rsidP="005B0290">
            <w:pPr>
              <w:pStyle w:val="TableBodyText"/>
              <w:rPr>
                <w:szCs w:val="21"/>
              </w:rPr>
            </w:pPr>
            <w:r w:rsidRPr="00834E0F">
              <w:rPr>
                <w:rFonts w:cs="Calibri"/>
                <w:szCs w:val="19"/>
                <w:lang w:val="en-AU"/>
              </w:rPr>
              <w:t>2014</w:t>
            </w:r>
          </w:p>
        </w:tc>
        <w:tc>
          <w:tcPr>
            <w:tcW w:w="0" w:type="auto"/>
          </w:tcPr>
          <w:p w14:paraId="737689CF" w14:textId="77777777" w:rsidR="00D31E1A" w:rsidRPr="00834E0F" w:rsidRDefault="00D31E1A" w:rsidP="005B0290">
            <w:pPr>
              <w:pStyle w:val="TableBodyText"/>
              <w:rPr>
                <w:szCs w:val="21"/>
              </w:rPr>
            </w:pPr>
            <w:r w:rsidRPr="00834E0F">
              <w:rPr>
                <w:rFonts w:cs="Calibri"/>
                <w:szCs w:val="19"/>
                <w:lang w:val="en-AU"/>
              </w:rPr>
              <w:t xml:space="preserve">In the context of Fiji’s return to democracy, following the 2006 coup, Australia supported delivery of the 2014 elections through salary supplementation for two in-line positions in the Fiji Elections Office (including Deputy Supervisor of Elections), and four additional experts in ballots, logistics, operations and </w:t>
            </w:r>
            <w:r w:rsidR="00E6542A" w:rsidRPr="00834E0F">
              <w:rPr>
                <w:rFonts w:cs="Calibri"/>
                <w:szCs w:val="19"/>
                <w:lang w:val="en-AU"/>
              </w:rPr>
              <w:t>human resources</w:t>
            </w:r>
            <w:r w:rsidRPr="00834E0F">
              <w:rPr>
                <w:rFonts w:cs="Calibri"/>
                <w:szCs w:val="19"/>
                <w:lang w:val="en-AU"/>
              </w:rPr>
              <w:t>.</w:t>
            </w:r>
          </w:p>
        </w:tc>
      </w:tr>
      <w:tr w:rsidR="00D31E1A" w:rsidRPr="00834E0F" w14:paraId="0F6F4CB0" w14:textId="77777777" w:rsidTr="005B0290">
        <w:trPr>
          <w:trHeight w:val="337"/>
        </w:trPr>
        <w:tc>
          <w:tcPr>
            <w:tcW w:w="0" w:type="auto"/>
          </w:tcPr>
          <w:p w14:paraId="645F4B20" w14:textId="77777777" w:rsidR="00D31E1A" w:rsidRPr="00834E0F" w:rsidRDefault="00D31E1A" w:rsidP="005B0290">
            <w:pPr>
              <w:pStyle w:val="TableBodyText"/>
            </w:pPr>
            <w:r w:rsidRPr="00834E0F">
              <w:t>Tonga</w:t>
            </w:r>
          </w:p>
        </w:tc>
        <w:tc>
          <w:tcPr>
            <w:tcW w:w="0" w:type="auto"/>
          </w:tcPr>
          <w:p w14:paraId="36D20728" w14:textId="77777777" w:rsidR="00D31E1A" w:rsidRPr="00834E0F" w:rsidRDefault="00D31E1A" w:rsidP="005B0290">
            <w:pPr>
              <w:pStyle w:val="TableBodyText"/>
              <w:rPr>
                <w:szCs w:val="21"/>
              </w:rPr>
            </w:pPr>
            <w:r w:rsidRPr="00834E0F">
              <w:rPr>
                <w:rFonts w:cs="Calibri"/>
                <w:szCs w:val="19"/>
                <w:lang w:val="en-AU"/>
              </w:rPr>
              <w:t>2010, 2014</w:t>
            </w:r>
          </w:p>
        </w:tc>
        <w:tc>
          <w:tcPr>
            <w:tcW w:w="0" w:type="auto"/>
          </w:tcPr>
          <w:p w14:paraId="32695F07" w14:textId="77777777" w:rsidR="00D31E1A" w:rsidRPr="00834E0F" w:rsidRDefault="00D31E1A" w:rsidP="005B0290">
            <w:pPr>
              <w:pStyle w:val="TableBodyText"/>
              <w:rPr>
                <w:szCs w:val="21"/>
              </w:rPr>
            </w:pPr>
            <w:r w:rsidRPr="00834E0F">
              <w:rPr>
                <w:rFonts w:cs="Calibri"/>
                <w:szCs w:val="19"/>
                <w:lang w:val="en-AU"/>
              </w:rPr>
              <w:t xml:space="preserve">In 2009 the AEC assisted the Tongan Electoral Commission </w:t>
            </w:r>
            <w:r w:rsidR="00E6542A" w:rsidRPr="00834E0F">
              <w:rPr>
                <w:rFonts w:cs="Calibri"/>
                <w:szCs w:val="19"/>
                <w:lang w:val="en-AU"/>
              </w:rPr>
              <w:t xml:space="preserve">to </w:t>
            </w:r>
            <w:r w:rsidRPr="00834E0F">
              <w:rPr>
                <w:rFonts w:cs="Calibri"/>
                <w:szCs w:val="19"/>
                <w:lang w:val="en-AU"/>
              </w:rPr>
              <w:t>prepare for the 2010 elections</w:t>
            </w:r>
            <w:r w:rsidR="00E6542A" w:rsidRPr="00834E0F">
              <w:rPr>
                <w:rFonts w:cs="Calibri"/>
                <w:szCs w:val="19"/>
                <w:lang w:val="en-AU"/>
              </w:rPr>
              <w:t>,</w:t>
            </w:r>
            <w:r w:rsidRPr="00834E0F">
              <w:rPr>
                <w:rFonts w:cs="Calibri"/>
                <w:szCs w:val="19"/>
                <w:lang w:val="en-AU"/>
              </w:rPr>
              <w:t xml:space="preserve"> including to: develop an election plan and procedures; deliver training; and assist on polling day. AEC capacity</w:t>
            </w:r>
            <w:r w:rsidR="0061046E" w:rsidRPr="00834E0F">
              <w:rPr>
                <w:rFonts w:cs="Calibri"/>
                <w:szCs w:val="19"/>
                <w:lang w:val="en-AU"/>
              </w:rPr>
              <w:t xml:space="preserve"> </w:t>
            </w:r>
            <w:r w:rsidRPr="00834E0F">
              <w:rPr>
                <w:rFonts w:cs="Calibri"/>
                <w:szCs w:val="19"/>
                <w:lang w:val="en-AU"/>
              </w:rPr>
              <w:t xml:space="preserve">building continued through 2014, with limited hands-on involvement in delivering the 2014 election. </w:t>
            </w:r>
          </w:p>
        </w:tc>
      </w:tr>
      <w:tr w:rsidR="00D31E1A" w:rsidRPr="00834E0F" w14:paraId="304D8F62" w14:textId="77777777" w:rsidTr="005B0290">
        <w:tc>
          <w:tcPr>
            <w:tcW w:w="0" w:type="auto"/>
          </w:tcPr>
          <w:p w14:paraId="3BDDB7CE" w14:textId="77777777" w:rsidR="00D31E1A" w:rsidRPr="00834E0F" w:rsidRDefault="00D31E1A" w:rsidP="005B0290">
            <w:pPr>
              <w:pStyle w:val="TableBodyText"/>
            </w:pPr>
            <w:r w:rsidRPr="00834E0F">
              <w:t>Afghanistan</w:t>
            </w:r>
          </w:p>
        </w:tc>
        <w:tc>
          <w:tcPr>
            <w:tcW w:w="0" w:type="auto"/>
          </w:tcPr>
          <w:p w14:paraId="43E138B2" w14:textId="77777777" w:rsidR="00D31E1A" w:rsidRPr="00834E0F" w:rsidRDefault="00D31E1A" w:rsidP="005B0290">
            <w:pPr>
              <w:pStyle w:val="TableBodyText"/>
              <w:rPr>
                <w:szCs w:val="21"/>
              </w:rPr>
            </w:pPr>
            <w:r w:rsidRPr="00834E0F">
              <w:rPr>
                <w:rFonts w:cs="Calibri"/>
                <w:szCs w:val="19"/>
                <w:lang w:val="en-AU"/>
              </w:rPr>
              <w:t>2009,</w:t>
            </w:r>
            <w:r w:rsidR="003655A2" w:rsidRPr="00834E0F">
              <w:rPr>
                <w:rFonts w:cs="Calibri"/>
                <w:szCs w:val="19"/>
                <w:lang w:val="en-AU"/>
              </w:rPr>
              <w:t xml:space="preserve"> </w:t>
            </w:r>
            <w:r w:rsidRPr="00834E0F">
              <w:rPr>
                <w:rFonts w:cs="Calibri"/>
                <w:szCs w:val="19"/>
                <w:lang w:val="en-AU"/>
              </w:rPr>
              <w:t>2010, 2014</w:t>
            </w:r>
          </w:p>
        </w:tc>
        <w:tc>
          <w:tcPr>
            <w:tcW w:w="0" w:type="auto"/>
          </w:tcPr>
          <w:p w14:paraId="3248DCDB" w14:textId="77777777" w:rsidR="00D31E1A" w:rsidRPr="00834E0F" w:rsidRDefault="00D31E1A" w:rsidP="005B0290">
            <w:pPr>
              <w:pStyle w:val="TableBodyText"/>
              <w:rPr>
                <w:szCs w:val="21"/>
              </w:rPr>
            </w:pPr>
            <w:r w:rsidRPr="00834E0F">
              <w:rPr>
                <w:rFonts w:cs="Calibri"/>
                <w:szCs w:val="19"/>
                <w:lang w:val="en-AU"/>
              </w:rPr>
              <w:t>Australia commenced substantive funding in 2008</w:t>
            </w:r>
            <w:r w:rsidR="006B6FCA" w:rsidRPr="00834E0F">
              <w:rPr>
                <w:rFonts w:cs="Calibri"/>
                <w:szCs w:val="19"/>
                <w:lang w:val="en-AU"/>
              </w:rPr>
              <w:t>–</w:t>
            </w:r>
            <w:r w:rsidRPr="00834E0F">
              <w:rPr>
                <w:rFonts w:cs="Calibri"/>
                <w:szCs w:val="19"/>
                <w:lang w:val="en-AU"/>
              </w:rPr>
              <w:t>09 leading up to the 2009 and 2010 elections, but did not support delivery. Support continued 2011–16 through funding to the multilateral ELECT II program and The Asia Foundation.</w:t>
            </w:r>
            <w:r w:rsidRPr="00834E0F">
              <w:rPr>
                <w:rStyle w:val="FootnoteReference"/>
                <w:rFonts w:eastAsia="Calibri" w:cs="Calibri"/>
                <w:spacing w:val="6"/>
                <w:sz w:val="19"/>
                <w:szCs w:val="19"/>
                <w:lang w:val="en-AU"/>
              </w:rPr>
              <w:footnoteReference w:id="121"/>
            </w:r>
          </w:p>
        </w:tc>
      </w:tr>
      <w:tr w:rsidR="00D31E1A" w:rsidRPr="00834E0F" w14:paraId="321CEE7D" w14:textId="77777777" w:rsidTr="005B0290">
        <w:trPr>
          <w:trHeight w:val="344"/>
        </w:trPr>
        <w:tc>
          <w:tcPr>
            <w:tcW w:w="0" w:type="auto"/>
          </w:tcPr>
          <w:p w14:paraId="2A826391" w14:textId="77777777" w:rsidR="00D31E1A" w:rsidRPr="00834E0F" w:rsidRDefault="00D31E1A" w:rsidP="005B0290">
            <w:pPr>
              <w:pStyle w:val="TableBodyText"/>
            </w:pPr>
            <w:r w:rsidRPr="00834E0F">
              <w:t>Indonesia</w:t>
            </w:r>
          </w:p>
        </w:tc>
        <w:tc>
          <w:tcPr>
            <w:tcW w:w="0" w:type="auto"/>
          </w:tcPr>
          <w:p w14:paraId="673277A8" w14:textId="77777777" w:rsidR="00D31E1A" w:rsidRPr="00834E0F" w:rsidRDefault="00D31E1A" w:rsidP="005B0290">
            <w:pPr>
              <w:pStyle w:val="TableBodyText"/>
              <w:rPr>
                <w:szCs w:val="21"/>
              </w:rPr>
            </w:pPr>
            <w:r w:rsidRPr="00834E0F">
              <w:rPr>
                <w:rFonts w:cs="Calibri"/>
                <w:szCs w:val="19"/>
                <w:lang w:val="en-AU"/>
              </w:rPr>
              <w:t>2009, 2014</w:t>
            </w:r>
          </w:p>
        </w:tc>
        <w:tc>
          <w:tcPr>
            <w:tcW w:w="0" w:type="auto"/>
          </w:tcPr>
          <w:p w14:paraId="16255AE6" w14:textId="77777777" w:rsidR="00D31E1A" w:rsidRPr="00834E0F" w:rsidRDefault="00D31E1A" w:rsidP="005B0290">
            <w:pPr>
              <w:pStyle w:val="TableBodyText"/>
              <w:rPr>
                <w:szCs w:val="21"/>
              </w:rPr>
            </w:pPr>
            <w:r w:rsidRPr="00834E0F">
              <w:rPr>
                <w:rFonts w:cs="Calibri"/>
                <w:szCs w:val="19"/>
                <w:lang w:val="en-AU"/>
              </w:rPr>
              <w:t>Support for the 2009 elections began in 2008 through UN</w:t>
            </w:r>
            <w:r w:rsidR="003655A2" w:rsidRPr="00834E0F">
              <w:rPr>
                <w:rFonts w:cs="Calibri"/>
                <w:szCs w:val="19"/>
                <w:lang w:val="en-AU"/>
              </w:rPr>
              <w:t>DP</w:t>
            </w:r>
            <w:r w:rsidRPr="00834E0F">
              <w:rPr>
                <w:rFonts w:cs="Calibri"/>
                <w:szCs w:val="19"/>
                <w:lang w:val="en-AU"/>
              </w:rPr>
              <w:t xml:space="preserve"> and </w:t>
            </w:r>
            <w:r w:rsidR="003655A2" w:rsidRPr="00834E0F">
              <w:rPr>
                <w:rFonts w:cs="Calibri"/>
                <w:szCs w:val="19"/>
                <w:lang w:val="en-AU"/>
              </w:rPr>
              <w:t xml:space="preserve">the </w:t>
            </w:r>
            <w:r w:rsidRPr="00834E0F">
              <w:rPr>
                <w:rFonts w:cs="Calibri"/>
                <w:szCs w:val="19"/>
                <w:lang w:val="en-AU"/>
              </w:rPr>
              <w:t>Australian Electoral Commission, focused on: electoral procedures and administration; training for election workers; assisting the General Election Commission with media and public relations; and establishing an elections results centre. The longer-term Electoral Support Program (2011–15) assisted the 2014</w:t>
            </w:r>
            <w:r w:rsidR="00E6542A" w:rsidRPr="00834E0F">
              <w:rPr>
                <w:rFonts w:cs="Calibri"/>
                <w:szCs w:val="19"/>
                <w:lang w:val="en-AU"/>
              </w:rPr>
              <w:t xml:space="preserve"> election</w:t>
            </w:r>
            <w:r w:rsidRPr="00834E0F">
              <w:rPr>
                <w:rFonts w:cs="Calibri"/>
                <w:szCs w:val="19"/>
                <w:lang w:val="en-AU"/>
              </w:rPr>
              <w:t>, and did not involve explicit hands-on contributions.</w:t>
            </w:r>
          </w:p>
        </w:tc>
      </w:tr>
      <w:tr w:rsidR="00D31E1A" w:rsidRPr="00834E0F" w14:paraId="1436FF48" w14:textId="77777777" w:rsidTr="005B0290">
        <w:tc>
          <w:tcPr>
            <w:tcW w:w="0" w:type="auto"/>
          </w:tcPr>
          <w:p w14:paraId="1AF60F73" w14:textId="77777777" w:rsidR="00D31E1A" w:rsidRPr="00834E0F" w:rsidRDefault="00D31E1A" w:rsidP="005B0290">
            <w:pPr>
              <w:pStyle w:val="TableBodyText"/>
            </w:pPr>
            <w:r w:rsidRPr="00834E0F">
              <w:t>Myanmar</w:t>
            </w:r>
          </w:p>
        </w:tc>
        <w:tc>
          <w:tcPr>
            <w:tcW w:w="0" w:type="auto"/>
          </w:tcPr>
          <w:p w14:paraId="6CBB60AD" w14:textId="77777777" w:rsidR="00D31E1A" w:rsidRPr="00834E0F" w:rsidRDefault="00D31E1A" w:rsidP="005B0290">
            <w:pPr>
              <w:pStyle w:val="TableBodyText"/>
              <w:rPr>
                <w:szCs w:val="21"/>
              </w:rPr>
            </w:pPr>
            <w:r w:rsidRPr="00834E0F">
              <w:rPr>
                <w:rFonts w:cs="Calibri"/>
                <w:szCs w:val="19"/>
                <w:lang w:val="en-AU"/>
              </w:rPr>
              <w:t>2015</w:t>
            </w:r>
          </w:p>
        </w:tc>
        <w:tc>
          <w:tcPr>
            <w:tcW w:w="0" w:type="auto"/>
          </w:tcPr>
          <w:p w14:paraId="6B78CC00" w14:textId="77777777" w:rsidR="00D31E1A" w:rsidRPr="00834E0F" w:rsidRDefault="00D31E1A" w:rsidP="005B0290">
            <w:pPr>
              <w:pStyle w:val="TableBodyText"/>
              <w:rPr>
                <w:szCs w:val="21"/>
              </w:rPr>
            </w:pPr>
            <w:r w:rsidRPr="00834E0F">
              <w:rPr>
                <w:rFonts w:cs="Calibri"/>
                <w:szCs w:val="19"/>
                <w:lang w:val="en-AU"/>
              </w:rPr>
              <w:t xml:space="preserve">Australian assistance for the 2015 elections began in 2014, through a longer-running, multi-donor initiative. Support was also provided through the AEC one year before the elections to foster links with Myanmar’s Union Elections Commission. </w:t>
            </w:r>
          </w:p>
        </w:tc>
      </w:tr>
      <w:tr w:rsidR="00D31E1A" w:rsidRPr="00834E0F" w14:paraId="52F2D4EC" w14:textId="77777777" w:rsidTr="005B0290">
        <w:trPr>
          <w:trHeight w:val="315"/>
        </w:trPr>
        <w:tc>
          <w:tcPr>
            <w:tcW w:w="0" w:type="auto"/>
            <w:tcBorders>
              <w:bottom w:val="single" w:sz="4" w:space="0" w:color="495965" w:themeColor="text2"/>
            </w:tcBorders>
          </w:tcPr>
          <w:p w14:paraId="1CEC3A8F" w14:textId="77777777" w:rsidR="00D31E1A" w:rsidRPr="00834E0F" w:rsidRDefault="00D31E1A" w:rsidP="005B0290">
            <w:pPr>
              <w:pStyle w:val="TableBodyText"/>
            </w:pPr>
            <w:r w:rsidRPr="00834E0F">
              <w:t>Timor-Leste</w:t>
            </w:r>
          </w:p>
        </w:tc>
        <w:tc>
          <w:tcPr>
            <w:tcW w:w="0" w:type="auto"/>
            <w:tcBorders>
              <w:bottom w:val="single" w:sz="4" w:space="0" w:color="495965" w:themeColor="text2"/>
            </w:tcBorders>
          </w:tcPr>
          <w:p w14:paraId="2D8F4BC7" w14:textId="77777777" w:rsidR="00D31E1A" w:rsidRPr="00834E0F" w:rsidRDefault="00D31E1A" w:rsidP="005B0290">
            <w:pPr>
              <w:pStyle w:val="TableBodyText"/>
              <w:rPr>
                <w:szCs w:val="21"/>
              </w:rPr>
            </w:pPr>
            <w:r w:rsidRPr="00834E0F">
              <w:rPr>
                <w:rFonts w:cs="Calibri"/>
                <w:szCs w:val="19"/>
                <w:lang w:val="en-AU"/>
              </w:rPr>
              <w:t>2007, 2012</w:t>
            </w:r>
          </w:p>
        </w:tc>
        <w:tc>
          <w:tcPr>
            <w:tcW w:w="0" w:type="auto"/>
            <w:tcBorders>
              <w:bottom w:val="single" w:sz="4" w:space="0" w:color="495965" w:themeColor="text2"/>
            </w:tcBorders>
          </w:tcPr>
          <w:p w14:paraId="6D5AE43C" w14:textId="77777777" w:rsidR="00D31E1A" w:rsidRPr="00834E0F" w:rsidRDefault="00D31E1A" w:rsidP="005B0290">
            <w:pPr>
              <w:pStyle w:val="TableBodyText"/>
              <w:rPr>
                <w:szCs w:val="21"/>
              </w:rPr>
            </w:pPr>
            <w:r w:rsidRPr="00834E0F">
              <w:rPr>
                <w:rFonts w:cs="Calibri"/>
                <w:szCs w:val="19"/>
                <w:lang w:val="en-AU"/>
              </w:rPr>
              <w:t>Support during this period focused on develop</w:t>
            </w:r>
            <w:r w:rsidR="00E6542A" w:rsidRPr="00834E0F">
              <w:rPr>
                <w:rFonts w:cs="Calibri"/>
                <w:szCs w:val="19"/>
                <w:lang w:val="en-AU"/>
              </w:rPr>
              <w:t>ing</w:t>
            </w:r>
            <w:r w:rsidRPr="00834E0F">
              <w:rPr>
                <w:rFonts w:cs="Calibri"/>
                <w:szCs w:val="19"/>
                <w:lang w:val="en-AU"/>
              </w:rPr>
              <w:t xml:space="preserve"> </w:t>
            </w:r>
            <w:r w:rsidR="00E6542A" w:rsidRPr="00834E0F">
              <w:rPr>
                <w:rFonts w:cs="Calibri"/>
                <w:szCs w:val="19"/>
                <w:lang w:val="en-AU"/>
              </w:rPr>
              <w:t xml:space="preserve">capacity </w:t>
            </w:r>
            <w:r w:rsidRPr="00834E0F">
              <w:rPr>
                <w:rFonts w:cs="Calibri"/>
                <w:szCs w:val="19"/>
                <w:lang w:val="en-AU"/>
              </w:rPr>
              <w:t>in the electoral management bodies. There was little direct support for delivering the elections.</w:t>
            </w:r>
          </w:p>
        </w:tc>
      </w:tr>
      <w:tr w:rsidR="006B6FCA" w:rsidRPr="00834E0F" w14:paraId="3645505A" w14:textId="77777777" w:rsidTr="005B0290">
        <w:tc>
          <w:tcPr>
            <w:tcW w:w="0" w:type="auto"/>
            <w:gridSpan w:val="3"/>
            <w:tcBorders>
              <w:bottom w:val="nil"/>
            </w:tcBorders>
          </w:tcPr>
          <w:p w14:paraId="48DF36C7" w14:textId="77777777" w:rsidR="006B6FCA" w:rsidRPr="00BA6F89" w:rsidRDefault="006B6FCA" w:rsidP="0030018A">
            <w:pPr>
              <w:pStyle w:val="TableSourceNotes"/>
            </w:pPr>
            <w:r w:rsidRPr="00BA6F89">
              <w:t>Source: Evaluation team analysis of project documents and approvals</w:t>
            </w:r>
            <w:r w:rsidR="00E6542A" w:rsidRPr="00834E0F">
              <w:t>.</w:t>
            </w:r>
          </w:p>
        </w:tc>
      </w:tr>
    </w:tbl>
    <w:p w14:paraId="1C28614B" w14:textId="77777777" w:rsidR="00010751" w:rsidRPr="00834E0F" w:rsidRDefault="00BB79F3" w:rsidP="00CD0F1B">
      <w:pPr>
        <w:pStyle w:val="Heading2"/>
      </w:pPr>
      <w:bookmarkStart w:id="51" w:name="_Toc500411374"/>
      <w:r w:rsidRPr="00834E0F">
        <w:t xml:space="preserve">Annex </w:t>
      </w:r>
      <w:r w:rsidR="00A1113B" w:rsidRPr="00834E0F">
        <w:t>E</w:t>
      </w:r>
      <w:r w:rsidR="00010751" w:rsidRPr="00834E0F">
        <w:t xml:space="preserve">: </w:t>
      </w:r>
      <w:r w:rsidR="001A2DCD" w:rsidRPr="00834E0F">
        <w:t>Examples of</w:t>
      </w:r>
      <w:r w:rsidR="00010751" w:rsidRPr="00834E0F">
        <w:t xml:space="preserve"> democracy </w:t>
      </w:r>
      <w:r w:rsidR="003C6B7F" w:rsidRPr="00834E0F">
        <w:t>institutions</w:t>
      </w:r>
      <w:bookmarkEnd w:id="51"/>
    </w:p>
    <w:p w14:paraId="5429307E" w14:textId="77777777" w:rsidR="003C6B7F" w:rsidRPr="00834E0F" w:rsidRDefault="003C6B7F" w:rsidP="003C6B7F">
      <w:pPr>
        <w:rPr>
          <w:lang w:val="en-US"/>
        </w:rPr>
      </w:pPr>
    </w:p>
    <w:p w14:paraId="4B363F18" w14:textId="77777777" w:rsidR="003C6B7F" w:rsidRPr="00834E0F" w:rsidRDefault="003C6B7F" w:rsidP="003C6B7F">
      <w:pPr>
        <w:rPr>
          <w:lang w:val="en-US"/>
        </w:rPr>
      </w:pPr>
      <w:r w:rsidRPr="00834E0F">
        <w:rPr>
          <w:lang w:val="en-US"/>
        </w:rPr>
        <w:t>In the USA, the National Endowment for Democracy (NED) was set up in 1983 as a private, non</w:t>
      </w:r>
      <w:r w:rsidR="003F3D8F" w:rsidRPr="00834E0F">
        <w:rPr>
          <w:lang w:val="en-US"/>
        </w:rPr>
        <w:t>-</w:t>
      </w:r>
      <w:r w:rsidRPr="00834E0F">
        <w:rPr>
          <w:lang w:val="en-US"/>
        </w:rPr>
        <w:t xml:space="preserve">profit foundation dedicated to the growth and strengthening of democratic institutions around the world. NED is governed by a bipartisan board and supported by four non-profit, non-partisan implementing institutes, including the International Republican Institute (IRI) and the </w:t>
      </w:r>
      <w:r w:rsidRPr="00834E0F">
        <w:rPr>
          <w:bCs/>
          <w:lang w:val="en-US"/>
        </w:rPr>
        <w:t>National Democratic Institute for International Affairs (NDI)</w:t>
      </w:r>
      <w:r w:rsidRPr="00834E0F">
        <w:rPr>
          <w:lang w:val="en-US"/>
        </w:rPr>
        <w:t>. The International Foundation for Electoral Systems (IFES) was subsequently added, to advance good governance and democratic rights through technical assistance to election officials, empowering the under</w:t>
      </w:r>
      <w:r w:rsidR="003471AF" w:rsidRPr="00834E0F">
        <w:rPr>
          <w:lang w:val="en-US"/>
        </w:rPr>
        <w:t>-</w:t>
      </w:r>
      <w:r w:rsidRPr="00834E0F">
        <w:rPr>
          <w:lang w:val="en-US"/>
        </w:rPr>
        <w:t>represented and applying field-based research.</w:t>
      </w:r>
    </w:p>
    <w:p w14:paraId="7B1F5614" w14:textId="77777777" w:rsidR="003C6B7F" w:rsidRPr="00834E0F" w:rsidRDefault="003C6B7F" w:rsidP="003C6B7F">
      <w:pPr>
        <w:rPr>
          <w:lang w:val="en-US"/>
        </w:rPr>
      </w:pPr>
      <w:r w:rsidRPr="00834E0F">
        <w:rPr>
          <w:lang w:val="en-US"/>
        </w:rPr>
        <w:t>In 1995, the United States Agency for International Development (Office of Democracy and Governance) established the Consortium for Elections and Political Process Strengthening as the princip</w:t>
      </w:r>
      <w:r w:rsidR="009B7F0D" w:rsidRPr="00834E0F">
        <w:rPr>
          <w:lang w:val="en-US"/>
        </w:rPr>
        <w:t>al</w:t>
      </w:r>
      <w:r w:rsidRPr="00834E0F">
        <w:rPr>
          <w:lang w:val="en-US"/>
        </w:rPr>
        <w:t xml:space="preserve"> contractor for its democratic governance programs worldwide. </w:t>
      </w:r>
      <w:r w:rsidR="005A3B0A" w:rsidRPr="00834E0F">
        <w:rPr>
          <w:lang w:val="en-US"/>
        </w:rPr>
        <w:t xml:space="preserve">The Consortium </w:t>
      </w:r>
      <w:r w:rsidRPr="00834E0F">
        <w:rPr>
          <w:lang w:val="en-US"/>
        </w:rPr>
        <w:t>includes IRI, NDI and IFES.</w:t>
      </w:r>
    </w:p>
    <w:p w14:paraId="7C363FB6" w14:textId="77777777" w:rsidR="003C6B7F" w:rsidRPr="00834E0F" w:rsidRDefault="003C6B7F" w:rsidP="003C6B7F">
      <w:pPr>
        <w:rPr>
          <w:lang w:val="en-US"/>
        </w:rPr>
      </w:pPr>
      <w:r w:rsidRPr="00834E0F">
        <w:rPr>
          <w:lang w:val="en-US"/>
        </w:rPr>
        <w:t>In the Netherlands, the seven political parties came together in 2000 to create one organi</w:t>
      </w:r>
      <w:r w:rsidR="003F3D8F" w:rsidRPr="00834E0F">
        <w:rPr>
          <w:lang w:val="en-US"/>
        </w:rPr>
        <w:t>s</w:t>
      </w:r>
      <w:r w:rsidRPr="00834E0F">
        <w:rPr>
          <w:lang w:val="en-US"/>
        </w:rPr>
        <w:t>ation</w:t>
      </w:r>
      <w:r w:rsidR="005D5876" w:rsidRPr="00834E0F">
        <w:rPr>
          <w:lang w:val="en-US"/>
        </w:rPr>
        <w:t>—</w:t>
      </w:r>
      <w:r w:rsidRPr="00834E0F">
        <w:rPr>
          <w:lang w:val="en-US"/>
        </w:rPr>
        <w:t>the Institute for Multiparty Democracy (NIMD). NIMD is designed to provide democracy assistance to improve the functioning of young, multi</w:t>
      </w:r>
      <w:r w:rsidR="003471AF" w:rsidRPr="00834E0F">
        <w:rPr>
          <w:lang w:val="en-US"/>
        </w:rPr>
        <w:t>-</w:t>
      </w:r>
      <w:r w:rsidRPr="00834E0F">
        <w:rPr>
          <w:lang w:val="en-US"/>
        </w:rPr>
        <w:t>party democracies abroad.</w:t>
      </w:r>
    </w:p>
    <w:p w14:paraId="48373276" w14:textId="77777777" w:rsidR="003C6B7F" w:rsidRPr="00834E0F" w:rsidRDefault="003C6B7F" w:rsidP="003C6B7F">
      <w:pPr>
        <w:rPr>
          <w:lang w:val="en-US"/>
        </w:rPr>
      </w:pPr>
      <w:r w:rsidRPr="00834E0F">
        <w:rPr>
          <w:lang w:val="en-US"/>
        </w:rPr>
        <w:t xml:space="preserve">In the UK, the Westminster Foundation for Democracy was established in 1992 to support the consolidation of democratic practices and institutions in developing democracies. It is an independent public body sponsored by the Foreign and Commonwealth Office, specialising in parliamentary strengthening and political party development. </w:t>
      </w:r>
      <w:r w:rsidR="003471AF" w:rsidRPr="00834E0F">
        <w:rPr>
          <w:lang w:val="en-US"/>
        </w:rPr>
        <w:t xml:space="preserve">The Foundation </w:t>
      </w:r>
      <w:r w:rsidRPr="00834E0F">
        <w:rPr>
          <w:lang w:val="en-US"/>
        </w:rPr>
        <w:t>draws directly on the expertise and involvement of all the Westminster political parties.</w:t>
      </w:r>
    </w:p>
    <w:p w14:paraId="0897B0C3" w14:textId="77777777" w:rsidR="003C6B7F" w:rsidRPr="00834E0F" w:rsidRDefault="003C6B7F" w:rsidP="003C6B7F">
      <w:pPr>
        <w:rPr>
          <w:lang w:val="en-US"/>
        </w:rPr>
      </w:pPr>
      <w:r w:rsidRPr="00834E0F">
        <w:rPr>
          <w:lang w:val="en-US"/>
        </w:rPr>
        <w:t>In Germany, the six main political parties have established their own foundations (Stiftungs) to promote principles of democratic governance. The Friedrich-Ebert-Stiftung, for example, is associated with the Social Democratic Party of Germany and concentrates on educational programs. The Hans-Seidel-Stiftung is associated with the Christian Social Union of Bavaria and promotes citizens’ engagement in democracy, rule of law and the social market economy. The Rosa</w:t>
      </w:r>
      <w:r w:rsidR="000E5F5D" w:rsidRPr="00834E0F">
        <w:rPr>
          <w:lang w:val="en-US"/>
        </w:rPr>
        <w:t>-</w:t>
      </w:r>
      <w:r w:rsidRPr="00834E0F">
        <w:rPr>
          <w:lang w:val="en-US"/>
        </w:rPr>
        <w:t>Luxemburg</w:t>
      </w:r>
      <w:r w:rsidR="000E5F5D" w:rsidRPr="00834E0F">
        <w:rPr>
          <w:lang w:val="en-US"/>
        </w:rPr>
        <w:t>-</w:t>
      </w:r>
      <w:r w:rsidRPr="00834E0F">
        <w:rPr>
          <w:lang w:val="en-US"/>
        </w:rPr>
        <w:t>Stiftung</w:t>
      </w:r>
      <w:r w:rsidR="00EA6142">
        <w:rPr>
          <w:rStyle w:val="FootnoteReference"/>
          <w:lang w:val="en-US"/>
        </w:rPr>
        <w:footnoteReference w:id="122"/>
      </w:r>
      <w:r w:rsidRPr="00834E0F">
        <w:rPr>
          <w:lang w:val="en-US"/>
        </w:rPr>
        <w:t xml:space="preserve"> is a policy and educational institution affiliated to the democratic socialist Left Party and produces analyses, proposals and information to enhance social and ecological sustainability and support progressive social movements worldwide. Several of these Stiftungs are active internationally, with offices and projects in </w:t>
      </w:r>
      <w:r w:rsidR="007D4A30" w:rsidRPr="00834E0F">
        <w:rPr>
          <w:lang w:val="en-US"/>
        </w:rPr>
        <w:t xml:space="preserve">more than </w:t>
      </w:r>
      <w:r w:rsidRPr="00834E0F">
        <w:rPr>
          <w:lang w:val="en-US"/>
        </w:rPr>
        <w:t>100 countries.</w:t>
      </w:r>
    </w:p>
    <w:p w14:paraId="3E64DECA" w14:textId="77777777" w:rsidR="00CF7C08" w:rsidRPr="00834E0F" w:rsidRDefault="003C6B7F" w:rsidP="003C6B7F">
      <w:pPr>
        <w:rPr>
          <w:lang w:val="en-US"/>
        </w:rPr>
      </w:pPr>
      <w:r w:rsidRPr="00834E0F">
        <w:rPr>
          <w:lang w:val="en-US"/>
        </w:rPr>
        <w:t xml:space="preserve">In 2002, Sweden established the Folke Bernadotte Academy under the Ministry of Foreign Affairs as the Swedish government agency for peace, security and development. </w:t>
      </w:r>
      <w:r w:rsidR="007D4A30" w:rsidRPr="00834E0F">
        <w:rPr>
          <w:lang w:val="en-US"/>
        </w:rPr>
        <w:t xml:space="preserve">The Academy </w:t>
      </w:r>
      <w:r w:rsidRPr="00834E0F">
        <w:rPr>
          <w:lang w:val="en-US"/>
        </w:rPr>
        <w:t>works with Swedish development cooperation</w:t>
      </w:r>
      <w:r w:rsidR="007D4A30" w:rsidRPr="00834E0F">
        <w:rPr>
          <w:lang w:val="en-US"/>
        </w:rPr>
        <w:t>,</w:t>
      </w:r>
      <w:r w:rsidRPr="00834E0F">
        <w:rPr>
          <w:lang w:val="en-US"/>
        </w:rPr>
        <w:t xml:space="preserve"> conducting training and research to strengthen peacebuilding and statebuilding in conflict and post-conflict countries. </w:t>
      </w:r>
      <w:r w:rsidR="007D4A30" w:rsidRPr="00834E0F">
        <w:rPr>
          <w:lang w:val="en-US"/>
        </w:rPr>
        <w:t xml:space="preserve">It </w:t>
      </w:r>
      <w:r w:rsidRPr="00834E0F">
        <w:rPr>
          <w:lang w:val="en-US"/>
        </w:rPr>
        <w:t>also recruits civilian personnel and expertise for peace operations and electoral observation missions.</w:t>
      </w:r>
    </w:p>
    <w:p w14:paraId="3EC3BCD5" w14:textId="77777777" w:rsidR="00CD0F1B" w:rsidRPr="00834E0F" w:rsidRDefault="00CD0F1B">
      <w:pPr>
        <w:suppressAutoHyphens w:val="0"/>
        <w:spacing w:before="0" w:after="120" w:line="440" w:lineRule="atLeast"/>
      </w:pPr>
      <w:r w:rsidRPr="00834E0F">
        <w:br w:type="page"/>
      </w:r>
    </w:p>
    <w:p w14:paraId="762FFBDC" w14:textId="77777777" w:rsidR="00DB3F7C" w:rsidRPr="00834E0F" w:rsidRDefault="00F90361" w:rsidP="00CD0F1B">
      <w:pPr>
        <w:pStyle w:val="Heading2"/>
      </w:pPr>
      <w:bookmarkStart w:id="52" w:name="_Toc500411375"/>
      <w:r w:rsidRPr="00834E0F">
        <w:t>Annex F: D</w:t>
      </w:r>
      <w:r w:rsidR="00DB3F7C" w:rsidRPr="00834E0F">
        <w:t xml:space="preserve">ata collection methods and </w:t>
      </w:r>
      <w:r w:rsidRPr="00834E0F">
        <w:t>sources</w:t>
      </w:r>
      <w:bookmarkEnd w:id="52"/>
    </w:p>
    <w:p w14:paraId="29DE27E0" w14:textId="77777777" w:rsidR="006B3871" w:rsidRPr="00834E0F" w:rsidRDefault="006B3871" w:rsidP="005B0290">
      <w:pPr>
        <w:pStyle w:val="Caption"/>
      </w:pPr>
    </w:p>
    <w:p w14:paraId="4AAC8714" w14:textId="0469DB21" w:rsidR="008E4103" w:rsidRPr="00834E0F" w:rsidRDefault="008E4103" w:rsidP="008E4103">
      <w:pPr>
        <w:pStyle w:val="Caption"/>
        <w:keepNext/>
      </w:pPr>
      <w:bookmarkStart w:id="53" w:name="_Toc500411212"/>
      <w:r w:rsidRPr="00834E0F">
        <w:t xml:space="preserve">Table </w:t>
      </w:r>
      <w:r w:rsidRPr="00834E0F">
        <w:fldChar w:fldCharType="begin"/>
      </w:r>
      <w:r w:rsidRPr="00834E0F">
        <w:instrText xml:space="preserve"> SEQ Table \* ARABIC </w:instrText>
      </w:r>
      <w:r w:rsidRPr="00834E0F">
        <w:fldChar w:fldCharType="separate"/>
      </w:r>
      <w:r w:rsidR="00F250FA">
        <w:rPr>
          <w:noProof/>
        </w:rPr>
        <w:t>18</w:t>
      </w:r>
      <w:r w:rsidRPr="00834E0F">
        <w:fldChar w:fldCharType="end"/>
      </w:r>
      <w:r w:rsidRPr="00834E0F">
        <w:t>: Data collection methods and main sources</w:t>
      </w:r>
      <w:bookmarkEnd w:id="53"/>
    </w:p>
    <w:tbl>
      <w:tblPr>
        <w:tblStyle w:val="DFATTable1"/>
        <w:tblW w:w="0" w:type="auto"/>
        <w:tblLook w:val="06A0" w:firstRow="1" w:lastRow="0" w:firstColumn="1" w:lastColumn="0" w:noHBand="1" w:noVBand="1"/>
      </w:tblPr>
      <w:tblGrid>
        <w:gridCol w:w="2233"/>
        <w:gridCol w:w="7405"/>
      </w:tblGrid>
      <w:tr w:rsidR="00DB3F7C" w:rsidRPr="00834E0F" w14:paraId="6A04D9B7" w14:textId="77777777" w:rsidTr="005B029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tcPr>
          <w:p w14:paraId="57C6E7C6" w14:textId="77777777" w:rsidR="00DB3F7C" w:rsidRPr="00834E0F" w:rsidRDefault="00DB3F7C" w:rsidP="00DB3F7C">
            <w:pPr>
              <w:pStyle w:val="TableHeading"/>
            </w:pPr>
            <w:r w:rsidRPr="00834E0F">
              <w:t>Data collection method</w:t>
            </w:r>
          </w:p>
        </w:tc>
        <w:tc>
          <w:tcPr>
            <w:tcW w:w="0" w:type="auto"/>
          </w:tcPr>
          <w:p w14:paraId="04B68B26" w14:textId="77777777" w:rsidR="00DB3F7C" w:rsidRPr="00834E0F" w:rsidRDefault="00DB3F7C" w:rsidP="00DB3F7C">
            <w:pPr>
              <w:pStyle w:val="TableHeading"/>
              <w:cnfStyle w:val="100000000000" w:firstRow="1" w:lastRow="0" w:firstColumn="0" w:lastColumn="0" w:oddVBand="0" w:evenVBand="0" w:oddHBand="0" w:evenHBand="0" w:firstRowFirstColumn="0" w:firstRowLastColumn="0" w:lastRowFirstColumn="0" w:lastRowLastColumn="0"/>
            </w:pPr>
            <w:r w:rsidRPr="00834E0F">
              <w:t>Documents and stakeholders consulted</w:t>
            </w:r>
          </w:p>
        </w:tc>
      </w:tr>
      <w:tr w:rsidR="00DB3F7C" w:rsidRPr="00834E0F" w14:paraId="70EDC46A"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57212210" w14:textId="77777777" w:rsidR="00DB3F7C" w:rsidRPr="00834E0F" w:rsidRDefault="00DB3F7C" w:rsidP="005B0290">
            <w:pPr>
              <w:pStyle w:val="TableBodyText"/>
            </w:pPr>
            <w:r w:rsidRPr="00834E0F">
              <w:t>Scoping/evaluation plan</w:t>
            </w:r>
          </w:p>
        </w:tc>
        <w:tc>
          <w:tcPr>
            <w:tcW w:w="0" w:type="auto"/>
          </w:tcPr>
          <w:p w14:paraId="2D249ED3" w14:textId="77777777" w:rsidR="00DB3F7C" w:rsidRPr="00834E0F" w:rsidRDefault="00DB3F7C" w:rsidP="005B0290">
            <w:pPr>
              <w:pStyle w:val="TableBodyText"/>
              <w:cnfStyle w:val="000000000000" w:firstRow="0" w:lastRow="0" w:firstColumn="0" w:lastColumn="0" w:oddVBand="0" w:evenVBand="0" w:oddHBand="0" w:evenHBand="0" w:firstRowFirstColumn="0" w:firstRowLastColumn="0" w:lastRowFirstColumn="0" w:lastRowLastColumn="0"/>
            </w:pPr>
            <w:r w:rsidRPr="00834E0F">
              <w:t>Consultations with Office of Development Effectiveness, Independent Evaluation Committee</w:t>
            </w:r>
            <w:r w:rsidR="00601537" w:rsidRPr="00834E0F">
              <w:t>,</w:t>
            </w:r>
            <w:r w:rsidRPr="00834E0F">
              <w:t xml:space="preserve"> and Governance and Fragility Branch, DFAT.</w:t>
            </w:r>
          </w:p>
        </w:tc>
      </w:tr>
      <w:tr w:rsidR="00DB3F7C" w:rsidRPr="00834E0F" w14:paraId="2EC7BD51"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6C950673" w14:textId="77777777" w:rsidR="00DB3F7C" w:rsidRPr="00834E0F" w:rsidRDefault="00DB3F7C" w:rsidP="005B0290">
            <w:pPr>
              <w:pStyle w:val="TableBodyText"/>
            </w:pPr>
            <w:r w:rsidRPr="00834E0F">
              <w:t>Document review</w:t>
            </w:r>
          </w:p>
        </w:tc>
        <w:tc>
          <w:tcPr>
            <w:tcW w:w="0" w:type="auto"/>
          </w:tcPr>
          <w:p w14:paraId="2C255201" w14:textId="77777777" w:rsidR="00DB3F7C" w:rsidRPr="00834E0F" w:rsidRDefault="00DB3F7C" w:rsidP="005B0290">
            <w:pPr>
              <w:pStyle w:val="TableBodyText"/>
              <w:cnfStyle w:val="000000000000" w:firstRow="0" w:lastRow="0" w:firstColumn="0" w:lastColumn="0" w:oddVBand="0" w:evenVBand="0" w:oddHBand="0" w:evenHBand="0" w:firstRowFirstColumn="0" w:firstRowLastColumn="0" w:lastRowFirstColumn="0" w:lastRowLastColumn="0"/>
            </w:pPr>
            <w:r w:rsidRPr="00834E0F">
              <w:t>Review of: DFAT and international election policies, strategies and guidelines; DFAT election assistance strategies, approvals and designs; international and other election assessments (</w:t>
            </w:r>
            <w:r w:rsidR="00DD0D4E" w:rsidRPr="00834E0F">
              <w:t>for example</w:t>
            </w:r>
            <w:r w:rsidR="005D5876" w:rsidRPr="00834E0F">
              <w:t>,</w:t>
            </w:r>
            <w:r w:rsidRPr="00834E0F">
              <w:t xml:space="preserve"> observer mission reports); elections and related research</w:t>
            </w:r>
            <w:r w:rsidR="005A3B0A" w:rsidRPr="00834E0F">
              <w:t xml:space="preserve"> and </w:t>
            </w:r>
            <w:r w:rsidRPr="00834E0F">
              <w:t>analysis; international election reviews and evaluations; and DFAT electoral assistance reviews and evaluations.</w:t>
            </w:r>
          </w:p>
        </w:tc>
      </w:tr>
      <w:tr w:rsidR="00DB3F7C" w:rsidRPr="00834E0F" w14:paraId="37A2EBBE"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3FB694CF" w14:textId="77777777" w:rsidR="00DB3F7C" w:rsidRPr="00834E0F" w:rsidRDefault="00DB3F7C" w:rsidP="005B0290">
            <w:pPr>
              <w:pStyle w:val="TableBodyText"/>
            </w:pPr>
            <w:r w:rsidRPr="00834E0F">
              <w:t xml:space="preserve">Remote </w:t>
            </w:r>
            <w:r w:rsidR="00861634" w:rsidRPr="00834E0F">
              <w:t>i</w:t>
            </w:r>
            <w:r w:rsidRPr="00834E0F">
              <w:t>nterviews</w:t>
            </w:r>
          </w:p>
        </w:tc>
        <w:tc>
          <w:tcPr>
            <w:tcW w:w="0" w:type="auto"/>
          </w:tcPr>
          <w:p w14:paraId="5A778E82" w14:textId="77777777" w:rsidR="00DB3F7C" w:rsidRPr="00834E0F" w:rsidRDefault="00DB3F7C" w:rsidP="005B0290">
            <w:pPr>
              <w:pStyle w:val="TableBodyText"/>
              <w:cnfStyle w:val="000000000000" w:firstRow="0" w:lastRow="0" w:firstColumn="0" w:lastColumn="0" w:oddVBand="0" w:evenVBand="0" w:oddHBand="0" w:evenHBand="0" w:firstRowFirstColumn="0" w:firstRowLastColumn="0" w:lastRowFirstColumn="0" w:lastRowLastColumn="0"/>
            </w:pPr>
            <w:r w:rsidRPr="00834E0F">
              <w:t>Telephone interviews with: electoral assistance implementing organisation personnel (former and current); DFAT electoral assistance program managers (former and current); DFAT regional and global program managers whose work included election-related aspects (</w:t>
            </w:r>
            <w:r w:rsidR="00DD0D4E" w:rsidRPr="00834E0F">
              <w:t>for example</w:t>
            </w:r>
            <w:r w:rsidR="005D5876" w:rsidRPr="00834E0F">
              <w:t>,</w:t>
            </w:r>
            <w:r w:rsidRPr="00834E0F">
              <w:t xml:space="preserve"> Pacific Regional, Pacific Women and Australian Civilian Corps); researchers and commentators on electoral assistance; former and current Australian Electoral Commission managers and program participants; DFAT Canberra-based policy staff (fragility and governance, gender, disability</w:t>
            </w:r>
            <w:r w:rsidR="00231872" w:rsidRPr="00834E0F">
              <w:t xml:space="preserve"> </w:t>
            </w:r>
            <w:r w:rsidRPr="00834E0F">
              <w:t>inclusion).</w:t>
            </w:r>
          </w:p>
        </w:tc>
      </w:tr>
      <w:tr w:rsidR="00DB3F7C" w:rsidRPr="00834E0F" w14:paraId="5CB2ECC2"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003A9BB0" w14:textId="77777777" w:rsidR="00DB3F7C" w:rsidRPr="00834E0F" w:rsidRDefault="00DB3F7C" w:rsidP="005B0290">
            <w:pPr>
              <w:pStyle w:val="TableBodyText"/>
            </w:pPr>
            <w:r w:rsidRPr="00834E0F">
              <w:t>Interviews in Solomon Islands</w:t>
            </w:r>
          </w:p>
        </w:tc>
        <w:tc>
          <w:tcPr>
            <w:tcW w:w="0" w:type="auto"/>
          </w:tcPr>
          <w:p w14:paraId="6373633C" w14:textId="77777777" w:rsidR="00DB3F7C" w:rsidRPr="00834E0F" w:rsidRDefault="00ED38A5" w:rsidP="005B0290">
            <w:pPr>
              <w:pStyle w:val="TableBodyText"/>
              <w:cnfStyle w:val="000000000000" w:firstRow="0" w:lastRow="0" w:firstColumn="0" w:lastColumn="0" w:oddVBand="0" w:evenVBand="0" w:oddHBand="0" w:evenHBand="0" w:firstRowFirstColumn="0" w:firstRowLastColumn="0" w:lastRowFirstColumn="0" w:lastRowLastColumn="0"/>
            </w:pPr>
            <w:r w:rsidRPr="00834E0F">
              <w:t xml:space="preserve">Interviews with: </w:t>
            </w:r>
            <w:r w:rsidR="00DB3F7C" w:rsidRPr="00834E0F">
              <w:t xml:space="preserve">Australian High Commission representatives; </w:t>
            </w:r>
            <w:r w:rsidR="005A3B0A" w:rsidRPr="00834E0F">
              <w:t xml:space="preserve">electoral commissioners </w:t>
            </w:r>
            <w:r w:rsidR="00DB3F7C" w:rsidRPr="00834E0F">
              <w:t xml:space="preserve">and Electoral Commission personnel; Electoral Systems Strengthening Program advisers and staff; officials from Solomon Islands Government ministries (Home Affairs; Ministry of Women, Children, Youth and Family Affairs; Office of Provincial Government; Office of the Prime Minister; Political Parties Commission); provincial officials in Tulagi, Central Province; other development organisations (EU Mission, UNDP, UN Women); </w:t>
            </w:r>
            <w:r w:rsidRPr="00834E0F">
              <w:t xml:space="preserve">and </w:t>
            </w:r>
            <w:r w:rsidR="00DB3F7C" w:rsidRPr="00834E0F">
              <w:t>civil society representatives (BRIDGE participants</w:t>
            </w:r>
            <w:r w:rsidR="005A3B0A" w:rsidRPr="00834E0F">
              <w:t xml:space="preserve"> and </w:t>
            </w:r>
            <w:r w:rsidR="00DB3F7C" w:rsidRPr="00834E0F">
              <w:t>facilitators; People With Disabilities Solomon Islands; former female election candidates; Transparency International; Young Women’s Parliamentary Group).</w:t>
            </w:r>
          </w:p>
        </w:tc>
      </w:tr>
      <w:tr w:rsidR="00DB3F7C" w:rsidRPr="00834E0F" w14:paraId="2E18F94E"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5731AF48" w14:textId="77777777" w:rsidR="00DB3F7C" w:rsidRPr="00834E0F" w:rsidRDefault="00DB3F7C" w:rsidP="005B0290">
            <w:pPr>
              <w:pStyle w:val="TableBodyText"/>
            </w:pPr>
            <w:r w:rsidRPr="00834E0F">
              <w:t>Interviews in Timor-Leste</w:t>
            </w:r>
          </w:p>
        </w:tc>
        <w:tc>
          <w:tcPr>
            <w:tcW w:w="0" w:type="auto"/>
          </w:tcPr>
          <w:p w14:paraId="281E5112" w14:textId="77777777" w:rsidR="00CD0F1B" w:rsidRPr="00834E0F" w:rsidRDefault="00ED38A5" w:rsidP="005B0290">
            <w:pPr>
              <w:pStyle w:val="TableBodyText"/>
              <w:cnfStyle w:val="000000000000" w:firstRow="0" w:lastRow="0" w:firstColumn="0" w:lastColumn="0" w:oddVBand="0" w:evenVBand="0" w:oddHBand="0" w:evenHBand="0" w:firstRowFirstColumn="0" w:firstRowLastColumn="0" w:lastRowFirstColumn="0" w:lastRowLastColumn="0"/>
            </w:pPr>
            <w:r w:rsidRPr="00834E0F">
              <w:t>Interviews with: c</w:t>
            </w:r>
            <w:r w:rsidR="00DB3F7C" w:rsidRPr="00834E0F">
              <w:t xml:space="preserve">urrent and former </w:t>
            </w:r>
            <w:r w:rsidR="005A3B0A" w:rsidRPr="00834E0F">
              <w:t xml:space="preserve">electoral commissioners, state secretary </w:t>
            </w:r>
            <w:r w:rsidR="00DB3F7C" w:rsidRPr="00834E0F">
              <w:t xml:space="preserve">and 10 </w:t>
            </w:r>
            <w:r w:rsidR="005A3B0A" w:rsidRPr="00834E0F">
              <w:t>district coordinators</w:t>
            </w:r>
            <w:r w:rsidR="00DB3F7C" w:rsidRPr="00834E0F">
              <w:t xml:space="preserve"> (from the independent supervisory body Comissão Nacional de Eleições; and the technical secretariat Secretariadu Tekniku Administrasaun Eleitoral); the Gender Department, Timor-Leste Parliament; election assistance providers (including International Foundation for Electoral Systems; International Republican Institute and UNDP); civil society organisations (Alumni Parlamentu Foinsa’e Timor-Leste; Belun; </w:t>
            </w:r>
            <w:r w:rsidR="00DB3F7C" w:rsidRPr="00834E0F">
              <w:rPr>
                <w:bCs/>
                <w:iCs/>
              </w:rPr>
              <w:t xml:space="preserve">Consortium for Elections and Political Process Strengthening; </w:t>
            </w:r>
            <w:r w:rsidR="00DB3F7C" w:rsidRPr="00834E0F">
              <w:t>Counterpart; Ra’es Hadomi Timor Oan; Search for Common Ground</w:t>
            </w:r>
            <w:r w:rsidR="002D04BB" w:rsidRPr="00834E0F">
              <w:t>;</w:t>
            </w:r>
            <w:r w:rsidR="00DB3F7C" w:rsidRPr="00834E0F">
              <w:t xml:space="preserve"> The Asia Foundation and Women’s Caucus); and senior staff from the Australian Embassy in Dili.</w:t>
            </w:r>
          </w:p>
        </w:tc>
      </w:tr>
      <w:tr w:rsidR="00DB3F7C" w:rsidRPr="00834E0F" w14:paraId="5324924B"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0F20F00B" w14:textId="77777777" w:rsidR="00DB3F7C" w:rsidRPr="00834E0F" w:rsidRDefault="00DB3F7C" w:rsidP="005B0290">
            <w:pPr>
              <w:pStyle w:val="TableBodyText"/>
            </w:pPr>
            <w:r w:rsidRPr="00834E0F">
              <w:t>Interviews in Indonesia</w:t>
            </w:r>
          </w:p>
        </w:tc>
        <w:tc>
          <w:tcPr>
            <w:tcW w:w="0" w:type="auto"/>
          </w:tcPr>
          <w:p w14:paraId="7DA58D24" w14:textId="77777777" w:rsidR="00DB3F7C" w:rsidRPr="00834E0F" w:rsidRDefault="00ED38A5" w:rsidP="005B0290">
            <w:pPr>
              <w:pStyle w:val="TableBodyText"/>
              <w:cnfStyle w:val="000000000000" w:firstRow="0" w:lastRow="0" w:firstColumn="0" w:lastColumn="0" w:oddVBand="0" w:evenVBand="0" w:oddHBand="0" w:evenHBand="0" w:firstRowFirstColumn="0" w:firstRowLastColumn="0" w:lastRowFirstColumn="0" w:lastRowLastColumn="0"/>
            </w:pPr>
            <w:r w:rsidRPr="00834E0F">
              <w:t>Interviews with: f</w:t>
            </w:r>
            <w:r w:rsidR="00DB3F7C" w:rsidRPr="00834E0F">
              <w:t xml:space="preserve">ormer and current </w:t>
            </w:r>
            <w:r w:rsidR="005A3B0A" w:rsidRPr="00834E0F">
              <w:t xml:space="preserve">electoral commissioners </w:t>
            </w:r>
            <w:r w:rsidR="00DB3F7C" w:rsidRPr="00834E0F">
              <w:t>and officials from the Indonesia Electoral Commission (Komisi Pemilihan Umum), and the election supervisory body Badan Pengawas Pemilihan Umum/Bawaslu)</w:t>
            </w:r>
            <w:r w:rsidR="00D779E1" w:rsidRPr="00834E0F">
              <w:t>;</w:t>
            </w:r>
            <w:r w:rsidR="00DB3F7C" w:rsidRPr="00834E0F">
              <w:t xml:space="preserve"> other government officials</w:t>
            </w:r>
            <w:r w:rsidRPr="00834E0F">
              <w:t xml:space="preserve">, </w:t>
            </w:r>
            <w:r w:rsidR="00DB3F7C" w:rsidRPr="00834E0F">
              <w:t>including Bappenas</w:t>
            </w:r>
            <w:r w:rsidR="00601537" w:rsidRPr="00834E0F">
              <w:t>;</w:t>
            </w:r>
            <w:r w:rsidR="00DB3F7C" w:rsidRPr="00834E0F">
              <w:t xml:space="preserve"> a</w:t>
            </w:r>
            <w:r w:rsidR="00766BAF" w:rsidRPr="00834E0F">
              <w:t>c</w:t>
            </w:r>
            <w:r w:rsidR="00DB3F7C" w:rsidRPr="00834E0F">
              <w:t>ademia (University of Indonesia)</w:t>
            </w:r>
            <w:r w:rsidR="00601537" w:rsidRPr="00834E0F">
              <w:t>;</w:t>
            </w:r>
            <w:r w:rsidR="00DB3F7C" w:rsidRPr="00834E0F">
              <w:t xml:space="preserve"> civil society groups (ASEAN General Election Network for Disability Access/AGENDA</w:t>
            </w:r>
            <w:r w:rsidRPr="00834E0F">
              <w:t>,</w:t>
            </w:r>
            <w:r w:rsidR="00DB3F7C" w:rsidRPr="00834E0F">
              <w:t xml:space="preserve"> Partnership for Governance Reform/Kemitraan</w:t>
            </w:r>
            <w:r w:rsidR="00601537" w:rsidRPr="00834E0F">
              <w:t>,</w:t>
            </w:r>
            <w:r w:rsidR="00DB3F7C" w:rsidRPr="00834E0F">
              <w:t xml:space="preserve"> Perkumpulan Untuk Pemilu dan D</w:t>
            </w:r>
            <w:r w:rsidR="00766BAF" w:rsidRPr="00834E0F">
              <w:t>e</w:t>
            </w:r>
            <w:r w:rsidR="00DB3F7C" w:rsidRPr="00834E0F">
              <w:t>mokrasi/Perludem</w:t>
            </w:r>
            <w:r w:rsidR="00601537" w:rsidRPr="00834E0F">
              <w:t>,</w:t>
            </w:r>
            <w:r w:rsidR="00DB3F7C" w:rsidRPr="00834E0F">
              <w:t xml:space="preserve"> Indonesia Association for Media Development/PPMN</w:t>
            </w:r>
            <w:r w:rsidR="00601537" w:rsidRPr="00834E0F">
              <w:t>,</w:t>
            </w:r>
            <w:r w:rsidR="00DB3F7C" w:rsidRPr="00834E0F">
              <w:t xml:space="preserve"> Indonesia Network for Investigative Journalism/J</w:t>
            </w:r>
            <w:r w:rsidR="00766BAF" w:rsidRPr="00834E0F">
              <w:t>A</w:t>
            </w:r>
            <w:r w:rsidR="00DB3F7C" w:rsidRPr="00834E0F">
              <w:t>RING</w:t>
            </w:r>
            <w:r w:rsidR="00601537" w:rsidRPr="00834E0F">
              <w:t>,</w:t>
            </w:r>
            <w:r w:rsidR="00DB3F7C" w:rsidRPr="00834E0F">
              <w:t xml:space="preserve"> Women’s Solidarity for Human Rights/Solidaritas Perempuan)</w:t>
            </w:r>
            <w:r w:rsidR="00601537" w:rsidRPr="00834E0F">
              <w:t>;</w:t>
            </w:r>
            <w:r w:rsidR="00DB3F7C" w:rsidRPr="00834E0F">
              <w:t xml:space="preserve"> international NGOs (International Foundation for Electoral Systems/IFES</w:t>
            </w:r>
            <w:r w:rsidR="00766BAF" w:rsidRPr="00834E0F">
              <w:t>,</w:t>
            </w:r>
            <w:r w:rsidR="00DB3F7C" w:rsidRPr="00834E0F">
              <w:t xml:space="preserve"> The Asia Foundation</w:t>
            </w:r>
            <w:r w:rsidR="00766BAF" w:rsidRPr="00834E0F">
              <w:t>,</w:t>
            </w:r>
            <w:r w:rsidR="00DB3F7C" w:rsidRPr="00834E0F">
              <w:t xml:space="preserve"> Indonesia Corruption Watch/ICW); development partners (UNDP); and Australian Embassy staff in Jakarta.</w:t>
            </w:r>
          </w:p>
        </w:tc>
      </w:tr>
      <w:tr w:rsidR="00DB3F7C" w:rsidRPr="00834E0F" w14:paraId="5E2663FF" w14:textId="77777777" w:rsidTr="00BA6F89">
        <w:trPr>
          <w:cantSplit/>
        </w:trPr>
        <w:tc>
          <w:tcPr>
            <w:cnfStyle w:val="001000000000" w:firstRow="0" w:lastRow="0" w:firstColumn="1" w:lastColumn="0" w:oddVBand="0" w:evenVBand="0" w:oddHBand="0" w:evenHBand="0" w:firstRowFirstColumn="0" w:firstRowLastColumn="0" w:lastRowFirstColumn="0" w:lastRowLastColumn="0"/>
            <w:tcW w:w="0" w:type="auto"/>
          </w:tcPr>
          <w:p w14:paraId="3D0D1698" w14:textId="77777777" w:rsidR="00DB3F7C" w:rsidRPr="00834E0F" w:rsidRDefault="00DB3F7C" w:rsidP="005B0290">
            <w:pPr>
              <w:pStyle w:val="TableBodyText"/>
            </w:pPr>
            <w:r w:rsidRPr="00834E0F">
              <w:t>Interviews and discussions in Canberra</w:t>
            </w:r>
          </w:p>
        </w:tc>
        <w:tc>
          <w:tcPr>
            <w:tcW w:w="0" w:type="auto"/>
          </w:tcPr>
          <w:p w14:paraId="3A28ACC5" w14:textId="77777777" w:rsidR="00DB3F7C" w:rsidRPr="00834E0F" w:rsidRDefault="00DB3F7C" w:rsidP="005B0290">
            <w:pPr>
              <w:pStyle w:val="TableBodyText"/>
              <w:cnfStyle w:val="000000000000" w:firstRow="0" w:lastRow="0" w:firstColumn="0" w:lastColumn="0" w:oddVBand="0" w:evenVBand="0" w:oddHBand="0" w:evenHBand="0" w:firstRowFirstColumn="0" w:firstRowLastColumn="0" w:lastRowFirstColumn="0" w:lastRowLastColumn="0"/>
            </w:pPr>
            <w:r w:rsidRPr="00834E0F">
              <w:t>Interviews with: Australian Electoral Commission (current First Assistant Commissioner and Assistant Electoral Commissioner, former Commissioner, and former Director of International Services); DFAT policy and program staff involved with electoral assistance (Governance and Fragility Branch; geographic sections for the eight study countries; Pacific Gender Equality and Disability Inclusiveness Section; Pacific Regional Organisations Section); other DFAT policy managers (Development Policy and Education Branch; Gender Equality Branch); Office of Development Effectiveness</w:t>
            </w:r>
          </w:p>
          <w:p w14:paraId="4578DC74" w14:textId="77777777" w:rsidR="00DB3F7C" w:rsidRPr="00834E0F" w:rsidRDefault="00DB3F7C" w:rsidP="005B0290">
            <w:pPr>
              <w:pStyle w:val="TableBodyText"/>
              <w:cnfStyle w:val="000000000000" w:firstRow="0" w:lastRow="0" w:firstColumn="0" w:lastColumn="0" w:oddVBand="0" w:evenVBand="0" w:oddHBand="0" w:evenHBand="0" w:firstRowFirstColumn="0" w:firstRowLastColumn="0" w:lastRowFirstColumn="0" w:lastRowLastColumn="0"/>
            </w:pPr>
            <w:r w:rsidRPr="00834E0F">
              <w:t>Focus group</w:t>
            </w:r>
            <w:r w:rsidR="00601537" w:rsidRPr="00834E0F">
              <w:t xml:space="preserve"> and </w:t>
            </w:r>
            <w:r w:rsidRPr="00834E0F">
              <w:t>roundtable discussions with: Australian Electoral Commission, International Office; DFAT Electoral Reference Group; State</w:t>
            </w:r>
            <w:r w:rsidR="000366C8" w:rsidRPr="00834E0F">
              <w:t>,</w:t>
            </w:r>
            <w:r w:rsidRPr="00834E0F">
              <w:t xml:space="preserve"> Society and Governance in Melanesia (SSGM) academic and research staff</w:t>
            </w:r>
          </w:p>
          <w:p w14:paraId="48AE34A4" w14:textId="77777777" w:rsidR="00CD0F1B" w:rsidRPr="00834E0F" w:rsidRDefault="00ED38A5" w:rsidP="005B0290">
            <w:pPr>
              <w:pStyle w:val="TableBodyText"/>
              <w:cnfStyle w:val="000000000000" w:firstRow="0" w:lastRow="0" w:firstColumn="0" w:lastColumn="0" w:oddVBand="0" w:evenVBand="0" w:oddHBand="0" w:evenHBand="0" w:firstRowFirstColumn="0" w:firstRowLastColumn="0" w:lastRowFirstColumn="0" w:lastRowLastColumn="0"/>
            </w:pPr>
            <w:r w:rsidRPr="00834E0F">
              <w:t xml:space="preserve">Workshop: team leader facilitated a workshop with team members to decide </w:t>
            </w:r>
            <w:r w:rsidR="00601537" w:rsidRPr="00834E0F">
              <w:t xml:space="preserve">on </w:t>
            </w:r>
            <w:r w:rsidRPr="00834E0F">
              <w:t>report outline and evidence-based findings.</w:t>
            </w:r>
          </w:p>
        </w:tc>
      </w:tr>
      <w:tr w:rsidR="00CD0F1B" w:rsidRPr="00834E0F" w14:paraId="6DA71CFA" w14:textId="77777777" w:rsidTr="005B0290">
        <w:tc>
          <w:tcPr>
            <w:cnfStyle w:val="001000000000" w:firstRow="0" w:lastRow="0" w:firstColumn="1" w:lastColumn="0" w:oddVBand="0" w:evenVBand="0" w:oddHBand="0" w:evenHBand="0" w:firstRowFirstColumn="0" w:firstRowLastColumn="0" w:lastRowFirstColumn="0" w:lastRowLastColumn="0"/>
            <w:tcW w:w="0" w:type="auto"/>
          </w:tcPr>
          <w:p w14:paraId="01D72779" w14:textId="77777777" w:rsidR="00CD0F1B" w:rsidRPr="00834E0F" w:rsidRDefault="00CD0F1B" w:rsidP="005B0290">
            <w:pPr>
              <w:pStyle w:val="TableBodyText"/>
            </w:pPr>
            <w:r w:rsidRPr="00834E0F">
              <w:t>Telephone conference with Independent Evaluation Committee</w:t>
            </w:r>
          </w:p>
        </w:tc>
        <w:tc>
          <w:tcPr>
            <w:tcW w:w="0" w:type="auto"/>
          </w:tcPr>
          <w:p w14:paraId="36120DC5" w14:textId="77777777" w:rsidR="00CD0F1B" w:rsidRPr="00834E0F" w:rsidRDefault="00CD0F1B" w:rsidP="005B0290">
            <w:pPr>
              <w:pStyle w:val="TableBodyText"/>
              <w:cnfStyle w:val="000000000000" w:firstRow="0" w:lastRow="0" w:firstColumn="0" w:lastColumn="0" w:oddVBand="0" w:evenVBand="0" w:oddHBand="0" w:evenHBand="0" w:firstRowFirstColumn="0" w:firstRowLastColumn="0" w:lastRowFirstColumn="0" w:lastRowLastColumn="0"/>
            </w:pPr>
            <w:r w:rsidRPr="00834E0F">
              <w:t xml:space="preserve">The team leader and Office of Development Effectiveness discussed the analysis, findings and recommendations with the Independent Evaluation Committee. The </w:t>
            </w:r>
            <w:r w:rsidR="00601537" w:rsidRPr="00834E0F">
              <w:t xml:space="preserve">committee </w:t>
            </w:r>
            <w:r w:rsidRPr="00834E0F">
              <w:t xml:space="preserve">provided guidance </w:t>
            </w:r>
            <w:r w:rsidR="00C07EFB" w:rsidRPr="00834E0F">
              <w:t>to improve the quality and accessibility of the final report.</w:t>
            </w:r>
          </w:p>
        </w:tc>
      </w:tr>
    </w:tbl>
    <w:p w14:paraId="3F0F8E91" w14:textId="77777777" w:rsidR="00DB3F7C" w:rsidRPr="00834E0F" w:rsidRDefault="00DB3F7C" w:rsidP="00DB3F7C"/>
    <w:p w14:paraId="52DD324E" w14:textId="77777777" w:rsidR="00DB3F7C" w:rsidRPr="00834E0F" w:rsidRDefault="00DB3F7C">
      <w:pPr>
        <w:suppressAutoHyphens w:val="0"/>
        <w:spacing w:before="0" w:after="120" w:line="440" w:lineRule="atLeast"/>
      </w:pPr>
    </w:p>
    <w:p w14:paraId="0ADFCE2E" w14:textId="77777777" w:rsidR="00DB3F7C" w:rsidRPr="00834E0F" w:rsidRDefault="00DB3F7C">
      <w:pPr>
        <w:suppressAutoHyphens w:val="0"/>
        <w:spacing w:before="0" w:after="120" w:line="440" w:lineRule="atLeast"/>
      </w:pPr>
    </w:p>
    <w:p w14:paraId="46F56725" w14:textId="77777777" w:rsidR="00DB3F7C" w:rsidRPr="00834E0F" w:rsidRDefault="00DB3F7C">
      <w:pPr>
        <w:suppressAutoHyphens w:val="0"/>
        <w:spacing w:before="0" w:after="120" w:line="440" w:lineRule="atLeast"/>
      </w:pPr>
      <w:r w:rsidRPr="00834E0F">
        <w:br w:type="page"/>
      </w:r>
    </w:p>
    <w:p w14:paraId="4F82C544" w14:textId="77777777" w:rsidR="00ED70E4" w:rsidRPr="00834E0F" w:rsidRDefault="00ED70E4" w:rsidP="009329D0">
      <w:pPr>
        <w:pStyle w:val="Heading1smallspaceafter"/>
      </w:pPr>
      <w:bookmarkStart w:id="54" w:name="_Toc500411376"/>
      <w:r w:rsidRPr="00834E0F">
        <w:t>BIBLIOGRAPHY</w:t>
      </w:r>
      <w:bookmarkEnd w:id="54"/>
    </w:p>
    <w:p w14:paraId="66D69ED6" w14:textId="77777777" w:rsidR="00DA58E9" w:rsidRDefault="00DA58E9" w:rsidP="00F54B97">
      <w:pPr>
        <w:rPr>
          <w:rFonts w:ascii="Calibri Light" w:eastAsia="Calibri Light" w:hAnsi="Calibri Light" w:cs="Times New Roman"/>
        </w:rPr>
      </w:pPr>
      <w:r w:rsidRPr="00DA58E9">
        <w:rPr>
          <w:rFonts w:ascii="Calibri Light" w:eastAsia="Calibri Light" w:hAnsi="Calibri Light" w:cs="Times New Roman"/>
        </w:rPr>
        <w:t xml:space="preserve">ACE Electoral Knowledge Network </w:t>
      </w:r>
      <w:r>
        <w:rPr>
          <w:rFonts w:ascii="Calibri Light" w:eastAsia="Calibri Light" w:hAnsi="Calibri Light" w:cs="Times New Roman"/>
        </w:rPr>
        <w:t>2</w:t>
      </w:r>
      <w:r w:rsidRPr="00DA58E9">
        <w:rPr>
          <w:rFonts w:ascii="Calibri Light" w:eastAsia="Calibri Light" w:hAnsi="Calibri Light" w:cs="Times New Roman"/>
        </w:rPr>
        <w:t xml:space="preserve">017 </w:t>
      </w:r>
      <w:r w:rsidRPr="00DA58E9">
        <w:rPr>
          <w:rFonts w:ascii="Calibri Light" w:eastAsia="Calibri Light" w:hAnsi="Calibri Light" w:cs="Times New Roman"/>
          <w:i/>
        </w:rPr>
        <w:t>What is the electoral cycle?</w:t>
      </w:r>
      <w:r w:rsidRPr="00DA58E9">
        <w:rPr>
          <w:rFonts w:ascii="Calibri Light" w:eastAsia="Calibri Light" w:hAnsi="Calibri Light" w:cs="Times New Roman"/>
        </w:rPr>
        <w:t xml:space="preserve"> http://aceproject.org/electoral-advice/electoral-assistance/electoral-cycle viewed on 2 November 2017.</w:t>
      </w:r>
    </w:p>
    <w:p w14:paraId="52986F7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Altai Consulting for InterNews 2014, </w:t>
      </w:r>
      <w:r w:rsidRPr="00834E0F">
        <w:rPr>
          <w:rFonts w:ascii="Calibri Light" w:eastAsia="Calibri Light" w:hAnsi="Calibri Light" w:cs="Times New Roman"/>
          <w:i/>
        </w:rPr>
        <w:t>Afghanistan capacity for media and elections: first mid-term review,</w:t>
      </w:r>
      <w:r w:rsidRPr="00834E0F">
        <w:rPr>
          <w:rFonts w:ascii="Calibri Light" w:eastAsia="Calibri Light" w:hAnsi="Calibri Light" w:cs="Times New Roman"/>
        </w:rPr>
        <w:t xml:space="preserve"> DFAT, Canberra.</w:t>
      </w:r>
    </w:p>
    <w:p w14:paraId="3CF97F3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APHEDA 2015, </w:t>
      </w:r>
      <w:r w:rsidRPr="00834E0F">
        <w:rPr>
          <w:rFonts w:ascii="Calibri Light" w:eastAsia="Calibri Light" w:hAnsi="Calibri Light" w:cs="Times New Roman"/>
          <w:i/>
        </w:rPr>
        <w:t>Australia Myanmar Election Observer Mission 2015</w:t>
      </w:r>
      <w:r w:rsidRPr="00834E0F">
        <w:rPr>
          <w:rFonts w:ascii="Calibri Light" w:eastAsia="Calibri Light" w:hAnsi="Calibri Light" w:cs="Times New Roman"/>
        </w:rPr>
        <w:t xml:space="preserve"> </w:t>
      </w:r>
      <w:r w:rsidRPr="00834E0F">
        <w:rPr>
          <w:rFonts w:ascii="Calibri Light" w:eastAsia="Calibri Light" w:hAnsi="Calibri Light" w:cs="Times New Roman"/>
          <w:i/>
        </w:rPr>
        <w:t>(election observation statement),</w:t>
      </w:r>
      <w:r w:rsidRPr="00834E0F">
        <w:rPr>
          <w:rFonts w:ascii="Calibri Light" w:eastAsia="Calibri Light" w:hAnsi="Calibri Light" w:cs="Times New Roman"/>
        </w:rPr>
        <w:t xml:space="preserve"> APHEDA, Sydney.</w:t>
      </w:r>
    </w:p>
    <w:p w14:paraId="4A91A63D"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Armour, DM 2015, </w:t>
      </w:r>
      <w:r w:rsidRPr="00834E0F">
        <w:rPr>
          <w:rFonts w:ascii="Calibri Light" w:eastAsia="Calibri Light" w:hAnsi="Calibri Light" w:cs="Times New Roman"/>
          <w:i/>
        </w:rPr>
        <w:t>UNDP Tonga Governance Strengthening Programme final report,</w:t>
      </w:r>
      <w:r w:rsidRPr="00834E0F">
        <w:rPr>
          <w:rFonts w:ascii="Calibri Light" w:eastAsia="Calibri Light" w:hAnsi="Calibri Light" w:cs="Times New Roman"/>
        </w:rPr>
        <w:t xml:space="preserve"> UNDP, Nuku’ alofa.</w:t>
      </w:r>
    </w:p>
    <w:p w14:paraId="50A33C6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 Foundation 2008, </w:t>
      </w:r>
      <w:r w:rsidRPr="00834E0F">
        <w:rPr>
          <w:rFonts w:ascii="Calibri Light" w:eastAsia="Calibri Light" w:hAnsi="Calibri Light" w:cs="Times New Roman"/>
          <w:i/>
        </w:rPr>
        <w:t>Building sustainable electoral administration for Afghanistan project: final report to AusAID,</w:t>
      </w:r>
      <w:r w:rsidRPr="00834E0F">
        <w:rPr>
          <w:rFonts w:ascii="Calibri Light" w:eastAsia="Calibri Light" w:hAnsi="Calibri Light" w:cs="Times New Roman"/>
        </w:rPr>
        <w:t xml:space="preserve"> The Asia Foundation, Kabul.</w:t>
      </w:r>
    </w:p>
    <w:p w14:paraId="2151889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 Foundation 2014, </w:t>
      </w:r>
      <w:r w:rsidRPr="00834E0F">
        <w:rPr>
          <w:rFonts w:ascii="Calibri Light" w:eastAsia="Calibri Light" w:hAnsi="Calibri Light" w:cs="Times New Roman"/>
          <w:i/>
        </w:rPr>
        <w:t>Elections in Indonesia,</w:t>
      </w:r>
      <w:r w:rsidRPr="00834E0F">
        <w:rPr>
          <w:rFonts w:ascii="Calibri Light" w:eastAsia="Calibri Light" w:hAnsi="Calibri Light" w:cs="Times New Roman"/>
        </w:rPr>
        <w:t xml:space="preserve"> The Asia Foundation, Jakarta.</w:t>
      </w:r>
    </w:p>
    <w:p w14:paraId="4FF12F9E" w14:textId="77777777" w:rsidR="00CB17A8" w:rsidRPr="00834E0F" w:rsidRDefault="00CB17A8" w:rsidP="00F54B97">
      <w:pPr>
        <w:rPr>
          <w:rFonts w:ascii="Calibri Light" w:eastAsia="Calibri Light" w:hAnsi="Calibri Light" w:cs="Times New Roman"/>
        </w:rPr>
      </w:pPr>
      <w:bookmarkStart w:id="55" w:name="_Hlk499635628"/>
      <w:r w:rsidRPr="00834E0F">
        <w:rPr>
          <w:rFonts w:ascii="Calibri Light" w:eastAsia="Calibri Light" w:hAnsi="Calibri Light" w:cs="Times New Roman"/>
        </w:rPr>
        <w:t xml:space="preserve">Asia Foundation 2014, </w:t>
      </w:r>
      <w:r w:rsidRPr="00834E0F">
        <w:rPr>
          <w:rFonts w:ascii="Calibri Light" w:eastAsia="Calibri Light" w:hAnsi="Calibri Light" w:cs="Times New Roman"/>
          <w:i/>
        </w:rPr>
        <w:t xml:space="preserve">Survey of voter knowledge, attitudes and practices: Aceh, Jakarta, East Java, East Kalimantan, NTT and South Sulawesi, </w:t>
      </w:r>
      <w:r w:rsidRPr="00834E0F">
        <w:rPr>
          <w:rFonts w:ascii="Calibri Light" w:eastAsia="Calibri Light" w:hAnsi="Calibri Light" w:cs="Times New Roman"/>
        </w:rPr>
        <w:t>The Asia Foundation, Jakarta.</w:t>
      </w:r>
    </w:p>
    <w:bookmarkEnd w:id="55"/>
    <w:p w14:paraId="72BC8D6C"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2007, </w:t>
      </w:r>
      <w:r w:rsidRPr="00834E0F">
        <w:rPr>
          <w:rFonts w:ascii="Calibri Light" w:eastAsia="Calibri Light" w:hAnsi="Calibri Light" w:cs="Times New Roman"/>
          <w:i/>
        </w:rPr>
        <w:t>East Timor 1st Round Presidential Election Observation Mission report, March–April 2007,</w:t>
      </w:r>
      <w:r w:rsidRPr="00834E0F">
        <w:rPr>
          <w:rFonts w:ascii="Calibri Light" w:eastAsia="Calibri Light" w:hAnsi="Calibri Light" w:cs="Times New Roman"/>
        </w:rPr>
        <w:t xml:space="preserve"> ANFREL, Bangkok.</w:t>
      </w:r>
    </w:p>
    <w:p w14:paraId="468A5DF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2009, </w:t>
      </w:r>
      <w:r w:rsidRPr="00834E0F">
        <w:rPr>
          <w:rFonts w:ascii="Calibri Light" w:eastAsia="Calibri Light" w:hAnsi="Calibri Light" w:cs="Times New Roman"/>
          <w:i/>
        </w:rPr>
        <w:t xml:space="preserve">A </w:t>
      </w:r>
      <w:r w:rsidR="002A37F9" w:rsidRPr="00834E0F">
        <w:rPr>
          <w:rFonts w:ascii="Calibri Light" w:eastAsia="Calibri Light" w:hAnsi="Calibri Light" w:cs="Times New Roman"/>
          <w:i/>
        </w:rPr>
        <w:t>d</w:t>
      </w:r>
      <w:r w:rsidRPr="00834E0F">
        <w:rPr>
          <w:rFonts w:ascii="Calibri Light" w:eastAsia="Calibri Light" w:hAnsi="Calibri Light" w:cs="Times New Roman"/>
          <w:i/>
        </w:rPr>
        <w:t xml:space="preserve">ecade of democracy in Indonesia: The 2009 </w:t>
      </w:r>
      <w:r w:rsidR="002A37F9" w:rsidRPr="00834E0F">
        <w:rPr>
          <w:rFonts w:ascii="Calibri Light" w:eastAsia="Calibri Light" w:hAnsi="Calibri Light" w:cs="Times New Roman"/>
          <w:i/>
        </w:rPr>
        <w:t>l</w:t>
      </w:r>
      <w:r w:rsidRPr="00834E0F">
        <w:rPr>
          <w:rFonts w:ascii="Calibri Light" w:eastAsia="Calibri Light" w:hAnsi="Calibri Light" w:cs="Times New Roman"/>
          <w:i/>
        </w:rPr>
        <w:t xml:space="preserve">egislative </w:t>
      </w:r>
      <w:r w:rsidR="002A37F9" w:rsidRPr="00834E0F">
        <w:rPr>
          <w:rFonts w:ascii="Calibri Light" w:eastAsia="Calibri Light" w:hAnsi="Calibri Light" w:cs="Times New Roman"/>
          <w:i/>
        </w:rPr>
        <w:t>e</w:t>
      </w:r>
      <w:r w:rsidRPr="00834E0F">
        <w:rPr>
          <w:rFonts w:ascii="Calibri Light" w:eastAsia="Calibri Light" w:hAnsi="Calibri Light" w:cs="Times New Roman"/>
          <w:i/>
        </w:rPr>
        <w:t>lection: report of International Election Observation Mission,</w:t>
      </w:r>
      <w:r w:rsidRPr="00834E0F">
        <w:rPr>
          <w:rFonts w:ascii="Calibri Light" w:eastAsia="Calibri Light" w:hAnsi="Calibri Light" w:cs="Times New Roman"/>
        </w:rPr>
        <w:t xml:space="preserve"> AFREL, Bangkok.</w:t>
      </w:r>
    </w:p>
    <w:p w14:paraId="4542F48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2009, </w:t>
      </w:r>
      <w:r w:rsidRPr="00834E0F">
        <w:rPr>
          <w:rFonts w:ascii="Calibri Light" w:eastAsia="Calibri Light" w:hAnsi="Calibri Light" w:cs="Times New Roman"/>
          <w:i/>
        </w:rPr>
        <w:t>Afghanistan presidential and Provincial Council elections 2009 report of the International Election Observation Mission (EOM),</w:t>
      </w:r>
      <w:r w:rsidRPr="00834E0F">
        <w:rPr>
          <w:rFonts w:ascii="Calibri Light" w:eastAsia="Calibri Light" w:hAnsi="Calibri Light" w:cs="Times New Roman"/>
        </w:rPr>
        <w:t xml:space="preserve"> ANFREL, Bangkok.</w:t>
      </w:r>
    </w:p>
    <w:p w14:paraId="34AC33FD"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2009, </w:t>
      </w:r>
      <w:r w:rsidRPr="00834E0F">
        <w:rPr>
          <w:rFonts w:ascii="Calibri Light" w:eastAsia="Calibri Light" w:hAnsi="Calibri Light" w:cs="Times New Roman"/>
          <w:i/>
        </w:rPr>
        <w:t>Indonesia presidential elections 2009: a short observation report on the conduct of the 2009 presidential elections,</w:t>
      </w:r>
      <w:r w:rsidRPr="00834E0F">
        <w:rPr>
          <w:rFonts w:ascii="Calibri Light" w:eastAsia="Calibri Light" w:hAnsi="Calibri Light" w:cs="Times New Roman"/>
        </w:rPr>
        <w:t xml:space="preserve"> ANFREL, Bangkok.</w:t>
      </w:r>
    </w:p>
    <w:p w14:paraId="4D53534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2011, </w:t>
      </w:r>
      <w:r w:rsidRPr="00834E0F">
        <w:rPr>
          <w:rFonts w:ascii="Calibri Light" w:eastAsia="Calibri Light" w:hAnsi="Calibri Light" w:cs="Times New Roman"/>
          <w:i/>
        </w:rPr>
        <w:t>Afghanistan elections 2010: Election Observation Mission (EOM) report,</w:t>
      </w:r>
      <w:r w:rsidRPr="00834E0F">
        <w:rPr>
          <w:rFonts w:ascii="Calibri Light" w:eastAsia="Calibri Light" w:hAnsi="Calibri Light" w:cs="Times New Roman"/>
        </w:rPr>
        <w:t xml:space="preserve"> ANFREL, Bangkok.</w:t>
      </w:r>
    </w:p>
    <w:p w14:paraId="10AF2AA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2014, </w:t>
      </w:r>
      <w:r w:rsidRPr="00834E0F">
        <w:rPr>
          <w:rFonts w:ascii="Calibri Light" w:eastAsia="Calibri Light" w:hAnsi="Calibri Light" w:cs="Times New Roman"/>
          <w:i/>
        </w:rPr>
        <w:t>Summary and findings of the Asian Network for Free Elections from the complete ballot audit in Afghanistan 2014</w:t>
      </w:r>
      <w:r w:rsidRPr="00834E0F">
        <w:rPr>
          <w:rFonts w:ascii="Calibri Light" w:eastAsia="Calibri Light" w:hAnsi="Calibri Light" w:cs="Times New Roman"/>
        </w:rPr>
        <w:t>, ANFREL, Bangkok.</w:t>
      </w:r>
    </w:p>
    <w:p w14:paraId="2B052529"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Asian Network for Free Elections (ANFREL) 2015, </w:t>
      </w:r>
      <w:r w:rsidRPr="00834E0F">
        <w:rPr>
          <w:rFonts w:ascii="Calibri Light" w:eastAsia="Calibri Light" w:hAnsi="Calibri Light" w:cs="Times New Roman"/>
          <w:i/>
        </w:rPr>
        <w:t>ANFREL interim report on the 2015 Myanmar general and local elections,</w:t>
      </w:r>
      <w:r w:rsidRPr="00834E0F">
        <w:rPr>
          <w:rFonts w:ascii="Calibri Light" w:eastAsia="Calibri Light" w:hAnsi="Calibri Light" w:cs="Times New Roman"/>
        </w:rPr>
        <w:t xml:space="preserve"> ANFREL, Bangkok.</w:t>
      </w:r>
    </w:p>
    <w:p w14:paraId="7F6F687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Attridge, E 2012, </w:t>
      </w:r>
      <w:r w:rsidRPr="00834E0F">
        <w:rPr>
          <w:rFonts w:ascii="Calibri Light" w:eastAsia="Calibri Light" w:hAnsi="Calibri Light" w:cs="Times New Roman"/>
          <w:i/>
        </w:rPr>
        <w:t xml:space="preserve">Report on the Independent Completion Review of the Centre for Democratic Institutions (CDI), </w:t>
      </w:r>
      <w:r w:rsidRPr="00834E0F">
        <w:rPr>
          <w:rFonts w:ascii="Calibri Light" w:eastAsia="Calibri Light" w:hAnsi="Calibri Light" w:cs="Times New Roman"/>
        </w:rPr>
        <w:t>DFAT, Canberra.</w:t>
      </w:r>
    </w:p>
    <w:p w14:paraId="70077D83" w14:textId="77777777" w:rsidR="00CB17A8" w:rsidRPr="00834E0F" w:rsidRDefault="00DA58E9" w:rsidP="00F54B97">
      <w:pPr>
        <w:rPr>
          <w:rFonts w:ascii="Calibri Light" w:eastAsia="Calibri Light" w:hAnsi="Calibri Light" w:cs="Times New Roman"/>
        </w:rPr>
      </w:pPr>
      <w:bookmarkStart w:id="56" w:name="_Hlk498414390"/>
      <w:r w:rsidRPr="00DA58E9">
        <w:rPr>
          <w:rFonts w:ascii="Calibri Light" w:eastAsia="Calibri Light" w:hAnsi="Calibri Light" w:cs="Times New Roman"/>
        </w:rPr>
        <w:t>A</w:t>
      </w:r>
      <w:r>
        <w:rPr>
          <w:rFonts w:ascii="Calibri Light" w:eastAsia="Calibri Light" w:hAnsi="Calibri Light" w:cs="Times New Roman"/>
        </w:rPr>
        <w:t xml:space="preserve">ustralian Agency for International Development (AusAID) </w:t>
      </w:r>
      <w:r w:rsidRPr="00DA58E9">
        <w:rPr>
          <w:rFonts w:ascii="Calibri Light" w:eastAsia="Calibri Light" w:hAnsi="Calibri Light" w:cs="Times New Roman"/>
        </w:rPr>
        <w:t xml:space="preserve">2011, </w:t>
      </w:r>
      <w:r w:rsidRPr="00DA58E9">
        <w:rPr>
          <w:rFonts w:ascii="Calibri Light" w:eastAsia="Calibri Light" w:hAnsi="Calibri Light" w:cs="Times New Roman"/>
          <w:i/>
        </w:rPr>
        <w:t>Effective governance, Thematic Strategy November 2011</w:t>
      </w:r>
      <w:r w:rsidRPr="00DA58E9">
        <w:rPr>
          <w:rFonts w:ascii="Calibri Light" w:eastAsia="Calibri Light" w:hAnsi="Calibri Light" w:cs="Times New Roman"/>
        </w:rPr>
        <w:t xml:space="preserve">, </w:t>
      </w:r>
      <w:r>
        <w:rPr>
          <w:rFonts w:ascii="Calibri Light" w:eastAsia="Calibri Light" w:hAnsi="Calibri Light" w:cs="Times New Roman"/>
        </w:rPr>
        <w:t xml:space="preserve">AusAID, Canberra </w:t>
      </w:r>
      <w:r w:rsidRPr="00DA58E9">
        <w:rPr>
          <w:rFonts w:ascii="Calibri Light" w:eastAsia="Calibri Light" w:hAnsi="Calibri Light" w:cs="Times New Roman"/>
        </w:rPr>
        <w:t>http://dfat.gov.au/about-us/publications/Pages/effective-governance.aspx, viewed on 24 July 2017</w:t>
      </w:r>
      <w:bookmarkEnd w:id="56"/>
      <w:r w:rsidR="00CB17A8" w:rsidRPr="00834E0F">
        <w:rPr>
          <w:rFonts w:ascii="Calibri Light" w:eastAsia="Calibri Light" w:hAnsi="Calibri Light" w:cs="Times New Roman"/>
        </w:rPr>
        <w:t>.</w:t>
      </w:r>
    </w:p>
    <w:p w14:paraId="6A66F429"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Australian and New Zealand Election Observers 2010, </w:t>
      </w:r>
      <w:r w:rsidRPr="00834E0F">
        <w:rPr>
          <w:rFonts w:ascii="Calibri Light" w:eastAsia="Calibri Light" w:hAnsi="Calibri Light" w:cs="Times New Roman"/>
          <w:i/>
        </w:rPr>
        <w:t>Tonga Legislative Assembly election 2010,</w:t>
      </w:r>
      <w:r w:rsidRPr="00834E0F">
        <w:rPr>
          <w:rFonts w:ascii="Calibri Light" w:eastAsia="Calibri Light" w:hAnsi="Calibri Light" w:cs="Times New Roman"/>
        </w:rPr>
        <w:t xml:space="preserve"> </w:t>
      </w:r>
      <w:r w:rsidRPr="00834E0F">
        <w:rPr>
          <w:rFonts w:ascii="Calibri Light" w:eastAsia="Calibri Light" w:hAnsi="Calibri Light" w:cs="Times New Roman"/>
          <w:i/>
        </w:rPr>
        <w:t>joint statement</w:t>
      </w:r>
      <w:r w:rsidRPr="00834E0F">
        <w:rPr>
          <w:rFonts w:ascii="Calibri Light" w:eastAsia="Calibri Light" w:hAnsi="Calibri Light" w:cs="Times New Roman"/>
        </w:rPr>
        <w:t>, Tongan Electoral Commission, Tonga.</w:t>
      </w:r>
    </w:p>
    <w:p w14:paraId="0AB1C68E"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Australian Electoral Commission (AEC) 2014, </w:t>
      </w:r>
      <w:r w:rsidRPr="00834E0F">
        <w:rPr>
          <w:rFonts w:ascii="Calibri Light" w:eastAsia="Calibri Light" w:hAnsi="Calibri Light" w:cs="Times New Roman"/>
          <w:i/>
        </w:rPr>
        <w:t>Progress report on November 2012 to December 2013 activities under Timor-Leste Electoral Capacity Building Project,</w:t>
      </w:r>
      <w:r w:rsidRPr="00834E0F">
        <w:rPr>
          <w:rFonts w:ascii="Calibri Light" w:eastAsia="Calibri Light" w:hAnsi="Calibri Light" w:cs="Times New Roman"/>
        </w:rPr>
        <w:t xml:space="preserve"> AEC, Canberra.</w:t>
      </w:r>
    </w:p>
    <w:p w14:paraId="611ADA2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Baker, K 2015, </w:t>
      </w:r>
      <w:r w:rsidRPr="00834E0F">
        <w:rPr>
          <w:rFonts w:ascii="Calibri Light" w:eastAsia="Calibri Light" w:hAnsi="Calibri Light" w:cs="Times New Roman"/>
          <w:i/>
        </w:rPr>
        <w:t>Women’s under-representation and special measures in the Tongan Parliament,</w:t>
      </w:r>
      <w:r w:rsidRPr="00834E0F">
        <w:rPr>
          <w:rFonts w:ascii="Calibri Light" w:eastAsia="Calibri Light" w:hAnsi="Calibri Light" w:cs="Times New Roman"/>
        </w:rPr>
        <w:t xml:space="preserve"> State, Society and Governance in Melanesia (SSGM), ANU, Canberra.</w:t>
      </w:r>
    </w:p>
    <w:p w14:paraId="5E2FD638" w14:textId="77777777" w:rsidR="00CB17A8" w:rsidRPr="00834E0F" w:rsidRDefault="00CB17A8" w:rsidP="00F54B97">
      <w:r w:rsidRPr="00834E0F">
        <w:rPr>
          <w:rFonts w:ascii="Calibri Light" w:eastAsia="Calibri Light" w:hAnsi="Calibri Light" w:cs="Times New Roman"/>
        </w:rPr>
        <w:t>Baker, K 2016, ‘Improving women’s electoral chances through an evidence-based approach: bridging resourcing gaps’,</w:t>
      </w:r>
      <w:r w:rsidRPr="00834E0F">
        <w:rPr>
          <w:rFonts w:ascii="Calibri Light" w:eastAsia="Calibri Light" w:hAnsi="Calibri Light" w:cs="Times New Roman"/>
          <w:i/>
        </w:rPr>
        <w:t xml:space="preserve"> State Society and Governance in Melanesia (SSGM) In Brief 2016/39,</w:t>
      </w:r>
      <w:r w:rsidRPr="00834E0F">
        <w:rPr>
          <w:rFonts w:ascii="Calibri Light" w:eastAsia="Calibri Light" w:hAnsi="Calibri Light" w:cs="Times New Roman"/>
        </w:rPr>
        <w:t xml:space="preserve"> SSGM, ANU, Canberra.</w:t>
      </w:r>
    </w:p>
    <w:p w14:paraId="6C3A0A31"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Bakrania, S 2012, </w:t>
      </w:r>
      <w:r w:rsidRPr="00834E0F">
        <w:rPr>
          <w:rFonts w:ascii="Calibri Light" w:eastAsia="Calibri Light" w:hAnsi="Calibri Light" w:cs="Times New Roman"/>
          <w:i/>
        </w:rPr>
        <w:t>Helpdesk research report: management arrangements in UN-led electoral support programs,</w:t>
      </w:r>
      <w:r w:rsidRPr="00834E0F">
        <w:rPr>
          <w:rFonts w:ascii="Calibri Light" w:eastAsia="Calibri Light" w:hAnsi="Calibri Light" w:cs="Times New Roman"/>
        </w:rPr>
        <w:t xml:space="preserve"> Governance and Social Development Resource Centre, Birmingham.</w:t>
      </w:r>
    </w:p>
    <w:p w14:paraId="09A5F091"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Ballington, J, Bardall, G, Palmieri, S &amp; Sullivan, K</w:t>
      </w:r>
      <w:r w:rsidR="00A120E1" w:rsidRPr="00834E0F">
        <w:rPr>
          <w:rFonts w:ascii="Calibri Light" w:eastAsia="Calibri Light" w:hAnsi="Calibri Light" w:cs="Times New Roman"/>
        </w:rPr>
        <w:t xml:space="preserve"> 2015,</w:t>
      </w:r>
      <w:r w:rsidRPr="00834E0F">
        <w:rPr>
          <w:rFonts w:ascii="Calibri Light" w:eastAsia="Calibri Light" w:hAnsi="Calibri Light" w:cs="Times New Roman"/>
        </w:rPr>
        <w:t xml:space="preserve"> </w:t>
      </w:r>
      <w:r w:rsidRPr="00834E0F">
        <w:rPr>
          <w:rFonts w:ascii="Calibri Light" w:eastAsia="Calibri Light" w:hAnsi="Calibri Light" w:cs="Times New Roman"/>
          <w:i/>
        </w:rPr>
        <w:t xml:space="preserve">Inclusive electoral processes: a guide for electoral management bodies on promoting gender equality and women’s participation, </w:t>
      </w:r>
      <w:r w:rsidRPr="00834E0F">
        <w:rPr>
          <w:rFonts w:ascii="Calibri Light" w:eastAsia="Calibri Light" w:hAnsi="Calibri Light" w:cs="Times New Roman"/>
        </w:rPr>
        <w:t>UN Women &amp; UNDP, New York.</w:t>
      </w:r>
    </w:p>
    <w:p w14:paraId="3E0A9A68"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Barbara, J 2015, </w:t>
      </w:r>
      <w:r w:rsidRPr="00834E0F">
        <w:rPr>
          <w:rFonts w:ascii="Calibri Light" w:eastAsia="Calibri Light" w:hAnsi="Calibri Light" w:cs="Times New Roman"/>
          <w:i/>
        </w:rPr>
        <w:t>Supporting elections in Melanesia,</w:t>
      </w:r>
      <w:r w:rsidRPr="00834E0F">
        <w:rPr>
          <w:rFonts w:ascii="Calibri Light" w:eastAsia="Calibri Light" w:hAnsi="Calibri Light" w:cs="Times New Roman"/>
        </w:rPr>
        <w:t xml:space="preserve"> State, Society and Governance in Melanesia (SSGM), ANU, Canberra.</w:t>
      </w:r>
    </w:p>
    <w:p w14:paraId="37D2564F" w14:textId="77777777" w:rsidR="006A1A4D" w:rsidRPr="00834E0F" w:rsidRDefault="006A1A4D" w:rsidP="00F54B97">
      <w:pPr>
        <w:rPr>
          <w:rFonts w:ascii="Calibri Light" w:eastAsia="Calibri Light" w:hAnsi="Calibri Light" w:cs="Times New Roman"/>
        </w:rPr>
      </w:pPr>
      <w:r w:rsidRPr="006A1A4D">
        <w:rPr>
          <w:rFonts w:ascii="Calibri Light" w:eastAsia="Calibri Light" w:hAnsi="Calibri Light" w:cs="Times New Roman"/>
        </w:rPr>
        <w:t xml:space="preserve">Barbara, J and Baker, K 2016 </w:t>
      </w:r>
      <w:r w:rsidRPr="006A1A4D">
        <w:rPr>
          <w:rFonts w:ascii="Calibri Light" w:eastAsia="Calibri Light" w:hAnsi="Calibri Light" w:cs="Times New Roman"/>
          <w:i/>
        </w:rPr>
        <w:t>Improving the electoral chances of Pacific women through an evidence-based approach: A synthesis report prepared for the Centre for Democratic Institutions and the State Society and Governance in Melanesia (SSGM) Program, ANU</w:t>
      </w:r>
      <w:r w:rsidRPr="006A1A4D">
        <w:rPr>
          <w:rFonts w:ascii="Calibri Light" w:eastAsia="Calibri Light" w:hAnsi="Calibri Light" w:cs="Times New Roman"/>
        </w:rPr>
        <w:t>, SSGM</w:t>
      </w:r>
      <w:r>
        <w:rPr>
          <w:rFonts w:ascii="Calibri Light" w:eastAsia="Calibri Light" w:hAnsi="Calibri Light" w:cs="Times New Roman"/>
        </w:rPr>
        <w:t>, Canberra.</w:t>
      </w:r>
    </w:p>
    <w:p w14:paraId="1B45D5F7"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Beahan, N, Andrew, N, Bourne, V &amp; Callan, P 2009, </w:t>
      </w:r>
      <w:r w:rsidRPr="00834E0F">
        <w:rPr>
          <w:rFonts w:ascii="Calibri Light" w:eastAsia="Calibri Light" w:hAnsi="Calibri Light" w:cs="Times New Roman"/>
          <w:i/>
        </w:rPr>
        <w:t>Power to the people: Australia’s support in strengthening political governance in developing countries,</w:t>
      </w:r>
      <w:r w:rsidRPr="00834E0F">
        <w:rPr>
          <w:rFonts w:ascii="Calibri Light" w:eastAsia="Calibri Light" w:hAnsi="Calibri Light" w:cs="Times New Roman"/>
        </w:rPr>
        <w:t xml:space="preserve"> AusAID, Canberra.</w:t>
      </w:r>
    </w:p>
    <w:p w14:paraId="612E2039"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Beasca, J 2011, </w:t>
      </w:r>
      <w:r w:rsidRPr="00834E0F">
        <w:rPr>
          <w:rFonts w:ascii="Calibri Light" w:eastAsia="Calibri Light" w:hAnsi="Calibri Light" w:cs="Times New Roman"/>
          <w:i/>
        </w:rPr>
        <w:t xml:space="preserve">Mid-term evaluation of the Integrated Programme for Women in Politics and Decision-Making (IPWPDM): evaluation report, </w:t>
      </w:r>
      <w:r w:rsidRPr="00834E0F">
        <w:rPr>
          <w:rFonts w:ascii="Calibri Light" w:eastAsia="Calibri Light" w:hAnsi="Calibri Light" w:cs="Times New Roman"/>
        </w:rPr>
        <w:t>Dili.</w:t>
      </w:r>
    </w:p>
    <w:p w14:paraId="41970D17" w14:textId="77777777" w:rsidR="00D37BFC" w:rsidRPr="00834E0F" w:rsidRDefault="00D37BFC" w:rsidP="00F54B97">
      <w:pPr>
        <w:rPr>
          <w:rFonts w:ascii="Calibri Light" w:eastAsia="Calibri Light" w:hAnsi="Calibri Light" w:cs="Times New Roman"/>
        </w:rPr>
      </w:pPr>
      <w:r w:rsidRPr="00D37BFC">
        <w:rPr>
          <w:rFonts w:ascii="Calibri Light" w:eastAsia="Calibri Light" w:hAnsi="Calibri Light" w:cs="Times New Roman"/>
        </w:rPr>
        <w:t>Belt,</w:t>
      </w:r>
      <w:r>
        <w:rPr>
          <w:rFonts w:ascii="Calibri Light" w:eastAsia="Calibri Light" w:hAnsi="Calibri Light" w:cs="Times New Roman"/>
        </w:rPr>
        <w:t xml:space="preserve"> R</w:t>
      </w:r>
      <w:r w:rsidRPr="00D37BFC">
        <w:rPr>
          <w:rFonts w:ascii="Calibri Light" w:eastAsia="Calibri Light" w:hAnsi="Calibri Light" w:cs="Times New Roman"/>
        </w:rPr>
        <w:t xml:space="preserve"> 2016, ‘Contemporary Voting Rights Controversies Through the Lens of Disabilities’, </w:t>
      </w:r>
      <w:r w:rsidRPr="00D37BFC">
        <w:rPr>
          <w:rFonts w:ascii="Calibri Light" w:eastAsia="Calibri Light" w:hAnsi="Calibri Light" w:cs="Times New Roman"/>
          <w:i/>
        </w:rPr>
        <w:t>Stanford Law Review</w:t>
      </w:r>
      <w:r w:rsidRPr="00D37BFC">
        <w:rPr>
          <w:rFonts w:ascii="Calibri Light" w:eastAsia="Calibri Light" w:hAnsi="Calibri Light" w:cs="Times New Roman"/>
        </w:rPr>
        <w:t>, Volume 68(6).</w:t>
      </w:r>
    </w:p>
    <w:p w14:paraId="5ADDF1C9"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Bishop, J 2017,</w:t>
      </w:r>
      <w:r w:rsidRPr="00834E0F">
        <w:rPr>
          <w:rFonts w:ascii="Calibri Light" w:eastAsia="Calibri Light" w:hAnsi="Calibri Light" w:cs="Times New Roman"/>
          <w:i/>
        </w:rPr>
        <w:t xml:space="preserve"> </w:t>
      </w:r>
      <w:r w:rsidRPr="00834E0F">
        <w:rPr>
          <w:rFonts w:ascii="Calibri Light" w:eastAsia="Calibri Light" w:hAnsi="Calibri Light" w:cs="Times New Roman"/>
        </w:rPr>
        <w:t xml:space="preserve">‘Change and uncertainty in the Indo-Pacific: strategic challenges and opportunities’, 28th IISS Fullerton Lecture, delivered in Singapore on 13 March 2017, DFAT, Canberra (viewed 10 August 2017 at </w:t>
      </w:r>
      <w:hyperlink r:id="rId53" w:history="1">
        <w:r w:rsidRPr="00C277B7" w:rsidDel="00AD09FE">
          <w:t>https://foreignminister.gov.au/speeches/Pages/2017/jb_sp_170313a.aspx</w:t>
        </w:r>
      </w:hyperlink>
      <w:r w:rsidRPr="00C277B7">
        <w:t>https://foreignminister.gov.au/speeches/Pages/2017/jb_sp_170313a.aspx</w:t>
      </w:r>
      <w:r w:rsidRPr="00834E0F">
        <w:rPr>
          <w:rFonts w:ascii="Calibri Light" w:eastAsia="Calibri Light" w:hAnsi="Calibri Light" w:cs="Times New Roman"/>
        </w:rPr>
        <w:t xml:space="preserve">). </w:t>
      </w:r>
    </w:p>
    <w:p w14:paraId="0F91A25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Bjornlund, E, R Ibrahim, &amp; M Collins 2009, </w:t>
      </w:r>
      <w:r w:rsidRPr="00834E0F">
        <w:rPr>
          <w:rFonts w:ascii="Calibri Light" w:eastAsia="Calibri Light" w:hAnsi="Calibri Light" w:cs="Times New Roman"/>
          <w:i/>
          <w:iCs/>
        </w:rPr>
        <w:t xml:space="preserve">Review of Australian assistance to the 2009 elections in Indonesia: final report, </w:t>
      </w:r>
      <w:r w:rsidRPr="00834E0F">
        <w:rPr>
          <w:rFonts w:ascii="Calibri Light" w:eastAsia="Calibri Light" w:hAnsi="Calibri Light" w:cs="Times New Roman"/>
          <w:iCs/>
        </w:rPr>
        <w:t>AusAID/Oxfam,</w:t>
      </w:r>
      <w:r w:rsidRPr="00834E0F">
        <w:rPr>
          <w:rFonts w:ascii="Calibri Light" w:eastAsia="Calibri Light" w:hAnsi="Calibri Light" w:cs="Times New Roman"/>
          <w:i/>
          <w:iCs/>
        </w:rPr>
        <w:t xml:space="preserve"> </w:t>
      </w:r>
      <w:r w:rsidRPr="00834E0F">
        <w:rPr>
          <w:rFonts w:ascii="Calibri Light" w:eastAsia="Calibri Light" w:hAnsi="Calibri Light" w:cs="Times New Roman"/>
          <w:iCs/>
        </w:rPr>
        <w:t>Canberra.</w:t>
      </w:r>
    </w:p>
    <w:p w14:paraId="610D697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Burn, T 2017, </w:t>
      </w:r>
      <w:r w:rsidRPr="00834E0F">
        <w:rPr>
          <w:rFonts w:ascii="Calibri Light" w:eastAsia="Calibri Light" w:hAnsi="Calibri Light" w:cs="Times New Roman"/>
          <w:i/>
        </w:rPr>
        <w:t>Timor-Leste 2016 Suco Council elections: disability inclusion monitoring report: Ra’es Hadomi Timor Oan (RHTO),</w:t>
      </w:r>
      <w:r w:rsidRPr="00834E0F">
        <w:rPr>
          <w:rFonts w:ascii="Calibri Light" w:eastAsia="Calibri Light" w:hAnsi="Calibri Light" w:cs="Times New Roman"/>
        </w:rPr>
        <w:t xml:space="preserve"> USAID, Dili.</w:t>
      </w:r>
    </w:p>
    <w:p w14:paraId="5A93410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Carothers, T 2002, ‘The end of the transition paradigm’</w:t>
      </w:r>
      <w:r w:rsidRPr="00834E0F">
        <w:rPr>
          <w:rFonts w:ascii="Calibri Light" w:eastAsia="Calibri Light" w:hAnsi="Calibri Light" w:cs="Times New Roman"/>
          <w:i/>
        </w:rPr>
        <w:t>, Journal of Democracy,</w:t>
      </w:r>
      <w:r w:rsidRPr="00834E0F">
        <w:rPr>
          <w:rFonts w:ascii="Calibri Light" w:eastAsia="Calibri Light" w:hAnsi="Calibri Light" w:cs="Times New Roman"/>
        </w:rPr>
        <w:t xml:space="preserve"> vol. 13, no.</w:t>
      </w:r>
      <w:r w:rsidR="006A05EC" w:rsidRPr="00834E0F">
        <w:rPr>
          <w:rFonts w:ascii="Calibri Light" w:eastAsia="Calibri Light" w:hAnsi="Calibri Light" w:cs="Times New Roman"/>
        </w:rPr>
        <w:t> </w:t>
      </w:r>
      <w:r w:rsidRPr="00834E0F">
        <w:rPr>
          <w:rFonts w:ascii="Calibri Light" w:eastAsia="Calibri Light" w:hAnsi="Calibri Light" w:cs="Times New Roman"/>
        </w:rPr>
        <w:t xml:space="preserve">1, </w:t>
      </w:r>
      <w:r w:rsidR="00BB77D4" w:rsidRPr="00834E0F">
        <w:rPr>
          <w:rFonts w:ascii="Calibri Light" w:eastAsia="Calibri Light" w:hAnsi="Calibri Light" w:cs="Times New Roman"/>
        </w:rPr>
        <w:t>pp. </w:t>
      </w:r>
      <w:r w:rsidRPr="00834E0F">
        <w:rPr>
          <w:rFonts w:ascii="Calibri Light" w:eastAsia="Calibri Light" w:hAnsi="Calibri Light" w:cs="Times New Roman"/>
        </w:rPr>
        <w:t>5–21.</w:t>
      </w:r>
    </w:p>
    <w:p w14:paraId="5E33C5F2" w14:textId="77777777" w:rsidR="00CB17A8" w:rsidRPr="00834E0F" w:rsidRDefault="00CB17A8" w:rsidP="00F54B97">
      <w:pPr>
        <w:rPr>
          <w:rFonts w:ascii="Calibri Light" w:eastAsia="Calibri Light" w:hAnsi="Calibri Light" w:cs="Times New Roman"/>
          <w:iCs/>
        </w:rPr>
      </w:pPr>
      <w:r w:rsidRPr="00834E0F">
        <w:rPr>
          <w:rFonts w:ascii="Calibri Light" w:eastAsia="Calibri Light" w:hAnsi="Calibri Light" w:cs="Times New Roman"/>
        </w:rPr>
        <w:t>Carothers, T 2009, ‘Democracy assistance: political vs. developmental?’</w:t>
      </w:r>
      <w:r w:rsidR="009F3195" w:rsidRPr="00834E0F">
        <w:rPr>
          <w:rFonts w:ascii="Calibri Light" w:eastAsia="Calibri Light" w:hAnsi="Calibri Light" w:cs="Times New Roman"/>
        </w:rPr>
        <w:t>,</w:t>
      </w:r>
      <w:r w:rsidRPr="00834E0F">
        <w:rPr>
          <w:rFonts w:ascii="Calibri Light" w:eastAsia="Calibri Light" w:hAnsi="Calibri Light" w:cs="Times New Roman"/>
        </w:rPr>
        <w:t xml:space="preserve"> </w:t>
      </w:r>
      <w:r w:rsidRPr="00834E0F">
        <w:rPr>
          <w:rFonts w:ascii="Calibri Light" w:eastAsia="Calibri Light" w:hAnsi="Calibri Light" w:cs="Times New Roman"/>
          <w:i/>
        </w:rPr>
        <w:t>Journal of Democracy,</w:t>
      </w:r>
      <w:r w:rsidRPr="00834E0F">
        <w:rPr>
          <w:rFonts w:ascii="Calibri Light" w:eastAsia="Calibri Light" w:hAnsi="Calibri Light" w:cs="Times New Roman"/>
        </w:rPr>
        <w:t xml:space="preserve"> v</w:t>
      </w:r>
      <w:r w:rsidRPr="00834E0F">
        <w:rPr>
          <w:rFonts w:ascii="Calibri Light" w:eastAsia="Calibri Light" w:hAnsi="Calibri Light" w:cs="Times New Roman"/>
          <w:iCs/>
        </w:rPr>
        <w:t xml:space="preserve">ol. 20, no. 1, </w:t>
      </w:r>
      <w:r w:rsidR="00BB77D4" w:rsidRPr="00834E0F">
        <w:rPr>
          <w:rFonts w:ascii="Calibri Light" w:eastAsia="Calibri Light" w:hAnsi="Calibri Light" w:cs="Times New Roman"/>
          <w:iCs/>
        </w:rPr>
        <w:t>pp. </w:t>
      </w:r>
      <w:r w:rsidRPr="00834E0F">
        <w:rPr>
          <w:rFonts w:ascii="Calibri Light" w:eastAsia="Calibri Light" w:hAnsi="Calibri Light" w:cs="Times New Roman"/>
          <w:iCs/>
        </w:rPr>
        <w:t>5–19.</w:t>
      </w:r>
    </w:p>
    <w:p w14:paraId="033DCB88"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Carrio J, Nelson S, Ruescas, CS, Claudio, M &amp; Navarro C 2011, </w:t>
      </w:r>
      <w:r w:rsidRPr="00834E0F">
        <w:rPr>
          <w:rFonts w:ascii="Calibri Light" w:eastAsia="Calibri Light" w:hAnsi="Calibri Light" w:cs="Times New Roman"/>
          <w:i/>
        </w:rPr>
        <w:t>Final evaluation: Enhancing Legal and Electoral Capacity for Tomorrow (ELECT),</w:t>
      </w:r>
      <w:r w:rsidRPr="00834E0F">
        <w:rPr>
          <w:rFonts w:ascii="Calibri Light" w:eastAsia="Calibri Light" w:hAnsi="Calibri Light" w:cs="Times New Roman"/>
        </w:rPr>
        <w:t xml:space="preserve"> UNDP Afghanistan, Kabul.</w:t>
      </w:r>
    </w:p>
    <w:p w14:paraId="74B5C21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Carter Center 2007, </w:t>
      </w:r>
      <w:r w:rsidRPr="00834E0F">
        <w:rPr>
          <w:rFonts w:ascii="Calibri Light" w:eastAsia="Calibri Light" w:hAnsi="Calibri Light" w:cs="Times New Roman"/>
          <w:i/>
        </w:rPr>
        <w:t>Timor-Leste parliamentary election observation 2007: final report,</w:t>
      </w:r>
      <w:r w:rsidRPr="00834E0F">
        <w:rPr>
          <w:rFonts w:ascii="Calibri Light" w:eastAsia="Calibri Light" w:hAnsi="Calibri Light" w:cs="Times New Roman"/>
        </w:rPr>
        <w:t xml:space="preserve"> The Carter Centre, Atlanta.</w:t>
      </w:r>
    </w:p>
    <w:p w14:paraId="7BE5156C"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Carter Center 2009, </w:t>
      </w:r>
      <w:r w:rsidRPr="00834E0F">
        <w:rPr>
          <w:rFonts w:ascii="Calibri Light" w:eastAsia="Calibri Light" w:hAnsi="Calibri Light" w:cs="Times New Roman"/>
          <w:i/>
        </w:rPr>
        <w:t>Final report of the Carter Center Limited Observation Mission to the April 9 2009 legislative elections in Indonesia,</w:t>
      </w:r>
      <w:r w:rsidRPr="00834E0F">
        <w:rPr>
          <w:rFonts w:ascii="Calibri Light" w:eastAsia="Calibri Light" w:hAnsi="Calibri Light" w:cs="Times New Roman"/>
        </w:rPr>
        <w:t xml:space="preserve"> The Carter Center, Atlanta.</w:t>
      </w:r>
    </w:p>
    <w:p w14:paraId="1E73D23D"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Carter Center 2015, </w:t>
      </w:r>
      <w:r w:rsidRPr="00834E0F">
        <w:rPr>
          <w:rFonts w:ascii="Calibri Light" w:eastAsia="Calibri Light" w:hAnsi="Calibri Light" w:cs="Times New Roman"/>
          <w:i/>
        </w:rPr>
        <w:t xml:space="preserve">Election Observation Mission, Myanmar </w:t>
      </w:r>
      <w:r w:rsidRPr="00834E0F" w:rsidDel="00DA3CB3">
        <w:rPr>
          <w:rFonts w:ascii="Calibri Light" w:eastAsia="Calibri Light" w:hAnsi="Calibri Light" w:cs="Times New Roman"/>
          <w:i/>
        </w:rPr>
        <w:t xml:space="preserve">General </w:t>
      </w:r>
      <w:r w:rsidRPr="00834E0F">
        <w:rPr>
          <w:rFonts w:ascii="Calibri Light" w:eastAsia="Calibri Light" w:hAnsi="Calibri Light" w:cs="Times New Roman"/>
          <w:i/>
        </w:rPr>
        <w:t>elections November 2015: preliminary statement,</w:t>
      </w:r>
      <w:r w:rsidRPr="00834E0F">
        <w:rPr>
          <w:rFonts w:ascii="Calibri Light" w:eastAsia="Calibri Light" w:hAnsi="Calibri Light" w:cs="Times New Roman"/>
        </w:rPr>
        <w:t xml:space="preserve"> The Carter Center, Atlanta.</w:t>
      </w:r>
    </w:p>
    <w:p w14:paraId="5C552754"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Carter Center 2015, </w:t>
      </w:r>
      <w:r w:rsidRPr="00834E0F">
        <w:rPr>
          <w:rFonts w:ascii="Calibri Light" w:eastAsia="Calibri Light" w:hAnsi="Calibri Light" w:cs="Times New Roman"/>
          <w:i/>
        </w:rPr>
        <w:t>Preliminary findings of the Carter Center Expert Mission to Myanmar, December 2014 to February 2015,</w:t>
      </w:r>
      <w:r w:rsidRPr="00834E0F">
        <w:rPr>
          <w:rFonts w:ascii="Calibri Light" w:eastAsia="Calibri Light" w:hAnsi="Calibri Light" w:cs="Times New Roman"/>
        </w:rPr>
        <w:t xml:space="preserve"> The Carter Center, Atlanta.</w:t>
      </w:r>
    </w:p>
    <w:p w14:paraId="49D2B20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lang w:val="en-US"/>
        </w:rPr>
        <w:t xml:space="preserve">Carter Center 2016, </w:t>
      </w:r>
      <w:r w:rsidRPr="00834E0F">
        <w:rPr>
          <w:rFonts w:ascii="Calibri Light" w:eastAsia="Calibri Light" w:hAnsi="Calibri Light" w:cs="Times New Roman"/>
          <w:i/>
          <w:lang w:val="en-US"/>
        </w:rPr>
        <w:t>Carter Center statement on the post-election environment and complaints resolution process in Myanmar,</w:t>
      </w:r>
      <w:r w:rsidRPr="00834E0F">
        <w:rPr>
          <w:rFonts w:ascii="Calibri Light" w:eastAsia="Calibri Light" w:hAnsi="Calibri Light" w:cs="Times New Roman"/>
          <w:lang w:val="en-US"/>
        </w:rPr>
        <w:t xml:space="preserve"> </w:t>
      </w:r>
      <w:r w:rsidRPr="00834E0F">
        <w:rPr>
          <w:rFonts w:ascii="Calibri Light" w:eastAsia="Calibri Light" w:hAnsi="Calibri Light" w:cs="Times New Roman"/>
        </w:rPr>
        <w:t>The Carter Center, Atlanta.</w:t>
      </w:r>
    </w:p>
    <w:p w14:paraId="3305BC8C"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Carter Center 2016, </w:t>
      </w:r>
      <w:r w:rsidRPr="00834E0F">
        <w:rPr>
          <w:rFonts w:ascii="Calibri Light" w:eastAsia="Calibri Light" w:hAnsi="Calibri Light" w:cs="Times New Roman"/>
          <w:i/>
        </w:rPr>
        <w:t>Observing Myanmar’s 2015 general elections: final report,</w:t>
      </w:r>
      <w:r w:rsidRPr="00834E0F">
        <w:rPr>
          <w:rFonts w:ascii="Calibri Light" w:eastAsia="Calibri Light" w:hAnsi="Calibri Light" w:cs="Times New Roman"/>
        </w:rPr>
        <w:t xml:space="preserve"> The Carter Center, Atlanta.</w:t>
      </w:r>
    </w:p>
    <w:p w14:paraId="7E1F0B31"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Center for Election Access of Citizens with Disabilities (PPUA Penca) 2013, </w:t>
      </w:r>
      <w:r w:rsidRPr="00834E0F">
        <w:rPr>
          <w:rFonts w:ascii="Calibri Light" w:eastAsia="Calibri Light" w:hAnsi="Calibri Light" w:cs="Times New Roman"/>
          <w:i/>
        </w:rPr>
        <w:t>Accessible elections for persons with disabilities in five Southeast Asian countries,</w:t>
      </w:r>
      <w:r w:rsidRPr="00834E0F">
        <w:rPr>
          <w:rFonts w:ascii="Calibri Light" w:eastAsia="Calibri Light" w:hAnsi="Calibri Light" w:cs="Times New Roman"/>
        </w:rPr>
        <w:t xml:space="preserve"> AGENDA, Jakarta.</w:t>
      </w:r>
    </w:p>
    <w:p w14:paraId="07FD49D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Combaz, E 2016, </w:t>
      </w:r>
      <w:r w:rsidRPr="00834E0F">
        <w:rPr>
          <w:rFonts w:ascii="Calibri Light" w:eastAsia="Calibri Light" w:hAnsi="Calibri Light" w:cs="Times New Roman"/>
          <w:i/>
        </w:rPr>
        <w:t>Donor interventions on women’s political empowerment: rapid literature review,</w:t>
      </w:r>
      <w:r w:rsidRPr="00834E0F">
        <w:rPr>
          <w:rFonts w:ascii="Calibri Light" w:eastAsia="Calibri Light" w:hAnsi="Calibri Light" w:cs="Times New Roman"/>
        </w:rPr>
        <w:t xml:space="preserve"> Governance and Social Development Resource Centre, Birmingham.</w:t>
      </w:r>
    </w:p>
    <w:p w14:paraId="1B05A9E0"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Commonwealth Observer Group 2006,</w:t>
      </w:r>
      <w:r w:rsidRPr="00834E0F">
        <w:rPr>
          <w:rFonts w:ascii="Calibri Light" w:eastAsia="Calibri Light" w:hAnsi="Calibri Light" w:cs="Times New Roman"/>
          <w:i/>
        </w:rPr>
        <w:t xml:space="preserve"> Fiji Islands general election 6–13 May 2006: report of the Commonwealth Observer Group,</w:t>
      </w:r>
      <w:r w:rsidRPr="00834E0F">
        <w:rPr>
          <w:rFonts w:ascii="Calibri Light" w:eastAsia="Calibri Light" w:hAnsi="Calibri Light" w:cs="Times New Roman"/>
        </w:rPr>
        <w:t xml:space="preserve"> Commonwealth Secretariat, London.</w:t>
      </w:r>
    </w:p>
    <w:p w14:paraId="4352ACC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Commonwealth Observer Group 2012, </w:t>
      </w:r>
      <w:r w:rsidRPr="00834E0F">
        <w:rPr>
          <w:rFonts w:ascii="Calibri Light" w:eastAsia="Calibri Light" w:hAnsi="Calibri Light" w:cs="Times New Roman"/>
          <w:i/>
        </w:rPr>
        <w:t>Papua New Guinea national elections June to July 2012: report of the Commonwealth Observer Group,</w:t>
      </w:r>
      <w:r w:rsidRPr="00834E0F">
        <w:rPr>
          <w:rFonts w:ascii="Calibri Light" w:eastAsia="Calibri Light" w:hAnsi="Calibri Light" w:cs="Times New Roman"/>
        </w:rPr>
        <w:t xml:space="preserve"> Commonwealth Secretariat, London.</w:t>
      </w:r>
    </w:p>
    <w:p w14:paraId="55BAFCD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Commonwealth–Pacific Islands Forum Election Assessment Team 2007,</w:t>
      </w:r>
      <w:r w:rsidRPr="00834E0F">
        <w:rPr>
          <w:rFonts w:ascii="Calibri Light" w:eastAsia="Calibri Light" w:hAnsi="Calibri Light" w:cs="Times New Roman"/>
          <w:i/>
        </w:rPr>
        <w:t xml:space="preserve"> Papua New Guinea national election June–August 2007</w:t>
      </w:r>
      <w:r w:rsidRPr="00834E0F">
        <w:rPr>
          <w:rFonts w:ascii="Calibri Light" w:eastAsia="Calibri Light" w:hAnsi="Calibri Light" w:cs="Times New Roman"/>
        </w:rPr>
        <w:t xml:space="preserve"> </w:t>
      </w:r>
      <w:r w:rsidRPr="00834E0F">
        <w:rPr>
          <w:rFonts w:ascii="Calibri Light" w:eastAsia="Calibri Light" w:hAnsi="Calibri Light" w:cs="Times New Roman"/>
          <w:i/>
        </w:rPr>
        <w:t>(observation report),</w:t>
      </w:r>
      <w:r w:rsidRPr="00834E0F">
        <w:rPr>
          <w:rFonts w:ascii="Calibri Light" w:eastAsia="Calibri Light" w:hAnsi="Calibri Light" w:cs="Times New Roman"/>
        </w:rPr>
        <w:t xml:space="preserve"> Port Moresby.</w:t>
      </w:r>
    </w:p>
    <w:p w14:paraId="0181FCC7" w14:textId="77777777" w:rsidR="006A1A4D" w:rsidRPr="00834E0F" w:rsidRDefault="006A1A4D" w:rsidP="00F54B97">
      <w:pPr>
        <w:rPr>
          <w:rFonts w:ascii="Calibri Light" w:eastAsia="Calibri Light" w:hAnsi="Calibri Light" w:cs="Times New Roman"/>
        </w:rPr>
      </w:pPr>
      <w:r w:rsidRPr="006A1A4D">
        <w:rPr>
          <w:rFonts w:ascii="Calibri Light" w:eastAsia="Calibri Light" w:hAnsi="Calibri Light" w:cs="Times New Roman"/>
        </w:rPr>
        <w:t xml:space="preserve">Counterpart International 2011, </w:t>
      </w:r>
      <w:r w:rsidRPr="006A1A4D">
        <w:rPr>
          <w:rFonts w:ascii="Calibri Light" w:eastAsia="Calibri Light" w:hAnsi="Calibri Light" w:cs="Times New Roman"/>
          <w:i/>
        </w:rPr>
        <w:t>Evaluation of the Effectiveness of the Support to the Electoral Process (STEP) Civic Education Program in Afghanistan</w:t>
      </w:r>
      <w:r w:rsidRPr="006A1A4D">
        <w:rPr>
          <w:rFonts w:ascii="Calibri Light" w:eastAsia="Calibri Light" w:hAnsi="Calibri Light" w:cs="Times New Roman"/>
        </w:rPr>
        <w:t>, USAID</w:t>
      </w:r>
      <w:r>
        <w:rPr>
          <w:rFonts w:ascii="Calibri Light" w:eastAsia="Calibri Light" w:hAnsi="Calibri Light" w:cs="Times New Roman"/>
        </w:rPr>
        <w:t>, Washington</w:t>
      </w:r>
      <w:r w:rsidRPr="006A1A4D">
        <w:rPr>
          <w:rFonts w:ascii="Calibri Light" w:eastAsia="Calibri Light" w:hAnsi="Calibri Light" w:cs="Times New Roman"/>
        </w:rPr>
        <w:t>.</w:t>
      </w:r>
    </w:p>
    <w:p w14:paraId="72CB14C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Democracy International 2010, </w:t>
      </w:r>
      <w:r w:rsidRPr="00834E0F">
        <w:rPr>
          <w:rFonts w:ascii="Calibri Light" w:eastAsia="Calibri Light" w:hAnsi="Calibri Light" w:cs="Times New Roman"/>
          <w:i/>
        </w:rPr>
        <w:t>U.S. Election Observation Mission to the Afghanistan presidential and Provincial Council elections 2009: final report</w:t>
      </w:r>
      <w:r w:rsidRPr="00834E0F">
        <w:rPr>
          <w:rFonts w:ascii="Calibri Light" w:eastAsia="Calibri Light" w:hAnsi="Calibri Light" w:cs="Times New Roman"/>
        </w:rPr>
        <w:t xml:space="preserve"> (revised and updated), Democracy International, Bethesda.</w:t>
      </w:r>
    </w:p>
    <w:p w14:paraId="73E87F10"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Democracy International 2011, </w:t>
      </w:r>
      <w:r w:rsidRPr="00834E0F">
        <w:rPr>
          <w:rFonts w:ascii="Calibri Light" w:eastAsia="Calibri Light" w:hAnsi="Calibri Light" w:cs="Times New Roman"/>
          <w:i/>
        </w:rPr>
        <w:t>Afghanistan parliamentary elections 2010: Election Observation Mission final report,</w:t>
      </w:r>
      <w:r w:rsidRPr="00834E0F">
        <w:rPr>
          <w:rFonts w:ascii="Calibri Light" w:eastAsia="Calibri Light" w:hAnsi="Calibri Light" w:cs="Times New Roman"/>
        </w:rPr>
        <w:t xml:space="preserve"> Democracy International, Bethesda.</w:t>
      </w:r>
    </w:p>
    <w:p w14:paraId="395F88B7"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Department for International Development (DFID) 2010,</w:t>
      </w:r>
      <w:r w:rsidRPr="00834E0F">
        <w:rPr>
          <w:rFonts w:ascii="Calibri Light" w:eastAsia="Calibri Light" w:hAnsi="Calibri Light" w:cs="Times New Roman"/>
          <w:i/>
        </w:rPr>
        <w:t xml:space="preserve"> Electoral assistance and politics: lesson for international support</w:t>
      </w:r>
      <w:r w:rsidRPr="00834E0F">
        <w:rPr>
          <w:rFonts w:ascii="Calibri Light" w:eastAsia="Calibri Light" w:hAnsi="Calibri Light" w:cs="Times New Roman"/>
        </w:rPr>
        <w:t>, DFID, London.</w:t>
      </w:r>
    </w:p>
    <w:p w14:paraId="210CB0B8" w14:textId="77777777" w:rsidR="0015765F" w:rsidRPr="00834E0F" w:rsidRDefault="0015765F" w:rsidP="00F54B97">
      <w:pPr>
        <w:rPr>
          <w:rFonts w:ascii="Calibri Light" w:eastAsia="Calibri Light" w:hAnsi="Calibri Light" w:cs="Times New Roman"/>
        </w:rPr>
      </w:pPr>
      <w:r w:rsidRPr="00834E0F">
        <w:t xml:space="preserve">Development Policy Centre, Crawford School of Public Policy, Australian National University [2017], </w:t>
      </w:r>
      <w:r w:rsidRPr="00834E0F">
        <w:rPr>
          <w:i/>
        </w:rPr>
        <w:t>PNG after the elections</w:t>
      </w:r>
      <w:r w:rsidRPr="00834E0F">
        <w:t>, podcast, https://itunes.apple.com/au/podcast/development-policy-centre-podcast/id576275861?</w:t>
      </w:r>
    </w:p>
    <w:p w14:paraId="7EE44D5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2013, </w:t>
      </w:r>
      <w:r w:rsidRPr="00834E0F">
        <w:rPr>
          <w:rFonts w:ascii="Calibri Light" w:eastAsia="Calibri Light" w:hAnsi="Calibri Light" w:cs="Times New Roman"/>
          <w:i/>
        </w:rPr>
        <w:t>Solomon Islands Electoral Systems Strengthening Program (phase 3) design document</w:t>
      </w:r>
      <w:r w:rsidRPr="00834E0F">
        <w:rPr>
          <w:rFonts w:ascii="Calibri Light" w:eastAsia="Calibri Light" w:hAnsi="Calibri Light" w:cs="Times New Roman"/>
        </w:rPr>
        <w:t>, DFAT, Canberra.</w:t>
      </w:r>
    </w:p>
    <w:p w14:paraId="177731C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2014, </w:t>
      </w:r>
      <w:r w:rsidRPr="00834E0F">
        <w:rPr>
          <w:rFonts w:ascii="Calibri Light" w:eastAsia="Calibri Light" w:hAnsi="Calibri Light" w:cs="Times New Roman"/>
          <w:i/>
        </w:rPr>
        <w:t>Australian aid: promoting prosperity, reducing poverty, enhancing stability,</w:t>
      </w:r>
      <w:r w:rsidRPr="00834E0F">
        <w:rPr>
          <w:rFonts w:ascii="Calibri Light" w:eastAsia="Calibri Light" w:hAnsi="Calibri Light" w:cs="Times New Roman"/>
        </w:rPr>
        <w:t xml:space="preserve"> DFAT, Canberra.</w:t>
      </w:r>
    </w:p>
    <w:p w14:paraId="52BCB9C4"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2014, </w:t>
      </w:r>
      <w:r w:rsidRPr="00834E0F">
        <w:rPr>
          <w:rFonts w:ascii="Calibri Light" w:eastAsia="Calibri Light" w:hAnsi="Calibri Light" w:cs="Times New Roman"/>
          <w:i/>
        </w:rPr>
        <w:t>Papua New Guinea (PNG) electoral support strategy 2015–18,</w:t>
      </w:r>
      <w:r w:rsidRPr="00834E0F">
        <w:rPr>
          <w:rFonts w:ascii="Calibri Light" w:eastAsia="Calibri Light" w:hAnsi="Calibri Light" w:cs="Times New Roman"/>
        </w:rPr>
        <w:t xml:space="preserve"> DFAT, Canberra.</w:t>
      </w:r>
    </w:p>
    <w:p w14:paraId="2D2F695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2014, </w:t>
      </w:r>
      <w:r w:rsidRPr="00834E0F">
        <w:rPr>
          <w:rFonts w:ascii="Calibri Light" w:eastAsia="Calibri Light" w:hAnsi="Calibri Light" w:cs="Times New Roman"/>
          <w:i/>
        </w:rPr>
        <w:t>Solomon Islands election 2014 election observations report,</w:t>
      </w:r>
      <w:r w:rsidRPr="00834E0F">
        <w:rPr>
          <w:rFonts w:ascii="Calibri Light" w:eastAsia="Calibri Light" w:hAnsi="Calibri Light" w:cs="Times New Roman"/>
        </w:rPr>
        <w:t xml:space="preserve"> DFAT, Canberra.</w:t>
      </w:r>
    </w:p>
    <w:p w14:paraId="0EE855D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2015, </w:t>
      </w:r>
      <w:r w:rsidRPr="00834E0F">
        <w:rPr>
          <w:rFonts w:ascii="Calibri Light" w:eastAsia="Calibri Light" w:hAnsi="Calibri Light" w:cs="Times New Roman"/>
          <w:i/>
        </w:rPr>
        <w:t>Department of Foreign Affairs and Trade: strategic framework 2015–2019,</w:t>
      </w:r>
      <w:r w:rsidRPr="00834E0F">
        <w:rPr>
          <w:rFonts w:ascii="Calibri Light" w:eastAsia="Calibri Light" w:hAnsi="Calibri Light" w:cs="Times New Roman"/>
        </w:rPr>
        <w:t xml:space="preserve"> DFAT, Canberra.</w:t>
      </w:r>
    </w:p>
    <w:p w14:paraId="02310367" w14:textId="77777777" w:rsidR="00CB17A8" w:rsidRPr="00834E0F" w:rsidRDefault="00CB17A8" w:rsidP="00F54B97">
      <w:pPr>
        <w:rPr>
          <w:rFonts w:ascii="Calibri Light" w:eastAsia="Calibri Light" w:hAnsi="Calibri Light" w:cs="Times New Roman"/>
          <w:bCs/>
        </w:rPr>
      </w:pPr>
      <w:r w:rsidRPr="00834E0F">
        <w:rPr>
          <w:rFonts w:ascii="Calibri Light" w:eastAsia="Calibri Light" w:hAnsi="Calibri Light" w:cs="Times New Roman"/>
        </w:rPr>
        <w:t xml:space="preserve">DFAT 2015, </w:t>
      </w:r>
      <w:r w:rsidRPr="00834E0F">
        <w:rPr>
          <w:rFonts w:ascii="Calibri Light" w:eastAsia="Calibri Light" w:hAnsi="Calibri Light" w:cs="Times New Roman"/>
          <w:bCs/>
          <w:i/>
        </w:rPr>
        <w:t>Development for all 2015–2020: strategy for strengthening disability-inclusive development in Australia’s aid program</w:t>
      </w:r>
      <w:r w:rsidRPr="00834E0F">
        <w:rPr>
          <w:rFonts w:ascii="Calibri Light" w:eastAsia="Calibri Light" w:hAnsi="Calibri Light" w:cs="Times New Roman"/>
          <w:bCs/>
        </w:rPr>
        <w:t>, DFAT, Canberra.</w:t>
      </w:r>
    </w:p>
    <w:p w14:paraId="2D5C3D0B" w14:textId="77777777" w:rsidR="00CB17A8" w:rsidRPr="00834E0F" w:rsidRDefault="00CB17A8" w:rsidP="00F54B97">
      <w:pPr>
        <w:rPr>
          <w:rFonts w:ascii="Calibri Light" w:eastAsia="Calibri Light" w:hAnsi="Calibri Light" w:cs="Times New Roman"/>
        </w:rPr>
      </w:pPr>
      <w:bookmarkStart w:id="57" w:name="_Hlk499581502"/>
      <w:r w:rsidRPr="00834E0F">
        <w:rPr>
          <w:rFonts w:ascii="Calibri Light" w:eastAsia="Calibri Light" w:hAnsi="Calibri Light" w:cs="Times New Roman"/>
        </w:rPr>
        <w:t xml:space="preserve">DFAT 2015, </w:t>
      </w:r>
      <w:r w:rsidRPr="00834E0F">
        <w:rPr>
          <w:rFonts w:ascii="Calibri Light" w:eastAsia="Calibri Light" w:hAnsi="Calibri Light" w:cs="Times New Roman"/>
          <w:i/>
        </w:rPr>
        <w:t>Effective governance: strategy for Australia’s aid investments,</w:t>
      </w:r>
      <w:r w:rsidRPr="00834E0F">
        <w:rPr>
          <w:rFonts w:ascii="Calibri Light" w:eastAsia="Calibri Light" w:hAnsi="Calibri Light" w:cs="Times New Roman"/>
        </w:rPr>
        <w:t xml:space="preserve"> DFAT, Canberra.</w:t>
      </w:r>
    </w:p>
    <w:bookmarkEnd w:id="57"/>
    <w:p w14:paraId="469E926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2015, </w:t>
      </w:r>
      <w:r w:rsidRPr="00834E0F">
        <w:rPr>
          <w:rFonts w:ascii="Calibri Light" w:eastAsia="Calibri Light" w:hAnsi="Calibri Light" w:cs="Times New Roman"/>
          <w:i/>
        </w:rPr>
        <w:t>Strengthening the electoral cycle in Solomon Islands: mid-term review report,</w:t>
      </w:r>
      <w:r w:rsidRPr="00834E0F">
        <w:rPr>
          <w:rFonts w:ascii="Calibri Light" w:eastAsia="Calibri Light" w:hAnsi="Calibri Light" w:cs="Times New Roman"/>
        </w:rPr>
        <w:t xml:space="preserve"> DFAT, Canberra.</w:t>
      </w:r>
    </w:p>
    <w:p w14:paraId="4C64891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DFAT 201</w:t>
      </w:r>
      <w:r w:rsidR="00B04AA1" w:rsidRPr="00834E0F">
        <w:rPr>
          <w:rFonts w:ascii="Calibri Light" w:eastAsia="Calibri Light" w:hAnsi="Calibri Light" w:cs="Times New Roman"/>
        </w:rPr>
        <w:t>7</w:t>
      </w:r>
      <w:r w:rsidRPr="00834E0F">
        <w:rPr>
          <w:rFonts w:ascii="Calibri Light" w:eastAsia="Calibri Light" w:hAnsi="Calibri Light" w:cs="Times New Roman"/>
        </w:rPr>
        <w:t xml:space="preserve">, </w:t>
      </w:r>
      <w:r w:rsidRPr="00834E0F">
        <w:rPr>
          <w:rFonts w:ascii="Calibri Light" w:eastAsia="Calibri Light" w:hAnsi="Calibri Light" w:cs="Times New Roman"/>
          <w:i/>
        </w:rPr>
        <w:t>Election handbook: guidance on developing policy and delivering assistance,</w:t>
      </w:r>
      <w:r w:rsidRPr="00834E0F">
        <w:rPr>
          <w:rFonts w:ascii="Calibri Light" w:eastAsia="Calibri Light" w:hAnsi="Calibri Light" w:cs="Times New Roman"/>
        </w:rPr>
        <w:t xml:space="preserve"> DFAT, Canberra.</w:t>
      </w:r>
    </w:p>
    <w:p w14:paraId="47EBE5E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2016, </w:t>
      </w:r>
      <w:r w:rsidRPr="00834E0F">
        <w:rPr>
          <w:rFonts w:ascii="Calibri Light" w:eastAsia="Calibri Light" w:hAnsi="Calibri Light" w:cs="Times New Roman"/>
          <w:i/>
        </w:rPr>
        <w:t>Gender equality and women’s empowerment strategy,</w:t>
      </w:r>
      <w:r w:rsidRPr="00834E0F">
        <w:rPr>
          <w:rFonts w:ascii="Calibri Light" w:eastAsia="Calibri Light" w:hAnsi="Calibri Light" w:cs="Times New Roman"/>
        </w:rPr>
        <w:t xml:space="preserve"> DFAT, Canberra.</w:t>
      </w:r>
    </w:p>
    <w:p w14:paraId="3FDF0796"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DFAT 2016, </w:t>
      </w:r>
      <w:r w:rsidRPr="00834E0F">
        <w:rPr>
          <w:rFonts w:ascii="Calibri Light" w:eastAsia="Calibri Light" w:hAnsi="Calibri Light" w:cs="Times New Roman"/>
          <w:i/>
        </w:rPr>
        <w:t>Pacific Disability Regional Dialogue interim report,</w:t>
      </w:r>
      <w:r w:rsidRPr="00834E0F">
        <w:rPr>
          <w:rFonts w:ascii="Calibri Light" w:eastAsia="Calibri Light" w:hAnsi="Calibri Light" w:cs="Times New Roman"/>
        </w:rPr>
        <w:t xml:space="preserve"> DFAT, Canberra.</w:t>
      </w:r>
    </w:p>
    <w:p w14:paraId="6A32E253" w14:textId="77777777" w:rsidR="00A95862" w:rsidRDefault="00A95862" w:rsidP="00F54B97">
      <w:pPr>
        <w:rPr>
          <w:rFonts w:ascii="Calibri Light" w:eastAsia="Calibri Light" w:hAnsi="Calibri Light" w:cs="Times New Roman"/>
        </w:rPr>
      </w:pPr>
      <w:r>
        <w:rPr>
          <w:rFonts w:ascii="Calibri Light" w:eastAsia="Calibri Light" w:hAnsi="Calibri Light" w:cs="Times New Roman"/>
        </w:rPr>
        <w:t xml:space="preserve">Economist (Online) 2016 ‘What is populism?’, </w:t>
      </w:r>
      <w:r w:rsidRPr="00A95862">
        <w:rPr>
          <w:rFonts w:ascii="Calibri Light" w:eastAsia="Calibri Light" w:hAnsi="Calibri Light" w:cs="Times New Roman"/>
          <w:i/>
        </w:rPr>
        <w:t>The Economist</w:t>
      </w:r>
      <w:r>
        <w:rPr>
          <w:rFonts w:ascii="Calibri Light" w:eastAsia="Calibri Light" w:hAnsi="Calibri Light" w:cs="Times New Roman"/>
        </w:rPr>
        <w:t>, The Economist Newspaper NA, Inc, London.</w:t>
      </w:r>
    </w:p>
    <w:p w14:paraId="3D218C61" w14:textId="77777777" w:rsidR="00C51E59" w:rsidRPr="00834E0F" w:rsidRDefault="00C51E59" w:rsidP="00F54B97">
      <w:pPr>
        <w:rPr>
          <w:rFonts w:ascii="Calibri Light" w:eastAsia="Calibri Light" w:hAnsi="Calibri Light" w:cs="Times New Roman"/>
        </w:rPr>
      </w:pPr>
      <w:r w:rsidRPr="00C51E59">
        <w:rPr>
          <w:rFonts w:ascii="Calibri Light" w:eastAsia="Calibri Light" w:hAnsi="Calibri Light" w:cs="Times New Roman"/>
        </w:rPr>
        <w:t xml:space="preserve">Economist Intelligence Unit, </w:t>
      </w:r>
      <w:r w:rsidRPr="00C51E59">
        <w:rPr>
          <w:rFonts w:ascii="Calibri Light" w:eastAsia="Calibri Light" w:hAnsi="Calibri Light" w:cs="Times New Roman"/>
          <w:i/>
        </w:rPr>
        <w:t>Democracy Index</w:t>
      </w:r>
      <w:r w:rsidRPr="00C51E59">
        <w:rPr>
          <w:rFonts w:ascii="Calibri Light" w:eastAsia="Calibri Light" w:hAnsi="Calibri Light" w:cs="Times New Roman"/>
        </w:rPr>
        <w:t>, http://www.eiu.com/topic/democracy-index, viewed on 24 January 2017.</w:t>
      </w:r>
    </w:p>
    <w:p w14:paraId="4B13333D"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Electoral Commission and Supervisor of Elections (Fiji) 2014,</w:t>
      </w:r>
      <w:r w:rsidRPr="00834E0F">
        <w:rPr>
          <w:rFonts w:ascii="Calibri Light" w:eastAsia="Calibri Light" w:hAnsi="Calibri Light" w:cs="Times New Roman"/>
          <w:i/>
        </w:rPr>
        <w:t xml:space="preserve"> 2014 general election: joint report by the Electoral Commission and Supervisor of Elections to the President of the Republic of Fiji and the Parliament of the Republic of Fiji, Fiji Elections Office (FEO), Suva.</w:t>
      </w:r>
    </w:p>
    <w:p w14:paraId="3AA1885F"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Ellem, G 2011, </w:t>
      </w:r>
      <w:r w:rsidRPr="00834E0F">
        <w:rPr>
          <w:rFonts w:ascii="Calibri Light" w:eastAsia="Calibri Light" w:hAnsi="Calibri Light" w:cs="Times New Roman"/>
          <w:i/>
        </w:rPr>
        <w:t>Independent completion report: Australia Indonesia Partnership for Electoral Support: interim program,</w:t>
      </w:r>
      <w:r w:rsidRPr="00834E0F">
        <w:rPr>
          <w:rFonts w:ascii="Calibri Light" w:eastAsia="Calibri Light" w:hAnsi="Calibri Light" w:cs="Times New Roman"/>
        </w:rPr>
        <w:t xml:space="preserve"> DFAT, Canberra.</w:t>
      </w:r>
    </w:p>
    <w:p w14:paraId="61F97CD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European Union Election Assessment Team (EU EAT) 2014, </w:t>
      </w:r>
      <w:r w:rsidRPr="00834E0F">
        <w:rPr>
          <w:rFonts w:ascii="Calibri Light" w:eastAsia="Calibri Light" w:hAnsi="Calibri Light" w:cs="Times New Roman"/>
          <w:i/>
        </w:rPr>
        <w:t>Afghanistan presidential election 5</w:t>
      </w:r>
      <w:r w:rsidR="006A05EC" w:rsidRPr="00834E0F">
        <w:rPr>
          <w:rFonts w:ascii="Calibri Light" w:eastAsia="Calibri Light" w:hAnsi="Calibri Light" w:cs="Times New Roman"/>
          <w:i/>
        </w:rPr>
        <w:t> </w:t>
      </w:r>
      <w:r w:rsidRPr="00834E0F">
        <w:rPr>
          <w:rFonts w:ascii="Calibri Light" w:eastAsia="Calibri Light" w:hAnsi="Calibri Light" w:cs="Times New Roman"/>
          <w:i/>
        </w:rPr>
        <w:t>April and 14</w:t>
      </w:r>
      <w:r w:rsidR="006A05EC" w:rsidRPr="00834E0F">
        <w:rPr>
          <w:rFonts w:ascii="Calibri Light" w:eastAsia="Calibri Light" w:hAnsi="Calibri Light" w:cs="Times New Roman"/>
          <w:i/>
        </w:rPr>
        <w:t> </w:t>
      </w:r>
      <w:r w:rsidRPr="00834E0F">
        <w:rPr>
          <w:rFonts w:ascii="Calibri Light" w:eastAsia="Calibri Light" w:hAnsi="Calibri Light" w:cs="Times New Roman"/>
          <w:i/>
        </w:rPr>
        <w:t xml:space="preserve">June 2014: final report, </w:t>
      </w:r>
      <w:r w:rsidRPr="00834E0F">
        <w:rPr>
          <w:rFonts w:ascii="Calibri Light" w:eastAsia="Calibri Light" w:hAnsi="Calibri Light" w:cs="Times New Roman"/>
        </w:rPr>
        <w:t>EU EAT, Kabul.</w:t>
      </w:r>
    </w:p>
    <w:p w14:paraId="3B3796F4"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European Union Election Observation Mission (EU EOM) 2015, </w:t>
      </w:r>
      <w:r w:rsidRPr="00834E0F">
        <w:rPr>
          <w:rFonts w:ascii="Calibri Light" w:eastAsia="Calibri Light" w:hAnsi="Calibri Light" w:cs="Times New Roman"/>
          <w:i/>
        </w:rPr>
        <w:t>Myanmar general elections 2015: preliminary statement,</w:t>
      </w:r>
      <w:r w:rsidRPr="00834E0F">
        <w:rPr>
          <w:rFonts w:ascii="Calibri Light" w:eastAsia="Calibri Light" w:hAnsi="Calibri Light" w:cs="Times New Roman"/>
        </w:rPr>
        <w:t xml:space="preserve"> EU EOM, Yangon.</w:t>
      </w:r>
    </w:p>
    <w:p w14:paraId="5EA6EDB9"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European Union Election Observation Mission 2012 (EU EOM), </w:t>
      </w:r>
      <w:r w:rsidRPr="00834E0F">
        <w:rPr>
          <w:rFonts w:ascii="Calibri Light" w:eastAsia="Calibri Light" w:hAnsi="Calibri Light" w:cs="Times New Roman"/>
          <w:i/>
        </w:rPr>
        <w:t xml:space="preserve">Timor-Leste final report parliamentary election 2012, </w:t>
      </w:r>
      <w:r w:rsidRPr="00834E0F">
        <w:rPr>
          <w:rFonts w:ascii="Calibri Light" w:eastAsia="Calibri Light" w:hAnsi="Calibri Light" w:cs="Times New Roman"/>
        </w:rPr>
        <w:t>EU EOM, Dili.</w:t>
      </w:r>
    </w:p>
    <w:p w14:paraId="44FABF4D" w14:textId="77777777" w:rsidR="001A449A" w:rsidRDefault="001A449A" w:rsidP="00F54B97">
      <w:pPr>
        <w:rPr>
          <w:rFonts w:ascii="Calibri Light" w:eastAsia="Calibri Light" w:hAnsi="Calibri Light" w:cs="Times New Roman"/>
        </w:rPr>
      </w:pPr>
      <w:r w:rsidRPr="001A449A">
        <w:rPr>
          <w:rFonts w:ascii="Calibri Light" w:eastAsia="Calibri Light" w:hAnsi="Calibri Light" w:cs="Times New Roman"/>
        </w:rPr>
        <w:t>Finkel</w:t>
      </w:r>
      <w:r>
        <w:rPr>
          <w:rFonts w:ascii="Calibri Light" w:eastAsia="Calibri Light" w:hAnsi="Calibri Light" w:cs="Times New Roman"/>
        </w:rPr>
        <w:t>, SE</w:t>
      </w:r>
      <w:r w:rsidRPr="001A449A">
        <w:rPr>
          <w:rFonts w:ascii="Calibri Light" w:eastAsia="Calibri Light" w:hAnsi="Calibri Light" w:cs="Times New Roman"/>
        </w:rPr>
        <w:t xml:space="preserve"> (for IFES</w:t>
      </w:r>
      <w:r>
        <w:rPr>
          <w:rFonts w:ascii="Calibri Light" w:eastAsia="Calibri Light" w:hAnsi="Calibri Light" w:cs="Times New Roman"/>
        </w:rPr>
        <w:t>)</w:t>
      </w:r>
      <w:r w:rsidRPr="001A449A">
        <w:rPr>
          <w:rFonts w:ascii="Calibri Light" w:eastAsia="Calibri Light" w:hAnsi="Calibri Light" w:cs="Times New Roman"/>
        </w:rPr>
        <w:t xml:space="preserve"> 2012 </w:t>
      </w:r>
      <w:r w:rsidRPr="001A449A">
        <w:rPr>
          <w:rFonts w:ascii="Calibri Light" w:eastAsia="Calibri Light" w:hAnsi="Calibri Light" w:cs="Times New Roman"/>
          <w:i/>
        </w:rPr>
        <w:t>The Voter Opinion and Involvement through Civic Education (VOICE) Impact Evaluation</w:t>
      </w:r>
      <w:r>
        <w:rPr>
          <w:rFonts w:ascii="MS Gothic" w:eastAsia="MS Gothic" w:hAnsi="MS Gothic" w:cs="MS Gothic" w:hint="eastAsia"/>
          <w:i/>
        </w:rPr>
        <w:t xml:space="preserve"> </w:t>
      </w:r>
      <w:r w:rsidRPr="001A449A">
        <w:rPr>
          <w:rFonts w:ascii="Calibri Light" w:eastAsia="Calibri Light" w:hAnsi="Calibri Light" w:cs="Times New Roman"/>
          <w:i/>
        </w:rPr>
        <w:t>in the Democratic Republic of the Congo: final report</w:t>
      </w:r>
      <w:r w:rsidRPr="001A449A">
        <w:rPr>
          <w:rFonts w:ascii="Calibri Light" w:eastAsia="Calibri Light" w:hAnsi="Calibri Light" w:cs="Times New Roman"/>
        </w:rPr>
        <w:t>, USAID</w:t>
      </w:r>
      <w:r>
        <w:rPr>
          <w:rFonts w:ascii="Calibri Light" w:eastAsia="Calibri Light" w:hAnsi="Calibri Light" w:cs="Times New Roman"/>
        </w:rPr>
        <w:t>, Washington.</w:t>
      </w:r>
    </w:p>
    <w:p w14:paraId="6289D8CB" w14:textId="77777777" w:rsidR="00DA58E9" w:rsidRPr="00834E0F" w:rsidRDefault="00DA58E9" w:rsidP="00F54B97">
      <w:pPr>
        <w:rPr>
          <w:rFonts w:ascii="Calibri Light" w:eastAsia="Calibri Light" w:hAnsi="Calibri Light" w:cs="Times New Roman"/>
        </w:rPr>
      </w:pPr>
      <w:r w:rsidRPr="00DA58E9">
        <w:rPr>
          <w:rFonts w:ascii="Calibri Light" w:eastAsia="Calibri Light" w:hAnsi="Calibri Light" w:cs="Times New Roman"/>
        </w:rPr>
        <w:t>First Post 2014</w:t>
      </w:r>
      <w:r>
        <w:rPr>
          <w:rFonts w:ascii="Calibri Light" w:eastAsia="Calibri Light" w:hAnsi="Calibri Light" w:cs="Times New Roman"/>
        </w:rPr>
        <w:t xml:space="preserve">, </w:t>
      </w:r>
      <w:r w:rsidRPr="00DA58E9">
        <w:rPr>
          <w:rFonts w:ascii="Calibri Light" w:eastAsia="Calibri Light" w:hAnsi="Calibri Light" w:cs="Times New Roman"/>
          <w:i/>
        </w:rPr>
        <w:t>What’s the price of an election? Here’s a map on India vs other countries.</w:t>
      </w:r>
      <w:r w:rsidRPr="00DA58E9">
        <w:rPr>
          <w:rFonts w:ascii="Calibri Light" w:eastAsia="Calibri Light" w:hAnsi="Calibri Light" w:cs="Times New Roman"/>
        </w:rPr>
        <w:t xml:space="preserve"> </w:t>
      </w:r>
      <w:r w:rsidRPr="001F405D">
        <w:rPr>
          <w:rFonts w:ascii="Calibri Light" w:eastAsia="Calibri Light" w:hAnsi="Calibri Light" w:cs="Times New Roman"/>
          <w:u w:color="0070C0"/>
        </w:rPr>
        <w:t>http://www.firstpost.com/business/data-business/whats-the-price-tag-of-an-election-here-is-a-map-on-india-vs-other-countries-1964525.html</w:t>
      </w:r>
      <w:r>
        <w:rPr>
          <w:rFonts w:ascii="Calibri Light" w:eastAsia="Calibri Light" w:hAnsi="Calibri Light" w:cs="Times New Roman"/>
        </w:rPr>
        <w:t xml:space="preserve"> </w:t>
      </w:r>
      <w:r w:rsidRPr="00DA58E9">
        <w:rPr>
          <w:rFonts w:ascii="Calibri Light" w:eastAsia="Calibri Light" w:hAnsi="Calibri Light" w:cs="Times New Roman"/>
        </w:rPr>
        <w:t>viewed on 24 July 2017.</w:t>
      </w:r>
    </w:p>
    <w:p w14:paraId="5D4ECC3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General Election Network for Disability Access (AGENDA) 2016, </w:t>
      </w:r>
      <w:r w:rsidRPr="00834E0F">
        <w:rPr>
          <w:rFonts w:ascii="Calibri Light" w:eastAsia="Calibri Light" w:hAnsi="Calibri Light" w:cs="Times New Roman"/>
          <w:i/>
        </w:rPr>
        <w:t>Disability access and inclusion in the political processes of four Southeast Asian countries,</w:t>
      </w:r>
      <w:r w:rsidRPr="00834E0F">
        <w:rPr>
          <w:rFonts w:ascii="Calibri Light" w:eastAsia="Calibri Light" w:hAnsi="Calibri Light" w:cs="Times New Roman"/>
        </w:rPr>
        <w:t xml:space="preserve"> AGENDA, Jakarta.</w:t>
      </w:r>
    </w:p>
    <w:p w14:paraId="32FC7BF2" w14:textId="77777777" w:rsidR="00CB17A8" w:rsidRPr="00834E0F" w:rsidRDefault="00CB17A8" w:rsidP="00F54B97">
      <w:pPr>
        <w:tabs>
          <w:tab w:val="left" w:pos="2835"/>
        </w:tabs>
        <w:rPr>
          <w:rFonts w:ascii="Calibri Light" w:eastAsia="Calibri Light" w:hAnsi="Calibri Light" w:cs="Times New Roman"/>
        </w:rPr>
      </w:pPr>
      <w:r w:rsidRPr="00834E0F">
        <w:rPr>
          <w:rFonts w:ascii="Calibri Light" w:eastAsia="Calibri Light" w:hAnsi="Calibri Light" w:cs="Times New Roman"/>
        </w:rPr>
        <w:t xml:space="preserve">Gomes, A 2007, </w:t>
      </w:r>
      <w:r w:rsidRPr="00834E0F">
        <w:rPr>
          <w:rFonts w:ascii="Calibri Light" w:eastAsia="Calibri Light" w:hAnsi="Calibri Light" w:cs="Times New Roman"/>
          <w:i/>
        </w:rPr>
        <w:t>Delegation to observe the presidential elections in the Democratic Republic of Timor-Leste (6–11 April 2007),</w:t>
      </w:r>
      <w:r w:rsidRPr="00834E0F">
        <w:rPr>
          <w:rFonts w:ascii="Calibri Light" w:eastAsia="Calibri Light" w:hAnsi="Calibri Light" w:cs="Times New Roman"/>
        </w:rPr>
        <w:t xml:space="preserve"> European Union Election Observation Mission, Dili.</w:t>
      </w:r>
    </w:p>
    <w:p w14:paraId="1B2BCE54"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Haley, N &amp; Zubrinich,</w:t>
      </w:r>
      <w:r w:rsidR="006A05EC" w:rsidRPr="00834E0F">
        <w:rPr>
          <w:rFonts w:ascii="Calibri Light" w:eastAsia="Calibri Light" w:hAnsi="Calibri Light" w:cs="Times New Roman"/>
        </w:rPr>
        <w:t xml:space="preserve"> </w:t>
      </w:r>
      <w:r w:rsidRPr="00834E0F">
        <w:rPr>
          <w:rFonts w:ascii="Calibri Light" w:eastAsia="Calibri Light" w:hAnsi="Calibri Light" w:cs="Times New Roman"/>
        </w:rPr>
        <w:t xml:space="preserve">K 2015, </w:t>
      </w:r>
      <w:r w:rsidRPr="00834E0F">
        <w:rPr>
          <w:rFonts w:ascii="Calibri Light" w:eastAsia="Calibri Light" w:hAnsi="Calibri Light" w:cs="Times New Roman"/>
          <w:i/>
        </w:rPr>
        <w:t>‘</w:t>
      </w:r>
      <w:r w:rsidRPr="00834E0F">
        <w:rPr>
          <w:rFonts w:ascii="Calibri Light" w:eastAsia="Calibri Light" w:hAnsi="Calibri Light" w:cs="Times New Roman"/>
        </w:rPr>
        <w:t>Election observation in Solomon Islands’</w:t>
      </w:r>
      <w:r w:rsidRPr="00834E0F">
        <w:rPr>
          <w:rFonts w:ascii="Calibri Light" w:eastAsia="Calibri Light" w:hAnsi="Calibri Light" w:cs="Times New Roman"/>
          <w:i/>
        </w:rPr>
        <w:t>,</w:t>
      </w:r>
      <w:r w:rsidRPr="00834E0F">
        <w:rPr>
          <w:rFonts w:ascii="Calibri Light" w:eastAsia="Calibri Light" w:hAnsi="Calibri Light" w:cs="Times New Roman"/>
        </w:rPr>
        <w:t xml:space="preserve"> </w:t>
      </w:r>
      <w:r w:rsidRPr="00834E0F">
        <w:rPr>
          <w:rFonts w:ascii="Calibri Light" w:eastAsia="Calibri Light" w:hAnsi="Calibri Light" w:cs="Times New Roman"/>
          <w:i/>
        </w:rPr>
        <w:t>State, Society and Governance in Melanesia (SSGM), In Brief 2015/6,</w:t>
      </w:r>
      <w:r w:rsidRPr="00834E0F">
        <w:rPr>
          <w:rFonts w:ascii="Calibri Light" w:eastAsia="Calibri Light" w:hAnsi="Calibri Light" w:cs="Times New Roman"/>
        </w:rPr>
        <w:t xml:space="preserve"> SSGM (ANU), Canberra.</w:t>
      </w:r>
    </w:p>
    <w:p w14:paraId="7A973711"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Hampshire, J &amp; Klugman, J 2013, </w:t>
      </w:r>
      <w:r w:rsidRPr="00834E0F">
        <w:rPr>
          <w:rFonts w:ascii="Calibri Light" w:eastAsia="Calibri Light" w:hAnsi="Calibri Light" w:cs="Times New Roman"/>
          <w:i/>
        </w:rPr>
        <w:t xml:space="preserve">Independent review of two democratic governance programs in PNG—Strongim Pipol Strongim Nesen (SPSN) and </w:t>
      </w:r>
      <w:r w:rsidRPr="00BA6F89">
        <w:rPr>
          <w:rStyle w:val="Emphasis"/>
        </w:rPr>
        <w:t>Church Partnership</w:t>
      </w:r>
      <w:r w:rsidRPr="00834E0F">
        <w:rPr>
          <w:rFonts w:ascii="Calibri Light" w:eastAsia="Calibri Light" w:hAnsi="Calibri Light" w:cs="Times New Roman"/>
          <w:i/>
        </w:rPr>
        <w:t xml:space="preserve"> Program (CCP),</w:t>
      </w:r>
      <w:r w:rsidRPr="00834E0F">
        <w:rPr>
          <w:rFonts w:ascii="Calibri Light" w:eastAsia="Calibri Light" w:hAnsi="Calibri Light" w:cs="Times New Roman"/>
        </w:rPr>
        <w:t xml:space="preserve"> AusAID, Canberra.</w:t>
      </w:r>
    </w:p>
    <w:p w14:paraId="16287D1E" w14:textId="77777777" w:rsidR="00C16A12" w:rsidRDefault="00C16A12" w:rsidP="008B71D8">
      <w:r>
        <w:t xml:space="preserve">Henderson, S and Boneo, H, 2013 </w:t>
      </w:r>
      <w:r w:rsidRPr="00C16A12">
        <w:rPr>
          <w:i/>
        </w:rPr>
        <w:t xml:space="preserve">Australian Aid For Electoral Assistance in Papua New </w:t>
      </w:r>
      <w:r>
        <w:rPr>
          <w:i/>
        </w:rPr>
        <w:t>G</w:t>
      </w:r>
      <w:r w:rsidRPr="00C16A12">
        <w:rPr>
          <w:i/>
        </w:rPr>
        <w:t>uinea 2000-2012</w:t>
      </w:r>
      <w:r>
        <w:t xml:space="preserve"> </w:t>
      </w:r>
      <w:r w:rsidRPr="0054244B">
        <w:rPr>
          <w:i/>
        </w:rPr>
        <w:t>Independent Evaluation</w:t>
      </w:r>
      <w:r>
        <w:t>, AusAID</w:t>
      </w:r>
      <w:r w:rsidR="0054244B">
        <w:t>, Canberra.</w:t>
      </w:r>
      <w:r>
        <w:t xml:space="preserve"> </w:t>
      </w:r>
    </w:p>
    <w:p w14:paraId="2A5497C7" w14:textId="77777777" w:rsidR="008B71D8" w:rsidRPr="00BA6F89" w:rsidRDefault="008B71D8" w:rsidP="008B71D8">
      <w:r w:rsidRPr="00834E0F">
        <w:t>Huntingdon, S</w:t>
      </w:r>
      <w:r w:rsidR="009C0662" w:rsidRPr="00834E0F">
        <w:t>P</w:t>
      </w:r>
      <w:r w:rsidRPr="00834E0F">
        <w:t xml:space="preserve"> 1991, ‘</w:t>
      </w:r>
      <w:r w:rsidRPr="00BA6F89">
        <w:t>Democracy’s third wave</w:t>
      </w:r>
      <w:r w:rsidRPr="00834E0F">
        <w:t xml:space="preserve">’, </w:t>
      </w:r>
      <w:r w:rsidRPr="00BA6F89">
        <w:rPr>
          <w:rStyle w:val="Emphasis"/>
        </w:rPr>
        <w:t>Journal of Democracy</w:t>
      </w:r>
      <w:r w:rsidRPr="00834E0F">
        <w:t xml:space="preserve">, vol. 2, no. 2, </w:t>
      </w:r>
      <w:r w:rsidR="007645F9" w:rsidRPr="00834E0F">
        <w:t>pp. </w:t>
      </w:r>
      <w:r w:rsidR="00156892" w:rsidRPr="00834E0F">
        <w:t>12–34</w:t>
      </w:r>
      <w:r w:rsidRPr="00834E0F">
        <w:t>.</w:t>
      </w:r>
    </w:p>
    <w:p w14:paraId="0A4F89C2" w14:textId="77777777" w:rsidR="00413DE4" w:rsidRDefault="00413DE4" w:rsidP="00BA6F89">
      <w:pPr>
        <w:pStyle w:val="Bibliography"/>
      </w:pPr>
      <w:r w:rsidRPr="00834E0F">
        <w:t xml:space="preserve">International IDEA 1997, </w:t>
      </w:r>
      <w:r w:rsidRPr="00834E0F">
        <w:rPr>
          <w:rStyle w:val="Emphasis"/>
        </w:rPr>
        <w:t>Code of conduct for the ethical and professional administration of elections</w:t>
      </w:r>
      <w:r w:rsidRPr="00834E0F">
        <w:t>, International IDEA, www.idea.int/publications/catalogue/code-conduct-ethical-and-professional-administration-elections</w:t>
      </w:r>
      <w:r w:rsidR="001551E5" w:rsidRPr="00834E0F">
        <w:t>.</w:t>
      </w:r>
      <w:r w:rsidRPr="00834E0F">
        <w:t xml:space="preserve"> </w:t>
      </w:r>
    </w:p>
    <w:p w14:paraId="28649080" w14:textId="77777777" w:rsidR="005C70FA" w:rsidRPr="005C70FA" w:rsidRDefault="005C70FA" w:rsidP="005C70FA">
      <w:r w:rsidRPr="005C70FA">
        <w:t>International IDEA 2014</w:t>
      </w:r>
      <w:r>
        <w:t xml:space="preserve">, </w:t>
      </w:r>
      <w:r w:rsidRPr="005C70FA">
        <w:rPr>
          <w:i/>
        </w:rPr>
        <w:t>Funding of political parties and election campaigns: A handbook on political finance</w:t>
      </w:r>
      <w:r w:rsidRPr="005C70FA">
        <w:t>,</w:t>
      </w:r>
      <w:r>
        <w:t xml:space="preserve"> International IDEA, Stockholm.</w:t>
      </w:r>
    </w:p>
    <w:p w14:paraId="35083ABE"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International Foundation for Electoral Systems (IFES) 2014, </w:t>
      </w:r>
      <w:r w:rsidRPr="00834E0F">
        <w:rPr>
          <w:rFonts w:ascii="Calibri Light" w:eastAsia="Calibri Light" w:hAnsi="Calibri Light" w:cs="Times New Roman"/>
          <w:i/>
        </w:rPr>
        <w:t>Case study—voter registration reform in Indonesia</w:t>
      </w:r>
      <w:r w:rsidRPr="00834E0F">
        <w:rPr>
          <w:rFonts w:ascii="Calibri Light" w:eastAsia="Calibri Light" w:hAnsi="Calibri Light" w:cs="Times New Roman"/>
        </w:rPr>
        <w:t xml:space="preserve"> (Attachment B to </w:t>
      </w:r>
      <w:r w:rsidRPr="00834E0F">
        <w:rPr>
          <w:rFonts w:ascii="Calibri Light" w:eastAsia="Calibri Light" w:hAnsi="Calibri Light" w:cs="Times New Roman"/>
          <w:i/>
        </w:rPr>
        <w:t>Contributing to voter registration reform (CVRR) in Indonesia 2009 to 2014 report</w:t>
      </w:r>
      <w:r w:rsidRPr="00834E0F">
        <w:rPr>
          <w:rFonts w:ascii="Calibri Light" w:eastAsia="Calibri Light" w:hAnsi="Calibri Light" w:cs="Times New Roman"/>
        </w:rPr>
        <w:t>), IFES, Arlington.</w:t>
      </w:r>
    </w:p>
    <w:p w14:paraId="17C2665D"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International Foundation for Electoral Systems (IFES) 2014, </w:t>
      </w:r>
      <w:r w:rsidRPr="00834E0F">
        <w:rPr>
          <w:rFonts w:ascii="Calibri Light" w:eastAsia="Calibri Light" w:hAnsi="Calibri Light" w:cs="Times New Roman"/>
          <w:i/>
        </w:rPr>
        <w:t>Case study: 2014 election results in Indonesia—creating conditions for electoral success</w:t>
      </w:r>
      <w:r w:rsidRPr="00834E0F">
        <w:rPr>
          <w:rFonts w:ascii="Calibri Light" w:eastAsia="Calibri Light" w:hAnsi="Calibri Light" w:cs="Times New Roman"/>
        </w:rPr>
        <w:t xml:space="preserve"> (Attachment A to </w:t>
      </w:r>
      <w:r w:rsidRPr="00834E0F">
        <w:rPr>
          <w:rFonts w:ascii="Calibri Light" w:eastAsia="Calibri Light" w:hAnsi="Calibri Light" w:cs="Times New Roman"/>
          <w:i/>
        </w:rPr>
        <w:t>Contributing to voter registration reform (CVRR) in Indonesia 2009 to 2014 report</w:t>
      </w:r>
      <w:r w:rsidRPr="00834E0F">
        <w:rPr>
          <w:rFonts w:ascii="Calibri Light" w:eastAsia="Calibri Light" w:hAnsi="Calibri Light" w:cs="Times New Roman"/>
        </w:rPr>
        <w:t>), IFES, Arlington.</w:t>
      </w:r>
    </w:p>
    <w:p w14:paraId="17DDC160" w14:textId="77777777" w:rsidR="006A1A4D" w:rsidRDefault="006A1A4D" w:rsidP="00F54B97">
      <w:pPr>
        <w:rPr>
          <w:rFonts w:ascii="Calibri Light" w:eastAsia="Calibri Light" w:hAnsi="Calibri Light" w:cs="Times New Roman"/>
        </w:rPr>
      </w:pPr>
      <w:r w:rsidRPr="006A1A4D">
        <w:rPr>
          <w:rFonts w:ascii="Calibri Light" w:eastAsia="Calibri Light" w:hAnsi="Calibri Light" w:cs="Times New Roman"/>
        </w:rPr>
        <w:t>International Foundation for Electoral Systems (IFES) and National Democratic Institute (NDI)</w:t>
      </w:r>
      <w:r w:rsidR="00AF5B5A">
        <w:rPr>
          <w:rFonts w:ascii="Calibri Light" w:eastAsia="Calibri Light" w:hAnsi="Calibri Light" w:cs="Times New Roman"/>
        </w:rPr>
        <w:t xml:space="preserve"> (for USAID)</w:t>
      </w:r>
      <w:r w:rsidRPr="006A1A4D">
        <w:rPr>
          <w:rFonts w:ascii="Calibri Light" w:eastAsia="Calibri Light" w:hAnsi="Calibri Light" w:cs="Times New Roman"/>
        </w:rPr>
        <w:t xml:space="preserve"> 2014, </w:t>
      </w:r>
      <w:r w:rsidRPr="006A1A4D">
        <w:rPr>
          <w:rFonts w:ascii="Calibri Light" w:eastAsia="Calibri Light" w:hAnsi="Calibri Light" w:cs="Times New Roman"/>
          <w:i/>
        </w:rPr>
        <w:t>Equal access: how to include persons with disabilities in elections and political processes</w:t>
      </w:r>
      <w:r w:rsidRPr="006A1A4D">
        <w:rPr>
          <w:rFonts w:ascii="Calibri Light" w:eastAsia="Calibri Light" w:hAnsi="Calibri Light" w:cs="Times New Roman"/>
        </w:rPr>
        <w:t xml:space="preserve">, </w:t>
      </w:r>
      <w:r w:rsidR="00AF5B5A">
        <w:rPr>
          <w:rFonts w:ascii="Calibri Light" w:eastAsia="Calibri Light" w:hAnsi="Calibri Light" w:cs="Times New Roman"/>
        </w:rPr>
        <w:t>IFES, Washington.</w:t>
      </w:r>
    </w:p>
    <w:p w14:paraId="31502D35" w14:textId="77777777" w:rsidR="00C51E59" w:rsidRDefault="00C51E59" w:rsidP="00F54B97">
      <w:pPr>
        <w:rPr>
          <w:rFonts w:ascii="Calibri Light" w:eastAsia="Calibri Light" w:hAnsi="Calibri Light" w:cs="Times New Roman"/>
        </w:rPr>
      </w:pPr>
      <w:r w:rsidRPr="00C51E59">
        <w:rPr>
          <w:rFonts w:ascii="Calibri Light" w:eastAsia="Calibri Light" w:hAnsi="Calibri Light" w:cs="Times New Roman"/>
        </w:rPr>
        <w:t xml:space="preserve">Inter-Parliamentary Union 2017, </w:t>
      </w:r>
      <w:r w:rsidRPr="00C51E59">
        <w:rPr>
          <w:rFonts w:ascii="Calibri Light" w:eastAsia="Calibri Light" w:hAnsi="Calibri Light" w:cs="Times New Roman"/>
          <w:i/>
        </w:rPr>
        <w:t>Women in National Parliaments</w:t>
      </w:r>
      <w:r w:rsidRPr="00C51E59">
        <w:rPr>
          <w:rFonts w:ascii="Calibri Light" w:eastAsia="Calibri Light" w:hAnsi="Calibri Light" w:cs="Times New Roman"/>
        </w:rPr>
        <w:t>, http://archive.ipu.org/wmn-e/arc/classif010717.htm, viewed on 24 July 2017.</w:t>
      </w:r>
    </w:p>
    <w:p w14:paraId="6BE31FF8" w14:textId="77777777" w:rsidR="00707A88" w:rsidRDefault="00EA6142" w:rsidP="00F54B97">
      <w:pPr>
        <w:rPr>
          <w:rFonts w:ascii="Calibri Light" w:eastAsia="Calibri Light" w:hAnsi="Calibri Light" w:cs="Times New Roman"/>
        </w:rPr>
      </w:pPr>
      <w:r>
        <w:rPr>
          <w:rFonts w:ascii="Calibri Light" w:eastAsia="Calibri Light" w:hAnsi="Calibri Light" w:cs="Times New Roman"/>
        </w:rPr>
        <w:t>Kekic, L 2007</w:t>
      </w:r>
      <w:r w:rsidR="00F42484" w:rsidRPr="00F42484">
        <w:rPr>
          <w:rFonts w:ascii="Calibri Light" w:eastAsia="Calibri Light" w:hAnsi="Calibri Light" w:cs="Times New Roman"/>
        </w:rPr>
        <w:t xml:space="preserve">. </w:t>
      </w:r>
      <w:r w:rsidR="00F42484">
        <w:rPr>
          <w:rFonts w:ascii="Calibri Light" w:eastAsia="Calibri Light" w:hAnsi="Calibri Light" w:cs="Times New Roman"/>
        </w:rPr>
        <w:t>‘</w:t>
      </w:r>
      <w:r w:rsidR="00F42484" w:rsidRPr="00F42484">
        <w:rPr>
          <w:rFonts w:ascii="Calibri Light" w:eastAsia="Calibri Light" w:hAnsi="Calibri Light" w:cs="Times New Roman"/>
        </w:rPr>
        <w:t>The Economist Intelligence Unit's index of democracy</w:t>
      </w:r>
      <w:r w:rsidR="00F42484">
        <w:rPr>
          <w:rFonts w:ascii="Calibri Light" w:eastAsia="Calibri Light" w:hAnsi="Calibri Light" w:cs="Times New Roman"/>
        </w:rPr>
        <w:t>’</w:t>
      </w:r>
      <w:r w:rsidR="002D22A0">
        <w:rPr>
          <w:rFonts w:ascii="Calibri Light" w:eastAsia="Calibri Light" w:hAnsi="Calibri Light" w:cs="Times New Roman"/>
        </w:rPr>
        <w:t xml:space="preserve"> in ‘</w:t>
      </w:r>
      <w:r w:rsidR="002D22A0" w:rsidRPr="002D22A0">
        <w:rPr>
          <w:rFonts w:ascii="Calibri Light" w:eastAsia="Calibri Light" w:hAnsi="Calibri Light" w:cs="Times New Roman"/>
        </w:rPr>
        <w:t>A pause in democracy’s march</w:t>
      </w:r>
      <w:r w:rsidR="002D22A0">
        <w:rPr>
          <w:rFonts w:ascii="Calibri Light" w:eastAsia="Calibri Light" w:hAnsi="Calibri Light" w:cs="Times New Roman"/>
        </w:rPr>
        <w:t xml:space="preserve">’, </w:t>
      </w:r>
      <w:r w:rsidR="002D22A0" w:rsidRPr="002D22A0">
        <w:rPr>
          <w:rFonts w:ascii="Calibri Light" w:eastAsia="Calibri Light" w:hAnsi="Calibri Light" w:cs="Times New Roman"/>
          <w:i/>
        </w:rPr>
        <w:t>The Economist</w:t>
      </w:r>
      <w:r w:rsidR="002D22A0">
        <w:rPr>
          <w:rFonts w:ascii="Calibri Light" w:eastAsia="Calibri Light" w:hAnsi="Calibri Light" w:cs="Times New Roman"/>
          <w:i/>
        </w:rPr>
        <w:t xml:space="preserve"> </w:t>
      </w:r>
      <w:r w:rsidR="002D22A0" w:rsidRPr="001F405D">
        <w:rPr>
          <w:rFonts w:ascii="Calibri Light" w:eastAsia="Calibri Light" w:hAnsi="Calibri Light" w:cs="Times New Roman"/>
          <w:u w:color="0070C0"/>
        </w:rPr>
        <w:t>http://viewswire.eiu.com/index.asp?layout=VWArticleVW3&amp;article_id=1101515695</w:t>
      </w:r>
      <w:r w:rsidR="002D22A0">
        <w:rPr>
          <w:rFonts w:ascii="Calibri Light" w:eastAsia="Calibri Light" w:hAnsi="Calibri Light" w:cs="Times New Roman"/>
        </w:rPr>
        <w:t xml:space="preserve"> (click on the link ‘methodology’).</w:t>
      </w:r>
    </w:p>
    <w:p w14:paraId="034E6582" w14:textId="77777777" w:rsidR="00C51E59" w:rsidRPr="00834E0F" w:rsidRDefault="00C51E59" w:rsidP="00F54B97">
      <w:pPr>
        <w:rPr>
          <w:rFonts w:ascii="Calibri Light" w:eastAsia="Calibri Light" w:hAnsi="Calibri Light" w:cs="Times New Roman"/>
        </w:rPr>
      </w:pPr>
      <w:r w:rsidRPr="00C51E59">
        <w:rPr>
          <w:rFonts w:ascii="Calibri Light" w:eastAsia="Calibri Light" w:hAnsi="Calibri Light" w:cs="Times New Roman"/>
        </w:rPr>
        <w:t>Minority Rights Group International</w:t>
      </w:r>
      <w:r>
        <w:rPr>
          <w:rFonts w:ascii="Calibri Light" w:eastAsia="Calibri Light" w:hAnsi="Calibri Light" w:cs="Times New Roman"/>
        </w:rPr>
        <w:t xml:space="preserve"> 2017</w:t>
      </w:r>
      <w:r w:rsidRPr="00C51E59">
        <w:rPr>
          <w:rFonts w:ascii="Calibri Light" w:eastAsia="Calibri Light" w:hAnsi="Calibri Light" w:cs="Times New Roman"/>
        </w:rPr>
        <w:t xml:space="preserve">, </w:t>
      </w:r>
      <w:r w:rsidRPr="00C51E59">
        <w:rPr>
          <w:rFonts w:ascii="Calibri Light" w:eastAsia="Calibri Light" w:hAnsi="Calibri Light" w:cs="Times New Roman"/>
          <w:i/>
        </w:rPr>
        <w:t>World Directory of Minorities and Indigenous Populations</w:t>
      </w:r>
      <w:r w:rsidRPr="00C51E59">
        <w:rPr>
          <w:rFonts w:ascii="Calibri Light" w:eastAsia="Calibri Light" w:hAnsi="Calibri Light" w:cs="Times New Roman"/>
        </w:rPr>
        <w:t>, http://minorityrights.org/directory, viewed on 24 July 2017.</w:t>
      </w:r>
    </w:p>
    <w:p w14:paraId="7198DBCE"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OECD 2014, ‘</w:t>
      </w:r>
      <w:r w:rsidRPr="00BA6F89">
        <w:t>Principles for international electoral assistance’, in</w:t>
      </w:r>
      <w:r w:rsidRPr="00834E0F">
        <w:rPr>
          <w:rFonts w:ascii="Calibri Light" w:eastAsia="Calibri Light" w:hAnsi="Calibri Light" w:cs="Times New Roman"/>
          <w:i/>
        </w:rPr>
        <w:t xml:space="preserve"> </w:t>
      </w:r>
      <w:r w:rsidRPr="001F405D">
        <w:rPr>
          <w:rStyle w:val="Emphasis"/>
        </w:rPr>
        <w:t>Accountability and democratic governance: orientations and principles for development</w:t>
      </w:r>
      <w:r w:rsidRPr="00BA6F89">
        <w:t xml:space="preserve">, 79–83, </w:t>
      </w:r>
      <w:r w:rsidRPr="00834E0F">
        <w:rPr>
          <w:rFonts w:ascii="Calibri Light" w:eastAsia="Calibri Light" w:hAnsi="Calibri Light" w:cs="Times New Roman"/>
        </w:rPr>
        <w:t>OECD, Paris</w:t>
      </w:r>
      <w:r w:rsidRPr="00834E0F">
        <w:rPr>
          <w:rFonts w:ascii="Calibri Light" w:eastAsia="Calibri Light" w:hAnsi="Calibri Light" w:cs="Times New Roman"/>
          <w:i/>
        </w:rPr>
        <w:t>.</w:t>
      </w:r>
    </w:p>
    <w:p w14:paraId="103554CB" w14:textId="77777777" w:rsidR="00CB17A8" w:rsidRPr="00834E0F" w:rsidRDefault="00CB17A8" w:rsidP="00F54B97">
      <w:pPr>
        <w:rPr>
          <w:rFonts w:ascii="Calibri Light" w:eastAsia="Calibri Light" w:hAnsi="Calibri Light" w:cs="Times New Roman"/>
          <w:u w:val="single" w:color="0070C0"/>
        </w:rPr>
      </w:pPr>
      <w:r w:rsidRPr="00834E0F">
        <w:rPr>
          <w:rFonts w:ascii="Calibri Light" w:eastAsia="Calibri Light" w:hAnsi="Calibri Light" w:cs="Times New Roman"/>
        </w:rPr>
        <w:t xml:space="preserve">Palmieri, S 2016, </w:t>
      </w:r>
      <w:r w:rsidRPr="00834E0F">
        <w:rPr>
          <w:rFonts w:ascii="Calibri Light" w:eastAsia="Calibri Light" w:hAnsi="Calibri Light" w:cs="Times New Roman"/>
          <w:i/>
        </w:rPr>
        <w:t>Innovating for impact: a Pacific regional consultation on women’s political empowerment and leadership: background paper</w:t>
      </w:r>
      <w:r w:rsidRPr="00834E0F">
        <w:rPr>
          <w:rFonts w:ascii="Calibri Light" w:eastAsia="Calibri Light" w:hAnsi="Calibri Light" w:cs="Times New Roman"/>
        </w:rPr>
        <w:t>, UN Women</w:t>
      </w:r>
      <w:r w:rsidR="008323E5">
        <w:rPr>
          <w:rFonts w:ascii="Calibri Light" w:eastAsia="Calibri Light" w:hAnsi="Calibri Light" w:cs="Times New Roman"/>
        </w:rPr>
        <w:t xml:space="preserve"> (Fiji Multi-Country Office)</w:t>
      </w:r>
      <w:r w:rsidRPr="00834E0F">
        <w:rPr>
          <w:rFonts w:ascii="Calibri Light" w:eastAsia="Calibri Light" w:hAnsi="Calibri Light" w:cs="Times New Roman"/>
        </w:rPr>
        <w:t>, Nadi.</w:t>
      </w:r>
    </w:p>
    <w:p w14:paraId="6902A9F7"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Pelto, M 2007, </w:t>
      </w:r>
      <w:r w:rsidRPr="00834E0F">
        <w:rPr>
          <w:rFonts w:ascii="Calibri Light" w:eastAsia="Calibri Light" w:hAnsi="Calibri Light" w:cs="Times New Roman"/>
          <w:i/>
        </w:rPr>
        <w:t>Observing the 2007 PNG national elections,</w:t>
      </w:r>
      <w:r w:rsidRPr="00834E0F">
        <w:rPr>
          <w:rFonts w:ascii="Calibri Light" w:eastAsia="Calibri Light" w:hAnsi="Calibri Light" w:cs="Times New Roman"/>
        </w:rPr>
        <w:t xml:space="preserve"> Transparency International, Berlin.</w:t>
      </w:r>
    </w:p>
    <w:p w14:paraId="263F47BE"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People’s Alliance for Credible Elections (PACE) 2015, </w:t>
      </w:r>
      <w:r w:rsidRPr="00834E0F">
        <w:rPr>
          <w:rFonts w:ascii="Calibri Light" w:eastAsia="Calibri Light" w:hAnsi="Calibri Light" w:cs="Times New Roman"/>
          <w:i/>
        </w:rPr>
        <w:t>Preliminary report: election day</w:t>
      </w:r>
      <w:r w:rsidRPr="00834E0F">
        <w:rPr>
          <w:rFonts w:ascii="Calibri Light" w:eastAsia="Calibri Light" w:hAnsi="Calibri Light" w:cs="Times New Roman"/>
        </w:rPr>
        <w:t xml:space="preserve"> (Burma), PACE, Yangon.</w:t>
      </w:r>
    </w:p>
    <w:p w14:paraId="64B003C9" w14:textId="77777777" w:rsidR="006A1A4D" w:rsidRPr="00834E0F" w:rsidRDefault="006A1A4D" w:rsidP="00F54B97">
      <w:pPr>
        <w:rPr>
          <w:rFonts w:ascii="Calibri Light" w:eastAsia="Calibri Light" w:hAnsi="Calibri Light" w:cs="Times New Roman"/>
        </w:rPr>
      </w:pPr>
      <w:r w:rsidRPr="006A1A4D">
        <w:rPr>
          <w:rFonts w:ascii="Calibri Light" w:eastAsia="Calibri Light" w:hAnsi="Calibri Light" w:cs="Times New Roman"/>
        </w:rPr>
        <w:t>Ra’es Hadomi Timor Oan</w:t>
      </w:r>
      <w:r>
        <w:rPr>
          <w:rFonts w:ascii="Calibri Light" w:eastAsia="Calibri Light" w:hAnsi="Calibri Light" w:cs="Times New Roman"/>
        </w:rPr>
        <w:t xml:space="preserve"> (RHTO) </w:t>
      </w:r>
      <w:r w:rsidRPr="006A1A4D">
        <w:rPr>
          <w:rFonts w:ascii="Calibri Light" w:eastAsia="Calibri Light" w:hAnsi="Calibri Light" w:cs="Times New Roman"/>
        </w:rPr>
        <w:t xml:space="preserve">2017, </w:t>
      </w:r>
      <w:r w:rsidRPr="006A1A4D">
        <w:rPr>
          <w:rFonts w:ascii="Calibri Light" w:eastAsia="Calibri Light" w:hAnsi="Calibri Light" w:cs="Times New Roman"/>
          <w:i/>
        </w:rPr>
        <w:t>Timor-Leste 2016 Suco Council Elections Disability Inclusion Monitoring Report</w:t>
      </w:r>
      <w:r w:rsidRPr="006A1A4D">
        <w:rPr>
          <w:rFonts w:ascii="Calibri Light" w:eastAsia="Calibri Light" w:hAnsi="Calibri Light" w:cs="Times New Roman"/>
        </w:rPr>
        <w:t xml:space="preserve">, </w:t>
      </w:r>
      <w:r w:rsidRPr="001F405D">
        <w:rPr>
          <w:rFonts w:ascii="Calibri Light" w:eastAsia="Calibri Light" w:hAnsi="Calibri Light" w:cs="Times New Roman"/>
          <w:u w:color="0070C0"/>
        </w:rPr>
        <w:t>http://www.counterpart.org/report-disability-inclusion-monitoring/</w:t>
      </w:r>
      <w:r w:rsidRPr="006A1A4D">
        <w:rPr>
          <w:rFonts w:ascii="Calibri Light" w:eastAsia="Calibri Light" w:hAnsi="Calibri Light" w:cs="Times New Roman"/>
        </w:rPr>
        <w:t xml:space="preserve"> viewed on 24 July 2017.</w:t>
      </w:r>
    </w:p>
    <w:p w14:paraId="4F8E25F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Rocha Menocal, A 2013, ‘Emerging democracies: rising to the challenge’</w:t>
      </w:r>
      <w:r w:rsidRPr="00834E0F">
        <w:rPr>
          <w:rFonts w:ascii="Calibri Light" w:eastAsia="Calibri Light" w:hAnsi="Calibri Light" w:cs="Times New Roman"/>
          <w:i/>
        </w:rPr>
        <w:t>, ODI Briefing Paper 84</w:t>
      </w:r>
      <w:r w:rsidRPr="00834E0F">
        <w:rPr>
          <w:rFonts w:ascii="Calibri Light" w:eastAsia="Calibri Light" w:hAnsi="Calibri Light" w:cs="Times New Roman"/>
        </w:rPr>
        <w:t>, ODI, London.</w:t>
      </w:r>
    </w:p>
    <w:p w14:paraId="1B533672"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Sayara Research, </w:t>
      </w:r>
      <w:r w:rsidRPr="00834E0F">
        <w:rPr>
          <w:rFonts w:ascii="Calibri Light" w:eastAsia="Calibri Light" w:hAnsi="Calibri Light" w:cs="Times New Roman"/>
          <w:i/>
        </w:rPr>
        <w:t>Afghanistan evaluation of Public Outreach Democracy and Election (PODE), final report,</w:t>
      </w:r>
      <w:r w:rsidRPr="00834E0F">
        <w:rPr>
          <w:rFonts w:ascii="Calibri Light" w:eastAsia="Calibri Light" w:hAnsi="Calibri Light" w:cs="Times New Roman"/>
        </w:rPr>
        <w:t xml:space="preserve"> January 2015.</w:t>
      </w:r>
    </w:p>
    <w:p w14:paraId="625C725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Secretariat of the Pacific Community (SPC) 2015, </w:t>
      </w:r>
      <w:r w:rsidRPr="00834E0F">
        <w:rPr>
          <w:rFonts w:ascii="Calibri Light" w:eastAsia="Calibri Light" w:hAnsi="Calibri Light" w:cs="Times New Roman"/>
          <w:i/>
        </w:rPr>
        <w:t>Beijing + 20: review of progress in implementing the Beijing platform for action in Pacific Island countries and territories,</w:t>
      </w:r>
      <w:r w:rsidRPr="00834E0F">
        <w:rPr>
          <w:rFonts w:ascii="Calibri Light" w:eastAsia="Calibri Light" w:hAnsi="Calibri Light" w:cs="Times New Roman"/>
        </w:rPr>
        <w:t xml:space="preserve"> SPC, Noumea.</w:t>
      </w:r>
    </w:p>
    <w:p w14:paraId="0F9BD6B7"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Solidarity Observer Mission for East Timor (SOMET) 2007, </w:t>
      </w:r>
      <w:r w:rsidRPr="00834E0F">
        <w:rPr>
          <w:rFonts w:ascii="Calibri Light" w:eastAsia="Calibri Light" w:hAnsi="Calibri Light" w:cs="Times New Roman"/>
          <w:i/>
        </w:rPr>
        <w:t xml:space="preserve">Report of the SOMET on the Timor-Leste 2007 parliamentary election, </w:t>
      </w:r>
      <w:r w:rsidRPr="00834E0F">
        <w:rPr>
          <w:rFonts w:ascii="Calibri Light" w:eastAsia="Calibri Light" w:hAnsi="Calibri Light" w:cs="Times New Roman"/>
        </w:rPr>
        <w:t>East Timor and Indonesia Action Network, New York.</w:t>
      </w:r>
    </w:p>
    <w:p w14:paraId="6888F329" w14:textId="77777777" w:rsidR="001A449A" w:rsidRPr="00834E0F" w:rsidRDefault="001A449A" w:rsidP="00F54B97">
      <w:pPr>
        <w:rPr>
          <w:rFonts w:ascii="Calibri Light" w:eastAsia="Calibri Light" w:hAnsi="Calibri Light" w:cs="Times New Roman"/>
        </w:rPr>
      </w:pPr>
      <w:r>
        <w:rPr>
          <w:rFonts w:ascii="Calibri Light" w:eastAsia="Calibri Light" w:hAnsi="Calibri Light" w:cs="Times New Roman"/>
        </w:rPr>
        <w:t>Sustineo</w:t>
      </w:r>
      <w:r w:rsidRPr="00834E0F">
        <w:rPr>
          <w:rFonts w:ascii="Calibri Light" w:eastAsia="Calibri Light" w:hAnsi="Calibri Light" w:cs="Times New Roman"/>
        </w:rPr>
        <w:t xml:space="preserve"> </w:t>
      </w:r>
      <w:r>
        <w:rPr>
          <w:rFonts w:ascii="Calibri Light" w:eastAsia="Calibri Light" w:hAnsi="Calibri Light" w:cs="Times New Roman"/>
        </w:rPr>
        <w:t xml:space="preserve">(for UNDP) </w:t>
      </w:r>
      <w:r w:rsidRPr="00834E0F">
        <w:rPr>
          <w:rFonts w:ascii="Calibri Light" w:eastAsia="Calibri Light" w:hAnsi="Calibri Light" w:cs="Times New Roman"/>
        </w:rPr>
        <w:t xml:space="preserve">2015, </w:t>
      </w:r>
      <w:r w:rsidRPr="00834E0F">
        <w:rPr>
          <w:rFonts w:ascii="Calibri Light" w:eastAsia="Calibri Light" w:hAnsi="Calibri Light" w:cs="Times New Roman"/>
          <w:i/>
        </w:rPr>
        <w:t>Solomon Islands Voter Awareness Survey and Voter Awareness Program evaluation</w:t>
      </w:r>
      <w:r w:rsidRPr="00834E0F">
        <w:rPr>
          <w:rFonts w:ascii="Calibri Light" w:eastAsia="Calibri Light" w:hAnsi="Calibri Light" w:cs="Times New Roman"/>
        </w:rPr>
        <w:t xml:space="preserve">, </w:t>
      </w:r>
      <w:r>
        <w:rPr>
          <w:rFonts w:ascii="Calibri Light" w:eastAsia="Calibri Light" w:hAnsi="Calibri Light" w:cs="Times New Roman"/>
        </w:rPr>
        <w:t>UNDP</w:t>
      </w:r>
      <w:r w:rsidRPr="00834E0F">
        <w:rPr>
          <w:rFonts w:ascii="Calibri Light" w:eastAsia="Calibri Light" w:hAnsi="Calibri Light" w:cs="Times New Roman"/>
        </w:rPr>
        <w:t xml:space="preserve">, </w:t>
      </w:r>
      <w:r>
        <w:rPr>
          <w:rFonts w:ascii="Calibri Light" w:eastAsia="Calibri Light" w:hAnsi="Calibri Light" w:cs="Times New Roman"/>
        </w:rPr>
        <w:t>New York.</w:t>
      </w:r>
    </w:p>
    <w:p w14:paraId="68E54D1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Thai Action Committee for Democracy in Burma (R Whelan) 2011, </w:t>
      </w:r>
      <w:r w:rsidRPr="00834E0F">
        <w:rPr>
          <w:rFonts w:ascii="Calibri Light" w:eastAsia="Calibri Light" w:hAnsi="Calibri Light" w:cs="Times New Roman"/>
          <w:i/>
        </w:rPr>
        <w:t>Election summary report, Burma parliamentary and local assembly elections, November 2010,</w:t>
      </w:r>
      <w:r w:rsidRPr="00834E0F">
        <w:rPr>
          <w:rFonts w:ascii="Calibri Light" w:eastAsia="Calibri Light" w:hAnsi="Calibri Light" w:cs="Times New Roman"/>
        </w:rPr>
        <w:t xml:space="preserve"> Thai Action Committee for Democracy in Burma, Bangkok.</w:t>
      </w:r>
    </w:p>
    <w:p w14:paraId="3FCAC24C"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Transparency International 2012, </w:t>
      </w:r>
      <w:r w:rsidRPr="00834E0F">
        <w:rPr>
          <w:rFonts w:ascii="Calibri Light" w:eastAsia="Calibri Light" w:hAnsi="Calibri Light" w:cs="Times New Roman"/>
          <w:i/>
        </w:rPr>
        <w:t>TIPNG observation report: the 2012 national parliamentary elections</w:t>
      </w:r>
      <w:r w:rsidRPr="00834E0F">
        <w:rPr>
          <w:rFonts w:ascii="Calibri Light" w:eastAsia="Calibri Light" w:hAnsi="Calibri Light" w:cs="Times New Roman"/>
        </w:rPr>
        <w:t xml:space="preserve">, </w:t>
      </w:r>
      <w:r w:rsidRPr="00834E0F" w:rsidDel="00DA3CB3">
        <w:rPr>
          <w:rFonts w:ascii="Calibri Light" w:eastAsia="Calibri Light" w:hAnsi="Calibri Light" w:cs="Times New Roman"/>
        </w:rPr>
        <w:t xml:space="preserve">(PNG), </w:t>
      </w:r>
      <w:r w:rsidRPr="00834E0F">
        <w:rPr>
          <w:rFonts w:ascii="Calibri Light" w:eastAsia="Calibri Light" w:hAnsi="Calibri Light" w:cs="Times New Roman"/>
        </w:rPr>
        <w:t>Transparency International, Port Moresby.</w:t>
      </w:r>
    </w:p>
    <w:p w14:paraId="608CA2C4" w14:textId="77777777" w:rsidR="00CB17A8" w:rsidRPr="00BA6F89" w:rsidRDefault="00CB17A8" w:rsidP="00BA6F89">
      <w:pPr>
        <w:pStyle w:val="Bibliography"/>
        <w:jc w:val="both"/>
      </w:pPr>
      <w:r w:rsidRPr="00834E0F">
        <w:t xml:space="preserve">UN General Assembly 1979, Convention on the </w:t>
      </w:r>
      <w:r w:rsidR="0050410A" w:rsidRPr="00834E0F">
        <w:t xml:space="preserve">Elimination </w:t>
      </w:r>
      <w:r w:rsidRPr="00834E0F">
        <w:t xml:space="preserve">of all </w:t>
      </w:r>
      <w:r w:rsidR="0050410A" w:rsidRPr="00834E0F">
        <w:t xml:space="preserve">Forms </w:t>
      </w:r>
      <w:r w:rsidRPr="00834E0F">
        <w:t xml:space="preserve">of </w:t>
      </w:r>
      <w:r w:rsidR="0050410A" w:rsidRPr="00834E0F">
        <w:t xml:space="preserve">Discrimination </w:t>
      </w:r>
      <w:r w:rsidRPr="00834E0F">
        <w:t xml:space="preserve">against </w:t>
      </w:r>
      <w:r w:rsidR="0050410A" w:rsidRPr="00834E0F">
        <w:t>Women</w:t>
      </w:r>
      <w:r w:rsidRPr="00834E0F">
        <w:t>, UN, New York.</w:t>
      </w:r>
    </w:p>
    <w:p w14:paraId="0E4D2C25"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UNDP 2014, </w:t>
      </w:r>
      <w:r w:rsidRPr="00834E0F">
        <w:rPr>
          <w:rFonts w:ascii="Calibri Light" w:eastAsia="Calibri Light" w:hAnsi="Calibri Light" w:cs="Times New Roman"/>
          <w:i/>
        </w:rPr>
        <w:t>Democratic governance: promoting gender equality in electoral assistance: lessons learned in comparative perspective 2011–2013,</w:t>
      </w:r>
      <w:r w:rsidRPr="00834E0F">
        <w:rPr>
          <w:rFonts w:ascii="Calibri Light" w:eastAsia="Calibri Light" w:hAnsi="Calibri Light" w:cs="Times New Roman"/>
        </w:rPr>
        <w:t xml:space="preserve"> UNDP, New York.</w:t>
      </w:r>
    </w:p>
    <w:p w14:paraId="41A35358"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UNDP 2014, </w:t>
      </w:r>
      <w:r w:rsidRPr="00834E0F">
        <w:rPr>
          <w:rFonts w:ascii="Calibri Light" w:eastAsia="Calibri Light" w:hAnsi="Calibri Light" w:cs="Times New Roman"/>
          <w:i/>
        </w:rPr>
        <w:t>Democratic governance: the longer term impact of UNDP electoral assistance: lessons learned,</w:t>
      </w:r>
      <w:r w:rsidRPr="00834E0F">
        <w:rPr>
          <w:rFonts w:ascii="Calibri Light" w:eastAsia="Calibri Light" w:hAnsi="Calibri Light" w:cs="Times New Roman"/>
        </w:rPr>
        <w:t xml:space="preserve"> UNDP, New York.</w:t>
      </w:r>
    </w:p>
    <w:p w14:paraId="31C130E2" w14:textId="77777777" w:rsidR="00C51E59" w:rsidRPr="00834E0F" w:rsidRDefault="00C51E59" w:rsidP="00F54B97">
      <w:pPr>
        <w:rPr>
          <w:rFonts w:ascii="Calibri Light" w:eastAsia="Calibri Light" w:hAnsi="Calibri Light" w:cs="Times New Roman"/>
        </w:rPr>
      </w:pPr>
      <w:r w:rsidRPr="00C51E59">
        <w:rPr>
          <w:rFonts w:ascii="Calibri Light" w:eastAsia="Calibri Light" w:hAnsi="Calibri Light" w:cs="Times New Roman"/>
        </w:rPr>
        <w:t>U</w:t>
      </w:r>
      <w:r>
        <w:rPr>
          <w:rFonts w:ascii="Calibri Light" w:eastAsia="Calibri Light" w:hAnsi="Calibri Light" w:cs="Times New Roman"/>
        </w:rPr>
        <w:t>NDP 2017</w:t>
      </w:r>
      <w:r w:rsidRPr="00C51E59">
        <w:rPr>
          <w:rFonts w:ascii="Calibri Light" w:eastAsia="Calibri Light" w:hAnsi="Calibri Light" w:cs="Times New Roman"/>
        </w:rPr>
        <w:t xml:space="preserve">, </w:t>
      </w:r>
      <w:r w:rsidRPr="00C51E59">
        <w:rPr>
          <w:rFonts w:ascii="Calibri Light" w:eastAsia="Calibri Light" w:hAnsi="Calibri Light" w:cs="Times New Roman"/>
          <w:i/>
        </w:rPr>
        <w:t>Gender Inequality Index</w:t>
      </w:r>
      <w:r w:rsidRPr="00C51E59">
        <w:rPr>
          <w:rFonts w:ascii="Calibri Light" w:eastAsia="Calibri Light" w:hAnsi="Calibri Light" w:cs="Times New Roman"/>
        </w:rPr>
        <w:t>, http://hdr.undp.org/en/composite/GII, viewed on 24 July 2017.</w:t>
      </w:r>
    </w:p>
    <w:p w14:paraId="5B7D26BE"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UNDP Evaluation Office (Nelson, S) 2012, </w:t>
      </w:r>
      <w:r w:rsidRPr="00834E0F">
        <w:rPr>
          <w:rFonts w:ascii="Calibri Light" w:eastAsia="Calibri Light" w:hAnsi="Calibri Light" w:cs="Times New Roman"/>
          <w:i/>
        </w:rPr>
        <w:t>Evaluation of UNDP contribution to strengthening electoral systems and processes,</w:t>
      </w:r>
      <w:r w:rsidRPr="00834E0F">
        <w:rPr>
          <w:rFonts w:ascii="Calibri Light" w:eastAsia="Calibri Light" w:hAnsi="Calibri Light" w:cs="Times New Roman"/>
        </w:rPr>
        <w:t xml:space="preserve"> UNDP Evaluation Office, New York.</w:t>
      </w:r>
    </w:p>
    <w:p w14:paraId="6B441C4A"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United Nations 1948, </w:t>
      </w:r>
      <w:r w:rsidRPr="00BA6F89">
        <w:rPr>
          <w:rFonts w:ascii="Calibri Light" w:eastAsia="Calibri Light" w:hAnsi="Calibri Light" w:cs="Times New Roman"/>
        </w:rPr>
        <w:t xml:space="preserve">Universal </w:t>
      </w:r>
      <w:r w:rsidR="0050410A" w:rsidRPr="00BA6F89">
        <w:rPr>
          <w:rFonts w:ascii="Calibri Light" w:eastAsia="Calibri Light" w:hAnsi="Calibri Light" w:cs="Times New Roman"/>
        </w:rPr>
        <w:t xml:space="preserve">Declaration </w:t>
      </w:r>
      <w:r w:rsidRPr="00BA6F89">
        <w:rPr>
          <w:rFonts w:ascii="Calibri Light" w:eastAsia="Calibri Light" w:hAnsi="Calibri Light" w:cs="Times New Roman"/>
        </w:rPr>
        <w:t xml:space="preserve">of </w:t>
      </w:r>
      <w:r w:rsidR="0050410A" w:rsidRPr="00BA6F89">
        <w:rPr>
          <w:rFonts w:ascii="Calibri Light" w:eastAsia="Calibri Light" w:hAnsi="Calibri Light" w:cs="Times New Roman"/>
        </w:rPr>
        <w:t>Human Rights</w:t>
      </w:r>
      <w:r w:rsidRPr="00BA6F89">
        <w:rPr>
          <w:rFonts w:ascii="Calibri Light" w:eastAsia="Calibri Light" w:hAnsi="Calibri Light" w:cs="Times New Roman"/>
        </w:rPr>
        <w:t>,</w:t>
      </w:r>
      <w:r w:rsidRPr="00834E0F">
        <w:rPr>
          <w:rFonts w:ascii="Calibri Light" w:eastAsia="Calibri Light" w:hAnsi="Calibri Light" w:cs="Times New Roman"/>
        </w:rPr>
        <w:t xml:space="preserve"> UN General Assembly, Paris.</w:t>
      </w:r>
    </w:p>
    <w:p w14:paraId="2EFE37D9" w14:textId="77777777" w:rsidR="00CB17A8" w:rsidRPr="00834E0F" w:rsidRDefault="00CB17A8" w:rsidP="00F54B97">
      <w:pPr>
        <w:rPr>
          <w:rFonts w:ascii="Calibri Light" w:eastAsia="Calibri Light" w:hAnsi="Calibri Light" w:cs="Times New Roman"/>
          <w:i/>
        </w:rPr>
      </w:pPr>
      <w:r w:rsidRPr="00834E0F">
        <w:rPr>
          <w:rFonts w:ascii="Calibri Light" w:eastAsia="Calibri Light" w:hAnsi="Calibri Light" w:cs="Times New Roman"/>
        </w:rPr>
        <w:t>United Nations 2005,</w:t>
      </w:r>
      <w:r w:rsidRPr="00834E0F">
        <w:rPr>
          <w:rFonts w:ascii="Calibri Light" w:eastAsia="Calibri Light" w:hAnsi="Calibri Light" w:cs="Times New Roman"/>
          <w:i/>
        </w:rPr>
        <w:t xml:space="preserve"> </w:t>
      </w:r>
      <w:r w:rsidR="0088400A" w:rsidRPr="00F531C5">
        <w:rPr>
          <w:rFonts w:ascii="Calibri Light" w:eastAsia="Calibri Light" w:hAnsi="Calibri Light" w:cs="Times New Roman"/>
        </w:rPr>
        <w:t>Declaration of Principles for International Election Observation and Code of Conduct for International Election Observers</w:t>
      </w:r>
      <w:r w:rsidR="0088400A">
        <w:rPr>
          <w:rFonts w:ascii="Calibri Light" w:eastAsia="Calibri Light" w:hAnsi="Calibri Light" w:cs="Times New Roman"/>
        </w:rPr>
        <w:t>, United Nations,</w:t>
      </w:r>
      <w:r w:rsidR="0088400A" w:rsidRPr="0088400A">
        <w:rPr>
          <w:rFonts w:ascii="Calibri Light" w:eastAsia="Calibri Light" w:hAnsi="Calibri Light" w:cs="Times New Roman"/>
        </w:rPr>
        <w:t xml:space="preserve"> New York.</w:t>
      </w:r>
    </w:p>
    <w:p w14:paraId="69B14823"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United Nations 2006, </w:t>
      </w:r>
      <w:r w:rsidRPr="00BA6F89">
        <w:rPr>
          <w:rFonts w:ascii="Calibri Light" w:eastAsia="Calibri Light" w:hAnsi="Calibri Light" w:cs="Times New Roman"/>
        </w:rPr>
        <w:t xml:space="preserve">Convention on the </w:t>
      </w:r>
      <w:r w:rsidR="00631F3B" w:rsidRPr="00BA6F89">
        <w:rPr>
          <w:rFonts w:ascii="Calibri Light" w:eastAsia="Calibri Light" w:hAnsi="Calibri Light" w:cs="Times New Roman"/>
        </w:rPr>
        <w:t xml:space="preserve">Rights </w:t>
      </w:r>
      <w:r w:rsidRPr="00BA6F89">
        <w:rPr>
          <w:rFonts w:ascii="Calibri Light" w:eastAsia="Calibri Light" w:hAnsi="Calibri Light" w:cs="Times New Roman"/>
        </w:rPr>
        <w:t xml:space="preserve">of </w:t>
      </w:r>
      <w:r w:rsidR="00631F3B" w:rsidRPr="00BA6F89">
        <w:rPr>
          <w:rFonts w:ascii="Calibri Light" w:eastAsia="Calibri Light" w:hAnsi="Calibri Light" w:cs="Times New Roman"/>
        </w:rPr>
        <w:t xml:space="preserve">Persons </w:t>
      </w:r>
      <w:r w:rsidRPr="00BA6F89">
        <w:rPr>
          <w:rFonts w:ascii="Calibri Light" w:eastAsia="Calibri Light" w:hAnsi="Calibri Light" w:cs="Times New Roman"/>
        </w:rPr>
        <w:t xml:space="preserve">with </w:t>
      </w:r>
      <w:r w:rsidR="00631F3B" w:rsidRPr="00BA6F89">
        <w:rPr>
          <w:rFonts w:ascii="Calibri Light" w:eastAsia="Calibri Light" w:hAnsi="Calibri Light" w:cs="Times New Roman"/>
        </w:rPr>
        <w:t>Disabilities</w:t>
      </w:r>
      <w:r w:rsidRPr="00834E0F">
        <w:rPr>
          <w:rFonts w:ascii="Calibri Light" w:eastAsia="Calibri Light" w:hAnsi="Calibri Light" w:cs="Times New Roman"/>
        </w:rPr>
        <w:t>, United Nations, New York.</w:t>
      </w:r>
    </w:p>
    <w:p w14:paraId="51294B6B" w14:textId="77777777" w:rsidR="006C6E04" w:rsidRPr="00834E0F" w:rsidRDefault="006C6E04" w:rsidP="00F54B97">
      <w:pPr>
        <w:rPr>
          <w:rFonts w:ascii="Calibri Light" w:eastAsia="Calibri Light" w:hAnsi="Calibri Light" w:cs="Times New Roman"/>
        </w:rPr>
      </w:pPr>
      <w:r w:rsidRPr="006C6E04">
        <w:rPr>
          <w:rFonts w:ascii="Calibri Light" w:eastAsia="Calibri Light" w:hAnsi="Calibri Light" w:cs="Times New Roman"/>
        </w:rPr>
        <w:t xml:space="preserve">United Nations 2005, </w:t>
      </w:r>
      <w:r w:rsidRPr="006C6E04">
        <w:rPr>
          <w:rFonts w:ascii="Calibri Light" w:eastAsia="Calibri Light" w:hAnsi="Calibri Light" w:cs="Times New Roman"/>
          <w:i/>
        </w:rPr>
        <w:t>Women and elections: guide to promoting the participation of women in elections</w:t>
      </w:r>
      <w:r w:rsidRPr="006C6E04">
        <w:rPr>
          <w:rFonts w:ascii="Calibri Light" w:eastAsia="Calibri Light" w:hAnsi="Calibri Light" w:cs="Times New Roman"/>
        </w:rPr>
        <w:t xml:space="preserve">, </w:t>
      </w:r>
      <w:r>
        <w:rPr>
          <w:rFonts w:ascii="Calibri Light" w:eastAsia="Calibri Light" w:hAnsi="Calibri Light" w:cs="Times New Roman"/>
        </w:rPr>
        <w:t>United Nations, New York.</w:t>
      </w:r>
    </w:p>
    <w:p w14:paraId="383F2682"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United Nations High Commissioner for Human Rights (UNHCHR) 2016, </w:t>
      </w:r>
      <w:r w:rsidRPr="00834E0F">
        <w:rPr>
          <w:rFonts w:ascii="Calibri Light" w:eastAsia="Calibri Light" w:hAnsi="Calibri Light" w:cs="Times New Roman"/>
          <w:i/>
        </w:rPr>
        <w:t>Situation of human rights of Rohingya Muslims and other minorities in Myanmar</w:t>
      </w:r>
      <w:r w:rsidRPr="00834E0F">
        <w:rPr>
          <w:rFonts w:ascii="Calibri Light" w:eastAsia="Calibri Light" w:hAnsi="Calibri Light" w:cs="Times New Roman"/>
        </w:rPr>
        <w:t>, A/HRC/32/18, UNHCHR, New York.</w:t>
      </w:r>
    </w:p>
    <w:p w14:paraId="69B50C83" w14:textId="77777777" w:rsidR="00200219" w:rsidRPr="00834E0F" w:rsidRDefault="00200219" w:rsidP="00F54B97">
      <w:pPr>
        <w:rPr>
          <w:rFonts w:ascii="Calibri Light" w:eastAsia="Calibri Light" w:hAnsi="Calibri Light" w:cs="Times New Roman"/>
        </w:rPr>
      </w:pPr>
      <w:r w:rsidRPr="00200219">
        <w:rPr>
          <w:rFonts w:ascii="Calibri Light" w:eastAsia="Calibri Light" w:hAnsi="Calibri Light" w:cs="Times New Roman"/>
        </w:rPr>
        <w:t>UN Women</w:t>
      </w:r>
      <w:r>
        <w:rPr>
          <w:rFonts w:ascii="Calibri Light" w:eastAsia="Calibri Light" w:hAnsi="Calibri Light" w:cs="Times New Roman"/>
        </w:rPr>
        <w:t xml:space="preserve"> 2017</w:t>
      </w:r>
      <w:r w:rsidRPr="00200219">
        <w:rPr>
          <w:rFonts w:ascii="Calibri Light" w:eastAsia="Calibri Light" w:hAnsi="Calibri Light" w:cs="Times New Roman"/>
        </w:rPr>
        <w:t xml:space="preserve">, </w:t>
      </w:r>
      <w:r w:rsidRPr="00200219">
        <w:rPr>
          <w:rFonts w:ascii="Calibri Light" w:eastAsia="Calibri Light" w:hAnsi="Calibri Light" w:cs="Times New Roman"/>
          <w:i/>
        </w:rPr>
        <w:t>Women’s political participation and leadership</w:t>
      </w:r>
      <w:r w:rsidRPr="00200219">
        <w:rPr>
          <w:rFonts w:ascii="Calibri Light" w:eastAsia="Calibri Light" w:hAnsi="Calibri Light" w:cs="Times New Roman"/>
        </w:rPr>
        <w:t>, http://www.unwomen.org/en/what-we-do/leadership-and-political-participation, viewed on 24 July 2017.</w:t>
      </w:r>
    </w:p>
    <w:p w14:paraId="61ADDBC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USAID 2008, </w:t>
      </w:r>
      <w:r w:rsidRPr="00834E0F">
        <w:rPr>
          <w:rFonts w:ascii="Calibri Light" w:eastAsia="Calibri Light" w:hAnsi="Calibri Light" w:cs="Times New Roman"/>
          <w:i/>
        </w:rPr>
        <w:t>Elections and political processes program in Timor-Leste: evaluation report,</w:t>
      </w:r>
      <w:r w:rsidRPr="00834E0F">
        <w:rPr>
          <w:rFonts w:ascii="Calibri Light" w:eastAsia="Calibri Light" w:hAnsi="Calibri Light" w:cs="Times New Roman"/>
        </w:rPr>
        <w:t xml:space="preserve"> USAID, Washington, DC.</w:t>
      </w:r>
    </w:p>
    <w:p w14:paraId="65D52121"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Van de Velde, M 2012, </w:t>
      </w:r>
      <w:r w:rsidRPr="00834E0F">
        <w:rPr>
          <w:rFonts w:ascii="Calibri Light" w:eastAsia="Calibri Light" w:hAnsi="Calibri Light" w:cs="Times New Roman"/>
          <w:i/>
        </w:rPr>
        <w:t>Solomon Islands Electoral System Strengthening Program independent progress report,</w:t>
      </w:r>
      <w:r w:rsidRPr="00834E0F">
        <w:rPr>
          <w:rFonts w:ascii="Calibri Light" w:eastAsia="Calibri Light" w:hAnsi="Calibri Light" w:cs="Times New Roman"/>
        </w:rPr>
        <w:t xml:space="preserve"> DFAT, Honiara.</w:t>
      </w:r>
    </w:p>
    <w:p w14:paraId="3C64E5E6"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Van de Velde, M, Harjanto, N &amp; Collins M 2015, </w:t>
      </w:r>
      <w:r w:rsidRPr="00834E0F">
        <w:rPr>
          <w:rFonts w:ascii="Calibri Light" w:eastAsia="Calibri Light" w:hAnsi="Calibri Light" w:cs="Times New Roman"/>
          <w:i/>
        </w:rPr>
        <w:t>Australia Indonesia Electoral Support Program (AIESP) independent completion review,</w:t>
      </w:r>
      <w:r w:rsidRPr="00834E0F">
        <w:rPr>
          <w:rFonts w:ascii="Calibri Light" w:eastAsia="Calibri Light" w:hAnsi="Calibri Light" w:cs="Times New Roman"/>
        </w:rPr>
        <w:t xml:space="preserve"> DFAT, Jakarta.</w:t>
      </w:r>
    </w:p>
    <w:p w14:paraId="05D48C83"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Voter Education Network for the People (JPPR) 2015, </w:t>
      </w:r>
      <w:r w:rsidRPr="00834E0F">
        <w:rPr>
          <w:rFonts w:ascii="Calibri Light" w:eastAsia="Calibri Light" w:hAnsi="Calibri Light" w:cs="Times New Roman"/>
          <w:i/>
        </w:rPr>
        <w:t>2014 presidential elections in Indonesia: monitoring results from Aceh, Jakarta, Central Java, South Kalimantan and South Sulawesi,</w:t>
      </w:r>
      <w:r w:rsidRPr="00834E0F">
        <w:rPr>
          <w:rFonts w:ascii="Calibri Light" w:eastAsia="Calibri Light" w:hAnsi="Calibri Light" w:cs="Times New Roman"/>
        </w:rPr>
        <w:t xml:space="preserve"> JPPR, Jakarta.</w:t>
      </w:r>
    </w:p>
    <w:p w14:paraId="461F3CE7"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Wheeler, C 2007, </w:t>
      </w:r>
      <w:r w:rsidRPr="00834E0F">
        <w:rPr>
          <w:rFonts w:ascii="Calibri Light" w:eastAsia="Calibri Light" w:hAnsi="Calibri Light" w:cs="Times New Roman"/>
          <w:i/>
        </w:rPr>
        <w:t>Pacific Governance Support Program (PGSP) independent completion report,</w:t>
      </w:r>
      <w:r w:rsidRPr="00834E0F">
        <w:rPr>
          <w:rFonts w:ascii="Calibri Light" w:eastAsia="Calibri Light" w:hAnsi="Calibri Light" w:cs="Times New Roman"/>
        </w:rPr>
        <w:t xml:space="preserve"> DFAT, Canberra.</w:t>
      </w:r>
    </w:p>
    <w:p w14:paraId="3770566A"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Whittington, S, Ospina S &amp; Pollard AA 2006, </w:t>
      </w:r>
      <w:r w:rsidRPr="00834E0F">
        <w:rPr>
          <w:rFonts w:ascii="Calibri Light" w:eastAsia="Calibri Light" w:hAnsi="Calibri Light" w:cs="Times New Roman"/>
          <w:i/>
        </w:rPr>
        <w:t>Women in government in Solomon Islands: a diagnostic study,</w:t>
      </w:r>
      <w:r w:rsidRPr="00834E0F">
        <w:rPr>
          <w:rFonts w:ascii="Calibri Light" w:eastAsia="Calibri Light" w:hAnsi="Calibri Light" w:cs="Times New Roman"/>
        </w:rPr>
        <w:t xml:space="preserve"> DFAT, Honiara.</w:t>
      </w:r>
    </w:p>
    <w:p w14:paraId="6BAFFAF2" w14:textId="77777777" w:rsidR="00BA69C2" w:rsidRPr="00834E0F" w:rsidRDefault="00BA69C2" w:rsidP="00F54B97">
      <w:pPr>
        <w:rPr>
          <w:rFonts w:ascii="Calibri Light" w:eastAsia="Calibri Light" w:hAnsi="Calibri Light" w:cs="Times New Roman"/>
        </w:rPr>
      </w:pPr>
      <w:r w:rsidRPr="00BA69C2">
        <w:rPr>
          <w:rFonts w:ascii="Calibri Light" w:eastAsia="Calibri Light" w:hAnsi="Calibri Light" w:cs="Times New Roman"/>
        </w:rPr>
        <w:t>Wolf</w:t>
      </w:r>
      <w:r>
        <w:rPr>
          <w:rFonts w:ascii="Calibri Light" w:eastAsia="Calibri Light" w:hAnsi="Calibri Light" w:cs="Times New Roman"/>
        </w:rPr>
        <w:t xml:space="preserve">, P </w:t>
      </w:r>
      <w:r w:rsidRPr="00BA69C2">
        <w:rPr>
          <w:rFonts w:ascii="Calibri Light" w:eastAsia="Calibri Light" w:hAnsi="Calibri Light" w:cs="Times New Roman"/>
        </w:rPr>
        <w:t xml:space="preserve">2017 </w:t>
      </w:r>
      <w:r w:rsidRPr="00BA69C2">
        <w:rPr>
          <w:rFonts w:ascii="Calibri Light" w:eastAsia="Calibri Light" w:hAnsi="Calibri Light" w:cs="Times New Roman"/>
          <w:i/>
        </w:rPr>
        <w:t>Introducing Biometric Technology in Elections</w:t>
      </w:r>
      <w:r w:rsidRPr="00BA69C2">
        <w:rPr>
          <w:rFonts w:ascii="Calibri Light" w:eastAsia="Calibri Light" w:hAnsi="Calibri Light" w:cs="Times New Roman"/>
        </w:rPr>
        <w:t>, International IDEA, Stockholm.</w:t>
      </w:r>
    </w:p>
    <w:p w14:paraId="593AF8F8"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Wood, T 2014, ‘Elections and electoral quality in Solomon Islands’</w:t>
      </w:r>
      <w:r w:rsidRPr="00834E0F">
        <w:rPr>
          <w:rFonts w:ascii="Calibri Light" w:eastAsia="Calibri Light" w:hAnsi="Calibri Light" w:cs="Times New Roman"/>
          <w:i/>
        </w:rPr>
        <w:t>, State, Society and Governance in Melanesia (SSGM), In Brief 2014/40</w:t>
      </w:r>
      <w:r w:rsidRPr="00834E0F">
        <w:rPr>
          <w:rFonts w:ascii="Calibri Light" w:eastAsia="Calibri Light" w:hAnsi="Calibri Light" w:cs="Times New Roman"/>
        </w:rPr>
        <w:t>, ANU, Canberra.</w:t>
      </w:r>
    </w:p>
    <w:p w14:paraId="466E2107" w14:textId="77777777" w:rsidR="00CB17A8" w:rsidRPr="00834E0F" w:rsidRDefault="00CB17A8" w:rsidP="00F54B97">
      <w:pPr>
        <w:rPr>
          <w:rFonts w:ascii="Calibri Light" w:eastAsia="Calibri Light" w:hAnsi="Calibri Light" w:cs="Times New Roman"/>
        </w:rPr>
      </w:pPr>
      <w:r w:rsidRPr="00834E0F">
        <w:rPr>
          <w:rFonts w:ascii="Calibri Light" w:eastAsia="Calibri Light" w:hAnsi="Calibri Light" w:cs="Times New Roman"/>
        </w:rPr>
        <w:t>Wood, T 2015, ‘Aiding women candidates in Solomon Islands: suggestions for development policy’</w:t>
      </w:r>
      <w:r w:rsidRPr="00834E0F">
        <w:rPr>
          <w:rFonts w:ascii="Calibri Light" w:eastAsia="Calibri Light" w:hAnsi="Calibri Light" w:cs="Times New Roman"/>
          <w:i/>
        </w:rPr>
        <w:t xml:space="preserve">, Asia &amp; </w:t>
      </w:r>
      <w:r w:rsidR="004A2A54" w:rsidRPr="00834E0F">
        <w:rPr>
          <w:rFonts w:ascii="Calibri Light" w:eastAsia="Calibri Light" w:hAnsi="Calibri Light" w:cs="Times New Roman"/>
          <w:i/>
        </w:rPr>
        <w:t>t</w:t>
      </w:r>
      <w:r w:rsidRPr="00834E0F">
        <w:rPr>
          <w:rFonts w:ascii="Calibri Light" w:eastAsia="Calibri Light" w:hAnsi="Calibri Light" w:cs="Times New Roman"/>
          <w:i/>
        </w:rPr>
        <w:t>he Pacific Policy Studies</w:t>
      </w:r>
      <w:r w:rsidRPr="00BA6F89">
        <w:t>, vol. 2, no. 3.</w:t>
      </w:r>
    </w:p>
    <w:p w14:paraId="09F5E8B5" w14:textId="77777777" w:rsidR="00CB17A8" w:rsidRDefault="00CB17A8" w:rsidP="00F54B97">
      <w:pPr>
        <w:rPr>
          <w:rFonts w:ascii="Calibri Light" w:eastAsia="Calibri Light" w:hAnsi="Calibri Light" w:cs="Times New Roman"/>
        </w:rPr>
      </w:pPr>
      <w:r w:rsidRPr="00834E0F">
        <w:rPr>
          <w:rFonts w:ascii="Calibri Light" w:eastAsia="Calibri Light" w:hAnsi="Calibri Light" w:cs="Times New Roman"/>
        </w:rPr>
        <w:t xml:space="preserve">Wood, T 2015, ‘The three political economies of electoral quality in Papua New Guinea and Solomon Islands’, </w:t>
      </w:r>
      <w:r w:rsidRPr="00834E0F">
        <w:rPr>
          <w:rFonts w:ascii="Calibri Light" w:eastAsia="Calibri Light" w:hAnsi="Calibri Light" w:cs="Times New Roman"/>
          <w:i/>
        </w:rPr>
        <w:t>Crawford School of Public Policy, Development Policy Centre Discussion Paper No. 43</w:t>
      </w:r>
      <w:r w:rsidRPr="00834E0F">
        <w:rPr>
          <w:rFonts w:ascii="Calibri Light" w:eastAsia="Calibri Light" w:hAnsi="Calibri Light" w:cs="Times New Roman"/>
        </w:rPr>
        <w:t>, ANU, Canberra.</w:t>
      </w:r>
    </w:p>
    <w:p w14:paraId="39ED0F18" w14:textId="77777777" w:rsidR="00200219" w:rsidRPr="00834E0F" w:rsidRDefault="00200219" w:rsidP="00F54B97">
      <w:pPr>
        <w:rPr>
          <w:lang w:val="en-AU"/>
        </w:rPr>
      </w:pPr>
      <w:r w:rsidRPr="00200219">
        <w:rPr>
          <w:lang w:val="en-AU"/>
        </w:rPr>
        <w:t xml:space="preserve">World Health Organization (2011) </w:t>
      </w:r>
      <w:r>
        <w:rPr>
          <w:i/>
          <w:lang w:val="en-AU"/>
        </w:rPr>
        <w:t>World R</w:t>
      </w:r>
      <w:r w:rsidRPr="00200219">
        <w:rPr>
          <w:i/>
          <w:lang w:val="en-AU"/>
        </w:rPr>
        <w:t xml:space="preserve">eport on </w:t>
      </w:r>
      <w:r>
        <w:rPr>
          <w:i/>
          <w:lang w:val="en-AU"/>
        </w:rPr>
        <w:t>D</w:t>
      </w:r>
      <w:r w:rsidRPr="00200219">
        <w:rPr>
          <w:i/>
          <w:lang w:val="en-AU"/>
        </w:rPr>
        <w:t>isability</w:t>
      </w:r>
      <w:r w:rsidRPr="00200219">
        <w:rPr>
          <w:lang w:val="en-AU"/>
        </w:rPr>
        <w:t>, http://www.who.int/disabilities/world_report/2011/en/, viewed on 6 February 2017</w:t>
      </w:r>
    </w:p>
    <w:p w14:paraId="5668CD0E" w14:textId="77777777" w:rsidR="0068381E" w:rsidRDefault="0068381E" w:rsidP="00A21B6E">
      <w:pPr>
        <w:rPr>
          <w:lang w:val="en-AU"/>
        </w:rPr>
      </w:pPr>
    </w:p>
    <w:sectPr w:rsidR="0068381E" w:rsidSect="00D11AC2">
      <w:headerReference w:type="default" r:id="rId54"/>
      <w:footerReference w:type="default" r:id="rId55"/>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7073B" w14:textId="77777777" w:rsidR="006A734E" w:rsidRDefault="006A734E" w:rsidP="003A5358">
      <w:r>
        <w:separator/>
      </w:r>
    </w:p>
  </w:endnote>
  <w:endnote w:type="continuationSeparator" w:id="0">
    <w:p w14:paraId="1EB452F9" w14:textId="77777777" w:rsidR="006A734E" w:rsidRDefault="006A734E"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wn">
    <w:altName w:val="Calibri"/>
    <w:panose1 w:val="00000000000000000000"/>
    <w:charset w:val="4D"/>
    <w:family w:val="auto"/>
    <w:notTrueType/>
    <w:pitch w:val="variable"/>
    <w:sig w:usb0="A00000BF" w:usb1="4000206B"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auto"/>
    <w:pitch w:val="variable"/>
    <w:sig w:usb0="00000003" w:usb1="00000000" w:usb2="00000000" w:usb3="00000000" w:csb0="00000007"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253F" w14:textId="77777777" w:rsidR="006A734E" w:rsidRDefault="006A734E" w:rsidP="00D203EB">
    <w:pPr>
      <w:pStyle w:val="Classification"/>
    </w:pPr>
  </w:p>
  <w:p w14:paraId="7E07DC51" w14:textId="671BA220" w:rsidR="006A734E" w:rsidRDefault="006A734E" w:rsidP="003A5358">
    <w:pPr>
      <w:pStyle w:val="Footer"/>
    </w:pPr>
    <w:r>
      <w:tab/>
    </w:r>
    <w:r w:rsidRPr="00B92E1E">
      <w:fldChar w:fldCharType="begin"/>
    </w:r>
    <w:r>
      <w:instrText xml:space="preserve"> STYLEREF  Title  \* MERGEFORMAT </w:instrText>
    </w:r>
    <w:r w:rsidRPr="00B92E1E">
      <w:fldChar w:fldCharType="separate"/>
    </w:r>
    <w:r w:rsidR="00E90269" w:rsidRPr="00E90269">
      <w:rPr>
        <w:b/>
        <w:bCs/>
        <w:noProof/>
        <w:lang w:val="en-US"/>
      </w:rPr>
      <w:t>Making it count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90269">
      <w:rPr>
        <w:rStyle w:val="PageNumber"/>
        <w:noProof/>
      </w:rPr>
      <w:t>iv</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9675C" w14:textId="77777777" w:rsidR="006A734E" w:rsidRDefault="006A734E" w:rsidP="00D203EB">
    <w:pPr>
      <w:pStyle w:val="Classification"/>
    </w:pPr>
  </w:p>
  <w:p w14:paraId="211F0772" w14:textId="2F2474B3" w:rsidR="006A734E" w:rsidRDefault="006A734E" w:rsidP="003A5358">
    <w:pPr>
      <w:pStyle w:val="Footer"/>
    </w:pPr>
    <w:r>
      <w:tab/>
    </w:r>
    <w:r w:rsidRPr="005B583F">
      <w:fldChar w:fldCharType="begin"/>
    </w:r>
    <w:r>
      <w:instrText xml:space="preserve"> STYLEREF  Title  \* MERGEFORMAT </w:instrText>
    </w:r>
    <w:r w:rsidRPr="005B583F">
      <w:fldChar w:fldCharType="separate"/>
    </w:r>
    <w:r w:rsidR="00CA02A4" w:rsidRPr="00CA02A4">
      <w:rPr>
        <w:b/>
        <w:bCs/>
        <w:noProof/>
        <w:lang w:val="en-US"/>
      </w:rPr>
      <w:t>Making it count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CA02A4">
      <w:rPr>
        <w:rStyle w:val="PageNumber"/>
        <w:noProof/>
      </w:rPr>
      <w:t>iii</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9C49" w14:textId="77777777" w:rsidR="006A734E" w:rsidRDefault="006A734E" w:rsidP="00D203EB">
    <w:pPr>
      <w:pStyle w:val="Classification"/>
    </w:pPr>
  </w:p>
  <w:p w14:paraId="62087C20" w14:textId="2A7B65FD" w:rsidR="006A734E" w:rsidRDefault="006A734E" w:rsidP="00FD01D0">
    <w:pPr>
      <w:pStyle w:val="Footer"/>
    </w:pPr>
    <w:r>
      <w:tab/>
    </w:r>
    <w:r w:rsidRPr="00B92E1E">
      <w:fldChar w:fldCharType="begin"/>
    </w:r>
    <w:r>
      <w:instrText xml:space="preserve"> STYLEREF  Title  \* MERGEFORMAT </w:instrText>
    </w:r>
    <w:r w:rsidRPr="00B92E1E">
      <w:fldChar w:fldCharType="separate"/>
    </w:r>
    <w:r w:rsidR="00E90269" w:rsidRPr="00E90269">
      <w:rPr>
        <w:b/>
        <w:bCs/>
        <w:noProof/>
        <w:lang w:val="en-US"/>
      </w:rPr>
      <w:t>Making it count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90269">
      <w:rPr>
        <w:rStyle w:val="PageNumber"/>
        <w:noProof/>
      </w:rPr>
      <w:t>16</w:t>
    </w:r>
    <w:r w:rsidRPr="00B92E1E">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0F8C6" w14:textId="77777777" w:rsidR="006A734E" w:rsidRDefault="006A734E" w:rsidP="00067F09">
    <w:pPr>
      <w:pStyle w:val="Classification"/>
    </w:pPr>
  </w:p>
  <w:p w14:paraId="67F4789A" w14:textId="18B499A4" w:rsidR="006A734E" w:rsidRPr="00067F09" w:rsidRDefault="006A734E" w:rsidP="00FD01D0">
    <w:pPr>
      <w:pStyle w:val="Footer"/>
    </w:pPr>
    <w:r>
      <w:tab/>
    </w:r>
    <w:r w:rsidRPr="00B92E1E">
      <w:fldChar w:fldCharType="begin"/>
    </w:r>
    <w:r>
      <w:instrText xml:space="preserve"> STYLEREF  Title  \* MERGEFORMAT </w:instrText>
    </w:r>
    <w:r w:rsidRPr="00B92E1E">
      <w:fldChar w:fldCharType="separate"/>
    </w:r>
    <w:r w:rsidR="00E90269" w:rsidRPr="00E90269">
      <w:rPr>
        <w:b/>
        <w:bCs/>
        <w:noProof/>
        <w:lang w:val="en-US"/>
      </w:rPr>
      <w:t>Making it count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90269">
      <w:rPr>
        <w:rStyle w:val="PageNumber"/>
        <w:noProof/>
      </w:rPr>
      <w:t>8</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21883" w14:textId="09E183AB" w:rsidR="006A734E" w:rsidRPr="00FD2936" w:rsidRDefault="006A734E" w:rsidP="00FD2936">
    <w:pPr>
      <w:pStyle w:val="Footerlandscape"/>
    </w:pPr>
    <w:r>
      <w:tab/>
    </w:r>
    <w:r w:rsidRPr="00B92E1E">
      <w:fldChar w:fldCharType="begin"/>
    </w:r>
    <w:r>
      <w:instrText xml:space="preserve"> STYLEREF  Title  \* MERGEFORMAT </w:instrText>
    </w:r>
    <w:r w:rsidRPr="00B92E1E">
      <w:fldChar w:fldCharType="separate"/>
    </w:r>
    <w:r w:rsidR="00E90269" w:rsidRPr="00E90269">
      <w:rPr>
        <w:b/>
        <w:bCs/>
        <w:lang w:val="en-US"/>
      </w:rPr>
      <w:t>Making it count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90269">
      <w:rPr>
        <w:rStyle w:val="PageNumber"/>
      </w:rPr>
      <w:t>77</w:t>
    </w:r>
    <w:r w:rsidRPr="00B92E1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DF977" w14:textId="77777777" w:rsidR="006A734E" w:rsidRDefault="006A734E" w:rsidP="00FD2936">
    <w:pPr>
      <w:pStyle w:val="Classification"/>
    </w:pPr>
  </w:p>
  <w:p w14:paraId="69482CE9" w14:textId="457ED041" w:rsidR="006A734E" w:rsidRDefault="006A734E" w:rsidP="00EB673E">
    <w:pPr>
      <w:pStyle w:val="Footer"/>
    </w:pPr>
    <w:r>
      <w:tab/>
    </w:r>
    <w:r w:rsidRPr="00B92E1E">
      <w:fldChar w:fldCharType="begin"/>
    </w:r>
    <w:r>
      <w:instrText xml:space="preserve"> STYLEREF  Title  \* MERGEFORMAT </w:instrText>
    </w:r>
    <w:r w:rsidRPr="00B92E1E">
      <w:fldChar w:fldCharType="separate"/>
    </w:r>
    <w:r w:rsidR="00E90269" w:rsidRPr="00E90269">
      <w:rPr>
        <w:b/>
        <w:bCs/>
        <w:noProof/>
        <w:lang w:val="en-US"/>
      </w:rPr>
      <w:t>Making it count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90269">
      <w:rPr>
        <w:rStyle w:val="PageNumber"/>
        <w:noProof/>
      </w:rPr>
      <w:t>88</w:t>
    </w:r>
    <w:r w:rsidRPr="00B92E1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3405D" w14:textId="77777777" w:rsidR="006A734E" w:rsidRPr="008C5A0E" w:rsidRDefault="006A734E" w:rsidP="003A5358">
      <w:pPr>
        <w:pStyle w:val="FootnoteSeparator"/>
      </w:pPr>
    </w:p>
  </w:footnote>
  <w:footnote w:type="continuationSeparator" w:id="0">
    <w:p w14:paraId="69CDA813" w14:textId="77777777" w:rsidR="006A734E" w:rsidRDefault="006A734E" w:rsidP="003A5358">
      <w:r>
        <w:continuationSeparator/>
      </w:r>
    </w:p>
  </w:footnote>
  <w:footnote w:id="1">
    <w:p w14:paraId="70DFF857" w14:textId="77777777" w:rsidR="006A734E" w:rsidRPr="008C1DEE" w:rsidRDefault="006A734E" w:rsidP="00267DFB">
      <w:pPr>
        <w:pStyle w:val="FootnoteText"/>
        <w:rPr>
          <w:lang w:val="en-AU"/>
        </w:rPr>
      </w:pPr>
      <w:r w:rsidRPr="008C1DEE">
        <w:rPr>
          <w:rStyle w:val="FootnoteReference"/>
        </w:rPr>
        <w:footnoteRef/>
      </w:r>
      <w:r w:rsidRPr="008C1DEE">
        <w:t xml:space="preserve"> </w:t>
      </w:r>
      <w:r w:rsidRPr="008C1DEE">
        <w:tab/>
        <w:t>The study countries were those that received</w:t>
      </w:r>
      <w:r w:rsidRPr="008C1DEE">
        <w:rPr>
          <w:lang w:val="en-AU"/>
        </w:rPr>
        <w:t xml:space="preserve"> more than </w:t>
      </w:r>
      <w:r>
        <w:rPr>
          <w:lang w:val="en-AU"/>
        </w:rPr>
        <w:t>$</w:t>
      </w:r>
      <w:r w:rsidRPr="008C1DEE">
        <w:rPr>
          <w:lang w:val="en-AU"/>
        </w:rPr>
        <w:t>1 million per country per year in electoral assistance 2006–16.</w:t>
      </w:r>
    </w:p>
  </w:footnote>
  <w:footnote w:id="2">
    <w:p w14:paraId="5B470B41" w14:textId="77777777" w:rsidR="006A734E" w:rsidRPr="008C1DEE" w:rsidRDefault="006A734E" w:rsidP="00267DFB">
      <w:pPr>
        <w:pStyle w:val="FootnoteText"/>
        <w:rPr>
          <w:lang w:val="en-AU"/>
        </w:rPr>
      </w:pPr>
      <w:r w:rsidRPr="008C1DEE">
        <w:rPr>
          <w:rStyle w:val="FootnoteReference"/>
        </w:rPr>
        <w:footnoteRef/>
      </w:r>
      <w:r w:rsidRPr="008C1DEE">
        <w:t xml:space="preserve"> </w:t>
      </w:r>
      <w:r w:rsidRPr="008C1DEE">
        <w:tab/>
        <w:t>Australia’s support for PNG’s 2017 national election was outside the scope of the ODE evaluation, but will be considered as part of an independent evaluation in 2018.</w:t>
      </w:r>
    </w:p>
  </w:footnote>
  <w:footnote w:id="3">
    <w:p w14:paraId="4F879AF3"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t xml:space="preserve">DFAT 2017, </w:t>
      </w:r>
      <w:r w:rsidRPr="008C1DEE">
        <w:rPr>
          <w:rStyle w:val="Emphasis"/>
        </w:rPr>
        <w:t>Election handbook: guidance on developing policy and delivering assistance</w:t>
      </w:r>
      <w:r w:rsidRPr="00E71B97">
        <w:t xml:space="preserve">, DFAT, Canberra, </w:t>
      </w:r>
      <w:r w:rsidRPr="00C17554">
        <w:t xml:space="preserve">p. 13. The </w:t>
      </w:r>
      <w:r w:rsidRPr="00C17554">
        <w:rPr>
          <w:i/>
        </w:rPr>
        <w:t>Election handbook</w:t>
      </w:r>
      <w:r w:rsidRPr="00C17554">
        <w:t xml:space="preserve"> (launched in 2016; updated in March and October 2017) provides internal guidance for DFAT posts and country desks on developing a policy approach and/or delivering development assistance to other countries conducting electoral processes.</w:t>
      </w:r>
    </w:p>
  </w:footnote>
  <w:footnote w:id="4">
    <w:p w14:paraId="20502A0E" w14:textId="77777777" w:rsidR="006A734E" w:rsidRPr="00E71B97" w:rsidRDefault="006A734E" w:rsidP="00461F20">
      <w:pPr>
        <w:pStyle w:val="FootnoteText"/>
        <w:rPr>
          <w:bCs/>
        </w:rPr>
      </w:pPr>
      <w:r w:rsidRPr="008C1DEE">
        <w:rPr>
          <w:rStyle w:val="FootnoteReference"/>
          <w:szCs w:val="16"/>
        </w:rPr>
        <w:footnoteRef/>
      </w:r>
      <w:r w:rsidRPr="008C1DEE">
        <w:t xml:space="preserve"> </w:t>
      </w:r>
      <w:r w:rsidRPr="00C17554">
        <w:tab/>
        <w:t xml:space="preserve">Inclusive development recognises that all members of a population are both beneficiaries and agents of development. An inclusive approach seeks to identify and remove barriers that prevent people from participating in and benefiting from development. </w:t>
      </w:r>
      <w:r w:rsidRPr="00C17554">
        <w:rPr>
          <w:bCs/>
        </w:rPr>
        <w:t xml:space="preserve">In this evaluation, we interpret inclusiveness as </w:t>
      </w:r>
      <w:r w:rsidRPr="00BA6F89">
        <w:rPr>
          <w:rFonts w:eastAsia="Cambria"/>
          <w:b/>
        </w:rPr>
        <w:t>inclusion of all citizens and incorporating gender equality objectives</w:t>
      </w:r>
      <w:r w:rsidRPr="008C1DEE">
        <w:rPr>
          <w:rFonts w:eastAsia="Cambria"/>
        </w:rPr>
        <w:t>.</w:t>
      </w:r>
    </w:p>
  </w:footnote>
  <w:footnote w:id="5">
    <w:p w14:paraId="3E6A2364"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r>
      <w:r w:rsidRPr="00E71B97">
        <w:rPr>
          <w:lang w:val="en-AU"/>
        </w:rPr>
        <w:t xml:space="preserve">The electoral cycle approach encourages planning and resourcing elections as a continuous process, rather than as periodic, isolated events. Box </w:t>
      </w:r>
      <w:r w:rsidRPr="00C17554">
        <w:rPr>
          <w:lang w:val="en-AU"/>
        </w:rPr>
        <w:t>5 (Chapter 4) provides further details.</w:t>
      </w:r>
    </w:p>
  </w:footnote>
  <w:footnote w:id="6">
    <w:p w14:paraId="08DC9809"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r>
      <w:r w:rsidRPr="00E71B97">
        <w:rPr>
          <w:lang w:val="en-AU"/>
        </w:rPr>
        <w:t xml:space="preserve">Strategies for promoting participation throughout the electoral cycle are provided in </w:t>
      </w:r>
      <w:r w:rsidRPr="00E71B97">
        <w:rPr>
          <w:b/>
          <w:lang w:val="en-AU"/>
        </w:rPr>
        <w:t>Annex B</w:t>
      </w:r>
      <w:r w:rsidRPr="00E71B97">
        <w:rPr>
          <w:lang w:val="en-AU"/>
        </w:rPr>
        <w:t xml:space="preserve">. Table 14 </w:t>
      </w:r>
      <w:r w:rsidRPr="00C17554">
        <w:rPr>
          <w:lang w:val="en-AU"/>
        </w:rPr>
        <w:t>suggests strategies for disability-inclusive electoral assistance; and Table 15 suggests strategies for gender-inclusive electoral assistance.</w:t>
      </w:r>
    </w:p>
  </w:footnote>
  <w:footnote w:id="7">
    <w:p w14:paraId="11C1498B"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E71B97">
        <w:tab/>
        <w:t xml:space="preserve">DFAT 2015, </w:t>
      </w:r>
      <w:r w:rsidRPr="00BA6F89">
        <w:rPr>
          <w:rStyle w:val="Emphasis"/>
        </w:rPr>
        <w:t>Effective governance: strategy for Australia’s aid investments</w:t>
      </w:r>
      <w:r w:rsidRPr="008C1DEE">
        <w:t>, DFAT, Canberra</w:t>
      </w:r>
      <w:r w:rsidRPr="00E71B97">
        <w:t xml:space="preserve">, </w:t>
      </w:r>
      <w:r w:rsidRPr="00C17554">
        <w:rPr>
          <w:lang w:val="en-AU"/>
        </w:rPr>
        <w:t xml:space="preserve">p. 14. </w:t>
      </w:r>
      <w:r w:rsidRPr="00C17554">
        <w:rPr>
          <w:i/>
          <w:lang w:val="en-AU"/>
        </w:rPr>
        <w:t>Effective governance</w:t>
      </w:r>
      <w:r w:rsidRPr="00C17554">
        <w:rPr>
          <w:lang w:val="en-AU"/>
        </w:rPr>
        <w:t xml:space="preserve"> provides guidance to DFAT teams on how to design, implement and assess governance programming.</w:t>
      </w:r>
    </w:p>
  </w:footnote>
  <w:footnote w:id="8">
    <w:p w14:paraId="3F2F1CC8" w14:textId="77777777" w:rsidR="006A734E" w:rsidRPr="00C17554" w:rsidRDefault="006A734E" w:rsidP="00AD09FE">
      <w:pPr>
        <w:pStyle w:val="FootnoteText"/>
      </w:pPr>
      <w:r w:rsidRPr="008C1DEE">
        <w:rPr>
          <w:rStyle w:val="FootnoteReference"/>
        </w:rPr>
        <w:footnoteRef/>
      </w:r>
      <w:r w:rsidRPr="008C1DEE">
        <w:t xml:space="preserve"> </w:t>
      </w:r>
      <w:r w:rsidRPr="00C17554">
        <w:tab/>
        <w:t xml:space="preserve">In Papua New Guinea’s 2017 elections, women may have been prevented from voting in some locations. Several female candidates campaigned quite strongly, but no women were elected to parliament—down from three women MPs in 2012 (Source: Development Policy Centre, Crawford School of Public Policy, Australian National University [2017], </w:t>
      </w:r>
      <w:r w:rsidRPr="00C17554">
        <w:rPr>
          <w:i/>
        </w:rPr>
        <w:t>PNG after the elections</w:t>
      </w:r>
      <w:r w:rsidRPr="00C17554">
        <w:t>, podcast, https://itunes.apple.com/au/podcast/development-policy-centre-podcast/id576275861?). Australia’s support for PNG’s 2017 national election was outside the scope of the ODE evaluation, but will be considered as part of an independent evaluation in 2018.</w:t>
      </w:r>
    </w:p>
  </w:footnote>
  <w:footnote w:id="9">
    <w:p w14:paraId="0D7002D8"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These norms include those that prevent women from having a secret vote, expose women to violence and sexual harassment during elections, and prevent women from campaigning and being elected in proportionate measure.</w:t>
      </w:r>
    </w:p>
  </w:footnote>
  <w:footnote w:id="10">
    <w:p w14:paraId="1D29D84F"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r>
      <w:r w:rsidRPr="00C17554">
        <w:rPr>
          <w:lang w:val="en-AU"/>
        </w:rPr>
        <w:t>These barriers include prohibitive campaign finance and expenditure legislation, political party regulations, and institutionalised discrimination and harassment.</w:t>
      </w:r>
    </w:p>
  </w:footnote>
  <w:footnote w:id="11">
    <w:p w14:paraId="695C1F3F" w14:textId="77777777" w:rsidR="006A734E" w:rsidRPr="00E71B97" w:rsidRDefault="006A734E" w:rsidP="00AD09FE">
      <w:pPr>
        <w:pStyle w:val="FootnoteText"/>
        <w:rPr>
          <w:lang w:val="en-AU"/>
        </w:rPr>
      </w:pPr>
      <w:r w:rsidRPr="008C1DEE">
        <w:rPr>
          <w:rStyle w:val="FootnoteReference"/>
        </w:rPr>
        <w:footnoteRef/>
      </w:r>
      <w:r w:rsidRPr="008C1DEE">
        <w:t xml:space="preserve"> </w:t>
      </w:r>
      <w:r w:rsidRPr="008C1DEE">
        <w:tab/>
      </w:r>
      <w:r w:rsidRPr="008C1DEE">
        <w:rPr>
          <w:lang w:val="en-AU"/>
        </w:rPr>
        <w:t>Papua New Guinea in 2012 was an important exception, due</w:t>
      </w:r>
      <w:r w:rsidRPr="00E71B97">
        <w:rPr>
          <w:lang w:val="en-AU"/>
        </w:rPr>
        <w:t xml:space="preserve"> to the imperative to meet the constitutional timetable for elections.</w:t>
      </w:r>
    </w:p>
  </w:footnote>
  <w:footnote w:id="12">
    <w:p w14:paraId="0E2797D8"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t xml:space="preserve">The evaluation </w:t>
      </w:r>
      <w:r w:rsidRPr="00E71B97">
        <w:t>found limited evidence that DFAT’s electoral</w:t>
      </w:r>
      <w:r w:rsidRPr="00C17554">
        <w:t xml:space="preserve"> observation activities aligned with the</w:t>
      </w:r>
      <w:r>
        <w:t xml:space="preserve"> </w:t>
      </w:r>
      <w:r w:rsidRPr="0088400A">
        <w:rPr>
          <w:i/>
        </w:rPr>
        <w:t>Declaration of Principles for International Election Observation and Code of Conduct for International Election Observers</w:t>
      </w:r>
      <w:r>
        <w:t xml:space="preserve"> (United Nations, 2005)</w:t>
      </w:r>
      <w:r w:rsidRPr="008C1DEE">
        <w:t>, in particular the requirements of: impartiality; a long</w:t>
      </w:r>
      <w:r w:rsidRPr="00E71B97">
        <w:t>-term countrywide presence; comprehensive reporting; and qualified, competent and experienced personnel (including country knowledge).</w:t>
      </w:r>
      <w:r w:rsidRPr="0088400A">
        <w:t xml:space="preserve">  </w:t>
      </w:r>
    </w:p>
  </w:footnote>
  <w:footnote w:id="13">
    <w:p w14:paraId="1FF8F8C9" w14:textId="77777777" w:rsidR="006A734E" w:rsidRPr="00E71B97" w:rsidRDefault="006A734E" w:rsidP="00AD09FE">
      <w:pPr>
        <w:pStyle w:val="FootnoteText"/>
        <w:rPr>
          <w:lang w:val="en-AU"/>
        </w:rPr>
      </w:pPr>
      <w:r w:rsidRPr="008C1DEE">
        <w:rPr>
          <w:rStyle w:val="FootnoteReference"/>
        </w:rPr>
        <w:footnoteRef/>
      </w:r>
      <w:r w:rsidRPr="008C1DEE">
        <w:t xml:space="preserve"> </w:t>
      </w:r>
      <w:r w:rsidRPr="008C1DEE">
        <w:tab/>
      </w:r>
      <w:r w:rsidRPr="008C1DEE">
        <w:rPr>
          <w:lang w:val="en-AU"/>
        </w:rPr>
        <w:t>AGENDA is a partnership between the International Foundation for Electoral Sy</w:t>
      </w:r>
      <w:r w:rsidRPr="00E71B97">
        <w:rPr>
          <w:lang w:val="en-AU"/>
        </w:rPr>
        <w:t>stems (IFES), disabled people’s organisations (DPOs) and election-focused civil society organisations, and aims to improve access to political and electoral opportunities for people with disabilities. It is funded by DFAT and USAID.</w:t>
      </w:r>
    </w:p>
  </w:footnote>
  <w:footnote w:id="14">
    <w:p w14:paraId="2D6CFD27" w14:textId="77777777" w:rsidR="006A734E" w:rsidRPr="00E71B97" w:rsidRDefault="006A734E" w:rsidP="00AD09FE">
      <w:pPr>
        <w:pStyle w:val="FootnoteText"/>
        <w:rPr>
          <w:lang w:val="en-AU"/>
        </w:rPr>
      </w:pPr>
      <w:r w:rsidRPr="008C1DEE">
        <w:rPr>
          <w:rStyle w:val="FootnoteReference"/>
        </w:rPr>
        <w:footnoteRef/>
      </w:r>
      <w:r w:rsidRPr="008C1DEE">
        <w:t xml:space="preserve"> </w:t>
      </w:r>
      <w:r w:rsidRPr="008C1DEE">
        <w:tab/>
        <w:t>R</w:t>
      </w:r>
      <w:r w:rsidRPr="00E71B97">
        <w:t>eductions in Australian aid affected the AEC’s international operations.</w:t>
      </w:r>
    </w:p>
  </w:footnote>
  <w:footnote w:id="15">
    <w:p w14:paraId="49389B9B"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r>
      <w:r w:rsidRPr="00E71B97">
        <w:t xml:space="preserve">DFAT 2015, </w:t>
      </w:r>
      <w:r w:rsidRPr="00E71B97">
        <w:rPr>
          <w:rStyle w:val="Emphasis"/>
        </w:rPr>
        <w:t>Effective governance: strategy for Australia’s aid investments</w:t>
      </w:r>
      <w:r w:rsidRPr="00E71B97">
        <w:t xml:space="preserve">, DFAT, Canberra, </w:t>
      </w:r>
      <w:r w:rsidRPr="00C17554">
        <w:rPr>
          <w:lang w:val="en-AU"/>
        </w:rPr>
        <w:t>p. 7.</w:t>
      </w:r>
    </w:p>
  </w:footnote>
  <w:footnote w:id="16">
    <w:p w14:paraId="1BB66C5E"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r>
      <w:r w:rsidRPr="00E71B97">
        <w:t xml:space="preserve">Governance and Fragility Branch established an Elections Reference Group in 2015 to inform the first </w:t>
      </w:r>
      <w:r w:rsidRPr="00E71B97">
        <w:rPr>
          <w:i/>
        </w:rPr>
        <w:t>Election h</w:t>
      </w:r>
      <w:r w:rsidRPr="00C17554">
        <w:rPr>
          <w:i/>
        </w:rPr>
        <w:t>andbook</w:t>
      </w:r>
      <w:r w:rsidRPr="00C17554">
        <w:t>, and maintains a registry of DFAT electoral expertise. Posts and program areas may use the register to identify staff with experience in leading or managing electoral assistance in particular regions, or with a particular technical focus.</w:t>
      </w:r>
    </w:p>
  </w:footnote>
  <w:footnote w:id="17">
    <w:p w14:paraId="40680A92" w14:textId="77777777" w:rsidR="006A734E" w:rsidRPr="00C17554" w:rsidRDefault="006A734E" w:rsidP="00505338">
      <w:pPr>
        <w:pStyle w:val="FootnoteText"/>
        <w:rPr>
          <w:lang w:val="en-US"/>
        </w:rPr>
      </w:pPr>
      <w:r w:rsidRPr="008C1DEE">
        <w:rPr>
          <w:rStyle w:val="FootnoteReference"/>
        </w:rPr>
        <w:footnoteRef/>
      </w:r>
      <w:r w:rsidRPr="008C1DEE">
        <w:t xml:space="preserve"> </w:t>
      </w:r>
      <w:r w:rsidRPr="008C1DEE">
        <w:tab/>
      </w:r>
      <w:r w:rsidRPr="00E71B97">
        <w:rPr>
          <w:lang w:val="en-US"/>
        </w:rPr>
        <w:t>For gender-equality mapping, the Electoral Gender Mapping Framework may prove a useful tool, available at Annex C of Ballington, J, Bardall, G, Palmieri, S &amp; Sullivan, K 20</w:t>
      </w:r>
      <w:r w:rsidRPr="00C17554">
        <w:rPr>
          <w:lang w:val="en-US"/>
        </w:rPr>
        <w:t xml:space="preserve">15, </w:t>
      </w:r>
      <w:r w:rsidRPr="00C17554">
        <w:rPr>
          <w:rStyle w:val="Emphasis"/>
        </w:rPr>
        <w:t>Inclusive electoral processes: a guide for electoral management bodies on promoting gender equality and women’s participation</w:t>
      </w:r>
      <w:r w:rsidRPr="00C17554">
        <w:rPr>
          <w:lang w:val="en-US"/>
        </w:rPr>
        <w:t>, UN Women &amp; UNDP, New York, pp. 106–17.</w:t>
      </w:r>
    </w:p>
  </w:footnote>
  <w:footnote w:id="18">
    <w:p w14:paraId="726A5442" w14:textId="77777777" w:rsidR="006A734E" w:rsidRPr="00C17554" w:rsidRDefault="006A734E" w:rsidP="00AD09FE">
      <w:pPr>
        <w:pStyle w:val="FootnoteText"/>
        <w:rPr>
          <w:lang w:val="en-AU"/>
        </w:rPr>
      </w:pPr>
      <w:r w:rsidRPr="008C1DEE">
        <w:rPr>
          <w:rStyle w:val="FootnoteReference"/>
        </w:rPr>
        <w:footnoteRef/>
      </w:r>
      <w:r w:rsidRPr="008C1DEE">
        <w:rPr>
          <w:i/>
        </w:rPr>
        <w:t xml:space="preserve"> </w:t>
      </w:r>
      <w:r w:rsidRPr="00C17554">
        <w:rPr>
          <w:i/>
        </w:rPr>
        <w:tab/>
      </w:r>
      <w:r w:rsidRPr="00C17554">
        <w:t xml:space="preserve">DFAT 2017, </w:t>
      </w:r>
      <w:r w:rsidRPr="00C17554">
        <w:rPr>
          <w:rStyle w:val="Emphasis"/>
        </w:rPr>
        <w:t>Election handbook: guidance on developing policy and delivering assistance</w:t>
      </w:r>
      <w:r w:rsidRPr="00C17554">
        <w:t xml:space="preserve">, DFAT, Canberra, p. 13. </w:t>
      </w:r>
    </w:p>
  </w:footnote>
  <w:footnote w:id="19">
    <w:p w14:paraId="742F6448" w14:textId="77777777" w:rsidR="006A734E" w:rsidRPr="00315B1F" w:rsidRDefault="006A734E">
      <w:pPr>
        <w:pStyle w:val="FootnoteText"/>
        <w:rPr>
          <w:lang w:val="en-AU"/>
        </w:rPr>
      </w:pPr>
      <w:r>
        <w:rPr>
          <w:rStyle w:val="FootnoteReference"/>
        </w:rPr>
        <w:footnoteRef/>
      </w:r>
      <w:r>
        <w:t xml:space="preserve"> </w:t>
      </w:r>
      <w:r w:rsidRPr="00315B1F">
        <w:t>Australia Assist</w:t>
      </w:r>
      <w:r>
        <w:t>s combines the</w:t>
      </w:r>
      <w:r w:rsidRPr="00315B1F">
        <w:t xml:space="preserve"> Australian Civilian Corps (ACC) and </w:t>
      </w:r>
      <w:r>
        <w:t>RedR’s</w:t>
      </w:r>
      <w:r w:rsidRPr="00315B1F">
        <w:t xml:space="preserve"> humanitarian response roster</w:t>
      </w:r>
      <w:r>
        <w:t xml:space="preserve"> in ‘a new integrated civilian capability that will </w:t>
      </w:r>
      <w:r w:rsidRPr="00315B1F">
        <w:t>encompass the whole disaster cycle</w:t>
      </w:r>
      <w:r>
        <w:t>’ (</w:t>
      </w:r>
      <w:hyperlink r:id="rId1" w:history="1">
        <w:r w:rsidRPr="00710979">
          <w:rPr>
            <w:rStyle w:val="Hyperlink"/>
            <w:rFonts w:cstheme="minorBidi"/>
          </w:rPr>
          <w:t>https://www.redr.org.au/australia-assists/</w:t>
        </w:r>
      </w:hyperlink>
      <w:r>
        <w:t xml:space="preserve">). </w:t>
      </w:r>
    </w:p>
  </w:footnote>
  <w:footnote w:id="20">
    <w:p w14:paraId="5927052E" w14:textId="77777777" w:rsidR="006A734E" w:rsidRPr="00C17554" w:rsidRDefault="006A734E" w:rsidP="00461F20">
      <w:pPr>
        <w:pStyle w:val="FootnoteText"/>
        <w:rPr>
          <w:bCs/>
        </w:rPr>
      </w:pPr>
      <w:r w:rsidRPr="008C1DEE">
        <w:rPr>
          <w:rStyle w:val="FootnoteReference"/>
          <w:szCs w:val="16"/>
        </w:rPr>
        <w:footnoteRef/>
      </w:r>
      <w:r w:rsidRPr="008C1DEE">
        <w:t xml:space="preserve"> </w:t>
      </w:r>
      <w:r w:rsidRPr="008C1DEE">
        <w:tab/>
        <w:t xml:space="preserve">Inclusive development recognises that all members of a population are both beneficiaries and agents of development. An inclusive approach seeks to identify and </w:t>
      </w:r>
      <w:r w:rsidRPr="00E71B97">
        <w:t>remove barriers that prevent people from participating in and benefiting from development. (</w:t>
      </w:r>
      <w:r w:rsidRPr="00C17554">
        <w:t xml:space="preserve">Definition developed from DFAT’s </w:t>
      </w:r>
      <w:r w:rsidRPr="00C17554">
        <w:rPr>
          <w:bCs/>
          <w:i/>
        </w:rPr>
        <w:t>Development for all 2015–2020: strategy for strengthening disability-inclusive development in Australia’s aid program</w:t>
      </w:r>
      <w:r w:rsidRPr="00C17554">
        <w:rPr>
          <w:bCs/>
        </w:rPr>
        <w:t xml:space="preserve">, 2015.) In this evaluation, we therefore interpret inclusiveness as </w:t>
      </w:r>
      <w:r w:rsidRPr="00C17554">
        <w:rPr>
          <w:rFonts w:eastAsia="Cambria"/>
        </w:rPr>
        <w:t>inclusion of all citizens and incorporating gender-equality objectives.</w:t>
      </w:r>
    </w:p>
  </w:footnote>
  <w:footnote w:id="21">
    <w:p w14:paraId="48FEAC9F"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r>
      <w:r w:rsidRPr="00C17554">
        <w:rPr>
          <w:lang w:val="en-AU"/>
        </w:rPr>
        <w:t xml:space="preserve">The study countries </w:t>
      </w:r>
      <w:r>
        <w:rPr>
          <w:lang w:val="en-AU"/>
        </w:rPr>
        <w:t xml:space="preserve">were those that received more than $1 million per country per year in electoral assistance </w:t>
      </w:r>
      <w:r w:rsidRPr="00C17554">
        <w:rPr>
          <w:lang w:val="en-AU"/>
        </w:rPr>
        <w:t>from 2005–06 to 2015–16.</w:t>
      </w:r>
    </w:p>
  </w:footnote>
  <w:footnote w:id="22">
    <w:p w14:paraId="6D3133B7" w14:textId="77777777" w:rsidR="006A734E" w:rsidRPr="00C17554" w:rsidRDefault="006A734E" w:rsidP="008C1DEE">
      <w:pPr>
        <w:pStyle w:val="FootnoteText"/>
      </w:pPr>
      <w:r w:rsidRPr="008C1DEE">
        <w:rPr>
          <w:rStyle w:val="FootnoteReference"/>
        </w:rPr>
        <w:footnoteRef/>
      </w:r>
      <w:r w:rsidRPr="008C1DEE">
        <w:t xml:space="preserve"> </w:t>
      </w:r>
      <w:r w:rsidRPr="00C17554">
        <w:tab/>
        <w:t>Australia’s support for PNG’s 2017 national election was outside the scope of the ODE evaluation, but will be considered as part of an independent evaluation in 2018.</w:t>
      </w:r>
    </w:p>
    <w:p w14:paraId="1399D929" w14:textId="77777777" w:rsidR="006A734E" w:rsidRPr="00C17554" w:rsidRDefault="006A734E" w:rsidP="00267DFB">
      <w:pPr>
        <w:pStyle w:val="FootnoteText"/>
        <w:rPr>
          <w:lang w:val="en-AU"/>
        </w:rPr>
      </w:pPr>
    </w:p>
  </w:footnote>
  <w:footnote w:id="23">
    <w:p w14:paraId="102CC01B" w14:textId="77777777" w:rsidR="006A734E" w:rsidRPr="00C17554" w:rsidRDefault="006A734E" w:rsidP="00267DFB">
      <w:pPr>
        <w:pStyle w:val="FootnoteText"/>
      </w:pPr>
      <w:r w:rsidRPr="008C1DEE">
        <w:rPr>
          <w:rStyle w:val="FootnoteReference"/>
        </w:rPr>
        <w:footnoteRef/>
      </w:r>
      <w:r w:rsidRPr="008C1DEE">
        <w:t xml:space="preserve"> </w:t>
      </w:r>
      <w:r w:rsidRPr="00C17554">
        <w:tab/>
        <w:t>Building Resources in Democracy, Governance and Elections (BRIDGE) is a professional development program for electoral administrators, the media, political parties and electoral observers. It was conceptualised and nurtured by the Australian Electoral Commission (AEC) and is now used worldwide. BRIDGE is delivered through five implementing partners: the AEC; International Foundation for Electoral Systems (IFES); International Institute for Democracy and Electoral Assistance (International IDEA); United Nations Development Programme (UNDP); and United Nations Electoral Assistance Division.</w:t>
      </w:r>
    </w:p>
  </w:footnote>
  <w:footnote w:id="24">
    <w:p w14:paraId="1FD286DB" w14:textId="77777777" w:rsidR="006A734E" w:rsidRPr="00C17554" w:rsidRDefault="006A734E" w:rsidP="00267DFB">
      <w:pPr>
        <w:pStyle w:val="FootnoteText"/>
      </w:pPr>
      <w:r w:rsidRPr="008C1DEE">
        <w:rPr>
          <w:rStyle w:val="FootnoteReference"/>
        </w:rPr>
        <w:footnoteRef/>
      </w:r>
      <w:r w:rsidRPr="008C1DEE">
        <w:t xml:space="preserve"> </w:t>
      </w:r>
      <w:r w:rsidRPr="00C17554">
        <w:tab/>
        <w:t>Table 17 in Annex F lists the main data sources.</w:t>
      </w:r>
    </w:p>
  </w:footnote>
  <w:footnote w:id="25">
    <w:p w14:paraId="6A8C3821"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t xml:space="preserve">The so-called ‘third wave’ of </w:t>
      </w:r>
      <w:r w:rsidRPr="00E71B97">
        <w:t>democratisation</w:t>
      </w:r>
      <w:r w:rsidRPr="00C17554">
        <w:t>. See Huntingdon, SP 1991, ‘</w:t>
      </w:r>
      <w:r w:rsidRPr="00BA6F89">
        <w:t>Democracy’s third wave’</w:t>
      </w:r>
      <w:r w:rsidRPr="008C1DEE">
        <w:t xml:space="preserve">, </w:t>
      </w:r>
      <w:r w:rsidRPr="00BA6F89">
        <w:rPr>
          <w:rStyle w:val="Emphasis"/>
        </w:rPr>
        <w:t>Journal of Democracy</w:t>
      </w:r>
      <w:r w:rsidRPr="008C1DEE">
        <w:t>, vol. 2</w:t>
      </w:r>
      <w:r w:rsidRPr="00E71B97">
        <w:t xml:space="preserve">, no. 2, </w:t>
      </w:r>
      <w:r w:rsidRPr="00C17554">
        <w:t>pp. 12–34.</w:t>
      </w:r>
    </w:p>
  </w:footnote>
  <w:footnote w:id="26">
    <w:p w14:paraId="20522926" w14:textId="77777777" w:rsidR="006A734E" w:rsidRPr="00C17554" w:rsidRDefault="006A734E" w:rsidP="008C1DEE">
      <w:pPr>
        <w:pStyle w:val="FootnoteText"/>
      </w:pPr>
      <w:r w:rsidRPr="008C1DEE">
        <w:rPr>
          <w:rStyle w:val="FootnoteReference"/>
          <w:szCs w:val="16"/>
        </w:rPr>
        <w:footnoteRef/>
      </w:r>
      <w:r w:rsidRPr="008C1DEE">
        <w:t xml:space="preserve"> </w:t>
      </w:r>
      <w:r w:rsidRPr="00C17554">
        <w:tab/>
        <w:t>Building Resources in Democracy, Governance and Elections (BRIDGE) is a professional development program for electoral administrators, the media, political parties and electoral observers. It was conceptualised and nurtured by the Australian Electoral Commission (AEC) and is now used worldwide. It is delivered through five implementing partners: the AEC; International Foundation for Electoral Systems (IFES); International Institute for Democracy and Electoral Assistance (International IDEA); United Nations Development Programme (UNDP); and United Nations Electoral Assistance Division.</w:t>
      </w:r>
    </w:p>
  </w:footnote>
  <w:footnote w:id="27">
    <w:p w14:paraId="0B016482"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t xml:space="preserve">International IDEA 1997, </w:t>
      </w:r>
      <w:r w:rsidRPr="00C17554">
        <w:rPr>
          <w:rStyle w:val="Emphasis"/>
        </w:rPr>
        <w:t>Code of conduct for the ethical and professional administration of elections</w:t>
      </w:r>
      <w:r w:rsidRPr="00C17554">
        <w:t>, International IDEA, www.idea.int/publications/catalogue/code-conduct-ethical-and-professional-administration-elections.</w:t>
      </w:r>
    </w:p>
  </w:footnote>
  <w:footnote w:id="28">
    <w:p w14:paraId="4F799090" w14:textId="77777777" w:rsidR="006A734E" w:rsidRPr="00E71B97" w:rsidRDefault="006A734E" w:rsidP="00267DFB">
      <w:pPr>
        <w:pStyle w:val="FootnoteText"/>
        <w:rPr>
          <w:lang w:val="en-AU"/>
        </w:rPr>
      </w:pPr>
      <w:r w:rsidRPr="008C1DEE">
        <w:rPr>
          <w:rStyle w:val="FootnoteReference"/>
        </w:rPr>
        <w:footnoteRef/>
      </w:r>
      <w:r w:rsidRPr="008C1DEE">
        <w:t xml:space="preserve"> </w:t>
      </w:r>
      <w:r w:rsidRPr="008C1DEE">
        <w:tab/>
      </w:r>
      <w:r w:rsidRPr="008C1DEE">
        <w:rPr>
          <w:lang w:val="en-AU"/>
        </w:rPr>
        <w:t>Kekic, L (2007), The Economist Intelligence Unit’s index of democracy.</w:t>
      </w:r>
    </w:p>
  </w:footnote>
  <w:footnote w:id="29">
    <w:p w14:paraId="05ABCD24"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t>The Economist Intelligence Unit’s Index of Democracy</w:t>
      </w:r>
      <w:r w:rsidRPr="00E71B97">
        <w:t xml:space="preserve"> includes five indicators which, taken together, may be used to</w:t>
      </w:r>
      <w:r w:rsidRPr="00C17554">
        <w:t xml:space="preserve"> assess the overall quality of democracy on a scale from ‘authoritarian regime’ (worst case, 0) to ‘full democracy’ (best case, 10): i) a free and fair electoral process and political pluralism; ii) guarantees of individual human rights, including the rights of minorities; iii) a functioning government that can implement its commitments; iv) citizens who freely participate in public life; and v) the peaceful transfer of power.</w:t>
      </w:r>
    </w:p>
  </w:footnote>
  <w:footnote w:id="30">
    <w:p w14:paraId="2AE995FA" w14:textId="77777777" w:rsidR="006A734E" w:rsidRPr="00E71B97" w:rsidRDefault="006A734E" w:rsidP="00267DFB">
      <w:pPr>
        <w:pStyle w:val="FootnoteText"/>
      </w:pPr>
      <w:r w:rsidRPr="008C1DEE">
        <w:rPr>
          <w:rStyle w:val="FootnoteReference"/>
        </w:rPr>
        <w:footnoteRef/>
      </w:r>
      <w:r w:rsidRPr="008C1DEE">
        <w:t xml:space="preserve"> </w:t>
      </w:r>
      <w:r w:rsidRPr="008C1DEE">
        <w:tab/>
      </w:r>
      <w:r w:rsidRPr="007645F9">
        <w:t xml:space="preserve">Carothers, T 2002, ‘The end of the transition paradigm’, </w:t>
      </w:r>
      <w:r w:rsidRPr="00BA6F89">
        <w:rPr>
          <w:rStyle w:val="Emphasis"/>
        </w:rPr>
        <w:t>Journal of Democracy</w:t>
      </w:r>
      <w:r w:rsidRPr="007645F9">
        <w:t>, vol. 13, no. 1, pp. 5–21.</w:t>
      </w:r>
    </w:p>
  </w:footnote>
  <w:footnote w:id="31">
    <w:p w14:paraId="5E2B5EA0" w14:textId="77777777" w:rsidR="006A734E" w:rsidRPr="008C1DEE" w:rsidRDefault="006A734E" w:rsidP="00AD09FE">
      <w:pPr>
        <w:pStyle w:val="FootnoteText"/>
      </w:pPr>
      <w:r w:rsidRPr="008C1DEE">
        <w:rPr>
          <w:rStyle w:val="FootnoteReference"/>
        </w:rPr>
        <w:footnoteRef/>
      </w:r>
      <w:r w:rsidRPr="008C1DEE">
        <w:t xml:space="preserve"> </w:t>
      </w:r>
      <w:r w:rsidRPr="008C1DEE">
        <w:tab/>
        <w:t>Electoral assistance and politics: lesson for international support, DFID, 2010.</w:t>
      </w:r>
    </w:p>
  </w:footnote>
  <w:footnote w:id="32">
    <w:p w14:paraId="40DA12EA" w14:textId="77777777" w:rsidR="006A734E" w:rsidRPr="003E7720" w:rsidRDefault="006A734E">
      <w:pPr>
        <w:pStyle w:val="FootnoteText"/>
        <w:rPr>
          <w:lang w:val="en-AU"/>
        </w:rPr>
      </w:pPr>
      <w:r>
        <w:rPr>
          <w:rStyle w:val="FootnoteReference"/>
        </w:rPr>
        <w:footnoteRef/>
      </w:r>
      <w:r>
        <w:t xml:space="preserve"> </w:t>
      </w:r>
      <w:r>
        <w:rPr>
          <w:lang w:val="en-AU"/>
        </w:rPr>
        <w:t>‘Money politics’ refers to the use of money to ‘unduly influence the political process by buying votes or influencing policy decisions’. It is a worldwide problem which poses an equally significant threat to the integrity of elections in emerging and mature democracies (</w:t>
      </w:r>
      <w:r w:rsidRPr="005C70FA">
        <w:rPr>
          <w:i/>
          <w:lang w:val="en-AU"/>
        </w:rPr>
        <w:t>Funding of political parties and election campaigns: A handbook on political finance</w:t>
      </w:r>
      <w:r>
        <w:rPr>
          <w:lang w:val="en-AU"/>
        </w:rPr>
        <w:t>, International IDEA, 2014, p1).</w:t>
      </w:r>
    </w:p>
  </w:footnote>
  <w:footnote w:id="33">
    <w:p w14:paraId="09147F57" w14:textId="77777777" w:rsidR="006A734E" w:rsidRPr="00C17554" w:rsidRDefault="006A734E" w:rsidP="00AD09FE">
      <w:pPr>
        <w:pStyle w:val="FootnoteText"/>
      </w:pPr>
      <w:r w:rsidRPr="008C1DEE">
        <w:rPr>
          <w:rStyle w:val="FootnoteReference"/>
        </w:rPr>
        <w:footnoteRef/>
      </w:r>
      <w:r w:rsidRPr="008C1DEE">
        <w:t xml:space="preserve"> </w:t>
      </w:r>
      <w:r w:rsidRPr="008C1DEE">
        <w:tab/>
        <w:t xml:space="preserve">These are </w:t>
      </w:r>
      <w:r w:rsidRPr="00E71B97">
        <w:t>public funds provid</w:t>
      </w:r>
      <w:r w:rsidRPr="00C17554">
        <w:t>ed to sitting politicians for discretionary use. The extent to which their use is controlled and accounted for varies, though the control frameworks typically have significant weaknesses.</w:t>
      </w:r>
    </w:p>
  </w:footnote>
  <w:footnote w:id="34">
    <w:p w14:paraId="7265E865" w14:textId="77777777" w:rsidR="006A734E" w:rsidRPr="00C17554" w:rsidRDefault="006A734E" w:rsidP="00AD09FE">
      <w:pPr>
        <w:pStyle w:val="FootnoteText"/>
      </w:pPr>
      <w:r w:rsidRPr="008C1DEE">
        <w:rPr>
          <w:rStyle w:val="FootnoteReference"/>
        </w:rPr>
        <w:footnoteRef/>
      </w:r>
      <w:r w:rsidRPr="008C1DEE">
        <w:t xml:space="preserve"> </w:t>
      </w:r>
      <w:r w:rsidRPr="008C1DEE">
        <w:tab/>
        <w:t xml:space="preserve">Programmatic politics (as distinct from personality-driven or </w:t>
      </w:r>
      <w:r w:rsidRPr="00E71B97">
        <w:t xml:space="preserve">clientele-driven politics) is when parties </w:t>
      </w:r>
      <w:r w:rsidRPr="00C17554">
        <w:t xml:space="preserve">‘predominantly generate policy, mobilise support and govern on the basis of a consistent and coherent ideological position’ (Cheeseman et al, </w:t>
      </w:r>
      <w:r w:rsidRPr="00C17554">
        <w:rPr>
          <w:i/>
        </w:rPr>
        <w:t>Politics meets policies: the emergence of programmatic political parties</w:t>
      </w:r>
      <w:r w:rsidRPr="00C17554">
        <w:t>, 2014).</w:t>
      </w:r>
    </w:p>
  </w:footnote>
  <w:footnote w:id="35">
    <w:p w14:paraId="4A9168F2"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r>
      <w:r w:rsidRPr="008C1DEE">
        <w:rPr>
          <w:lang w:val="en-AU"/>
        </w:rPr>
        <w:t>Elections may be assessed against a range of obligations, including international human rights instruments</w:t>
      </w:r>
      <w:r w:rsidRPr="00E71B97">
        <w:rPr>
          <w:lang w:val="en-AU"/>
        </w:rPr>
        <w:t>;</w:t>
      </w:r>
      <w:r w:rsidRPr="00C17554">
        <w:rPr>
          <w:lang w:val="en-AU"/>
        </w:rPr>
        <w:t xml:space="preserve"> regional standards; and national policies, laws and regulations. The key international reference for what constitutes ‘free and fair’ elections is Article 21 of the </w:t>
      </w:r>
      <w:r w:rsidRPr="00BA6F89">
        <w:rPr>
          <w:lang w:val="en-AU"/>
        </w:rPr>
        <w:t>Universal Declaration of Human Rights</w:t>
      </w:r>
      <w:r w:rsidRPr="00C17554">
        <w:rPr>
          <w:lang w:val="en-AU"/>
        </w:rPr>
        <w:t xml:space="preserve">, which enshrines the right of everyone to political participation ‘directly or through freely chosen representatives’. It states that ‘the will of the people shall be the basis of the authority of government . . . expressed in </w:t>
      </w:r>
      <w:r w:rsidRPr="00C17554">
        <w:rPr>
          <w:b/>
          <w:lang w:val="en-AU"/>
        </w:rPr>
        <w:t>periodic and genuine elections</w:t>
      </w:r>
      <w:r w:rsidRPr="00C17554">
        <w:rPr>
          <w:lang w:val="en-AU"/>
        </w:rPr>
        <w:t xml:space="preserve"> which shall be by </w:t>
      </w:r>
      <w:r w:rsidRPr="00C17554">
        <w:rPr>
          <w:b/>
          <w:lang w:val="en-AU"/>
        </w:rPr>
        <w:t>universal and equal suffrage</w:t>
      </w:r>
      <w:r w:rsidRPr="00C17554">
        <w:rPr>
          <w:lang w:val="en-AU"/>
        </w:rPr>
        <w:t xml:space="preserve"> and shall be held by </w:t>
      </w:r>
      <w:r w:rsidRPr="00C17554">
        <w:rPr>
          <w:b/>
          <w:lang w:val="en-AU"/>
        </w:rPr>
        <w:t>secret vote</w:t>
      </w:r>
      <w:r w:rsidRPr="00C17554">
        <w:rPr>
          <w:lang w:val="en-AU"/>
        </w:rPr>
        <w:t xml:space="preserve"> or by equivalent </w:t>
      </w:r>
      <w:r w:rsidRPr="00C17554">
        <w:rPr>
          <w:b/>
          <w:lang w:val="en-AU"/>
        </w:rPr>
        <w:t>free voting procedures</w:t>
      </w:r>
      <w:r w:rsidRPr="00C17554">
        <w:rPr>
          <w:lang w:val="en-AU"/>
        </w:rPr>
        <w:t>’ (UDHR, 1948).</w:t>
      </w:r>
    </w:p>
  </w:footnote>
  <w:footnote w:id="36">
    <w:p w14:paraId="4773E84D" w14:textId="77777777" w:rsidR="006A734E" w:rsidRPr="00E71B97" w:rsidRDefault="006A734E" w:rsidP="00AD09FE">
      <w:pPr>
        <w:pStyle w:val="FootnoteText"/>
        <w:rPr>
          <w:lang w:val="en-AU"/>
        </w:rPr>
      </w:pPr>
      <w:r w:rsidRPr="008C1DEE">
        <w:rPr>
          <w:rStyle w:val="FootnoteReference"/>
        </w:rPr>
        <w:footnoteRef/>
      </w:r>
      <w:r w:rsidRPr="008C1DEE">
        <w:t xml:space="preserve"> </w:t>
      </w:r>
      <w:r w:rsidRPr="008C1DEE">
        <w:tab/>
      </w:r>
      <w:r w:rsidRPr="008C1DEE">
        <w:rPr>
          <w:lang w:val="en-AU"/>
        </w:rPr>
        <w:t xml:space="preserve">See bibliography for observer reports that the </w:t>
      </w:r>
      <w:r w:rsidRPr="00E71B97">
        <w:rPr>
          <w:lang w:val="en-AU"/>
        </w:rPr>
        <w:t>evaluation team reviewed.</w:t>
      </w:r>
    </w:p>
  </w:footnote>
  <w:footnote w:id="37">
    <w:p w14:paraId="44A3AA63"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t xml:space="preserve">Freedom House produces an annual report, </w:t>
      </w:r>
      <w:r w:rsidRPr="008C1DEE">
        <w:rPr>
          <w:i/>
        </w:rPr>
        <w:t>Freedom in the w</w:t>
      </w:r>
      <w:r w:rsidRPr="00E71B97">
        <w:rPr>
          <w:i/>
        </w:rPr>
        <w:t>orld</w:t>
      </w:r>
      <w:r w:rsidRPr="00E71B97">
        <w:t>, which assesses the state of political rights and civil liberties in countries on 25 indicators</w:t>
      </w:r>
      <w:r w:rsidRPr="00C17554">
        <w:t>, covering: the electoral process; political pluralism and participation; the functioning of government; freedom of expression and belief; freedom of association and organisational rights; rule of law; and personal autonomy and individual rights (including women’s and family rights). Freedom House classifies countries as ‘electoral democracies’ if they score well in the categories of ‘electoral process’ and ‘overall political rights’. Further details on the Freedom House methodology is available at https://freedomhouse.org/content/frequently-asked-questions.</w:t>
      </w:r>
    </w:p>
  </w:footnote>
  <w:footnote w:id="38">
    <w:p w14:paraId="55CC7EB1" w14:textId="77777777" w:rsidR="006A734E" w:rsidRPr="00EA5883" w:rsidRDefault="006A734E">
      <w:pPr>
        <w:pStyle w:val="FootnoteText"/>
        <w:rPr>
          <w:lang w:val="en-AU"/>
        </w:rPr>
      </w:pPr>
      <w:r>
        <w:rPr>
          <w:rStyle w:val="FootnoteReference"/>
        </w:rPr>
        <w:footnoteRef/>
      </w:r>
      <w:r>
        <w:t xml:space="preserve"> </w:t>
      </w:r>
      <w:r>
        <w:rPr>
          <w:lang w:val="en-AU"/>
        </w:rPr>
        <w:t xml:space="preserve">  See Henderson, Boneo, Australian Aid For Electoral Assistance in Papua New Guinea 2000-2012, </w:t>
      </w:r>
      <w:r w:rsidRPr="007E47B9">
        <w:rPr>
          <w:lang w:val="en-AU"/>
        </w:rPr>
        <w:t>Independent Evaluation,</w:t>
      </w:r>
      <w:r>
        <w:rPr>
          <w:lang w:val="en-AU"/>
        </w:rPr>
        <w:t xml:space="preserve"> AusAID, 2013</w:t>
      </w:r>
    </w:p>
  </w:footnote>
  <w:footnote w:id="39">
    <w:p w14:paraId="21252744"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t xml:space="preserve">Although Papua New Guinea’s 2017 elections are </w:t>
      </w:r>
      <w:r w:rsidRPr="00E71B97">
        <w:t xml:space="preserve">outside the scope of this evaluation, initial reports from observers </w:t>
      </w:r>
      <w:r w:rsidRPr="00C17554">
        <w:t xml:space="preserve">suggest that the quality of the electoral process has not improved since 2012. Widespread irregularities were reported, including: inflation and deflation of the voter roll; problems with distribution and availability of ballot papers; constraints on participation (in some locations women were prevented from voting); problems with handling of ballot boxes; and difficulties within the electoral commission. While some female candidates campaigned quite strongly, no women were elected to Parliament—down from three women MPs in 2012. However, violence was not considered markedly greater than in previous elections, and governance in PNG has quickly reverted to its pre-election state (Source: Development Policy Centre, Crawford School of Public Policy, Australian National University [2017], </w:t>
      </w:r>
      <w:r w:rsidRPr="00C17554">
        <w:rPr>
          <w:i/>
        </w:rPr>
        <w:t>PNG after the elections</w:t>
      </w:r>
      <w:r w:rsidRPr="00C17554">
        <w:t>, podcast, https://itunes.apple.com/au/podcast/development-policy-centre-podcast/id576275861?).</w:t>
      </w:r>
    </w:p>
  </w:footnote>
  <w:footnote w:id="40">
    <w:p w14:paraId="296022D0" w14:textId="77777777" w:rsidR="006A734E" w:rsidRPr="00951CCF" w:rsidRDefault="006A734E">
      <w:pPr>
        <w:pStyle w:val="FootnoteText"/>
        <w:rPr>
          <w:lang w:val="en-AU"/>
        </w:rPr>
      </w:pPr>
      <w:r>
        <w:rPr>
          <w:rStyle w:val="FootnoteReference"/>
        </w:rPr>
        <w:footnoteRef/>
      </w:r>
      <w:r>
        <w:t xml:space="preserve"> </w:t>
      </w:r>
      <w:r>
        <w:rPr>
          <w:lang w:val="en-AU"/>
        </w:rPr>
        <w:t xml:space="preserve">‘Populist politics’ is a general political position that claims to represent the interests of the people, as distinct from the interests of (self-serving) elites (‘What is populism?’, </w:t>
      </w:r>
      <w:r w:rsidRPr="00A95862">
        <w:rPr>
          <w:i/>
          <w:lang w:val="en-AU"/>
        </w:rPr>
        <w:t>The Economist</w:t>
      </w:r>
      <w:r>
        <w:rPr>
          <w:lang w:val="en-AU"/>
        </w:rPr>
        <w:t xml:space="preserve"> (Online), 2016). </w:t>
      </w:r>
    </w:p>
  </w:footnote>
  <w:footnote w:id="41">
    <w:p w14:paraId="6824477F"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8C1DEE">
        <w:tab/>
        <w:t xml:space="preserve">The United Nations Entity for Gender Equality and the Empowerment of Women, which seeks to accelerate progress toward UN goals on gender equality and the empowerment of women and incorporates: Division for the Advancement of Women (DAW); International Research and Training Institute </w:t>
      </w:r>
      <w:r w:rsidRPr="00E71B97">
        <w:t>for the Advancement of Women (INSTRAW); Office of the Special Adviser on Gender Issues and Advancement of Women (OSAGI); United Nations Development Fund for Women (UNIFEM).</w:t>
      </w:r>
    </w:p>
  </w:footnote>
  <w:footnote w:id="42">
    <w:p w14:paraId="52D7CD58" w14:textId="77777777" w:rsidR="006A734E" w:rsidRPr="008C1DEE" w:rsidRDefault="006A734E" w:rsidP="00AD09FE">
      <w:pPr>
        <w:pStyle w:val="FootnoteText"/>
      </w:pPr>
      <w:r w:rsidRPr="008C1DEE">
        <w:rPr>
          <w:rStyle w:val="FootnoteReference"/>
        </w:rPr>
        <w:footnoteRef/>
      </w:r>
      <w:r w:rsidRPr="008C1DEE">
        <w:t xml:space="preserve"> </w:t>
      </w:r>
      <w:r w:rsidRPr="008C1DEE">
        <w:tab/>
      </w:r>
      <w:r>
        <w:t xml:space="preserve">Minority Rights Group International, </w:t>
      </w:r>
      <w:r w:rsidRPr="008C1DEE">
        <w:t>World Directory of Minorities and Indigenous Populations</w:t>
      </w:r>
      <w:r>
        <w:t xml:space="preserve">, </w:t>
      </w:r>
      <w:hyperlink r:id="rId2" w:history="1">
        <w:r w:rsidRPr="002903C8">
          <w:rPr>
            <w:rStyle w:val="Hyperlink"/>
            <w:rFonts w:cstheme="minorBidi"/>
          </w:rPr>
          <w:t>http://minorityrights.org/directory</w:t>
        </w:r>
      </w:hyperlink>
      <w:r w:rsidRPr="002903C8">
        <w:t>, viewed on 24 July 2017.</w:t>
      </w:r>
    </w:p>
  </w:footnote>
  <w:footnote w:id="43">
    <w:p w14:paraId="3BED8CA0" w14:textId="77777777" w:rsidR="006A734E" w:rsidRPr="008C1DEE" w:rsidRDefault="006A734E" w:rsidP="00AD09FE">
      <w:pPr>
        <w:pStyle w:val="FootnoteText"/>
      </w:pPr>
      <w:r w:rsidRPr="008C1DEE">
        <w:rPr>
          <w:rStyle w:val="FootnoteReference"/>
          <w:rFonts w:ascii="Calibri Light" w:hAnsi="Calibri Light"/>
          <w:szCs w:val="16"/>
        </w:rPr>
        <w:footnoteRef/>
      </w:r>
      <w:r w:rsidRPr="008C1DEE">
        <w:rPr>
          <w:rFonts w:ascii="Calibri Light" w:hAnsi="Calibri Light"/>
          <w:szCs w:val="16"/>
        </w:rPr>
        <w:t xml:space="preserve"> </w:t>
      </w:r>
      <w:r w:rsidRPr="00C17554">
        <w:rPr>
          <w:rFonts w:ascii="Calibri Light" w:hAnsi="Calibri Light"/>
          <w:szCs w:val="16"/>
        </w:rPr>
        <w:tab/>
      </w:r>
      <w:r w:rsidRPr="00C17554">
        <w:t xml:space="preserve">While Myanmar is one of the most ethnically diverse countries in Asia, with 135 recognised ‘national ethnic groups’, one group remains marginalised. The Rohingya Muslims represent the largest percentage of Muslims in Myanmar, with the majority living in Rakhine State. They self-identify as a distinct ethnic group and claim a long-standing connection to Rakhine State. Successive governments have rejected these claims and Rohingya were not included in the list of recognised ethnic groups (see UNHCHR 2016, </w:t>
      </w:r>
      <w:r w:rsidRPr="00BA6F89">
        <w:rPr>
          <w:rStyle w:val="Emphasis"/>
        </w:rPr>
        <w:t>Situation of human rights of Rohingya Muslims and other minorities in Myanmar</w:t>
      </w:r>
      <w:r w:rsidRPr="008C1DEE">
        <w:t>, A/HRC/32/18, UNHCR, New York).</w:t>
      </w:r>
    </w:p>
  </w:footnote>
  <w:footnote w:id="44">
    <w:p w14:paraId="23389FEE" w14:textId="77777777" w:rsidR="006A734E" w:rsidRPr="00C17554" w:rsidRDefault="006A734E" w:rsidP="00AD09FE">
      <w:pPr>
        <w:pStyle w:val="FootnoteText"/>
      </w:pPr>
      <w:r w:rsidRPr="008C1DEE">
        <w:rPr>
          <w:rStyle w:val="FootnoteReference"/>
        </w:rPr>
        <w:footnoteRef/>
      </w:r>
      <w:r w:rsidRPr="008C1DEE">
        <w:t xml:space="preserve"> </w:t>
      </w:r>
      <w:r w:rsidRPr="00C17554">
        <w:tab/>
        <w:t xml:space="preserve">DFAT 2015, </w:t>
      </w:r>
      <w:r w:rsidRPr="00C17554">
        <w:rPr>
          <w:rStyle w:val="Emphasis"/>
        </w:rPr>
        <w:t>Effective governance: strategy for Australia’s aid investments</w:t>
      </w:r>
      <w:r w:rsidRPr="00C17554">
        <w:t>, DFAT, Canberra.</w:t>
      </w:r>
    </w:p>
  </w:footnote>
  <w:footnote w:id="45">
    <w:p w14:paraId="4E5C4414" w14:textId="77777777" w:rsidR="006A734E" w:rsidRPr="008C1DEE" w:rsidRDefault="006A734E" w:rsidP="00AD09FE">
      <w:pPr>
        <w:pStyle w:val="FootnoteText"/>
      </w:pPr>
      <w:r w:rsidRPr="008C1DEE">
        <w:rPr>
          <w:rStyle w:val="FootnoteReference"/>
        </w:rPr>
        <w:footnoteRef/>
      </w:r>
      <w:r w:rsidRPr="008C1DEE">
        <w:t xml:space="preserve"> </w:t>
      </w:r>
      <w:r w:rsidRPr="008C1DEE">
        <w:tab/>
      </w:r>
      <w:r>
        <w:t xml:space="preserve">AusAID (2011), </w:t>
      </w:r>
      <w:r w:rsidRPr="008C1DEE">
        <w:rPr>
          <w:i/>
        </w:rPr>
        <w:t>Effective governance</w:t>
      </w:r>
      <w:r w:rsidRPr="002444FC">
        <w:rPr>
          <w:i/>
        </w:rPr>
        <w:t>, Thematic Strategy November 2011</w:t>
      </w:r>
      <w:r>
        <w:t xml:space="preserve">, </w:t>
      </w:r>
      <w:hyperlink r:id="rId3" w:history="1">
        <w:r w:rsidRPr="00E02986">
          <w:rPr>
            <w:rStyle w:val="Hyperlink"/>
            <w:rFonts w:cstheme="minorBidi"/>
          </w:rPr>
          <w:t>http://dfat.gov.au/about-us/publications/Pages/effective-governance.aspx</w:t>
        </w:r>
      </w:hyperlink>
      <w:r>
        <w:t xml:space="preserve">, viewed on 24 July 2017, </w:t>
      </w:r>
      <w:r w:rsidRPr="008C1DEE">
        <w:t>p.8.</w:t>
      </w:r>
    </w:p>
  </w:footnote>
  <w:footnote w:id="46">
    <w:p w14:paraId="44AC8C35" w14:textId="77777777" w:rsidR="006A734E" w:rsidRPr="00C17554" w:rsidRDefault="006A734E" w:rsidP="00AD09FE">
      <w:pPr>
        <w:pStyle w:val="FootnoteText"/>
      </w:pPr>
      <w:r w:rsidRPr="008C1DEE">
        <w:rPr>
          <w:rStyle w:val="FootnoteReference"/>
        </w:rPr>
        <w:footnoteRef/>
      </w:r>
      <w:r w:rsidRPr="008C1DEE">
        <w:t xml:space="preserve"> </w:t>
      </w:r>
      <w:r w:rsidRPr="00C17554">
        <w:tab/>
        <w:t>Provided by the Centre for Democratic Institutions.</w:t>
      </w:r>
    </w:p>
  </w:footnote>
  <w:footnote w:id="47">
    <w:p w14:paraId="2A8B9809"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Where multi-stranded support has been given as part of a broader democratic state-building program, donors cannot assume that the elements will combine to create a more accountable governance environment without continuous development and diplomatic engagement. These synergies are unlikely to develop without a degree of coordination and continual management.</w:t>
      </w:r>
    </w:p>
  </w:footnote>
  <w:footnote w:id="48">
    <w:p w14:paraId="48544F63"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 xml:space="preserve">From </w:t>
      </w:r>
      <w:r w:rsidRPr="00C17554">
        <w:rPr>
          <w:lang w:val="en-AU"/>
        </w:rPr>
        <w:t>review of program documents and interviews in Solomon Islands.</w:t>
      </w:r>
    </w:p>
  </w:footnote>
  <w:footnote w:id="49">
    <w:p w14:paraId="657652B1"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Data from DFAT Budget and Statistics Section.</w:t>
      </w:r>
    </w:p>
  </w:footnote>
  <w:footnote w:id="50">
    <w:p w14:paraId="074F4651" w14:textId="77777777" w:rsidR="006A734E" w:rsidRPr="00E71B97" w:rsidRDefault="006A734E" w:rsidP="00AD09FE">
      <w:pPr>
        <w:pStyle w:val="FootnoteText"/>
        <w:rPr>
          <w:lang w:val="en-AU"/>
        </w:rPr>
      </w:pPr>
      <w:r w:rsidRPr="008C1DEE">
        <w:rPr>
          <w:rStyle w:val="FootnoteReference"/>
        </w:rPr>
        <w:footnoteRef/>
      </w:r>
      <w:r w:rsidRPr="008C1DEE">
        <w:tab/>
        <w:t>The evaluation focused on the eight countries that received more than $1 million</w:t>
      </w:r>
      <w:r w:rsidRPr="007B0092">
        <w:t xml:space="preserve"> in electoral assistance</w:t>
      </w:r>
      <w:r>
        <w:t xml:space="preserve"> per year</w:t>
      </w:r>
      <w:r w:rsidRPr="007B0092">
        <w:t xml:space="preserve"> 2006–16.</w:t>
      </w:r>
    </w:p>
  </w:footnote>
  <w:footnote w:id="51">
    <w:p w14:paraId="07494821" w14:textId="77777777" w:rsidR="006A734E" w:rsidRPr="00C17554" w:rsidRDefault="006A734E" w:rsidP="00AD09FE">
      <w:pPr>
        <w:pStyle w:val="FootnoteText"/>
      </w:pPr>
      <w:r w:rsidRPr="008C1DEE">
        <w:rPr>
          <w:rStyle w:val="FootnoteReference"/>
        </w:rPr>
        <w:footnoteRef/>
      </w:r>
      <w:r w:rsidRPr="008C1DEE">
        <w:t xml:space="preserve"> </w:t>
      </w:r>
      <w:r w:rsidRPr="00C17554">
        <w:tab/>
        <w:t>These figures do not include the significant logistical support provided to the 2012 elections by the Australian Defence Force.</w:t>
      </w:r>
    </w:p>
  </w:footnote>
  <w:footnote w:id="52">
    <w:p w14:paraId="2160BE08" w14:textId="77777777" w:rsidR="006A734E" w:rsidRPr="00C17554" w:rsidRDefault="006A734E" w:rsidP="00BA6F89">
      <w:pPr>
        <w:pStyle w:val="FootnoteText"/>
        <w:rPr>
          <w:lang w:val="en-AU"/>
        </w:rPr>
      </w:pPr>
      <w:r w:rsidRPr="00C17554">
        <w:rPr>
          <w:rStyle w:val="FootnoteReference"/>
        </w:rPr>
        <w:footnoteRef/>
      </w:r>
      <w:r w:rsidRPr="00C17554">
        <w:t xml:space="preserve"> </w:t>
      </w:r>
      <w:r w:rsidRPr="00C17554">
        <w:tab/>
      </w:r>
      <w:r>
        <w:t xml:space="preserve">International IDEA, Voter Turnout Database, </w:t>
      </w:r>
      <w:hyperlink r:id="rId4" w:history="1">
        <w:r w:rsidRPr="00E02986">
          <w:rPr>
            <w:rStyle w:val="Hyperlink"/>
            <w:rFonts w:cstheme="minorBidi"/>
          </w:rPr>
          <w:t>https://www.idea.int/data-tools/data/voter-turnout</w:t>
        </w:r>
      </w:hyperlink>
      <w:r>
        <w:t>, viewed on 24 July 2017.</w:t>
      </w:r>
    </w:p>
  </w:footnote>
  <w:footnote w:id="53">
    <w:p w14:paraId="1766FA8C" w14:textId="77777777" w:rsidR="006A734E" w:rsidRPr="00C17554" w:rsidRDefault="006A734E" w:rsidP="00BA6F89">
      <w:pPr>
        <w:pStyle w:val="FootnoteText"/>
        <w:rPr>
          <w:rFonts w:ascii="Times" w:hAnsi="Times" w:cs="Times"/>
          <w:color w:val="000000"/>
          <w:sz w:val="24"/>
          <w:szCs w:val="24"/>
        </w:rPr>
      </w:pPr>
      <w:r w:rsidRPr="00C17554">
        <w:rPr>
          <w:rStyle w:val="FootnoteReference"/>
          <w:szCs w:val="16"/>
        </w:rPr>
        <w:footnoteRef/>
      </w:r>
      <w:r w:rsidRPr="00C17554">
        <w:t xml:space="preserve"> </w:t>
      </w:r>
      <w:r w:rsidRPr="00C17554">
        <w:tab/>
        <w:t xml:space="preserve">Rafael López-Pintor and Jeff Fischer, </w:t>
      </w:r>
      <w:r w:rsidRPr="00C17554">
        <w:rPr>
          <w:i/>
        </w:rPr>
        <w:t>Cost of Registration and Elections (CORE) project</w:t>
      </w:r>
      <w:r w:rsidRPr="00C17554">
        <w:t>, Washington, DC, IFES, Center For Transitional and Post-Conflict Governance, 2005, p.19 ENER.</w:t>
      </w:r>
    </w:p>
  </w:footnote>
  <w:footnote w:id="54">
    <w:p w14:paraId="64A684D4" w14:textId="77777777" w:rsidR="006A734E" w:rsidRPr="00C17554" w:rsidRDefault="006A734E" w:rsidP="00267DFB">
      <w:pPr>
        <w:pStyle w:val="FootnoteText"/>
      </w:pPr>
      <w:r w:rsidRPr="008C1DEE">
        <w:rPr>
          <w:rStyle w:val="FootnoteReference"/>
        </w:rPr>
        <w:footnoteRef/>
      </w:r>
      <w:r w:rsidRPr="008C1DEE">
        <w:t xml:space="preserve"> </w:t>
      </w:r>
      <w:r w:rsidRPr="00C17554">
        <w:tab/>
      </w:r>
      <w:r>
        <w:t xml:space="preserve">First Post (2014), ‘What’s the price of an election? Here’s a map on India vs other countries.’ </w:t>
      </w:r>
      <w:hyperlink r:id="rId5" w:history="1">
        <w:r w:rsidRPr="00E02986">
          <w:rPr>
            <w:rStyle w:val="Hyperlink"/>
            <w:rFonts w:cstheme="minorBidi"/>
          </w:rPr>
          <w:t>http://www.firstpost.com/business/data-business/whats-the-price-tag-of-an-election-here-is-a-map-on-india-vs-other-countries-1964525.html</w:t>
        </w:r>
      </w:hyperlink>
      <w:r>
        <w:t>, viewed on 24 July 2017</w:t>
      </w:r>
      <w:r w:rsidRPr="00C17554">
        <w:t>.</w:t>
      </w:r>
    </w:p>
  </w:footnote>
  <w:footnote w:id="55">
    <w:p w14:paraId="6342AD27"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8C1DEE">
        <w:tab/>
        <w:t>The Democratic Governance Fund was discontinued due to the significant reduction in</w:t>
      </w:r>
      <w:r w:rsidRPr="007B0092">
        <w:t xml:space="preserve"> Australian aid </w:t>
      </w:r>
      <w:r w:rsidRPr="00E71B97">
        <w:t>to Indonesia, and increased priority on economic partnerships</w:t>
      </w:r>
      <w:r w:rsidRPr="00C17554">
        <w:t>.</w:t>
      </w:r>
    </w:p>
  </w:footnote>
  <w:footnote w:id="56">
    <w:p w14:paraId="0FF99FD7" w14:textId="77777777" w:rsidR="006A734E" w:rsidRPr="00E62885" w:rsidRDefault="006A734E">
      <w:pPr>
        <w:pStyle w:val="FootnoteText"/>
      </w:pPr>
      <w:r>
        <w:rPr>
          <w:rStyle w:val="FootnoteReference"/>
        </w:rPr>
        <w:footnoteRef/>
      </w:r>
      <w:r>
        <w:t xml:space="preserve">   </w:t>
      </w:r>
      <w:r w:rsidRPr="00E62885">
        <w:t xml:space="preserve">Biometric technology measures unique physical or behavioural characteristics (including fingerprints, palm prints, retina and iris scans, voice patterns and DNA profiles) to identify individuals or verify their identity in relation to other records (Peter Wolf (2017) </w:t>
      </w:r>
      <w:r w:rsidRPr="00E62885">
        <w:rPr>
          <w:i/>
        </w:rPr>
        <w:t>Introducing Biometric Technology in Elections</w:t>
      </w:r>
      <w:r w:rsidRPr="00E62885">
        <w:t>, International IDEA, Stockholm).</w:t>
      </w:r>
    </w:p>
  </w:footnote>
  <w:footnote w:id="57">
    <w:p w14:paraId="7675B971" w14:textId="77777777" w:rsidR="006A734E" w:rsidRPr="008C1DEE" w:rsidRDefault="006A734E" w:rsidP="00267DFB">
      <w:pPr>
        <w:pStyle w:val="FootnoteText"/>
        <w:rPr>
          <w:lang w:val="en-AU"/>
        </w:rPr>
      </w:pPr>
      <w:r w:rsidRPr="008C1DEE">
        <w:rPr>
          <w:rStyle w:val="FootnoteReference"/>
        </w:rPr>
        <w:footnoteRef/>
      </w:r>
      <w:r w:rsidRPr="008C1DEE">
        <w:t xml:space="preserve"> </w:t>
      </w:r>
      <w:r w:rsidRPr="008C1DEE">
        <w:tab/>
      </w:r>
      <w:r w:rsidRPr="008C1DEE">
        <w:rPr>
          <w:lang w:val="en-AU"/>
        </w:rPr>
        <w:t>See Annex C, Case Study C2, for a more detailed account.</w:t>
      </w:r>
    </w:p>
  </w:footnote>
  <w:footnote w:id="58">
    <w:p w14:paraId="1D58290D" w14:textId="77777777" w:rsidR="006A734E" w:rsidRPr="008C1DEE" w:rsidRDefault="006A734E" w:rsidP="00267DFB">
      <w:pPr>
        <w:pStyle w:val="FootnoteText"/>
      </w:pPr>
      <w:r w:rsidRPr="008C1DEE">
        <w:rPr>
          <w:rStyle w:val="FootnoteReference"/>
        </w:rPr>
        <w:footnoteRef/>
      </w:r>
      <w:r w:rsidRPr="008C1DEE">
        <w:t xml:space="preserve"> </w:t>
      </w:r>
      <w:r w:rsidRPr="008C1DEE">
        <w:tab/>
        <w:t>Rather than any deliberate, systematic attempt to corrupt the register, which can be a means of election-related fraud.</w:t>
      </w:r>
    </w:p>
  </w:footnote>
  <w:footnote w:id="59">
    <w:p w14:paraId="5A2B9B15" w14:textId="77777777" w:rsidR="006A734E" w:rsidRPr="007B0092" w:rsidRDefault="006A734E" w:rsidP="00267DFB">
      <w:pPr>
        <w:pStyle w:val="FootnoteText"/>
      </w:pPr>
      <w:r w:rsidRPr="008C1DEE">
        <w:rPr>
          <w:rStyle w:val="FootnoteReference"/>
        </w:rPr>
        <w:footnoteRef/>
      </w:r>
      <w:r w:rsidRPr="008C1DEE">
        <w:t xml:space="preserve"> </w:t>
      </w:r>
      <w:r w:rsidRPr="008C1DEE">
        <w:tab/>
        <w:t>Anecdotal evidence from Australian National University research during the 2014 elections</w:t>
      </w:r>
      <w:r w:rsidRPr="007B0092">
        <w:t>.</w:t>
      </w:r>
    </w:p>
  </w:footnote>
  <w:footnote w:id="60">
    <w:p w14:paraId="55E959C8" w14:textId="77777777" w:rsidR="006A734E" w:rsidRPr="00C17554" w:rsidRDefault="006A734E" w:rsidP="00AE4655">
      <w:pPr>
        <w:pStyle w:val="FootnoteText"/>
        <w:rPr>
          <w:lang w:val="en-AU"/>
        </w:rPr>
      </w:pPr>
      <w:r w:rsidRPr="008C1DEE">
        <w:rPr>
          <w:rStyle w:val="FootnoteReference"/>
        </w:rPr>
        <w:footnoteRef/>
      </w:r>
      <w:r w:rsidRPr="008C1DEE">
        <w:t xml:space="preserve"> </w:t>
      </w:r>
      <w:r w:rsidRPr="00C17554">
        <w:tab/>
        <w:t xml:space="preserve">Biometric voter registration </w:t>
      </w:r>
      <w:r>
        <w:t>(digital photographs and thumbprints) was used i</w:t>
      </w:r>
      <w:r w:rsidRPr="00C17554">
        <w:t>n Fiji and Solomon Islands</w:t>
      </w:r>
      <w:r>
        <w:t xml:space="preserve"> to prevent individuals from registering more than once by creating</w:t>
      </w:r>
      <w:r w:rsidRPr="00C17554">
        <w:t xml:space="preserve"> a new voter register</w:t>
      </w:r>
      <w:r>
        <w:t xml:space="preserve"> and issuing</w:t>
      </w:r>
      <w:r w:rsidRPr="00C17554">
        <w:t xml:space="preserve"> voters with a photo ID card they had to present at the polling place on election day</w:t>
      </w:r>
      <w:r w:rsidRPr="00AE4655">
        <w:t>.</w:t>
      </w:r>
    </w:p>
  </w:footnote>
  <w:footnote w:id="61">
    <w:p w14:paraId="74262FBC"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t>See Annex C, Case Study C3 for a more detailed description of this case.</w:t>
      </w:r>
    </w:p>
  </w:footnote>
  <w:footnote w:id="62">
    <w:p w14:paraId="78023694" w14:textId="77777777" w:rsidR="006A734E" w:rsidRPr="00C17554" w:rsidRDefault="006A734E" w:rsidP="008C1DEE">
      <w:pPr>
        <w:pStyle w:val="FootnoteText"/>
      </w:pPr>
      <w:r w:rsidRPr="008C1DEE">
        <w:rPr>
          <w:rStyle w:val="FootnoteReference"/>
          <w:szCs w:val="16"/>
        </w:rPr>
        <w:footnoteRef/>
      </w:r>
      <w:r w:rsidRPr="008C1DEE">
        <w:t xml:space="preserve"> </w:t>
      </w:r>
      <w:r w:rsidRPr="008C1DEE">
        <w:tab/>
        <w:t xml:space="preserve">For example, donor support in 2016 (excluding the salaries and </w:t>
      </w:r>
      <w:r w:rsidRPr="007B0092">
        <w:t xml:space="preserve">costs of the long-term advisers) was almost double what the Solomon Islands Electoral Commission </w:t>
      </w:r>
      <w:r w:rsidRPr="00E71B97">
        <w:t>had requested</w:t>
      </w:r>
      <w:r w:rsidRPr="00C17554">
        <w:t xml:space="preserve"> from its own central government, and more than 10 times what the Commission received from central government.</w:t>
      </w:r>
    </w:p>
  </w:footnote>
  <w:footnote w:id="63">
    <w:p w14:paraId="07F4D291" w14:textId="77777777" w:rsidR="006A734E" w:rsidRPr="00C17554" w:rsidRDefault="006A734E" w:rsidP="008C1DEE">
      <w:pPr>
        <w:pStyle w:val="FootnoteText"/>
      </w:pPr>
      <w:r w:rsidRPr="008C1DEE">
        <w:rPr>
          <w:rStyle w:val="FootnoteReference"/>
          <w:szCs w:val="16"/>
        </w:rPr>
        <w:footnoteRef/>
      </w:r>
      <w:r w:rsidRPr="008C1DEE">
        <w:t xml:space="preserve"> </w:t>
      </w:r>
      <w:r w:rsidRPr="00C17554">
        <w:tab/>
        <w:t xml:space="preserve">The </w:t>
      </w:r>
      <w:r>
        <w:t xml:space="preserve">SIEC’s </w:t>
      </w:r>
      <w:r w:rsidRPr="00C17554">
        <w:t>training section ha</w:t>
      </w:r>
      <w:r>
        <w:t>d</w:t>
      </w:r>
      <w:r w:rsidRPr="00C17554">
        <w:t xml:space="preserve"> no staff</w:t>
      </w:r>
      <w:r>
        <w:t xml:space="preserve"> in April 2017</w:t>
      </w:r>
      <w:r w:rsidRPr="00C17554">
        <w:t xml:space="preserve">, because the training manager </w:t>
      </w:r>
      <w:r>
        <w:t>had joined</w:t>
      </w:r>
      <w:r w:rsidRPr="00C17554">
        <w:t xml:space="preserve"> a consulting firm running a DFAT project. Aside from the international advisers, only one IT manager in the Commission ha</w:t>
      </w:r>
      <w:r>
        <w:t>d</w:t>
      </w:r>
      <w:r w:rsidRPr="00C17554">
        <w:t xml:space="preserve"> knowledge of the IT underpinning the biometric voter system.</w:t>
      </w:r>
    </w:p>
  </w:footnote>
  <w:footnote w:id="64">
    <w:p w14:paraId="563EAF75" w14:textId="77777777" w:rsidR="006A734E" w:rsidRPr="00C17554" w:rsidRDefault="006A734E" w:rsidP="008C1DEE">
      <w:pPr>
        <w:pStyle w:val="FootnoteText"/>
      </w:pPr>
      <w:r w:rsidRPr="008C1DEE">
        <w:rPr>
          <w:rStyle w:val="FootnoteReference"/>
          <w:szCs w:val="16"/>
        </w:rPr>
        <w:footnoteRef/>
      </w:r>
      <w:r w:rsidRPr="008C1DEE">
        <w:t xml:space="preserve"> </w:t>
      </w:r>
      <w:r w:rsidRPr="00C17554">
        <w:tab/>
        <w:t>In some countries, for example, elections are managed by the judiciary or the ministry of interior (for example, Czech Republic, Greece, France). Other countries combine responsibility for management of elections and the large population databases. In Colombia, for example, one body organises elections, issues the national ID document and runs the civil register (including births, deaths and marriages).</w:t>
      </w:r>
    </w:p>
  </w:footnote>
  <w:footnote w:id="65">
    <w:p w14:paraId="3DDE10D8" w14:textId="77777777" w:rsidR="006A734E" w:rsidRPr="00C17554" w:rsidRDefault="006A734E" w:rsidP="00A2485E">
      <w:pPr>
        <w:pStyle w:val="FootnoteText"/>
      </w:pPr>
      <w:r w:rsidRPr="008C1DEE">
        <w:rPr>
          <w:rStyle w:val="FootnoteReference"/>
          <w:szCs w:val="16"/>
        </w:rPr>
        <w:footnoteRef/>
      </w:r>
      <w:r w:rsidRPr="008C1DEE">
        <w:t xml:space="preserve"> </w:t>
      </w:r>
      <w:r w:rsidRPr="00C17554">
        <w:tab/>
        <w:t>The exception appears to be Solomon Islands, where Australia supported a specific Civic Education Project (2005–06), which according to documentation was the first ever nationwide civic education initiative, undertaken by 250 trained provincial-based Solomon Islanders and reaching over 200,000 people across all 50 constituencies. Nevertheless, given the proximity of the program to the April 2006 elections, it is likely that material relating more to basic voter education (as distinct from civic education) was also a significant part of the content.</w:t>
      </w:r>
    </w:p>
  </w:footnote>
  <w:footnote w:id="66">
    <w:p w14:paraId="0B38F32E" w14:textId="77777777" w:rsidR="006A734E" w:rsidRPr="00C17554" w:rsidRDefault="006A734E" w:rsidP="00A2485E">
      <w:pPr>
        <w:pStyle w:val="FootnoteText"/>
      </w:pPr>
      <w:r w:rsidRPr="008C1DEE">
        <w:rPr>
          <w:rStyle w:val="FootnoteReference"/>
          <w:szCs w:val="16"/>
        </w:rPr>
        <w:footnoteRef/>
      </w:r>
      <w:r w:rsidRPr="008C1DEE">
        <w:t xml:space="preserve"> </w:t>
      </w:r>
      <w:r w:rsidRPr="00C17554">
        <w:tab/>
        <w:t>Voter education activities were viewed as an important factor contributing to the high voter turnout (almost 90 per cent of registered voters) and low number of invalid ballots in the 2014 Solomon Islands elections; a similar argument was also made for the 2014 elections in Fiji, where voter turnout was estimated at 85 per cent of registered voters.</w:t>
      </w:r>
    </w:p>
  </w:footnote>
  <w:footnote w:id="67">
    <w:p w14:paraId="22D5F4D8" w14:textId="77777777" w:rsidR="006A734E" w:rsidRPr="00C17554" w:rsidRDefault="006A734E" w:rsidP="00A2485E">
      <w:pPr>
        <w:pStyle w:val="FootnoteText"/>
      </w:pPr>
      <w:r w:rsidRPr="008C1DEE">
        <w:rPr>
          <w:rStyle w:val="FootnoteReference"/>
          <w:szCs w:val="16"/>
        </w:rPr>
        <w:footnoteRef/>
      </w:r>
      <w:r w:rsidRPr="008C1DEE">
        <w:t xml:space="preserve"> </w:t>
      </w:r>
      <w:r w:rsidRPr="00C17554">
        <w:tab/>
        <w:t>A formal follow-up survey to voter awareness efforts for the 2012 Papua New Guinea elections found the numbers of people reached by community-level, face-to-face voter awareness meetings was less than half the number estimated by the CSOs delivering the program.</w:t>
      </w:r>
    </w:p>
  </w:footnote>
  <w:footnote w:id="68">
    <w:p w14:paraId="051EC0BD" w14:textId="77777777" w:rsidR="006A734E" w:rsidRPr="008C1DEE" w:rsidRDefault="006A734E" w:rsidP="00267DFB">
      <w:pPr>
        <w:pStyle w:val="FootnoteText"/>
        <w:rPr>
          <w:lang w:val="en-AU"/>
        </w:rPr>
      </w:pPr>
      <w:r w:rsidRPr="008C1DEE">
        <w:rPr>
          <w:rStyle w:val="FootnoteReference"/>
        </w:rPr>
        <w:footnoteRef/>
      </w:r>
      <w:r w:rsidRPr="008C1DEE">
        <w:t xml:space="preserve"> </w:t>
      </w:r>
      <w:r w:rsidRPr="008C1DEE">
        <w:tab/>
        <w:t>See Annex C, Case Study C5, for a more detailed account.</w:t>
      </w:r>
    </w:p>
  </w:footnote>
  <w:footnote w:id="69">
    <w:p w14:paraId="07D4C3F7" w14:textId="77777777" w:rsidR="006A734E" w:rsidRPr="008C1DEE" w:rsidRDefault="006A734E" w:rsidP="0052393D">
      <w:pPr>
        <w:pStyle w:val="FootnoteText"/>
      </w:pPr>
      <w:r w:rsidRPr="008C1DEE">
        <w:rPr>
          <w:rStyle w:val="FootnoteReference"/>
          <w:szCs w:val="16"/>
        </w:rPr>
        <w:footnoteRef/>
      </w:r>
      <w:r w:rsidRPr="008C1DEE">
        <w:t xml:space="preserve"> </w:t>
      </w:r>
      <w:r w:rsidRPr="008C1DEE">
        <w:tab/>
      </w:r>
      <w:r>
        <w:t>Sustineo</w:t>
      </w:r>
      <w:r w:rsidRPr="008C1DEE">
        <w:t xml:space="preserve"> (</w:t>
      </w:r>
      <w:r>
        <w:t xml:space="preserve">for UNDP, </w:t>
      </w:r>
      <w:r w:rsidRPr="008C1DEE">
        <w:t>2015)</w:t>
      </w:r>
      <w:r>
        <w:t xml:space="preserve"> </w:t>
      </w:r>
      <w:r w:rsidRPr="00C30DF1">
        <w:rPr>
          <w:i/>
        </w:rPr>
        <w:t>Solomon Island Electoral Commission Voter Awareness Survey and Voter Awareness Program Evaluation</w:t>
      </w:r>
      <w:r w:rsidRPr="008C1DEE">
        <w:t>.</w:t>
      </w:r>
    </w:p>
  </w:footnote>
  <w:footnote w:id="70">
    <w:p w14:paraId="086EA224" w14:textId="77777777" w:rsidR="006A734E" w:rsidRPr="0052393D" w:rsidRDefault="006A734E" w:rsidP="0052393D">
      <w:pPr>
        <w:pStyle w:val="FootnoteText"/>
      </w:pPr>
      <w:r w:rsidRPr="008C1DEE">
        <w:rPr>
          <w:rStyle w:val="FootnoteReference"/>
          <w:szCs w:val="16"/>
        </w:rPr>
        <w:footnoteRef/>
      </w:r>
      <w:r w:rsidRPr="008C1DEE">
        <w:t xml:space="preserve"> </w:t>
      </w:r>
      <w:r w:rsidRPr="0052393D">
        <w:tab/>
        <w:t>Afghanistan 2009 and 2010, Papua New Guinea in 2007 and again in 2012, in Indonesia 2011 and 2012 and Myanmar in 2015.</w:t>
      </w:r>
    </w:p>
  </w:footnote>
  <w:footnote w:id="71">
    <w:p w14:paraId="174EF687" w14:textId="77777777" w:rsidR="006A734E" w:rsidRPr="0052393D" w:rsidRDefault="006A734E" w:rsidP="0052393D">
      <w:pPr>
        <w:pStyle w:val="FootnoteText"/>
      </w:pPr>
      <w:r w:rsidRPr="0052393D">
        <w:rPr>
          <w:rStyle w:val="FootnoteReference"/>
          <w:szCs w:val="16"/>
        </w:rPr>
        <w:footnoteRef/>
      </w:r>
      <w:r w:rsidRPr="0052393D">
        <w:rPr>
          <w:rStyle w:val="FootnoteReference"/>
          <w:szCs w:val="16"/>
        </w:rPr>
        <w:t xml:space="preserve"> </w:t>
      </w:r>
      <w:r w:rsidRPr="0052393D">
        <w:rPr>
          <w:szCs w:val="16"/>
        </w:rPr>
        <w:tab/>
      </w:r>
      <w:r w:rsidRPr="0052393D">
        <w:t>For example, see</w:t>
      </w:r>
      <w:r>
        <w:t xml:space="preserve">: Finkel (for IFES, 2012) </w:t>
      </w:r>
      <w:r w:rsidRPr="00DE5718">
        <w:rPr>
          <w:i/>
        </w:rPr>
        <w:t>The V</w:t>
      </w:r>
      <w:r>
        <w:rPr>
          <w:i/>
        </w:rPr>
        <w:t>oter Opinion and Involvement through Civic Education (V</w:t>
      </w:r>
      <w:r w:rsidRPr="00DE5718">
        <w:rPr>
          <w:i/>
        </w:rPr>
        <w:t>OICE</w:t>
      </w:r>
      <w:r>
        <w:rPr>
          <w:i/>
        </w:rPr>
        <w:t>) I</w:t>
      </w:r>
      <w:r w:rsidRPr="00DE5718">
        <w:rPr>
          <w:i/>
        </w:rPr>
        <w:t xml:space="preserve">mpact </w:t>
      </w:r>
      <w:r>
        <w:rPr>
          <w:i/>
        </w:rPr>
        <w:t>E</w:t>
      </w:r>
      <w:r w:rsidRPr="00DE5718">
        <w:rPr>
          <w:i/>
        </w:rPr>
        <w:t>valuation</w:t>
      </w:r>
      <w:r w:rsidRPr="00DE5718">
        <w:rPr>
          <w:rFonts w:ascii="MS Gothic" w:eastAsia="MS Gothic" w:hAnsi="MS Gothic" w:cs="MS Gothic"/>
          <w:i/>
        </w:rPr>
        <w:t> </w:t>
      </w:r>
      <w:r w:rsidRPr="00DE5718">
        <w:rPr>
          <w:i/>
        </w:rPr>
        <w:t>in the Democratic Republic of the Congo: final report</w:t>
      </w:r>
      <w:r>
        <w:t>, USAID</w:t>
      </w:r>
      <w:r w:rsidRPr="0052393D">
        <w:t xml:space="preserve">; or </w:t>
      </w:r>
      <w:r>
        <w:t>Counterpart International (</w:t>
      </w:r>
      <w:r w:rsidRPr="0052393D">
        <w:t>2011</w:t>
      </w:r>
      <w:r>
        <w:t>)</w:t>
      </w:r>
      <w:r w:rsidRPr="0052393D">
        <w:t xml:space="preserve">, </w:t>
      </w:r>
      <w:r w:rsidRPr="00DE5718">
        <w:rPr>
          <w:i/>
        </w:rPr>
        <w:t>Evaluation of the Effectiveness of the Support to the Electoral Process (STEP) Civic Education Program in Afghanistan</w:t>
      </w:r>
      <w:r>
        <w:rPr>
          <w:i/>
        </w:rPr>
        <w:t xml:space="preserve">, </w:t>
      </w:r>
      <w:r w:rsidRPr="001A449A">
        <w:t>USAID.</w:t>
      </w:r>
    </w:p>
  </w:footnote>
  <w:footnote w:id="72">
    <w:p w14:paraId="4B545C67" w14:textId="77777777" w:rsidR="006A734E" w:rsidRPr="008C1DEE" w:rsidRDefault="006A734E" w:rsidP="0052393D">
      <w:pPr>
        <w:pStyle w:val="FootnoteText"/>
      </w:pPr>
      <w:r w:rsidRPr="008C1DEE">
        <w:rPr>
          <w:vertAlign w:val="superscript"/>
        </w:rPr>
        <w:footnoteRef/>
      </w:r>
      <w:r w:rsidRPr="008C1DEE">
        <w:rPr>
          <w:vertAlign w:val="superscript"/>
        </w:rPr>
        <w:t xml:space="preserve"> </w:t>
      </w:r>
      <w:r w:rsidRPr="008C1DEE">
        <w:rPr>
          <w:vertAlign w:val="superscript"/>
        </w:rPr>
        <w:tab/>
      </w:r>
      <w:r w:rsidRPr="008C1DEE">
        <w:t>In Indonesian national elections in 2009 and local elections 2011 and 2012; in Papua New Guinea for the 2007 and 2012 national elections; in Afghanistan during the period 2009</w:t>
      </w:r>
      <w:r w:rsidRPr="008C1DEE">
        <w:sym w:font="Symbol" w:char="F02D"/>
      </w:r>
      <w:r w:rsidRPr="008C1DEE">
        <w:t>12.</w:t>
      </w:r>
    </w:p>
  </w:footnote>
  <w:footnote w:id="73">
    <w:p w14:paraId="7E69C091" w14:textId="77777777" w:rsidR="006A734E" w:rsidRPr="0052393D" w:rsidRDefault="006A734E" w:rsidP="00267DFB">
      <w:pPr>
        <w:pStyle w:val="FootnoteText"/>
        <w:rPr>
          <w:lang w:val="en-AU"/>
        </w:rPr>
      </w:pPr>
      <w:r w:rsidRPr="008C1DEE">
        <w:rPr>
          <w:rStyle w:val="FootnoteReference"/>
        </w:rPr>
        <w:footnoteRef/>
      </w:r>
      <w:r w:rsidRPr="008C1DEE">
        <w:t xml:space="preserve"> </w:t>
      </w:r>
      <w:r w:rsidRPr="0052393D">
        <w:tab/>
      </w:r>
      <w:r w:rsidRPr="0052393D">
        <w:rPr>
          <w:lang w:val="en-AU"/>
        </w:rPr>
        <w:t>Refer to Case Study C6, Annex C, for further details.</w:t>
      </w:r>
    </w:p>
  </w:footnote>
  <w:footnote w:id="74">
    <w:p w14:paraId="3A0D831F" w14:textId="77777777" w:rsidR="006A734E" w:rsidRPr="0052393D" w:rsidRDefault="006A734E" w:rsidP="00267DFB">
      <w:pPr>
        <w:pStyle w:val="FootnoteText"/>
        <w:rPr>
          <w:lang w:val="en-AU"/>
        </w:rPr>
      </w:pPr>
      <w:r w:rsidRPr="008C1DEE">
        <w:rPr>
          <w:rStyle w:val="FootnoteReference"/>
        </w:rPr>
        <w:footnoteRef/>
      </w:r>
      <w:r w:rsidRPr="008C1DEE">
        <w:t xml:space="preserve"> </w:t>
      </w:r>
      <w:r w:rsidRPr="0052393D">
        <w:tab/>
        <w:t>The electoral cycle is explained in Box 4, Section 4.1 (above).</w:t>
      </w:r>
    </w:p>
  </w:footnote>
  <w:footnote w:id="75">
    <w:p w14:paraId="336C0D43" w14:textId="77777777" w:rsidR="006A734E" w:rsidRPr="008C1DEE" w:rsidRDefault="006A734E" w:rsidP="00267DFB">
      <w:pPr>
        <w:pStyle w:val="FootnoteText"/>
        <w:rPr>
          <w:lang w:val="en-AU"/>
        </w:rPr>
      </w:pPr>
      <w:r w:rsidRPr="008C1DEE">
        <w:rPr>
          <w:rStyle w:val="FootnoteReference"/>
        </w:rPr>
        <w:footnoteRef/>
      </w:r>
      <w:r w:rsidRPr="008C1DEE">
        <w:t xml:space="preserve"> </w:t>
      </w:r>
      <w:r w:rsidRPr="008C1DEE">
        <w:tab/>
      </w:r>
      <w:r w:rsidRPr="008C1DEE">
        <w:rPr>
          <w:lang w:val="en-AU"/>
        </w:rPr>
        <w:t xml:space="preserve">Strategies for promoting participation throughout the electoral cycle are provided </w:t>
      </w:r>
      <w:r w:rsidRPr="0052393D">
        <w:t>in Annex B. Table</w:t>
      </w:r>
      <w:r w:rsidRPr="008C1DEE">
        <w:rPr>
          <w:lang w:val="en-AU"/>
        </w:rPr>
        <w:t xml:space="preserve"> </w:t>
      </w:r>
      <w:r>
        <w:rPr>
          <w:lang w:val="en-AU"/>
        </w:rPr>
        <w:t>15</w:t>
      </w:r>
      <w:r w:rsidRPr="008C1DEE">
        <w:rPr>
          <w:lang w:val="en-AU"/>
        </w:rPr>
        <w:t xml:space="preserve"> suggests strategies for gender-inclusive electoral assistance.</w:t>
      </w:r>
    </w:p>
  </w:footnote>
  <w:footnote w:id="76">
    <w:p w14:paraId="53458460" w14:textId="77777777" w:rsidR="006A734E" w:rsidRPr="0052393D" w:rsidRDefault="006A734E" w:rsidP="0052393D">
      <w:pPr>
        <w:pStyle w:val="FootnoteText"/>
      </w:pPr>
      <w:r w:rsidRPr="008C1DEE">
        <w:rPr>
          <w:rStyle w:val="FootnoteReference"/>
          <w:szCs w:val="16"/>
        </w:rPr>
        <w:footnoteRef/>
      </w:r>
      <w:r w:rsidRPr="008C1DEE">
        <w:t xml:space="preserve"> </w:t>
      </w:r>
      <w:r w:rsidRPr="008C1DEE">
        <w:tab/>
        <w:t>Research by Ofa Guttenbeil-Likiliki found that in Tonga, more than 80 per cent of women in intimate part</w:t>
      </w:r>
      <w:r w:rsidRPr="0052393D">
        <w:t>ner relationships had to get the permission of a partner or husband before accessing health services. ‘That speaks volumes as to how actually women would vote on the day,’ she said.</w:t>
      </w:r>
    </w:p>
  </w:footnote>
  <w:footnote w:id="77">
    <w:p w14:paraId="2CF44A31" w14:textId="77777777" w:rsidR="006A734E" w:rsidRPr="0052393D" w:rsidRDefault="006A734E" w:rsidP="0052393D">
      <w:pPr>
        <w:pStyle w:val="FootnoteText"/>
      </w:pPr>
      <w:r w:rsidRPr="008C1DEE">
        <w:rPr>
          <w:rStyle w:val="FootnoteReference"/>
          <w:szCs w:val="16"/>
        </w:rPr>
        <w:footnoteRef/>
      </w:r>
      <w:r w:rsidRPr="008C1DEE">
        <w:t xml:space="preserve"> </w:t>
      </w:r>
      <w:r w:rsidRPr="0052393D">
        <w:tab/>
        <w:t>The allegations concerning MPs’ access to voter-identifiable ballot papers in the aftermath of the 2014 election in Solomon Islands are particularly troublesome in the context of electoral violence. Wherever there is the perception that votes are not secret, women will not feel confident in expressing their own voice in elections, for fear of family violence.</w:t>
      </w:r>
    </w:p>
  </w:footnote>
  <w:footnote w:id="78">
    <w:p w14:paraId="32CF022F" w14:textId="77777777" w:rsidR="006A734E" w:rsidRPr="007B0092" w:rsidRDefault="006A734E" w:rsidP="007B0092">
      <w:pPr>
        <w:pStyle w:val="FootnoteText"/>
      </w:pPr>
      <w:r w:rsidRPr="008C1DEE">
        <w:rPr>
          <w:rStyle w:val="FootnoteReference"/>
          <w:szCs w:val="16"/>
        </w:rPr>
        <w:footnoteRef/>
      </w:r>
      <w:r w:rsidRPr="008C1DEE">
        <w:t xml:space="preserve"> </w:t>
      </w:r>
      <w:r w:rsidRPr="0052393D">
        <w:tab/>
      </w:r>
      <w:r w:rsidRPr="007B0092">
        <w:t xml:space="preserve">Nicole Haley and Kerryn Zubrinich, 2015, </w:t>
      </w:r>
      <w:r w:rsidRPr="007B0092">
        <w:rPr>
          <w:i/>
        </w:rPr>
        <w:t>Election observation in Solomon Islands</w:t>
      </w:r>
      <w:r w:rsidRPr="007B0092">
        <w:t>. SSGM In Brief 2015/6.</w:t>
      </w:r>
    </w:p>
  </w:footnote>
  <w:footnote w:id="79">
    <w:p w14:paraId="4A938A62" w14:textId="77777777" w:rsidR="006A734E" w:rsidRPr="006A1A4D" w:rsidRDefault="006A734E" w:rsidP="001E7E6E">
      <w:pPr>
        <w:pStyle w:val="FootnoteText"/>
        <w:rPr>
          <w:szCs w:val="16"/>
        </w:rPr>
      </w:pPr>
      <w:r w:rsidRPr="007B0092">
        <w:rPr>
          <w:rStyle w:val="FootnoteReference"/>
          <w:szCs w:val="16"/>
        </w:rPr>
        <w:footnoteRef/>
      </w:r>
      <w:r w:rsidRPr="007B0092">
        <w:t xml:space="preserve"> </w:t>
      </w:r>
      <w:r w:rsidRPr="007B0092">
        <w:tab/>
      </w:r>
      <w:r w:rsidRPr="006A1A4D">
        <w:t xml:space="preserve">Sonia Palmieri (2016) </w:t>
      </w:r>
      <w:r w:rsidRPr="006F4D10">
        <w:rPr>
          <w:rStyle w:val="Emphasis"/>
        </w:rPr>
        <w:t>Innovating for impact: a Pacific regional consultation on women’s political empowerment and leadership: background paper;</w:t>
      </w:r>
      <w:r w:rsidRPr="006A1A4D">
        <w:t xml:space="preserve"> Julien Barbara and Kerryn Baker (2016) </w:t>
      </w:r>
      <w:r w:rsidRPr="006F4D10">
        <w:rPr>
          <w:rStyle w:val="Emphasis"/>
        </w:rPr>
        <w:t>Improving the electoral chances of Pacific women through an evidence-based approach: A synthesis report prepared for the Centre for Democratic Institutions and the State Society and Governance in Melanesia Program, ANU.</w:t>
      </w:r>
    </w:p>
  </w:footnote>
  <w:footnote w:id="80">
    <w:p w14:paraId="1930AC1E" w14:textId="77777777" w:rsidR="006A734E" w:rsidRPr="007B0092" w:rsidRDefault="006A734E" w:rsidP="00267DFB">
      <w:pPr>
        <w:pStyle w:val="FootnoteText"/>
      </w:pPr>
      <w:r w:rsidRPr="008C1DEE">
        <w:rPr>
          <w:rStyle w:val="FootnoteReference"/>
        </w:rPr>
        <w:footnoteRef/>
      </w:r>
      <w:r w:rsidRPr="008C1DEE">
        <w:t xml:space="preserve"> </w:t>
      </w:r>
      <w:r w:rsidRPr="007B0092">
        <w:tab/>
        <w:t>‘She Leads’ is an election-focused women’s empowerment program.</w:t>
      </w:r>
    </w:p>
  </w:footnote>
  <w:footnote w:id="81">
    <w:p w14:paraId="7B47BE8E" w14:textId="77777777" w:rsidR="006A734E" w:rsidRPr="007B0092" w:rsidRDefault="006A734E" w:rsidP="007B0092">
      <w:pPr>
        <w:pStyle w:val="FootnoteText"/>
      </w:pPr>
      <w:r w:rsidRPr="007B0092">
        <w:rPr>
          <w:rStyle w:val="FootnoteReference"/>
          <w:szCs w:val="16"/>
        </w:rPr>
        <w:footnoteRef/>
      </w:r>
      <w:r w:rsidRPr="007B0092">
        <w:t xml:space="preserve"> </w:t>
      </w:r>
      <w:r w:rsidRPr="007B0092">
        <w:tab/>
        <w:t xml:space="preserve">These include reserved seats and legislated and voluntary candidate quotas. See Country Overview, Quota Project, </w:t>
      </w:r>
      <w:hyperlink r:id="rId6" w:history="1">
        <w:r w:rsidRPr="007B0092">
          <w:t>http://www.quotaproject.org/country.cfm</w:t>
        </w:r>
      </w:hyperlink>
      <w:r>
        <w:t>.</w:t>
      </w:r>
    </w:p>
  </w:footnote>
  <w:footnote w:id="82">
    <w:p w14:paraId="0A664E9E"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t>It is noted that temporary special measures do not have bipartisan support in Australia.</w:t>
      </w:r>
    </w:p>
  </w:footnote>
  <w:footnote w:id="83">
    <w:p w14:paraId="11E2AEC9"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r>
      <w:r w:rsidRPr="00C17554">
        <w:rPr>
          <w:lang w:val="en-AU"/>
        </w:rPr>
        <w:t>United Nations Security Council Resolution (UNSCR) 1325 (2000) on Women, Peace and Security.</w:t>
      </w:r>
    </w:p>
  </w:footnote>
  <w:footnote w:id="84">
    <w:p w14:paraId="40580F04" w14:textId="77777777" w:rsidR="006A734E" w:rsidRPr="00C17554" w:rsidRDefault="006A734E" w:rsidP="00267DFB">
      <w:pPr>
        <w:pStyle w:val="FootnoteText"/>
        <w:rPr>
          <w:lang w:val="en-AU"/>
        </w:rPr>
      </w:pPr>
      <w:r w:rsidRPr="008C1DEE">
        <w:rPr>
          <w:rStyle w:val="FootnoteReference"/>
        </w:rPr>
        <w:footnoteRef/>
      </w:r>
      <w:r w:rsidRPr="008C1DEE">
        <w:t xml:space="preserve"> </w:t>
      </w:r>
      <w:r w:rsidRPr="00C17554">
        <w:tab/>
        <w:t xml:space="preserve">Table 14 in </w:t>
      </w:r>
      <w:r w:rsidRPr="00C17554">
        <w:rPr>
          <w:lang w:val="en-AU"/>
        </w:rPr>
        <w:t>Annex B suggests strategies for disability-inclusive electoral assistance.</w:t>
      </w:r>
    </w:p>
  </w:footnote>
  <w:footnote w:id="85">
    <w:p w14:paraId="0D44D690" w14:textId="77777777" w:rsidR="006A734E" w:rsidRPr="00C17554" w:rsidRDefault="006A734E" w:rsidP="00AD09FE">
      <w:pPr>
        <w:pStyle w:val="FootnoteText"/>
      </w:pPr>
      <w:r w:rsidRPr="008C1DEE">
        <w:rPr>
          <w:rStyle w:val="FootnoteReference"/>
        </w:rPr>
        <w:footnoteRef/>
      </w:r>
      <w:r w:rsidRPr="008C1DEE">
        <w:t xml:space="preserve"> </w:t>
      </w:r>
      <w:r w:rsidRPr="00C17554">
        <w:tab/>
        <w:t>For example, the IFES-managed, DFAT-funded South Asian Regional Dialogue in Colombo, and the Pacific Dialogue on Disabilities in Elections in Suva.</w:t>
      </w:r>
    </w:p>
  </w:footnote>
  <w:footnote w:id="86">
    <w:p w14:paraId="24E7F814"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Such as to improve access to polling places, or involve people with disabilities in election observation.</w:t>
      </w:r>
    </w:p>
  </w:footnote>
  <w:footnote w:id="87">
    <w:p w14:paraId="7224DFB8"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7B0092">
        <w:tab/>
      </w:r>
      <w:r w:rsidRPr="007B0092">
        <w:rPr>
          <w:lang w:val="en-AU"/>
        </w:rPr>
        <w:t>Subject to a country’s electoral laws, ballots may be marked by another person on behalf of someone who has a physical impairment, is illiterate or is otherwise not able to vote without assistance. In such circumstances the vote is no longer secret, and it is difficult (if not</w:t>
      </w:r>
      <w:r w:rsidRPr="00E71B97">
        <w:rPr>
          <w:lang w:val="en-AU"/>
        </w:rPr>
        <w:t xml:space="preserve"> impossible) to guarantee that assisted individuals are truly enfranchised (that is, </w:t>
      </w:r>
      <w:r w:rsidRPr="00C17554">
        <w:rPr>
          <w:lang w:val="en-AU"/>
        </w:rPr>
        <w:t>able to exercise their vote as they wish) at the ballot box.</w:t>
      </w:r>
    </w:p>
  </w:footnote>
  <w:footnote w:id="88">
    <w:p w14:paraId="0BA7887D" w14:textId="77777777" w:rsidR="006A734E" w:rsidRPr="00E71B97" w:rsidRDefault="006A734E" w:rsidP="00AD09FE">
      <w:pPr>
        <w:pStyle w:val="FootnoteText"/>
        <w:rPr>
          <w:lang w:val="en-AU"/>
        </w:rPr>
      </w:pPr>
      <w:r w:rsidRPr="008C1DEE">
        <w:rPr>
          <w:rStyle w:val="FootnoteReference"/>
        </w:rPr>
        <w:footnoteRef/>
      </w:r>
      <w:r w:rsidRPr="008C1DEE">
        <w:t xml:space="preserve"> </w:t>
      </w:r>
      <w:r w:rsidRPr="007B0092">
        <w:tab/>
        <w:t>For example, people may feel pressured to vote a particular way due to fear of the consequences of not complying with family or community expectations, or due to individual or community need for the resources being offered.</w:t>
      </w:r>
    </w:p>
  </w:footnote>
  <w:footnote w:id="89">
    <w:p w14:paraId="352BD397" w14:textId="77777777" w:rsidR="006A734E" w:rsidRPr="00C17554" w:rsidRDefault="006A734E" w:rsidP="00AD09FE">
      <w:pPr>
        <w:pStyle w:val="FootnoteText"/>
      </w:pPr>
      <w:r w:rsidRPr="008C1DEE">
        <w:rPr>
          <w:rStyle w:val="FootnoteReference"/>
        </w:rPr>
        <w:footnoteRef/>
      </w:r>
      <w:r w:rsidRPr="008C1DEE">
        <w:t xml:space="preserve"> </w:t>
      </w:r>
      <w:r w:rsidRPr="00C17554">
        <w:tab/>
        <w:t>The demands on an electoral management body around an election are such that even longer-term programs aimed at capacity building typically switch to the ‘hands-on’ approach when the election is imminent, albeit at a smaller scale.</w:t>
      </w:r>
    </w:p>
  </w:footnote>
  <w:footnote w:id="90">
    <w:p w14:paraId="6D6119D3"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See Table 16, Annex D, for details.</w:t>
      </w:r>
    </w:p>
  </w:footnote>
  <w:footnote w:id="91">
    <w:p w14:paraId="4128A8EA" w14:textId="77777777" w:rsidR="006A734E" w:rsidRPr="00E71B97" w:rsidRDefault="006A734E" w:rsidP="00BA6F89">
      <w:pPr>
        <w:pStyle w:val="FootnoteText"/>
      </w:pPr>
      <w:r w:rsidRPr="008C1DEE">
        <w:rPr>
          <w:rStyle w:val="FootnoteReference"/>
          <w:szCs w:val="16"/>
        </w:rPr>
        <w:footnoteRef/>
      </w:r>
      <w:r w:rsidRPr="008C1DEE">
        <w:t xml:space="preserve"> </w:t>
      </w:r>
      <w:r w:rsidRPr="008C1DEE">
        <w:tab/>
        <w:t>In Solomon Islands, effectiveness was limited</w:t>
      </w:r>
      <w:r w:rsidRPr="007B0092">
        <w:t xml:space="preserve">, due to its small scale relative to operational requirements, with one ACC deployee per province. In the case of Indonesia, program effectiveness was limited by </w:t>
      </w:r>
      <w:r w:rsidRPr="00E71B97">
        <w:t>a late start and flawed design assumption.</w:t>
      </w:r>
    </w:p>
  </w:footnote>
  <w:footnote w:id="92">
    <w:p w14:paraId="4FE4FD30" w14:textId="77777777" w:rsidR="006A734E" w:rsidRPr="00C17554" w:rsidRDefault="006A734E" w:rsidP="00267DFB">
      <w:pPr>
        <w:pStyle w:val="FootnoteText"/>
      </w:pPr>
      <w:r w:rsidRPr="008C1DEE">
        <w:rPr>
          <w:rStyle w:val="FootnoteReference"/>
        </w:rPr>
        <w:footnoteRef/>
      </w:r>
      <w:r w:rsidRPr="008C1DEE">
        <w:t xml:space="preserve"> </w:t>
      </w:r>
      <w:r w:rsidRPr="00C17554">
        <w:tab/>
        <w:t>For example, safety concerns restricted much of the significant personnel injection to Port Moresby during the 2012 elections.</w:t>
      </w:r>
    </w:p>
  </w:footnote>
  <w:footnote w:id="93">
    <w:p w14:paraId="1ED1EEA9" w14:textId="77777777" w:rsidR="006A734E" w:rsidRPr="00C17554" w:rsidRDefault="006A734E" w:rsidP="00267DFB">
      <w:pPr>
        <w:pStyle w:val="FootnoteText"/>
      </w:pPr>
      <w:r w:rsidRPr="008C1DEE">
        <w:rPr>
          <w:rStyle w:val="FootnoteReference"/>
        </w:rPr>
        <w:footnoteRef/>
      </w:r>
      <w:r w:rsidRPr="008C1DEE">
        <w:t xml:space="preserve"> </w:t>
      </w:r>
      <w:r w:rsidRPr="00C17554">
        <w:tab/>
        <w:t xml:space="preserve">‘Moral hazard’ </w:t>
      </w:r>
      <w:r w:rsidRPr="00C17554">
        <w:rPr>
          <w:rStyle w:val="st"/>
        </w:rPr>
        <w:t>is a situation in which one party is prepared to behave in a risky manner, knowing that it is protected against the risk and that the other party will incur the cost.</w:t>
      </w:r>
    </w:p>
  </w:footnote>
  <w:footnote w:id="94">
    <w:p w14:paraId="76BD8329" w14:textId="77777777" w:rsidR="006A734E" w:rsidRPr="007B0092" w:rsidRDefault="006A734E" w:rsidP="00267DFB">
      <w:pPr>
        <w:pStyle w:val="FootnoteText"/>
      </w:pPr>
      <w:r w:rsidRPr="008C1DEE">
        <w:rPr>
          <w:rStyle w:val="FootnoteReference"/>
        </w:rPr>
        <w:footnoteRef/>
      </w:r>
      <w:r w:rsidRPr="008C1DEE">
        <w:t xml:space="preserve"> </w:t>
      </w:r>
      <w:r w:rsidRPr="007B0092">
        <w:tab/>
        <w:t>For this evaluation, the team distinguished between capacity supplementation and capacity substitution. The former involves providing skills, know-how, resources and so on that would not otherwise be available, perhaps as part of an agreed program of long-term support; the latter represents an undesirable situation under almost all circumstances.</w:t>
      </w:r>
    </w:p>
  </w:footnote>
  <w:footnote w:id="95">
    <w:p w14:paraId="5F5DBDD2" w14:textId="77777777" w:rsidR="006A734E" w:rsidRPr="007B0092" w:rsidRDefault="006A734E" w:rsidP="00267DFB">
      <w:pPr>
        <w:pStyle w:val="FootnoteText"/>
        <w:rPr>
          <w:lang w:val="en-AU"/>
        </w:rPr>
      </w:pPr>
      <w:r w:rsidRPr="008C1DEE">
        <w:rPr>
          <w:rStyle w:val="FootnoteReference"/>
        </w:rPr>
        <w:footnoteRef/>
      </w:r>
      <w:r w:rsidRPr="008C1DEE">
        <w:t xml:space="preserve"> </w:t>
      </w:r>
      <w:r w:rsidRPr="007B0092">
        <w:tab/>
      </w:r>
      <w:r w:rsidRPr="007B0092">
        <w:rPr>
          <w:lang w:val="en-AU"/>
        </w:rPr>
        <w:t>This was evident from ACC deployee reports and validated during the short country visits.</w:t>
      </w:r>
    </w:p>
  </w:footnote>
  <w:footnote w:id="96">
    <w:p w14:paraId="2A47F9EE" w14:textId="77777777" w:rsidR="006A734E" w:rsidRPr="007B0092" w:rsidRDefault="006A734E" w:rsidP="00267DFB">
      <w:pPr>
        <w:pStyle w:val="FootnoteText"/>
      </w:pPr>
      <w:r w:rsidRPr="008C1DEE">
        <w:rPr>
          <w:rStyle w:val="FootnoteReference"/>
        </w:rPr>
        <w:footnoteRef/>
      </w:r>
      <w:r w:rsidRPr="008C1DEE">
        <w:t xml:space="preserve"> </w:t>
      </w:r>
      <w:r w:rsidRPr="008C1DEE">
        <w:tab/>
      </w:r>
      <w:r w:rsidRPr="008C1DEE">
        <w:rPr>
          <w:lang w:val="en-AU"/>
        </w:rPr>
        <w:t>Further details are provided in Annex C, Case Study C7.</w:t>
      </w:r>
    </w:p>
  </w:footnote>
  <w:footnote w:id="97">
    <w:p w14:paraId="264BF4BB" w14:textId="77777777" w:rsidR="006A734E" w:rsidRPr="007B0092" w:rsidRDefault="006A734E" w:rsidP="00267DFB">
      <w:pPr>
        <w:pStyle w:val="FootnoteText"/>
        <w:rPr>
          <w:lang w:val="en-AU"/>
        </w:rPr>
      </w:pPr>
      <w:r w:rsidRPr="008C1DEE">
        <w:rPr>
          <w:rStyle w:val="FootnoteReference"/>
        </w:rPr>
        <w:footnoteRef/>
      </w:r>
      <w:r w:rsidRPr="008C1DEE">
        <w:t xml:space="preserve"> </w:t>
      </w:r>
      <w:r w:rsidRPr="007B0092">
        <w:tab/>
        <w:t>See also Box 6, under ‘voter registration’ above</w:t>
      </w:r>
      <w:r>
        <w:t>,</w:t>
      </w:r>
      <w:r w:rsidRPr="007B0092">
        <w:t xml:space="preserve"> and Case Study C2, Annex C.</w:t>
      </w:r>
    </w:p>
  </w:footnote>
  <w:footnote w:id="98">
    <w:p w14:paraId="4AF87888" w14:textId="77777777" w:rsidR="006A734E" w:rsidRPr="007B0092" w:rsidRDefault="006A734E" w:rsidP="007B0092">
      <w:pPr>
        <w:pStyle w:val="FootnoteText"/>
      </w:pPr>
      <w:r w:rsidRPr="008C1DEE">
        <w:rPr>
          <w:rStyle w:val="FootnoteReference"/>
          <w:szCs w:val="16"/>
        </w:rPr>
        <w:footnoteRef/>
      </w:r>
      <w:r w:rsidRPr="008C1DEE">
        <w:t xml:space="preserve"> </w:t>
      </w:r>
      <w:r w:rsidRPr="008C1DEE">
        <w:tab/>
      </w:r>
      <w:r>
        <w:t>Ra’es Hadomi Timor Oan (</w:t>
      </w:r>
      <w:r w:rsidRPr="008C1DEE">
        <w:t>201</w:t>
      </w:r>
      <w:r>
        <w:t>7)</w:t>
      </w:r>
      <w:r w:rsidRPr="008C1DEE">
        <w:t xml:space="preserve">, </w:t>
      </w:r>
      <w:r>
        <w:rPr>
          <w:i/>
        </w:rPr>
        <w:t xml:space="preserve">Timor-Leste 2016 Suco Council Elections </w:t>
      </w:r>
      <w:r w:rsidRPr="007B0092">
        <w:rPr>
          <w:i/>
        </w:rPr>
        <w:t xml:space="preserve">Disability </w:t>
      </w:r>
      <w:r>
        <w:rPr>
          <w:i/>
        </w:rPr>
        <w:t>I</w:t>
      </w:r>
      <w:r w:rsidRPr="007B0092">
        <w:rPr>
          <w:i/>
        </w:rPr>
        <w:t xml:space="preserve">nclusion </w:t>
      </w:r>
      <w:r>
        <w:rPr>
          <w:i/>
        </w:rPr>
        <w:t>M</w:t>
      </w:r>
      <w:r w:rsidRPr="007B0092">
        <w:rPr>
          <w:i/>
        </w:rPr>
        <w:t xml:space="preserve">onitoring </w:t>
      </w:r>
      <w:r>
        <w:rPr>
          <w:i/>
        </w:rPr>
        <w:t>R</w:t>
      </w:r>
      <w:r w:rsidRPr="007B0092">
        <w:rPr>
          <w:i/>
        </w:rPr>
        <w:t>eport</w:t>
      </w:r>
      <w:r w:rsidRPr="007B0092">
        <w:t xml:space="preserve">, </w:t>
      </w:r>
      <w:r w:rsidRPr="00272AE3">
        <w:rPr>
          <w:u w:color="0070C0"/>
        </w:rPr>
        <w:t>http://www.counterpart.org/report-disability-inclusion-monitoring/</w:t>
      </w:r>
      <w:r>
        <w:t>, viewed on 24 July 2017.</w:t>
      </w:r>
    </w:p>
  </w:footnote>
  <w:footnote w:id="99">
    <w:p w14:paraId="3934E800" w14:textId="77777777" w:rsidR="006A734E" w:rsidRPr="00E71B97" w:rsidRDefault="006A734E" w:rsidP="00267DFB">
      <w:pPr>
        <w:pStyle w:val="FootnoteText"/>
      </w:pPr>
      <w:r w:rsidRPr="008C1DEE">
        <w:rPr>
          <w:rStyle w:val="FootnoteReference"/>
        </w:rPr>
        <w:footnoteRef/>
      </w:r>
      <w:r w:rsidRPr="008C1DEE">
        <w:t xml:space="preserve"> </w:t>
      </w:r>
      <w:r>
        <w:tab/>
      </w:r>
      <w:r w:rsidRPr="008C1DEE">
        <w:t>This of course is not a good reason for Australia to ‘go it alone’</w:t>
      </w:r>
      <w:r>
        <w:t>,</w:t>
      </w:r>
      <w:r w:rsidRPr="008C1DEE">
        <w:t xml:space="preserve"> but does point to the need for suffic</w:t>
      </w:r>
      <w:r w:rsidRPr="007B0092">
        <w:t>ient investment in the design process and careful review of the capacity to adjust course during implementation in the (likely) event that some design assumptions prove erroneous.</w:t>
      </w:r>
    </w:p>
  </w:footnote>
  <w:footnote w:id="100">
    <w:p w14:paraId="3DB525BC" w14:textId="77777777" w:rsidR="006A734E" w:rsidRPr="00C17554" w:rsidRDefault="006A734E" w:rsidP="00267DFB">
      <w:pPr>
        <w:pStyle w:val="FootnoteText"/>
      </w:pPr>
      <w:r w:rsidRPr="008C1DEE">
        <w:rPr>
          <w:rStyle w:val="FootnoteReference"/>
        </w:rPr>
        <w:footnoteRef/>
      </w:r>
      <w:r w:rsidRPr="008C1DEE">
        <w:t xml:space="preserve"> </w:t>
      </w:r>
      <w:r w:rsidRPr="00C17554">
        <w:tab/>
        <w:t>An exception to this was the 2015 elections in Myanmar, where strong emphasis was placed on active risk assessment during the engagement.</w:t>
      </w:r>
    </w:p>
  </w:footnote>
  <w:footnote w:id="101">
    <w:p w14:paraId="6975800D" w14:textId="77777777" w:rsidR="006A734E" w:rsidRPr="00E71B97" w:rsidRDefault="006A734E" w:rsidP="00BA6F89">
      <w:pPr>
        <w:pStyle w:val="FootnoteText"/>
      </w:pPr>
      <w:r w:rsidRPr="008C1DEE">
        <w:rPr>
          <w:rStyle w:val="FootnoteReference"/>
          <w:szCs w:val="22"/>
        </w:rPr>
        <w:footnoteRef/>
      </w:r>
      <w:r w:rsidRPr="008C1DEE">
        <w:t xml:space="preserve"> </w:t>
      </w:r>
      <w:r w:rsidRPr="008C1DEE">
        <w:tab/>
        <w:t>The exception to this is Myanmar and possibly Fiji, where the general lack of experience in running elections created clear demand for technical assistance.</w:t>
      </w:r>
    </w:p>
  </w:footnote>
  <w:footnote w:id="102">
    <w:p w14:paraId="5BBE5BFF" w14:textId="77777777" w:rsidR="006A734E" w:rsidRPr="00C17554" w:rsidRDefault="006A734E" w:rsidP="00267DFB">
      <w:pPr>
        <w:pStyle w:val="FootnoteText"/>
      </w:pPr>
      <w:r w:rsidRPr="008C1DEE">
        <w:rPr>
          <w:rStyle w:val="FootnoteReference"/>
        </w:rPr>
        <w:footnoteRef/>
      </w:r>
      <w:r w:rsidRPr="008C1DEE">
        <w:t xml:space="preserve"> </w:t>
      </w:r>
      <w:r w:rsidRPr="00C17554">
        <w:tab/>
        <w:t>BRIDGE is a professional development program for electoral administrators, the media, political parties and electoral observers. It is delivered through five implementing partners: the AEC; International Foundation for Electoral Systems (IFES); International Institute for Democracy and Electoral Assistance (International IDEA); United Nations Development Programme (UNDP); and United Nations Electoral Assistance Division.</w:t>
      </w:r>
    </w:p>
  </w:footnote>
  <w:footnote w:id="103">
    <w:p w14:paraId="30DC2758" w14:textId="77777777" w:rsidR="006A734E" w:rsidRPr="00C17554" w:rsidRDefault="006A734E" w:rsidP="00BA6F89">
      <w:pPr>
        <w:pStyle w:val="FootnoteText"/>
        <w:rPr>
          <w:rFonts w:cstheme="minorHAnsi"/>
          <w:szCs w:val="16"/>
        </w:rPr>
      </w:pPr>
      <w:r w:rsidRPr="00C17554">
        <w:rPr>
          <w:rStyle w:val="FootnoteReference"/>
        </w:rPr>
        <w:footnoteRef/>
      </w:r>
      <w:r w:rsidRPr="00C17554">
        <w:t xml:space="preserve"> </w:t>
      </w:r>
      <w:r w:rsidRPr="00C17554">
        <w:tab/>
        <w:t xml:space="preserve">For example, a review of DFID’s electoral assistance provided through UNDP found that the mandate of UN </w:t>
      </w:r>
      <w:r>
        <w:t>r</w:t>
      </w:r>
      <w:r w:rsidRPr="00C17554">
        <w:t xml:space="preserve">esident </w:t>
      </w:r>
      <w:r>
        <w:t>r</w:t>
      </w:r>
      <w:r w:rsidRPr="00C17554">
        <w:t>epresentatives—to maintain very close relations with the government of the day—made them reluctant to deliver hard messages on behalf of the international community and engage actively with opposition parties and civil society, which may be critical of government</w:t>
      </w:r>
      <w:r w:rsidRPr="00C17554">
        <w:rPr>
          <w:rFonts w:cstheme="minorHAnsi"/>
          <w:color w:val="222222"/>
          <w:szCs w:val="16"/>
        </w:rPr>
        <w:t>.</w:t>
      </w:r>
    </w:p>
  </w:footnote>
  <w:footnote w:id="104">
    <w:p w14:paraId="08DE2F6B" w14:textId="77777777" w:rsidR="006A734E" w:rsidRPr="00BA6F89" w:rsidRDefault="006A734E" w:rsidP="00AD09FE">
      <w:pPr>
        <w:pStyle w:val="FootnoteText"/>
      </w:pPr>
      <w:r w:rsidRPr="008C1DEE">
        <w:rPr>
          <w:rStyle w:val="FootnoteReference"/>
        </w:rPr>
        <w:footnoteRef/>
      </w:r>
      <w:r w:rsidRPr="008C1DEE">
        <w:t xml:space="preserve"> </w:t>
      </w:r>
      <w:r w:rsidRPr="00C17554">
        <w:tab/>
        <w:t xml:space="preserve">This had consequences such as: </w:t>
      </w:r>
      <w:r w:rsidRPr="00C17554">
        <w:rPr>
          <w:lang w:val="en-AU"/>
        </w:rPr>
        <w:t>excess</w:t>
      </w:r>
      <w:r>
        <w:rPr>
          <w:lang w:val="en-AU"/>
        </w:rPr>
        <w:t xml:space="preserve"> or </w:t>
      </w:r>
      <w:r w:rsidRPr="00C17554">
        <w:rPr>
          <w:lang w:val="en-AU"/>
        </w:rPr>
        <w:t>unused information materials; failure to re-use relevant materials where it would have been sensible; and total funding exceeding what was initially requested (without a documented reason).</w:t>
      </w:r>
    </w:p>
  </w:footnote>
  <w:footnote w:id="105">
    <w:p w14:paraId="4ECDC42F" w14:textId="77777777" w:rsidR="006A734E" w:rsidRPr="00C17554" w:rsidRDefault="006A734E" w:rsidP="00AD09FE">
      <w:pPr>
        <w:pStyle w:val="FootnoteText"/>
      </w:pPr>
      <w:r w:rsidRPr="008C1DEE">
        <w:rPr>
          <w:rStyle w:val="FootnoteReference"/>
          <w:color w:val="auto"/>
        </w:rPr>
        <w:footnoteRef/>
      </w:r>
      <w:r w:rsidRPr="008C1DEE">
        <w:t xml:space="preserve"> </w:t>
      </w:r>
      <w:r w:rsidRPr="00C17554">
        <w:tab/>
        <w:t xml:space="preserve">We refer to the apparent objective because it is often not clear. For example, the 2013 design document for the Electoral Systems Strengthening Program (Phase 3) in Solomon Islands identified the potential impact of </w:t>
      </w:r>
      <w:r w:rsidRPr="00C277B7">
        <w:t>national</w:t>
      </w:r>
      <w:r w:rsidRPr="008C1DEE">
        <w:t xml:space="preserve"> elections on security and stability as justification for ‘</w:t>
      </w:r>
      <w:r w:rsidRPr="007B0092">
        <w:rPr>
          <w:w w:val="105"/>
        </w:rPr>
        <w:t>continuing modest and timely electoral support [as] a sensible investment in national stability which complements our substantial security support</w:t>
      </w:r>
      <w:r>
        <w:rPr>
          <w:w w:val="105"/>
        </w:rPr>
        <w:t> </w:t>
      </w:r>
      <w:r w:rsidRPr="007B0092">
        <w:rPr>
          <w:w w:val="105"/>
        </w:rPr>
        <w:t>…</w:t>
      </w:r>
      <w:r w:rsidRPr="00E71B97">
        <w:rPr>
          <w:w w:val="105"/>
        </w:rPr>
        <w:t xml:space="preserve">’ But the document also noted that </w:t>
      </w:r>
      <w:r w:rsidRPr="00C17554">
        <w:rPr>
          <w:w w:val="105"/>
        </w:rPr>
        <w:t xml:space="preserve">‘[i]mproving the integrity of elections has the potential to contribute to improvements in governance by supporting government accountability and underpinning an effective social contract between citizens and their state as a basis for improved public policy over time’. The stated goal of the program was </w:t>
      </w:r>
      <w:r>
        <w:rPr>
          <w:w w:val="105"/>
        </w:rPr>
        <w:t>‘</w:t>
      </w:r>
      <w:r w:rsidRPr="00C17554">
        <w:rPr>
          <w:w w:val="105"/>
        </w:rPr>
        <w:t>to contribute to the enhancement of representative democracy and accountable government</w:t>
      </w:r>
      <w:r>
        <w:rPr>
          <w:w w:val="105"/>
        </w:rPr>
        <w:t>’</w:t>
      </w:r>
      <w:r w:rsidRPr="00C17554">
        <w:rPr>
          <w:w w:val="105"/>
        </w:rPr>
        <w:t xml:space="preserve">, while the program purpose was </w:t>
      </w:r>
      <w:r>
        <w:rPr>
          <w:w w:val="105"/>
        </w:rPr>
        <w:t>‘</w:t>
      </w:r>
      <w:r w:rsidRPr="00C17554">
        <w:rPr>
          <w:w w:val="105"/>
        </w:rPr>
        <w:t xml:space="preserve">to support improvements in the conduct </w:t>
      </w:r>
      <w:r w:rsidRPr="00C17554">
        <w:rPr>
          <w:i/>
          <w:w w:val="105"/>
        </w:rPr>
        <w:t>and</w:t>
      </w:r>
      <w:r w:rsidRPr="00C17554">
        <w:rPr>
          <w:w w:val="105"/>
        </w:rPr>
        <w:t xml:space="preserve"> </w:t>
      </w:r>
      <w:r w:rsidRPr="00C17554">
        <w:rPr>
          <w:i/>
          <w:w w:val="105"/>
        </w:rPr>
        <w:t>integrity</w:t>
      </w:r>
      <w:r w:rsidRPr="00C17554">
        <w:rPr>
          <w:w w:val="105"/>
        </w:rPr>
        <w:t xml:space="preserve"> of elections</w:t>
      </w:r>
      <w:r>
        <w:rPr>
          <w:w w:val="105"/>
        </w:rPr>
        <w:t>’</w:t>
      </w:r>
      <w:r w:rsidRPr="00C17554">
        <w:rPr>
          <w:w w:val="105"/>
        </w:rPr>
        <w:t xml:space="preserve"> [emphasis added].</w:t>
      </w:r>
    </w:p>
  </w:footnote>
  <w:footnote w:id="106">
    <w:p w14:paraId="46EC0E46" w14:textId="77777777" w:rsidR="006A734E" w:rsidRPr="00C17554" w:rsidRDefault="006A734E" w:rsidP="00971B24">
      <w:pPr>
        <w:pStyle w:val="FootnoteText"/>
      </w:pPr>
      <w:r w:rsidRPr="008C1DEE">
        <w:rPr>
          <w:rStyle w:val="FootnoteReference"/>
        </w:rPr>
        <w:footnoteRef/>
      </w:r>
      <w:r w:rsidRPr="008C1DEE">
        <w:t xml:space="preserve"> </w:t>
      </w:r>
      <w:r w:rsidRPr="008C1DEE">
        <w:tab/>
        <w:t xml:space="preserve">DFAT’s </w:t>
      </w:r>
      <w:r w:rsidRPr="00BA6F89">
        <w:t>Effective Governance Strategy</w:t>
      </w:r>
      <w:r w:rsidRPr="008C1DEE">
        <w:t xml:space="preserve"> </w:t>
      </w:r>
      <w:r w:rsidRPr="00E71B97">
        <w:t>also notes: ‘</w:t>
      </w:r>
      <w:r w:rsidRPr="00C17554">
        <w:t xml:space="preserve">it is challenging to translate high quality analysis into the way aid is delivered’ (DFAT 2015, </w:t>
      </w:r>
      <w:r w:rsidRPr="00C17554">
        <w:rPr>
          <w:rStyle w:val="Emphasis"/>
        </w:rPr>
        <w:t>Effective governance: strategy for Australia’s aid investments</w:t>
      </w:r>
      <w:r w:rsidRPr="00C17554">
        <w:t>, DFAT, Canberra, p. 12).</w:t>
      </w:r>
    </w:p>
  </w:footnote>
  <w:footnote w:id="107">
    <w:p w14:paraId="68EC6D0B" w14:textId="77777777" w:rsidR="006A734E" w:rsidRPr="00C17554" w:rsidRDefault="006A734E" w:rsidP="00971B24">
      <w:pPr>
        <w:pStyle w:val="FootnoteText"/>
        <w:rPr>
          <w:lang w:val="en-AU"/>
        </w:rPr>
      </w:pPr>
      <w:r w:rsidRPr="008C1DEE">
        <w:rPr>
          <w:rStyle w:val="FootnoteReference"/>
        </w:rPr>
        <w:footnoteRef/>
      </w:r>
      <w:r w:rsidRPr="008C1DEE">
        <w:t xml:space="preserve"> </w:t>
      </w:r>
      <w:r w:rsidRPr="00C17554">
        <w:tab/>
        <w:t>Moral hazard is a situation in which one party is prepared to behave in a risky manner</w:t>
      </w:r>
      <w:r>
        <w:t>,</w:t>
      </w:r>
      <w:r w:rsidRPr="00C17554">
        <w:t xml:space="preserve"> knowing that it is protected against the risk and the other party will incur the cost.</w:t>
      </w:r>
    </w:p>
  </w:footnote>
  <w:footnote w:id="108">
    <w:p w14:paraId="51202220"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 xml:space="preserve">DFAT 2017, </w:t>
      </w:r>
      <w:r w:rsidRPr="00C17554">
        <w:rPr>
          <w:rStyle w:val="Emphasis"/>
        </w:rPr>
        <w:t>Election handbook: guidance on developing policy and delivering assistance</w:t>
      </w:r>
      <w:r w:rsidRPr="00C17554">
        <w:t>, DFAT, Canberra, p. 13.</w:t>
      </w:r>
    </w:p>
  </w:footnote>
  <w:footnote w:id="109">
    <w:p w14:paraId="58CA0B60" w14:textId="77777777" w:rsidR="006A734E" w:rsidRPr="00BA6F89" w:rsidRDefault="006A734E" w:rsidP="00AD09FE">
      <w:pPr>
        <w:pStyle w:val="FootnoteText"/>
      </w:pPr>
      <w:r w:rsidRPr="008C1DEE">
        <w:rPr>
          <w:rStyle w:val="FootnoteReference"/>
        </w:rPr>
        <w:footnoteRef/>
      </w:r>
      <w:r w:rsidRPr="008C1DEE">
        <w:t xml:space="preserve"> </w:t>
      </w:r>
      <w:r w:rsidRPr="00C17554">
        <w:tab/>
      </w:r>
      <w:r w:rsidRPr="00DB087F">
        <w:t xml:space="preserve">DFAT 2016, </w:t>
      </w:r>
      <w:r w:rsidRPr="00BA6F89">
        <w:rPr>
          <w:rStyle w:val="Emphasis"/>
        </w:rPr>
        <w:t>Gender equality and women’s empowerment strategy</w:t>
      </w:r>
      <w:r w:rsidRPr="00DB087F">
        <w:t>, DFAT, Canberra.</w:t>
      </w:r>
      <w:r>
        <w:t xml:space="preserve"> </w:t>
      </w:r>
      <w:r w:rsidRPr="00C17554">
        <w:t>The strategy applies to the work of DFAT and other Australian government agencies delivering Official Development Assistance, and explains how the Australian government works on gender equality and women’s empowerment in foreign policy, economic diplomacy and Australian aid.</w:t>
      </w:r>
    </w:p>
  </w:footnote>
  <w:footnote w:id="110">
    <w:p w14:paraId="5A235557"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 xml:space="preserve">DFAT 2015, </w:t>
      </w:r>
      <w:r w:rsidRPr="00C17554">
        <w:rPr>
          <w:rStyle w:val="Emphasis"/>
        </w:rPr>
        <w:t>Effective governance: strategy for Australia’s aid investments</w:t>
      </w:r>
      <w:r w:rsidRPr="00C17554">
        <w:t xml:space="preserve">, DFAT, Canberra, </w:t>
      </w:r>
      <w:r w:rsidRPr="00C17554">
        <w:rPr>
          <w:lang w:val="en-AU"/>
        </w:rPr>
        <w:t xml:space="preserve">p. 14. </w:t>
      </w:r>
      <w:r w:rsidRPr="00C17554">
        <w:rPr>
          <w:i/>
          <w:lang w:val="en-AU"/>
        </w:rPr>
        <w:t>Effective governance</w:t>
      </w:r>
      <w:r w:rsidRPr="00C17554">
        <w:rPr>
          <w:lang w:val="en-AU"/>
        </w:rPr>
        <w:t xml:space="preserve"> provides guidance to operational teams on how to design, implement and assess governance programming.</w:t>
      </w:r>
    </w:p>
  </w:footnote>
  <w:footnote w:id="111">
    <w:p w14:paraId="188DC0ED"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r>
      <w:r w:rsidRPr="00BB77D4">
        <w:t xml:space="preserve">DFAT 2015, </w:t>
      </w:r>
      <w:r w:rsidRPr="00BA6F89">
        <w:rPr>
          <w:rStyle w:val="Emphasis"/>
        </w:rPr>
        <w:t>Development for all 2015–2020: strategy for strengthening disability-inclusive development in Australia’s aid program</w:t>
      </w:r>
      <w:r w:rsidRPr="00BB77D4">
        <w:t>, DFAT, Canberra</w:t>
      </w:r>
      <w:r w:rsidRPr="00C17554">
        <w:t>.</w:t>
      </w:r>
    </w:p>
  </w:footnote>
  <w:footnote w:id="112">
    <w:p w14:paraId="112F012B"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 xml:space="preserve">DFAT 2015, </w:t>
      </w:r>
      <w:r w:rsidRPr="00C17554">
        <w:rPr>
          <w:rStyle w:val="Emphasis"/>
        </w:rPr>
        <w:t>Effective governance: strategy for Australia’s aid investments</w:t>
      </w:r>
      <w:r w:rsidRPr="00C17554">
        <w:t xml:space="preserve">, DFAT, Canberra, </w:t>
      </w:r>
      <w:r w:rsidRPr="00C17554">
        <w:rPr>
          <w:lang w:val="en-AU"/>
        </w:rPr>
        <w:t>p. 7.</w:t>
      </w:r>
    </w:p>
  </w:footnote>
  <w:footnote w:id="113">
    <w:p w14:paraId="534C8385" w14:textId="77777777" w:rsidR="006A734E" w:rsidRPr="00C17554" w:rsidRDefault="006A734E" w:rsidP="00AD09FE">
      <w:pPr>
        <w:pStyle w:val="FootnoteText"/>
      </w:pPr>
      <w:r w:rsidRPr="008C1DEE">
        <w:rPr>
          <w:rStyle w:val="FootnoteReference"/>
        </w:rPr>
        <w:footnoteRef/>
      </w:r>
      <w:r w:rsidRPr="008C1DEE">
        <w:t xml:space="preserve"> </w:t>
      </w:r>
      <w:r w:rsidRPr="00C17554">
        <w:tab/>
        <w:t>See Annex E: Examples of democracy assistance institutions.</w:t>
      </w:r>
    </w:p>
  </w:footnote>
  <w:footnote w:id="114">
    <w:p w14:paraId="395E684C" w14:textId="77777777" w:rsidR="006A734E" w:rsidRPr="00C17554" w:rsidRDefault="006A734E" w:rsidP="00AD09FE">
      <w:pPr>
        <w:pStyle w:val="FootnoteText"/>
      </w:pPr>
      <w:r w:rsidRPr="008C1DEE">
        <w:rPr>
          <w:rStyle w:val="FootnoteReference"/>
        </w:rPr>
        <w:footnoteRef/>
      </w:r>
      <w:r w:rsidRPr="008C1DEE">
        <w:t xml:space="preserve"> </w:t>
      </w:r>
      <w:r w:rsidRPr="00C17554">
        <w:tab/>
      </w:r>
      <w:r w:rsidRPr="007B5138">
        <w:rPr>
          <w:rFonts w:cstheme="minorHAnsi"/>
          <w:iCs/>
          <w:szCs w:val="16"/>
        </w:rPr>
        <w:t>Carothers, T 2009, ‘Democracy assistance: political vs. developmental?’</w:t>
      </w:r>
      <w:r>
        <w:rPr>
          <w:rFonts w:cstheme="minorHAnsi"/>
          <w:iCs/>
          <w:szCs w:val="16"/>
        </w:rPr>
        <w:t>,</w:t>
      </w:r>
      <w:r w:rsidRPr="007B5138">
        <w:rPr>
          <w:rFonts w:cstheme="minorHAnsi"/>
          <w:iCs/>
          <w:szCs w:val="16"/>
        </w:rPr>
        <w:t xml:space="preserve"> </w:t>
      </w:r>
      <w:r w:rsidRPr="00BA6F89">
        <w:rPr>
          <w:rStyle w:val="Emphasis"/>
        </w:rPr>
        <w:t>Journal of Democracy</w:t>
      </w:r>
      <w:r w:rsidRPr="007B5138">
        <w:rPr>
          <w:rFonts w:cstheme="minorHAnsi"/>
          <w:iCs/>
          <w:szCs w:val="16"/>
        </w:rPr>
        <w:t>, vol. 20, no. 1, pp. 5–19.</w:t>
      </w:r>
    </w:p>
  </w:footnote>
  <w:footnote w:id="115">
    <w:p w14:paraId="75D4036C" w14:textId="77777777" w:rsidR="006A734E" w:rsidRPr="00C17554" w:rsidRDefault="006A734E" w:rsidP="00AD09FE">
      <w:pPr>
        <w:pStyle w:val="FootnoteText"/>
        <w:rPr>
          <w:lang w:val="en-AU"/>
        </w:rPr>
      </w:pPr>
      <w:r w:rsidRPr="008C1DEE">
        <w:rPr>
          <w:rStyle w:val="FootnoteReference"/>
        </w:rPr>
        <w:footnoteRef/>
      </w:r>
      <w:r w:rsidRPr="008C1DEE">
        <w:t xml:space="preserve"> </w:t>
      </w:r>
      <w:r w:rsidRPr="00C17554">
        <w:tab/>
        <w:t xml:space="preserve">Governance and Fragility Branch established an Elections Reference Group to inform the first </w:t>
      </w:r>
      <w:r w:rsidRPr="00C17554">
        <w:rPr>
          <w:i/>
        </w:rPr>
        <w:t>Election handbook</w:t>
      </w:r>
      <w:r w:rsidRPr="00C17554">
        <w:t xml:space="preserve"> in 2015</w:t>
      </w:r>
      <w:r>
        <w:t>,</w:t>
      </w:r>
      <w:r w:rsidRPr="00C17554">
        <w:t xml:space="preserve"> and maintains a registry of DFAT electoral expertise. Posts and program areas may use the register to identify staff </w:t>
      </w:r>
      <w:r>
        <w:t>who have</w:t>
      </w:r>
      <w:r w:rsidRPr="00C17554">
        <w:t xml:space="preserve"> experience</w:t>
      </w:r>
      <w:r>
        <w:t xml:space="preserve"> in</w:t>
      </w:r>
      <w:r w:rsidRPr="00C17554">
        <w:t xml:space="preserve"> leading or managing electoral assistance in particular regions, or </w:t>
      </w:r>
      <w:r>
        <w:t>who have</w:t>
      </w:r>
      <w:r w:rsidRPr="00C17554">
        <w:t xml:space="preserve"> a particular technical focus.</w:t>
      </w:r>
    </w:p>
  </w:footnote>
  <w:footnote w:id="116">
    <w:p w14:paraId="619441F0" w14:textId="77777777" w:rsidR="006A734E" w:rsidRPr="00C17554" w:rsidRDefault="006A734E" w:rsidP="00AD09FE">
      <w:pPr>
        <w:pStyle w:val="FootnoteText"/>
        <w:rPr>
          <w:lang w:val="en-US"/>
        </w:rPr>
      </w:pPr>
      <w:r w:rsidRPr="008C1DEE">
        <w:rPr>
          <w:rStyle w:val="FootnoteReference"/>
        </w:rPr>
        <w:footnoteRef/>
      </w:r>
      <w:r w:rsidRPr="008C1DEE">
        <w:t xml:space="preserve"> </w:t>
      </w:r>
      <w:r w:rsidRPr="00C17554">
        <w:tab/>
      </w:r>
      <w:r w:rsidRPr="00C17554">
        <w:rPr>
          <w:lang w:val="en-US"/>
        </w:rPr>
        <w:t xml:space="preserve">For gender-equality mapping, the Electoral Gender Mapping Framework may prove a useful tool, available at Annex C of Ballington, J, Bardall, G, Palmieri, S &amp; Sullivan, K 2015, </w:t>
      </w:r>
      <w:r w:rsidRPr="00C277B7">
        <w:rPr>
          <w:rStyle w:val="Emphasis"/>
        </w:rPr>
        <w:t>Inclusive electoral processes: a guide for electoral management bodies on promoting gender equality and women’s participation</w:t>
      </w:r>
      <w:r w:rsidRPr="008C1DEE">
        <w:rPr>
          <w:lang w:val="en-US"/>
        </w:rPr>
        <w:t>, UN Women &amp; UNDP, New York</w:t>
      </w:r>
      <w:r w:rsidRPr="00C17554">
        <w:rPr>
          <w:lang w:val="en-US"/>
        </w:rPr>
        <w:t>, pp. 106–17.</w:t>
      </w:r>
    </w:p>
  </w:footnote>
  <w:footnote w:id="117">
    <w:p w14:paraId="0FB29032" w14:textId="77777777" w:rsidR="006A734E" w:rsidRPr="00C17554" w:rsidRDefault="006A734E" w:rsidP="00AD09FE">
      <w:pPr>
        <w:pStyle w:val="FootnoteText"/>
        <w:rPr>
          <w:lang w:val="en-AU"/>
        </w:rPr>
      </w:pPr>
      <w:r w:rsidRPr="008C1DEE">
        <w:rPr>
          <w:rStyle w:val="FootnoteReference"/>
        </w:rPr>
        <w:footnoteRef/>
      </w:r>
      <w:r w:rsidRPr="008C1DEE">
        <w:rPr>
          <w:i/>
        </w:rPr>
        <w:t xml:space="preserve"> </w:t>
      </w:r>
      <w:r w:rsidRPr="00C17554">
        <w:rPr>
          <w:i/>
        </w:rPr>
        <w:tab/>
      </w:r>
      <w:r w:rsidRPr="00C17554">
        <w:t xml:space="preserve">DFAT 2017, </w:t>
      </w:r>
      <w:r w:rsidRPr="00C17554">
        <w:rPr>
          <w:rStyle w:val="Emphasis"/>
        </w:rPr>
        <w:t>Election handbook: guidance on developing policy and delivering assistance</w:t>
      </w:r>
      <w:r w:rsidRPr="00C17554">
        <w:t xml:space="preserve">, DFAT, Canberra. The </w:t>
      </w:r>
      <w:r w:rsidRPr="00C17554">
        <w:rPr>
          <w:i/>
        </w:rPr>
        <w:t>Election Handbook</w:t>
      </w:r>
      <w:r w:rsidRPr="00C17554">
        <w:t xml:space="preserve"> provides internal guidance for DFAT posts and country desks on developing a policy approach and delivering development assistance to other countries conducting electoral processes.</w:t>
      </w:r>
    </w:p>
  </w:footnote>
  <w:footnote w:id="118">
    <w:p w14:paraId="5052993E" w14:textId="77777777" w:rsidR="006A734E" w:rsidRPr="00C17554" w:rsidRDefault="006A734E" w:rsidP="00AD09FE">
      <w:pPr>
        <w:pStyle w:val="FootnoteText"/>
      </w:pPr>
      <w:r w:rsidRPr="008C1DEE">
        <w:rPr>
          <w:rStyle w:val="FootnoteReference"/>
        </w:rPr>
        <w:footnoteRef/>
      </w:r>
      <w:r w:rsidRPr="008C1DEE">
        <w:t xml:space="preserve"> </w:t>
      </w:r>
      <w:r w:rsidRPr="00C17554">
        <w:tab/>
        <w:t>www.idea.int/data-tools/tools/electoral-risk-management-tool</w:t>
      </w:r>
    </w:p>
  </w:footnote>
  <w:footnote w:id="119">
    <w:p w14:paraId="0BCDB984" w14:textId="77777777" w:rsidR="006A734E" w:rsidRPr="00EB1E5A" w:rsidRDefault="006A734E" w:rsidP="00EB1E5A">
      <w:pPr>
        <w:pStyle w:val="FootnoteText"/>
        <w:rPr>
          <w:lang w:val="en-AU"/>
        </w:rPr>
      </w:pPr>
      <w:r>
        <w:rPr>
          <w:rStyle w:val="FootnoteReference"/>
        </w:rPr>
        <w:footnoteRef/>
      </w:r>
      <w:r>
        <w:t xml:space="preserve"> </w:t>
      </w:r>
      <w:r w:rsidRPr="00EB1E5A">
        <w:t>See https://dfat.gov.au/about-us/publications/Documents/electoral-support-design-doc-pd.pdf</w:t>
      </w:r>
    </w:p>
  </w:footnote>
  <w:footnote w:id="120">
    <w:p w14:paraId="6E52B632" w14:textId="77777777" w:rsidR="006A734E" w:rsidRPr="00EB1E5A" w:rsidRDefault="006A734E" w:rsidP="00A85452">
      <w:pPr>
        <w:pStyle w:val="FootnoteText"/>
        <w:rPr>
          <w:lang w:val="en-AU"/>
        </w:rPr>
      </w:pPr>
      <w:r>
        <w:rPr>
          <w:rStyle w:val="FootnoteReference"/>
        </w:rPr>
        <w:footnoteRef/>
      </w:r>
      <w:r>
        <w:t xml:space="preserve"> </w:t>
      </w:r>
      <w:r w:rsidRPr="00A85452">
        <w:t>Van de Velde, M, Harjanto, N &amp; Collins M 2015, Australia Indonesia Electoral Support Program (AIESP) independent completion review, DFAT, Jakarta</w:t>
      </w:r>
      <w:r>
        <w:t>, p25.</w:t>
      </w:r>
    </w:p>
  </w:footnote>
  <w:footnote w:id="121">
    <w:p w14:paraId="762493AC" w14:textId="77777777" w:rsidR="006A734E" w:rsidRPr="003162A7" w:rsidRDefault="006A734E" w:rsidP="00AD09FE">
      <w:pPr>
        <w:pStyle w:val="FootnoteText"/>
        <w:rPr>
          <w:lang w:val="en-AU"/>
        </w:rPr>
      </w:pPr>
      <w:r w:rsidRPr="008C1DEE">
        <w:rPr>
          <w:rStyle w:val="FootnoteReference"/>
        </w:rPr>
        <w:footnoteRef/>
      </w:r>
      <w:r w:rsidRPr="008C1DEE">
        <w:t xml:space="preserve"> </w:t>
      </w:r>
      <w:r w:rsidRPr="00C17554">
        <w:tab/>
      </w:r>
      <w:r w:rsidRPr="00C17554">
        <w:rPr>
          <w:lang w:val="en-AU"/>
        </w:rPr>
        <w:t>Enhancing Electoral Capacity for Tomorrow (ELECT) II was the second phase of a UNDP program to strengthen the Afghanistan Independent Election Commission, including: electoral facilities, systems and infrastructure; institutional capacity; legal and institutional environment; national voter registration system; and broader framework for engaging with civil society on elections and electoral observation.</w:t>
      </w:r>
    </w:p>
  </w:footnote>
  <w:footnote w:id="122">
    <w:p w14:paraId="744222E5" w14:textId="77777777" w:rsidR="006A734E" w:rsidRPr="00EA6142" w:rsidRDefault="006A734E">
      <w:pPr>
        <w:pStyle w:val="FootnoteText"/>
        <w:rPr>
          <w:lang w:val="en-AU"/>
        </w:rPr>
      </w:pPr>
      <w:r>
        <w:rPr>
          <w:rStyle w:val="FootnoteReference"/>
        </w:rPr>
        <w:footnoteRef/>
      </w:r>
      <w:r>
        <w:t xml:space="preserve"> </w:t>
      </w:r>
      <w:r w:rsidRPr="00EA6142">
        <w:t>https://www.rosalux.de/en/foundation/more-about-us/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811D" w14:textId="77777777" w:rsidR="006A734E" w:rsidRPr="00806503" w:rsidRDefault="006A734E" w:rsidP="00057479">
    <w:pPr>
      <w:pStyle w:val="Classification"/>
    </w:pPr>
    <w:r w:rsidRPr="00B92E1E">
      <w:rPr>
        <w:noProof/>
        <w:lang w:val="en-AU" w:eastAsia="en-AU"/>
      </w:rPr>
      <w:drawing>
        <wp:anchor distT="0" distB="0" distL="114300" distR="114300" simplePos="0" relativeHeight="251659264" behindDoc="1" locked="1" layoutInCell="1" allowOverlap="1" wp14:anchorId="470D61C5" wp14:editId="676C9523">
          <wp:simplePos x="0" y="0"/>
          <wp:positionH relativeFrom="page">
            <wp:posOffset>720090</wp:posOffset>
          </wp:positionH>
          <wp:positionV relativeFrom="page">
            <wp:posOffset>1584325</wp:posOffset>
          </wp:positionV>
          <wp:extent cx="3168000" cy="554400"/>
          <wp:effectExtent l="0" t="0" r="0" b="0"/>
          <wp:wrapNone/>
          <wp:docPr id="3" name="Picture 3"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4144" behindDoc="1" locked="1" layoutInCell="1" allowOverlap="1" wp14:anchorId="4BA23FFF" wp14:editId="2A7E0323">
          <wp:simplePos x="0" y="0"/>
          <wp:positionH relativeFrom="page">
            <wp:align>left</wp:align>
          </wp:positionH>
          <wp:positionV relativeFrom="page">
            <wp:align>center</wp:align>
          </wp:positionV>
          <wp:extent cx="7559040" cy="1069276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33E0" w14:textId="77777777" w:rsidR="006A734E" w:rsidRPr="00806503" w:rsidRDefault="006A734E" w:rsidP="00FD2936">
    <w:pPr>
      <w:pStyle w:val="Classification"/>
    </w:pPr>
    <w:r w:rsidRPr="00B92E1E">
      <w:rPr>
        <w:noProof/>
        <w:lang w:val="en-AU" w:eastAsia="en-AU"/>
      </w:rPr>
      <w:drawing>
        <wp:anchor distT="0" distB="0" distL="114300" distR="114300" simplePos="0" relativeHeight="251665408" behindDoc="1" locked="1" layoutInCell="1" allowOverlap="1" wp14:anchorId="1B9D3526" wp14:editId="790CA8E2">
          <wp:simplePos x="0" y="0"/>
          <wp:positionH relativeFrom="page">
            <wp:align>left</wp:align>
          </wp:positionH>
          <wp:positionV relativeFrom="page">
            <wp:align>center</wp:align>
          </wp:positionV>
          <wp:extent cx="7558405" cy="10692130"/>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p w14:paraId="5ED1DFB5" w14:textId="77777777" w:rsidR="006A734E" w:rsidRDefault="006A734E" w:rsidP="00FD2936"/>
  <w:p w14:paraId="347FF999" w14:textId="77777777" w:rsidR="006A734E" w:rsidRPr="00FD2936" w:rsidRDefault="006A734E" w:rsidP="00FD293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58C97" w14:textId="77777777" w:rsidR="006A734E" w:rsidRPr="00806503" w:rsidRDefault="006A734E" w:rsidP="00FD2936">
    <w:pPr>
      <w:pStyle w:val="Classification"/>
    </w:pPr>
    <w:r w:rsidRPr="00B92E1E">
      <w:rPr>
        <w:noProof/>
        <w:lang w:val="en-AU" w:eastAsia="en-AU"/>
      </w:rPr>
      <w:drawing>
        <wp:anchor distT="0" distB="0" distL="114300" distR="114300" simplePos="0" relativeHeight="251667456" behindDoc="1" locked="1" layoutInCell="1" allowOverlap="1" wp14:anchorId="75B7CD5A" wp14:editId="274DDB3A">
          <wp:simplePos x="0" y="0"/>
          <wp:positionH relativeFrom="page">
            <wp:align>left</wp:align>
          </wp:positionH>
          <wp:positionV relativeFrom="page">
            <wp:align>center</wp:align>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p w14:paraId="275F6276" w14:textId="77777777" w:rsidR="006A734E" w:rsidRPr="00FD2936" w:rsidRDefault="006A734E" w:rsidP="00FD2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E2A1" w14:textId="77777777" w:rsidR="006A734E" w:rsidRDefault="006A734E" w:rsidP="00A75A27">
    <w:pPr>
      <w:pStyle w:val="Classification"/>
    </w:pPr>
    <w:r w:rsidRPr="00B92E1E">
      <w:rPr>
        <w:noProof/>
        <w:lang w:val="en-AU" w:eastAsia="en-AU"/>
      </w:rPr>
      <w:drawing>
        <wp:anchor distT="0" distB="0" distL="114300" distR="114300" simplePos="0" relativeHeight="251661312" behindDoc="1" locked="1" layoutInCell="1" allowOverlap="1" wp14:anchorId="3F4B25F7" wp14:editId="40FC3CD0">
          <wp:simplePos x="0" y="0"/>
          <wp:positionH relativeFrom="page">
            <wp:posOffset>720090</wp:posOffset>
          </wp:positionH>
          <wp:positionV relativeFrom="page">
            <wp:posOffset>1584325</wp:posOffset>
          </wp:positionV>
          <wp:extent cx="3168000" cy="554400"/>
          <wp:effectExtent l="0" t="0" r="0" b="0"/>
          <wp:wrapNone/>
          <wp:docPr id="13" name="Picture 1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1072" behindDoc="1" locked="1" layoutInCell="1" allowOverlap="1" wp14:anchorId="27B5C75D" wp14:editId="03ADFF6C">
          <wp:simplePos x="0" y="0"/>
          <wp:positionH relativeFrom="page">
            <wp:posOffset>33655</wp:posOffset>
          </wp:positionH>
          <wp:positionV relativeFrom="page">
            <wp:posOffset>3160395</wp:posOffset>
          </wp:positionV>
          <wp:extent cx="7269480" cy="5231130"/>
          <wp:effectExtent l="0" t="0" r="0" b="1270"/>
          <wp:wrapNone/>
          <wp:docPr id="34" name="Picture 34" descr="Caption of cover image is on pag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cstate="email">
                    <a:extLst>
                      <a:ext uri="{28A0092B-C50C-407E-A947-70E740481C1C}">
                        <a14:useLocalDpi xmlns:a14="http://schemas.microsoft.com/office/drawing/2010/main"/>
                      </a:ext>
                    </a:extLst>
                  </a:blip>
                  <a:stretch>
                    <a:fillRect/>
                  </a:stretch>
                </pic:blipFill>
                <pic:spPr>
                  <a:xfrm>
                    <a:off x="0" y="0"/>
                    <a:ext cx="7269480" cy="523113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0047" behindDoc="1" locked="1" layoutInCell="1" allowOverlap="1" wp14:anchorId="452C9465" wp14:editId="5A45CF71">
          <wp:simplePos x="0" y="0"/>
          <wp:positionH relativeFrom="page">
            <wp:posOffset>-39370</wp:posOffset>
          </wp:positionH>
          <wp:positionV relativeFrom="page">
            <wp:posOffset>0</wp:posOffset>
          </wp:positionV>
          <wp:extent cx="7559040" cy="10692765"/>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8702E" w14:textId="77777777" w:rsidR="006A734E" w:rsidRDefault="006A73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9F67" w14:textId="77777777" w:rsidR="006A734E" w:rsidRPr="00806503" w:rsidRDefault="006A734E" w:rsidP="00D203EB">
    <w:pPr>
      <w:pStyle w:val="Classification"/>
    </w:pPr>
    <w:r w:rsidRPr="00B92E1E">
      <w:rPr>
        <w:noProof/>
        <w:lang w:val="en-AU" w:eastAsia="en-AU"/>
      </w:rPr>
      <w:drawing>
        <wp:anchor distT="0" distB="0" distL="114300" distR="114300" simplePos="0" relativeHeight="251652096" behindDoc="1" locked="1" layoutInCell="1" allowOverlap="1" wp14:anchorId="4333F958" wp14:editId="3BF16FE6">
          <wp:simplePos x="0" y="0"/>
          <wp:positionH relativeFrom="page">
            <wp:align>left</wp:align>
          </wp:positionH>
          <wp:positionV relativeFrom="page">
            <wp:align>center</wp:align>
          </wp:positionV>
          <wp:extent cx="7558405" cy="1069213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0F22C" w14:textId="77777777" w:rsidR="006A734E" w:rsidRPr="00806503" w:rsidRDefault="006A734E" w:rsidP="00D203EB">
    <w:pPr>
      <w:pStyle w:val="Classification"/>
    </w:pPr>
    <w:r w:rsidRPr="00B92E1E">
      <w:rPr>
        <w:noProof/>
        <w:lang w:val="en-AU" w:eastAsia="en-AU"/>
      </w:rPr>
      <w:drawing>
        <wp:anchor distT="0" distB="0" distL="114300" distR="114300" simplePos="0" relativeHeight="251658240" behindDoc="1" locked="1" layoutInCell="1" allowOverlap="1" wp14:anchorId="385E969C" wp14:editId="1FC4A029">
          <wp:simplePos x="0" y="0"/>
          <wp:positionH relativeFrom="page">
            <wp:align>left</wp:align>
          </wp:positionH>
          <wp:positionV relativeFrom="page">
            <wp:align>center</wp:align>
          </wp:positionV>
          <wp:extent cx="7558405" cy="1069213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3926F" w14:textId="77777777" w:rsidR="006A734E" w:rsidRDefault="006A73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F59D3" w14:textId="77777777" w:rsidR="006A734E" w:rsidRPr="00806503" w:rsidRDefault="006A734E" w:rsidP="00D203EB">
    <w:pPr>
      <w:pStyle w:val="Classification"/>
    </w:pPr>
    <w:r w:rsidRPr="00B92E1E">
      <w:rPr>
        <w:noProof/>
        <w:lang w:val="en-AU" w:eastAsia="en-AU"/>
      </w:rPr>
      <w:drawing>
        <wp:anchor distT="0" distB="0" distL="114300" distR="114300" simplePos="0" relativeHeight="251660288" behindDoc="1" locked="1" layoutInCell="1" allowOverlap="1" wp14:anchorId="5541154B" wp14:editId="3CDAB444">
          <wp:simplePos x="0" y="0"/>
          <wp:positionH relativeFrom="page">
            <wp:align>left</wp:align>
          </wp:positionH>
          <wp:positionV relativeFrom="page">
            <wp:align>center</wp:align>
          </wp:positionV>
          <wp:extent cx="7558405" cy="1069213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p w14:paraId="4DC5948C" w14:textId="77777777" w:rsidR="006A734E" w:rsidRDefault="006A734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40B0" w14:textId="77777777" w:rsidR="006A734E" w:rsidRPr="00806503" w:rsidRDefault="006A734E" w:rsidP="00D203EB">
    <w:pPr>
      <w:pStyle w:val="Classification"/>
    </w:pPr>
    <w:r w:rsidRPr="00B92E1E">
      <w:rPr>
        <w:noProof/>
        <w:lang w:val="en-AU" w:eastAsia="en-AU"/>
      </w:rPr>
      <w:drawing>
        <wp:anchor distT="0" distB="0" distL="114300" distR="114300" simplePos="0" relativeHeight="251656192" behindDoc="1" locked="1" layoutInCell="1" allowOverlap="1" wp14:anchorId="2D425C43" wp14:editId="65DA3BB9">
          <wp:simplePos x="0" y="0"/>
          <wp:positionH relativeFrom="page">
            <wp:align>left</wp:align>
          </wp:positionH>
          <wp:positionV relativeFrom="page">
            <wp:align>center</wp:align>
          </wp:positionV>
          <wp:extent cx="7558405" cy="1069213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p w14:paraId="38978B29" w14:textId="77777777" w:rsidR="006A734E" w:rsidRDefault="006A734E"/>
  <w:p w14:paraId="28C27AF7" w14:textId="77777777" w:rsidR="006A734E" w:rsidRDefault="006A734E"/>
  <w:p w14:paraId="47F40BC1" w14:textId="77777777" w:rsidR="006A734E" w:rsidRDefault="006A734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B3C7" w14:textId="77777777" w:rsidR="006A734E" w:rsidRDefault="006A734E">
    <w:r>
      <w:rPr>
        <w:noProof/>
        <w:lang w:val="en-AU" w:eastAsia="en-AU"/>
      </w:rPr>
      <mc:AlternateContent>
        <mc:Choice Requires="wps">
          <w:drawing>
            <wp:anchor distT="0" distB="0" distL="118745" distR="118745" simplePos="0" relativeHeight="251655168" behindDoc="1" locked="0" layoutInCell="1" allowOverlap="0" wp14:anchorId="003209B1" wp14:editId="1AAA8AD8">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8351520" cy="2749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835152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A7E7F" w14:textId="77777777" w:rsidR="006A734E" w:rsidRDefault="006A734E">
                          <w:pPr>
                            <w:pStyle w:val="Header"/>
                            <w:jc w:val="center"/>
                            <w:rPr>
                              <w:caps/>
                              <w:color w:val="FFFFFF" w:themeColor="background1"/>
                            </w:rPr>
                          </w:pPr>
                          <w:r>
                            <w:rPr>
                              <w:caps/>
                              <w:color w:val="FFFFFF" w:themeColor="background1"/>
                            </w:rPr>
                            <w:t>Lessons from Australian electoral assistance 2006-16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3209B1" id="Rectangle 197" o:spid="_x0000_s1040" style="position:absolute;margin-left:0;margin-top:0;width:657.6pt;height:21.65pt;z-index:-25166131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" o:allowoverlap="f" fillcolor="#65c5b4 [3204]" stroked="f" strokeweight="1pt">
              <v:textbox style="mso-fit-shape-to-text:t">
                <w:txbxContent>
                  <w:p w14:paraId="284A7E7F" w14:textId="77777777" w:rsidR="006A734E" w:rsidRDefault="006A734E">
                    <w:pPr>
                      <w:pStyle w:val="Header"/>
                      <w:jc w:val="center"/>
                      <w:rPr>
                        <w:caps/>
                        <w:color w:val="FFFFFF" w:themeColor="background1"/>
                      </w:rPr>
                    </w:pPr>
                    <w:r>
                      <w:rPr>
                        <w:caps/>
                        <w:color w:val="FFFFFF" w:themeColor="background1"/>
                      </w:rPr>
                      <w:t>Lessons from Australian electoral assistance 2006-16</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200"/>
    <w:multiLevelType w:val="multilevel"/>
    <w:tmpl w:val="3F18E5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316370"/>
    <w:multiLevelType w:val="multilevel"/>
    <w:tmpl w:val="293E7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F666F8"/>
    <w:multiLevelType w:val="hybridMultilevel"/>
    <w:tmpl w:val="3AB0FF64"/>
    <w:lvl w:ilvl="0" w:tplc="3104E514">
      <w:start w:val="1"/>
      <w:numFmt w:val="bullet"/>
      <w:lvlText w:val=""/>
      <w:lvlJc w:val="left"/>
      <w:pPr>
        <w:ind w:left="771" w:hanging="360"/>
      </w:pPr>
      <w:rPr>
        <w:rFonts w:ascii="Wingdings" w:hAnsi="Wingdings" w:hint="default"/>
        <w:color w:val="7FB64D" w:themeColor="accent2" w:themeShade="BF"/>
      </w:rPr>
    </w:lvl>
    <w:lvl w:ilvl="1" w:tplc="29E003F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17500F1C"/>
    <w:multiLevelType w:val="hybridMultilevel"/>
    <w:tmpl w:val="A35C6F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55020D7"/>
    <w:multiLevelType w:val="multilevel"/>
    <w:tmpl w:val="3F18E5D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6EB4353"/>
    <w:multiLevelType w:val="hybridMultilevel"/>
    <w:tmpl w:val="3FBA144E"/>
    <w:lvl w:ilvl="0" w:tplc="65CA7400">
      <w:start w:val="1"/>
      <w:numFmt w:val="bullet"/>
      <w:lvlText w:val=""/>
      <w:lvlJc w:val="left"/>
      <w:pPr>
        <w:ind w:left="934" w:hanging="360"/>
      </w:pPr>
      <w:rPr>
        <w:rFonts w:ascii="Wingdings" w:hAnsi="Wingdings" w:hint="default"/>
        <w:color w:val="677370" w:themeColor="background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50B73"/>
    <w:multiLevelType w:val="multilevel"/>
    <w:tmpl w:val="3F18E5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4718C2"/>
    <w:multiLevelType w:val="multilevel"/>
    <w:tmpl w:val="F32EE1A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300F74DE"/>
    <w:multiLevelType w:val="multilevel"/>
    <w:tmpl w:val="6510ADC4"/>
    <w:styleLink w:val="Numbers"/>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0430BF"/>
    <w:multiLevelType w:val="hybridMultilevel"/>
    <w:tmpl w:val="06B814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04F31"/>
    <w:multiLevelType w:val="multilevel"/>
    <w:tmpl w:val="A0F20A18"/>
    <w:lvl w:ilvl="0">
      <w:start w:val="1"/>
      <w:numFmt w:val="decimal"/>
      <w:pStyle w:val="ListNumber"/>
      <w:lvlText w:val="%1."/>
      <w:lvlJc w:val="left"/>
      <w:pPr>
        <w:ind w:left="227" w:hanging="227"/>
      </w:pPr>
      <w:rPr>
        <w:rFonts w:hint="default"/>
      </w:rPr>
    </w:lvl>
    <w:lvl w:ilvl="1">
      <w:start w:val="1"/>
      <w:numFmt w:val="lowerLetter"/>
      <w:pStyle w:val="ListNumber2"/>
      <w:lvlText w:val="%2."/>
      <w:lvlJc w:val="left"/>
      <w:pPr>
        <w:ind w:left="454" w:hanging="227"/>
      </w:pPr>
      <w:rPr>
        <w:rFonts w:hint="default"/>
      </w:rPr>
    </w:lvl>
    <w:lvl w:ilvl="2">
      <w:start w:val="1"/>
      <w:numFmt w:val="lowerRoman"/>
      <w:pStyle w:val="ListNumber3"/>
      <w:lvlText w:val="%3."/>
      <w:lvlJc w:val="right"/>
      <w:pPr>
        <w:ind w:left="681" w:hanging="171"/>
      </w:pPr>
      <w:rPr>
        <w:rFonts w:hint="default"/>
      </w:rPr>
    </w:lvl>
    <w:lvl w:ilvl="3">
      <w:start w:val="1"/>
      <w:numFmt w:val="decimal"/>
      <w:lvlText w:val="%4."/>
      <w:lvlJc w:val="left"/>
      <w:pPr>
        <w:tabs>
          <w:tab w:val="num" w:pos="1041"/>
        </w:tabs>
        <w:ind w:left="908" w:hanging="227"/>
      </w:pPr>
      <w:rPr>
        <w:rFonts w:hint="default"/>
      </w:rPr>
    </w:lvl>
    <w:lvl w:ilvl="4">
      <w:start w:val="1"/>
      <w:numFmt w:val="lowerLetter"/>
      <w:lvlText w:val="%5."/>
      <w:lvlJc w:val="left"/>
      <w:pPr>
        <w:tabs>
          <w:tab w:val="num" w:pos="1268"/>
        </w:tabs>
        <w:ind w:left="1135" w:hanging="227"/>
      </w:pPr>
      <w:rPr>
        <w:rFonts w:hint="default"/>
      </w:rPr>
    </w:lvl>
    <w:lvl w:ilvl="5">
      <w:start w:val="1"/>
      <w:numFmt w:val="lowerRoman"/>
      <w:lvlText w:val="%6."/>
      <w:lvlJc w:val="right"/>
      <w:pPr>
        <w:tabs>
          <w:tab w:val="num" w:pos="1495"/>
        </w:tabs>
        <w:ind w:left="1362" w:hanging="227"/>
      </w:pPr>
      <w:rPr>
        <w:rFonts w:hint="default"/>
      </w:rPr>
    </w:lvl>
    <w:lvl w:ilvl="6">
      <w:start w:val="1"/>
      <w:numFmt w:val="decimal"/>
      <w:lvlText w:val="%7."/>
      <w:lvlJc w:val="left"/>
      <w:pPr>
        <w:tabs>
          <w:tab w:val="num" w:pos="1722"/>
        </w:tabs>
        <w:ind w:left="1589" w:hanging="227"/>
      </w:pPr>
      <w:rPr>
        <w:rFonts w:hint="default"/>
      </w:rPr>
    </w:lvl>
    <w:lvl w:ilvl="7">
      <w:start w:val="1"/>
      <w:numFmt w:val="lowerLetter"/>
      <w:lvlText w:val="%8."/>
      <w:lvlJc w:val="left"/>
      <w:pPr>
        <w:tabs>
          <w:tab w:val="num" w:pos="1949"/>
        </w:tabs>
        <w:ind w:left="1816" w:hanging="227"/>
      </w:pPr>
      <w:rPr>
        <w:rFonts w:hint="default"/>
      </w:rPr>
    </w:lvl>
    <w:lvl w:ilvl="8">
      <w:start w:val="1"/>
      <w:numFmt w:val="lowerRoman"/>
      <w:lvlText w:val="%9."/>
      <w:lvlJc w:val="right"/>
      <w:pPr>
        <w:tabs>
          <w:tab w:val="num" w:pos="2176"/>
        </w:tabs>
        <w:ind w:left="2043" w:hanging="227"/>
      </w:pPr>
      <w:rPr>
        <w:rFonts w:hint="default"/>
      </w:rPr>
    </w:lvl>
  </w:abstractNum>
  <w:abstractNum w:abstractNumId="14" w15:restartNumberingAfterBreak="0">
    <w:nsid w:val="3F4502E9"/>
    <w:multiLevelType w:val="multilevel"/>
    <w:tmpl w:val="9216CD3C"/>
    <w:lvl w:ilvl="0">
      <w:start w:val="1"/>
      <w:numFmt w:val="bullet"/>
      <w:lvlText w:val=""/>
      <w:lvlJc w:val="left"/>
      <w:pPr>
        <w:tabs>
          <w:tab w:val="num" w:pos="360"/>
        </w:tabs>
        <w:ind w:left="227" w:hanging="227"/>
      </w:pPr>
      <w:rPr>
        <w:rFonts w:ascii="Symbol" w:hAnsi="Symbol" w:hint="default"/>
      </w:rPr>
    </w:lvl>
    <w:lvl w:ilvl="1">
      <w:start w:val="1"/>
      <w:numFmt w:val="bullet"/>
      <w:lvlText w:val="–"/>
      <w:lvlJc w:val="left"/>
      <w:pPr>
        <w:tabs>
          <w:tab w:val="num" w:pos="587"/>
        </w:tabs>
        <w:ind w:left="454" w:hanging="227"/>
      </w:pPr>
      <w:rPr>
        <w:rFonts w:ascii="Brown" w:hAnsi="Brown" w:hint="default"/>
      </w:rPr>
    </w:lvl>
    <w:lvl w:ilvl="2">
      <w:start w:val="1"/>
      <w:numFmt w:val="bullet"/>
      <w:lvlText w:val="»"/>
      <w:lvlJc w:val="left"/>
      <w:pPr>
        <w:tabs>
          <w:tab w:val="num" w:pos="814"/>
        </w:tabs>
        <w:ind w:left="681" w:hanging="227"/>
      </w:pPr>
      <w:rPr>
        <w:rFonts w:ascii="Arial" w:hAnsi="Arial" w:hint="default"/>
      </w:rPr>
    </w:lvl>
    <w:lvl w:ilvl="3">
      <w:start w:val="1"/>
      <w:numFmt w:val="bullet"/>
      <w:lvlText w:val=""/>
      <w:lvlJc w:val="left"/>
      <w:pPr>
        <w:tabs>
          <w:tab w:val="num" w:pos="1041"/>
        </w:tabs>
        <w:ind w:left="908" w:hanging="227"/>
      </w:pPr>
      <w:rPr>
        <w:rFonts w:ascii="Symbol" w:hAnsi="Symbol" w:hint="default"/>
      </w:rPr>
    </w:lvl>
    <w:lvl w:ilvl="4">
      <w:start w:val="1"/>
      <w:numFmt w:val="bullet"/>
      <w:lvlText w:val="o"/>
      <w:lvlJc w:val="left"/>
      <w:pPr>
        <w:tabs>
          <w:tab w:val="num" w:pos="1268"/>
        </w:tabs>
        <w:ind w:left="1135" w:hanging="227"/>
      </w:pPr>
      <w:rPr>
        <w:rFonts w:ascii="Courier New" w:hAnsi="Courier New" w:cs="Courier New" w:hint="default"/>
      </w:rPr>
    </w:lvl>
    <w:lvl w:ilvl="5">
      <w:start w:val="1"/>
      <w:numFmt w:val="bullet"/>
      <w:lvlText w:val=""/>
      <w:lvlJc w:val="left"/>
      <w:pPr>
        <w:tabs>
          <w:tab w:val="num" w:pos="1495"/>
        </w:tabs>
        <w:ind w:left="1362" w:hanging="227"/>
      </w:pPr>
      <w:rPr>
        <w:rFonts w:ascii="Wingdings" w:hAnsi="Wingdings" w:hint="default"/>
      </w:rPr>
    </w:lvl>
    <w:lvl w:ilvl="6">
      <w:start w:val="1"/>
      <w:numFmt w:val="bullet"/>
      <w:lvlText w:val=""/>
      <w:lvlJc w:val="left"/>
      <w:pPr>
        <w:tabs>
          <w:tab w:val="num" w:pos="1722"/>
        </w:tabs>
        <w:ind w:left="1589" w:hanging="227"/>
      </w:pPr>
      <w:rPr>
        <w:rFonts w:ascii="Symbol" w:hAnsi="Symbol" w:hint="default"/>
      </w:rPr>
    </w:lvl>
    <w:lvl w:ilvl="7">
      <w:start w:val="1"/>
      <w:numFmt w:val="bullet"/>
      <w:lvlText w:val="o"/>
      <w:lvlJc w:val="left"/>
      <w:pPr>
        <w:tabs>
          <w:tab w:val="num" w:pos="1949"/>
        </w:tabs>
        <w:ind w:left="1816" w:hanging="227"/>
      </w:pPr>
      <w:rPr>
        <w:rFonts w:ascii="Courier New" w:hAnsi="Courier New" w:cs="Courier New" w:hint="default"/>
      </w:rPr>
    </w:lvl>
    <w:lvl w:ilvl="8">
      <w:start w:val="1"/>
      <w:numFmt w:val="bullet"/>
      <w:lvlText w:val=""/>
      <w:lvlJc w:val="left"/>
      <w:pPr>
        <w:tabs>
          <w:tab w:val="num" w:pos="2176"/>
        </w:tabs>
        <w:ind w:left="2043" w:hanging="227"/>
      </w:pPr>
      <w:rPr>
        <w:rFonts w:ascii="Wingdings" w:hAnsi="Wingdings" w:hint="default"/>
      </w:rPr>
    </w:lvl>
  </w:abstractNum>
  <w:abstractNum w:abstractNumId="15" w15:restartNumberingAfterBreak="0">
    <w:nsid w:val="41936CB1"/>
    <w:multiLevelType w:val="hybridMultilevel"/>
    <w:tmpl w:val="267E18F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565667"/>
    <w:multiLevelType w:val="multilevel"/>
    <w:tmpl w:val="5D9A3B7C"/>
    <w:numStyleLink w:val="BulletsList"/>
  </w:abstractNum>
  <w:abstractNum w:abstractNumId="17" w15:restartNumberingAfterBreak="0">
    <w:nsid w:val="51A97D54"/>
    <w:multiLevelType w:val="hybridMultilevel"/>
    <w:tmpl w:val="C2D6FC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6E135A1"/>
    <w:multiLevelType w:val="multilevel"/>
    <w:tmpl w:val="F23A5852"/>
    <w:lvl w:ilvl="0">
      <w:start w:val="1"/>
      <w:numFmt w:val="bullet"/>
      <w:pStyle w:val="ListBullet"/>
      <w:lvlText w:val="•"/>
      <w:lvlJc w:val="left"/>
      <w:pPr>
        <w:tabs>
          <w:tab w:val="num" w:pos="360"/>
        </w:tabs>
        <w:ind w:left="227" w:hanging="227"/>
      </w:pPr>
      <w:rPr>
        <w:rFonts w:ascii="Arial" w:hAnsi="Arial" w:hint="default"/>
      </w:rPr>
    </w:lvl>
    <w:lvl w:ilvl="1">
      <w:start w:val="1"/>
      <w:numFmt w:val="bullet"/>
      <w:pStyle w:val="ListBullet2"/>
      <w:lvlText w:val="–"/>
      <w:lvlJc w:val="left"/>
      <w:pPr>
        <w:tabs>
          <w:tab w:val="num" w:pos="587"/>
        </w:tabs>
        <w:ind w:left="454" w:hanging="227"/>
      </w:pPr>
      <w:rPr>
        <w:rFonts w:ascii="Brown" w:hAnsi="Brown" w:hint="default"/>
      </w:rPr>
    </w:lvl>
    <w:lvl w:ilvl="2">
      <w:start w:val="1"/>
      <w:numFmt w:val="bullet"/>
      <w:pStyle w:val="ListBullet3"/>
      <w:lvlText w:val="»"/>
      <w:lvlJc w:val="left"/>
      <w:pPr>
        <w:tabs>
          <w:tab w:val="num" w:pos="814"/>
        </w:tabs>
        <w:ind w:left="681" w:hanging="227"/>
      </w:pPr>
      <w:rPr>
        <w:rFonts w:ascii="Arial" w:hAnsi="Arial" w:hint="default"/>
      </w:rPr>
    </w:lvl>
    <w:lvl w:ilvl="3">
      <w:start w:val="1"/>
      <w:numFmt w:val="bullet"/>
      <w:lvlText w:val=""/>
      <w:lvlJc w:val="left"/>
      <w:pPr>
        <w:tabs>
          <w:tab w:val="num" w:pos="1041"/>
        </w:tabs>
        <w:ind w:left="908" w:hanging="227"/>
      </w:pPr>
      <w:rPr>
        <w:rFonts w:ascii="Symbol" w:hAnsi="Symbol" w:hint="default"/>
      </w:rPr>
    </w:lvl>
    <w:lvl w:ilvl="4">
      <w:start w:val="1"/>
      <w:numFmt w:val="bullet"/>
      <w:lvlText w:val="o"/>
      <w:lvlJc w:val="left"/>
      <w:pPr>
        <w:tabs>
          <w:tab w:val="num" w:pos="1268"/>
        </w:tabs>
        <w:ind w:left="1135" w:hanging="227"/>
      </w:pPr>
      <w:rPr>
        <w:rFonts w:ascii="Courier New" w:hAnsi="Courier New" w:cs="Courier New" w:hint="default"/>
      </w:rPr>
    </w:lvl>
    <w:lvl w:ilvl="5">
      <w:start w:val="1"/>
      <w:numFmt w:val="bullet"/>
      <w:lvlText w:val=""/>
      <w:lvlJc w:val="left"/>
      <w:pPr>
        <w:tabs>
          <w:tab w:val="num" w:pos="1495"/>
        </w:tabs>
        <w:ind w:left="1362" w:hanging="227"/>
      </w:pPr>
      <w:rPr>
        <w:rFonts w:ascii="Wingdings" w:hAnsi="Wingdings" w:hint="default"/>
      </w:rPr>
    </w:lvl>
    <w:lvl w:ilvl="6">
      <w:start w:val="1"/>
      <w:numFmt w:val="bullet"/>
      <w:lvlText w:val=""/>
      <w:lvlJc w:val="left"/>
      <w:pPr>
        <w:tabs>
          <w:tab w:val="num" w:pos="1722"/>
        </w:tabs>
        <w:ind w:left="1589" w:hanging="227"/>
      </w:pPr>
      <w:rPr>
        <w:rFonts w:ascii="Symbol" w:hAnsi="Symbol" w:hint="default"/>
      </w:rPr>
    </w:lvl>
    <w:lvl w:ilvl="7">
      <w:start w:val="1"/>
      <w:numFmt w:val="bullet"/>
      <w:lvlText w:val="o"/>
      <w:lvlJc w:val="left"/>
      <w:pPr>
        <w:tabs>
          <w:tab w:val="num" w:pos="1949"/>
        </w:tabs>
        <w:ind w:left="1816" w:hanging="227"/>
      </w:pPr>
      <w:rPr>
        <w:rFonts w:ascii="Courier New" w:hAnsi="Courier New" w:cs="Courier New" w:hint="default"/>
      </w:rPr>
    </w:lvl>
    <w:lvl w:ilvl="8">
      <w:start w:val="1"/>
      <w:numFmt w:val="bullet"/>
      <w:lvlText w:val=""/>
      <w:lvlJc w:val="left"/>
      <w:pPr>
        <w:tabs>
          <w:tab w:val="num" w:pos="2176"/>
        </w:tabs>
        <w:ind w:left="2043" w:hanging="227"/>
      </w:pPr>
      <w:rPr>
        <w:rFonts w:ascii="Wingdings" w:hAnsi="Wingdings" w:hint="default"/>
      </w:r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5ECB6837"/>
    <w:multiLevelType w:val="hybridMultilevel"/>
    <w:tmpl w:val="A3383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2A51B0"/>
    <w:multiLevelType w:val="multilevel"/>
    <w:tmpl w:val="2C1822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6145E1F"/>
    <w:multiLevelType w:val="multilevel"/>
    <w:tmpl w:val="3F18E5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D5D5FEC"/>
    <w:multiLevelType w:val="hybridMultilevel"/>
    <w:tmpl w:val="461E597E"/>
    <w:lvl w:ilvl="0" w:tplc="07883478">
      <w:start w:val="1"/>
      <w:numFmt w:val="bullet"/>
      <w:pStyle w:val="TableBullet1"/>
      <w:lvlText w:val=""/>
      <w:lvlJc w:val="left"/>
      <w:pPr>
        <w:ind w:left="720" w:hanging="36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B40932"/>
    <w:multiLevelType w:val="hybridMultilevel"/>
    <w:tmpl w:val="D056F3C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B1108CF"/>
    <w:multiLevelType w:val="multilevel"/>
    <w:tmpl w:val="695A1C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D852CA2"/>
    <w:multiLevelType w:val="hybridMultilevel"/>
    <w:tmpl w:val="5764EBB4"/>
    <w:lvl w:ilvl="0" w:tplc="DCDEA954">
      <w:start w:val="1"/>
      <w:numFmt w:val="bullet"/>
      <w:lvlText w:val=""/>
      <w:lvlJc w:val="left"/>
      <w:pPr>
        <w:ind w:left="771" w:hanging="360"/>
      </w:pPr>
      <w:rPr>
        <w:rFonts w:ascii="Wingdings" w:hAnsi="Wingdings" w:hint="default"/>
        <w:color w:val="677370" w:themeColor="background2" w:themeShade="80"/>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0" w15:restartNumberingAfterBreak="0">
    <w:nsid w:val="7FF65533"/>
    <w:multiLevelType w:val="multilevel"/>
    <w:tmpl w:val="76C86B6E"/>
    <w:lvl w:ilvl="0">
      <w:start w:val="4"/>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num w:numId="1">
    <w:abstractNumId w:val="26"/>
  </w:num>
  <w:num w:numId="2">
    <w:abstractNumId w:val="2"/>
  </w:num>
  <w:num w:numId="3">
    <w:abstractNumId w:val="10"/>
  </w:num>
  <w:num w:numId="4">
    <w:abstractNumId w:val="19"/>
  </w:num>
  <w:num w:numId="5">
    <w:abstractNumId w:val="20"/>
  </w:num>
  <w:num w:numId="6">
    <w:abstractNumId w:val="2"/>
  </w:num>
  <w:num w:numId="7">
    <w:abstractNumId w:val="10"/>
  </w:num>
  <w:num w:numId="8">
    <w:abstractNumId w:val="4"/>
  </w:num>
  <w:num w:numId="9">
    <w:abstractNumId w:val="27"/>
  </w:num>
  <w:num w:numId="10">
    <w:abstractNumId w:val="16"/>
    <w:lvlOverride w:ilvl="0">
      <w:lvl w:ilvl="0">
        <w:start w:val="1"/>
        <w:numFmt w:val="bullet"/>
        <w:pStyle w:val="Bullet1"/>
        <w:lvlText w:val=""/>
        <w:lvlJc w:val="left"/>
        <w:pPr>
          <w:tabs>
            <w:tab w:val="num" w:pos="284"/>
          </w:tabs>
          <w:ind w:left="284" w:firstLine="0"/>
        </w:pPr>
        <w:rPr>
          <w:rFonts w:ascii="Symbol" w:hAnsi="Symbol" w:hint="default"/>
        </w:rPr>
      </w:lvl>
    </w:lvlOverride>
    <w:lvlOverride w:ilvl="1">
      <w:lvl w:ilvl="1">
        <w:start w:val="1"/>
        <w:numFmt w:val="bullet"/>
        <w:pStyle w:val="Bullet2"/>
        <w:lvlText w:val="–"/>
        <w:lvlJc w:val="left"/>
        <w:pPr>
          <w:tabs>
            <w:tab w:val="num" w:pos="568"/>
          </w:tabs>
          <w:ind w:left="568" w:firstLine="0"/>
        </w:pPr>
        <w:rPr>
          <w:rFonts w:ascii="Arial" w:hAnsi="Arial" w:hint="default"/>
        </w:rPr>
      </w:lvl>
    </w:lvlOverride>
    <w:lvlOverride w:ilvl="2">
      <w:lvl w:ilvl="2">
        <w:start w:val="1"/>
        <w:numFmt w:val="bullet"/>
        <w:pStyle w:val="Bullet3"/>
        <w:lvlText w:val="»"/>
        <w:lvlJc w:val="left"/>
        <w:pPr>
          <w:tabs>
            <w:tab w:val="num" w:pos="852"/>
          </w:tabs>
          <w:ind w:left="852" w:firstLine="0"/>
        </w:pPr>
        <w:rPr>
          <w:rFonts w:ascii="Arial" w:hAnsi="Arial" w:hint="default"/>
        </w:rPr>
      </w:lvl>
    </w:lvlOverride>
    <w:lvlOverride w:ilvl="3">
      <w:lvl w:ilvl="3">
        <w:start w:val="1"/>
        <w:numFmt w:val="decimal"/>
        <w:lvlText w:val="(%4)"/>
        <w:lvlJc w:val="left"/>
        <w:pPr>
          <w:tabs>
            <w:tab w:val="num" w:pos="1136"/>
          </w:tabs>
          <w:ind w:left="1136" w:firstLine="0"/>
        </w:pPr>
        <w:rPr>
          <w:rFonts w:hint="default"/>
        </w:rPr>
      </w:lvl>
    </w:lvlOverride>
    <w:lvlOverride w:ilvl="4">
      <w:lvl w:ilvl="4">
        <w:start w:val="1"/>
        <w:numFmt w:val="lowerLetter"/>
        <w:lvlText w:val="(%5)"/>
        <w:lvlJc w:val="left"/>
        <w:pPr>
          <w:tabs>
            <w:tab w:val="num" w:pos="1420"/>
          </w:tabs>
          <w:ind w:left="1420" w:firstLine="0"/>
        </w:pPr>
        <w:rPr>
          <w:rFonts w:hint="default"/>
        </w:rPr>
      </w:lvl>
    </w:lvlOverride>
    <w:lvlOverride w:ilvl="5">
      <w:lvl w:ilvl="5">
        <w:start w:val="1"/>
        <w:numFmt w:val="lowerRoman"/>
        <w:lvlText w:val="(%6)"/>
        <w:lvlJc w:val="left"/>
        <w:pPr>
          <w:tabs>
            <w:tab w:val="num" w:pos="1704"/>
          </w:tabs>
          <w:ind w:left="1704" w:firstLine="0"/>
        </w:pPr>
        <w:rPr>
          <w:rFonts w:hint="default"/>
        </w:rPr>
      </w:lvl>
    </w:lvlOverride>
    <w:lvlOverride w:ilvl="6">
      <w:lvl w:ilvl="6">
        <w:start w:val="1"/>
        <w:numFmt w:val="decimal"/>
        <w:lvlText w:val="%7."/>
        <w:lvlJc w:val="left"/>
        <w:pPr>
          <w:tabs>
            <w:tab w:val="num" w:pos="1988"/>
          </w:tabs>
          <w:ind w:left="1988" w:firstLine="0"/>
        </w:pPr>
        <w:rPr>
          <w:rFonts w:hint="default"/>
        </w:rPr>
      </w:lvl>
    </w:lvlOverride>
    <w:lvlOverride w:ilvl="7">
      <w:lvl w:ilvl="7">
        <w:start w:val="1"/>
        <w:numFmt w:val="lowerLetter"/>
        <w:lvlText w:val="%8."/>
        <w:lvlJc w:val="left"/>
        <w:pPr>
          <w:tabs>
            <w:tab w:val="num" w:pos="2272"/>
          </w:tabs>
          <w:ind w:left="2272" w:firstLine="0"/>
        </w:pPr>
        <w:rPr>
          <w:rFonts w:hint="default"/>
        </w:rPr>
      </w:lvl>
    </w:lvlOverride>
    <w:lvlOverride w:ilvl="8">
      <w:lvl w:ilvl="8">
        <w:start w:val="1"/>
        <w:numFmt w:val="lowerRoman"/>
        <w:lvlText w:val="%9."/>
        <w:lvlJc w:val="left"/>
        <w:pPr>
          <w:tabs>
            <w:tab w:val="num" w:pos="2556"/>
          </w:tabs>
          <w:ind w:left="2556" w:firstLine="0"/>
        </w:pPr>
        <w:rPr>
          <w:rFonts w:hint="default"/>
        </w:rPr>
      </w:lvl>
    </w:lvlOverride>
  </w:num>
  <w:num w:numId="11">
    <w:abstractNumId w:val="18"/>
  </w:num>
  <w:num w:numId="12">
    <w:abstractNumId w:val="11"/>
  </w:num>
  <w:num w:numId="13">
    <w:abstractNumId w:val="13"/>
  </w:num>
  <w:num w:numId="14">
    <w:abstractNumId w:val="17"/>
  </w:num>
  <w:num w:numId="15">
    <w:abstractNumId w:val="5"/>
  </w:num>
  <w:num w:numId="16">
    <w:abstractNumId w:val="29"/>
  </w:num>
  <w:num w:numId="17">
    <w:abstractNumId w:val="3"/>
  </w:num>
  <w:num w:numId="18">
    <w:abstractNumId w:val="7"/>
  </w:num>
  <w:num w:numId="19">
    <w:abstractNumId w:val="14"/>
  </w:num>
  <w:num w:numId="20">
    <w:abstractNumId w:val="21"/>
  </w:num>
  <w:num w:numId="21">
    <w:abstractNumId w:val="25"/>
  </w:num>
  <w:num w:numId="22">
    <w:abstractNumId w:val="28"/>
  </w:num>
  <w:num w:numId="23">
    <w:abstractNumId w:val="9"/>
  </w:num>
  <w:num w:numId="24">
    <w:abstractNumId w:val="15"/>
  </w:num>
  <w:num w:numId="25">
    <w:abstractNumId w:val="22"/>
  </w:num>
  <w:num w:numId="26">
    <w:abstractNumId w:val="1"/>
  </w:num>
  <w:num w:numId="27">
    <w:abstractNumId w:val="24"/>
  </w:num>
  <w:num w:numId="28">
    <w:abstractNumId w:val="1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0"/>
  </w:num>
  <w:num w:numId="32">
    <w:abstractNumId w:val="8"/>
  </w:num>
  <w:num w:numId="33">
    <w:abstractNumId w:val="30"/>
  </w:num>
  <w:num w:numId="3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2D9"/>
    <w:rsid w:val="0000296D"/>
    <w:rsid w:val="000029D3"/>
    <w:rsid w:val="00004C30"/>
    <w:rsid w:val="0000618E"/>
    <w:rsid w:val="00010751"/>
    <w:rsid w:val="000107D8"/>
    <w:rsid w:val="000110BB"/>
    <w:rsid w:val="000121F3"/>
    <w:rsid w:val="00013AE9"/>
    <w:rsid w:val="00013F0E"/>
    <w:rsid w:val="00015B15"/>
    <w:rsid w:val="00016236"/>
    <w:rsid w:val="00016285"/>
    <w:rsid w:val="000165DF"/>
    <w:rsid w:val="0002080A"/>
    <w:rsid w:val="00020CAE"/>
    <w:rsid w:val="00020E77"/>
    <w:rsid w:val="00020F72"/>
    <w:rsid w:val="0002113F"/>
    <w:rsid w:val="00023196"/>
    <w:rsid w:val="00026D12"/>
    <w:rsid w:val="00027287"/>
    <w:rsid w:val="0002782F"/>
    <w:rsid w:val="000278BF"/>
    <w:rsid w:val="00027BB1"/>
    <w:rsid w:val="000309E6"/>
    <w:rsid w:val="00030EA3"/>
    <w:rsid w:val="000314FA"/>
    <w:rsid w:val="000317CE"/>
    <w:rsid w:val="00031C3B"/>
    <w:rsid w:val="0003278A"/>
    <w:rsid w:val="00034735"/>
    <w:rsid w:val="000356C3"/>
    <w:rsid w:val="000366C8"/>
    <w:rsid w:val="00036C93"/>
    <w:rsid w:val="000375C0"/>
    <w:rsid w:val="00040C91"/>
    <w:rsid w:val="000415DA"/>
    <w:rsid w:val="0004273B"/>
    <w:rsid w:val="00043C4D"/>
    <w:rsid w:val="00043C74"/>
    <w:rsid w:val="000440FF"/>
    <w:rsid w:val="00045218"/>
    <w:rsid w:val="00047A51"/>
    <w:rsid w:val="00050AE7"/>
    <w:rsid w:val="0005195C"/>
    <w:rsid w:val="0005248E"/>
    <w:rsid w:val="000524C5"/>
    <w:rsid w:val="0005471C"/>
    <w:rsid w:val="00054E4D"/>
    <w:rsid w:val="00054F30"/>
    <w:rsid w:val="00055488"/>
    <w:rsid w:val="000567FA"/>
    <w:rsid w:val="00057479"/>
    <w:rsid w:val="00057703"/>
    <w:rsid w:val="00057978"/>
    <w:rsid w:val="00060073"/>
    <w:rsid w:val="000601BF"/>
    <w:rsid w:val="000605F3"/>
    <w:rsid w:val="0006187D"/>
    <w:rsid w:val="000621D7"/>
    <w:rsid w:val="00062462"/>
    <w:rsid w:val="000629D2"/>
    <w:rsid w:val="000640F8"/>
    <w:rsid w:val="00067F09"/>
    <w:rsid w:val="00070494"/>
    <w:rsid w:val="00072312"/>
    <w:rsid w:val="0007331A"/>
    <w:rsid w:val="000733E7"/>
    <w:rsid w:val="00073CF6"/>
    <w:rsid w:val="0007582F"/>
    <w:rsid w:val="000763EB"/>
    <w:rsid w:val="00076BA5"/>
    <w:rsid w:val="0008112E"/>
    <w:rsid w:val="00082461"/>
    <w:rsid w:val="00082E73"/>
    <w:rsid w:val="000830F4"/>
    <w:rsid w:val="00083420"/>
    <w:rsid w:val="00085A85"/>
    <w:rsid w:val="00085CB0"/>
    <w:rsid w:val="000866B9"/>
    <w:rsid w:val="00087A10"/>
    <w:rsid w:val="00090EC1"/>
    <w:rsid w:val="000912F5"/>
    <w:rsid w:val="00092BA8"/>
    <w:rsid w:val="000930E4"/>
    <w:rsid w:val="000940F5"/>
    <w:rsid w:val="00094CF5"/>
    <w:rsid w:val="00095434"/>
    <w:rsid w:val="000A02BE"/>
    <w:rsid w:val="000A08F0"/>
    <w:rsid w:val="000A2249"/>
    <w:rsid w:val="000A3602"/>
    <w:rsid w:val="000A3FC6"/>
    <w:rsid w:val="000A4BBD"/>
    <w:rsid w:val="000A5EC2"/>
    <w:rsid w:val="000A7852"/>
    <w:rsid w:val="000A78D4"/>
    <w:rsid w:val="000B0151"/>
    <w:rsid w:val="000B0DC5"/>
    <w:rsid w:val="000B0ED3"/>
    <w:rsid w:val="000B3155"/>
    <w:rsid w:val="000B321A"/>
    <w:rsid w:val="000B482B"/>
    <w:rsid w:val="000B6133"/>
    <w:rsid w:val="000C04E0"/>
    <w:rsid w:val="000C246C"/>
    <w:rsid w:val="000D4291"/>
    <w:rsid w:val="000D7974"/>
    <w:rsid w:val="000D7AA0"/>
    <w:rsid w:val="000E17F4"/>
    <w:rsid w:val="000E45C9"/>
    <w:rsid w:val="000E5032"/>
    <w:rsid w:val="000E564D"/>
    <w:rsid w:val="000E5F5D"/>
    <w:rsid w:val="000E676E"/>
    <w:rsid w:val="000E79F6"/>
    <w:rsid w:val="000F1E31"/>
    <w:rsid w:val="000F4613"/>
    <w:rsid w:val="000F6228"/>
    <w:rsid w:val="000F714F"/>
    <w:rsid w:val="000F735F"/>
    <w:rsid w:val="000F7E07"/>
    <w:rsid w:val="00100D44"/>
    <w:rsid w:val="00101F43"/>
    <w:rsid w:val="00104D07"/>
    <w:rsid w:val="00112074"/>
    <w:rsid w:val="001155E8"/>
    <w:rsid w:val="00120580"/>
    <w:rsid w:val="001216B0"/>
    <w:rsid w:val="001216DC"/>
    <w:rsid w:val="001221A5"/>
    <w:rsid w:val="001250CF"/>
    <w:rsid w:val="00126075"/>
    <w:rsid w:val="00130C01"/>
    <w:rsid w:val="00130D67"/>
    <w:rsid w:val="00135A81"/>
    <w:rsid w:val="00136553"/>
    <w:rsid w:val="00136E3A"/>
    <w:rsid w:val="00136E8E"/>
    <w:rsid w:val="00140354"/>
    <w:rsid w:val="0014087F"/>
    <w:rsid w:val="0014138D"/>
    <w:rsid w:val="00141E3E"/>
    <w:rsid w:val="0014460A"/>
    <w:rsid w:val="00145E8B"/>
    <w:rsid w:val="0014666A"/>
    <w:rsid w:val="00151036"/>
    <w:rsid w:val="001541EA"/>
    <w:rsid w:val="00154B45"/>
    <w:rsid w:val="001551E5"/>
    <w:rsid w:val="00155C77"/>
    <w:rsid w:val="00156892"/>
    <w:rsid w:val="00156EC5"/>
    <w:rsid w:val="001572FC"/>
    <w:rsid w:val="0015765F"/>
    <w:rsid w:val="0015797C"/>
    <w:rsid w:val="00157C34"/>
    <w:rsid w:val="00161210"/>
    <w:rsid w:val="0016137E"/>
    <w:rsid w:val="00162198"/>
    <w:rsid w:val="001638DC"/>
    <w:rsid w:val="001641BE"/>
    <w:rsid w:val="00167C4C"/>
    <w:rsid w:val="00167FD4"/>
    <w:rsid w:val="001706A9"/>
    <w:rsid w:val="00175420"/>
    <w:rsid w:val="00175872"/>
    <w:rsid w:val="00177557"/>
    <w:rsid w:val="00180B24"/>
    <w:rsid w:val="001810BA"/>
    <w:rsid w:val="001813D2"/>
    <w:rsid w:val="0018347C"/>
    <w:rsid w:val="00185180"/>
    <w:rsid w:val="00185C27"/>
    <w:rsid w:val="00187B2C"/>
    <w:rsid w:val="00187CD1"/>
    <w:rsid w:val="00190090"/>
    <w:rsid w:val="00191480"/>
    <w:rsid w:val="001926EF"/>
    <w:rsid w:val="00192AD5"/>
    <w:rsid w:val="00196D77"/>
    <w:rsid w:val="001975F0"/>
    <w:rsid w:val="00197892"/>
    <w:rsid w:val="00197AA8"/>
    <w:rsid w:val="00197F2E"/>
    <w:rsid w:val="001A0451"/>
    <w:rsid w:val="001A285A"/>
    <w:rsid w:val="001A2DCD"/>
    <w:rsid w:val="001A3854"/>
    <w:rsid w:val="001A3C86"/>
    <w:rsid w:val="001A449A"/>
    <w:rsid w:val="001A44ED"/>
    <w:rsid w:val="001A4805"/>
    <w:rsid w:val="001A7B08"/>
    <w:rsid w:val="001B1B36"/>
    <w:rsid w:val="001B2D58"/>
    <w:rsid w:val="001B517E"/>
    <w:rsid w:val="001B60F6"/>
    <w:rsid w:val="001B7B8A"/>
    <w:rsid w:val="001C013B"/>
    <w:rsid w:val="001C16AF"/>
    <w:rsid w:val="001C196F"/>
    <w:rsid w:val="001C22D3"/>
    <w:rsid w:val="001C264F"/>
    <w:rsid w:val="001C46B9"/>
    <w:rsid w:val="001C48B0"/>
    <w:rsid w:val="001C51DF"/>
    <w:rsid w:val="001C5B9D"/>
    <w:rsid w:val="001C6FFE"/>
    <w:rsid w:val="001C7260"/>
    <w:rsid w:val="001C7935"/>
    <w:rsid w:val="001D2623"/>
    <w:rsid w:val="001D2BE7"/>
    <w:rsid w:val="001D479C"/>
    <w:rsid w:val="001D5B29"/>
    <w:rsid w:val="001D663E"/>
    <w:rsid w:val="001D7637"/>
    <w:rsid w:val="001E09FA"/>
    <w:rsid w:val="001E1DC0"/>
    <w:rsid w:val="001E2E0C"/>
    <w:rsid w:val="001E3BA2"/>
    <w:rsid w:val="001E7083"/>
    <w:rsid w:val="001E72AD"/>
    <w:rsid w:val="001E7E6E"/>
    <w:rsid w:val="001F405D"/>
    <w:rsid w:val="001F7789"/>
    <w:rsid w:val="00200219"/>
    <w:rsid w:val="0020024B"/>
    <w:rsid w:val="00201644"/>
    <w:rsid w:val="00203BF7"/>
    <w:rsid w:val="00205ABD"/>
    <w:rsid w:val="00211FD0"/>
    <w:rsid w:val="002129CD"/>
    <w:rsid w:val="00212B01"/>
    <w:rsid w:val="00212E0F"/>
    <w:rsid w:val="002131F7"/>
    <w:rsid w:val="00213732"/>
    <w:rsid w:val="00214298"/>
    <w:rsid w:val="00216396"/>
    <w:rsid w:val="0022145E"/>
    <w:rsid w:val="0022186C"/>
    <w:rsid w:val="00223302"/>
    <w:rsid w:val="00224AA7"/>
    <w:rsid w:val="00225700"/>
    <w:rsid w:val="00226521"/>
    <w:rsid w:val="00226D33"/>
    <w:rsid w:val="00227F6C"/>
    <w:rsid w:val="0023149B"/>
    <w:rsid w:val="00231648"/>
    <w:rsid w:val="00231872"/>
    <w:rsid w:val="00231B3E"/>
    <w:rsid w:val="0023279C"/>
    <w:rsid w:val="00232F62"/>
    <w:rsid w:val="0023481D"/>
    <w:rsid w:val="00235703"/>
    <w:rsid w:val="0023597B"/>
    <w:rsid w:val="00235B4E"/>
    <w:rsid w:val="0023618A"/>
    <w:rsid w:val="00237887"/>
    <w:rsid w:val="002437E6"/>
    <w:rsid w:val="002444FC"/>
    <w:rsid w:val="002453D8"/>
    <w:rsid w:val="00246114"/>
    <w:rsid w:val="0024653B"/>
    <w:rsid w:val="002468C5"/>
    <w:rsid w:val="00247D4F"/>
    <w:rsid w:val="00250DAE"/>
    <w:rsid w:val="00252065"/>
    <w:rsid w:val="00252351"/>
    <w:rsid w:val="002539AD"/>
    <w:rsid w:val="0025445C"/>
    <w:rsid w:val="0025772F"/>
    <w:rsid w:val="002606EF"/>
    <w:rsid w:val="00261F17"/>
    <w:rsid w:val="0026300E"/>
    <w:rsid w:val="002645E7"/>
    <w:rsid w:val="00264F67"/>
    <w:rsid w:val="00265A84"/>
    <w:rsid w:val="00265F0B"/>
    <w:rsid w:val="00265F70"/>
    <w:rsid w:val="002667AB"/>
    <w:rsid w:val="00266B25"/>
    <w:rsid w:val="0026733A"/>
    <w:rsid w:val="00267DFB"/>
    <w:rsid w:val="00267EB5"/>
    <w:rsid w:val="00270383"/>
    <w:rsid w:val="00270CEA"/>
    <w:rsid w:val="00271503"/>
    <w:rsid w:val="00272AE3"/>
    <w:rsid w:val="0027393B"/>
    <w:rsid w:val="00276810"/>
    <w:rsid w:val="00276B76"/>
    <w:rsid w:val="00280724"/>
    <w:rsid w:val="00282EB3"/>
    <w:rsid w:val="00283F58"/>
    <w:rsid w:val="0028602A"/>
    <w:rsid w:val="0028731F"/>
    <w:rsid w:val="00287E9B"/>
    <w:rsid w:val="00287F79"/>
    <w:rsid w:val="002903C8"/>
    <w:rsid w:val="00290965"/>
    <w:rsid w:val="00290EDF"/>
    <w:rsid w:val="00291468"/>
    <w:rsid w:val="0029156A"/>
    <w:rsid w:val="00292CC4"/>
    <w:rsid w:val="00294F01"/>
    <w:rsid w:val="002958BD"/>
    <w:rsid w:val="0029593F"/>
    <w:rsid w:val="00295FD4"/>
    <w:rsid w:val="00297CB8"/>
    <w:rsid w:val="002A07E4"/>
    <w:rsid w:val="002A0856"/>
    <w:rsid w:val="002A0B7A"/>
    <w:rsid w:val="002A37F9"/>
    <w:rsid w:val="002A44A1"/>
    <w:rsid w:val="002A77A4"/>
    <w:rsid w:val="002B01D1"/>
    <w:rsid w:val="002B1D0F"/>
    <w:rsid w:val="002B28C7"/>
    <w:rsid w:val="002B3C8C"/>
    <w:rsid w:val="002B5539"/>
    <w:rsid w:val="002B698F"/>
    <w:rsid w:val="002C23C0"/>
    <w:rsid w:val="002C26D3"/>
    <w:rsid w:val="002C3024"/>
    <w:rsid w:val="002C3A06"/>
    <w:rsid w:val="002C537F"/>
    <w:rsid w:val="002D04BB"/>
    <w:rsid w:val="002D0A07"/>
    <w:rsid w:val="002D1E76"/>
    <w:rsid w:val="002D22A0"/>
    <w:rsid w:val="002D2EA8"/>
    <w:rsid w:val="002D484F"/>
    <w:rsid w:val="002D5C2A"/>
    <w:rsid w:val="002D7C14"/>
    <w:rsid w:val="002E001F"/>
    <w:rsid w:val="002E0F1D"/>
    <w:rsid w:val="002E10A5"/>
    <w:rsid w:val="002E1B16"/>
    <w:rsid w:val="002E1C30"/>
    <w:rsid w:val="002F0022"/>
    <w:rsid w:val="002F0C38"/>
    <w:rsid w:val="002F0FB6"/>
    <w:rsid w:val="002F1ED3"/>
    <w:rsid w:val="002F5184"/>
    <w:rsid w:val="002F5483"/>
    <w:rsid w:val="002F5936"/>
    <w:rsid w:val="002F5FBB"/>
    <w:rsid w:val="002F7616"/>
    <w:rsid w:val="003000F9"/>
    <w:rsid w:val="0030018A"/>
    <w:rsid w:val="003002C0"/>
    <w:rsid w:val="00300BBF"/>
    <w:rsid w:val="00300EB4"/>
    <w:rsid w:val="00301144"/>
    <w:rsid w:val="00303322"/>
    <w:rsid w:val="003055B5"/>
    <w:rsid w:val="00305F27"/>
    <w:rsid w:val="00305F38"/>
    <w:rsid w:val="00310A2A"/>
    <w:rsid w:val="0031289A"/>
    <w:rsid w:val="00312EBC"/>
    <w:rsid w:val="003148B7"/>
    <w:rsid w:val="00314D62"/>
    <w:rsid w:val="00314F78"/>
    <w:rsid w:val="003151F2"/>
    <w:rsid w:val="00315631"/>
    <w:rsid w:val="003158C3"/>
    <w:rsid w:val="00315B1F"/>
    <w:rsid w:val="003162A7"/>
    <w:rsid w:val="00317CF2"/>
    <w:rsid w:val="00320805"/>
    <w:rsid w:val="00321649"/>
    <w:rsid w:val="003217AD"/>
    <w:rsid w:val="00321B4E"/>
    <w:rsid w:val="00322DD5"/>
    <w:rsid w:val="00323A46"/>
    <w:rsid w:val="00326CA6"/>
    <w:rsid w:val="00327093"/>
    <w:rsid w:val="003274CD"/>
    <w:rsid w:val="00330706"/>
    <w:rsid w:val="003308CD"/>
    <w:rsid w:val="003312C1"/>
    <w:rsid w:val="0033148B"/>
    <w:rsid w:val="00331BE5"/>
    <w:rsid w:val="00333501"/>
    <w:rsid w:val="00334B09"/>
    <w:rsid w:val="00337C77"/>
    <w:rsid w:val="00340BBE"/>
    <w:rsid w:val="00340E32"/>
    <w:rsid w:val="00342554"/>
    <w:rsid w:val="003457C4"/>
    <w:rsid w:val="00345849"/>
    <w:rsid w:val="003461E0"/>
    <w:rsid w:val="003471AF"/>
    <w:rsid w:val="00347988"/>
    <w:rsid w:val="0035058F"/>
    <w:rsid w:val="0035119D"/>
    <w:rsid w:val="00351701"/>
    <w:rsid w:val="00354CF2"/>
    <w:rsid w:val="00355321"/>
    <w:rsid w:val="00355823"/>
    <w:rsid w:val="00355C38"/>
    <w:rsid w:val="003567C7"/>
    <w:rsid w:val="00360844"/>
    <w:rsid w:val="00360B18"/>
    <w:rsid w:val="003613EF"/>
    <w:rsid w:val="00363687"/>
    <w:rsid w:val="00363B3C"/>
    <w:rsid w:val="00364224"/>
    <w:rsid w:val="003655A2"/>
    <w:rsid w:val="00370388"/>
    <w:rsid w:val="00370659"/>
    <w:rsid w:val="00371D00"/>
    <w:rsid w:val="003726AA"/>
    <w:rsid w:val="00373D2A"/>
    <w:rsid w:val="00375053"/>
    <w:rsid w:val="0037711B"/>
    <w:rsid w:val="00377A45"/>
    <w:rsid w:val="003800BF"/>
    <w:rsid w:val="00381860"/>
    <w:rsid w:val="003823F7"/>
    <w:rsid w:val="00387669"/>
    <w:rsid w:val="00387A43"/>
    <w:rsid w:val="00387BD1"/>
    <w:rsid w:val="0039098D"/>
    <w:rsid w:val="00391B6B"/>
    <w:rsid w:val="003921FD"/>
    <w:rsid w:val="00392B08"/>
    <w:rsid w:val="00392DFB"/>
    <w:rsid w:val="003945FD"/>
    <w:rsid w:val="00394AFA"/>
    <w:rsid w:val="003964FD"/>
    <w:rsid w:val="00396C68"/>
    <w:rsid w:val="00397876"/>
    <w:rsid w:val="00397897"/>
    <w:rsid w:val="00397D44"/>
    <w:rsid w:val="003A0295"/>
    <w:rsid w:val="003A124D"/>
    <w:rsid w:val="003A2696"/>
    <w:rsid w:val="003A4FC9"/>
    <w:rsid w:val="003A5358"/>
    <w:rsid w:val="003A5D1C"/>
    <w:rsid w:val="003A618C"/>
    <w:rsid w:val="003B0FD3"/>
    <w:rsid w:val="003B181E"/>
    <w:rsid w:val="003B299B"/>
    <w:rsid w:val="003B2D7F"/>
    <w:rsid w:val="003B3BF0"/>
    <w:rsid w:val="003B45C1"/>
    <w:rsid w:val="003B4F12"/>
    <w:rsid w:val="003B5CF7"/>
    <w:rsid w:val="003B5E5B"/>
    <w:rsid w:val="003B66A5"/>
    <w:rsid w:val="003C2630"/>
    <w:rsid w:val="003C6B7F"/>
    <w:rsid w:val="003C7964"/>
    <w:rsid w:val="003C7FE0"/>
    <w:rsid w:val="003D12F9"/>
    <w:rsid w:val="003D179A"/>
    <w:rsid w:val="003D291B"/>
    <w:rsid w:val="003D6A3B"/>
    <w:rsid w:val="003E0442"/>
    <w:rsid w:val="003E0582"/>
    <w:rsid w:val="003E1F9C"/>
    <w:rsid w:val="003E5013"/>
    <w:rsid w:val="003E7720"/>
    <w:rsid w:val="003F1856"/>
    <w:rsid w:val="003F1858"/>
    <w:rsid w:val="003F3A49"/>
    <w:rsid w:val="003F3D8F"/>
    <w:rsid w:val="003F6707"/>
    <w:rsid w:val="003F6A54"/>
    <w:rsid w:val="003F6C6F"/>
    <w:rsid w:val="003F7D11"/>
    <w:rsid w:val="0040035F"/>
    <w:rsid w:val="00400883"/>
    <w:rsid w:val="00403B2A"/>
    <w:rsid w:val="004102CC"/>
    <w:rsid w:val="00410AA2"/>
    <w:rsid w:val="00413D4B"/>
    <w:rsid w:val="00413DE4"/>
    <w:rsid w:val="00413FA0"/>
    <w:rsid w:val="00414012"/>
    <w:rsid w:val="004141C9"/>
    <w:rsid w:val="004150F9"/>
    <w:rsid w:val="00415280"/>
    <w:rsid w:val="00415A78"/>
    <w:rsid w:val="004215E7"/>
    <w:rsid w:val="00422C23"/>
    <w:rsid w:val="0042300E"/>
    <w:rsid w:val="004230ED"/>
    <w:rsid w:val="0042378F"/>
    <w:rsid w:val="00423A3A"/>
    <w:rsid w:val="00423F31"/>
    <w:rsid w:val="00425CB9"/>
    <w:rsid w:val="00426181"/>
    <w:rsid w:val="00426C51"/>
    <w:rsid w:val="0042768E"/>
    <w:rsid w:val="00431510"/>
    <w:rsid w:val="00431630"/>
    <w:rsid w:val="00431899"/>
    <w:rsid w:val="00433AAF"/>
    <w:rsid w:val="00434125"/>
    <w:rsid w:val="00434502"/>
    <w:rsid w:val="0043547F"/>
    <w:rsid w:val="004364E5"/>
    <w:rsid w:val="004368EC"/>
    <w:rsid w:val="00437CD4"/>
    <w:rsid w:val="00440594"/>
    <w:rsid w:val="00441B89"/>
    <w:rsid w:val="00444C57"/>
    <w:rsid w:val="00444D0D"/>
    <w:rsid w:val="00445C5B"/>
    <w:rsid w:val="004462D6"/>
    <w:rsid w:val="00446312"/>
    <w:rsid w:val="004472CC"/>
    <w:rsid w:val="0045034F"/>
    <w:rsid w:val="00450764"/>
    <w:rsid w:val="00455D22"/>
    <w:rsid w:val="0045671F"/>
    <w:rsid w:val="00457E1E"/>
    <w:rsid w:val="00460D32"/>
    <w:rsid w:val="00461F20"/>
    <w:rsid w:val="00462ADE"/>
    <w:rsid w:val="0046324A"/>
    <w:rsid w:val="0046342F"/>
    <w:rsid w:val="00463769"/>
    <w:rsid w:val="00463A45"/>
    <w:rsid w:val="00463E84"/>
    <w:rsid w:val="004641AE"/>
    <w:rsid w:val="004646CA"/>
    <w:rsid w:val="004653AD"/>
    <w:rsid w:val="00465CF8"/>
    <w:rsid w:val="004666A5"/>
    <w:rsid w:val="00466D6E"/>
    <w:rsid w:val="00467695"/>
    <w:rsid w:val="00467786"/>
    <w:rsid w:val="004678CB"/>
    <w:rsid w:val="00470B3E"/>
    <w:rsid w:val="00471163"/>
    <w:rsid w:val="004718EA"/>
    <w:rsid w:val="00472391"/>
    <w:rsid w:val="00473A10"/>
    <w:rsid w:val="00480374"/>
    <w:rsid w:val="00481B94"/>
    <w:rsid w:val="00481CA0"/>
    <w:rsid w:val="004825A9"/>
    <w:rsid w:val="00482BDF"/>
    <w:rsid w:val="00483E9D"/>
    <w:rsid w:val="0048487B"/>
    <w:rsid w:val="004852C6"/>
    <w:rsid w:val="004858FF"/>
    <w:rsid w:val="00486562"/>
    <w:rsid w:val="00486804"/>
    <w:rsid w:val="00487E19"/>
    <w:rsid w:val="00492D6F"/>
    <w:rsid w:val="00495F8E"/>
    <w:rsid w:val="00496E98"/>
    <w:rsid w:val="004A0521"/>
    <w:rsid w:val="004A0E98"/>
    <w:rsid w:val="004A1D9F"/>
    <w:rsid w:val="004A2A54"/>
    <w:rsid w:val="004A2DA0"/>
    <w:rsid w:val="004A4E6C"/>
    <w:rsid w:val="004A51AB"/>
    <w:rsid w:val="004A539E"/>
    <w:rsid w:val="004A6BF5"/>
    <w:rsid w:val="004A796C"/>
    <w:rsid w:val="004B0C61"/>
    <w:rsid w:val="004B3775"/>
    <w:rsid w:val="004B3801"/>
    <w:rsid w:val="004B389C"/>
    <w:rsid w:val="004B687F"/>
    <w:rsid w:val="004C0FE8"/>
    <w:rsid w:val="004C1FFA"/>
    <w:rsid w:val="004C47AE"/>
    <w:rsid w:val="004C5ABA"/>
    <w:rsid w:val="004C716C"/>
    <w:rsid w:val="004C786C"/>
    <w:rsid w:val="004D0AEE"/>
    <w:rsid w:val="004D336E"/>
    <w:rsid w:val="004D6315"/>
    <w:rsid w:val="004D633C"/>
    <w:rsid w:val="004E058F"/>
    <w:rsid w:val="004E09CF"/>
    <w:rsid w:val="004E108F"/>
    <w:rsid w:val="004E188D"/>
    <w:rsid w:val="004E195B"/>
    <w:rsid w:val="004E29D0"/>
    <w:rsid w:val="004E2D89"/>
    <w:rsid w:val="004E33B3"/>
    <w:rsid w:val="004E3551"/>
    <w:rsid w:val="004E3B87"/>
    <w:rsid w:val="004E4C91"/>
    <w:rsid w:val="004E50FB"/>
    <w:rsid w:val="004E55D0"/>
    <w:rsid w:val="004E5BBC"/>
    <w:rsid w:val="004E65EC"/>
    <w:rsid w:val="004F04F9"/>
    <w:rsid w:val="004F1D5B"/>
    <w:rsid w:val="004F20E7"/>
    <w:rsid w:val="004F3A21"/>
    <w:rsid w:val="004F510F"/>
    <w:rsid w:val="004F584C"/>
    <w:rsid w:val="004F5DF3"/>
    <w:rsid w:val="00501EA3"/>
    <w:rsid w:val="0050275A"/>
    <w:rsid w:val="00503E77"/>
    <w:rsid w:val="0050405D"/>
    <w:rsid w:val="0050410A"/>
    <w:rsid w:val="005044D0"/>
    <w:rsid w:val="00504E62"/>
    <w:rsid w:val="00505338"/>
    <w:rsid w:val="00505887"/>
    <w:rsid w:val="00506D57"/>
    <w:rsid w:val="005103F4"/>
    <w:rsid w:val="00510921"/>
    <w:rsid w:val="00510AD3"/>
    <w:rsid w:val="00510D04"/>
    <w:rsid w:val="00510F59"/>
    <w:rsid w:val="0051228C"/>
    <w:rsid w:val="00512C1C"/>
    <w:rsid w:val="00512FCA"/>
    <w:rsid w:val="00513348"/>
    <w:rsid w:val="0051461A"/>
    <w:rsid w:val="00516E35"/>
    <w:rsid w:val="0051719E"/>
    <w:rsid w:val="00517AC5"/>
    <w:rsid w:val="00520386"/>
    <w:rsid w:val="00520486"/>
    <w:rsid w:val="005205A5"/>
    <w:rsid w:val="00522049"/>
    <w:rsid w:val="0052370A"/>
    <w:rsid w:val="0052393D"/>
    <w:rsid w:val="005252FC"/>
    <w:rsid w:val="005261CD"/>
    <w:rsid w:val="00526C81"/>
    <w:rsid w:val="00526D06"/>
    <w:rsid w:val="00530147"/>
    <w:rsid w:val="00532B23"/>
    <w:rsid w:val="00533B5D"/>
    <w:rsid w:val="00535A0F"/>
    <w:rsid w:val="0053620E"/>
    <w:rsid w:val="00537278"/>
    <w:rsid w:val="00540398"/>
    <w:rsid w:val="0054244B"/>
    <w:rsid w:val="00543D27"/>
    <w:rsid w:val="00545B8B"/>
    <w:rsid w:val="005514B0"/>
    <w:rsid w:val="0055206E"/>
    <w:rsid w:val="00553D02"/>
    <w:rsid w:val="00554568"/>
    <w:rsid w:val="00554F3C"/>
    <w:rsid w:val="00555B56"/>
    <w:rsid w:val="005572B4"/>
    <w:rsid w:val="00561198"/>
    <w:rsid w:val="00561B87"/>
    <w:rsid w:val="00561EDE"/>
    <w:rsid w:val="00563BC6"/>
    <w:rsid w:val="00563E3C"/>
    <w:rsid w:val="00564B57"/>
    <w:rsid w:val="005676A8"/>
    <w:rsid w:val="00577D57"/>
    <w:rsid w:val="00582129"/>
    <w:rsid w:val="00582B66"/>
    <w:rsid w:val="00582BF3"/>
    <w:rsid w:val="0058356A"/>
    <w:rsid w:val="0058458D"/>
    <w:rsid w:val="00584E0F"/>
    <w:rsid w:val="0058524B"/>
    <w:rsid w:val="005940ED"/>
    <w:rsid w:val="0059423F"/>
    <w:rsid w:val="0059450F"/>
    <w:rsid w:val="00594662"/>
    <w:rsid w:val="0059519B"/>
    <w:rsid w:val="0059571C"/>
    <w:rsid w:val="0059688B"/>
    <w:rsid w:val="00596DED"/>
    <w:rsid w:val="005A05D1"/>
    <w:rsid w:val="005A36D2"/>
    <w:rsid w:val="005A3712"/>
    <w:rsid w:val="005A3B0A"/>
    <w:rsid w:val="005A3E25"/>
    <w:rsid w:val="005B0290"/>
    <w:rsid w:val="005B0AFB"/>
    <w:rsid w:val="005B25CD"/>
    <w:rsid w:val="005B583F"/>
    <w:rsid w:val="005B7992"/>
    <w:rsid w:val="005C0100"/>
    <w:rsid w:val="005C0A64"/>
    <w:rsid w:val="005C15B7"/>
    <w:rsid w:val="005C2F62"/>
    <w:rsid w:val="005C3781"/>
    <w:rsid w:val="005C4856"/>
    <w:rsid w:val="005C4F05"/>
    <w:rsid w:val="005C70FA"/>
    <w:rsid w:val="005D017F"/>
    <w:rsid w:val="005D0D16"/>
    <w:rsid w:val="005D0F79"/>
    <w:rsid w:val="005D1A93"/>
    <w:rsid w:val="005D276F"/>
    <w:rsid w:val="005D3E20"/>
    <w:rsid w:val="005D3F88"/>
    <w:rsid w:val="005D4E79"/>
    <w:rsid w:val="005D5876"/>
    <w:rsid w:val="005E1223"/>
    <w:rsid w:val="005E3017"/>
    <w:rsid w:val="005E3198"/>
    <w:rsid w:val="005E5159"/>
    <w:rsid w:val="005E53FB"/>
    <w:rsid w:val="005E5DE4"/>
    <w:rsid w:val="005E5F94"/>
    <w:rsid w:val="005E626C"/>
    <w:rsid w:val="005E7DF5"/>
    <w:rsid w:val="005F0FAE"/>
    <w:rsid w:val="005F2A78"/>
    <w:rsid w:val="005F3027"/>
    <w:rsid w:val="005F317B"/>
    <w:rsid w:val="005F3D15"/>
    <w:rsid w:val="005F4768"/>
    <w:rsid w:val="005F5894"/>
    <w:rsid w:val="005F5F79"/>
    <w:rsid w:val="005F7014"/>
    <w:rsid w:val="005F7841"/>
    <w:rsid w:val="005F79FB"/>
    <w:rsid w:val="00601537"/>
    <w:rsid w:val="00601D24"/>
    <w:rsid w:val="006021E4"/>
    <w:rsid w:val="00603286"/>
    <w:rsid w:val="00604444"/>
    <w:rsid w:val="00604E64"/>
    <w:rsid w:val="00605031"/>
    <w:rsid w:val="00605E0D"/>
    <w:rsid w:val="006065DD"/>
    <w:rsid w:val="006071DF"/>
    <w:rsid w:val="00607710"/>
    <w:rsid w:val="0061046E"/>
    <w:rsid w:val="00610EA2"/>
    <w:rsid w:val="0061179B"/>
    <w:rsid w:val="00617926"/>
    <w:rsid w:val="00620A48"/>
    <w:rsid w:val="006228A1"/>
    <w:rsid w:val="00623BA1"/>
    <w:rsid w:val="00623EFC"/>
    <w:rsid w:val="00625AFA"/>
    <w:rsid w:val="00626FEC"/>
    <w:rsid w:val="00627558"/>
    <w:rsid w:val="00630374"/>
    <w:rsid w:val="00631F3B"/>
    <w:rsid w:val="0063335F"/>
    <w:rsid w:val="006333B8"/>
    <w:rsid w:val="00633D3B"/>
    <w:rsid w:val="006346BC"/>
    <w:rsid w:val="00634D25"/>
    <w:rsid w:val="006372FA"/>
    <w:rsid w:val="006425A6"/>
    <w:rsid w:val="00643BBE"/>
    <w:rsid w:val="00645041"/>
    <w:rsid w:val="006463C6"/>
    <w:rsid w:val="00647DA8"/>
    <w:rsid w:val="00650CD3"/>
    <w:rsid w:val="00651013"/>
    <w:rsid w:val="006531F0"/>
    <w:rsid w:val="00653A9D"/>
    <w:rsid w:val="00653FA8"/>
    <w:rsid w:val="00655169"/>
    <w:rsid w:val="00660969"/>
    <w:rsid w:val="00660AF5"/>
    <w:rsid w:val="0066458E"/>
    <w:rsid w:val="00666412"/>
    <w:rsid w:val="0066652A"/>
    <w:rsid w:val="006700F3"/>
    <w:rsid w:val="00671391"/>
    <w:rsid w:val="00675A19"/>
    <w:rsid w:val="006767FA"/>
    <w:rsid w:val="00677502"/>
    <w:rsid w:val="006775C6"/>
    <w:rsid w:val="00677785"/>
    <w:rsid w:val="006813DE"/>
    <w:rsid w:val="0068146B"/>
    <w:rsid w:val="00682167"/>
    <w:rsid w:val="0068381E"/>
    <w:rsid w:val="00685062"/>
    <w:rsid w:val="00685192"/>
    <w:rsid w:val="00687274"/>
    <w:rsid w:val="00687345"/>
    <w:rsid w:val="00687784"/>
    <w:rsid w:val="00687B3B"/>
    <w:rsid w:val="00690B1E"/>
    <w:rsid w:val="00690B63"/>
    <w:rsid w:val="00691E80"/>
    <w:rsid w:val="006920CC"/>
    <w:rsid w:val="00692D50"/>
    <w:rsid w:val="006935A2"/>
    <w:rsid w:val="006949BB"/>
    <w:rsid w:val="00694C4B"/>
    <w:rsid w:val="0069702B"/>
    <w:rsid w:val="0069729D"/>
    <w:rsid w:val="006A05EC"/>
    <w:rsid w:val="006A0715"/>
    <w:rsid w:val="006A172F"/>
    <w:rsid w:val="006A1A4D"/>
    <w:rsid w:val="006A1A78"/>
    <w:rsid w:val="006A1CB6"/>
    <w:rsid w:val="006A2321"/>
    <w:rsid w:val="006A26DF"/>
    <w:rsid w:val="006A317A"/>
    <w:rsid w:val="006A37F5"/>
    <w:rsid w:val="006A3A8E"/>
    <w:rsid w:val="006A3B59"/>
    <w:rsid w:val="006A3B5B"/>
    <w:rsid w:val="006A401C"/>
    <w:rsid w:val="006A64A7"/>
    <w:rsid w:val="006A734E"/>
    <w:rsid w:val="006A788D"/>
    <w:rsid w:val="006A7C19"/>
    <w:rsid w:val="006B0E2A"/>
    <w:rsid w:val="006B0E39"/>
    <w:rsid w:val="006B13BE"/>
    <w:rsid w:val="006B3871"/>
    <w:rsid w:val="006B48A0"/>
    <w:rsid w:val="006B592E"/>
    <w:rsid w:val="006B6DD7"/>
    <w:rsid w:val="006B6FCA"/>
    <w:rsid w:val="006B7826"/>
    <w:rsid w:val="006C42AF"/>
    <w:rsid w:val="006C483E"/>
    <w:rsid w:val="006C4DDF"/>
    <w:rsid w:val="006C5A47"/>
    <w:rsid w:val="006C6832"/>
    <w:rsid w:val="006C6E04"/>
    <w:rsid w:val="006D39C3"/>
    <w:rsid w:val="006D3ABC"/>
    <w:rsid w:val="006D4F10"/>
    <w:rsid w:val="006D554E"/>
    <w:rsid w:val="006D611F"/>
    <w:rsid w:val="006E1CE0"/>
    <w:rsid w:val="006E2A12"/>
    <w:rsid w:val="006E417A"/>
    <w:rsid w:val="006E4C2D"/>
    <w:rsid w:val="006E501F"/>
    <w:rsid w:val="006E649A"/>
    <w:rsid w:val="006E6C7A"/>
    <w:rsid w:val="006F0606"/>
    <w:rsid w:val="006F2DB8"/>
    <w:rsid w:val="006F344E"/>
    <w:rsid w:val="006F4D10"/>
    <w:rsid w:val="00700B3A"/>
    <w:rsid w:val="00702B65"/>
    <w:rsid w:val="0070325A"/>
    <w:rsid w:val="00704578"/>
    <w:rsid w:val="00705907"/>
    <w:rsid w:val="00706B05"/>
    <w:rsid w:val="00707365"/>
    <w:rsid w:val="00707A88"/>
    <w:rsid w:val="007106E6"/>
    <w:rsid w:val="0071086E"/>
    <w:rsid w:val="00711D8E"/>
    <w:rsid w:val="00712672"/>
    <w:rsid w:val="007148C5"/>
    <w:rsid w:val="00715ADD"/>
    <w:rsid w:val="00721BDB"/>
    <w:rsid w:val="007303AE"/>
    <w:rsid w:val="00730791"/>
    <w:rsid w:val="00730A14"/>
    <w:rsid w:val="007313A0"/>
    <w:rsid w:val="007329BF"/>
    <w:rsid w:val="00732C34"/>
    <w:rsid w:val="00733CCF"/>
    <w:rsid w:val="00734E3F"/>
    <w:rsid w:val="0073590F"/>
    <w:rsid w:val="00735DF3"/>
    <w:rsid w:val="00736091"/>
    <w:rsid w:val="0073631F"/>
    <w:rsid w:val="00736985"/>
    <w:rsid w:val="007376CB"/>
    <w:rsid w:val="00737F49"/>
    <w:rsid w:val="007405AE"/>
    <w:rsid w:val="007419C7"/>
    <w:rsid w:val="007439FE"/>
    <w:rsid w:val="00745DF5"/>
    <w:rsid w:val="00747601"/>
    <w:rsid w:val="00750DBA"/>
    <w:rsid w:val="00756044"/>
    <w:rsid w:val="00756AFD"/>
    <w:rsid w:val="00757A91"/>
    <w:rsid w:val="00760A30"/>
    <w:rsid w:val="00761FBB"/>
    <w:rsid w:val="0076232B"/>
    <w:rsid w:val="00763714"/>
    <w:rsid w:val="007641F9"/>
    <w:rsid w:val="007645F9"/>
    <w:rsid w:val="00765B5D"/>
    <w:rsid w:val="00766944"/>
    <w:rsid w:val="00766BAF"/>
    <w:rsid w:val="00767183"/>
    <w:rsid w:val="007672E5"/>
    <w:rsid w:val="00767608"/>
    <w:rsid w:val="0077031C"/>
    <w:rsid w:val="007712CB"/>
    <w:rsid w:val="0077148D"/>
    <w:rsid w:val="007732E2"/>
    <w:rsid w:val="00774489"/>
    <w:rsid w:val="00780CBB"/>
    <w:rsid w:val="007820F8"/>
    <w:rsid w:val="00784552"/>
    <w:rsid w:val="00785F17"/>
    <w:rsid w:val="00785FBD"/>
    <w:rsid w:val="00786259"/>
    <w:rsid w:val="00786366"/>
    <w:rsid w:val="007865DF"/>
    <w:rsid w:val="0078684D"/>
    <w:rsid w:val="00787001"/>
    <w:rsid w:val="007873D7"/>
    <w:rsid w:val="00792797"/>
    <w:rsid w:val="007933DE"/>
    <w:rsid w:val="00794A29"/>
    <w:rsid w:val="0079738A"/>
    <w:rsid w:val="00797D83"/>
    <w:rsid w:val="007A1795"/>
    <w:rsid w:val="007A3B07"/>
    <w:rsid w:val="007A4830"/>
    <w:rsid w:val="007A6866"/>
    <w:rsid w:val="007A7A23"/>
    <w:rsid w:val="007A7DA3"/>
    <w:rsid w:val="007B0092"/>
    <w:rsid w:val="007B0514"/>
    <w:rsid w:val="007B12C7"/>
    <w:rsid w:val="007B3C7F"/>
    <w:rsid w:val="007B5138"/>
    <w:rsid w:val="007B573A"/>
    <w:rsid w:val="007B6200"/>
    <w:rsid w:val="007C0482"/>
    <w:rsid w:val="007C4858"/>
    <w:rsid w:val="007C5B36"/>
    <w:rsid w:val="007C6EA2"/>
    <w:rsid w:val="007D05B5"/>
    <w:rsid w:val="007D1BD2"/>
    <w:rsid w:val="007D234F"/>
    <w:rsid w:val="007D36F6"/>
    <w:rsid w:val="007D4A30"/>
    <w:rsid w:val="007D553F"/>
    <w:rsid w:val="007D6721"/>
    <w:rsid w:val="007E16E3"/>
    <w:rsid w:val="007E1AE9"/>
    <w:rsid w:val="007E26B4"/>
    <w:rsid w:val="007E28CA"/>
    <w:rsid w:val="007E3380"/>
    <w:rsid w:val="007E47B9"/>
    <w:rsid w:val="007E505F"/>
    <w:rsid w:val="007E7DE8"/>
    <w:rsid w:val="007F3395"/>
    <w:rsid w:val="007F3606"/>
    <w:rsid w:val="007F3B2C"/>
    <w:rsid w:val="007F44A2"/>
    <w:rsid w:val="007F5B60"/>
    <w:rsid w:val="007F73D5"/>
    <w:rsid w:val="008017B8"/>
    <w:rsid w:val="0080187E"/>
    <w:rsid w:val="00801B9F"/>
    <w:rsid w:val="00801F27"/>
    <w:rsid w:val="00802017"/>
    <w:rsid w:val="00802B8E"/>
    <w:rsid w:val="008054BD"/>
    <w:rsid w:val="00805E16"/>
    <w:rsid w:val="00806503"/>
    <w:rsid w:val="008069D5"/>
    <w:rsid w:val="00807697"/>
    <w:rsid w:val="008076EA"/>
    <w:rsid w:val="00810299"/>
    <w:rsid w:val="00810311"/>
    <w:rsid w:val="00810C56"/>
    <w:rsid w:val="0081481B"/>
    <w:rsid w:val="00814BA8"/>
    <w:rsid w:val="00815ABA"/>
    <w:rsid w:val="00816100"/>
    <w:rsid w:val="00817DB1"/>
    <w:rsid w:val="00822A8A"/>
    <w:rsid w:val="0082440F"/>
    <w:rsid w:val="008251A5"/>
    <w:rsid w:val="008259C8"/>
    <w:rsid w:val="0082728F"/>
    <w:rsid w:val="008323E5"/>
    <w:rsid w:val="00833474"/>
    <w:rsid w:val="00834233"/>
    <w:rsid w:val="008342D1"/>
    <w:rsid w:val="00834336"/>
    <w:rsid w:val="00834D34"/>
    <w:rsid w:val="00834E0F"/>
    <w:rsid w:val="008351BB"/>
    <w:rsid w:val="00836292"/>
    <w:rsid w:val="00836FA9"/>
    <w:rsid w:val="00840D6A"/>
    <w:rsid w:val="00841E55"/>
    <w:rsid w:val="00844BFA"/>
    <w:rsid w:val="00847C01"/>
    <w:rsid w:val="0085011E"/>
    <w:rsid w:val="00851718"/>
    <w:rsid w:val="00852194"/>
    <w:rsid w:val="0085569B"/>
    <w:rsid w:val="00855CBB"/>
    <w:rsid w:val="00856C43"/>
    <w:rsid w:val="0086004C"/>
    <w:rsid w:val="00860E98"/>
    <w:rsid w:val="00861634"/>
    <w:rsid w:val="008617AE"/>
    <w:rsid w:val="0086203D"/>
    <w:rsid w:val="00862C39"/>
    <w:rsid w:val="00863B70"/>
    <w:rsid w:val="008644A4"/>
    <w:rsid w:val="00864F9A"/>
    <w:rsid w:val="008650BC"/>
    <w:rsid w:val="00865633"/>
    <w:rsid w:val="00867061"/>
    <w:rsid w:val="00870FCC"/>
    <w:rsid w:val="00873EC3"/>
    <w:rsid w:val="00881B4B"/>
    <w:rsid w:val="008824A9"/>
    <w:rsid w:val="008824BD"/>
    <w:rsid w:val="00882E7A"/>
    <w:rsid w:val="008830D2"/>
    <w:rsid w:val="008837C3"/>
    <w:rsid w:val="0088400A"/>
    <w:rsid w:val="0088439E"/>
    <w:rsid w:val="00890194"/>
    <w:rsid w:val="0089030D"/>
    <w:rsid w:val="00891706"/>
    <w:rsid w:val="00891C3B"/>
    <w:rsid w:val="00892098"/>
    <w:rsid w:val="00892441"/>
    <w:rsid w:val="00892AF0"/>
    <w:rsid w:val="008935EA"/>
    <w:rsid w:val="00893A22"/>
    <w:rsid w:val="00896352"/>
    <w:rsid w:val="008A1077"/>
    <w:rsid w:val="008A14BE"/>
    <w:rsid w:val="008A375B"/>
    <w:rsid w:val="008A4947"/>
    <w:rsid w:val="008A5BAB"/>
    <w:rsid w:val="008A7D69"/>
    <w:rsid w:val="008B0D83"/>
    <w:rsid w:val="008B1B5A"/>
    <w:rsid w:val="008B2563"/>
    <w:rsid w:val="008B5D4B"/>
    <w:rsid w:val="008B71D8"/>
    <w:rsid w:val="008C0BFA"/>
    <w:rsid w:val="008C1611"/>
    <w:rsid w:val="008C1DEE"/>
    <w:rsid w:val="008C38A4"/>
    <w:rsid w:val="008C3AEF"/>
    <w:rsid w:val="008C4536"/>
    <w:rsid w:val="008C455D"/>
    <w:rsid w:val="008C5A0E"/>
    <w:rsid w:val="008D0351"/>
    <w:rsid w:val="008D0D4B"/>
    <w:rsid w:val="008D22C5"/>
    <w:rsid w:val="008D3E6E"/>
    <w:rsid w:val="008D4AF6"/>
    <w:rsid w:val="008D6B50"/>
    <w:rsid w:val="008D7468"/>
    <w:rsid w:val="008E02BB"/>
    <w:rsid w:val="008E032F"/>
    <w:rsid w:val="008E04A9"/>
    <w:rsid w:val="008E2769"/>
    <w:rsid w:val="008E29DF"/>
    <w:rsid w:val="008E4103"/>
    <w:rsid w:val="008E42C6"/>
    <w:rsid w:val="008E4D11"/>
    <w:rsid w:val="008E51A8"/>
    <w:rsid w:val="008E7388"/>
    <w:rsid w:val="008F164F"/>
    <w:rsid w:val="008F3765"/>
    <w:rsid w:val="008F516A"/>
    <w:rsid w:val="008F5733"/>
    <w:rsid w:val="00901D42"/>
    <w:rsid w:val="00902A52"/>
    <w:rsid w:val="009036F8"/>
    <w:rsid w:val="00911A76"/>
    <w:rsid w:val="0091261F"/>
    <w:rsid w:val="009129EF"/>
    <w:rsid w:val="00912AB9"/>
    <w:rsid w:val="0091389C"/>
    <w:rsid w:val="00913ADE"/>
    <w:rsid w:val="00914DE5"/>
    <w:rsid w:val="00916351"/>
    <w:rsid w:val="00920BD8"/>
    <w:rsid w:val="0092109A"/>
    <w:rsid w:val="00921B72"/>
    <w:rsid w:val="00924066"/>
    <w:rsid w:val="009246F9"/>
    <w:rsid w:val="00924A91"/>
    <w:rsid w:val="009266CD"/>
    <w:rsid w:val="00926C27"/>
    <w:rsid w:val="009279F2"/>
    <w:rsid w:val="00930F82"/>
    <w:rsid w:val="0093229F"/>
    <w:rsid w:val="009324E3"/>
    <w:rsid w:val="009329D0"/>
    <w:rsid w:val="00933F59"/>
    <w:rsid w:val="009342D0"/>
    <w:rsid w:val="0093445F"/>
    <w:rsid w:val="0093543F"/>
    <w:rsid w:val="00942BF5"/>
    <w:rsid w:val="0094366A"/>
    <w:rsid w:val="0094623D"/>
    <w:rsid w:val="0094638B"/>
    <w:rsid w:val="00950102"/>
    <w:rsid w:val="00951CCF"/>
    <w:rsid w:val="00953252"/>
    <w:rsid w:val="00953E09"/>
    <w:rsid w:val="0095400D"/>
    <w:rsid w:val="00954294"/>
    <w:rsid w:val="009542E5"/>
    <w:rsid w:val="009554ED"/>
    <w:rsid w:val="00956E4E"/>
    <w:rsid w:val="00961895"/>
    <w:rsid w:val="00961C63"/>
    <w:rsid w:val="00962B47"/>
    <w:rsid w:val="00965820"/>
    <w:rsid w:val="00965F5B"/>
    <w:rsid w:val="00966270"/>
    <w:rsid w:val="00967A34"/>
    <w:rsid w:val="00971288"/>
    <w:rsid w:val="00971331"/>
    <w:rsid w:val="00971B24"/>
    <w:rsid w:val="00972055"/>
    <w:rsid w:val="00972C56"/>
    <w:rsid w:val="009736B7"/>
    <w:rsid w:val="00973A69"/>
    <w:rsid w:val="00974723"/>
    <w:rsid w:val="009757BB"/>
    <w:rsid w:val="00976363"/>
    <w:rsid w:val="00977E20"/>
    <w:rsid w:val="00980631"/>
    <w:rsid w:val="009817A6"/>
    <w:rsid w:val="00982A5F"/>
    <w:rsid w:val="00985BDB"/>
    <w:rsid w:val="009878D4"/>
    <w:rsid w:val="00987AF6"/>
    <w:rsid w:val="00987BF0"/>
    <w:rsid w:val="009939FC"/>
    <w:rsid w:val="009946C6"/>
    <w:rsid w:val="00994A3C"/>
    <w:rsid w:val="009969D1"/>
    <w:rsid w:val="00996F89"/>
    <w:rsid w:val="009A1147"/>
    <w:rsid w:val="009A1BA7"/>
    <w:rsid w:val="009A3162"/>
    <w:rsid w:val="009A3DB8"/>
    <w:rsid w:val="009A3F54"/>
    <w:rsid w:val="009A44DF"/>
    <w:rsid w:val="009A49BD"/>
    <w:rsid w:val="009A4ED4"/>
    <w:rsid w:val="009A59C6"/>
    <w:rsid w:val="009A7889"/>
    <w:rsid w:val="009B07F5"/>
    <w:rsid w:val="009B089B"/>
    <w:rsid w:val="009B12CA"/>
    <w:rsid w:val="009B18F2"/>
    <w:rsid w:val="009B1A90"/>
    <w:rsid w:val="009B1E08"/>
    <w:rsid w:val="009B2B61"/>
    <w:rsid w:val="009B3230"/>
    <w:rsid w:val="009B3C6B"/>
    <w:rsid w:val="009B4A32"/>
    <w:rsid w:val="009B4D3B"/>
    <w:rsid w:val="009B4F13"/>
    <w:rsid w:val="009B7F0D"/>
    <w:rsid w:val="009C0662"/>
    <w:rsid w:val="009C0C76"/>
    <w:rsid w:val="009C189E"/>
    <w:rsid w:val="009C3A95"/>
    <w:rsid w:val="009C452E"/>
    <w:rsid w:val="009C4594"/>
    <w:rsid w:val="009C7643"/>
    <w:rsid w:val="009C783D"/>
    <w:rsid w:val="009D16C6"/>
    <w:rsid w:val="009D2693"/>
    <w:rsid w:val="009D2F4C"/>
    <w:rsid w:val="009D3C33"/>
    <w:rsid w:val="009D5707"/>
    <w:rsid w:val="009D7407"/>
    <w:rsid w:val="009D7903"/>
    <w:rsid w:val="009E0866"/>
    <w:rsid w:val="009E189D"/>
    <w:rsid w:val="009E19BB"/>
    <w:rsid w:val="009E3DEF"/>
    <w:rsid w:val="009E4618"/>
    <w:rsid w:val="009E544F"/>
    <w:rsid w:val="009E5C00"/>
    <w:rsid w:val="009E63F1"/>
    <w:rsid w:val="009E6FF0"/>
    <w:rsid w:val="009E7C7E"/>
    <w:rsid w:val="009F0B94"/>
    <w:rsid w:val="009F1955"/>
    <w:rsid w:val="009F208D"/>
    <w:rsid w:val="009F3195"/>
    <w:rsid w:val="009F34F6"/>
    <w:rsid w:val="009F585C"/>
    <w:rsid w:val="009F6423"/>
    <w:rsid w:val="009F6C70"/>
    <w:rsid w:val="00A017A9"/>
    <w:rsid w:val="00A029E7"/>
    <w:rsid w:val="00A0378B"/>
    <w:rsid w:val="00A04401"/>
    <w:rsid w:val="00A0621B"/>
    <w:rsid w:val="00A06868"/>
    <w:rsid w:val="00A069D1"/>
    <w:rsid w:val="00A10E14"/>
    <w:rsid w:val="00A1113B"/>
    <w:rsid w:val="00A12005"/>
    <w:rsid w:val="00A120E1"/>
    <w:rsid w:val="00A12D79"/>
    <w:rsid w:val="00A13263"/>
    <w:rsid w:val="00A13D5D"/>
    <w:rsid w:val="00A13E4D"/>
    <w:rsid w:val="00A141F6"/>
    <w:rsid w:val="00A142FB"/>
    <w:rsid w:val="00A14741"/>
    <w:rsid w:val="00A15028"/>
    <w:rsid w:val="00A1678A"/>
    <w:rsid w:val="00A17FE3"/>
    <w:rsid w:val="00A20F86"/>
    <w:rsid w:val="00A21B6E"/>
    <w:rsid w:val="00A224B2"/>
    <w:rsid w:val="00A24100"/>
    <w:rsid w:val="00A24255"/>
    <w:rsid w:val="00A2485E"/>
    <w:rsid w:val="00A2486C"/>
    <w:rsid w:val="00A2492B"/>
    <w:rsid w:val="00A24A62"/>
    <w:rsid w:val="00A24AEA"/>
    <w:rsid w:val="00A24D1A"/>
    <w:rsid w:val="00A26B6A"/>
    <w:rsid w:val="00A31C9F"/>
    <w:rsid w:val="00A32088"/>
    <w:rsid w:val="00A32EE1"/>
    <w:rsid w:val="00A37A56"/>
    <w:rsid w:val="00A409BA"/>
    <w:rsid w:val="00A409DC"/>
    <w:rsid w:val="00A4144F"/>
    <w:rsid w:val="00A42A3F"/>
    <w:rsid w:val="00A42AD4"/>
    <w:rsid w:val="00A42AF8"/>
    <w:rsid w:val="00A42BBB"/>
    <w:rsid w:val="00A445DC"/>
    <w:rsid w:val="00A45EB4"/>
    <w:rsid w:val="00A46178"/>
    <w:rsid w:val="00A4638C"/>
    <w:rsid w:val="00A47F77"/>
    <w:rsid w:val="00A50DFA"/>
    <w:rsid w:val="00A510BF"/>
    <w:rsid w:val="00A53CEC"/>
    <w:rsid w:val="00A549C6"/>
    <w:rsid w:val="00A55579"/>
    <w:rsid w:val="00A56893"/>
    <w:rsid w:val="00A6187F"/>
    <w:rsid w:val="00A62350"/>
    <w:rsid w:val="00A6241D"/>
    <w:rsid w:val="00A62D86"/>
    <w:rsid w:val="00A63C79"/>
    <w:rsid w:val="00A65F96"/>
    <w:rsid w:val="00A701D1"/>
    <w:rsid w:val="00A70AC8"/>
    <w:rsid w:val="00A70C79"/>
    <w:rsid w:val="00A75A27"/>
    <w:rsid w:val="00A76AB2"/>
    <w:rsid w:val="00A777EC"/>
    <w:rsid w:val="00A807FE"/>
    <w:rsid w:val="00A83A10"/>
    <w:rsid w:val="00A85452"/>
    <w:rsid w:val="00A903AB"/>
    <w:rsid w:val="00A91C0C"/>
    <w:rsid w:val="00A91EF9"/>
    <w:rsid w:val="00A94E49"/>
    <w:rsid w:val="00A95862"/>
    <w:rsid w:val="00A96DC8"/>
    <w:rsid w:val="00AA0AD3"/>
    <w:rsid w:val="00AA0BE8"/>
    <w:rsid w:val="00AA2F9E"/>
    <w:rsid w:val="00AA3E58"/>
    <w:rsid w:val="00AB1165"/>
    <w:rsid w:val="00AB124D"/>
    <w:rsid w:val="00AB388E"/>
    <w:rsid w:val="00AB429E"/>
    <w:rsid w:val="00AB4677"/>
    <w:rsid w:val="00AB5E52"/>
    <w:rsid w:val="00AB6260"/>
    <w:rsid w:val="00AB7392"/>
    <w:rsid w:val="00AC0633"/>
    <w:rsid w:val="00AC13B9"/>
    <w:rsid w:val="00AC164A"/>
    <w:rsid w:val="00AC5292"/>
    <w:rsid w:val="00AC589C"/>
    <w:rsid w:val="00AC5A70"/>
    <w:rsid w:val="00AC5C34"/>
    <w:rsid w:val="00AD0978"/>
    <w:rsid w:val="00AD09FE"/>
    <w:rsid w:val="00AD1718"/>
    <w:rsid w:val="00AD257D"/>
    <w:rsid w:val="00AD2F14"/>
    <w:rsid w:val="00AD2F6E"/>
    <w:rsid w:val="00AD572C"/>
    <w:rsid w:val="00AD6784"/>
    <w:rsid w:val="00AE020D"/>
    <w:rsid w:val="00AE4655"/>
    <w:rsid w:val="00AE655B"/>
    <w:rsid w:val="00AE7765"/>
    <w:rsid w:val="00AF0551"/>
    <w:rsid w:val="00AF0D43"/>
    <w:rsid w:val="00AF2050"/>
    <w:rsid w:val="00AF29C1"/>
    <w:rsid w:val="00AF31A8"/>
    <w:rsid w:val="00AF368D"/>
    <w:rsid w:val="00AF3C83"/>
    <w:rsid w:val="00AF4C02"/>
    <w:rsid w:val="00AF5B5A"/>
    <w:rsid w:val="00AF6D5E"/>
    <w:rsid w:val="00AF7111"/>
    <w:rsid w:val="00AF796F"/>
    <w:rsid w:val="00B0134B"/>
    <w:rsid w:val="00B013BF"/>
    <w:rsid w:val="00B015FA"/>
    <w:rsid w:val="00B03CA8"/>
    <w:rsid w:val="00B03F88"/>
    <w:rsid w:val="00B04AA1"/>
    <w:rsid w:val="00B13847"/>
    <w:rsid w:val="00B142E3"/>
    <w:rsid w:val="00B14373"/>
    <w:rsid w:val="00B14F0A"/>
    <w:rsid w:val="00B15C4C"/>
    <w:rsid w:val="00B16A26"/>
    <w:rsid w:val="00B1775F"/>
    <w:rsid w:val="00B20B99"/>
    <w:rsid w:val="00B21BB9"/>
    <w:rsid w:val="00B22427"/>
    <w:rsid w:val="00B2578A"/>
    <w:rsid w:val="00B26105"/>
    <w:rsid w:val="00B2708D"/>
    <w:rsid w:val="00B2734B"/>
    <w:rsid w:val="00B27BAD"/>
    <w:rsid w:val="00B30E52"/>
    <w:rsid w:val="00B31489"/>
    <w:rsid w:val="00B32722"/>
    <w:rsid w:val="00B3294A"/>
    <w:rsid w:val="00B335E5"/>
    <w:rsid w:val="00B3429A"/>
    <w:rsid w:val="00B3476D"/>
    <w:rsid w:val="00B370E7"/>
    <w:rsid w:val="00B40B23"/>
    <w:rsid w:val="00B4510D"/>
    <w:rsid w:val="00B46F3B"/>
    <w:rsid w:val="00B47034"/>
    <w:rsid w:val="00B47EBB"/>
    <w:rsid w:val="00B50557"/>
    <w:rsid w:val="00B51FB7"/>
    <w:rsid w:val="00B52007"/>
    <w:rsid w:val="00B54204"/>
    <w:rsid w:val="00B54A7F"/>
    <w:rsid w:val="00B55E19"/>
    <w:rsid w:val="00B56194"/>
    <w:rsid w:val="00B638B1"/>
    <w:rsid w:val="00B640C2"/>
    <w:rsid w:val="00B6410A"/>
    <w:rsid w:val="00B6479C"/>
    <w:rsid w:val="00B66CC6"/>
    <w:rsid w:val="00B6717F"/>
    <w:rsid w:val="00B67B00"/>
    <w:rsid w:val="00B728C1"/>
    <w:rsid w:val="00B72FE0"/>
    <w:rsid w:val="00B750E1"/>
    <w:rsid w:val="00B759ED"/>
    <w:rsid w:val="00B7620E"/>
    <w:rsid w:val="00B80535"/>
    <w:rsid w:val="00B806D2"/>
    <w:rsid w:val="00B80F9D"/>
    <w:rsid w:val="00B815C2"/>
    <w:rsid w:val="00B825FD"/>
    <w:rsid w:val="00B8363C"/>
    <w:rsid w:val="00B84A88"/>
    <w:rsid w:val="00B84E37"/>
    <w:rsid w:val="00B851FD"/>
    <w:rsid w:val="00B8537C"/>
    <w:rsid w:val="00B9221B"/>
    <w:rsid w:val="00B92C9F"/>
    <w:rsid w:val="00B92E1E"/>
    <w:rsid w:val="00B950FD"/>
    <w:rsid w:val="00B962A0"/>
    <w:rsid w:val="00B978A4"/>
    <w:rsid w:val="00BA0E9C"/>
    <w:rsid w:val="00BA3064"/>
    <w:rsid w:val="00BA4383"/>
    <w:rsid w:val="00BA4B6D"/>
    <w:rsid w:val="00BA69C2"/>
    <w:rsid w:val="00BA6F89"/>
    <w:rsid w:val="00BA792C"/>
    <w:rsid w:val="00BB0519"/>
    <w:rsid w:val="00BB0984"/>
    <w:rsid w:val="00BB19CD"/>
    <w:rsid w:val="00BB1D74"/>
    <w:rsid w:val="00BB1EA4"/>
    <w:rsid w:val="00BB26C5"/>
    <w:rsid w:val="00BB4267"/>
    <w:rsid w:val="00BB471A"/>
    <w:rsid w:val="00BB4F68"/>
    <w:rsid w:val="00BB77D4"/>
    <w:rsid w:val="00BB79F3"/>
    <w:rsid w:val="00BC0A3E"/>
    <w:rsid w:val="00BC2378"/>
    <w:rsid w:val="00BC366E"/>
    <w:rsid w:val="00BC3AA6"/>
    <w:rsid w:val="00BC6F91"/>
    <w:rsid w:val="00BC789B"/>
    <w:rsid w:val="00BC7955"/>
    <w:rsid w:val="00BD05D6"/>
    <w:rsid w:val="00BD1551"/>
    <w:rsid w:val="00BD1DF7"/>
    <w:rsid w:val="00BD3F4A"/>
    <w:rsid w:val="00BD78A4"/>
    <w:rsid w:val="00BE0276"/>
    <w:rsid w:val="00BE02F4"/>
    <w:rsid w:val="00BE0891"/>
    <w:rsid w:val="00BE249E"/>
    <w:rsid w:val="00BE2F20"/>
    <w:rsid w:val="00BE5230"/>
    <w:rsid w:val="00BE5601"/>
    <w:rsid w:val="00BE58D6"/>
    <w:rsid w:val="00BE7A41"/>
    <w:rsid w:val="00BF0720"/>
    <w:rsid w:val="00BF14D0"/>
    <w:rsid w:val="00BF1522"/>
    <w:rsid w:val="00BF1B6C"/>
    <w:rsid w:val="00BF1D93"/>
    <w:rsid w:val="00BF29D2"/>
    <w:rsid w:val="00BF2BFC"/>
    <w:rsid w:val="00BF3A17"/>
    <w:rsid w:val="00BF3A61"/>
    <w:rsid w:val="00BF3F7F"/>
    <w:rsid w:val="00BF4DE6"/>
    <w:rsid w:val="00BF58CA"/>
    <w:rsid w:val="00BF7314"/>
    <w:rsid w:val="00BF7A13"/>
    <w:rsid w:val="00BF7AE4"/>
    <w:rsid w:val="00C00961"/>
    <w:rsid w:val="00C00C98"/>
    <w:rsid w:val="00C037D8"/>
    <w:rsid w:val="00C03C7A"/>
    <w:rsid w:val="00C03D1E"/>
    <w:rsid w:val="00C040D1"/>
    <w:rsid w:val="00C04CAA"/>
    <w:rsid w:val="00C07950"/>
    <w:rsid w:val="00C07E5A"/>
    <w:rsid w:val="00C07EFB"/>
    <w:rsid w:val="00C13201"/>
    <w:rsid w:val="00C13685"/>
    <w:rsid w:val="00C156A9"/>
    <w:rsid w:val="00C16478"/>
    <w:rsid w:val="00C16A12"/>
    <w:rsid w:val="00C17554"/>
    <w:rsid w:val="00C208CD"/>
    <w:rsid w:val="00C20EEA"/>
    <w:rsid w:val="00C220B0"/>
    <w:rsid w:val="00C230F9"/>
    <w:rsid w:val="00C2344B"/>
    <w:rsid w:val="00C26A33"/>
    <w:rsid w:val="00C277B7"/>
    <w:rsid w:val="00C2795C"/>
    <w:rsid w:val="00C27BCD"/>
    <w:rsid w:val="00C30DF1"/>
    <w:rsid w:val="00C3188D"/>
    <w:rsid w:val="00C319A7"/>
    <w:rsid w:val="00C323EB"/>
    <w:rsid w:val="00C33AAD"/>
    <w:rsid w:val="00C359B1"/>
    <w:rsid w:val="00C361E2"/>
    <w:rsid w:val="00C366DA"/>
    <w:rsid w:val="00C3731C"/>
    <w:rsid w:val="00C3756D"/>
    <w:rsid w:val="00C41941"/>
    <w:rsid w:val="00C42CDE"/>
    <w:rsid w:val="00C4393E"/>
    <w:rsid w:val="00C43FF0"/>
    <w:rsid w:val="00C463E2"/>
    <w:rsid w:val="00C51E59"/>
    <w:rsid w:val="00C52B1E"/>
    <w:rsid w:val="00C52BB7"/>
    <w:rsid w:val="00C55507"/>
    <w:rsid w:val="00C56826"/>
    <w:rsid w:val="00C56F34"/>
    <w:rsid w:val="00C57AF2"/>
    <w:rsid w:val="00C63974"/>
    <w:rsid w:val="00C63EE9"/>
    <w:rsid w:val="00C651B1"/>
    <w:rsid w:val="00C6527F"/>
    <w:rsid w:val="00C65398"/>
    <w:rsid w:val="00C65C88"/>
    <w:rsid w:val="00C713D8"/>
    <w:rsid w:val="00C72930"/>
    <w:rsid w:val="00C731D8"/>
    <w:rsid w:val="00C7376E"/>
    <w:rsid w:val="00C7607D"/>
    <w:rsid w:val="00C76F7C"/>
    <w:rsid w:val="00C80FD2"/>
    <w:rsid w:val="00C832A7"/>
    <w:rsid w:val="00C846A0"/>
    <w:rsid w:val="00C86007"/>
    <w:rsid w:val="00C8631F"/>
    <w:rsid w:val="00C863A7"/>
    <w:rsid w:val="00C867DA"/>
    <w:rsid w:val="00C86C51"/>
    <w:rsid w:val="00C903FA"/>
    <w:rsid w:val="00C91665"/>
    <w:rsid w:val="00C91D93"/>
    <w:rsid w:val="00C928F0"/>
    <w:rsid w:val="00C945D9"/>
    <w:rsid w:val="00C94989"/>
    <w:rsid w:val="00C94C04"/>
    <w:rsid w:val="00C95C33"/>
    <w:rsid w:val="00CA02A4"/>
    <w:rsid w:val="00CA0907"/>
    <w:rsid w:val="00CA2EEB"/>
    <w:rsid w:val="00CA37B1"/>
    <w:rsid w:val="00CA3B24"/>
    <w:rsid w:val="00CA451E"/>
    <w:rsid w:val="00CA6780"/>
    <w:rsid w:val="00CA6EC9"/>
    <w:rsid w:val="00CA7875"/>
    <w:rsid w:val="00CA78C2"/>
    <w:rsid w:val="00CA7952"/>
    <w:rsid w:val="00CB056B"/>
    <w:rsid w:val="00CB0914"/>
    <w:rsid w:val="00CB17A8"/>
    <w:rsid w:val="00CB1959"/>
    <w:rsid w:val="00CB36F4"/>
    <w:rsid w:val="00CB47AE"/>
    <w:rsid w:val="00CB67DD"/>
    <w:rsid w:val="00CC0F9B"/>
    <w:rsid w:val="00CC258D"/>
    <w:rsid w:val="00CC42B6"/>
    <w:rsid w:val="00CC431B"/>
    <w:rsid w:val="00CD0B68"/>
    <w:rsid w:val="00CD0F1B"/>
    <w:rsid w:val="00CD2F34"/>
    <w:rsid w:val="00CD4640"/>
    <w:rsid w:val="00CD52A9"/>
    <w:rsid w:val="00CD6D27"/>
    <w:rsid w:val="00CD7E1E"/>
    <w:rsid w:val="00CD7F42"/>
    <w:rsid w:val="00CD7F7D"/>
    <w:rsid w:val="00CE0780"/>
    <w:rsid w:val="00CE14A7"/>
    <w:rsid w:val="00CE157D"/>
    <w:rsid w:val="00CE1973"/>
    <w:rsid w:val="00CE215C"/>
    <w:rsid w:val="00CE4BAF"/>
    <w:rsid w:val="00CE5B32"/>
    <w:rsid w:val="00CE62FA"/>
    <w:rsid w:val="00CE6426"/>
    <w:rsid w:val="00CE6B78"/>
    <w:rsid w:val="00CE7C28"/>
    <w:rsid w:val="00CF2A6C"/>
    <w:rsid w:val="00CF2DA5"/>
    <w:rsid w:val="00CF368F"/>
    <w:rsid w:val="00CF454E"/>
    <w:rsid w:val="00CF6734"/>
    <w:rsid w:val="00CF7299"/>
    <w:rsid w:val="00CF77DC"/>
    <w:rsid w:val="00CF7C08"/>
    <w:rsid w:val="00D013E4"/>
    <w:rsid w:val="00D01B79"/>
    <w:rsid w:val="00D01DE4"/>
    <w:rsid w:val="00D0286A"/>
    <w:rsid w:val="00D0296C"/>
    <w:rsid w:val="00D03FE2"/>
    <w:rsid w:val="00D041DA"/>
    <w:rsid w:val="00D06463"/>
    <w:rsid w:val="00D0791A"/>
    <w:rsid w:val="00D07BD5"/>
    <w:rsid w:val="00D10966"/>
    <w:rsid w:val="00D10DF6"/>
    <w:rsid w:val="00D11488"/>
    <w:rsid w:val="00D11AC2"/>
    <w:rsid w:val="00D13B3E"/>
    <w:rsid w:val="00D13D3C"/>
    <w:rsid w:val="00D140DE"/>
    <w:rsid w:val="00D203EB"/>
    <w:rsid w:val="00D220D3"/>
    <w:rsid w:val="00D23655"/>
    <w:rsid w:val="00D26BC5"/>
    <w:rsid w:val="00D27B21"/>
    <w:rsid w:val="00D31D5E"/>
    <w:rsid w:val="00D31E1A"/>
    <w:rsid w:val="00D333D2"/>
    <w:rsid w:val="00D335AD"/>
    <w:rsid w:val="00D33648"/>
    <w:rsid w:val="00D34E55"/>
    <w:rsid w:val="00D352B0"/>
    <w:rsid w:val="00D35B13"/>
    <w:rsid w:val="00D36174"/>
    <w:rsid w:val="00D36E61"/>
    <w:rsid w:val="00D37BFC"/>
    <w:rsid w:val="00D40C15"/>
    <w:rsid w:val="00D43209"/>
    <w:rsid w:val="00D43E57"/>
    <w:rsid w:val="00D44A0B"/>
    <w:rsid w:val="00D500E9"/>
    <w:rsid w:val="00D50646"/>
    <w:rsid w:val="00D52BCC"/>
    <w:rsid w:val="00D52D23"/>
    <w:rsid w:val="00D5393D"/>
    <w:rsid w:val="00D54428"/>
    <w:rsid w:val="00D5593E"/>
    <w:rsid w:val="00D6033C"/>
    <w:rsid w:val="00D660CB"/>
    <w:rsid w:val="00D7074E"/>
    <w:rsid w:val="00D7159C"/>
    <w:rsid w:val="00D72632"/>
    <w:rsid w:val="00D730C5"/>
    <w:rsid w:val="00D739F4"/>
    <w:rsid w:val="00D74E59"/>
    <w:rsid w:val="00D76F91"/>
    <w:rsid w:val="00D772C7"/>
    <w:rsid w:val="00D779E1"/>
    <w:rsid w:val="00D8085B"/>
    <w:rsid w:val="00D80CD7"/>
    <w:rsid w:val="00D8513B"/>
    <w:rsid w:val="00D864A8"/>
    <w:rsid w:val="00D87303"/>
    <w:rsid w:val="00D87DD6"/>
    <w:rsid w:val="00D91EE6"/>
    <w:rsid w:val="00D92001"/>
    <w:rsid w:val="00D9253C"/>
    <w:rsid w:val="00D9651A"/>
    <w:rsid w:val="00D96EE8"/>
    <w:rsid w:val="00DA0441"/>
    <w:rsid w:val="00DA19CE"/>
    <w:rsid w:val="00DA3A97"/>
    <w:rsid w:val="00DA3CB3"/>
    <w:rsid w:val="00DA49F9"/>
    <w:rsid w:val="00DA58E9"/>
    <w:rsid w:val="00DA5DB4"/>
    <w:rsid w:val="00DA6499"/>
    <w:rsid w:val="00DA6B32"/>
    <w:rsid w:val="00DA7242"/>
    <w:rsid w:val="00DB087F"/>
    <w:rsid w:val="00DB0C68"/>
    <w:rsid w:val="00DB10AD"/>
    <w:rsid w:val="00DB39D6"/>
    <w:rsid w:val="00DB3F7C"/>
    <w:rsid w:val="00DB56A6"/>
    <w:rsid w:val="00DB580D"/>
    <w:rsid w:val="00DB5C19"/>
    <w:rsid w:val="00DB6074"/>
    <w:rsid w:val="00DB6A91"/>
    <w:rsid w:val="00DB7C1B"/>
    <w:rsid w:val="00DC6B85"/>
    <w:rsid w:val="00DD01D4"/>
    <w:rsid w:val="00DD0D4E"/>
    <w:rsid w:val="00DD3B83"/>
    <w:rsid w:val="00DD3D57"/>
    <w:rsid w:val="00DD54E6"/>
    <w:rsid w:val="00DD6AA9"/>
    <w:rsid w:val="00DE0350"/>
    <w:rsid w:val="00DE1310"/>
    <w:rsid w:val="00DE51E5"/>
    <w:rsid w:val="00DE5718"/>
    <w:rsid w:val="00DE6589"/>
    <w:rsid w:val="00DE6DBC"/>
    <w:rsid w:val="00DE769D"/>
    <w:rsid w:val="00DF1D6F"/>
    <w:rsid w:val="00DF4C72"/>
    <w:rsid w:val="00DF5947"/>
    <w:rsid w:val="00DF5D30"/>
    <w:rsid w:val="00E00895"/>
    <w:rsid w:val="00E0120D"/>
    <w:rsid w:val="00E0154F"/>
    <w:rsid w:val="00E02128"/>
    <w:rsid w:val="00E03CDD"/>
    <w:rsid w:val="00E054D8"/>
    <w:rsid w:val="00E071EC"/>
    <w:rsid w:val="00E0761C"/>
    <w:rsid w:val="00E07BB0"/>
    <w:rsid w:val="00E1057C"/>
    <w:rsid w:val="00E10604"/>
    <w:rsid w:val="00E10BAA"/>
    <w:rsid w:val="00E12133"/>
    <w:rsid w:val="00E12D45"/>
    <w:rsid w:val="00E13121"/>
    <w:rsid w:val="00E165ED"/>
    <w:rsid w:val="00E17C21"/>
    <w:rsid w:val="00E201BE"/>
    <w:rsid w:val="00E21C3A"/>
    <w:rsid w:val="00E24ACC"/>
    <w:rsid w:val="00E3012A"/>
    <w:rsid w:val="00E30A39"/>
    <w:rsid w:val="00E30CC4"/>
    <w:rsid w:val="00E30FBA"/>
    <w:rsid w:val="00E315B1"/>
    <w:rsid w:val="00E3240B"/>
    <w:rsid w:val="00E32CDC"/>
    <w:rsid w:val="00E333C1"/>
    <w:rsid w:val="00E33D2F"/>
    <w:rsid w:val="00E340CA"/>
    <w:rsid w:val="00E34B91"/>
    <w:rsid w:val="00E3569C"/>
    <w:rsid w:val="00E357B7"/>
    <w:rsid w:val="00E35B86"/>
    <w:rsid w:val="00E36C8B"/>
    <w:rsid w:val="00E377D5"/>
    <w:rsid w:val="00E37E08"/>
    <w:rsid w:val="00E37FED"/>
    <w:rsid w:val="00E40348"/>
    <w:rsid w:val="00E42796"/>
    <w:rsid w:val="00E42BC3"/>
    <w:rsid w:val="00E44671"/>
    <w:rsid w:val="00E450FE"/>
    <w:rsid w:val="00E45EF1"/>
    <w:rsid w:val="00E47B20"/>
    <w:rsid w:val="00E50C0E"/>
    <w:rsid w:val="00E52F95"/>
    <w:rsid w:val="00E533D0"/>
    <w:rsid w:val="00E53800"/>
    <w:rsid w:val="00E53AC9"/>
    <w:rsid w:val="00E54C53"/>
    <w:rsid w:val="00E54C57"/>
    <w:rsid w:val="00E55130"/>
    <w:rsid w:val="00E5677B"/>
    <w:rsid w:val="00E56BB9"/>
    <w:rsid w:val="00E6081F"/>
    <w:rsid w:val="00E60B8F"/>
    <w:rsid w:val="00E62531"/>
    <w:rsid w:val="00E62885"/>
    <w:rsid w:val="00E6436E"/>
    <w:rsid w:val="00E65280"/>
    <w:rsid w:val="00E6542A"/>
    <w:rsid w:val="00E6753E"/>
    <w:rsid w:val="00E703D5"/>
    <w:rsid w:val="00E70D37"/>
    <w:rsid w:val="00E71B97"/>
    <w:rsid w:val="00E738DD"/>
    <w:rsid w:val="00E746F7"/>
    <w:rsid w:val="00E747FD"/>
    <w:rsid w:val="00E749E6"/>
    <w:rsid w:val="00E74D2B"/>
    <w:rsid w:val="00E754CB"/>
    <w:rsid w:val="00E7665A"/>
    <w:rsid w:val="00E808D0"/>
    <w:rsid w:val="00E80ED8"/>
    <w:rsid w:val="00E8121C"/>
    <w:rsid w:val="00E817F0"/>
    <w:rsid w:val="00E82491"/>
    <w:rsid w:val="00E8258A"/>
    <w:rsid w:val="00E82810"/>
    <w:rsid w:val="00E839A4"/>
    <w:rsid w:val="00E86369"/>
    <w:rsid w:val="00E87467"/>
    <w:rsid w:val="00E87C97"/>
    <w:rsid w:val="00E90269"/>
    <w:rsid w:val="00E90DB1"/>
    <w:rsid w:val="00E91813"/>
    <w:rsid w:val="00E92041"/>
    <w:rsid w:val="00E93188"/>
    <w:rsid w:val="00E93534"/>
    <w:rsid w:val="00E94512"/>
    <w:rsid w:val="00E9507B"/>
    <w:rsid w:val="00E9603C"/>
    <w:rsid w:val="00E96C73"/>
    <w:rsid w:val="00E973D5"/>
    <w:rsid w:val="00EA04B2"/>
    <w:rsid w:val="00EA0925"/>
    <w:rsid w:val="00EA09C1"/>
    <w:rsid w:val="00EA0BCE"/>
    <w:rsid w:val="00EA13DC"/>
    <w:rsid w:val="00EA15B9"/>
    <w:rsid w:val="00EA20F3"/>
    <w:rsid w:val="00EA49B7"/>
    <w:rsid w:val="00EA4C09"/>
    <w:rsid w:val="00EA5883"/>
    <w:rsid w:val="00EA6142"/>
    <w:rsid w:val="00EB151B"/>
    <w:rsid w:val="00EB181F"/>
    <w:rsid w:val="00EB1E5A"/>
    <w:rsid w:val="00EB366A"/>
    <w:rsid w:val="00EB3B3D"/>
    <w:rsid w:val="00EB407C"/>
    <w:rsid w:val="00EB50D5"/>
    <w:rsid w:val="00EB673E"/>
    <w:rsid w:val="00EB76C2"/>
    <w:rsid w:val="00EC0C07"/>
    <w:rsid w:val="00EC0C46"/>
    <w:rsid w:val="00EC2D8F"/>
    <w:rsid w:val="00EC3B54"/>
    <w:rsid w:val="00EC4C11"/>
    <w:rsid w:val="00EC5520"/>
    <w:rsid w:val="00EC56B7"/>
    <w:rsid w:val="00EC582F"/>
    <w:rsid w:val="00ED18B3"/>
    <w:rsid w:val="00ED2A81"/>
    <w:rsid w:val="00ED38A5"/>
    <w:rsid w:val="00ED43D1"/>
    <w:rsid w:val="00ED5720"/>
    <w:rsid w:val="00ED5A72"/>
    <w:rsid w:val="00ED61C4"/>
    <w:rsid w:val="00ED70E4"/>
    <w:rsid w:val="00ED737B"/>
    <w:rsid w:val="00ED772A"/>
    <w:rsid w:val="00EE079D"/>
    <w:rsid w:val="00EE13C1"/>
    <w:rsid w:val="00EE17A5"/>
    <w:rsid w:val="00EE274B"/>
    <w:rsid w:val="00EE3A49"/>
    <w:rsid w:val="00EE4448"/>
    <w:rsid w:val="00EE484F"/>
    <w:rsid w:val="00EE4EE1"/>
    <w:rsid w:val="00EE6DA0"/>
    <w:rsid w:val="00EE6FBC"/>
    <w:rsid w:val="00EE7652"/>
    <w:rsid w:val="00EF05C4"/>
    <w:rsid w:val="00EF17E1"/>
    <w:rsid w:val="00EF23EA"/>
    <w:rsid w:val="00EF32B4"/>
    <w:rsid w:val="00EF35BB"/>
    <w:rsid w:val="00EF3FA5"/>
    <w:rsid w:val="00EF4574"/>
    <w:rsid w:val="00EF6130"/>
    <w:rsid w:val="00F00072"/>
    <w:rsid w:val="00F02DB2"/>
    <w:rsid w:val="00F032A4"/>
    <w:rsid w:val="00F033CF"/>
    <w:rsid w:val="00F03E44"/>
    <w:rsid w:val="00F05B06"/>
    <w:rsid w:val="00F1130D"/>
    <w:rsid w:val="00F11B95"/>
    <w:rsid w:val="00F1258C"/>
    <w:rsid w:val="00F12BFE"/>
    <w:rsid w:val="00F1611E"/>
    <w:rsid w:val="00F16A40"/>
    <w:rsid w:val="00F17390"/>
    <w:rsid w:val="00F17CBA"/>
    <w:rsid w:val="00F20E5E"/>
    <w:rsid w:val="00F20E9C"/>
    <w:rsid w:val="00F231C2"/>
    <w:rsid w:val="00F24B2E"/>
    <w:rsid w:val="00F250FA"/>
    <w:rsid w:val="00F2684E"/>
    <w:rsid w:val="00F26DDD"/>
    <w:rsid w:val="00F30C0C"/>
    <w:rsid w:val="00F31123"/>
    <w:rsid w:val="00F317B7"/>
    <w:rsid w:val="00F33A17"/>
    <w:rsid w:val="00F34061"/>
    <w:rsid w:val="00F365DA"/>
    <w:rsid w:val="00F41446"/>
    <w:rsid w:val="00F417B7"/>
    <w:rsid w:val="00F41DB3"/>
    <w:rsid w:val="00F42484"/>
    <w:rsid w:val="00F4791C"/>
    <w:rsid w:val="00F530D8"/>
    <w:rsid w:val="00F531C5"/>
    <w:rsid w:val="00F5404C"/>
    <w:rsid w:val="00F5424C"/>
    <w:rsid w:val="00F54B97"/>
    <w:rsid w:val="00F54E18"/>
    <w:rsid w:val="00F55112"/>
    <w:rsid w:val="00F553DF"/>
    <w:rsid w:val="00F5580D"/>
    <w:rsid w:val="00F559BB"/>
    <w:rsid w:val="00F55EA4"/>
    <w:rsid w:val="00F5666D"/>
    <w:rsid w:val="00F57256"/>
    <w:rsid w:val="00F5736A"/>
    <w:rsid w:val="00F609F4"/>
    <w:rsid w:val="00F6128B"/>
    <w:rsid w:val="00F61BE9"/>
    <w:rsid w:val="00F6235D"/>
    <w:rsid w:val="00F62D8C"/>
    <w:rsid w:val="00F63911"/>
    <w:rsid w:val="00F641ED"/>
    <w:rsid w:val="00F643D4"/>
    <w:rsid w:val="00F729EF"/>
    <w:rsid w:val="00F731FB"/>
    <w:rsid w:val="00F73627"/>
    <w:rsid w:val="00F74119"/>
    <w:rsid w:val="00F753F0"/>
    <w:rsid w:val="00F77B4B"/>
    <w:rsid w:val="00F77CAE"/>
    <w:rsid w:val="00F85CC1"/>
    <w:rsid w:val="00F8649C"/>
    <w:rsid w:val="00F86798"/>
    <w:rsid w:val="00F87B00"/>
    <w:rsid w:val="00F90361"/>
    <w:rsid w:val="00F906F6"/>
    <w:rsid w:val="00F90FC2"/>
    <w:rsid w:val="00F91E68"/>
    <w:rsid w:val="00F93A9B"/>
    <w:rsid w:val="00F958AE"/>
    <w:rsid w:val="00F967E0"/>
    <w:rsid w:val="00F96BB9"/>
    <w:rsid w:val="00FA2D85"/>
    <w:rsid w:val="00FA437B"/>
    <w:rsid w:val="00FA6261"/>
    <w:rsid w:val="00FA745D"/>
    <w:rsid w:val="00FB2E98"/>
    <w:rsid w:val="00FB5F4C"/>
    <w:rsid w:val="00FB631B"/>
    <w:rsid w:val="00FB6CC0"/>
    <w:rsid w:val="00FB77F4"/>
    <w:rsid w:val="00FB7E1E"/>
    <w:rsid w:val="00FC11B0"/>
    <w:rsid w:val="00FC1AD1"/>
    <w:rsid w:val="00FC3097"/>
    <w:rsid w:val="00FC3A17"/>
    <w:rsid w:val="00FC4101"/>
    <w:rsid w:val="00FC5558"/>
    <w:rsid w:val="00FC55DB"/>
    <w:rsid w:val="00FC750D"/>
    <w:rsid w:val="00FD01D0"/>
    <w:rsid w:val="00FD1285"/>
    <w:rsid w:val="00FD1DF4"/>
    <w:rsid w:val="00FD22B7"/>
    <w:rsid w:val="00FD230F"/>
    <w:rsid w:val="00FD25DC"/>
    <w:rsid w:val="00FD2936"/>
    <w:rsid w:val="00FD2FAC"/>
    <w:rsid w:val="00FD4B01"/>
    <w:rsid w:val="00FE2441"/>
    <w:rsid w:val="00FE2EE3"/>
    <w:rsid w:val="00FE5BF9"/>
    <w:rsid w:val="00FE5F66"/>
    <w:rsid w:val="00FE6D51"/>
    <w:rsid w:val="00FE7052"/>
    <w:rsid w:val="00FF2A0A"/>
    <w:rsid w:val="00FF2A2F"/>
    <w:rsid w:val="00FF2ED8"/>
    <w:rsid w:val="00FF590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43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lsdException w:name="index 2" w:locked="0" w:semiHidden="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15"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13DE4"/>
    <w:pPr>
      <w:suppressAutoHyphens/>
      <w:spacing w:before="120" w:after="60" w:line="260" w:lineRule="atLeast"/>
    </w:pPr>
    <w:rPr>
      <w:color w:val="495965"/>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qFormat/>
    <w:rsid w:val="00CA7952"/>
    <w:pPr>
      <w:spacing w:line="200" w:lineRule="atLeast"/>
      <w:outlineLvl w:val="4"/>
    </w:pPr>
    <w:rPr>
      <w:b/>
      <w:sz w:val="19"/>
    </w:rPr>
  </w:style>
  <w:style w:type="paragraph" w:styleId="Heading6">
    <w:name w:val="heading 6"/>
    <w:basedOn w:val="Heading5"/>
    <w:next w:val="Normal"/>
    <w:link w:val="Heading6Char"/>
    <w:uiPriority w:val="9"/>
    <w:semiHidden/>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semiHidden/>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semiHidden/>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094CF5"/>
    <w:pPr>
      <w:numPr>
        <w:numId w:val="10"/>
      </w:numPr>
      <w:tabs>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semiHidden/>
    <w:qFormat/>
    <w:rsid w:val="009946C6"/>
    <w:pPr>
      <w:numPr>
        <w:numId w:val="6"/>
      </w:numPr>
    </w:pPr>
  </w:style>
  <w:style w:type="paragraph" w:customStyle="1" w:styleId="NumberedList2">
    <w:name w:val="Numbered List 2"/>
    <w:basedOn w:val="NumberedList1"/>
    <w:semiHidden/>
    <w:qFormat/>
    <w:rsid w:val="009946C6"/>
    <w:pPr>
      <w:numPr>
        <w:ilvl w:val="1"/>
      </w:numPr>
      <w:spacing w:before="60"/>
    </w:pPr>
  </w:style>
  <w:style w:type="paragraph" w:customStyle="1" w:styleId="NumberedList3">
    <w:name w:val="Numbered List 3"/>
    <w:basedOn w:val="NumberedList2"/>
    <w:semiHidden/>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7A7A23"/>
    <w:pPr>
      <w:pBdr>
        <w:top w:val="single" w:sz="4" w:space="6" w:color="65C5B4" w:themeColor="accent1"/>
        <w:between w:val="single" w:sz="4" w:space="6" w:color="65C5B4" w:themeColor="accent1"/>
      </w:pBdr>
      <w:tabs>
        <w:tab w:val="left" w:pos="680"/>
        <w:tab w:val="right" w:pos="9639"/>
      </w:tabs>
      <w:spacing w:before="0" w:after="0" w:line="20" w:lineRule="atLeast"/>
    </w:pPr>
    <w:rPr>
      <w:b/>
      <w:caps/>
      <w:noProof/>
      <w:color w:val="65C5B4" w:themeColor="accent1"/>
      <w:sz w:val="28"/>
    </w:rPr>
  </w:style>
  <w:style w:type="paragraph" w:styleId="TOC2">
    <w:name w:val="toc 2"/>
    <w:basedOn w:val="Normal"/>
    <w:next w:val="Normal"/>
    <w:autoRedefine/>
    <w:uiPriority w:val="39"/>
    <w:unhideWhenUsed/>
    <w:rsid w:val="007A7A23"/>
    <w:pPr>
      <w:tabs>
        <w:tab w:val="left" w:pos="680"/>
        <w:tab w:val="right" w:pos="9628"/>
      </w:tabs>
      <w:spacing w:before="60" w:line="140" w:lineRule="atLeast"/>
      <w:ind w:left="199"/>
    </w:pPr>
  </w:style>
  <w:style w:type="paragraph" w:styleId="TOC3">
    <w:name w:val="toc 3"/>
    <w:basedOn w:val="Normal"/>
    <w:next w:val="Normal"/>
    <w:autoRedefine/>
    <w:uiPriority w:val="39"/>
    <w:rsid w:val="0035119D"/>
    <w:pPr>
      <w:spacing w:after="100"/>
      <w:ind w:left="400"/>
    </w:pPr>
  </w:style>
  <w:style w:type="paragraph" w:styleId="Header">
    <w:name w:val="header"/>
    <w:basedOn w:val="Normal"/>
    <w:link w:val="HeaderChar"/>
    <w:uiPriority w:val="99"/>
    <w:rsid w:val="00EF4574"/>
    <w:pPr>
      <w:tabs>
        <w:tab w:val="center" w:pos="4513"/>
        <w:tab w:val="right" w:pos="9026"/>
      </w:tabs>
      <w:spacing w:before="0" w:after="0" w:line="240" w:lineRule="auto"/>
    </w:pPr>
  </w:style>
  <w:style w:type="paragraph" w:styleId="TOC4">
    <w:name w:val="toc 4"/>
    <w:basedOn w:val="Normal"/>
    <w:next w:val="Normal"/>
    <w:autoRedefine/>
    <w:uiPriority w:val="39"/>
    <w:semiHidden/>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semiHidden/>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semiHidden/>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semiHidden/>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semiHidden/>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semiHidden/>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semiHidden/>
    <w:qFormat/>
    <w:locked/>
    <w:rsid w:val="008D0351"/>
    <w:pPr>
      <w:spacing w:before="400" w:after="400" w:line="280" w:lineRule="exact"/>
    </w:pPr>
    <w:rPr>
      <w:b/>
      <w:caps/>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17CBA"/>
    <w:rPr>
      <w:color w:val="495965" w:themeColor="text2"/>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semiHidden/>
    <w:qFormat/>
    <w:rsid w:val="00A2486C"/>
    <w:rPr>
      <w:b/>
      <w:i/>
      <w:iCs/>
      <w:color w:val="495965" w:themeColor="text2"/>
    </w:rPr>
  </w:style>
  <w:style w:type="character" w:styleId="Strong">
    <w:name w:val="Strong"/>
    <w:basedOn w:val="DefaultParagraphFont"/>
    <w:uiPriority w:val="22"/>
    <w:semiHidden/>
    <w:qFormat/>
    <w:rsid w:val="00501EA3"/>
    <w:rPr>
      <w:b/>
      <w:bCs/>
    </w:rPr>
  </w:style>
  <w:style w:type="character" w:styleId="Emphasis">
    <w:name w:val="Emphasis"/>
    <w:uiPriority w:val="15"/>
    <w:qFormat/>
    <w:rsid w:val="00501EA3"/>
    <w:rPr>
      <w:i/>
      <w:iCs/>
    </w:rPr>
  </w:style>
  <w:style w:type="character" w:customStyle="1" w:styleId="Heading5Char">
    <w:name w:val="Heading 5 Char"/>
    <w:basedOn w:val="DefaultParagraphFont"/>
    <w:link w:val="Heading5"/>
    <w:uiPriority w:val="9"/>
    <w:rsid w:val="00CA7952"/>
    <w:rPr>
      <w:rFonts w:asciiTheme="majorHAnsi" w:eastAsiaTheme="majorEastAsia" w:hAnsiTheme="majorHAnsi" w:cstheme="majorBidi"/>
      <w:b/>
      <w:bCs/>
      <w:iCs/>
      <w:color w:val="495965"/>
      <w:sz w:val="19"/>
      <w:szCs w:val="26"/>
    </w:rPr>
  </w:style>
  <w:style w:type="paragraph" w:styleId="Caption">
    <w:name w:val="caption"/>
    <w:basedOn w:val="Normal"/>
    <w:next w:val="Normal"/>
    <w:uiPriority w:val="35"/>
    <w:qFormat/>
    <w:rsid w:val="00D40C15"/>
    <w:pPr>
      <w:spacing w:before="240" w:after="180" w:line="240" w:lineRule="atLeast"/>
      <w:contextualSpacing/>
    </w:pPr>
    <w:rPr>
      <w:b/>
      <w:iCs/>
      <w:sz w:val="20"/>
      <w:szCs w:val="18"/>
    </w:rPr>
  </w:style>
  <w:style w:type="paragraph" w:styleId="Footer">
    <w:name w:val="footer"/>
    <w:basedOn w:val="Normal"/>
    <w:link w:val="FooterChar"/>
    <w:uiPriority w:val="99"/>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F17CBA"/>
    <w:rPr>
      <w:color w:val="495965" w:themeColor="text2"/>
      <w:sz w:val="14"/>
      <w:lang w:val="en-GB"/>
    </w:rPr>
  </w:style>
  <w:style w:type="character" w:customStyle="1" w:styleId="Heading6Char">
    <w:name w:val="Heading 6 Char"/>
    <w:basedOn w:val="DefaultParagraphFont"/>
    <w:link w:val="Heading6"/>
    <w:uiPriority w:val="9"/>
    <w:semiHidden/>
    <w:rsid w:val="0015797C"/>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15797C"/>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semiHidden/>
    <w:qFormat/>
    <w:locked/>
    <w:rsid w:val="00501EA3"/>
    <w:rPr>
      <w:color w:val="B0BDC6" w:themeColor="text2" w:themeTint="66"/>
    </w:rPr>
  </w:style>
  <w:style w:type="character" w:styleId="PageNumber">
    <w:name w:val="page number"/>
    <w:basedOn w:val="DefaultParagraphFont"/>
    <w:uiPriority w:val="99"/>
    <w:rsid w:val="00F5404C"/>
    <w:rPr>
      <w:color w:val="495965" w:themeColor="text2"/>
    </w:rPr>
  </w:style>
  <w:style w:type="paragraph" w:styleId="Quote">
    <w:name w:val="Quote"/>
    <w:basedOn w:val="Normal"/>
    <w:next w:val="Normal"/>
    <w:link w:val="QuoteChar"/>
    <w:uiPriority w:val="29"/>
    <w:qFormat/>
    <w:rsid w:val="00BB77D4"/>
    <w:pPr>
      <w:ind w:right="1134"/>
    </w:pPr>
  </w:style>
  <w:style w:type="character" w:customStyle="1" w:styleId="QuoteChar">
    <w:name w:val="Quote Char"/>
    <w:basedOn w:val="DefaultParagraphFont"/>
    <w:link w:val="Quote"/>
    <w:uiPriority w:val="29"/>
    <w:rsid w:val="00BB77D4"/>
    <w:rPr>
      <w:color w:val="495965"/>
      <w:lang w:val="en-GB"/>
    </w:rPr>
  </w:style>
  <w:style w:type="paragraph" w:customStyle="1" w:styleId="QuoteAuthor">
    <w:name w:val="Quote Author"/>
    <w:basedOn w:val="Quote"/>
    <w:qFormat/>
    <w:rsid w:val="00BB77D4"/>
    <w:pPr>
      <w:spacing w:line="200" w:lineRule="atLeast"/>
      <w:ind w:left="720"/>
    </w:pPr>
    <w:rPr>
      <w:sz w:val="16"/>
    </w:rPr>
  </w:style>
  <w:style w:type="paragraph" w:styleId="FootnoteText">
    <w:name w:val="footnote text"/>
    <w:basedOn w:val="Normal"/>
    <w:link w:val="FootnoteTextChar"/>
    <w:uiPriority w:val="9"/>
    <w:rsid w:val="003E1F9C"/>
    <w:pPr>
      <w:keepLines/>
      <w:spacing w:before="60" w:after="0" w:line="200" w:lineRule="atLeast"/>
      <w:ind w:left="227" w:hanging="227"/>
    </w:pPr>
    <w:rPr>
      <w:sz w:val="16"/>
      <w:szCs w:val="20"/>
    </w:rPr>
  </w:style>
  <w:style w:type="character" w:customStyle="1" w:styleId="FootnoteTextChar">
    <w:name w:val="Footnote Text Char"/>
    <w:basedOn w:val="DefaultParagraphFont"/>
    <w:link w:val="FootnoteText"/>
    <w:uiPriority w:val="9"/>
    <w:rsid w:val="003E1F9C"/>
    <w:rPr>
      <w:color w:val="495965"/>
      <w:sz w:val="16"/>
      <w:szCs w:val="20"/>
      <w:lang w:val="en-GB"/>
    </w:rPr>
  </w:style>
  <w:style w:type="character" w:styleId="FootnoteReference">
    <w:name w:val="footnote reference"/>
    <w:basedOn w:val="DefaultParagraphFont"/>
    <w:uiPriority w:val="99"/>
    <w:semiHidden/>
    <w:rsid w:val="003002C0"/>
    <w:rPr>
      <w:vertAlign w:val="superscript"/>
    </w:rPr>
  </w:style>
  <w:style w:type="paragraph" w:customStyle="1" w:styleId="FootnoteSeparator">
    <w:name w:val="Footnote Separator"/>
    <w:basedOn w:val="Footer"/>
    <w:semiHidden/>
    <w:qFormat/>
    <w:rsid w:val="001C013B"/>
    <w:pPr>
      <w:spacing w:before="180" w:line="200" w:lineRule="atLeast"/>
      <w:ind w:left="0" w:right="0"/>
    </w:pPr>
    <w:rPr>
      <w:sz w:val="16"/>
    </w:rPr>
  </w:style>
  <w:style w:type="paragraph" w:customStyle="1" w:styleId="TableText">
    <w:name w:val="Table Text"/>
    <w:basedOn w:val="Normal"/>
    <w:link w:val="TableTextChar"/>
    <w:qFormat/>
    <w:rsid w:val="00730A14"/>
    <w:pPr>
      <w:framePr w:hSpace="180" w:wrap="around" w:vAnchor="page" w:hAnchor="margin" w:y="5061"/>
      <w:spacing w:before="60"/>
    </w:pPr>
    <w:rPr>
      <w:rFonts w:ascii="Calibri" w:hAnsi="Calibri"/>
      <w:sz w:val="20"/>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CA7952"/>
    <w:pPr>
      <w:tabs>
        <w:tab w:val="left" w:pos="284"/>
      </w:tabs>
      <w:spacing w:line="160" w:lineRule="atLeast"/>
      <w:ind w:left="284" w:hanging="284"/>
      <w:contextualSpacing/>
    </w:pPr>
    <w:rPr>
      <w:sz w:val="16"/>
    </w:rPr>
  </w:style>
  <w:style w:type="paragraph" w:customStyle="1" w:styleId="TableBullet1">
    <w:name w:val="Table Bullet 1"/>
    <w:basedOn w:val="Bullet1"/>
    <w:qFormat/>
    <w:rsid w:val="00211FD0"/>
    <w:pPr>
      <w:numPr>
        <w:numId w:val="27"/>
      </w:numPr>
      <w:spacing w:line="220" w:lineRule="atLeast"/>
      <w:ind w:left="357" w:hanging="357"/>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786259"/>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semiHidden/>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CBA"/>
    <w:rPr>
      <w:rFonts w:ascii="Tahoma" w:hAnsi="Tahoma" w:cs="Tahoma"/>
      <w:color w:val="495965" w:themeColor="text2"/>
      <w:sz w:val="16"/>
      <w:szCs w:val="16"/>
      <w:lang w:val="en-GB"/>
    </w:rPr>
  </w:style>
  <w:style w:type="paragraph" w:styleId="NoSpacing">
    <w:name w:val="No Spacing"/>
    <w:link w:val="NoSpacingChar"/>
    <w:uiPriority w:val="1"/>
    <w:semiHidden/>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rsid w:val="00BF3A17"/>
  </w:style>
  <w:style w:type="character" w:customStyle="1" w:styleId="BodyTextChar">
    <w:name w:val="Body Text Char"/>
    <w:basedOn w:val="DefaultParagraphFont"/>
    <w:link w:val="BodyText"/>
    <w:uiPriority w:val="99"/>
    <w:rsid w:val="00073CF6"/>
    <w:rPr>
      <w:color w:val="495965" w:themeColor="text2"/>
      <w:lang w:val="en-GB"/>
    </w:rPr>
  </w:style>
  <w:style w:type="paragraph" w:styleId="BodyTextFirstIndent">
    <w:name w:val="Body Text First Indent"/>
    <w:basedOn w:val="NormalIndent"/>
    <w:link w:val="BodyTextFirstIndentChar"/>
    <w:uiPriority w:val="99"/>
    <w:semiHidden/>
    <w:rsid w:val="00BF3A17"/>
    <w:pPr>
      <w:ind w:left="284"/>
    </w:pPr>
  </w:style>
  <w:style w:type="character" w:customStyle="1" w:styleId="BodyTextFirstIndentChar">
    <w:name w:val="Body Text First Indent Char"/>
    <w:basedOn w:val="BodyTextChar"/>
    <w:link w:val="BodyTextFirstIndent"/>
    <w:uiPriority w:val="99"/>
    <w:semiHidden/>
    <w:rsid w:val="00F17CBA"/>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link w:val="ListParagraphChar"/>
    <w:uiPriority w:val="34"/>
    <w:semiHidden/>
    <w:qFormat/>
    <w:locked/>
    <w:rsid w:val="007E3380"/>
    <w:pPr>
      <w:ind w:left="720"/>
      <w:contextualSpacing/>
    </w:pPr>
  </w:style>
  <w:style w:type="paragraph" w:customStyle="1" w:styleId="Classification">
    <w:name w:val="Classification"/>
    <w:basedOn w:val="Header"/>
    <w:semiHidden/>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rsid w:val="00425CB9"/>
    <w:rPr>
      <w:sz w:val="16"/>
      <w:szCs w:val="16"/>
    </w:rPr>
  </w:style>
  <w:style w:type="paragraph" w:styleId="CommentText">
    <w:name w:val="annotation text"/>
    <w:basedOn w:val="Normal"/>
    <w:link w:val="CommentTextChar"/>
    <w:uiPriority w:val="99"/>
    <w:semiHidden/>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F17CBA"/>
    <w:rPr>
      <w:color w:val="495965" w:themeColor="text2"/>
      <w:sz w:val="20"/>
      <w:szCs w:val="20"/>
      <w:lang w:val="en-GB"/>
    </w:rPr>
  </w:style>
  <w:style w:type="paragraph" w:styleId="CommentSubject">
    <w:name w:val="annotation subject"/>
    <w:basedOn w:val="CommentText"/>
    <w:next w:val="CommentText"/>
    <w:link w:val="CommentSubjectChar"/>
    <w:uiPriority w:val="99"/>
    <w:semiHidden/>
    <w:rsid w:val="00425CB9"/>
    <w:rPr>
      <w:b/>
      <w:bCs/>
    </w:rPr>
  </w:style>
  <w:style w:type="character" w:customStyle="1" w:styleId="CommentSubjectChar">
    <w:name w:val="Comment Subject Char"/>
    <w:basedOn w:val="CommentTextChar"/>
    <w:link w:val="CommentSubject"/>
    <w:uiPriority w:val="99"/>
    <w:semiHidden/>
    <w:rsid w:val="00F17CBA"/>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B366A"/>
    <w:pPr>
      <w:tabs>
        <w:tab w:val="right" w:pos="13041"/>
      </w:tabs>
      <w:ind w:right="-1307"/>
      <w:jc w:val="right"/>
    </w:pPr>
    <w:rPr>
      <w:rFonts w:ascii="Calibri Light" w:eastAsia="Calibri Light" w:hAnsi="Calibri Light" w:cs="Times New Roman"/>
      <w:noProof/>
    </w:rPr>
  </w:style>
  <w:style w:type="paragraph" w:styleId="ListBullet">
    <w:name w:val="List Bullet"/>
    <w:basedOn w:val="Normal"/>
    <w:uiPriority w:val="99"/>
    <w:unhideWhenUsed/>
    <w:qFormat/>
    <w:locked/>
    <w:rsid w:val="00603286"/>
    <w:pPr>
      <w:numPr>
        <w:numId w:val="11"/>
      </w:numPr>
      <w:tabs>
        <w:tab w:val="left" w:pos="992"/>
        <w:tab w:val="left" w:pos="1418"/>
      </w:tabs>
      <w:suppressAutoHyphens w:val="0"/>
      <w:spacing w:before="0" w:after="80" w:line="240" w:lineRule="auto"/>
    </w:pPr>
    <w:rPr>
      <w:lang w:val="en-AU"/>
    </w:rPr>
  </w:style>
  <w:style w:type="paragraph" w:styleId="ListBullet2">
    <w:name w:val="List Bullet 2"/>
    <w:basedOn w:val="Normal"/>
    <w:uiPriority w:val="99"/>
    <w:unhideWhenUsed/>
    <w:qFormat/>
    <w:locked/>
    <w:rsid w:val="008B5D4B"/>
    <w:pPr>
      <w:numPr>
        <w:ilvl w:val="1"/>
        <w:numId w:val="11"/>
      </w:numPr>
      <w:tabs>
        <w:tab w:val="left" w:pos="992"/>
        <w:tab w:val="left" w:pos="1418"/>
      </w:tabs>
      <w:suppressAutoHyphens w:val="0"/>
      <w:spacing w:before="0" w:after="80" w:line="240" w:lineRule="auto"/>
    </w:pPr>
    <w:rPr>
      <w:lang w:val="en-AU"/>
    </w:rPr>
  </w:style>
  <w:style w:type="paragraph" w:styleId="ListBullet3">
    <w:name w:val="List Bullet 3"/>
    <w:basedOn w:val="Normal"/>
    <w:uiPriority w:val="99"/>
    <w:unhideWhenUsed/>
    <w:qFormat/>
    <w:locked/>
    <w:rsid w:val="00E1057C"/>
    <w:pPr>
      <w:numPr>
        <w:ilvl w:val="2"/>
        <w:numId w:val="11"/>
      </w:numPr>
      <w:tabs>
        <w:tab w:val="left" w:pos="992"/>
        <w:tab w:val="left" w:pos="1418"/>
      </w:tabs>
      <w:suppressAutoHyphens w:val="0"/>
      <w:spacing w:before="0" w:after="80" w:line="240" w:lineRule="auto"/>
    </w:pPr>
    <w:rPr>
      <w:color w:val="000000" w:themeColor="text1"/>
      <w:sz w:val="23"/>
      <w:lang w:val="en-AU"/>
    </w:rPr>
  </w:style>
  <w:style w:type="character" w:customStyle="1" w:styleId="NoSpacingChar">
    <w:name w:val="No Spacing Char"/>
    <w:basedOn w:val="DefaultParagraphFont"/>
    <w:link w:val="NoSpacing"/>
    <w:uiPriority w:val="1"/>
    <w:semiHidden/>
    <w:rsid w:val="00F17CBA"/>
    <w:rPr>
      <w:color w:val="495965" w:themeColor="text2"/>
      <w:sz w:val="19"/>
      <w:lang w:val="en-GB"/>
    </w:rPr>
  </w:style>
  <w:style w:type="table" w:customStyle="1" w:styleId="Box1">
    <w:name w:val="Box 1"/>
    <w:basedOn w:val="TableNormal"/>
    <w:uiPriority w:val="99"/>
    <w:rsid w:val="00E1057C"/>
    <w:pPr>
      <w:spacing w:after="0" w:line="240" w:lineRule="auto"/>
    </w:pPr>
    <w:tblPr>
      <w:tblCellMar>
        <w:top w:w="284" w:type="dxa"/>
        <w:left w:w="284" w:type="dxa"/>
        <w:bottom w:w="57" w:type="dxa"/>
        <w:right w:w="284" w:type="dxa"/>
      </w:tblCellMar>
    </w:tblPr>
    <w:tcPr>
      <w:shd w:val="clear" w:color="auto" w:fill="D0EBE5"/>
    </w:tcPr>
  </w:style>
  <w:style w:type="paragraph" w:customStyle="1" w:styleId="BoxHeading">
    <w:name w:val="Box Heading"/>
    <w:basedOn w:val="NoSpacing"/>
    <w:link w:val="BoxHeadingChar"/>
    <w:qFormat/>
    <w:rsid w:val="00E1057C"/>
    <w:pPr>
      <w:tabs>
        <w:tab w:val="left" w:pos="992"/>
      </w:tabs>
      <w:suppressAutoHyphens w:val="0"/>
      <w:spacing w:after="200" w:line="168" w:lineRule="auto"/>
    </w:pPr>
    <w:rPr>
      <w:rFonts w:asciiTheme="majorHAnsi" w:hAnsiTheme="majorHAnsi"/>
      <w:b/>
      <w:sz w:val="23"/>
    </w:rPr>
  </w:style>
  <w:style w:type="paragraph" w:customStyle="1" w:styleId="BoxText">
    <w:name w:val="Box Text"/>
    <w:basedOn w:val="BoxHeading"/>
    <w:link w:val="BoxTextChar"/>
    <w:qFormat/>
    <w:rsid w:val="00E1057C"/>
    <w:pPr>
      <w:spacing w:after="120" w:line="264" w:lineRule="auto"/>
    </w:pPr>
    <w:rPr>
      <w:b w:val="0"/>
    </w:rPr>
  </w:style>
  <w:style w:type="character" w:customStyle="1" w:styleId="BoxHeadingChar">
    <w:name w:val="Box Heading Char"/>
    <w:basedOn w:val="NoSpacingChar"/>
    <w:link w:val="BoxHeading"/>
    <w:rsid w:val="00E1057C"/>
    <w:rPr>
      <w:rFonts w:asciiTheme="majorHAnsi" w:hAnsiTheme="majorHAnsi"/>
      <w:b/>
      <w:color w:val="495965" w:themeColor="text2"/>
      <w:sz w:val="23"/>
      <w:lang w:val="en-GB"/>
    </w:rPr>
  </w:style>
  <w:style w:type="character" w:customStyle="1" w:styleId="BoxTextChar">
    <w:name w:val="Box Text Char"/>
    <w:basedOn w:val="BoxHeadingChar"/>
    <w:link w:val="BoxText"/>
    <w:rsid w:val="00E1057C"/>
    <w:rPr>
      <w:rFonts w:asciiTheme="majorHAnsi" w:hAnsiTheme="majorHAnsi"/>
      <w:b w:val="0"/>
      <w:color w:val="495965" w:themeColor="text2"/>
      <w:sz w:val="23"/>
      <w:lang w:val="en-GB"/>
    </w:rPr>
  </w:style>
  <w:style w:type="paragraph" w:customStyle="1" w:styleId="GraphicHeading">
    <w:name w:val="Graphic Heading"/>
    <w:link w:val="GraphicHeadingChar"/>
    <w:semiHidden/>
    <w:qFormat/>
    <w:rsid w:val="006D39C3"/>
    <w:pPr>
      <w:spacing w:after="0" w:line="168" w:lineRule="auto"/>
      <w:jc w:val="center"/>
    </w:pPr>
    <w:rPr>
      <w:rFonts w:asciiTheme="majorHAnsi" w:hAnsiTheme="majorHAnsi" w:cstheme="majorHAnsi"/>
      <w:b/>
      <w:color w:val="FFFFFF" w:themeColor="background1"/>
      <w:sz w:val="48"/>
    </w:rPr>
  </w:style>
  <w:style w:type="character" w:customStyle="1" w:styleId="GraphicHeadingChar">
    <w:name w:val="Graphic Heading Char"/>
    <w:link w:val="GraphicHeading"/>
    <w:semiHidden/>
    <w:rsid w:val="00140354"/>
    <w:rPr>
      <w:rFonts w:asciiTheme="majorHAnsi" w:hAnsiTheme="majorHAnsi" w:cstheme="majorHAnsi"/>
      <w:b/>
      <w:color w:val="FFFFFF" w:themeColor="background1"/>
      <w:sz w:val="48"/>
    </w:rPr>
  </w:style>
  <w:style w:type="paragraph" w:customStyle="1" w:styleId="TableHeading">
    <w:name w:val="Table Heading"/>
    <w:basedOn w:val="TableText"/>
    <w:link w:val="TableHeadingChar"/>
    <w:qFormat/>
    <w:rsid w:val="00643BBE"/>
    <w:pPr>
      <w:framePr w:hSpace="0" w:wrap="auto" w:vAnchor="margin" w:hAnchor="text" w:yAlign="inline"/>
      <w:tabs>
        <w:tab w:val="left" w:pos="992"/>
      </w:tabs>
      <w:suppressAutoHyphens w:val="0"/>
      <w:spacing w:before="20" w:after="0" w:line="192" w:lineRule="auto"/>
    </w:pPr>
    <w:rPr>
      <w:rFonts w:asciiTheme="majorHAnsi" w:hAnsiTheme="majorHAnsi"/>
      <w:b/>
      <w:color w:val="FFFFFF" w:themeColor="background1"/>
      <w:sz w:val="19"/>
    </w:rPr>
  </w:style>
  <w:style w:type="character" w:customStyle="1" w:styleId="TableTextChar">
    <w:name w:val="Table Text Char"/>
    <w:basedOn w:val="NoSpacingChar"/>
    <w:link w:val="TableText"/>
    <w:rsid w:val="00730A14"/>
    <w:rPr>
      <w:rFonts w:ascii="Calibri" w:hAnsi="Calibri"/>
      <w:color w:val="495965"/>
      <w:sz w:val="20"/>
      <w:szCs w:val="21"/>
      <w:lang w:val="en-GB"/>
    </w:rPr>
  </w:style>
  <w:style w:type="paragraph" w:customStyle="1" w:styleId="TableTotal">
    <w:name w:val="Table Total"/>
    <w:basedOn w:val="TableHeading"/>
    <w:link w:val="TableTotalChar"/>
    <w:semiHidden/>
    <w:qFormat/>
    <w:rsid w:val="00643BBE"/>
    <w:pPr>
      <w:spacing w:after="10"/>
    </w:pPr>
    <w:rPr>
      <w:spacing w:val="6"/>
    </w:rPr>
  </w:style>
  <w:style w:type="character" w:customStyle="1" w:styleId="TableHeadingChar">
    <w:name w:val="Table Heading Char"/>
    <w:basedOn w:val="TableTextChar"/>
    <w:link w:val="TableHeading"/>
    <w:rsid w:val="00643BBE"/>
    <w:rPr>
      <w:rFonts w:asciiTheme="majorHAnsi" w:hAnsiTheme="majorHAnsi"/>
      <w:b/>
      <w:color w:val="FFFFFF" w:themeColor="background1"/>
      <w:sz w:val="19"/>
      <w:szCs w:val="21"/>
      <w:lang w:val="en-GB"/>
    </w:rPr>
  </w:style>
  <w:style w:type="character" w:customStyle="1" w:styleId="TableTotalChar">
    <w:name w:val="Table Total Char"/>
    <w:basedOn w:val="TableHeadingChar"/>
    <w:link w:val="TableTotal"/>
    <w:semiHidden/>
    <w:rsid w:val="00C91D93"/>
    <w:rPr>
      <w:rFonts w:asciiTheme="majorHAnsi" w:hAnsiTheme="majorHAnsi"/>
      <w:b/>
      <w:color w:val="FFFFFF" w:themeColor="background1"/>
      <w:spacing w:val="6"/>
      <w:sz w:val="19"/>
      <w:szCs w:val="21"/>
      <w:lang w:val="en-GB"/>
    </w:rPr>
  </w:style>
  <w:style w:type="table" w:customStyle="1" w:styleId="TableGrid1">
    <w:name w:val="Table Grid1"/>
    <w:basedOn w:val="TableNormal"/>
    <w:next w:val="TableGrid"/>
    <w:uiPriority w:val="39"/>
    <w:rsid w:val="004E5BBC"/>
    <w:pPr>
      <w:spacing w:after="0" w:line="240" w:lineRule="auto"/>
    </w:pPr>
    <w:rPr>
      <w:color w:val="434343"/>
    </w:rPr>
    <w:tblPr>
      <w:tblBorders>
        <w:bottom w:val="single" w:sz="2" w:space="0" w:color="485865"/>
        <w:insideH w:val="single" w:sz="2" w:space="0" w:color="485865"/>
      </w:tblBorders>
      <w:tblCellMar>
        <w:top w:w="85" w:type="dxa"/>
        <w:left w:w="113" w:type="dxa"/>
        <w:bottom w:w="57" w:type="dxa"/>
        <w:right w:w="57" w:type="dxa"/>
      </w:tblCellMar>
    </w:tblPr>
    <w:tblStylePr w:type="firstRow">
      <w:pPr>
        <w:jc w:val="left"/>
      </w:pPr>
      <w:rPr>
        <w:b w:val="0"/>
        <w:color w:val="485865"/>
      </w:rPr>
      <w:tblPr/>
      <w:tcPr>
        <w:tcBorders>
          <w:top w:val="nil"/>
          <w:left w:val="nil"/>
          <w:bottom w:val="single" w:sz="12" w:space="0" w:color="FFFFFF"/>
          <w:right w:val="nil"/>
          <w:insideH w:val="nil"/>
          <w:insideV w:val="nil"/>
          <w:tl2br w:val="nil"/>
          <w:tr2bl w:val="nil"/>
        </w:tcBorders>
        <w:shd w:val="clear" w:color="auto" w:fill="007C89"/>
      </w:tcPr>
    </w:tblStylePr>
    <w:tblStylePr w:type="lastRow">
      <w:rPr>
        <w:b w:val="0"/>
        <w:color w:val="FFFFFF"/>
      </w:rPr>
      <w:tblPr/>
      <w:tcPr>
        <w:shd w:val="clear" w:color="auto" w:fill="485865"/>
      </w:tcPr>
    </w:tblStylePr>
    <w:tblStylePr w:type="firstCol">
      <w:tblPr/>
      <w:tcPr>
        <w:shd w:val="clear" w:color="auto" w:fill="D8DBDA"/>
      </w:tcPr>
    </w:tblStylePr>
  </w:style>
  <w:style w:type="paragraph" w:customStyle="1" w:styleId="BoxTypePale">
    <w:name w:val="Box Type Pale"/>
    <w:basedOn w:val="Normal"/>
    <w:qFormat/>
    <w:rsid w:val="00047A51"/>
    <w:pPr>
      <w:pBdr>
        <w:top w:val="single" w:sz="8" w:space="14" w:color="D0EBE5"/>
        <w:left w:val="single" w:sz="8" w:space="14" w:color="D0EBE5"/>
        <w:bottom w:val="single" w:sz="8" w:space="14" w:color="D0EBE5"/>
        <w:right w:val="single" w:sz="8" w:space="14" w:color="D0EBE5"/>
      </w:pBdr>
      <w:shd w:val="clear" w:color="auto" w:fill="D0EBE5"/>
      <w:tabs>
        <w:tab w:val="left" w:pos="992"/>
        <w:tab w:val="left" w:pos="1418"/>
      </w:tabs>
      <w:suppressAutoHyphens w:val="0"/>
      <w:spacing w:before="0" w:after="200" w:line="288" w:lineRule="auto"/>
      <w:ind w:left="284" w:right="284"/>
    </w:pPr>
    <w:rPr>
      <w:sz w:val="23"/>
      <w:lang w:val="en-AU"/>
    </w:rPr>
  </w:style>
  <w:style w:type="paragraph" w:customStyle="1" w:styleId="BoxHeadingPale">
    <w:name w:val="Box Heading Pale"/>
    <w:basedOn w:val="Normal"/>
    <w:qFormat/>
    <w:rsid w:val="00EA15B9"/>
    <w:pPr>
      <w:pBdr>
        <w:top w:val="single" w:sz="8" w:space="14" w:color="D0EBE5"/>
        <w:left w:val="single" w:sz="8" w:space="14" w:color="D0EBE5"/>
        <w:bottom w:val="single" w:sz="8" w:space="14" w:color="D0EBE5"/>
        <w:right w:val="single" w:sz="8" w:space="14" w:color="D0EBE5"/>
      </w:pBdr>
      <w:shd w:val="clear" w:color="auto" w:fill="D0EBE5"/>
      <w:tabs>
        <w:tab w:val="left" w:pos="992"/>
        <w:tab w:val="left" w:pos="1418"/>
      </w:tabs>
      <w:suppressAutoHyphens w:val="0"/>
      <w:spacing w:before="0" w:after="200" w:line="288" w:lineRule="auto"/>
      <w:ind w:left="284" w:right="284"/>
    </w:pPr>
    <w:rPr>
      <w:b/>
      <w:sz w:val="23"/>
      <w:lang w:val="en-AU"/>
    </w:rPr>
  </w:style>
  <w:style w:type="table" w:customStyle="1" w:styleId="TableGrid2">
    <w:name w:val="Table Grid2"/>
    <w:basedOn w:val="TableNormal"/>
    <w:next w:val="TableGrid"/>
    <w:uiPriority w:val="39"/>
    <w:rsid w:val="00D74E59"/>
    <w:pPr>
      <w:spacing w:after="0" w:line="240" w:lineRule="auto"/>
    </w:pPr>
    <w:rPr>
      <w:color w:val="434343"/>
    </w:rPr>
    <w:tblPr>
      <w:tblBorders>
        <w:bottom w:val="single" w:sz="2" w:space="0" w:color="485865"/>
        <w:insideH w:val="single" w:sz="2" w:space="0" w:color="485865"/>
      </w:tblBorders>
      <w:tblCellMar>
        <w:top w:w="85" w:type="dxa"/>
        <w:left w:w="113" w:type="dxa"/>
        <w:bottom w:w="57" w:type="dxa"/>
        <w:right w:w="57" w:type="dxa"/>
      </w:tblCellMar>
    </w:tblPr>
    <w:tblStylePr w:type="firstRow">
      <w:pPr>
        <w:jc w:val="left"/>
      </w:pPr>
      <w:rPr>
        <w:b w:val="0"/>
        <w:color w:val="485865"/>
      </w:rPr>
      <w:tblPr/>
      <w:tcPr>
        <w:tcBorders>
          <w:top w:val="nil"/>
          <w:left w:val="nil"/>
          <w:bottom w:val="single" w:sz="12" w:space="0" w:color="FFFFFF"/>
          <w:right w:val="nil"/>
          <w:insideH w:val="nil"/>
          <w:insideV w:val="nil"/>
          <w:tl2br w:val="nil"/>
          <w:tr2bl w:val="nil"/>
        </w:tcBorders>
        <w:shd w:val="clear" w:color="auto" w:fill="007C89"/>
      </w:tcPr>
    </w:tblStylePr>
    <w:tblStylePr w:type="lastRow">
      <w:rPr>
        <w:b w:val="0"/>
        <w:color w:val="FFFFFF"/>
      </w:rPr>
      <w:tblPr/>
      <w:tcPr>
        <w:shd w:val="clear" w:color="auto" w:fill="485865"/>
      </w:tcPr>
    </w:tblStylePr>
    <w:tblStylePr w:type="firstCol">
      <w:tblPr/>
      <w:tcPr>
        <w:shd w:val="clear" w:color="auto" w:fill="D8DBDA"/>
      </w:tcPr>
    </w:tblStylePr>
  </w:style>
  <w:style w:type="paragraph" w:styleId="ListNumber">
    <w:name w:val="List Number"/>
    <w:basedOn w:val="Normal"/>
    <w:uiPriority w:val="99"/>
    <w:unhideWhenUsed/>
    <w:qFormat/>
    <w:locked/>
    <w:rsid w:val="004A51AB"/>
    <w:pPr>
      <w:numPr>
        <w:numId w:val="13"/>
      </w:numPr>
      <w:tabs>
        <w:tab w:val="left" w:pos="992"/>
        <w:tab w:val="left" w:pos="1418"/>
      </w:tabs>
      <w:suppressAutoHyphens w:val="0"/>
      <w:spacing w:after="120" w:line="252" w:lineRule="auto"/>
    </w:pPr>
    <w:rPr>
      <w:lang w:val="en-AU"/>
    </w:rPr>
  </w:style>
  <w:style w:type="paragraph" w:styleId="ListNumber2">
    <w:name w:val="List Number 2"/>
    <w:basedOn w:val="Normal"/>
    <w:uiPriority w:val="99"/>
    <w:unhideWhenUsed/>
    <w:qFormat/>
    <w:locked/>
    <w:rsid w:val="00D74E59"/>
    <w:pPr>
      <w:numPr>
        <w:ilvl w:val="1"/>
        <w:numId w:val="13"/>
      </w:numPr>
      <w:tabs>
        <w:tab w:val="left" w:pos="992"/>
        <w:tab w:val="left" w:pos="1418"/>
      </w:tabs>
      <w:suppressAutoHyphens w:val="0"/>
      <w:spacing w:after="120" w:line="252" w:lineRule="auto"/>
    </w:pPr>
    <w:rPr>
      <w:color w:val="000000" w:themeColor="text1"/>
      <w:sz w:val="23"/>
      <w:lang w:val="en-AU"/>
    </w:rPr>
  </w:style>
  <w:style w:type="paragraph" w:styleId="ListNumber3">
    <w:name w:val="List Number 3"/>
    <w:basedOn w:val="Normal"/>
    <w:uiPriority w:val="99"/>
    <w:unhideWhenUsed/>
    <w:qFormat/>
    <w:locked/>
    <w:rsid w:val="00D74E59"/>
    <w:pPr>
      <w:numPr>
        <w:ilvl w:val="2"/>
        <w:numId w:val="13"/>
      </w:numPr>
      <w:tabs>
        <w:tab w:val="left" w:pos="992"/>
        <w:tab w:val="left" w:pos="1418"/>
      </w:tabs>
      <w:suppressAutoHyphens w:val="0"/>
      <w:spacing w:after="120" w:line="252" w:lineRule="auto"/>
      <w:ind w:left="680" w:hanging="170"/>
    </w:pPr>
    <w:rPr>
      <w:color w:val="000000" w:themeColor="text1"/>
      <w:sz w:val="23"/>
      <w:lang w:val="en-AU"/>
    </w:rPr>
  </w:style>
  <w:style w:type="numbering" w:customStyle="1" w:styleId="Numbers">
    <w:name w:val="Numbers"/>
    <w:uiPriority w:val="99"/>
    <w:rsid w:val="00D74E59"/>
    <w:pPr>
      <w:numPr>
        <w:numId w:val="12"/>
      </w:numPr>
    </w:pPr>
  </w:style>
  <w:style w:type="character" w:customStyle="1" w:styleId="ListParagraphChar">
    <w:name w:val="List Paragraph Char"/>
    <w:basedOn w:val="DefaultParagraphFont"/>
    <w:link w:val="ListParagraph"/>
    <w:uiPriority w:val="34"/>
    <w:semiHidden/>
    <w:locked/>
    <w:rsid w:val="00F17CBA"/>
    <w:rPr>
      <w:color w:val="495965" w:themeColor="text2"/>
      <w:lang w:val="en-GB"/>
    </w:rPr>
  </w:style>
  <w:style w:type="table" w:customStyle="1" w:styleId="TableGrid3">
    <w:name w:val="Table Grid3"/>
    <w:basedOn w:val="TableNormal"/>
    <w:next w:val="TableGrid"/>
    <w:uiPriority w:val="39"/>
    <w:rsid w:val="00F5666D"/>
    <w:pPr>
      <w:spacing w:after="0" w:line="240" w:lineRule="auto"/>
    </w:pPr>
    <w:rPr>
      <w:color w:val="434343"/>
    </w:rPr>
    <w:tblPr>
      <w:tblBorders>
        <w:bottom w:val="single" w:sz="2" w:space="0" w:color="485865"/>
        <w:insideH w:val="single" w:sz="2" w:space="0" w:color="485865"/>
      </w:tblBorders>
      <w:tblCellMar>
        <w:top w:w="85" w:type="dxa"/>
        <w:left w:w="113" w:type="dxa"/>
        <w:bottom w:w="57" w:type="dxa"/>
        <w:right w:w="57" w:type="dxa"/>
      </w:tblCellMar>
    </w:tblPr>
    <w:tblStylePr w:type="firstRow">
      <w:pPr>
        <w:jc w:val="left"/>
      </w:pPr>
      <w:rPr>
        <w:b w:val="0"/>
        <w:color w:val="485865"/>
      </w:rPr>
      <w:tblPr/>
      <w:tcPr>
        <w:tcBorders>
          <w:top w:val="nil"/>
          <w:left w:val="nil"/>
          <w:bottom w:val="single" w:sz="12" w:space="0" w:color="FFFFFF"/>
          <w:right w:val="nil"/>
          <w:insideH w:val="nil"/>
          <w:insideV w:val="nil"/>
          <w:tl2br w:val="nil"/>
          <w:tr2bl w:val="nil"/>
        </w:tcBorders>
        <w:shd w:val="clear" w:color="auto" w:fill="007C89"/>
      </w:tcPr>
    </w:tblStylePr>
    <w:tblStylePr w:type="lastRow">
      <w:rPr>
        <w:b w:val="0"/>
        <w:color w:val="FFFFFF"/>
      </w:rPr>
      <w:tblPr/>
      <w:tcPr>
        <w:shd w:val="clear" w:color="auto" w:fill="485865"/>
      </w:tcPr>
    </w:tblStylePr>
    <w:tblStylePr w:type="firstCol">
      <w:tblPr/>
      <w:tcPr>
        <w:shd w:val="clear" w:color="auto" w:fill="D8DBDA"/>
      </w:tcPr>
    </w:tblStylePr>
  </w:style>
  <w:style w:type="character" w:customStyle="1" w:styleId="st">
    <w:name w:val="st"/>
    <w:basedOn w:val="DefaultParagraphFont"/>
    <w:semiHidden/>
    <w:rsid w:val="00F5666D"/>
  </w:style>
  <w:style w:type="paragraph" w:styleId="IntenseQuote">
    <w:name w:val="Intense Quote"/>
    <w:basedOn w:val="Normal"/>
    <w:next w:val="Normal"/>
    <w:link w:val="IntenseQuoteChar"/>
    <w:uiPriority w:val="30"/>
    <w:semiHidden/>
    <w:qFormat/>
    <w:locked/>
    <w:rsid w:val="00F5666D"/>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semiHidden/>
    <w:rsid w:val="00F17CBA"/>
    <w:rPr>
      <w:i/>
      <w:iCs/>
      <w:color w:val="65C5B4" w:themeColor="accent1"/>
      <w:lang w:val="en-GB"/>
    </w:rPr>
  </w:style>
  <w:style w:type="character" w:styleId="SubtleReference">
    <w:name w:val="Subtle Reference"/>
    <w:basedOn w:val="DefaultParagraphFont"/>
    <w:uiPriority w:val="31"/>
    <w:semiHidden/>
    <w:qFormat/>
    <w:locked/>
    <w:rsid w:val="00702B65"/>
    <w:rPr>
      <w:smallCaps/>
      <w:color w:val="5A5A5A" w:themeColor="text1" w:themeTint="A5"/>
    </w:rPr>
  </w:style>
  <w:style w:type="character" w:customStyle="1" w:styleId="UnresolvedMention1">
    <w:name w:val="Unresolved Mention1"/>
    <w:basedOn w:val="DefaultParagraphFont"/>
    <w:uiPriority w:val="99"/>
    <w:semiHidden/>
    <w:rsid w:val="003D6A3B"/>
    <w:rPr>
      <w:color w:val="808080"/>
      <w:shd w:val="clear" w:color="auto" w:fill="E6E6E6"/>
    </w:rPr>
  </w:style>
  <w:style w:type="paragraph" w:styleId="NormalWeb">
    <w:name w:val="Normal (Web)"/>
    <w:basedOn w:val="Normal"/>
    <w:uiPriority w:val="99"/>
    <w:semiHidden/>
    <w:rsid w:val="00331BE5"/>
    <w:pPr>
      <w:suppressAutoHyphens w:val="0"/>
      <w:spacing w:before="0" w:after="0" w:line="240" w:lineRule="auto"/>
    </w:pPr>
    <w:rPr>
      <w:rFonts w:ascii="Calibri" w:hAnsi="Calibri" w:cs="Calibri"/>
      <w:color w:val="auto"/>
      <w:lang w:eastAsia="en-GB"/>
    </w:rPr>
  </w:style>
  <w:style w:type="paragraph" w:customStyle="1" w:styleId="Default">
    <w:name w:val="Default"/>
    <w:semiHidden/>
    <w:rsid w:val="006D4F10"/>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Revision">
    <w:name w:val="Revision"/>
    <w:hidden/>
    <w:uiPriority w:val="99"/>
    <w:semiHidden/>
    <w:rsid w:val="00FC3097"/>
    <w:pPr>
      <w:spacing w:after="0" w:line="240" w:lineRule="auto"/>
    </w:pPr>
    <w:rPr>
      <w:color w:val="495965" w:themeColor="text2"/>
      <w:lang w:val="en-GB"/>
    </w:rPr>
  </w:style>
  <w:style w:type="character" w:styleId="SubtleEmphasis">
    <w:name w:val="Subtle Emphasis"/>
    <w:basedOn w:val="DefaultParagraphFont"/>
    <w:uiPriority w:val="19"/>
    <w:semiHidden/>
    <w:qFormat/>
    <w:locked/>
    <w:rsid w:val="006D554E"/>
    <w:rPr>
      <w:i/>
      <w:iCs/>
      <w:color w:val="404040" w:themeColor="text1" w:themeTint="BF"/>
    </w:rPr>
  </w:style>
  <w:style w:type="table" w:customStyle="1" w:styleId="GridTable1Light-Accent11">
    <w:name w:val="Grid Table 1 Light - Accent 11"/>
    <w:basedOn w:val="TableNormal"/>
    <w:uiPriority w:val="46"/>
    <w:rsid w:val="00C928F0"/>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character" w:styleId="IntenseReference">
    <w:name w:val="Intense Reference"/>
    <w:basedOn w:val="DefaultParagraphFont"/>
    <w:uiPriority w:val="32"/>
    <w:semiHidden/>
    <w:qFormat/>
    <w:locked/>
    <w:rsid w:val="00F05B06"/>
    <w:rPr>
      <w:b/>
      <w:bCs/>
      <w:smallCaps/>
      <w:color w:val="65C5B4" w:themeColor="accent1"/>
      <w:spacing w:val="5"/>
    </w:rPr>
  </w:style>
  <w:style w:type="table" w:customStyle="1" w:styleId="GridTable1Light-Accent31">
    <w:name w:val="Grid Table 1 Light - Accent 31"/>
    <w:basedOn w:val="TableNormal"/>
    <w:uiPriority w:val="46"/>
    <w:rsid w:val="00486562"/>
    <w:pPr>
      <w:spacing w:after="0" w:line="240" w:lineRule="auto"/>
    </w:pPr>
    <w:tblPr>
      <w:tblStyleRowBandSize w:val="1"/>
      <w:tblStyleColBandSize w:val="1"/>
      <w:tblBorders>
        <w:top w:val="single" w:sz="4" w:space="0" w:color="EDCEBE" w:themeColor="accent3" w:themeTint="66"/>
        <w:left w:val="single" w:sz="4" w:space="0" w:color="EDCEBE" w:themeColor="accent3" w:themeTint="66"/>
        <w:bottom w:val="single" w:sz="4" w:space="0" w:color="EDCEBE" w:themeColor="accent3" w:themeTint="66"/>
        <w:right w:val="single" w:sz="4" w:space="0" w:color="EDCEBE" w:themeColor="accent3" w:themeTint="66"/>
        <w:insideH w:val="single" w:sz="4" w:space="0" w:color="EDCEBE" w:themeColor="accent3" w:themeTint="66"/>
        <w:insideV w:val="single" w:sz="4" w:space="0" w:color="EDCEBE" w:themeColor="accent3" w:themeTint="66"/>
      </w:tblBorders>
    </w:tblPr>
    <w:tblStylePr w:type="firstRow">
      <w:rPr>
        <w:b/>
        <w:bCs/>
      </w:rPr>
      <w:tblPr/>
      <w:tcPr>
        <w:tcBorders>
          <w:bottom w:val="single" w:sz="12" w:space="0" w:color="E4B69E" w:themeColor="accent3" w:themeTint="99"/>
        </w:tcBorders>
      </w:tcPr>
    </w:tblStylePr>
    <w:tblStylePr w:type="lastRow">
      <w:rPr>
        <w:b/>
        <w:bCs/>
      </w:rPr>
      <w:tblPr/>
      <w:tcPr>
        <w:tcBorders>
          <w:top w:val="double" w:sz="2" w:space="0" w:color="E4B69E"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rsid w:val="00AD6784"/>
    <w:rPr>
      <w:color w:val="800080" w:themeColor="followedHyperlink"/>
      <w:u w:val="single"/>
    </w:rPr>
  </w:style>
  <w:style w:type="paragraph" w:customStyle="1" w:styleId="TableBodyText">
    <w:name w:val="Table Body Text"/>
    <w:basedOn w:val="TableBullet1"/>
    <w:qFormat/>
    <w:rsid w:val="00810299"/>
    <w:pPr>
      <w:numPr>
        <w:numId w:val="0"/>
      </w:numPr>
    </w:pPr>
  </w:style>
  <w:style w:type="paragraph" w:customStyle="1" w:styleId="PhotoCaption">
    <w:name w:val="Photo Caption"/>
    <w:basedOn w:val="TableBodyText"/>
    <w:qFormat/>
    <w:rsid w:val="005252FC"/>
  </w:style>
  <w:style w:type="paragraph" w:styleId="Bibliography">
    <w:name w:val="Bibliography"/>
    <w:basedOn w:val="Normal"/>
    <w:next w:val="Normal"/>
    <w:uiPriority w:val="37"/>
    <w:unhideWhenUsed/>
    <w:locked/>
    <w:rsid w:val="002A37F9"/>
    <w:rPr>
      <w:rFonts w:ascii="Calibri Light" w:eastAsia="Calibri Light" w:hAnsi="Calibri Light" w:cs="Times New Roman"/>
      <w:shd w:val="clear" w:color="auto" w:fill="F9F9F9"/>
    </w:rPr>
  </w:style>
  <w:style w:type="character" w:customStyle="1" w:styleId="Italic">
    <w:name w:val="Italic"/>
    <w:uiPriority w:val="1"/>
    <w:qFormat/>
    <w:rsid w:val="008B71D8"/>
    <w:rPr>
      <w:i/>
      <w:color w:val="auto"/>
    </w:rPr>
  </w:style>
  <w:style w:type="table" w:styleId="GridTable4-Accent1">
    <w:name w:val="Grid Table 4 Accent 1"/>
    <w:basedOn w:val="TableNormal"/>
    <w:uiPriority w:val="49"/>
    <w:rsid w:val="002F0C38"/>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insideV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insideV w:val="nil"/>
        </w:tcBorders>
        <w:shd w:val="clear" w:color="auto" w:fill="65C5B4" w:themeFill="accent1"/>
      </w:tcPr>
    </w:tblStylePr>
    <w:tblStylePr w:type="lastRow">
      <w:rPr>
        <w:b/>
        <w:bCs/>
      </w:rPr>
      <w:tblPr/>
      <w:tcPr>
        <w:tcBorders>
          <w:top w:val="double" w:sz="4" w:space="0" w:color="65C5B4" w:themeColor="accent1"/>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table" w:styleId="ListTable3-Accent1">
    <w:name w:val="List Table 3 Accent 1"/>
    <w:basedOn w:val="TableNormal"/>
    <w:uiPriority w:val="48"/>
    <w:rsid w:val="00C51E59"/>
    <w:pPr>
      <w:spacing w:after="0" w:line="240" w:lineRule="auto"/>
    </w:pPr>
    <w:tblPr>
      <w:tblStyleRowBandSize w:val="1"/>
      <w:tblStyleColBandSize w:val="1"/>
      <w:tblBorders>
        <w:top w:val="single" w:sz="4" w:space="0" w:color="65C5B4" w:themeColor="accent1"/>
        <w:left w:val="single" w:sz="4" w:space="0" w:color="65C5B4" w:themeColor="accent1"/>
        <w:bottom w:val="single" w:sz="4" w:space="0" w:color="65C5B4" w:themeColor="accent1"/>
        <w:right w:val="single" w:sz="4" w:space="0" w:color="65C5B4" w:themeColor="accent1"/>
      </w:tblBorders>
    </w:tblPr>
    <w:tblStylePr w:type="firstRow">
      <w:rPr>
        <w:b/>
        <w:bCs/>
        <w:color w:val="FFFFFF" w:themeColor="background1"/>
      </w:rPr>
      <w:tblPr/>
      <w:tcPr>
        <w:shd w:val="clear" w:color="auto" w:fill="65C5B4" w:themeFill="accent1"/>
      </w:tcPr>
    </w:tblStylePr>
    <w:tblStylePr w:type="lastRow">
      <w:rPr>
        <w:b/>
        <w:bCs/>
      </w:rPr>
      <w:tblPr/>
      <w:tcPr>
        <w:tcBorders>
          <w:top w:val="double" w:sz="4" w:space="0" w:color="65C5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C5B4" w:themeColor="accent1"/>
          <w:right w:val="single" w:sz="4" w:space="0" w:color="65C5B4" w:themeColor="accent1"/>
        </w:tcBorders>
      </w:tcPr>
    </w:tblStylePr>
    <w:tblStylePr w:type="band1Horz">
      <w:tblPr/>
      <w:tcPr>
        <w:tcBorders>
          <w:top w:val="single" w:sz="4" w:space="0" w:color="65C5B4" w:themeColor="accent1"/>
          <w:bottom w:val="single" w:sz="4" w:space="0" w:color="65C5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C5B4" w:themeColor="accent1"/>
          <w:left w:val="nil"/>
        </w:tcBorders>
      </w:tcPr>
    </w:tblStylePr>
    <w:tblStylePr w:type="swCell">
      <w:tblPr/>
      <w:tcPr>
        <w:tcBorders>
          <w:top w:val="double" w:sz="4" w:space="0" w:color="65C5B4" w:themeColor="accent1"/>
          <w:right w:val="nil"/>
        </w:tcBorders>
      </w:tcPr>
    </w:tblStylePr>
  </w:style>
  <w:style w:type="table" w:styleId="GridTable1Light-Accent1">
    <w:name w:val="Grid Table 1 Light Accent 1"/>
    <w:basedOn w:val="TableNormal"/>
    <w:uiPriority w:val="46"/>
    <w:rsid w:val="00062462"/>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062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F6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F6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F6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F68" w:themeFill="accent5"/>
      </w:tcPr>
    </w:tblStylePr>
    <w:tblStylePr w:type="band1Vert">
      <w:tblPr/>
      <w:tcPr>
        <w:shd w:val="clear" w:color="auto" w:fill="ADDEC1" w:themeFill="accent5" w:themeFillTint="66"/>
      </w:tcPr>
    </w:tblStylePr>
    <w:tblStylePr w:type="band1Horz">
      <w:tblPr/>
      <w:tcPr>
        <w:shd w:val="clear" w:color="auto" w:fill="ADDEC1"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5350">
      <w:bodyDiv w:val="1"/>
      <w:marLeft w:val="0"/>
      <w:marRight w:val="0"/>
      <w:marTop w:val="0"/>
      <w:marBottom w:val="0"/>
      <w:divBdr>
        <w:top w:val="none" w:sz="0" w:space="0" w:color="auto"/>
        <w:left w:val="none" w:sz="0" w:space="0" w:color="auto"/>
        <w:bottom w:val="none" w:sz="0" w:space="0" w:color="auto"/>
        <w:right w:val="none" w:sz="0" w:space="0" w:color="auto"/>
      </w:divBdr>
    </w:div>
    <w:div w:id="59259023">
      <w:bodyDiv w:val="1"/>
      <w:marLeft w:val="0"/>
      <w:marRight w:val="0"/>
      <w:marTop w:val="0"/>
      <w:marBottom w:val="0"/>
      <w:divBdr>
        <w:top w:val="none" w:sz="0" w:space="0" w:color="auto"/>
        <w:left w:val="none" w:sz="0" w:space="0" w:color="auto"/>
        <w:bottom w:val="none" w:sz="0" w:space="0" w:color="auto"/>
        <w:right w:val="none" w:sz="0" w:space="0" w:color="auto"/>
      </w:divBdr>
    </w:div>
    <w:div w:id="86198133">
      <w:bodyDiv w:val="1"/>
      <w:marLeft w:val="0"/>
      <w:marRight w:val="0"/>
      <w:marTop w:val="0"/>
      <w:marBottom w:val="0"/>
      <w:divBdr>
        <w:top w:val="none" w:sz="0" w:space="0" w:color="auto"/>
        <w:left w:val="none" w:sz="0" w:space="0" w:color="auto"/>
        <w:bottom w:val="none" w:sz="0" w:space="0" w:color="auto"/>
        <w:right w:val="none" w:sz="0" w:space="0" w:color="auto"/>
      </w:divBdr>
    </w:div>
    <w:div w:id="228077517">
      <w:bodyDiv w:val="1"/>
      <w:marLeft w:val="0"/>
      <w:marRight w:val="0"/>
      <w:marTop w:val="0"/>
      <w:marBottom w:val="0"/>
      <w:divBdr>
        <w:top w:val="none" w:sz="0" w:space="0" w:color="auto"/>
        <w:left w:val="none" w:sz="0" w:space="0" w:color="auto"/>
        <w:bottom w:val="none" w:sz="0" w:space="0" w:color="auto"/>
        <w:right w:val="none" w:sz="0" w:space="0" w:color="auto"/>
      </w:divBdr>
    </w:div>
    <w:div w:id="238104106">
      <w:bodyDiv w:val="1"/>
      <w:marLeft w:val="0"/>
      <w:marRight w:val="0"/>
      <w:marTop w:val="0"/>
      <w:marBottom w:val="0"/>
      <w:divBdr>
        <w:top w:val="none" w:sz="0" w:space="0" w:color="auto"/>
        <w:left w:val="none" w:sz="0" w:space="0" w:color="auto"/>
        <w:bottom w:val="none" w:sz="0" w:space="0" w:color="auto"/>
        <w:right w:val="none" w:sz="0" w:space="0" w:color="auto"/>
      </w:divBdr>
    </w:div>
    <w:div w:id="302658503">
      <w:bodyDiv w:val="1"/>
      <w:marLeft w:val="0"/>
      <w:marRight w:val="0"/>
      <w:marTop w:val="0"/>
      <w:marBottom w:val="0"/>
      <w:divBdr>
        <w:top w:val="none" w:sz="0" w:space="0" w:color="auto"/>
        <w:left w:val="none" w:sz="0" w:space="0" w:color="auto"/>
        <w:bottom w:val="none" w:sz="0" w:space="0" w:color="auto"/>
        <w:right w:val="none" w:sz="0" w:space="0" w:color="auto"/>
      </w:divBdr>
    </w:div>
    <w:div w:id="326908564">
      <w:bodyDiv w:val="1"/>
      <w:marLeft w:val="0"/>
      <w:marRight w:val="0"/>
      <w:marTop w:val="0"/>
      <w:marBottom w:val="0"/>
      <w:divBdr>
        <w:top w:val="none" w:sz="0" w:space="0" w:color="auto"/>
        <w:left w:val="none" w:sz="0" w:space="0" w:color="auto"/>
        <w:bottom w:val="none" w:sz="0" w:space="0" w:color="auto"/>
        <w:right w:val="none" w:sz="0" w:space="0" w:color="auto"/>
      </w:divBdr>
    </w:div>
    <w:div w:id="328943233">
      <w:bodyDiv w:val="1"/>
      <w:marLeft w:val="0"/>
      <w:marRight w:val="0"/>
      <w:marTop w:val="0"/>
      <w:marBottom w:val="0"/>
      <w:divBdr>
        <w:top w:val="none" w:sz="0" w:space="0" w:color="auto"/>
        <w:left w:val="none" w:sz="0" w:space="0" w:color="auto"/>
        <w:bottom w:val="none" w:sz="0" w:space="0" w:color="auto"/>
        <w:right w:val="none" w:sz="0" w:space="0" w:color="auto"/>
      </w:divBdr>
    </w:div>
    <w:div w:id="360711823">
      <w:bodyDiv w:val="1"/>
      <w:marLeft w:val="0"/>
      <w:marRight w:val="0"/>
      <w:marTop w:val="0"/>
      <w:marBottom w:val="0"/>
      <w:divBdr>
        <w:top w:val="none" w:sz="0" w:space="0" w:color="auto"/>
        <w:left w:val="none" w:sz="0" w:space="0" w:color="auto"/>
        <w:bottom w:val="none" w:sz="0" w:space="0" w:color="auto"/>
        <w:right w:val="none" w:sz="0" w:space="0" w:color="auto"/>
      </w:divBdr>
    </w:div>
    <w:div w:id="409229361">
      <w:bodyDiv w:val="1"/>
      <w:marLeft w:val="0"/>
      <w:marRight w:val="0"/>
      <w:marTop w:val="0"/>
      <w:marBottom w:val="0"/>
      <w:divBdr>
        <w:top w:val="none" w:sz="0" w:space="0" w:color="auto"/>
        <w:left w:val="none" w:sz="0" w:space="0" w:color="auto"/>
        <w:bottom w:val="none" w:sz="0" w:space="0" w:color="auto"/>
        <w:right w:val="none" w:sz="0" w:space="0" w:color="auto"/>
      </w:divBdr>
    </w:div>
    <w:div w:id="428741962">
      <w:bodyDiv w:val="1"/>
      <w:marLeft w:val="0"/>
      <w:marRight w:val="0"/>
      <w:marTop w:val="0"/>
      <w:marBottom w:val="0"/>
      <w:divBdr>
        <w:top w:val="none" w:sz="0" w:space="0" w:color="auto"/>
        <w:left w:val="none" w:sz="0" w:space="0" w:color="auto"/>
        <w:bottom w:val="none" w:sz="0" w:space="0" w:color="auto"/>
        <w:right w:val="none" w:sz="0" w:space="0" w:color="auto"/>
      </w:divBdr>
    </w:div>
    <w:div w:id="532305610">
      <w:bodyDiv w:val="1"/>
      <w:marLeft w:val="0"/>
      <w:marRight w:val="0"/>
      <w:marTop w:val="0"/>
      <w:marBottom w:val="0"/>
      <w:divBdr>
        <w:top w:val="none" w:sz="0" w:space="0" w:color="auto"/>
        <w:left w:val="none" w:sz="0" w:space="0" w:color="auto"/>
        <w:bottom w:val="none" w:sz="0" w:space="0" w:color="auto"/>
        <w:right w:val="none" w:sz="0" w:space="0" w:color="auto"/>
      </w:divBdr>
    </w:div>
    <w:div w:id="546383235">
      <w:bodyDiv w:val="1"/>
      <w:marLeft w:val="0"/>
      <w:marRight w:val="0"/>
      <w:marTop w:val="0"/>
      <w:marBottom w:val="0"/>
      <w:divBdr>
        <w:top w:val="none" w:sz="0" w:space="0" w:color="auto"/>
        <w:left w:val="none" w:sz="0" w:space="0" w:color="auto"/>
        <w:bottom w:val="none" w:sz="0" w:space="0" w:color="auto"/>
        <w:right w:val="none" w:sz="0" w:space="0" w:color="auto"/>
      </w:divBdr>
    </w:div>
    <w:div w:id="663973437">
      <w:bodyDiv w:val="1"/>
      <w:marLeft w:val="0"/>
      <w:marRight w:val="0"/>
      <w:marTop w:val="0"/>
      <w:marBottom w:val="0"/>
      <w:divBdr>
        <w:top w:val="none" w:sz="0" w:space="0" w:color="auto"/>
        <w:left w:val="none" w:sz="0" w:space="0" w:color="auto"/>
        <w:bottom w:val="none" w:sz="0" w:space="0" w:color="auto"/>
        <w:right w:val="none" w:sz="0" w:space="0" w:color="auto"/>
      </w:divBdr>
    </w:div>
    <w:div w:id="687675822">
      <w:bodyDiv w:val="1"/>
      <w:marLeft w:val="0"/>
      <w:marRight w:val="0"/>
      <w:marTop w:val="0"/>
      <w:marBottom w:val="0"/>
      <w:divBdr>
        <w:top w:val="none" w:sz="0" w:space="0" w:color="auto"/>
        <w:left w:val="none" w:sz="0" w:space="0" w:color="auto"/>
        <w:bottom w:val="none" w:sz="0" w:space="0" w:color="auto"/>
        <w:right w:val="none" w:sz="0" w:space="0" w:color="auto"/>
      </w:divBdr>
    </w:div>
    <w:div w:id="722370272">
      <w:bodyDiv w:val="1"/>
      <w:marLeft w:val="0"/>
      <w:marRight w:val="0"/>
      <w:marTop w:val="0"/>
      <w:marBottom w:val="0"/>
      <w:divBdr>
        <w:top w:val="none" w:sz="0" w:space="0" w:color="auto"/>
        <w:left w:val="none" w:sz="0" w:space="0" w:color="auto"/>
        <w:bottom w:val="none" w:sz="0" w:space="0" w:color="auto"/>
        <w:right w:val="none" w:sz="0" w:space="0" w:color="auto"/>
      </w:divBdr>
    </w:div>
    <w:div w:id="970131111">
      <w:bodyDiv w:val="1"/>
      <w:marLeft w:val="0"/>
      <w:marRight w:val="0"/>
      <w:marTop w:val="0"/>
      <w:marBottom w:val="0"/>
      <w:divBdr>
        <w:top w:val="none" w:sz="0" w:space="0" w:color="auto"/>
        <w:left w:val="none" w:sz="0" w:space="0" w:color="auto"/>
        <w:bottom w:val="none" w:sz="0" w:space="0" w:color="auto"/>
        <w:right w:val="none" w:sz="0" w:space="0" w:color="auto"/>
      </w:divBdr>
    </w:div>
    <w:div w:id="1007288942">
      <w:bodyDiv w:val="1"/>
      <w:marLeft w:val="0"/>
      <w:marRight w:val="0"/>
      <w:marTop w:val="0"/>
      <w:marBottom w:val="0"/>
      <w:divBdr>
        <w:top w:val="none" w:sz="0" w:space="0" w:color="auto"/>
        <w:left w:val="none" w:sz="0" w:space="0" w:color="auto"/>
        <w:bottom w:val="none" w:sz="0" w:space="0" w:color="auto"/>
        <w:right w:val="none" w:sz="0" w:space="0" w:color="auto"/>
      </w:divBdr>
    </w:div>
    <w:div w:id="1094400837">
      <w:bodyDiv w:val="1"/>
      <w:marLeft w:val="0"/>
      <w:marRight w:val="0"/>
      <w:marTop w:val="0"/>
      <w:marBottom w:val="0"/>
      <w:divBdr>
        <w:top w:val="none" w:sz="0" w:space="0" w:color="auto"/>
        <w:left w:val="none" w:sz="0" w:space="0" w:color="auto"/>
        <w:bottom w:val="none" w:sz="0" w:space="0" w:color="auto"/>
        <w:right w:val="none" w:sz="0" w:space="0" w:color="auto"/>
      </w:divBdr>
    </w:div>
    <w:div w:id="1427581049">
      <w:bodyDiv w:val="1"/>
      <w:marLeft w:val="0"/>
      <w:marRight w:val="0"/>
      <w:marTop w:val="0"/>
      <w:marBottom w:val="0"/>
      <w:divBdr>
        <w:top w:val="none" w:sz="0" w:space="0" w:color="auto"/>
        <w:left w:val="none" w:sz="0" w:space="0" w:color="auto"/>
        <w:bottom w:val="none" w:sz="0" w:space="0" w:color="auto"/>
        <w:right w:val="none" w:sz="0" w:space="0" w:color="auto"/>
      </w:divBdr>
    </w:div>
    <w:div w:id="1455249408">
      <w:bodyDiv w:val="1"/>
      <w:marLeft w:val="0"/>
      <w:marRight w:val="0"/>
      <w:marTop w:val="0"/>
      <w:marBottom w:val="0"/>
      <w:divBdr>
        <w:top w:val="none" w:sz="0" w:space="0" w:color="auto"/>
        <w:left w:val="none" w:sz="0" w:space="0" w:color="auto"/>
        <w:bottom w:val="none" w:sz="0" w:space="0" w:color="auto"/>
        <w:right w:val="none" w:sz="0" w:space="0" w:color="auto"/>
      </w:divBdr>
    </w:div>
    <w:div w:id="1479304113">
      <w:bodyDiv w:val="1"/>
      <w:marLeft w:val="0"/>
      <w:marRight w:val="0"/>
      <w:marTop w:val="0"/>
      <w:marBottom w:val="0"/>
      <w:divBdr>
        <w:top w:val="none" w:sz="0" w:space="0" w:color="auto"/>
        <w:left w:val="none" w:sz="0" w:space="0" w:color="auto"/>
        <w:bottom w:val="none" w:sz="0" w:space="0" w:color="auto"/>
        <w:right w:val="none" w:sz="0" w:space="0" w:color="auto"/>
      </w:divBdr>
      <w:divsChild>
        <w:div w:id="90787425">
          <w:marLeft w:val="0"/>
          <w:marRight w:val="0"/>
          <w:marTop w:val="0"/>
          <w:marBottom w:val="0"/>
          <w:divBdr>
            <w:top w:val="none" w:sz="0" w:space="0" w:color="auto"/>
            <w:left w:val="none" w:sz="0" w:space="0" w:color="auto"/>
            <w:bottom w:val="none" w:sz="0" w:space="0" w:color="auto"/>
            <w:right w:val="none" w:sz="0" w:space="0" w:color="auto"/>
          </w:divBdr>
        </w:div>
        <w:div w:id="146552894">
          <w:marLeft w:val="0"/>
          <w:marRight w:val="0"/>
          <w:marTop w:val="0"/>
          <w:marBottom w:val="0"/>
          <w:divBdr>
            <w:top w:val="none" w:sz="0" w:space="0" w:color="auto"/>
            <w:left w:val="none" w:sz="0" w:space="0" w:color="auto"/>
            <w:bottom w:val="none" w:sz="0" w:space="0" w:color="auto"/>
            <w:right w:val="none" w:sz="0" w:space="0" w:color="auto"/>
          </w:divBdr>
        </w:div>
        <w:div w:id="277760500">
          <w:marLeft w:val="0"/>
          <w:marRight w:val="0"/>
          <w:marTop w:val="0"/>
          <w:marBottom w:val="0"/>
          <w:divBdr>
            <w:top w:val="none" w:sz="0" w:space="0" w:color="auto"/>
            <w:left w:val="none" w:sz="0" w:space="0" w:color="auto"/>
            <w:bottom w:val="none" w:sz="0" w:space="0" w:color="auto"/>
            <w:right w:val="none" w:sz="0" w:space="0" w:color="auto"/>
          </w:divBdr>
        </w:div>
        <w:div w:id="549920593">
          <w:marLeft w:val="0"/>
          <w:marRight w:val="0"/>
          <w:marTop w:val="0"/>
          <w:marBottom w:val="0"/>
          <w:divBdr>
            <w:top w:val="none" w:sz="0" w:space="0" w:color="auto"/>
            <w:left w:val="none" w:sz="0" w:space="0" w:color="auto"/>
            <w:bottom w:val="none" w:sz="0" w:space="0" w:color="auto"/>
            <w:right w:val="none" w:sz="0" w:space="0" w:color="auto"/>
          </w:divBdr>
        </w:div>
        <w:div w:id="791561190">
          <w:marLeft w:val="0"/>
          <w:marRight w:val="0"/>
          <w:marTop w:val="0"/>
          <w:marBottom w:val="0"/>
          <w:divBdr>
            <w:top w:val="none" w:sz="0" w:space="0" w:color="auto"/>
            <w:left w:val="none" w:sz="0" w:space="0" w:color="auto"/>
            <w:bottom w:val="none" w:sz="0" w:space="0" w:color="auto"/>
            <w:right w:val="none" w:sz="0" w:space="0" w:color="auto"/>
          </w:divBdr>
        </w:div>
        <w:div w:id="798231672">
          <w:marLeft w:val="0"/>
          <w:marRight w:val="0"/>
          <w:marTop w:val="0"/>
          <w:marBottom w:val="0"/>
          <w:divBdr>
            <w:top w:val="none" w:sz="0" w:space="0" w:color="auto"/>
            <w:left w:val="none" w:sz="0" w:space="0" w:color="auto"/>
            <w:bottom w:val="none" w:sz="0" w:space="0" w:color="auto"/>
            <w:right w:val="none" w:sz="0" w:space="0" w:color="auto"/>
          </w:divBdr>
        </w:div>
        <w:div w:id="1027870392">
          <w:marLeft w:val="0"/>
          <w:marRight w:val="0"/>
          <w:marTop w:val="0"/>
          <w:marBottom w:val="0"/>
          <w:divBdr>
            <w:top w:val="none" w:sz="0" w:space="0" w:color="auto"/>
            <w:left w:val="none" w:sz="0" w:space="0" w:color="auto"/>
            <w:bottom w:val="none" w:sz="0" w:space="0" w:color="auto"/>
            <w:right w:val="none" w:sz="0" w:space="0" w:color="auto"/>
          </w:divBdr>
        </w:div>
        <w:div w:id="1135096815">
          <w:marLeft w:val="0"/>
          <w:marRight w:val="0"/>
          <w:marTop w:val="0"/>
          <w:marBottom w:val="0"/>
          <w:divBdr>
            <w:top w:val="none" w:sz="0" w:space="0" w:color="auto"/>
            <w:left w:val="none" w:sz="0" w:space="0" w:color="auto"/>
            <w:bottom w:val="none" w:sz="0" w:space="0" w:color="auto"/>
            <w:right w:val="none" w:sz="0" w:space="0" w:color="auto"/>
          </w:divBdr>
        </w:div>
        <w:div w:id="1154223887">
          <w:marLeft w:val="0"/>
          <w:marRight w:val="0"/>
          <w:marTop w:val="0"/>
          <w:marBottom w:val="0"/>
          <w:divBdr>
            <w:top w:val="none" w:sz="0" w:space="0" w:color="auto"/>
            <w:left w:val="none" w:sz="0" w:space="0" w:color="auto"/>
            <w:bottom w:val="none" w:sz="0" w:space="0" w:color="auto"/>
            <w:right w:val="none" w:sz="0" w:space="0" w:color="auto"/>
          </w:divBdr>
        </w:div>
        <w:div w:id="1162938461">
          <w:marLeft w:val="0"/>
          <w:marRight w:val="0"/>
          <w:marTop w:val="0"/>
          <w:marBottom w:val="0"/>
          <w:divBdr>
            <w:top w:val="none" w:sz="0" w:space="0" w:color="auto"/>
            <w:left w:val="none" w:sz="0" w:space="0" w:color="auto"/>
            <w:bottom w:val="none" w:sz="0" w:space="0" w:color="auto"/>
            <w:right w:val="none" w:sz="0" w:space="0" w:color="auto"/>
          </w:divBdr>
        </w:div>
        <w:div w:id="1176310155">
          <w:marLeft w:val="0"/>
          <w:marRight w:val="0"/>
          <w:marTop w:val="0"/>
          <w:marBottom w:val="0"/>
          <w:divBdr>
            <w:top w:val="none" w:sz="0" w:space="0" w:color="auto"/>
            <w:left w:val="none" w:sz="0" w:space="0" w:color="auto"/>
            <w:bottom w:val="none" w:sz="0" w:space="0" w:color="auto"/>
            <w:right w:val="none" w:sz="0" w:space="0" w:color="auto"/>
          </w:divBdr>
        </w:div>
        <w:div w:id="1412124047">
          <w:marLeft w:val="0"/>
          <w:marRight w:val="0"/>
          <w:marTop w:val="0"/>
          <w:marBottom w:val="0"/>
          <w:divBdr>
            <w:top w:val="none" w:sz="0" w:space="0" w:color="auto"/>
            <w:left w:val="none" w:sz="0" w:space="0" w:color="auto"/>
            <w:bottom w:val="none" w:sz="0" w:space="0" w:color="auto"/>
            <w:right w:val="none" w:sz="0" w:space="0" w:color="auto"/>
          </w:divBdr>
        </w:div>
        <w:div w:id="1447121316">
          <w:marLeft w:val="0"/>
          <w:marRight w:val="0"/>
          <w:marTop w:val="0"/>
          <w:marBottom w:val="0"/>
          <w:divBdr>
            <w:top w:val="none" w:sz="0" w:space="0" w:color="auto"/>
            <w:left w:val="none" w:sz="0" w:space="0" w:color="auto"/>
            <w:bottom w:val="none" w:sz="0" w:space="0" w:color="auto"/>
            <w:right w:val="none" w:sz="0" w:space="0" w:color="auto"/>
          </w:divBdr>
        </w:div>
        <w:div w:id="1500657579">
          <w:marLeft w:val="0"/>
          <w:marRight w:val="0"/>
          <w:marTop w:val="0"/>
          <w:marBottom w:val="0"/>
          <w:divBdr>
            <w:top w:val="none" w:sz="0" w:space="0" w:color="auto"/>
            <w:left w:val="none" w:sz="0" w:space="0" w:color="auto"/>
            <w:bottom w:val="none" w:sz="0" w:space="0" w:color="auto"/>
            <w:right w:val="none" w:sz="0" w:space="0" w:color="auto"/>
          </w:divBdr>
        </w:div>
        <w:div w:id="1537082853">
          <w:marLeft w:val="0"/>
          <w:marRight w:val="0"/>
          <w:marTop w:val="0"/>
          <w:marBottom w:val="0"/>
          <w:divBdr>
            <w:top w:val="none" w:sz="0" w:space="0" w:color="auto"/>
            <w:left w:val="none" w:sz="0" w:space="0" w:color="auto"/>
            <w:bottom w:val="none" w:sz="0" w:space="0" w:color="auto"/>
            <w:right w:val="none" w:sz="0" w:space="0" w:color="auto"/>
          </w:divBdr>
        </w:div>
        <w:div w:id="1588806137">
          <w:marLeft w:val="0"/>
          <w:marRight w:val="0"/>
          <w:marTop w:val="0"/>
          <w:marBottom w:val="0"/>
          <w:divBdr>
            <w:top w:val="none" w:sz="0" w:space="0" w:color="auto"/>
            <w:left w:val="none" w:sz="0" w:space="0" w:color="auto"/>
            <w:bottom w:val="none" w:sz="0" w:space="0" w:color="auto"/>
            <w:right w:val="none" w:sz="0" w:space="0" w:color="auto"/>
          </w:divBdr>
        </w:div>
        <w:div w:id="1631322221">
          <w:marLeft w:val="0"/>
          <w:marRight w:val="0"/>
          <w:marTop w:val="0"/>
          <w:marBottom w:val="0"/>
          <w:divBdr>
            <w:top w:val="none" w:sz="0" w:space="0" w:color="auto"/>
            <w:left w:val="none" w:sz="0" w:space="0" w:color="auto"/>
            <w:bottom w:val="none" w:sz="0" w:space="0" w:color="auto"/>
            <w:right w:val="none" w:sz="0" w:space="0" w:color="auto"/>
          </w:divBdr>
        </w:div>
        <w:div w:id="1825855089">
          <w:marLeft w:val="0"/>
          <w:marRight w:val="0"/>
          <w:marTop w:val="0"/>
          <w:marBottom w:val="0"/>
          <w:divBdr>
            <w:top w:val="none" w:sz="0" w:space="0" w:color="auto"/>
            <w:left w:val="none" w:sz="0" w:space="0" w:color="auto"/>
            <w:bottom w:val="none" w:sz="0" w:space="0" w:color="auto"/>
            <w:right w:val="none" w:sz="0" w:space="0" w:color="auto"/>
          </w:divBdr>
        </w:div>
        <w:div w:id="1955749640">
          <w:marLeft w:val="0"/>
          <w:marRight w:val="0"/>
          <w:marTop w:val="0"/>
          <w:marBottom w:val="0"/>
          <w:divBdr>
            <w:top w:val="none" w:sz="0" w:space="0" w:color="auto"/>
            <w:left w:val="none" w:sz="0" w:space="0" w:color="auto"/>
            <w:bottom w:val="none" w:sz="0" w:space="0" w:color="auto"/>
            <w:right w:val="none" w:sz="0" w:space="0" w:color="auto"/>
          </w:divBdr>
        </w:div>
        <w:div w:id="2127038900">
          <w:marLeft w:val="0"/>
          <w:marRight w:val="0"/>
          <w:marTop w:val="0"/>
          <w:marBottom w:val="0"/>
          <w:divBdr>
            <w:top w:val="none" w:sz="0" w:space="0" w:color="auto"/>
            <w:left w:val="none" w:sz="0" w:space="0" w:color="auto"/>
            <w:bottom w:val="none" w:sz="0" w:space="0" w:color="auto"/>
            <w:right w:val="none" w:sz="0" w:space="0" w:color="auto"/>
          </w:divBdr>
        </w:div>
      </w:divsChild>
    </w:div>
    <w:div w:id="1567490120">
      <w:bodyDiv w:val="1"/>
      <w:marLeft w:val="0"/>
      <w:marRight w:val="0"/>
      <w:marTop w:val="0"/>
      <w:marBottom w:val="0"/>
      <w:divBdr>
        <w:top w:val="none" w:sz="0" w:space="0" w:color="auto"/>
        <w:left w:val="none" w:sz="0" w:space="0" w:color="auto"/>
        <w:bottom w:val="none" w:sz="0" w:space="0" w:color="auto"/>
        <w:right w:val="none" w:sz="0" w:space="0" w:color="auto"/>
      </w:divBdr>
    </w:div>
    <w:div w:id="1655723045">
      <w:bodyDiv w:val="1"/>
      <w:marLeft w:val="0"/>
      <w:marRight w:val="0"/>
      <w:marTop w:val="0"/>
      <w:marBottom w:val="0"/>
      <w:divBdr>
        <w:top w:val="none" w:sz="0" w:space="0" w:color="auto"/>
        <w:left w:val="none" w:sz="0" w:space="0" w:color="auto"/>
        <w:bottom w:val="none" w:sz="0" w:space="0" w:color="auto"/>
        <w:right w:val="none" w:sz="0" w:space="0" w:color="auto"/>
      </w:divBdr>
    </w:div>
    <w:div w:id="1868978729">
      <w:bodyDiv w:val="1"/>
      <w:marLeft w:val="0"/>
      <w:marRight w:val="0"/>
      <w:marTop w:val="0"/>
      <w:marBottom w:val="0"/>
      <w:divBdr>
        <w:top w:val="none" w:sz="0" w:space="0" w:color="auto"/>
        <w:left w:val="none" w:sz="0" w:space="0" w:color="auto"/>
        <w:bottom w:val="none" w:sz="0" w:space="0" w:color="auto"/>
        <w:right w:val="none" w:sz="0" w:space="0" w:color="auto"/>
      </w:divBdr>
    </w:div>
    <w:div w:id="1898543393">
      <w:bodyDiv w:val="1"/>
      <w:marLeft w:val="0"/>
      <w:marRight w:val="0"/>
      <w:marTop w:val="0"/>
      <w:marBottom w:val="0"/>
      <w:divBdr>
        <w:top w:val="none" w:sz="0" w:space="0" w:color="auto"/>
        <w:left w:val="none" w:sz="0" w:space="0" w:color="auto"/>
        <w:bottom w:val="none" w:sz="0" w:space="0" w:color="auto"/>
        <w:right w:val="none" w:sz="0" w:space="0" w:color="auto"/>
      </w:divBdr>
    </w:div>
    <w:div w:id="1902403865">
      <w:bodyDiv w:val="1"/>
      <w:marLeft w:val="0"/>
      <w:marRight w:val="0"/>
      <w:marTop w:val="0"/>
      <w:marBottom w:val="0"/>
      <w:divBdr>
        <w:top w:val="none" w:sz="0" w:space="0" w:color="auto"/>
        <w:left w:val="none" w:sz="0" w:space="0" w:color="auto"/>
        <w:bottom w:val="none" w:sz="0" w:space="0" w:color="auto"/>
        <w:right w:val="none" w:sz="0" w:space="0" w:color="auto"/>
      </w:divBdr>
    </w:div>
    <w:div w:id="1946889237">
      <w:bodyDiv w:val="1"/>
      <w:marLeft w:val="0"/>
      <w:marRight w:val="0"/>
      <w:marTop w:val="0"/>
      <w:marBottom w:val="0"/>
      <w:divBdr>
        <w:top w:val="none" w:sz="0" w:space="0" w:color="auto"/>
        <w:left w:val="none" w:sz="0" w:space="0" w:color="auto"/>
        <w:bottom w:val="none" w:sz="0" w:space="0" w:color="auto"/>
        <w:right w:val="none" w:sz="0" w:space="0" w:color="auto"/>
      </w:divBdr>
    </w:div>
    <w:div w:id="2100247209">
      <w:bodyDiv w:val="1"/>
      <w:marLeft w:val="0"/>
      <w:marRight w:val="0"/>
      <w:marTop w:val="0"/>
      <w:marBottom w:val="0"/>
      <w:divBdr>
        <w:top w:val="none" w:sz="0" w:space="0" w:color="auto"/>
        <w:left w:val="none" w:sz="0" w:space="0" w:color="auto"/>
        <w:bottom w:val="none" w:sz="0" w:space="0" w:color="auto"/>
        <w:right w:val="none" w:sz="0" w:space="0" w:color="auto"/>
      </w:divBdr>
    </w:div>
    <w:div w:id="21365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hyperlink" Target="http://www.who.int/disabilities/world_report/2011/en/" TargetMode="External"/><Relationship Id="rId21" Type="http://schemas.openxmlformats.org/officeDocument/2006/relationships/header" Target="header7.xml"/><Relationship Id="rId34" Type="http://schemas.openxmlformats.org/officeDocument/2006/relationships/hyperlink" Target="http://archive.ipu.org/wmn-e/arc/classif010717.htm"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9.xm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minorityrights.org/directory"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yperlink" Target="https://freedomhouse.org/report/methodology-freedom-world-2017" TargetMode="External"/><Relationship Id="rId41" Type="http://schemas.openxmlformats.org/officeDocument/2006/relationships/image" Target="media/image14.jpe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en.wikipedia.org/wiki/Veto" TargetMode="External"/><Relationship Id="rId37" Type="http://schemas.openxmlformats.org/officeDocument/2006/relationships/hyperlink" Target="http://www.unwomen.org/en/what-we-do/leadership-and-political-participation"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yperlink" Target="https://foreignminister.gov.au/speeches/Pages/2017/jb_sp_170313a.aspx"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yperlink" Target="http://www.eiu.com/topic/democracy-index" TargetMode="External"/><Relationship Id="rId36" Type="http://schemas.openxmlformats.org/officeDocument/2006/relationships/hyperlink" Target="http://hdr.undp.org/en/composite/GII" TargetMode="External"/><Relationship Id="rId49" Type="http://schemas.openxmlformats.org/officeDocument/2006/relationships/image" Target="media/image22.jpg"/><Relationship Id="rId57"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freedomhouse.org/report/methodology-freedom-world-2017" TargetMode="External"/><Relationship Id="rId44" Type="http://schemas.openxmlformats.org/officeDocument/2006/relationships/image" Target="media/image17.jpeg"/><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hyperlink" Target="http://www.eiu.com/topic/democracy-index"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dfat.gov.au/about-us/publications/Pages/effective-governance.aspx" TargetMode="External"/><Relationship Id="rId2" Type="http://schemas.openxmlformats.org/officeDocument/2006/relationships/hyperlink" Target="http://minorityrights.org/directory" TargetMode="External"/><Relationship Id="rId1" Type="http://schemas.openxmlformats.org/officeDocument/2006/relationships/hyperlink" Target="https://www.redr.org.au/australia-assists/" TargetMode="External"/><Relationship Id="rId6" Type="http://schemas.openxmlformats.org/officeDocument/2006/relationships/hyperlink" Target="http://www.quotaproject.org/country.cfm" TargetMode="External"/><Relationship Id="rId5" Type="http://schemas.openxmlformats.org/officeDocument/2006/relationships/hyperlink" Target="http://www.firstpost.com/business/data-business/whats-the-price-tag-of-an-election-here-is-a-map-on-india-vs-other-countries-1964525.html" TargetMode="External"/><Relationship Id="rId4" Type="http://schemas.openxmlformats.org/officeDocument/2006/relationships/hyperlink" Target="https://www.idea.int/data-tools/data/voter-turnou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D88AE-3C5C-4673-B259-BADC7D3B3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03F454-4B94-4BD1-9E6A-B388AAA3D130}">
  <ds:schemaRefs>
    <ds:schemaRef ds:uri="http://schemas.microsoft.com/sharepoint/v3/contenttype/forms"/>
  </ds:schemaRefs>
</ds:datastoreItem>
</file>

<file path=customXml/itemProps3.xml><?xml version="1.0" encoding="utf-8"?>
<ds:datastoreItem xmlns:ds="http://schemas.openxmlformats.org/officeDocument/2006/customXml" ds:itemID="{BE934412-9B6C-4E1F-BA27-90593F6636ED}">
  <ds:schemaRef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http://schemas.microsoft.com/sharepoint/v3"/>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C2E23561-355C-4C36-9274-A50F5458C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37734</Words>
  <Characters>215089</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2018-06-08T04:01:00Z</dcterms:created>
  <dcterms:modified xsi:type="dcterms:W3CDTF">2018-06-14T00:32:00Z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54a03d08-47e3-4ff2-90ac-3ab1625442ae</vt:lpwstr>
  </property>
  <property fmtid="{D5CDD505-2E9C-101B-9397-08002B2CF9AE}" pid="3" name="ContentTypeId">
    <vt:lpwstr>0x0101001FFC9E269FC55F4080F839D1719F85D6</vt:lpwstr>
  </property>
  <property fmtid="{D5CDD505-2E9C-101B-9397-08002B2CF9AE}" pid="4" name="Order">
    <vt:r8>1300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SEC">
    <vt:lpwstr>UNCLASSIFIED</vt:lpwstr>
  </property>
  <property fmtid="{D5CDD505-2E9C-101B-9397-08002B2CF9AE}" pid="11" name="DLM">
    <vt:lpwstr>No DLM</vt:lpwstr>
  </property>
</Properties>
</file>