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43449" w14:textId="28E5A587" w:rsidR="00815DED" w:rsidRDefault="00815DED" w:rsidP="00BF4E91">
      <w:pPr>
        <w:spacing w:before="80" w:after="80"/>
        <w:rPr>
          <w:b/>
        </w:rPr>
      </w:pPr>
    </w:p>
    <w:sdt>
      <w:sdtPr>
        <w:rPr>
          <w:b/>
        </w:rPr>
        <w:id w:val="503091540"/>
        <w:docPartObj>
          <w:docPartGallery w:val="Custom Cover Pages"/>
          <w:docPartUnique/>
        </w:docPartObj>
      </w:sdtPr>
      <w:sdtEndPr/>
      <w:sdtContent>
        <w:p w14:paraId="6CD02FFC" w14:textId="2438DB5D" w:rsidR="00013A78" w:rsidRPr="00AD504E" w:rsidRDefault="00013A78" w:rsidP="00BF4E91">
          <w:pPr>
            <w:spacing w:before="80" w:after="80"/>
            <w:rPr>
              <w:b/>
            </w:rPr>
          </w:pPr>
          <w:r w:rsidRPr="00AD504E">
            <w:rPr>
              <w:b/>
              <w:noProof/>
              <w:lang w:eastAsia="en-AU"/>
            </w:rPr>
            <mc:AlternateContent>
              <mc:Choice Requires="wps">
                <w:drawing>
                  <wp:anchor distT="0" distB="0" distL="114300" distR="114300" simplePos="0" relativeHeight="251658240" behindDoc="0" locked="0" layoutInCell="1" allowOverlap="1" wp14:anchorId="341F8A43" wp14:editId="36E48319">
                    <wp:simplePos x="0" y="0"/>
                    <wp:positionH relativeFrom="page">
                      <wp:posOffset>3600450</wp:posOffset>
                    </wp:positionH>
                    <wp:positionV relativeFrom="page">
                      <wp:posOffset>360045</wp:posOffset>
                    </wp:positionV>
                    <wp:extent cx="3600000" cy="226800"/>
                    <wp:effectExtent l="0" t="0" r="635" b="1905"/>
                    <wp:wrapNone/>
                    <wp:docPr id="93" name="Text Box 93"/>
                    <wp:cNvGraphicFramePr/>
                    <a:graphic xmlns:a="http://schemas.openxmlformats.org/drawingml/2006/main">
                      <a:graphicData uri="http://schemas.microsoft.com/office/word/2010/wordprocessingShape">
                        <wps:wsp>
                          <wps:cNvSpPr txBox="1"/>
                          <wps:spPr>
                            <a:xfrm>
                              <a:off x="0" y="0"/>
                              <a:ext cx="3600000" cy="226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EB974D" w14:textId="77777777" w:rsidR="00EC6074" w:rsidRPr="00656B41" w:rsidRDefault="00EC6074" w:rsidP="00BF4E91">
                                <w:pPr>
                                  <w:jc w:val="right"/>
                                  <w:rPr>
                                    <w:color w:val="000000" w:themeColor="text1"/>
                                  </w:rPr>
                                </w:pPr>
                                <w:r w:rsidRPr="00012538">
                                  <w:rPr>
                                    <w:color w:val="000000" w:themeColor="text1"/>
                                  </w:rPr>
                                  <w:t>UTS CRICOS PROVIDER CODE 00099F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F8A43" id="_x0000_t202" coordsize="21600,21600" o:spt="202" path="m,l,21600r21600,l21600,xe">
                    <v:stroke joinstyle="miter"/>
                    <v:path gradientshapeok="t" o:connecttype="rect"/>
                  </v:shapetype>
                  <v:shape id="Text Box 93" o:spid="_x0000_s1026" type="#_x0000_t202" style="position:absolute;margin-left:283.5pt;margin-top:28.35pt;width:283.45pt;height:17.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" filled="f" stroked="f">
                    <v:textbox inset="0,0,0,0">
                      <w:txbxContent>
                        <w:p w14:paraId="3FEB974D" w14:textId="77777777" w:rsidR="00EC6074" w:rsidRPr="00656B41" w:rsidRDefault="00EC6074" w:rsidP="00BF4E91">
                          <w:pPr>
                            <w:jc w:val="right"/>
                            <w:rPr>
                              <w:color w:val="000000" w:themeColor="text1"/>
                            </w:rPr>
                          </w:pPr>
                          <w:r w:rsidRPr="00012538">
                            <w:rPr>
                              <w:color w:val="000000" w:themeColor="text1"/>
                            </w:rPr>
                            <w:t>UTS CRICOS PROVIDER CODE 00099F</w:t>
                          </w:r>
                        </w:p>
                      </w:txbxContent>
                    </v:textbox>
                    <w10:wrap anchorx="page" anchory="page"/>
                  </v:shape>
                </w:pict>
              </mc:Fallback>
            </mc:AlternateContent>
          </w:r>
          <w:r w:rsidRPr="00AD504E">
            <w:rPr>
              <w:b/>
              <w:noProof/>
              <w:lang w:eastAsia="en-AU"/>
            </w:rPr>
            <mc:AlternateContent>
              <mc:Choice Requires="wps">
                <w:drawing>
                  <wp:anchor distT="0" distB="0" distL="114300" distR="114300" simplePos="0" relativeHeight="251659264" behindDoc="0" locked="0" layoutInCell="1" allowOverlap="1" wp14:anchorId="03DF0484" wp14:editId="77861611">
                    <wp:simplePos x="0" y="0"/>
                    <wp:positionH relativeFrom="page">
                      <wp:posOffset>2160270</wp:posOffset>
                    </wp:positionH>
                    <wp:positionV relativeFrom="page">
                      <wp:posOffset>1800225</wp:posOffset>
                    </wp:positionV>
                    <wp:extent cx="4500000" cy="720000"/>
                    <wp:effectExtent l="0" t="0" r="15240" b="4445"/>
                    <wp:wrapSquare wrapText="bothSides"/>
                    <wp:docPr id="92" name="Text Box 92"/>
                    <wp:cNvGraphicFramePr/>
                    <a:graphic xmlns:a="http://schemas.openxmlformats.org/drawingml/2006/main">
                      <a:graphicData uri="http://schemas.microsoft.com/office/word/2010/wordprocessingShape">
                        <wps:wsp>
                          <wps:cNvSpPr txBox="1"/>
                          <wps:spPr>
                            <a:xfrm>
                              <a:off x="0" y="0"/>
                              <a:ext cx="4500000" cy="720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DE06DB" w14:textId="013EEBBE" w:rsidR="00EC6074" w:rsidRPr="00AE4E4A" w:rsidRDefault="00EC6074" w:rsidP="00BF4E91">
                                <w:pPr>
                                  <w:rPr>
                                    <w:rStyle w:val="TitleChar"/>
                                    <w:color w:val="FF2305" w:themeColor="accent2"/>
                                  </w:rPr>
                                </w:pPr>
                                <w:r>
                                  <w:rPr>
                                    <w:rStyle w:val="TitleChar"/>
                                    <w:color w:val="FF2305" w:themeColor="accent2"/>
                                  </w:rPr>
                                  <w:t>UTS Business School</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F0484" id="Text Box 92" o:spid="_x0000_s1027" type="#_x0000_t202" style="position:absolute;margin-left:170.1pt;margin-top:141.75pt;width:354.35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" filled="f" stroked="f">
                    <v:textbox inset="0,0,0">
                      <w:txbxContent>
                        <w:p w14:paraId="58DE06DB" w14:textId="013EEBBE" w:rsidR="00EC6074" w:rsidRPr="00AE4E4A" w:rsidRDefault="00EC6074" w:rsidP="00BF4E91">
                          <w:pPr>
                            <w:rPr>
                              <w:rStyle w:val="TitleChar"/>
                              <w:color w:val="FF2305" w:themeColor="accent2"/>
                            </w:rPr>
                          </w:pPr>
                          <w:r>
                            <w:rPr>
                              <w:rStyle w:val="TitleChar"/>
                              <w:color w:val="FF2305" w:themeColor="accent2"/>
                            </w:rPr>
                            <w:t>UTS Business School</w:t>
                          </w:r>
                        </w:p>
                      </w:txbxContent>
                    </v:textbox>
                    <w10:wrap type="square" anchorx="page" anchory="page"/>
                  </v:shape>
                </w:pict>
              </mc:Fallback>
            </mc:AlternateContent>
          </w:r>
          <w:r w:rsidRPr="00AD504E">
            <w:rPr>
              <w:b/>
              <w:noProof/>
              <w:lang w:eastAsia="en-AU"/>
            </w:rPr>
            <w:drawing>
              <wp:anchor distT="0" distB="0" distL="114300" distR="114300" simplePos="0" relativeHeight="251661312" behindDoc="1" locked="0" layoutInCell="1" allowOverlap="1" wp14:anchorId="74C6FA4B" wp14:editId="6E098F05">
                <wp:simplePos x="1080655" y="1080655"/>
                <wp:positionH relativeFrom="page">
                  <wp:align>center</wp:align>
                </wp:positionH>
                <wp:positionV relativeFrom="page">
                  <wp:align>center</wp:align>
                </wp:positionV>
                <wp:extent cx="7560000" cy="9957600"/>
                <wp:effectExtent l="0" t="0" r="3175" b="571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
                          <a:extLst>
                            <a:ext uri="{28A0092B-C50C-407E-A947-70E740481C1C}">
                              <a14:useLocalDpi xmlns:a14="http://schemas.microsoft.com/office/drawing/2010/main" val="0"/>
                            </a:ext>
                          </a:extLst>
                        </a:blip>
                        <a:stretch>
                          <a:fillRect/>
                        </a:stretch>
                      </pic:blipFill>
                      <pic:spPr>
                        <a:xfrm>
                          <a:off x="0" y="0"/>
                          <a:ext cx="7560000" cy="9957600"/>
                        </a:xfrm>
                        <a:prstGeom prst="rect">
                          <a:avLst/>
                        </a:prstGeom>
                      </pic:spPr>
                    </pic:pic>
                  </a:graphicData>
                </a:graphic>
                <wp14:sizeRelH relativeFrom="margin">
                  <wp14:pctWidth>0</wp14:pctWidth>
                </wp14:sizeRelH>
                <wp14:sizeRelV relativeFrom="margin">
                  <wp14:pctHeight>0</wp14:pctHeight>
                </wp14:sizeRelV>
              </wp:anchor>
            </w:drawing>
          </w:r>
          <w:r w:rsidRPr="00AD504E">
            <w:rPr>
              <w:b/>
              <w:noProof/>
              <w:lang w:eastAsia="en-AU"/>
            </w:rPr>
            <mc:AlternateContent>
              <mc:Choice Requires="wps">
                <w:drawing>
                  <wp:anchor distT="0" distB="0" distL="114300" distR="114300" simplePos="0" relativeHeight="251660288" behindDoc="1" locked="0" layoutInCell="1" allowOverlap="1" wp14:anchorId="273132D6" wp14:editId="7FC0B4F7">
                    <wp:simplePos x="1378424" y="1091821"/>
                    <wp:positionH relativeFrom="page">
                      <wp:align>center</wp:align>
                    </wp:positionH>
                    <wp:positionV relativeFrom="page">
                      <wp:align>top</wp:align>
                    </wp:positionV>
                    <wp:extent cx="7560000" cy="10692000"/>
                    <wp:effectExtent l="0" t="0" r="3175" b="0"/>
                    <wp:wrapNone/>
                    <wp:docPr id="94" name="Rectangl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10692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7248E0" id="Rectangle 94" o:spid="_x0000_s1026" style="position:absolute;margin-left:0;margin-top:0;width:595.3pt;height:841.9pt;z-index:-251656192;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" fillcolor="white [3212]" stroked="f" strokeweight="2pt">
                    <o:lock v:ext="edit" aspectratio="t"/>
                    <w10:wrap anchorx="page" anchory="page"/>
                  </v:rect>
                </w:pict>
              </mc:Fallback>
            </mc:AlternateContent>
          </w:r>
        </w:p>
        <w:p w14:paraId="09CDB82F" w14:textId="58948B66" w:rsidR="00013A78" w:rsidRPr="00AD504E" w:rsidRDefault="00013A78" w:rsidP="00BF4E91">
          <w:pPr>
            <w:spacing w:before="80" w:after="80"/>
            <w:rPr>
              <w:b/>
            </w:rPr>
          </w:pPr>
          <w:r w:rsidRPr="00AD504E">
            <w:rPr>
              <w:b/>
              <w:noProof/>
              <w:lang w:eastAsia="en-AU"/>
            </w:rPr>
            <mc:AlternateContent>
              <mc:Choice Requires="wps">
                <w:drawing>
                  <wp:anchor distT="0" distB="0" distL="114300" distR="114300" simplePos="0" relativeHeight="251662336" behindDoc="0" locked="0" layoutInCell="1" allowOverlap="1" wp14:anchorId="07FE080B" wp14:editId="1EEB5534">
                    <wp:simplePos x="0" y="0"/>
                    <wp:positionH relativeFrom="margin">
                      <wp:posOffset>-356235</wp:posOffset>
                    </wp:positionH>
                    <wp:positionV relativeFrom="page">
                      <wp:posOffset>2533650</wp:posOffset>
                    </wp:positionV>
                    <wp:extent cx="5668010" cy="2457450"/>
                    <wp:effectExtent l="0" t="0" r="8890" b="0"/>
                    <wp:wrapNone/>
                    <wp:docPr id="103" name="Text Box 103"/>
                    <wp:cNvGraphicFramePr/>
                    <a:graphic xmlns:a="http://schemas.openxmlformats.org/drawingml/2006/main">
                      <a:graphicData uri="http://schemas.microsoft.com/office/word/2010/wordprocessingShape">
                        <wps:wsp>
                          <wps:cNvSpPr txBox="1"/>
                          <wps:spPr>
                            <a:xfrm>
                              <a:off x="0" y="0"/>
                              <a:ext cx="5668010" cy="2457450"/>
                            </a:xfrm>
                            <a:prstGeom prst="rect">
                              <a:avLst/>
                            </a:prstGeom>
                            <a:noFill/>
                            <a:ln>
                              <a:noFill/>
                            </a:ln>
                            <a:effectLst/>
                          </wps:spPr>
                          <wps:txbx>
                            <w:txbxContent>
                              <w:p w14:paraId="58B9D93F" w14:textId="6271C0EC" w:rsidR="00EC6074" w:rsidRDefault="00EC6074" w:rsidP="00BF4E91">
                                <w:pPr>
                                  <w:rPr>
                                    <w:rStyle w:val="SubtitleChar"/>
                                    <w:rFonts w:eastAsiaTheme="majorEastAsia"/>
                                    <w:color w:val="FF2305" w:themeColor="accent2"/>
                                    <w:sz w:val="56"/>
                                  </w:rPr>
                                </w:pPr>
                                <w:r>
                                  <w:rPr>
                                    <w:rStyle w:val="SubtitleChar"/>
                                    <w:rFonts w:eastAsiaTheme="majorEastAsia"/>
                                    <w:color w:val="FF2305" w:themeColor="accent2"/>
                                    <w:sz w:val="56"/>
                                  </w:rPr>
                                  <w:t>Longitudinal Study of Australian Volunteers (Phase 1)</w:t>
                                </w:r>
                              </w:p>
                              <w:p w14:paraId="4CB89F1C" w14:textId="77777777" w:rsidR="00EC6074" w:rsidRDefault="00EC6074" w:rsidP="00BF4E91">
                                <w:pPr>
                                  <w:rPr>
                                    <w:rStyle w:val="SubtitleChar"/>
                                    <w:rFonts w:eastAsiaTheme="majorEastAsia"/>
                                    <w:color w:val="FF2305" w:themeColor="accent2"/>
                                    <w:sz w:val="56"/>
                                  </w:rPr>
                                </w:pPr>
                              </w:p>
                              <w:p w14:paraId="30404979" w14:textId="5C8B0BBA" w:rsidR="00EC6074" w:rsidRDefault="00EC6074" w:rsidP="00BF4E91">
                                <w:pPr>
                                  <w:rPr>
                                    <w:rStyle w:val="SubtitleChar"/>
                                    <w:rFonts w:eastAsiaTheme="majorEastAsia"/>
                                    <w:color w:val="FF2305" w:themeColor="accent2"/>
                                    <w:sz w:val="96"/>
                                  </w:rPr>
                                </w:pPr>
                                <w:r>
                                  <w:rPr>
                                    <w:rStyle w:val="SubtitleChar"/>
                                    <w:rFonts w:eastAsiaTheme="majorEastAsia"/>
                                    <w:color w:val="FF2305" w:themeColor="accent2"/>
                                    <w:sz w:val="96"/>
                                  </w:rPr>
                                  <w:t>Final</w:t>
                                </w:r>
                                <w:r w:rsidRPr="00013A78">
                                  <w:rPr>
                                    <w:rStyle w:val="SubtitleChar"/>
                                    <w:rFonts w:eastAsiaTheme="majorEastAsia"/>
                                    <w:color w:val="FF2305" w:themeColor="accent2"/>
                                    <w:sz w:val="96"/>
                                  </w:rPr>
                                  <w:t xml:space="preserve"> Report</w:t>
                                </w:r>
                              </w:p>
                              <w:p w14:paraId="5D4DC0E0" w14:textId="722549FC" w:rsidR="00EC6074" w:rsidRPr="00B90CE9" w:rsidRDefault="00EC6074" w:rsidP="00BF4E91">
                                <w:pPr>
                                  <w:rPr>
                                    <w:rStyle w:val="SubtitleChar"/>
                                    <w:rFonts w:eastAsiaTheme="majorEastAsia"/>
                                    <w:color w:val="FF2305" w:themeColor="accent2"/>
                                    <w:sz w:val="52"/>
                                    <w:szCs w:val="15"/>
                                  </w:rPr>
                                </w:pPr>
                                <w:r>
                                  <w:rPr>
                                    <w:rStyle w:val="SubtitleChar"/>
                                    <w:rFonts w:eastAsiaTheme="majorEastAsia"/>
                                    <w:color w:val="FF2305" w:themeColor="accent2"/>
                                    <w:sz w:val="44"/>
                                    <w:szCs w:val="15"/>
                                  </w:rPr>
                                  <w:t>October</w:t>
                                </w:r>
                                <w:r w:rsidRPr="00B90CE9">
                                  <w:rPr>
                                    <w:rStyle w:val="SubtitleChar"/>
                                    <w:rFonts w:eastAsiaTheme="majorEastAsia"/>
                                    <w:color w:val="FF2305" w:themeColor="accent2"/>
                                    <w:sz w:val="44"/>
                                    <w:szCs w:val="15"/>
                                  </w:rPr>
                                  <w:t xml:space="preserve"> 2019</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E080B" id="_x0000_t202" coordsize="21600,21600" o:spt="202" path="m,l,21600r21600,l21600,xe">
                    <v:stroke joinstyle="miter"/>
                    <v:path gradientshapeok="t" o:connecttype="rect"/>
                  </v:shapetype>
                  <v:shape id="Text Box 103" o:spid="_x0000_s1028" type="#_x0000_t202" style="position:absolute;margin-left:-28.05pt;margin-top:199.5pt;width:446.3pt;height:19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" filled="f" stroked="f">
                    <v:textbox inset="0,0,0">
                      <w:txbxContent>
                        <w:p w14:paraId="58B9D93F" w14:textId="6271C0EC" w:rsidR="00EC6074" w:rsidRDefault="00EC6074" w:rsidP="00BF4E91">
                          <w:pPr>
                            <w:rPr>
                              <w:rStyle w:val="SubtitleChar"/>
                              <w:rFonts w:eastAsiaTheme="majorEastAsia"/>
                              <w:color w:val="FF2305" w:themeColor="accent2"/>
                              <w:sz w:val="56"/>
                            </w:rPr>
                          </w:pPr>
                          <w:r>
                            <w:rPr>
                              <w:rStyle w:val="SubtitleChar"/>
                              <w:rFonts w:eastAsiaTheme="majorEastAsia"/>
                              <w:color w:val="FF2305" w:themeColor="accent2"/>
                              <w:sz w:val="56"/>
                            </w:rPr>
                            <w:t>Longitudinal Study of Australian Volunteers (Phase 1)</w:t>
                          </w:r>
                        </w:p>
                        <w:p w14:paraId="4CB89F1C" w14:textId="77777777" w:rsidR="00EC6074" w:rsidRDefault="00EC6074" w:rsidP="00BF4E91">
                          <w:pPr>
                            <w:rPr>
                              <w:rStyle w:val="SubtitleChar"/>
                              <w:rFonts w:eastAsiaTheme="majorEastAsia"/>
                              <w:color w:val="FF2305" w:themeColor="accent2"/>
                              <w:sz w:val="56"/>
                            </w:rPr>
                          </w:pPr>
                        </w:p>
                        <w:p w14:paraId="30404979" w14:textId="5C8B0BBA" w:rsidR="00EC6074" w:rsidRDefault="00EC6074" w:rsidP="00BF4E91">
                          <w:pPr>
                            <w:rPr>
                              <w:rStyle w:val="SubtitleChar"/>
                              <w:rFonts w:eastAsiaTheme="majorEastAsia"/>
                              <w:color w:val="FF2305" w:themeColor="accent2"/>
                              <w:sz w:val="96"/>
                            </w:rPr>
                          </w:pPr>
                          <w:r>
                            <w:rPr>
                              <w:rStyle w:val="SubtitleChar"/>
                              <w:rFonts w:eastAsiaTheme="majorEastAsia"/>
                              <w:color w:val="FF2305" w:themeColor="accent2"/>
                              <w:sz w:val="96"/>
                            </w:rPr>
                            <w:t>Final</w:t>
                          </w:r>
                          <w:r w:rsidRPr="00013A78">
                            <w:rPr>
                              <w:rStyle w:val="SubtitleChar"/>
                              <w:rFonts w:eastAsiaTheme="majorEastAsia"/>
                              <w:color w:val="FF2305" w:themeColor="accent2"/>
                              <w:sz w:val="96"/>
                            </w:rPr>
                            <w:t xml:space="preserve"> Report</w:t>
                          </w:r>
                        </w:p>
                        <w:p w14:paraId="5D4DC0E0" w14:textId="722549FC" w:rsidR="00EC6074" w:rsidRPr="00B90CE9" w:rsidRDefault="00EC6074" w:rsidP="00BF4E91">
                          <w:pPr>
                            <w:rPr>
                              <w:rStyle w:val="SubtitleChar"/>
                              <w:rFonts w:eastAsiaTheme="majorEastAsia"/>
                              <w:color w:val="FF2305" w:themeColor="accent2"/>
                              <w:sz w:val="52"/>
                              <w:szCs w:val="15"/>
                            </w:rPr>
                          </w:pPr>
                          <w:r>
                            <w:rPr>
                              <w:rStyle w:val="SubtitleChar"/>
                              <w:rFonts w:eastAsiaTheme="majorEastAsia"/>
                              <w:color w:val="FF2305" w:themeColor="accent2"/>
                              <w:sz w:val="44"/>
                              <w:szCs w:val="15"/>
                            </w:rPr>
                            <w:t>October</w:t>
                          </w:r>
                          <w:r w:rsidRPr="00B90CE9">
                            <w:rPr>
                              <w:rStyle w:val="SubtitleChar"/>
                              <w:rFonts w:eastAsiaTheme="majorEastAsia"/>
                              <w:color w:val="FF2305" w:themeColor="accent2"/>
                              <w:sz w:val="44"/>
                              <w:szCs w:val="15"/>
                            </w:rPr>
                            <w:t xml:space="preserve"> 2019</w:t>
                          </w:r>
                        </w:p>
                      </w:txbxContent>
                    </v:textbox>
                    <w10:wrap anchorx="margin" anchory="page"/>
                  </v:shape>
                </w:pict>
              </mc:Fallback>
            </mc:AlternateContent>
          </w:r>
        </w:p>
      </w:sdtContent>
    </w:sdt>
    <w:p w14:paraId="52436091" w14:textId="77777777" w:rsidR="00EB6DEC" w:rsidRPr="00AD504E" w:rsidRDefault="00EB6DEC" w:rsidP="00D004A0">
      <w:pPr>
        <w:spacing w:before="80" w:after="80"/>
        <w:rPr>
          <w:rFonts w:eastAsia="Gotham Book" w:cs="Times New Roman"/>
          <w:szCs w:val="24"/>
          <w:lang w:eastAsia="en-AU"/>
        </w:rPr>
      </w:pPr>
      <w:r w:rsidRPr="00AD504E">
        <w:rPr>
          <w:rFonts w:eastAsia="Gotham Book" w:cs="Times New Roman"/>
          <w:b/>
          <w:szCs w:val="24"/>
          <w:lang w:eastAsia="en-AU"/>
        </w:rPr>
        <w:br w:type="page"/>
      </w:r>
    </w:p>
    <w:p w14:paraId="4AC21754" w14:textId="31C6FA65" w:rsidR="00EB6DEC" w:rsidRPr="00AD504E" w:rsidRDefault="00EB6DEC" w:rsidP="00CD207A">
      <w:pPr>
        <w:pStyle w:val="TableCaption"/>
        <w:rPr>
          <w:rFonts w:eastAsia="Gotham Book" w:cs="Times New Roman"/>
          <w:b w:val="0"/>
          <w:szCs w:val="24"/>
          <w:lang w:eastAsia="en-AU"/>
        </w:rPr>
      </w:pPr>
    </w:p>
    <w:p w14:paraId="3980BF19" w14:textId="1B2FE3B9" w:rsidR="00F45A9B" w:rsidRPr="00AD504E" w:rsidRDefault="00F45A9B" w:rsidP="00CD207A">
      <w:pPr>
        <w:pStyle w:val="TableCaption"/>
        <w:rPr>
          <w:rFonts w:eastAsia="Gotham Book" w:cs="Times New Roman"/>
          <w:b w:val="0"/>
          <w:szCs w:val="24"/>
          <w:lang w:eastAsia="en-AU"/>
        </w:rPr>
      </w:pPr>
    </w:p>
    <w:p w14:paraId="173FE82E" w14:textId="09BAFA7D" w:rsidR="00F45A9B" w:rsidRPr="00AD504E" w:rsidRDefault="00F45A9B" w:rsidP="00CD207A">
      <w:pPr>
        <w:pStyle w:val="TableCaption"/>
        <w:rPr>
          <w:rFonts w:eastAsia="Gotham Book" w:cs="Times New Roman"/>
          <w:b w:val="0"/>
          <w:szCs w:val="24"/>
          <w:lang w:eastAsia="en-AU"/>
        </w:rPr>
      </w:pPr>
    </w:p>
    <w:p w14:paraId="652855B7" w14:textId="576D322F" w:rsidR="00F45A9B" w:rsidRPr="00AD504E" w:rsidRDefault="00F45A9B" w:rsidP="00CD207A">
      <w:pPr>
        <w:pStyle w:val="TableCaption"/>
        <w:rPr>
          <w:rFonts w:eastAsia="Gotham Book" w:cs="Times New Roman"/>
          <w:b w:val="0"/>
          <w:szCs w:val="24"/>
          <w:lang w:eastAsia="en-AU"/>
        </w:rPr>
      </w:pPr>
    </w:p>
    <w:p w14:paraId="132B13B6" w14:textId="77777777" w:rsidR="00F45A9B" w:rsidRPr="00AD504E" w:rsidRDefault="00F45A9B" w:rsidP="00CD207A">
      <w:pPr>
        <w:pStyle w:val="TableCaption"/>
        <w:rPr>
          <w:rFonts w:eastAsia="Gotham Book" w:cs="Times New Roman"/>
          <w:b w:val="0"/>
          <w:szCs w:val="24"/>
          <w:lang w:eastAsia="en-AU"/>
        </w:rPr>
      </w:pPr>
    </w:p>
    <w:p w14:paraId="0B1C5A62" w14:textId="66B36A49" w:rsidR="00F45A9B" w:rsidRPr="00AD504E" w:rsidRDefault="00B350F9" w:rsidP="00F45A9B">
      <w:pPr>
        <w:spacing w:before="40" w:after="80"/>
        <w:jc w:val="both"/>
        <w:rPr>
          <w:rFonts w:cstheme="minorHAnsi"/>
          <w:sz w:val="22"/>
          <w:lang w:eastAsia="en-AU"/>
        </w:rPr>
      </w:pPr>
      <w:r>
        <w:rPr>
          <w:rFonts w:cstheme="minorHAnsi"/>
          <w:sz w:val="20"/>
          <w:szCs w:val="20"/>
          <w:lang w:eastAsia="zh-CN" w:bidi="th-TH"/>
        </w:rPr>
        <w:t xml:space="preserve">The </w:t>
      </w:r>
      <w:r w:rsidR="00F45A9B" w:rsidRPr="00AD504E">
        <w:rPr>
          <w:rFonts w:cstheme="minorHAnsi"/>
          <w:sz w:val="20"/>
          <w:szCs w:val="20"/>
          <w:lang w:eastAsia="zh-CN" w:bidi="th-TH"/>
        </w:rPr>
        <w:t>U</w:t>
      </w:r>
      <w:r>
        <w:rPr>
          <w:rFonts w:cstheme="minorHAnsi"/>
          <w:sz w:val="20"/>
          <w:szCs w:val="20"/>
          <w:lang w:eastAsia="zh-CN" w:bidi="th-TH"/>
        </w:rPr>
        <w:t xml:space="preserve">niversity of </w:t>
      </w:r>
      <w:r w:rsidR="00F45A9B" w:rsidRPr="00AD504E">
        <w:rPr>
          <w:rFonts w:cstheme="minorHAnsi"/>
          <w:sz w:val="20"/>
          <w:szCs w:val="20"/>
          <w:lang w:eastAsia="zh-CN" w:bidi="th-TH"/>
        </w:rPr>
        <w:t>T</w:t>
      </w:r>
      <w:r>
        <w:rPr>
          <w:rFonts w:cstheme="minorHAnsi"/>
          <w:sz w:val="20"/>
          <w:szCs w:val="20"/>
          <w:lang w:eastAsia="zh-CN" w:bidi="th-TH"/>
        </w:rPr>
        <w:t xml:space="preserve">echnology </w:t>
      </w:r>
      <w:r w:rsidR="00F45A9B" w:rsidRPr="00AD504E">
        <w:rPr>
          <w:rFonts w:cstheme="minorHAnsi"/>
          <w:sz w:val="20"/>
          <w:szCs w:val="20"/>
          <w:lang w:eastAsia="zh-CN" w:bidi="th-TH"/>
        </w:rPr>
        <w:t>S</w:t>
      </w:r>
      <w:r>
        <w:rPr>
          <w:rFonts w:cstheme="minorHAnsi"/>
          <w:sz w:val="20"/>
          <w:szCs w:val="20"/>
          <w:lang w:eastAsia="zh-CN" w:bidi="th-TH"/>
        </w:rPr>
        <w:t>ydney</w:t>
      </w:r>
      <w:r w:rsidR="00F45A9B" w:rsidRPr="00AD504E">
        <w:rPr>
          <w:rFonts w:cstheme="minorHAnsi"/>
          <w:sz w:val="20"/>
          <w:szCs w:val="20"/>
          <w:lang w:eastAsia="zh-CN" w:bidi="th-TH"/>
        </w:rPr>
        <w:t xml:space="preserve"> is part of the Australian Technology Network of universities – a group of five prominent universities committed to working with industry and government to deliver practical and professional research and education. </w:t>
      </w:r>
      <w:r>
        <w:rPr>
          <w:rFonts w:cstheme="minorHAnsi"/>
          <w:sz w:val="20"/>
          <w:szCs w:val="20"/>
          <w:lang w:eastAsia="zh-CN" w:bidi="th-TH"/>
        </w:rPr>
        <w:t>We have</w:t>
      </w:r>
      <w:r w:rsidR="00F45A9B" w:rsidRPr="00AD504E">
        <w:rPr>
          <w:rFonts w:cstheme="minorHAnsi"/>
          <w:sz w:val="20"/>
          <w:szCs w:val="20"/>
          <w:lang w:eastAsia="zh-CN" w:bidi="th-TH"/>
        </w:rPr>
        <w:t xml:space="preserve"> research-sharing partnerships with over 150 companies. Our vibrant research culture produces high-quality, impact-driven research underpinned by technology and creativity. Our world-leading research is focused around five key areas: data science, future work and industry, health, social futures, and sustainability.</w:t>
      </w:r>
    </w:p>
    <w:p w14:paraId="59C405F1" w14:textId="77777777" w:rsidR="00F45A9B" w:rsidRPr="00AD504E" w:rsidRDefault="00F45A9B" w:rsidP="00F45A9B">
      <w:pPr>
        <w:spacing w:before="40" w:after="80"/>
        <w:rPr>
          <w:rFonts w:cstheme="minorHAnsi"/>
          <w:sz w:val="22"/>
          <w:lang w:eastAsia="en-AU"/>
        </w:rPr>
      </w:pPr>
    </w:p>
    <w:p w14:paraId="5024CC10" w14:textId="77777777" w:rsidR="00F45A9B" w:rsidRPr="00AD504E" w:rsidRDefault="00F45A9B" w:rsidP="00F45A9B">
      <w:pPr>
        <w:spacing w:before="40" w:after="80"/>
        <w:rPr>
          <w:rFonts w:cstheme="minorHAnsi"/>
          <w:sz w:val="22"/>
          <w:lang w:eastAsia="en-AU"/>
        </w:rPr>
      </w:pPr>
    </w:p>
    <w:p w14:paraId="2EB54FAA" w14:textId="77777777" w:rsidR="00F45A9B" w:rsidRPr="00AD504E" w:rsidRDefault="00F45A9B" w:rsidP="00F45A9B">
      <w:pPr>
        <w:spacing w:before="40" w:after="80"/>
        <w:rPr>
          <w:rFonts w:cstheme="minorHAnsi"/>
          <w:b/>
          <w:color w:val="0B37AF" w:themeColor="accent1" w:themeShade="BF"/>
          <w:sz w:val="22"/>
          <w:lang w:eastAsia="en-AU"/>
        </w:rPr>
      </w:pPr>
    </w:p>
    <w:p w14:paraId="7CBDFC07" w14:textId="77777777" w:rsidR="00F45A9B" w:rsidRPr="00AD504E" w:rsidRDefault="00F45A9B" w:rsidP="00F45A9B">
      <w:pPr>
        <w:spacing w:before="40" w:after="80"/>
        <w:rPr>
          <w:rFonts w:cstheme="minorHAnsi"/>
          <w:b/>
          <w:color w:val="0B37AF" w:themeColor="accent1" w:themeShade="BF"/>
          <w:sz w:val="22"/>
          <w:lang w:eastAsia="en-AU"/>
        </w:rPr>
      </w:pPr>
    </w:p>
    <w:p w14:paraId="1F7A9F7E" w14:textId="77777777" w:rsidR="00F45A9B" w:rsidRPr="00AD504E" w:rsidRDefault="00F45A9B" w:rsidP="00F45A9B">
      <w:pPr>
        <w:spacing w:before="40" w:after="80"/>
        <w:rPr>
          <w:rFonts w:cstheme="minorHAnsi"/>
          <w:b/>
          <w:color w:val="0B37AF" w:themeColor="accent1" w:themeShade="BF"/>
          <w:sz w:val="22"/>
          <w:lang w:eastAsia="en-AU"/>
        </w:rPr>
      </w:pPr>
    </w:p>
    <w:p w14:paraId="3E455D7F" w14:textId="2CF3AD6E" w:rsidR="00F45A9B" w:rsidRPr="00AD504E" w:rsidRDefault="00F45A9B" w:rsidP="00F45A9B">
      <w:pPr>
        <w:spacing w:before="40" w:after="80"/>
        <w:rPr>
          <w:rFonts w:cstheme="minorHAnsi"/>
          <w:color w:val="0F4BEB" w:themeColor="accent1"/>
          <w:sz w:val="36"/>
          <w:szCs w:val="32"/>
          <w:lang w:eastAsia="en-AU"/>
        </w:rPr>
      </w:pPr>
      <w:r w:rsidRPr="00AD504E">
        <w:rPr>
          <w:rFonts w:cstheme="minorHAnsi"/>
          <w:color w:val="0F4BEB" w:themeColor="accent1"/>
          <w:sz w:val="36"/>
          <w:szCs w:val="32"/>
          <w:lang w:eastAsia="en-AU"/>
        </w:rPr>
        <w:t>Report authors</w:t>
      </w:r>
    </w:p>
    <w:tbl>
      <w:tblPr>
        <w:tblStyle w:val="LinedBlueTable"/>
        <w:tblW w:w="8505" w:type="dxa"/>
        <w:tblBorders>
          <w:top w:val="single" w:sz="18" w:space="0" w:color="E8EEFD"/>
          <w:left w:val="single" w:sz="18" w:space="0" w:color="E8EEFD"/>
          <w:bottom w:val="single" w:sz="18" w:space="0" w:color="E8EEFD"/>
          <w:right w:val="single" w:sz="18" w:space="0" w:color="E8EEFD"/>
          <w:insideH w:val="none" w:sz="0" w:space="0" w:color="auto"/>
        </w:tblBorders>
        <w:shd w:val="clear" w:color="auto" w:fill="FFFFFF" w:themeFill="background1"/>
        <w:tblLook w:val="04A0" w:firstRow="1" w:lastRow="0" w:firstColumn="1" w:lastColumn="0" w:noHBand="0" w:noVBand="1"/>
      </w:tblPr>
      <w:tblGrid>
        <w:gridCol w:w="2977"/>
        <w:gridCol w:w="5528"/>
      </w:tblGrid>
      <w:tr w:rsidR="00F45A9B" w:rsidRPr="00AD504E" w14:paraId="1D38BE65" w14:textId="77777777" w:rsidTr="00C03C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3D595B7A" w14:textId="499491E7" w:rsidR="00F45A9B" w:rsidRPr="00C03C7F" w:rsidRDefault="00F45A9B" w:rsidP="00B90CE9">
            <w:pPr>
              <w:snapToGrid w:val="0"/>
              <w:spacing w:before="40" w:after="80"/>
              <w:rPr>
                <w:rFonts w:cstheme="minorHAnsi"/>
                <w:color w:val="000000" w:themeColor="text1"/>
                <w:sz w:val="20"/>
                <w:szCs w:val="20"/>
                <w:lang w:eastAsia="en-AU"/>
              </w:rPr>
            </w:pPr>
            <w:r w:rsidRPr="00C03C7F">
              <w:rPr>
                <w:rFonts w:cstheme="minorHAnsi"/>
                <w:color w:val="000000" w:themeColor="text1"/>
                <w:sz w:val="20"/>
                <w:szCs w:val="20"/>
                <w:lang w:eastAsia="en-AU"/>
              </w:rPr>
              <w:t>Dr Anthony Fee</w:t>
            </w:r>
          </w:p>
        </w:tc>
        <w:tc>
          <w:tcPr>
            <w:tcW w:w="552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28173429" w14:textId="4D9959C9" w:rsidR="00F45A9B" w:rsidRPr="00C03C7F" w:rsidRDefault="000F2D70" w:rsidP="00B90CE9">
            <w:pPr>
              <w:snapToGrid w:val="0"/>
              <w:spacing w:before="40" w:after="80"/>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0"/>
                <w:szCs w:val="20"/>
                <w:lang w:eastAsia="en-AU"/>
              </w:rPr>
            </w:pPr>
            <w:r w:rsidRPr="00C03C7F">
              <w:rPr>
                <w:rFonts w:cstheme="minorHAnsi"/>
                <w:color w:val="000000" w:themeColor="text1"/>
                <w:sz w:val="20"/>
                <w:szCs w:val="20"/>
                <w:lang w:eastAsia="en-AU"/>
              </w:rPr>
              <w:t>University of Technology Sydney</w:t>
            </w:r>
            <w:r w:rsidR="000C54D0" w:rsidRPr="00C03C7F">
              <w:rPr>
                <w:rFonts w:cstheme="minorHAnsi"/>
                <w:color w:val="000000" w:themeColor="text1"/>
                <w:sz w:val="20"/>
                <w:szCs w:val="20"/>
                <w:lang w:eastAsia="en-AU"/>
              </w:rPr>
              <w:t>, NSW</w:t>
            </w:r>
          </w:p>
        </w:tc>
      </w:tr>
      <w:tr w:rsidR="000F2D70" w:rsidRPr="00AD504E" w14:paraId="145CDE69" w14:textId="77777777" w:rsidTr="00C03C7F">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bottom w:val="none" w:sz="0" w:space="0" w:color="auto"/>
              <w:right w:val="none" w:sz="0" w:space="0" w:color="auto"/>
            </w:tcBorders>
            <w:shd w:val="clear" w:color="auto" w:fill="FFFFFF" w:themeFill="background1"/>
          </w:tcPr>
          <w:p w14:paraId="4175665C" w14:textId="4EA5A99F" w:rsidR="000F2D70" w:rsidRPr="00C03C7F" w:rsidRDefault="000F2D70" w:rsidP="00B90CE9">
            <w:pPr>
              <w:snapToGrid w:val="0"/>
              <w:spacing w:before="40" w:after="80"/>
              <w:rPr>
                <w:rFonts w:cstheme="minorHAnsi"/>
                <w:color w:val="000000" w:themeColor="text1"/>
                <w:sz w:val="20"/>
                <w:szCs w:val="20"/>
                <w:lang w:eastAsia="en-AU"/>
              </w:rPr>
            </w:pPr>
            <w:r w:rsidRPr="00C03C7F">
              <w:rPr>
                <w:rFonts w:cstheme="minorHAnsi"/>
                <w:color w:val="000000" w:themeColor="text1"/>
                <w:sz w:val="20"/>
                <w:szCs w:val="20"/>
                <w:lang w:eastAsia="en-AU"/>
              </w:rPr>
              <w:t>Dr Peter Devereux</w:t>
            </w:r>
          </w:p>
        </w:tc>
        <w:tc>
          <w:tcPr>
            <w:tcW w:w="5528" w:type="dxa"/>
            <w:shd w:val="clear" w:color="auto" w:fill="FFFFFF" w:themeFill="background1"/>
          </w:tcPr>
          <w:p w14:paraId="4FE4B768" w14:textId="0EF1EC23" w:rsidR="000F2D70" w:rsidRPr="00C03C7F" w:rsidRDefault="000C54D0" w:rsidP="00B90CE9">
            <w:pPr>
              <w:snapToGrid w:val="0"/>
              <w:spacing w:before="40" w:after="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lang w:eastAsia="en-AU"/>
              </w:rPr>
            </w:pPr>
            <w:r w:rsidRPr="00C03C7F">
              <w:rPr>
                <w:rFonts w:cstheme="minorHAnsi"/>
                <w:color w:val="000000" w:themeColor="text1"/>
                <w:sz w:val="20"/>
                <w:szCs w:val="20"/>
                <w:lang w:eastAsia="en-AU"/>
              </w:rPr>
              <w:t>Murdoch University, WA</w:t>
            </w:r>
          </w:p>
        </w:tc>
      </w:tr>
      <w:tr w:rsidR="000F2D70" w:rsidRPr="00AD504E" w14:paraId="1C16F486" w14:textId="77777777" w:rsidTr="00B90CE9">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bottom w:val="none" w:sz="0" w:space="0" w:color="auto"/>
              <w:right w:val="none" w:sz="0" w:space="0" w:color="auto"/>
            </w:tcBorders>
            <w:shd w:val="clear" w:color="auto" w:fill="FFFFFF" w:themeFill="background1"/>
          </w:tcPr>
          <w:p w14:paraId="5F84D601" w14:textId="28EAE7D4" w:rsidR="000F2D70" w:rsidRPr="00C03C7F" w:rsidRDefault="000C54D0" w:rsidP="00B90CE9">
            <w:pPr>
              <w:snapToGrid w:val="0"/>
              <w:spacing w:before="40" w:after="80"/>
              <w:rPr>
                <w:rFonts w:cstheme="minorHAnsi"/>
                <w:color w:val="000000" w:themeColor="text1"/>
                <w:sz w:val="20"/>
                <w:szCs w:val="20"/>
                <w:lang w:eastAsia="en-AU"/>
              </w:rPr>
            </w:pPr>
            <w:r w:rsidRPr="00C03C7F">
              <w:rPr>
                <w:rFonts w:cstheme="minorHAnsi"/>
                <w:color w:val="000000" w:themeColor="text1"/>
                <w:sz w:val="20"/>
                <w:szCs w:val="20"/>
                <w:lang w:eastAsia="en-AU"/>
              </w:rPr>
              <w:t>Dr Phoebe Everingham</w:t>
            </w:r>
          </w:p>
        </w:tc>
        <w:tc>
          <w:tcPr>
            <w:tcW w:w="5528" w:type="dxa"/>
            <w:shd w:val="clear" w:color="auto" w:fill="FFFFFF" w:themeFill="background1"/>
          </w:tcPr>
          <w:p w14:paraId="0612D8E1" w14:textId="13FCBD09" w:rsidR="000F2D70" w:rsidRPr="00C03C7F" w:rsidRDefault="000C54D0" w:rsidP="00B90CE9">
            <w:pPr>
              <w:snapToGrid w:val="0"/>
              <w:spacing w:before="40" w:after="8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lang w:eastAsia="en-AU"/>
              </w:rPr>
            </w:pPr>
            <w:r w:rsidRPr="00C03C7F">
              <w:rPr>
                <w:rFonts w:cstheme="minorHAnsi"/>
                <w:color w:val="000000" w:themeColor="text1"/>
                <w:sz w:val="20"/>
                <w:szCs w:val="20"/>
                <w:lang w:eastAsia="en-AU"/>
              </w:rPr>
              <w:t>University of Newcastle, NSW</w:t>
            </w:r>
          </w:p>
        </w:tc>
      </w:tr>
      <w:tr w:rsidR="000F2D70" w:rsidRPr="00AD504E" w14:paraId="4479F44E" w14:textId="77777777" w:rsidTr="00C03C7F">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bottom w:val="none" w:sz="0" w:space="0" w:color="auto"/>
              <w:right w:val="none" w:sz="0" w:space="0" w:color="auto"/>
            </w:tcBorders>
            <w:shd w:val="clear" w:color="auto" w:fill="FFFFFF" w:themeFill="background1"/>
          </w:tcPr>
          <w:p w14:paraId="1C40A5DB" w14:textId="0DC7D958" w:rsidR="000F2D70" w:rsidRPr="00C03C7F" w:rsidRDefault="000C54D0" w:rsidP="00B90CE9">
            <w:pPr>
              <w:snapToGrid w:val="0"/>
              <w:spacing w:before="40" w:after="80"/>
              <w:rPr>
                <w:rFonts w:cstheme="minorHAnsi"/>
                <w:color w:val="000000" w:themeColor="text1"/>
                <w:sz w:val="20"/>
                <w:szCs w:val="20"/>
                <w:lang w:eastAsia="en-AU"/>
              </w:rPr>
            </w:pPr>
            <w:r w:rsidRPr="00C03C7F">
              <w:rPr>
                <w:rFonts w:cstheme="minorHAnsi"/>
                <w:color w:val="000000" w:themeColor="text1"/>
                <w:sz w:val="20"/>
                <w:szCs w:val="20"/>
                <w:lang w:eastAsia="en-AU"/>
              </w:rPr>
              <w:t>Dr Cliff Allum</w:t>
            </w:r>
          </w:p>
        </w:tc>
        <w:tc>
          <w:tcPr>
            <w:tcW w:w="5528" w:type="dxa"/>
            <w:shd w:val="clear" w:color="auto" w:fill="FFFFFF" w:themeFill="background1"/>
          </w:tcPr>
          <w:p w14:paraId="77279487" w14:textId="54D5861F" w:rsidR="000F2D70" w:rsidRPr="00C03C7F" w:rsidRDefault="000C54D0" w:rsidP="00B90CE9">
            <w:pPr>
              <w:snapToGrid w:val="0"/>
              <w:spacing w:before="40" w:after="8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lang w:eastAsia="en-AU"/>
              </w:rPr>
            </w:pPr>
            <w:r w:rsidRPr="00C03C7F">
              <w:rPr>
                <w:rFonts w:cstheme="minorHAnsi"/>
                <w:color w:val="000000" w:themeColor="text1"/>
                <w:sz w:val="20"/>
                <w:szCs w:val="20"/>
                <w:lang w:eastAsia="en-AU"/>
              </w:rPr>
              <w:t>University of Birmingham, United Kingdom</w:t>
            </w:r>
          </w:p>
        </w:tc>
      </w:tr>
      <w:tr w:rsidR="000F2D70" w:rsidRPr="00AD504E" w14:paraId="39C800D0" w14:textId="77777777" w:rsidTr="00C03C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bottom w:val="none" w:sz="0" w:space="0" w:color="auto"/>
              <w:right w:val="none" w:sz="0" w:space="0" w:color="auto"/>
            </w:tcBorders>
            <w:shd w:val="clear" w:color="auto" w:fill="FFFFFF" w:themeFill="background1"/>
          </w:tcPr>
          <w:p w14:paraId="282848AE" w14:textId="35FE4C47" w:rsidR="000F2D70" w:rsidRPr="00C03C7F" w:rsidRDefault="000F2D70" w:rsidP="00B90CE9">
            <w:pPr>
              <w:snapToGrid w:val="0"/>
              <w:spacing w:before="40" w:after="80"/>
              <w:rPr>
                <w:rFonts w:cstheme="minorHAnsi"/>
                <w:color w:val="000000" w:themeColor="text1"/>
                <w:sz w:val="20"/>
                <w:szCs w:val="20"/>
                <w:lang w:eastAsia="en-AU"/>
              </w:rPr>
            </w:pPr>
            <w:r w:rsidRPr="00C03C7F">
              <w:rPr>
                <w:rFonts w:cstheme="minorHAnsi"/>
                <w:color w:val="000000" w:themeColor="text1"/>
                <w:sz w:val="20"/>
                <w:szCs w:val="20"/>
                <w:lang w:eastAsia="en-AU"/>
              </w:rPr>
              <w:t>Ms Helen</w:t>
            </w:r>
            <w:r w:rsidR="00FA1CEC">
              <w:rPr>
                <w:rFonts w:cstheme="minorHAnsi"/>
                <w:color w:val="000000" w:themeColor="text1"/>
                <w:sz w:val="20"/>
                <w:szCs w:val="20"/>
                <w:lang w:eastAsia="en-AU"/>
              </w:rPr>
              <w:t>e</w:t>
            </w:r>
            <w:r w:rsidRPr="00C03C7F">
              <w:rPr>
                <w:rFonts w:cstheme="minorHAnsi"/>
                <w:color w:val="000000" w:themeColor="text1"/>
                <w:sz w:val="20"/>
                <w:szCs w:val="20"/>
                <w:lang w:eastAsia="en-AU"/>
              </w:rPr>
              <w:t xml:space="preserve"> Perold</w:t>
            </w:r>
          </w:p>
        </w:tc>
        <w:tc>
          <w:tcPr>
            <w:tcW w:w="5528" w:type="dxa"/>
            <w:shd w:val="clear" w:color="auto" w:fill="FFFFFF" w:themeFill="background1"/>
          </w:tcPr>
          <w:p w14:paraId="2C79052B" w14:textId="2D489F0A" w:rsidR="000F2D70" w:rsidRPr="00C03C7F" w:rsidRDefault="000C54D0" w:rsidP="00B90CE9">
            <w:pPr>
              <w:snapToGrid w:val="0"/>
              <w:spacing w:before="40" w:after="80"/>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0"/>
                <w:szCs w:val="20"/>
                <w:lang w:eastAsia="en-AU"/>
              </w:rPr>
            </w:pPr>
            <w:r w:rsidRPr="00C03C7F">
              <w:rPr>
                <w:rFonts w:cstheme="minorHAnsi"/>
                <w:color w:val="000000" w:themeColor="text1"/>
                <w:sz w:val="20"/>
                <w:szCs w:val="20"/>
                <w:lang w:eastAsia="en-AU"/>
              </w:rPr>
              <w:t>Helene Perold &amp; Associates, Republic of South Africa</w:t>
            </w:r>
          </w:p>
        </w:tc>
      </w:tr>
    </w:tbl>
    <w:p w14:paraId="14B3DDB1" w14:textId="77777777" w:rsidR="00F45A9B" w:rsidRPr="00AD504E" w:rsidRDefault="00F45A9B" w:rsidP="00F45A9B">
      <w:pPr>
        <w:spacing w:before="40" w:after="80"/>
        <w:rPr>
          <w:rFonts w:cstheme="minorHAnsi"/>
          <w:sz w:val="22"/>
          <w:lang w:eastAsia="en-AU"/>
        </w:rPr>
      </w:pPr>
    </w:p>
    <w:p w14:paraId="508D3A80" w14:textId="77777777" w:rsidR="00C35A3B" w:rsidRPr="00AD504E" w:rsidRDefault="00C35A3B" w:rsidP="006F7099">
      <w:pPr>
        <w:pStyle w:val="TOCHeading"/>
        <w:rPr>
          <w:rFonts w:eastAsia="Gotham Book"/>
        </w:rPr>
      </w:pPr>
      <w:r w:rsidRPr="00AD504E">
        <w:rPr>
          <w:rFonts w:eastAsia="Gotham Book"/>
        </w:rPr>
        <w:br w:type="page"/>
      </w:r>
    </w:p>
    <w:p w14:paraId="5FAD9B5C" w14:textId="54F18522" w:rsidR="00EB6DEC" w:rsidRPr="00AD504E" w:rsidRDefault="00EB6DEC" w:rsidP="006F7099">
      <w:pPr>
        <w:pStyle w:val="TOCHeading"/>
        <w:rPr>
          <w:rFonts w:eastAsia="Gotham Book"/>
        </w:rPr>
      </w:pPr>
      <w:r w:rsidRPr="00AD504E">
        <w:rPr>
          <w:rFonts w:eastAsia="Gotham Book"/>
        </w:rPr>
        <w:lastRenderedPageBreak/>
        <w:t>Contents</w:t>
      </w:r>
    </w:p>
    <w:p w14:paraId="184A0B41" w14:textId="21BD55A0" w:rsidR="00CF4678" w:rsidRDefault="005B130F">
      <w:pPr>
        <w:pStyle w:val="TOC1"/>
        <w:rPr>
          <w:rFonts w:eastAsiaTheme="minorEastAsia"/>
          <w:b w:val="0"/>
          <w:sz w:val="24"/>
          <w:szCs w:val="24"/>
          <w:lang w:eastAsia="en-GB"/>
        </w:rPr>
      </w:pPr>
      <w:r w:rsidRPr="00AD504E">
        <w:rPr>
          <w:bCs/>
          <w:noProof w:val="0"/>
          <w:lang w:eastAsia="en-AU"/>
        </w:rPr>
        <w:fldChar w:fldCharType="begin"/>
      </w:r>
      <w:r w:rsidRPr="00AD504E">
        <w:rPr>
          <w:bCs/>
          <w:noProof w:val="0"/>
          <w:lang w:eastAsia="en-AU"/>
        </w:rPr>
        <w:instrText xml:space="preserve"> TOC \t "Heading 1,1,Heading 2,2,Nbr Heading 1,4,Nbr Heading 2,5" </w:instrText>
      </w:r>
      <w:bookmarkStart w:id="1" w:name="_GoBack"/>
      <w:bookmarkEnd w:id="1"/>
      <w:r w:rsidRPr="00AD504E">
        <w:rPr>
          <w:bCs/>
          <w:noProof w:val="0"/>
          <w:lang w:eastAsia="en-AU"/>
        </w:rPr>
        <w:fldChar w:fldCharType="separate"/>
      </w:r>
      <w:r w:rsidR="00CF4678">
        <w:t>Executive Summary</w:t>
      </w:r>
      <w:r w:rsidR="00CF4678">
        <w:tab/>
      </w:r>
      <w:r w:rsidR="00CF4678">
        <w:fldChar w:fldCharType="begin"/>
      </w:r>
      <w:r w:rsidR="00CF4678">
        <w:instrText xml:space="preserve"> PAGEREF _Toc22284855 \h </w:instrText>
      </w:r>
      <w:r w:rsidR="00CF4678">
        <w:fldChar w:fldCharType="separate"/>
      </w:r>
      <w:r w:rsidR="00813CF1">
        <w:t>5</w:t>
      </w:r>
      <w:r w:rsidR="00CF4678">
        <w:fldChar w:fldCharType="end"/>
      </w:r>
    </w:p>
    <w:p w14:paraId="6B9E8764" w14:textId="1AC10DC8" w:rsidR="00CF4678" w:rsidRDefault="00CF4678">
      <w:pPr>
        <w:pStyle w:val="TOC1"/>
        <w:rPr>
          <w:rFonts w:eastAsiaTheme="minorEastAsia"/>
          <w:b w:val="0"/>
          <w:sz w:val="24"/>
          <w:szCs w:val="24"/>
          <w:lang w:eastAsia="en-GB"/>
        </w:rPr>
      </w:pPr>
      <w:r>
        <w:t>1. Introduction</w:t>
      </w:r>
      <w:r>
        <w:tab/>
      </w:r>
      <w:r>
        <w:fldChar w:fldCharType="begin"/>
      </w:r>
      <w:r>
        <w:instrText xml:space="preserve"> PAGEREF _Toc22284856 \h </w:instrText>
      </w:r>
      <w:r>
        <w:fldChar w:fldCharType="separate"/>
      </w:r>
      <w:r w:rsidR="00813CF1">
        <w:t>6</w:t>
      </w:r>
      <w:r>
        <w:fldChar w:fldCharType="end"/>
      </w:r>
    </w:p>
    <w:p w14:paraId="3BBCEBCF" w14:textId="0D20BA2E" w:rsidR="00CF4678" w:rsidRDefault="00CF4678">
      <w:pPr>
        <w:pStyle w:val="TOC5"/>
        <w:rPr>
          <w:rFonts w:eastAsiaTheme="minorEastAsia"/>
          <w:noProof/>
          <w:sz w:val="24"/>
          <w:szCs w:val="24"/>
          <w:lang w:eastAsia="en-GB"/>
        </w:rPr>
      </w:pPr>
      <w:r w:rsidRPr="00D00F0E">
        <w:rPr>
          <w:rFonts w:eastAsia="Gotham Book"/>
          <w:noProof/>
        </w:rPr>
        <w:t>2.1 The Australian Volunteers Program</w:t>
      </w:r>
      <w:r>
        <w:rPr>
          <w:noProof/>
        </w:rPr>
        <w:tab/>
      </w:r>
      <w:r>
        <w:rPr>
          <w:noProof/>
        </w:rPr>
        <w:fldChar w:fldCharType="begin"/>
      </w:r>
      <w:r>
        <w:rPr>
          <w:noProof/>
        </w:rPr>
        <w:instrText xml:space="preserve"> PAGEREF _Toc22284857 \h </w:instrText>
      </w:r>
      <w:r>
        <w:rPr>
          <w:noProof/>
        </w:rPr>
      </w:r>
      <w:r>
        <w:rPr>
          <w:noProof/>
        </w:rPr>
        <w:fldChar w:fldCharType="separate"/>
      </w:r>
      <w:r w:rsidR="00813CF1">
        <w:rPr>
          <w:noProof/>
        </w:rPr>
        <w:t>7</w:t>
      </w:r>
      <w:r>
        <w:rPr>
          <w:noProof/>
        </w:rPr>
        <w:fldChar w:fldCharType="end"/>
      </w:r>
    </w:p>
    <w:p w14:paraId="59AF2E01" w14:textId="161158C5" w:rsidR="00CF4678" w:rsidRDefault="00CF4678">
      <w:pPr>
        <w:pStyle w:val="TOC5"/>
        <w:rPr>
          <w:rFonts w:eastAsiaTheme="minorEastAsia"/>
          <w:noProof/>
          <w:sz w:val="24"/>
          <w:szCs w:val="24"/>
          <w:lang w:eastAsia="en-GB"/>
        </w:rPr>
      </w:pPr>
      <w:r w:rsidRPr="00D00F0E">
        <w:rPr>
          <w:rFonts w:eastAsia="Gotham Book"/>
          <w:noProof/>
        </w:rPr>
        <w:t>2.2. Longitudinal Study of Australian Volunteers</w:t>
      </w:r>
      <w:r>
        <w:rPr>
          <w:noProof/>
        </w:rPr>
        <w:tab/>
      </w:r>
      <w:r>
        <w:rPr>
          <w:noProof/>
        </w:rPr>
        <w:fldChar w:fldCharType="begin"/>
      </w:r>
      <w:r>
        <w:rPr>
          <w:noProof/>
        </w:rPr>
        <w:instrText xml:space="preserve"> PAGEREF _Toc22284858 \h </w:instrText>
      </w:r>
      <w:r>
        <w:rPr>
          <w:noProof/>
        </w:rPr>
      </w:r>
      <w:r>
        <w:rPr>
          <w:noProof/>
        </w:rPr>
        <w:fldChar w:fldCharType="separate"/>
      </w:r>
      <w:r w:rsidR="00813CF1">
        <w:rPr>
          <w:noProof/>
        </w:rPr>
        <w:t>7</w:t>
      </w:r>
      <w:r>
        <w:rPr>
          <w:noProof/>
        </w:rPr>
        <w:fldChar w:fldCharType="end"/>
      </w:r>
    </w:p>
    <w:p w14:paraId="3084B2FB" w14:textId="0942EFB9" w:rsidR="00CF4678" w:rsidRDefault="00CF4678">
      <w:pPr>
        <w:pStyle w:val="TOC4"/>
        <w:rPr>
          <w:rFonts w:eastAsiaTheme="minorEastAsia"/>
          <w:b w:val="0"/>
          <w:sz w:val="24"/>
          <w:szCs w:val="24"/>
          <w:lang w:eastAsia="en-GB"/>
        </w:rPr>
      </w:pPr>
      <w:r w:rsidRPr="00D00F0E">
        <w:rPr>
          <w:rFonts w:eastAsia="Gotham Book"/>
        </w:rPr>
        <w:t>3. Study Overview</w:t>
      </w:r>
      <w:r>
        <w:tab/>
      </w:r>
      <w:r>
        <w:fldChar w:fldCharType="begin"/>
      </w:r>
      <w:r>
        <w:instrText xml:space="preserve"> PAGEREF _Toc22284859 \h </w:instrText>
      </w:r>
      <w:r>
        <w:fldChar w:fldCharType="separate"/>
      </w:r>
      <w:r w:rsidR="00813CF1">
        <w:t>8</w:t>
      </w:r>
      <w:r>
        <w:fldChar w:fldCharType="end"/>
      </w:r>
    </w:p>
    <w:p w14:paraId="6DD3201F" w14:textId="777D89A9" w:rsidR="00CF4678" w:rsidRDefault="00CF4678">
      <w:pPr>
        <w:pStyle w:val="TOC5"/>
        <w:rPr>
          <w:rFonts w:eastAsiaTheme="minorEastAsia"/>
          <w:noProof/>
          <w:sz w:val="24"/>
          <w:szCs w:val="24"/>
          <w:lang w:eastAsia="en-GB"/>
        </w:rPr>
      </w:pPr>
      <w:r w:rsidRPr="00D00F0E">
        <w:rPr>
          <w:rFonts w:eastAsia="Gotham Book"/>
          <w:noProof/>
        </w:rPr>
        <w:t>3.1 Research Objectives and Questions</w:t>
      </w:r>
      <w:r>
        <w:rPr>
          <w:noProof/>
        </w:rPr>
        <w:tab/>
      </w:r>
      <w:r>
        <w:rPr>
          <w:noProof/>
        </w:rPr>
        <w:fldChar w:fldCharType="begin"/>
      </w:r>
      <w:r>
        <w:rPr>
          <w:noProof/>
        </w:rPr>
        <w:instrText xml:space="preserve"> PAGEREF _Toc22284860 \h </w:instrText>
      </w:r>
      <w:r>
        <w:rPr>
          <w:noProof/>
        </w:rPr>
      </w:r>
      <w:r>
        <w:rPr>
          <w:noProof/>
        </w:rPr>
        <w:fldChar w:fldCharType="separate"/>
      </w:r>
      <w:r w:rsidR="00813CF1">
        <w:rPr>
          <w:noProof/>
        </w:rPr>
        <w:t>8</w:t>
      </w:r>
      <w:r>
        <w:rPr>
          <w:noProof/>
        </w:rPr>
        <w:fldChar w:fldCharType="end"/>
      </w:r>
    </w:p>
    <w:p w14:paraId="57843667" w14:textId="5DB8C71B" w:rsidR="00CF4678" w:rsidRDefault="00CF4678">
      <w:pPr>
        <w:pStyle w:val="TOC5"/>
        <w:rPr>
          <w:rFonts w:eastAsiaTheme="minorEastAsia"/>
          <w:noProof/>
          <w:sz w:val="24"/>
          <w:szCs w:val="24"/>
          <w:lang w:eastAsia="en-GB"/>
        </w:rPr>
      </w:pPr>
      <w:r w:rsidRPr="00D00F0E">
        <w:rPr>
          <w:rFonts w:eastAsia="Gotham Book"/>
          <w:noProof/>
        </w:rPr>
        <w:t>3.1.1 LSAV</w:t>
      </w:r>
      <w:r>
        <w:rPr>
          <w:noProof/>
        </w:rPr>
        <w:tab/>
      </w:r>
      <w:r>
        <w:rPr>
          <w:noProof/>
        </w:rPr>
        <w:fldChar w:fldCharType="begin"/>
      </w:r>
      <w:r>
        <w:rPr>
          <w:noProof/>
        </w:rPr>
        <w:instrText xml:space="preserve"> PAGEREF _Toc22284861 \h </w:instrText>
      </w:r>
      <w:r>
        <w:rPr>
          <w:noProof/>
        </w:rPr>
      </w:r>
      <w:r>
        <w:rPr>
          <w:noProof/>
        </w:rPr>
        <w:fldChar w:fldCharType="separate"/>
      </w:r>
      <w:r w:rsidR="00813CF1">
        <w:rPr>
          <w:noProof/>
        </w:rPr>
        <w:t>8</w:t>
      </w:r>
      <w:r>
        <w:rPr>
          <w:noProof/>
        </w:rPr>
        <w:fldChar w:fldCharType="end"/>
      </w:r>
    </w:p>
    <w:p w14:paraId="0627F20D" w14:textId="6DDB6FBD" w:rsidR="00CF4678" w:rsidRDefault="00CF4678">
      <w:pPr>
        <w:pStyle w:val="TOC5"/>
        <w:rPr>
          <w:rFonts w:eastAsiaTheme="minorEastAsia"/>
          <w:noProof/>
          <w:sz w:val="24"/>
          <w:szCs w:val="24"/>
          <w:lang w:eastAsia="en-GB"/>
        </w:rPr>
      </w:pPr>
      <w:r w:rsidRPr="00D00F0E">
        <w:rPr>
          <w:rFonts w:eastAsia="Gotham Book"/>
          <w:noProof/>
        </w:rPr>
        <w:t>3.1.2 Phase One</w:t>
      </w:r>
      <w:r>
        <w:rPr>
          <w:noProof/>
        </w:rPr>
        <w:tab/>
      </w:r>
      <w:r>
        <w:rPr>
          <w:noProof/>
        </w:rPr>
        <w:fldChar w:fldCharType="begin"/>
      </w:r>
      <w:r>
        <w:rPr>
          <w:noProof/>
        </w:rPr>
        <w:instrText xml:space="preserve"> PAGEREF _Toc22284862 \h </w:instrText>
      </w:r>
      <w:r>
        <w:rPr>
          <w:noProof/>
        </w:rPr>
      </w:r>
      <w:r>
        <w:rPr>
          <w:noProof/>
        </w:rPr>
        <w:fldChar w:fldCharType="separate"/>
      </w:r>
      <w:r w:rsidR="00813CF1">
        <w:rPr>
          <w:noProof/>
        </w:rPr>
        <w:t>8</w:t>
      </w:r>
      <w:r>
        <w:rPr>
          <w:noProof/>
        </w:rPr>
        <w:fldChar w:fldCharType="end"/>
      </w:r>
    </w:p>
    <w:p w14:paraId="457D8E07" w14:textId="2DB10B95" w:rsidR="00CF4678" w:rsidRDefault="00CF4678">
      <w:pPr>
        <w:pStyle w:val="TOC5"/>
        <w:rPr>
          <w:rFonts w:eastAsiaTheme="minorEastAsia"/>
          <w:noProof/>
          <w:sz w:val="24"/>
          <w:szCs w:val="24"/>
          <w:lang w:eastAsia="en-GB"/>
        </w:rPr>
      </w:pPr>
      <w:r w:rsidRPr="00D00F0E">
        <w:rPr>
          <w:rFonts w:eastAsia="Gotham Book"/>
          <w:noProof/>
        </w:rPr>
        <w:t>3.2 Phase One Research Methodology</w:t>
      </w:r>
      <w:r>
        <w:rPr>
          <w:noProof/>
        </w:rPr>
        <w:tab/>
      </w:r>
      <w:r>
        <w:rPr>
          <w:noProof/>
        </w:rPr>
        <w:fldChar w:fldCharType="begin"/>
      </w:r>
      <w:r>
        <w:rPr>
          <w:noProof/>
        </w:rPr>
        <w:instrText xml:space="preserve"> PAGEREF _Toc22284863 \h </w:instrText>
      </w:r>
      <w:r>
        <w:rPr>
          <w:noProof/>
        </w:rPr>
      </w:r>
      <w:r>
        <w:rPr>
          <w:noProof/>
        </w:rPr>
        <w:fldChar w:fldCharType="separate"/>
      </w:r>
      <w:r w:rsidR="00813CF1">
        <w:rPr>
          <w:noProof/>
        </w:rPr>
        <w:t>9</w:t>
      </w:r>
      <w:r>
        <w:rPr>
          <w:noProof/>
        </w:rPr>
        <w:fldChar w:fldCharType="end"/>
      </w:r>
    </w:p>
    <w:p w14:paraId="7CBE69F2" w14:textId="7A159445" w:rsidR="00CF4678" w:rsidRDefault="00CF4678">
      <w:pPr>
        <w:pStyle w:val="TOC5"/>
        <w:rPr>
          <w:rFonts w:eastAsiaTheme="minorEastAsia"/>
          <w:noProof/>
          <w:sz w:val="24"/>
          <w:szCs w:val="24"/>
          <w:lang w:eastAsia="en-GB"/>
        </w:rPr>
      </w:pPr>
      <w:r w:rsidRPr="00D00F0E">
        <w:rPr>
          <w:rFonts w:eastAsia="Gotham Book"/>
          <w:noProof/>
        </w:rPr>
        <w:t>3.2.1 Participant Recruitment and Engagement</w:t>
      </w:r>
      <w:r>
        <w:rPr>
          <w:noProof/>
        </w:rPr>
        <w:tab/>
      </w:r>
      <w:r>
        <w:rPr>
          <w:noProof/>
        </w:rPr>
        <w:fldChar w:fldCharType="begin"/>
      </w:r>
      <w:r>
        <w:rPr>
          <w:noProof/>
        </w:rPr>
        <w:instrText xml:space="preserve"> PAGEREF _Toc22284864 \h </w:instrText>
      </w:r>
      <w:r>
        <w:rPr>
          <w:noProof/>
        </w:rPr>
      </w:r>
      <w:r>
        <w:rPr>
          <w:noProof/>
        </w:rPr>
        <w:fldChar w:fldCharType="separate"/>
      </w:r>
      <w:r w:rsidR="00813CF1">
        <w:rPr>
          <w:noProof/>
        </w:rPr>
        <w:t>9</w:t>
      </w:r>
      <w:r>
        <w:rPr>
          <w:noProof/>
        </w:rPr>
        <w:fldChar w:fldCharType="end"/>
      </w:r>
    </w:p>
    <w:p w14:paraId="2FF36D17" w14:textId="1F3531DE" w:rsidR="00CF4678" w:rsidRDefault="00CF4678">
      <w:pPr>
        <w:pStyle w:val="TOC5"/>
        <w:rPr>
          <w:rFonts w:eastAsiaTheme="minorEastAsia"/>
          <w:noProof/>
          <w:sz w:val="24"/>
          <w:szCs w:val="24"/>
          <w:lang w:eastAsia="en-GB"/>
        </w:rPr>
      </w:pPr>
      <w:r w:rsidRPr="00D00F0E">
        <w:rPr>
          <w:rFonts w:eastAsia="Gotham Book"/>
          <w:noProof/>
        </w:rPr>
        <w:t>3.2.2 Data Collection</w:t>
      </w:r>
      <w:r>
        <w:rPr>
          <w:noProof/>
        </w:rPr>
        <w:tab/>
      </w:r>
      <w:r>
        <w:rPr>
          <w:noProof/>
        </w:rPr>
        <w:fldChar w:fldCharType="begin"/>
      </w:r>
      <w:r>
        <w:rPr>
          <w:noProof/>
        </w:rPr>
        <w:instrText xml:space="preserve"> PAGEREF _Toc22284865 \h </w:instrText>
      </w:r>
      <w:r>
        <w:rPr>
          <w:noProof/>
        </w:rPr>
      </w:r>
      <w:r>
        <w:rPr>
          <w:noProof/>
        </w:rPr>
        <w:fldChar w:fldCharType="separate"/>
      </w:r>
      <w:r w:rsidR="00813CF1">
        <w:rPr>
          <w:noProof/>
        </w:rPr>
        <w:t>10</w:t>
      </w:r>
      <w:r>
        <w:rPr>
          <w:noProof/>
        </w:rPr>
        <w:fldChar w:fldCharType="end"/>
      </w:r>
    </w:p>
    <w:p w14:paraId="28ACCEB8" w14:textId="23D57F2B" w:rsidR="00CF4678" w:rsidRDefault="00CF4678">
      <w:pPr>
        <w:pStyle w:val="TOC5"/>
        <w:rPr>
          <w:rFonts w:eastAsiaTheme="minorEastAsia"/>
          <w:noProof/>
          <w:sz w:val="24"/>
          <w:szCs w:val="24"/>
          <w:lang w:eastAsia="en-GB"/>
        </w:rPr>
      </w:pPr>
      <w:r w:rsidRPr="00D00F0E">
        <w:rPr>
          <w:rFonts w:eastAsia="Gotham Book"/>
          <w:noProof/>
        </w:rPr>
        <w:t>3.2.3 Sample Composition</w:t>
      </w:r>
      <w:r>
        <w:rPr>
          <w:noProof/>
        </w:rPr>
        <w:tab/>
      </w:r>
      <w:r>
        <w:rPr>
          <w:noProof/>
        </w:rPr>
        <w:fldChar w:fldCharType="begin"/>
      </w:r>
      <w:r>
        <w:rPr>
          <w:noProof/>
        </w:rPr>
        <w:instrText xml:space="preserve"> PAGEREF _Toc22284866 \h </w:instrText>
      </w:r>
      <w:r>
        <w:rPr>
          <w:noProof/>
        </w:rPr>
      </w:r>
      <w:r>
        <w:rPr>
          <w:noProof/>
        </w:rPr>
        <w:fldChar w:fldCharType="separate"/>
      </w:r>
      <w:r w:rsidR="00813CF1">
        <w:rPr>
          <w:noProof/>
        </w:rPr>
        <w:t>11</w:t>
      </w:r>
      <w:r>
        <w:rPr>
          <w:noProof/>
        </w:rPr>
        <w:fldChar w:fldCharType="end"/>
      </w:r>
    </w:p>
    <w:p w14:paraId="088327A3" w14:textId="4D50BCF3" w:rsidR="00CF4678" w:rsidRDefault="00CF4678">
      <w:pPr>
        <w:pStyle w:val="TOC5"/>
        <w:rPr>
          <w:rFonts w:eastAsiaTheme="minorEastAsia"/>
          <w:noProof/>
          <w:sz w:val="24"/>
          <w:szCs w:val="24"/>
          <w:lang w:eastAsia="en-GB"/>
        </w:rPr>
      </w:pPr>
      <w:r w:rsidRPr="00D00F0E">
        <w:rPr>
          <w:rFonts w:eastAsia="Gotham Book"/>
          <w:noProof/>
        </w:rPr>
        <w:t>3.3 Data Analysis</w:t>
      </w:r>
      <w:r>
        <w:rPr>
          <w:noProof/>
        </w:rPr>
        <w:tab/>
      </w:r>
      <w:r>
        <w:rPr>
          <w:noProof/>
        </w:rPr>
        <w:fldChar w:fldCharType="begin"/>
      </w:r>
      <w:r>
        <w:rPr>
          <w:noProof/>
        </w:rPr>
        <w:instrText xml:space="preserve"> PAGEREF _Toc22284867 \h </w:instrText>
      </w:r>
      <w:r>
        <w:rPr>
          <w:noProof/>
        </w:rPr>
      </w:r>
      <w:r>
        <w:rPr>
          <w:noProof/>
        </w:rPr>
        <w:fldChar w:fldCharType="separate"/>
      </w:r>
      <w:r w:rsidR="00813CF1">
        <w:rPr>
          <w:noProof/>
        </w:rPr>
        <w:t>16</w:t>
      </w:r>
      <w:r>
        <w:rPr>
          <w:noProof/>
        </w:rPr>
        <w:fldChar w:fldCharType="end"/>
      </w:r>
    </w:p>
    <w:p w14:paraId="2A9453EF" w14:textId="5EA087AF" w:rsidR="00CF4678" w:rsidRDefault="00CF4678">
      <w:pPr>
        <w:pStyle w:val="TOC5"/>
        <w:rPr>
          <w:rFonts w:eastAsiaTheme="minorEastAsia"/>
          <w:noProof/>
          <w:sz w:val="24"/>
          <w:szCs w:val="24"/>
          <w:lang w:eastAsia="en-GB"/>
        </w:rPr>
      </w:pPr>
      <w:r w:rsidRPr="00D00F0E">
        <w:rPr>
          <w:rFonts w:eastAsia="Gotham Book"/>
          <w:noProof/>
        </w:rPr>
        <w:t>3.3.1 Reliability and Validity Checks</w:t>
      </w:r>
      <w:r>
        <w:rPr>
          <w:noProof/>
        </w:rPr>
        <w:tab/>
      </w:r>
      <w:r>
        <w:rPr>
          <w:noProof/>
        </w:rPr>
        <w:fldChar w:fldCharType="begin"/>
      </w:r>
      <w:r>
        <w:rPr>
          <w:noProof/>
        </w:rPr>
        <w:instrText xml:space="preserve"> PAGEREF _Toc22284868 \h </w:instrText>
      </w:r>
      <w:r>
        <w:rPr>
          <w:noProof/>
        </w:rPr>
      </w:r>
      <w:r>
        <w:rPr>
          <w:noProof/>
        </w:rPr>
        <w:fldChar w:fldCharType="separate"/>
      </w:r>
      <w:r w:rsidR="00813CF1">
        <w:rPr>
          <w:noProof/>
        </w:rPr>
        <w:t>16</w:t>
      </w:r>
      <w:r>
        <w:rPr>
          <w:noProof/>
        </w:rPr>
        <w:fldChar w:fldCharType="end"/>
      </w:r>
    </w:p>
    <w:p w14:paraId="1764C8C0" w14:textId="4D3D4109" w:rsidR="00CF4678" w:rsidRDefault="00CF4678">
      <w:pPr>
        <w:pStyle w:val="TOC5"/>
        <w:rPr>
          <w:rFonts w:eastAsiaTheme="minorEastAsia"/>
          <w:noProof/>
          <w:sz w:val="24"/>
          <w:szCs w:val="24"/>
          <w:lang w:eastAsia="en-GB"/>
        </w:rPr>
      </w:pPr>
      <w:r w:rsidRPr="00D00F0E">
        <w:rPr>
          <w:rFonts w:eastAsia="Gotham Book"/>
          <w:noProof/>
        </w:rPr>
        <w:t>3.4 Ensuring the Study’s Ethical Standards</w:t>
      </w:r>
      <w:r>
        <w:rPr>
          <w:noProof/>
        </w:rPr>
        <w:tab/>
      </w:r>
      <w:r>
        <w:rPr>
          <w:noProof/>
        </w:rPr>
        <w:fldChar w:fldCharType="begin"/>
      </w:r>
      <w:r>
        <w:rPr>
          <w:noProof/>
        </w:rPr>
        <w:instrText xml:space="preserve"> PAGEREF _Toc22284869 \h </w:instrText>
      </w:r>
      <w:r>
        <w:rPr>
          <w:noProof/>
        </w:rPr>
      </w:r>
      <w:r>
        <w:rPr>
          <w:noProof/>
        </w:rPr>
        <w:fldChar w:fldCharType="separate"/>
      </w:r>
      <w:r w:rsidR="00813CF1">
        <w:rPr>
          <w:noProof/>
        </w:rPr>
        <w:t>17</w:t>
      </w:r>
      <w:r>
        <w:rPr>
          <w:noProof/>
        </w:rPr>
        <w:fldChar w:fldCharType="end"/>
      </w:r>
    </w:p>
    <w:p w14:paraId="107627D3" w14:textId="660C08EC" w:rsidR="00CF4678" w:rsidRDefault="00CF4678">
      <w:pPr>
        <w:pStyle w:val="TOC5"/>
        <w:rPr>
          <w:rFonts w:eastAsiaTheme="minorEastAsia"/>
          <w:noProof/>
          <w:sz w:val="24"/>
          <w:szCs w:val="24"/>
          <w:lang w:eastAsia="en-GB"/>
        </w:rPr>
      </w:pPr>
      <w:r w:rsidRPr="00D00F0E">
        <w:rPr>
          <w:rFonts w:eastAsia="Gotham Book"/>
          <w:noProof/>
        </w:rPr>
        <w:t>3.4.1 Ensuring Participant Confidentiality</w:t>
      </w:r>
      <w:r>
        <w:rPr>
          <w:noProof/>
        </w:rPr>
        <w:tab/>
      </w:r>
      <w:r>
        <w:rPr>
          <w:noProof/>
        </w:rPr>
        <w:fldChar w:fldCharType="begin"/>
      </w:r>
      <w:r>
        <w:rPr>
          <w:noProof/>
        </w:rPr>
        <w:instrText xml:space="preserve"> PAGEREF _Toc22284870 \h </w:instrText>
      </w:r>
      <w:r>
        <w:rPr>
          <w:noProof/>
        </w:rPr>
      </w:r>
      <w:r>
        <w:rPr>
          <w:noProof/>
        </w:rPr>
        <w:fldChar w:fldCharType="separate"/>
      </w:r>
      <w:r w:rsidR="00813CF1">
        <w:rPr>
          <w:noProof/>
        </w:rPr>
        <w:t>17</w:t>
      </w:r>
      <w:r>
        <w:rPr>
          <w:noProof/>
        </w:rPr>
        <w:fldChar w:fldCharType="end"/>
      </w:r>
    </w:p>
    <w:p w14:paraId="1FE2745D" w14:textId="20081B19" w:rsidR="00CF4678" w:rsidRDefault="00CF4678">
      <w:pPr>
        <w:pStyle w:val="TOC4"/>
        <w:rPr>
          <w:rFonts w:eastAsiaTheme="minorEastAsia"/>
          <w:b w:val="0"/>
          <w:sz w:val="24"/>
          <w:szCs w:val="24"/>
          <w:lang w:eastAsia="en-GB"/>
        </w:rPr>
      </w:pPr>
      <w:r w:rsidRPr="00D00F0E">
        <w:rPr>
          <w:rFonts w:eastAsia="Gotham Book"/>
        </w:rPr>
        <w:t>4. Participant Characteristics</w:t>
      </w:r>
      <w:r>
        <w:tab/>
      </w:r>
      <w:r>
        <w:fldChar w:fldCharType="begin"/>
      </w:r>
      <w:r>
        <w:instrText xml:space="preserve"> PAGEREF _Toc22284871 \h </w:instrText>
      </w:r>
      <w:r>
        <w:fldChar w:fldCharType="separate"/>
      </w:r>
      <w:r w:rsidR="00813CF1">
        <w:t>18</w:t>
      </w:r>
      <w:r>
        <w:fldChar w:fldCharType="end"/>
      </w:r>
    </w:p>
    <w:p w14:paraId="4D96DBCA" w14:textId="2BC3750D" w:rsidR="00CF4678" w:rsidRDefault="00CF4678">
      <w:pPr>
        <w:pStyle w:val="TOC5"/>
        <w:rPr>
          <w:rFonts w:eastAsiaTheme="minorEastAsia"/>
          <w:noProof/>
          <w:sz w:val="24"/>
          <w:szCs w:val="24"/>
          <w:lang w:eastAsia="en-GB"/>
        </w:rPr>
      </w:pPr>
      <w:r w:rsidRPr="00D00F0E">
        <w:rPr>
          <w:rFonts w:eastAsia="Gotham Book"/>
          <w:noProof/>
        </w:rPr>
        <w:t>4.1 Participants’ Personal and Professional Characteristics</w:t>
      </w:r>
      <w:r>
        <w:rPr>
          <w:noProof/>
        </w:rPr>
        <w:tab/>
      </w:r>
      <w:r>
        <w:rPr>
          <w:noProof/>
        </w:rPr>
        <w:fldChar w:fldCharType="begin"/>
      </w:r>
      <w:r>
        <w:rPr>
          <w:noProof/>
        </w:rPr>
        <w:instrText xml:space="preserve"> PAGEREF _Toc22284872 \h </w:instrText>
      </w:r>
      <w:r>
        <w:rPr>
          <w:noProof/>
        </w:rPr>
      </w:r>
      <w:r>
        <w:rPr>
          <w:noProof/>
        </w:rPr>
        <w:fldChar w:fldCharType="separate"/>
      </w:r>
      <w:r w:rsidR="00813CF1">
        <w:rPr>
          <w:noProof/>
        </w:rPr>
        <w:t>18</w:t>
      </w:r>
      <w:r>
        <w:rPr>
          <w:noProof/>
        </w:rPr>
        <w:fldChar w:fldCharType="end"/>
      </w:r>
    </w:p>
    <w:p w14:paraId="2F7AC394" w14:textId="118F1971" w:rsidR="00CF4678" w:rsidRDefault="00CF4678">
      <w:pPr>
        <w:pStyle w:val="TOC5"/>
        <w:rPr>
          <w:rFonts w:eastAsiaTheme="minorEastAsia"/>
          <w:noProof/>
          <w:sz w:val="24"/>
          <w:szCs w:val="24"/>
          <w:lang w:eastAsia="en-GB"/>
        </w:rPr>
      </w:pPr>
      <w:r w:rsidRPr="00D00F0E">
        <w:rPr>
          <w:rFonts w:eastAsia="Gotham Book"/>
          <w:noProof/>
        </w:rPr>
        <w:t>4.1.1 Participants’ Motivations</w:t>
      </w:r>
      <w:r>
        <w:rPr>
          <w:noProof/>
        </w:rPr>
        <w:tab/>
      </w:r>
      <w:r>
        <w:rPr>
          <w:noProof/>
        </w:rPr>
        <w:fldChar w:fldCharType="begin"/>
      </w:r>
      <w:r>
        <w:rPr>
          <w:noProof/>
        </w:rPr>
        <w:instrText xml:space="preserve"> PAGEREF _Toc22284873 \h </w:instrText>
      </w:r>
      <w:r>
        <w:rPr>
          <w:noProof/>
        </w:rPr>
      </w:r>
      <w:r>
        <w:rPr>
          <w:noProof/>
        </w:rPr>
        <w:fldChar w:fldCharType="separate"/>
      </w:r>
      <w:r w:rsidR="00813CF1">
        <w:rPr>
          <w:noProof/>
        </w:rPr>
        <w:t>18</w:t>
      </w:r>
      <w:r>
        <w:rPr>
          <w:noProof/>
        </w:rPr>
        <w:fldChar w:fldCharType="end"/>
      </w:r>
    </w:p>
    <w:p w14:paraId="13ADCD86" w14:textId="73DFA3C2" w:rsidR="00CF4678" w:rsidRDefault="00CF4678">
      <w:pPr>
        <w:pStyle w:val="TOC5"/>
        <w:rPr>
          <w:rFonts w:eastAsiaTheme="minorEastAsia"/>
          <w:noProof/>
          <w:sz w:val="24"/>
          <w:szCs w:val="24"/>
          <w:lang w:eastAsia="en-GB"/>
        </w:rPr>
      </w:pPr>
      <w:r w:rsidRPr="00D00F0E">
        <w:rPr>
          <w:rFonts w:eastAsia="Gotham Book"/>
          <w:noProof/>
        </w:rPr>
        <w:t>4.1.2 Participants’ Career Stage and Focus</w:t>
      </w:r>
      <w:r>
        <w:rPr>
          <w:noProof/>
        </w:rPr>
        <w:tab/>
      </w:r>
      <w:r>
        <w:rPr>
          <w:noProof/>
        </w:rPr>
        <w:fldChar w:fldCharType="begin"/>
      </w:r>
      <w:r>
        <w:rPr>
          <w:noProof/>
        </w:rPr>
        <w:instrText xml:space="preserve"> PAGEREF _Toc22284874 \h </w:instrText>
      </w:r>
      <w:r>
        <w:rPr>
          <w:noProof/>
        </w:rPr>
      </w:r>
      <w:r>
        <w:rPr>
          <w:noProof/>
        </w:rPr>
        <w:fldChar w:fldCharType="separate"/>
      </w:r>
      <w:r w:rsidR="00813CF1">
        <w:rPr>
          <w:noProof/>
        </w:rPr>
        <w:t>20</w:t>
      </w:r>
      <w:r>
        <w:rPr>
          <w:noProof/>
        </w:rPr>
        <w:fldChar w:fldCharType="end"/>
      </w:r>
    </w:p>
    <w:p w14:paraId="0DB24F78" w14:textId="6BC161AE" w:rsidR="00CF4678" w:rsidRDefault="00CF4678">
      <w:pPr>
        <w:pStyle w:val="TOC5"/>
        <w:rPr>
          <w:rFonts w:eastAsiaTheme="minorEastAsia"/>
          <w:noProof/>
          <w:sz w:val="24"/>
          <w:szCs w:val="24"/>
          <w:lang w:eastAsia="en-GB"/>
        </w:rPr>
      </w:pPr>
      <w:r w:rsidRPr="00D00F0E">
        <w:rPr>
          <w:rFonts w:eastAsia="Gotham Book"/>
          <w:noProof/>
        </w:rPr>
        <w:t>4.1.3 Participant Profiles</w:t>
      </w:r>
      <w:r>
        <w:rPr>
          <w:noProof/>
        </w:rPr>
        <w:tab/>
      </w:r>
      <w:r>
        <w:rPr>
          <w:noProof/>
        </w:rPr>
        <w:fldChar w:fldCharType="begin"/>
      </w:r>
      <w:r>
        <w:rPr>
          <w:noProof/>
        </w:rPr>
        <w:instrText xml:space="preserve"> PAGEREF _Toc22284875 \h </w:instrText>
      </w:r>
      <w:r>
        <w:rPr>
          <w:noProof/>
        </w:rPr>
      </w:r>
      <w:r>
        <w:rPr>
          <w:noProof/>
        </w:rPr>
        <w:fldChar w:fldCharType="separate"/>
      </w:r>
      <w:r w:rsidR="00813CF1">
        <w:rPr>
          <w:noProof/>
        </w:rPr>
        <w:t>23</w:t>
      </w:r>
      <w:r>
        <w:rPr>
          <w:noProof/>
        </w:rPr>
        <w:fldChar w:fldCharType="end"/>
      </w:r>
    </w:p>
    <w:p w14:paraId="0C9F7481" w14:textId="7F851303" w:rsidR="00CF4678" w:rsidRDefault="00CF4678">
      <w:pPr>
        <w:pStyle w:val="TOC5"/>
        <w:rPr>
          <w:rFonts w:eastAsiaTheme="minorEastAsia"/>
          <w:noProof/>
          <w:sz w:val="24"/>
          <w:szCs w:val="24"/>
          <w:lang w:eastAsia="en-GB"/>
        </w:rPr>
      </w:pPr>
      <w:r w:rsidRPr="00D00F0E">
        <w:rPr>
          <w:rFonts w:eastAsia="Gotham Book"/>
          <w:noProof/>
        </w:rPr>
        <w:t>4.1.4 Participants’ Current Behaviours, Capabilities, and Attitudes</w:t>
      </w:r>
      <w:r>
        <w:rPr>
          <w:noProof/>
        </w:rPr>
        <w:tab/>
      </w:r>
      <w:r>
        <w:rPr>
          <w:noProof/>
        </w:rPr>
        <w:fldChar w:fldCharType="begin"/>
      </w:r>
      <w:r>
        <w:rPr>
          <w:noProof/>
        </w:rPr>
        <w:instrText xml:space="preserve"> PAGEREF _Toc22284876 \h </w:instrText>
      </w:r>
      <w:r>
        <w:rPr>
          <w:noProof/>
        </w:rPr>
      </w:r>
      <w:r>
        <w:rPr>
          <w:noProof/>
        </w:rPr>
        <w:fldChar w:fldCharType="separate"/>
      </w:r>
      <w:r w:rsidR="00813CF1">
        <w:rPr>
          <w:noProof/>
        </w:rPr>
        <w:t>26</w:t>
      </w:r>
      <w:r>
        <w:rPr>
          <w:noProof/>
        </w:rPr>
        <w:fldChar w:fldCharType="end"/>
      </w:r>
    </w:p>
    <w:p w14:paraId="5C453E65" w14:textId="7A533832" w:rsidR="00CF4678" w:rsidRDefault="00CF4678">
      <w:pPr>
        <w:pStyle w:val="TOC4"/>
        <w:rPr>
          <w:rFonts w:eastAsiaTheme="minorEastAsia"/>
          <w:b w:val="0"/>
          <w:sz w:val="24"/>
          <w:szCs w:val="24"/>
          <w:lang w:eastAsia="en-GB"/>
        </w:rPr>
      </w:pPr>
      <w:r w:rsidRPr="00D00F0E">
        <w:rPr>
          <w:rFonts w:eastAsia="Gotham Book"/>
        </w:rPr>
        <w:t>5. Contact with the Program</w:t>
      </w:r>
      <w:r>
        <w:tab/>
      </w:r>
      <w:r>
        <w:fldChar w:fldCharType="begin"/>
      </w:r>
      <w:r>
        <w:instrText xml:space="preserve"> PAGEREF _Toc22284877 \h </w:instrText>
      </w:r>
      <w:r>
        <w:fldChar w:fldCharType="separate"/>
      </w:r>
      <w:r w:rsidR="00813CF1">
        <w:t>29</w:t>
      </w:r>
      <w:r>
        <w:fldChar w:fldCharType="end"/>
      </w:r>
    </w:p>
    <w:p w14:paraId="6777981C" w14:textId="3F294EE5" w:rsidR="00CF4678" w:rsidRDefault="00CF4678">
      <w:pPr>
        <w:pStyle w:val="TOC5"/>
        <w:rPr>
          <w:rFonts w:eastAsiaTheme="minorEastAsia"/>
          <w:noProof/>
          <w:sz w:val="24"/>
          <w:szCs w:val="24"/>
          <w:lang w:eastAsia="en-GB"/>
        </w:rPr>
      </w:pPr>
      <w:r w:rsidRPr="00D00F0E">
        <w:rPr>
          <w:rFonts w:eastAsia="Gotham Book"/>
          <w:noProof/>
        </w:rPr>
        <w:t>5.1 Pathways to the Program</w:t>
      </w:r>
      <w:r>
        <w:rPr>
          <w:noProof/>
        </w:rPr>
        <w:tab/>
      </w:r>
      <w:r>
        <w:rPr>
          <w:noProof/>
        </w:rPr>
        <w:fldChar w:fldCharType="begin"/>
      </w:r>
      <w:r>
        <w:rPr>
          <w:noProof/>
        </w:rPr>
        <w:instrText xml:space="preserve"> PAGEREF _Toc22284878 \h </w:instrText>
      </w:r>
      <w:r>
        <w:rPr>
          <w:noProof/>
        </w:rPr>
      </w:r>
      <w:r>
        <w:rPr>
          <w:noProof/>
        </w:rPr>
        <w:fldChar w:fldCharType="separate"/>
      </w:r>
      <w:r w:rsidR="00813CF1">
        <w:rPr>
          <w:noProof/>
        </w:rPr>
        <w:t>29</w:t>
      </w:r>
      <w:r>
        <w:rPr>
          <w:noProof/>
        </w:rPr>
        <w:fldChar w:fldCharType="end"/>
      </w:r>
    </w:p>
    <w:p w14:paraId="721347D4" w14:textId="423B113A" w:rsidR="00CF4678" w:rsidRDefault="00CF4678">
      <w:pPr>
        <w:pStyle w:val="TOC5"/>
        <w:rPr>
          <w:rFonts w:eastAsiaTheme="minorEastAsia"/>
          <w:noProof/>
          <w:sz w:val="24"/>
          <w:szCs w:val="24"/>
          <w:lang w:eastAsia="en-GB"/>
        </w:rPr>
      </w:pPr>
      <w:r w:rsidRPr="00D00F0E">
        <w:rPr>
          <w:rFonts w:eastAsia="Gotham Book"/>
          <w:noProof/>
        </w:rPr>
        <w:t>5.1.1 Finding a Role</w:t>
      </w:r>
      <w:r>
        <w:rPr>
          <w:noProof/>
        </w:rPr>
        <w:tab/>
      </w:r>
      <w:r>
        <w:rPr>
          <w:noProof/>
        </w:rPr>
        <w:fldChar w:fldCharType="begin"/>
      </w:r>
      <w:r>
        <w:rPr>
          <w:noProof/>
        </w:rPr>
        <w:instrText xml:space="preserve"> PAGEREF _Toc22284879 \h </w:instrText>
      </w:r>
      <w:r>
        <w:rPr>
          <w:noProof/>
        </w:rPr>
      </w:r>
      <w:r>
        <w:rPr>
          <w:noProof/>
        </w:rPr>
        <w:fldChar w:fldCharType="separate"/>
      </w:r>
      <w:r w:rsidR="00813CF1">
        <w:rPr>
          <w:noProof/>
        </w:rPr>
        <w:t>29</w:t>
      </w:r>
      <w:r>
        <w:rPr>
          <w:noProof/>
        </w:rPr>
        <w:fldChar w:fldCharType="end"/>
      </w:r>
    </w:p>
    <w:p w14:paraId="68B7922A" w14:textId="6F581838" w:rsidR="00CF4678" w:rsidRDefault="00CF4678">
      <w:pPr>
        <w:pStyle w:val="TOC5"/>
        <w:rPr>
          <w:rFonts w:eastAsiaTheme="minorEastAsia"/>
          <w:noProof/>
          <w:sz w:val="24"/>
          <w:szCs w:val="24"/>
          <w:lang w:eastAsia="en-GB"/>
        </w:rPr>
      </w:pPr>
      <w:r w:rsidRPr="00D00F0E">
        <w:rPr>
          <w:rFonts w:eastAsia="Gotham Book"/>
          <w:noProof/>
        </w:rPr>
        <w:t>5.1.2 Making the Decision to Apply</w:t>
      </w:r>
      <w:r>
        <w:rPr>
          <w:noProof/>
        </w:rPr>
        <w:tab/>
      </w:r>
      <w:r>
        <w:rPr>
          <w:noProof/>
        </w:rPr>
        <w:fldChar w:fldCharType="begin"/>
      </w:r>
      <w:r>
        <w:rPr>
          <w:noProof/>
        </w:rPr>
        <w:instrText xml:space="preserve"> PAGEREF _Toc22284880 \h </w:instrText>
      </w:r>
      <w:r>
        <w:rPr>
          <w:noProof/>
        </w:rPr>
      </w:r>
      <w:r>
        <w:rPr>
          <w:noProof/>
        </w:rPr>
        <w:fldChar w:fldCharType="separate"/>
      </w:r>
      <w:r w:rsidR="00813CF1">
        <w:rPr>
          <w:noProof/>
        </w:rPr>
        <w:t>30</w:t>
      </w:r>
      <w:r>
        <w:rPr>
          <w:noProof/>
        </w:rPr>
        <w:fldChar w:fldCharType="end"/>
      </w:r>
    </w:p>
    <w:p w14:paraId="656F42BA" w14:textId="7B2689AD" w:rsidR="00CF4678" w:rsidRDefault="00CF4678">
      <w:pPr>
        <w:pStyle w:val="TOC5"/>
        <w:rPr>
          <w:rFonts w:eastAsiaTheme="minorEastAsia"/>
          <w:noProof/>
          <w:sz w:val="24"/>
          <w:szCs w:val="24"/>
          <w:lang w:eastAsia="en-GB"/>
        </w:rPr>
      </w:pPr>
      <w:r w:rsidRPr="00D00F0E">
        <w:rPr>
          <w:rFonts w:eastAsia="Gotham Book"/>
          <w:noProof/>
        </w:rPr>
        <w:t>5.2 The Journey from Application to Selection</w:t>
      </w:r>
      <w:r>
        <w:rPr>
          <w:noProof/>
        </w:rPr>
        <w:tab/>
      </w:r>
      <w:r>
        <w:rPr>
          <w:noProof/>
        </w:rPr>
        <w:fldChar w:fldCharType="begin"/>
      </w:r>
      <w:r>
        <w:rPr>
          <w:noProof/>
        </w:rPr>
        <w:instrText xml:space="preserve"> PAGEREF _Toc22284881 \h </w:instrText>
      </w:r>
      <w:r>
        <w:rPr>
          <w:noProof/>
        </w:rPr>
      </w:r>
      <w:r>
        <w:rPr>
          <w:noProof/>
        </w:rPr>
        <w:fldChar w:fldCharType="separate"/>
      </w:r>
      <w:r w:rsidR="00813CF1">
        <w:rPr>
          <w:noProof/>
        </w:rPr>
        <w:t>32</w:t>
      </w:r>
      <w:r>
        <w:rPr>
          <w:noProof/>
        </w:rPr>
        <w:fldChar w:fldCharType="end"/>
      </w:r>
    </w:p>
    <w:p w14:paraId="785FC1DE" w14:textId="170A399D" w:rsidR="00CF4678" w:rsidRDefault="00CF4678">
      <w:pPr>
        <w:pStyle w:val="TOC5"/>
        <w:rPr>
          <w:rFonts w:eastAsiaTheme="minorEastAsia"/>
          <w:noProof/>
          <w:sz w:val="24"/>
          <w:szCs w:val="24"/>
          <w:lang w:eastAsia="en-GB"/>
        </w:rPr>
      </w:pPr>
      <w:r w:rsidRPr="00D00F0E">
        <w:rPr>
          <w:rFonts w:eastAsia="Gotham Book"/>
          <w:noProof/>
        </w:rPr>
        <w:t>5.3 Volunteer Professional Learning Journey</w:t>
      </w:r>
      <w:r>
        <w:rPr>
          <w:noProof/>
        </w:rPr>
        <w:tab/>
      </w:r>
      <w:r>
        <w:rPr>
          <w:noProof/>
        </w:rPr>
        <w:fldChar w:fldCharType="begin"/>
      </w:r>
      <w:r>
        <w:rPr>
          <w:noProof/>
        </w:rPr>
        <w:instrText xml:space="preserve"> PAGEREF _Toc22284882 \h </w:instrText>
      </w:r>
      <w:r>
        <w:rPr>
          <w:noProof/>
        </w:rPr>
      </w:r>
      <w:r>
        <w:rPr>
          <w:noProof/>
        </w:rPr>
        <w:fldChar w:fldCharType="separate"/>
      </w:r>
      <w:r w:rsidR="00813CF1">
        <w:rPr>
          <w:noProof/>
        </w:rPr>
        <w:t>35</w:t>
      </w:r>
      <w:r>
        <w:rPr>
          <w:noProof/>
        </w:rPr>
        <w:fldChar w:fldCharType="end"/>
      </w:r>
    </w:p>
    <w:p w14:paraId="0C9D5BDC" w14:textId="02B65E1E" w:rsidR="00CF4678" w:rsidRDefault="00CF4678">
      <w:pPr>
        <w:pStyle w:val="TOC5"/>
        <w:rPr>
          <w:rFonts w:eastAsiaTheme="minorEastAsia"/>
          <w:noProof/>
          <w:sz w:val="24"/>
          <w:szCs w:val="24"/>
          <w:lang w:eastAsia="en-GB"/>
        </w:rPr>
      </w:pPr>
      <w:r w:rsidRPr="00D00F0E">
        <w:rPr>
          <w:rFonts w:eastAsia="Gotham Book"/>
          <w:noProof/>
        </w:rPr>
        <w:t>5.3.1 Online Learning Modules</w:t>
      </w:r>
      <w:r>
        <w:rPr>
          <w:noProof/>
        </w:rPr>
        <w:tab/>
      </w:r>
      <w:r>
        <w:rPr>
          <w:noProof/>
        </w:rPr>
        <w:fldChar w:fldCharType="begin"/>
      </w:r>
      <w:r>
        <w:rPr>
          <w:noProof/>
        </w:rPr>
        <w:instrText xml:space="preserve"> PAGEREF _Toc22284883 \h </w:instrText>
      </w:r>
      <w:r>
        <w:rPr>
          <w:noProof/>
        </w:rPr>
      </w:r>
      <w:r>
        <w:rPr>
          <w:noProof/>
        </w:rPr>
        <w:fldChar w:fldCharType="separate"/>
      </w:r>
      <w:r w:rsidR="00813CF1">
        <w:rPr>
          <w:noProof/>
        </w:rPr>
        <w:t>36</w:t>
      </w:r>
      <w:r>
        <w:rPr>
          <w:noProof/>
        </w:rPr>
        <w:fldChar w:fldCharType="end"/>
      </w:r>
    </w:p>
    <w:p w14:paraId="0BD9C44B" w14:textId="65A3DDCE" w:rsidR="00CF4678" w:rsidRDefault="00CF4678">
      <w:pPr>
        <w:pStyle w:val="TOC5"/>
        <w:rPr>
          <w:rFonts w:eastAsiaTheme="minorEastAsia"/>
          <w:noProof/>
          <w:sz w:val="24"/>
          <w:szCs w:val="24"/>
          <w:lang w:eastAsia="en-GB"/>
        </w:rPr>
      </w:pPr>
      <w:r w:rsidRPr="00D00F0E">
        <w:rPr>
          <w:rFonts w:eastAsia="Gotham Book"/>
          <w:noProof/>
        </w:rPr>
        <w:t>5.3.2 Pre-departure Briefings</w:t>
      </w:r>
      <w:r>
        <w:rPr>
          <w:noProof/>
        </w:rPr>
        <w:tab/>
      </w:r>
      <w:r>
        <w:rPr>
          <w:noProof/>
        </w:rPr>
        <w:fldChar w:fldCharType="begin"/>
      </w:r>
      <w:r>
        <w:rPr>
          <w:noProof/>
        </w:rPr>
        <w:instrText xml:space="preserve"> PAGEREF _Toc22284884 \h </w:instrText>
      </w:r>
      <w:r>
        <w:rPr>
          <w:noProof/>
        </w:rPr>
      </w:r>
      <w:r>
        <w:rPr>
          <w:noProof/>
        </w:rPr>
        <w:fldChar w:fldCharType="separate"/>
      </w:r>
      <w:r w:rsidR="00813CF1">
        <w:rPr>
          <w:noProof/>
        </w:rPr>
        <w:t>36</w:t>
      </w:r>
      <w:r>
        <w:rPr>
          <w:noProof/>
        </w:rPr>
        <w:fldChar w:fldCharType="end"/>
      </w:r>
    </w:p>
    <w:p w14:paraId="3C4C1BA8" w14:textId="242124E4" w:rsidR="00CF4678" w:rsidRDefault="00CF4678">
      <w:pPr>
        <w:pStyle w:val="TOC5"/>
        <w:rPr>
          <w:rFonts w:eastAsiaTheme="minorEastAsia"/>
          <w:noProof/>
          <w:sz w:val="24"/>
          <w:szCs w:val="24"/>
          <w:lang w:eastAsia="en-GB"/>
        </w:rPr>
      </w:pPr>
      <w:r w:rsidRPr="00D00F0E">
        <w:rPr>
          <w:rFonts w:eastAsia="Gotham Book"/>
          <w:noProof/>
        </w:rPr>
        <w:t>5.4. Recommendations</w:t>
      </w:r>
      <w:r>
        <w:rPr>
          <w:noProof/>
        </w:rPr>
        <w:tab/>
      </w:r>
      <w:r>
        <w:rPr>
          <w:noProof/>
        </w:rPr>
        <w:fldChar w:fldCharType="begin"/>
      </w:r>
      <w:r>
        <w:rPr>
          <w:noProof/>
        </w:rPr>
        <w:instrText xml:space="preserve"> PAGEREF _Toc22284885 \h </w:instrText>
      </w:r>
      <w:r>
        <w:rPr>
          <w:noProof/>
        </w:rPr>
      </w:r>
      <w:r>
        <w:rPr>
          <w:noProof/>
        </w:rPr>
        <w:fldChar w:fldCharType="separate"/>
      </w:r>
      <w:r w:rsidR="00813CF1">
        <w:rPr>
          <w:noProof/>
        </w:rPr>
        <w:t>40</w:t>
      </w:r>
      <w:r>
        <w:rPr>
          <w:noProof/>
        </w:rPr>
        <w:fldChar w:fldCharType="end"/>
      </w:r>
    </w:p>
    <w:p w14:paraId="4ECDCE87" w14:textId="22C33F77" w:rsidR="00CF4678" w:rsidRDefault="00CF4678">
      <w:pPr>
        <w:pStyle w:val="TOC4"/>
        <w:rPr>
          <w:rFonts w:eastAsiaTheme="minorEastAsia"/>
          <w:b w:val="0"/>
          <w:sz w:val="24"/>
          <w:szCs w:val="24"/>
          <w:lang w:eastAsia="en-GB"/>
        </w:rPr>
      </w:pPr>
      <w:r w:rsidRPr="00D00F0E">
        <w:rPr>
          <w:rFonts w:eastAsia="Gotham Book"/>
        </w:rPr>
        <w:t>6. Phase Two</w:t>
      </w:r>
      <w:r>
        <w:tab/>
      </w:r>
      <w:r>
        <w:fldChar w:fldCharType="begin"/>
      </w:r>
      <w:r>
        <w:instrText xml:space="preserve"> PAGEREF _Toc22284886 \h </w:instrText>
      </w:r>
      <w:r>
        <w:fldChar w:fldCharType="separate"/>
      </w:r>
      <w:r w:rsidR="00813CF1">
        <w:t>42</w:t>
      </w:r>
      <w:r>
        <w:fldChar w:fldCharType="end"/>
      </w:r>
    </w:p>
    <w:p w14:paraId="4878EA5B" w14:textId="72834ACA" w:rsidR="00CF4678" w:rsidRDefault="00CF4678">
      <w:pPr>
        <w:pStyle w:val="TOC5"/>
        <w:rPr>
          <w:rFonts w:eastAsiaTheme="minorEastAsia"/>
          <w:noProof/>
          <w:sz w:val="24"/>
          <w:szCs w:val="24"/>
          <w:lang w:eastAsia="en-GB"/>
        </w:rPr>
      </w:pPr>
      <w:r w:rsidRPr="00D00F0E">
        <w:rPr>
          <w:rFonts w:eastAsia="Gotham Book"/>
          <w:noProof/>
        </w:rPr>
        <w:t>6.1 Project Timeframe</w:t>
      </w:r>
      <w:r>
        <w:rPr>
          <w:noProof/>
        </w:rPr>
        <w:tab/>
      </w:r>
      <w:r>
        <w:rPr>
          <w:noProof/>
        </w:rPr>
        <w:fldChar w:fldCharType="begin"/>
      </w:r>
      <w:r>
        <w:rPr>
          <w:noProof/>
        </w:rPr>
        <w:instrText xml:space="preserve"> PAGEREF _Toc22284887 \h </w:instrText>
      </w:r>
      <w:r>
        <w:rPr>
          <w:noProof/>
        </w:rPr>
      </w:r>
      <w:r>
        <w:rPr>
          <w:noProof/>
        </w:rPr>
        <w:fldChar w:fldCharType="separate"/>
      </w:r>
      <w:r w:rsidR="00813CF1">
        <w:rPr>
          <w:noProof/>
        </w:rPr>
        <w:t>43</w:t>
      </w:r>
      <w:r>
        <w:rPr>
          <w:noProof/>
        </w:rPr>
        <w:fldChar w:fldCharType="end"/>
      </w:r>
    </w:p>
    <w:p w14:paraId="61C392AD" w14:textId="7140E923" w:rsidR="00CF4678" w:rsidRDefault="00CF4678">
      <w:pPr>
        <w:pStyle w:val="TOC5"/>
        <w:rPr>
          <w:rFonts w:eastAsiaTheme="minorEastAsia"/>
          <w:noProof/>
          <w:sz w:val="24"/>
          <w:szCs w:val="24"/>
          <w:lang w:eastAsia="en-GB"/>
        </w:rPr>
      </w:pPr>
      <w:r w:rsidRPr="00D00F0E">
        <w:rPr>
          <w:rFonts w:eastAsia="Gotham Book"/>
          <w:noProof/>
        </w:rPr>
        <w:t>6.2 Ongoing Data Analysis and Outreach (Phase One)</w:t>
      </w:r>
      <w:r>
        <w:rPr>
          <w:noProof/>
        </w:rPr>
        <w:tab/>
      </w:r>
      <w:r>
        <w:rPr>
          <w:noProof/>
        </w:rPr>
        <w:fldChar w:fldCharType="begin"/>
      </w:r>
      <w:r>
        <w:rPr>
          <w:noProof/>
        </w:rPr>
        <w:instrText xml:space="preserve"> PAGEREF _Toc22284888 \h </w:instrText>
      </w:r>
      <w:r>
        <w:rPr>
          <w:noProof/>
        </w:rPr>
      </w:r>
      <w:r>
        <w:rPr>
          <w:noProof/>
        </w:rPr>
        <w:fldChar w:fldCharType="separate"/>
      </w:r>
      <w:r w:rsidR="00813CF1">
        <w:rPr>
          <w:noProof/>
        </w:rPr>
        <w:t>44</w:t>
      </w:r>
      <w:r>
        <w:rPr>
          <w:noProof/>
        </w:rPr>
        <w:fldChar w:fldCharType="end"/>
      </w:r>
    </w:p>
    <w:p w14:paraId="26DEED16" w14:textId="548AA57F" w:rsidR="00CF4678" w:rsidRDefault="00CF4678">
      <w:pPr>
        <w:pStyle w:val="TOC4"/>
        <w:rPr>
          <w:rFonts w:eastAsiaTheme="minorEastAsia"/>
          <w:b w:val="0"/>
          <w:sz w:val="24"/>
          <w:szCs w:val="24"/>
          <w:lang w:eastAsia="en-GB"/>
        </w:rPr>
      </w:pPr>
      <w:r w:rsidRPr="00D00F0E">
        <w:rPr>
          <w:rFonts w:eastAsia="Gotham Book"/>
        </w:rPr>
        <w:t>7. List of Attachments</w:t>
      </w:r>
      <w:r>
        <w:tab/>
      </w:r>
      <w:r>
        <w:fldChar w:fldCharType="begin"/>
      </w:r>
      <w:r>
        <w:instrText xml:space="preserve"> PAGEREF _Toc22284889 \h </w:instrText>
      </w:r>
      <w:r>
        <w:fldChar w:fldCharType="separate"/>
      </w:r>
      <w:r w:rsidR="00813CF1">
        <w:t>45</w:t>
      </w:r>
      <w:r>
        <w:fldChar w:fldCharType="end"/>
      </w:r>
    </w:p>
    <w:p w14:paraId="3BA92CF5" w14:textId="58503690" w:rsidR="00BC4636" w:rsidRDefault="005B130F" w:rsidP="006F7099">
      <w:pPr>
        <w:pStyle w:val="TOCHeading"/>
      </w:pPr>
      <w:r w:rsidRPr="00AD504E">
        <w:fldChar w:fldCharType="end"/>
      </w:r>
      <w:r w:rsidR="00BC4636">
        <w:br w:type="page"/>
      </w:r>
    </w:p>
    <w:p w14:paraId="6C3D90CC" w14:textId="5017C9E5" w:rsidR="006F7099" w:rsidRPr="00AD504E" w:rsidRDefault="006F7099" w:rsidP="006F7099">
      <w:pPr>
        <w:pStyle w:val="TOCHeading"/>
      </w:pPr>
      <w:r w:rsidRPr="00AD504E">
        <w:t>Tables</w:t>
      </w:r>
      <w:r w:rsidR="009C2767">
        <w:t xml:space="preserve"> and Figures</w:t>
      </w:r>
    </w:p>
    <w:p w14:paraId="4390964F" w14:textId="077242A9" w:rsidR="006F0E5A" w:rsidRDefault="006F7099">
      <w:pPr>
        <w:pStyle w:val="TableofFigures"/>
        <w:rPr>
          <w:rFonts w:eastAsiaTheme="minorEastAsia"/>
          <w:sz w:val="24"/>
          <w:szCs w:val="24"/>
          <w:lang w:eastAsia="en-GB"/>
        </w:rPr>
      </w:pPr>
      <w:r w:rsidRPr="00AD504E">
        <w:rPr>
          <w:b/>
          <w:bCs/>
          <w:noProof w:val="0"/>
          <w:lang w:eastAsia="en-AU"/>
        </w:rPr>
        <w:fldChar w:fldCharType="begin"/>
      </w:r>
      <w:r w:rsidRPr="00AD504E">
        <w:rPr>
          <w:b/>
          <w:bCs/>
          <w:noProof w:val="0"/>
          <w:lang w:eastAsia="en-AU"/>
        </w:rPr>
        <w:instrText xml:space="preserve"> TOC \h \z \t "Table Caption" \c </w:instrText>
      </w:r>
      <w:r w:rsidRPr="00AD504E">
        <w:rPr>
          <w:b/>
          <w:bCs/>
          <w:noProof w:val="0"/>
          <w:lang w:eastAsia="en-AU"/>
        </w:rPr>
        <w:fldChar w:fldCharType="separate"/>
      </w:r>
      <w:hyperlink w:anchor="_Toc22284670" w:history="1">
        <w:r w:rsidR="006F0E5A" w:rsidRPr="000B4ABB">
          <w:rPr>
            <w:rStyle w:val="Hyperlink"/>
          </w:rPr>
          <w:t>Table 1: Research team (LSAV Phase One)</w:t>
        </w:r>
        <w:r w:rsidR="006F0E5A">
          <w:rPr>
            <w:webHidden/>
          </w:rPr>
          <w:tab/>
        </w:r>
        <w:r w:rsidR="006F0E5A">
          <w:rPr>
            <w:webHidden/>
          </w:rPr>
          <w:fldChar w:fldCharType="begin"/>
        </w:r>
        <w:r w:rsidR="006F0E5A">
          <w:rPr>
            <w:webHidden/>
          </w:rPr>
          <w:instrText xml:space="preserve"> PAGEREF _Toc22284670 \h </w:instrText>
        </w:r>
        <w:r w:rsidR="006F0E5A">
          <w:rPr>
            <w:webHidden/>
          </w:rPr>
        </w:r>
        <w:r w:rsidR="006F0E5A">
          <w:rPr>
            <w:webHidden/>
          </w:rPr>
          <w:fldChar w:fldCharType="separate"/>
        </w:r>
        <w:r w:rsidR="00813CF1">
          <w:rPr>
            <w:webHidden/>
          </w:rPr>
          <w:t>7</w:t>
        </w:r>
        <w:r w:rsidR="006F0E5A">
          <w:rPr>
            <w:webHidden/>
          </w:rPr>
          <w:fldChar w:fldCharType="end"/>
        </w:r>
      </w:hyperlink>
    </w:p>
    <w:p w14:paraId="1CE33463" w14:textId="10B68124" w:rsidR="006F0E5A" w:rsidRDefault="00693748">
      <w:pPr>
        <w:pStyle w:val="TableofFigures"/>
        <w:rPr>
          <w:rFonts w:eastAsiaTheme="minorEastAsia"/>
          <w:sz w:val="24"/>
          <w:szCs w:val="24"/>
          <w:lang w:eastAsia="en-GB"/>
        </w:rPr>
      </w:pPr>
      <w:hyperlink w:anchor="_Toc22284671" w:history="1">
        <w:r w:rsidR="006F0E5A" w:rsidRPr="000B4ABB">
          <w:rPr>
            <w:rStyle w:val="Hyperlink"/>
          </w:rPr>
          <w:t>Figure 1: Participant recruitment timeline (Phase One)</w:t>
        </w:r>
        <w:r w:rsidR="006F0E5A">
          <w:rPr>
            <w:webHidden/>
          </w:rPr>
          <w:tab/>
        </w:r>
        <w:r w:rsidR="006F0E5A">
          <w:rPr>
            <w:webHidden/>
          </w:rPr>
          <w:fldChar w:fldCharType="begin"/>
        </w:r>
        <w:r w:rsidR="006F0E5A">
          <w:rPr>
            <w:webHidden/>
          </w:rPr>
          <w:instrText xml:space="preserve"> PAGEREF _Toc22284671 \h </w:instrText>
        </w:r>
        <w:r w:rsidR="006F0E5A">
          <w:rPr>
            <w:webHidden/>
          </w:rPr>
        </w:r>
        <w:r w:rsidR="006F0E5A">
          <w:rPr>
            <w:webHidden/>
          </w:rPr>
          <w:fldChar w:fldCharType="separate"/>
        </w:r>
        <w:r w:rsidR="00813CF1">
          <w:rPr>
            <w:webHidden/>
          </w:rPr>
          <w:t>10</w:t>
        </w:r>
        <w:r w:rsidR="006F0E5A">
          <w:rPr>
            <w:webHidden/>
          </w:rPr>
          <w:fldChar w:fldCharType="end"/>
        </w:r>
      </w:hyperlink>
    </w:p>
    <w:p w14:paraId="535D6BB7" w14:textId="3C6B3325" w:rsidR="006F0E5A" w:rsidRDefault="00693748">
      <w:pPr>
        <w:pStyle w:val="TableofFigures"/>
        <w:rPr>
          <w:rFonts w:eastAsiaTheme="minorEastAsia"/>
          <w:sz w:val="24"/>
          <w:szCs w:val="24"/>
          <w:lang w:eastAsia="en-GB"/>
        </w:rPr>
      </w:pPr>
      <w:hyperlink w:anchor="_Toc22284672" w:history="1">
        <w:r w:rsidR="006F0E5A" w:rsidRPr="000B4ABB">
          <w:rPr>
            <w:rStyle w:val="Hyperlink"/>
          </w:rPr>
          <w:t>Table 2: Summarised interview schedule (example)</w:t>
        </w:r>
        <w:r w:rsidR="006F0E5A">
          <w:rPr>
            <w:webHidden/>
          </w:rPr>
          <w:tab/>
        </w:r>
        <w:r w:rsidR="006F0E5A">
          <w:rPr>
            <w:webHidden/>
          </w:rPr>
          <w:fldChar w:fldCharType="begin"/>
        </w:r>
        <w:r w:rsidR="006F0E5A">
          <w:rPr>
            <w:webHidden/>
          </w:rPr>
          <w:instrText xml:space="preserve"> PAGEREF _Toc22284672 \h </w:instrText>
        </w:r>
        <w:r w:rsidR="006F0E5A">
          <w:rPr>
            <w:webHidden/>
          </w:rPr>
        </w:r>
        <w:r w:rsidR="006F0E5A">
          <w:rPr>
            <w:webHidden/>
          </w:rPr>
          <w:fldChar w:fldCharType="separate"/>
        </w:r>
        <w:r w:rsidR="00813CF1">
          <w:rPr>
            <w:webHidden/>
          </w:rPr>
          <w:t>11</w:t>
        </w:r>
        <w:r w:rsidR="006F0E5A">
          <w:rPr>
            <w:webHidden/>
          </w:rPr>
          <w:fldChar w:fldCharType="end"/>
        </w:r>
      </w:hyperlink>
    </w:p>
    <w:p w14:paraId="41FA3CB3" w14:textId="4E0C3286" w:rsidR="006F0E5A" w:rsidRDefault="00693748">
      <w:pPr>
        <w:pStyle w:val="TableofFigures"/>
        <w:rPr>
          <w:rFonts w:eastAsiaTheme="minorEastAsia"/>
          <w:sz w:val="24"/>
          <w:szCs w:val="24"/>
          <w:lang w:eastAsia="en-GB"/>
        </w:rPr>
      </w:pPr>
      <w:hyperlink w:anchor="_Toc22284673" w:history="1">
        <w:r w:rsidR="006F0E5A" w:rsidRPr="000B4ABB">
          <w:rPr>
            <w:rStyle w:val="Hyperlink"/>
          </w:rPr>
          <w:t>Table 3: Participation in Phase One by PDB</w:t>
        </w:r>
        <w:r w:rsidR="006F0E5A">
          <w:rPr>
            <w:webHidden/>
          </w:rPr>
          <w:tab/>
        </w:r>
        <w:r w:rsidR="006F0E5A">
          <w:rPr>
            <w:webHidden/>
          </w:rPr>
          <w:fldChar w:fldCharType="begin"/>
        </w:r>
        <w:r w:rsidR="006F0E5A">
          <w:rPr>
            <w:webHidden/>
          </w:rPr>
          <w:instrText xml:space="preserve"> PAGEREF _Toc22284673 \h </w:instrText>
        </w:r>
        <w:r w:rsidR="006F0E5A">
          <w:rPr>
            <w:webHidden/>
          </w:rPr>
        </w:r>
        <w:r w:rsidR="006F0E5A">
          <w:rPr>
            <w:webHidden/>
          </w:rPr>
          <w:fldChar w:fldCharType="separate"/>
        </w:r>
        <w:r w:rsidR="00813CF1">
          <w:rPr>
            <w:webHidden/>
          </w:rPr>
          <w:t>12</w:t>
        </w:r>
        <w:r w:rsidR="006F0E5A">
          <w:rPr>
            <w:webHidden/>
          </w:rPr>
          <w:fldChar w:fldCharType="end"/>
        </w:r>
      </w:hyperlink>
    </w:p>
    <w:p w14:paraId="37F7641D" w14:textId="7346D130" w:rsidR="006F0E5A" w:rsidRDefault="00693748">
      <w:pPr>
        <w:pStyle w:val="TableofFigures"/>
        <w:rPr>
          <w:rFonts w:eastAsiaTheme="minorEastAsia"/>
          <w:sz w:val="24"/>
          <w:szCs w:val="24"/>
          <w:lang w:eastAsia="en-GB"/>
        </w:rPr>
      </w:pPr>
      <w:hyperlink w:anchor="_Toc22284674" w:history="1">
        <w:r w:rsidR="006F0E5A" w:rsidRPr="000B4ABB">
          <w:rPr>
            <w:rStyle w:val="Hyperlink"/>
          </w:rPr>
          <w:t>Table 4: Participants’ residential location (State or Territory)</w:t>
        </w:r>
        <w:r w:rsidR="006F0E5A">
          <w:rPr>
            <w:webHidden/>
          </w:rPr>
          <w:tab/>
        </w:r>
        <w:r w:rsidR="006F0E5A">
          <w:rPr>
            <w:webHidden/>
          </w:rPr>
          <w:fldChar w:fldCharType="begin"/>
        </w:r>
        <w:r w:rsidR="006F0E5A">
          <w:rPr>
            <w:webHidden/>
          </w:rPr>
          <w:instrText xml:space="preserve"> PAGEREF _Toc22284674 \h </w:instrText>
        </w:r>
        <w:r w:rsidR="006F0E5A">
          <w:rPr>
            <w:webHidden/>
          </w:rPr>
        </w:r>
        <w:r w:rsidR="006F0E5A">
          <w:rPr>
            <w:webHidden/>
          </w:rPr>
          <w:fldChar w:fldCharType="separate"/>
        </w:r>
        <w:r w:rsidR="00813CF1">
          <w:rPr>
            <w:webHidden/>
          </w:rPr>
          <w:t>13</w:t>
        </w:r>
        <w:r w:rsidR="006F0E5A">
          <w:rPr>
            <w:webHidden/>
          </w:rPr>
          <w:fldChar w:fldCharType="end"/>
        </w:r>
      </w:hyperlink>
    </w:p>
    <w:p w14:paraId="28C87225" w14:textId="29499B1B" w:rsidR="006F0E5A" w:rsidRDefault="00693748">
      <w:pPr>
        <w:pStyle w:val="TableofFigures"/>
        <w:rPr>
          <w:rFonts w:eastAsiaTheme="minorEastAsia"/>
          <w:sz w:val="24"/>
          <w:szCs w:val="24"/>
          <w:lang w:eastAsia="en-GB"/>
        </w:rPr>
      </w:pPr>
      <w:hyperlink w:anchor="_Toc22284675" w:history="1">
        <w:r w:rsidR="006F0E5A" w:rsidRPr="000B4ABB">
          <w:rPr>
            <w:rStyle w:val="Hyperlink"/>
          </w:rPr>
          <w:t>Table 5: Assignment destinations (by organisation type)</w:t>
        </w:r>
        <w:r w:rsidR="006F0E5A">
          <w:rPr>
            <w:webHidden/>
          </w:rPr>
          <w:tab/>
        </w:r>
        <w:r w:rsidR="006F0E5A">
          <w:rPr>
            <w:webHidden/>
          </w:rPr>
          <w:fldChar w:fldCharType="begin"/>
        </w:r>
        <w:r w:rsidR="006F0E5A">
          <w:rPr>
            <w:webHidden/>
          </w:rPr>
          <w:instrText xml:space="preserve"> PAGEREF _Toc22284675 \h </w:instrText>
        </w:r>
        <w:r w:rsidR="006F0E5A">
          <w:rPr>
            <w:webHidden/>
          </w:rPr>
        </w:r>
        <w:r w:rsidR="006F0E5A">
          <w:rPr>
            <w:webHidden/>
          </w:rPr>
          <w:fldChar w:fldCharType="separate"/>
        </w:r>
        <w:r w:rsidR="00813CF1">
          <w:rPr>
            <w:webHidden/>
          </w:rPr>
          <w:t>14</w:t>
        </w:r>
        <w:r w:rsidR="006F0E5A">
          <w:rPr>
            <w:webHidden/>
          </w:rPr>
          <w:fldChar w:fldCharType="end"/>
        </w:r>
      </w:hyperlink>
    </w:p>
    <w:p w14:paraId="2CCFC577" w14:textId="555905D3" w:rsidR="006F0E5A" w:rsidRDefault="00693748">
      <w:pPr>
        <w:pStyle w:val="TableofFigures"/>
        <w:rPr>
          <w:rFonts w:eastAsiaTheme="minorEastAsia"/>
          <w:sz w:val="24"/>
          <w:szCs w:val="24"/>
          <w:lang w:eastAsia="en-GB"/>
        </w:rPr>
      </w:pPr>
      <w:hyperlink w:anchor="_Toc22284676" w:history="1">
        <w:r w:rsidR="006F0E5A" w:rsidRPr="000B4ABB">
          <w:rPr>
            <w:rStyle w:val="Hyperlink"/>
          </w:rPr>
          <w:t>Figure 2: Assignment distribution by region</w:t>
        </w:r>
        <w:r w:rsidR="006F0E5A">
          <w:rPr>
            <w:webHidden/>
          </w:rPr>
          <w:tab/>
        </w:r>
        <w:r w:rsidR="006F0E5A">
          <w:rPr>
            <w:webHidden/>
          </w:rPr>
          <w:fldChar w:fldCharType="begin"/>
        </w:r>
        <w:r w:rsidR="006F0E5A">
          <w:rPr>
            <w:webHidden/>
          </w:rPr>
          <w:instrText xml:space="preserve"> PAGEREF _Toc22284676 \h </w:instrText>
        </w:r>
        <w:r w:rsidR="006F0E5A">
          <w:rPr>
            <w:webHidden/>
          </w:rPr>
        </w:r>
        <w:r w:rsidR="006F0E5A">
          <w:rPr>
            <w:webHidden/>
          </w:rPr>
          <w:fldChar w:fldCharType="separate"/>
        </w:r>
        <w:r w:rsidR="00813CF1">
          <w:rPr>
            <w:webHidden/>
          </w:rPr>
          <w:t>15</w:t>
        </w:r>
        <w:r w:rsidR="006F0E5A">
          <w:rPr>
            <w:webHidden/>
          </w:rPr>
          <w:fldChar w:fldCharType="end"/>
        </w:r>
      </w:hyperlink>
    </w:p>
    <w:p w14:paraId="11B644BB" w14:textId="0EE607D2" w:rsidR="006F0E5A" w:rsidRDefault="00693748">
      <w:pPr>
        <w:pStyle w:val="TableofFigures"/>
        <w:rPr>
          <w:rFonts w:eastAsiaTheme="minorEastAsia"/>
          <w:sz w:val="24"/>
          <w:szCs w:val="24"/>
          <w:lang w:eastAsia="en-GB"/>
        </w:rPr>
      </w:pPr>
      <w:hyperlink w:anchor="_Toc22284678" w:history="1">
        <w:r w:rsidR="006F0E5A" w:rsidRPr="000B4ABB">
          <w:rPr>
            <w:rStyle w:val="Hyperlink"/>
          </w:rPr>
          <w:t>Table 6: Participants’ motivations for volunteering (categories and examples)</w:t>
        </w:r>
        <w:r w:rsidR="006F0E5A">
          <w:rPr>
            <w:webHidden/>
          </w:rPr>
          <w:tab/>
        </w:r>
        <w:r w:rsidR="006F0E5A">
          <w:rPr>
            <w:webHidden/>
          </w:rPr>
          <w:fldChar w:fldCharType="begin"/>
        </w:r>
        <w:r w:rsidR="006F0E5A">
          <w:rPr>
            <w:webHidden/>
          </w:rPr>
          <w:instrText xml:space="preserve"> PAGEREF _Toc22284678 \h </w:instrText>
        </w:r>
        <w:r w:rsidR="006F0E5A">
          <w:rPr>
            <w:webHidden/>
          </w:rPr>
        </w:r>
        <w:r w:rsidR="006F0E5A">
          <w:rPr>
            <w:webHidden/>
          </w:rPr>
          <w:fldChar w:fldCharType="separate"/>
        </w:r>
        <w:r w:rsidR="00813CF1">
          <w:rPr>
            <w:webHidden/>
          </w:rPr>
          <w:t>19</w:t>
        </w:r>
        <w:r w:rsidR="006F0E5A">
          <w:rPr>
            <w:webHidden/>
          </w:rPr>
          <w:fldChar w:fldCharType="end"/>
        </w:r>
      </w:hyperlink>
    </w:p>
    <w:p w14:paraId="18777D72" w14:textId="4ACDE74D" w:rsidR="006F0E5A" w:rsidRDefault="00693748">
      <w:pPr>
        <w:pStyle w:val="TableofFigures"/>
        <w:rPr>
          <w:rFonts w:eastAsiaTheme="minorEastAsia"/>
          <w:sz w:val="24"/>
          <w:szCs w:val="24"/>
          <w:lang w:eastAsia="en-GB"/>
        </w:rPr>
      </w:pPr>
      <w:hyperlink w:anchor="_Toc22284679" w:history="1">
        <w:r w:rsidR="006F0E5A" w:rsidRPr="000B4ABB">
          <w:rPr>
            <w:rStyle w:val="Hyperlink"/>
          </w:rPr>
          <w:t>Figure 3: Participants motivations for volunteering (frequency of reporting)</w:t>
        </w:r>
        <w:r w:rsidR="006F0E5A">
          <w:rPr>
            <w:webHidden/>
          </w:rPr>
          <w:tab/>
        </w:r>
        <w:r w:rsidR="006F0E5A">
          <w:rPr>
            <w:webHidden/>
          </w:rPr>
          <w:fldChar w:fldCharType="begin"/>
        </w:r>
        <w:r w:rsidR="006F0E5A">
          <w:rPr>
            <w:webHidden/>
          </w:rPr>
          <w:instrText xml:space="preserve"> PAGEREF _Toc22284679 \h </w:instrText>
        </w:r>
        <w:r w:rsidR="006F0E5A">
          <w:rPr>
            <w:webHidden/>
          </w:rPr>
        </w:r>
        <w:r w:rsidR="006F0E5A">
          <w:rPr>
            <w:webHidden/>
          </w:rPr>
          <w:fldChar w:fldCharType="separate"/>
        </w:r>
        <w:r w:rsidR="00813CF1">
          <w:rPr>
            <w:webHidden/>
          </w:rPr>
          <w:t>19</w:t>
        </w:r>
        <w:r w:rsidR="006F0E5A">
          <w:rPr>
            <w:webHidden/>
          </w:rPr>
          <w:fldChar w:fldCharType="end"/>
        </w:r>
      </w:hyperlink>
    </w:p>
    <w:p w14:paraId="3B144B24" w14:textId="2A9BCB7A" w:rsidR="006F0E5A" w:rsidRDefault="00693748">
      <w:pPr>
        <w:pStyle w:val="TableofFigures"/>
        <w:rPr>
          <w:rFonts w:eastAsiaTheme="minorEastAsia"/>
          <w:sz w:val="24"/>
          <w:szCs w:val="24"/>
          <w:lang w:eastAsia="en-GB"/>
        </w:rPr>
      </w:pPr>
      <w:hyperlink w:anchor="_Toc22284680" w:history="1">
        <w:r w:rsidR="006F0E5A" w:rsidRPr="000B4ABB">
          <w:rPr>
            <w:rStyle w:val="Hyperlink"/>
          </w:rPr>
          <w:t>Table 7: Participants’ career focus (relationship of the volunteer assignment to career)</w:t>
        </w:r>
        <w:r w:rsidR="006F0E5A">
          <w:rPr>
            <w:webHidden/>
          </w:rPr>
          <w:tab/>
        </w:r>
        <w:r w:rsidR="006F0E5A">
          <w:rPr>
            <w:webHidden/>
          </w:rPr>
          <w:fldChar w:fldCharType="begin"/>
        </w:r>
        <w:r w:rsidR="006F0E5A">
          <w:rPr>
            <w:webHidden/>
          </w:rPr>
          <w:instrText xml:space="preserve"> PAGEREF _Toc22284680 \h </w:instrText>
        </w:r>
        <w:r w:rsidR="006F0E5A">
          <w:rPr>
            <w:webHidden/>
          </w:rPr>
        </w:r>
        <w:r w:rsidR="006F0E5A">
          <w:rPr>
            <w:webHidden/>
          </w:rPr>
          <w:fldChar w:fldCharType="separate"/>
        </w:r>
        <w:r w:rsidR="00813CF1">
          <w:rPr>
            <w:webHidden/>
          </w:rPr>
          <w:t>21</w:t>
        </w:r>
        <w:r w:rsidR="006F0E5A">
          <w:rPr>
            <w:webHidden/>
          </w:rPr>
          <w:fldChar w:fldCharType="end"/>
        </w:r>
      </w:hyperlink>
    </w:p>
    <w:p w14:paraId="14937DEC" w14:textId="7FFF11D3" w:rsidR="006F0E5A" w:rsidRDefault="00693748">
      <w:pPr>
        <w:pStyle w:val="TableofFigures"/>
        <w:rPr>
          <w:rFonts w:eastAsiaTheme="minorEastAsia"/>
          <w:sz w:val="24"/>
          <w:szCs w:val="24"/>
          <w:lang w:eastAsia="en-GB"/>
        </w:rPr>
      </w:pPr>
      <w:hyperlink w:anchor="_Toc22284681" w:history="1">
        <w:r w:rsidR="006F0E5A" w:rsidRPr="000B4ABB">
          <w:rPr>
            <w:rStyle w:val="Hyperlink"/>
          </w:rPr>
          <w:t>Table 8: Participants’ career stage and motivation (distribution of responses)</w:t>
        </w:r>
        <w:r w:rsidR="006F0E5A">
          <w:rPr>
            <w:webHidden/>
          </w:rPr>
          <w:tab/>
        </w:r>
        <w:r w:rsidR="006F0E5A">
          <w:rPr>
            <w:webHidden/>
          </w:rPr>
          <w:fldChar w:fldCharType="begin"/>
        </w:r>
        <w:r w:rsidR="006F0E5A">
          <w:rPr>
            <w:webHidden/>
          </w:rPr>
          <w:instrText xml:space="preserve"> PAGEREF _Toc22284681 \h </w:instrText>
        </w:r>
        <w:r w:rsidR="006F0E5A">
          <w:rPr>
            <w:webHidden/>
          </w:rPr>
        </w:r>
        <w:r w:rsidR="006F0E5A">
          <w:rPr>
            <w:webHidden/>
          </w:rPr>
          <w:fldChar w:fldCharType="separate"/>
        </w:r>
        <w:r w:rsidR="00813CF1">
          <w:rPr>
            <w:webHidden/>
          </w:rPr>
          <w:t>22</w:t>
        </w:r>
        <w:r w:rsidR="006F0E5A">
          <w:rPr>
            <w:webHidden/>
          </w:rPr>
          <w:fldChar w:fldCharType="end"/>
        </w:r>
      </w:hyperlink>
    </w:p>
    <w:p w14:paraId="7952720A" w14:textId="18605A08" w:rsidR="006F0E5A" w:rsidRDefault="00693748">
      <w:pPr>
        <w:pStyle w:val="TableofFigures"/>
        <w:rPr>
          <w:rFonts w:eastAsiaTheme="minorEastAsia"/>
          <w:sz w:val="24"/>
          <w:szCs w:val="24"/>
          <w:lang w:eastAsia="en-GB"/>
        </w:rPr>
      </w:pPr>
      <w:hyperlink w:anchor="_Toc22284682" w:history="1">
        <w:r w:rsidR="006F0E5A" w:rsidRPr="000B4ABB">
          <w:rPr>
            <w:rStyle w:val="Hyperlink"/>
          </w:rPr>
          <w:t>Table 9: Participant profiles (classifications and characteristics)</w:t>
        </w:r>
        <w:r w:rsidR="006F0E5A">
          <w:rPr>
            <w:webHidden/>
          </w:rPr>
          <w:tab/>
        </w:r>
        <w:r w:rsidR="006F0E5A">
          <w:rPr>
            <w:webHidden/>
          </w:rPr>
          <w:fldChar w:fldCharType="begin"/>
        </w:r>
        <w:r w:rsidR="006F0E5A">
          <w:rPr>
            <w:webHidden/>
          </w:rPr>
          <w:instrText xml:space="preserve"> PAGEREF _Toc22284682 \h </w:instrText>
        </w:r>
        <w:r w:rsidR="006F0E5A">
          <w:rPr>
            <w:webHidden/>
          </w:rPr>
        </w:r>
        <w:r w:rsidR="006F0E5A">
          <w:rPr>
            <w:webHidden/>
          </w:rPr>
          <w:fldChar w:fldCharType="separate"/>
        </w:r>
        <w:r w:rsidR="00813CF1">
          <w:rPr>
            <w:webHidden/>
          </w:rPr>
          <w:t>23</w:t>
        </w:r>
        <w:r w:rsidR="006F0E5A">
          <w:rPr>
            <w:webHidden/>
          </w:rPr>
          <w:fldChar w:fldCharType="end"/>
        </w:r>
      </w:hyperlink>
    </w:p>
    <w:p w14:paraId="6AEDE962" w14:textId="6D19A59D" w:rsidR="006F0E5A" w:rsidRDefault="00693748">
      <w:pPr>
        <w:pStyle w:val="TableofFigures"/>
        <w:rPr>
          <w:rFonts w:eastAsiaTheme="minorEastAsia"/>
          <w:sz w:val="24"/>
          <w:szCs w:val="24"/>
          <w:lang w:eastAsia="en-GB"/>
        </w:rPr>
      </w:pPr>
      <w:hyperlink w:anchor="_Toc22284683" w:history="1">
        <w:r w:rsidR="006F0E5A" w:rsidRPr="000B4ABB">
          <w:rPr>
            <w:rStyle w:val="Hyperlink"/>
          </w:rPr>
          <w:t>Table 10: Attitudes, behaviours and capabilities across the sample (summary)</w:t>
        </w:r>
        <w:r w:rsidR="006F0E5A">
          <w:rPr>
            <w:webHidden/>
          </w:rPr>
          <w:tab/>
        </w:r>
        <w:r w:rsidR="006F0E5A">
          <w:rPr>
            <w:webHidden/>
          </w:rPr>
          <w:fldChar w:fldCharType="begin"/>
        </w:r>
        <w:r w:rsidR="006F0E5A">
          <w:rPr>
            <w:webHidden/>
          </w:rPr>
          <w:instrText xml:space="preserve"> PAGEREF _Toc22284683 \h </w:instrText>
        </w:r>
        <w:r w:rsidR="006F0E5A">
          <w:rPr>
            <w:webHidden/>
          </w:rPr>
        </w:r>
        <w:r w:rsidR="006F0E5A">
          <w:rPr>
            <w:webHidden/>
          </w:rPr>
          <w:fldChar w:fldCharType="separate"/>
        </w:r>
        <w:r w:rsidR="00813CF1">
          <w:rPr>
            <w:webHidden/>
          </w:rPr>
          <w:t>27</w:t>
        </w:r>
        <w:r w:rsidR="006F0E5A">
          <w:rPr>
            <w:webHidden/>
          </w:rPr>
          <w:fldChar w:fldCharType="end"/>
        </w:r>
      </w:hyperlink>
    </w:p>
    <w:p w14:paraId="441F4944" w14:textId="1464646A" w:rsidR="006F0E5A" w:rsidRDefault="00693748">
      <w:pPr>
        <w:pStyle w:val="TableofFigures"/>
        <w:rPr>
          <w:rFonts w:eastAsiaTheme="minorEastAsia"/>
          <w:sz w:val="24"/>
          <w:szCs w:val="24"/>
          <w:lang w:eastAsia="en-GB"/>
        </w:rPr>
      </w:pPr>
      <w:hyperlink w:anchor="_Toc22284684" w:history="1">
        <w:r w:rsidR="006F0E5A" w:rsidRPr="000B4ABB">
          <w:rPr>
            <w:rStyle w:val="Hyperlink"/>
          </w:rPr>
          <w:t>Table 11: Proposed activities (Phase Two)</w:t>
        </w:r>
        <w:r w:rsidR="006F0E5A">
          <w:rPr>
            <w:webHidden/>
          </w:rPr>
          <w:tab/>
        </w:r>
        <w:r w:rsidR="006F0E5A">
          <w:rPr>
            <w:webHidden/>
          </w:rPr>
          <w:fldChar w:fldCharType="begin"/>
        </w:r>
        <w:r w:rsidR="006F0E5A">
          <w:rPr>
            <w:webHidden/>
          </w:rPr>
          <w:instrText xml:space="preserve"> PAGEREF _Toc22284684 \h </w:instrText>
        </w:r>
        <w:r w:rsidR="006F0E5A">
          <w:rPr>
            <w:webHidden/>
          </w:rPr>
        </w:r>
        <w:r w:rsidR="006F0E5A">
          <w:rPr>
            <w:webHidden/>
          </w:rPr>
          <w:fldChar w:fldCharType="separate"/>
        </w:r>
        <w:r w:rsidR="00813CF1">
          <w:rPr>
            <w:webHidden/>
          </w:rPr>
          <w:t>43</w:t>
        </w:r>
        <w:r w:rsidR="006F0E5A">
          <w:rPr>
            <w:webHidden/>
          </w:rPr>
          <w:fldChar w:fldCharType="end"/>
        </w:r>
      </w:hyperlink>
    </w:p>
    <w:p w14:paraId="7F4A887F" w14:textId="6E8D2366" w:rsidR="006F0E5A" w:rsidRDefault="00693748">
      <w:pPr>
        <w:pStyle w:val="TableofFigures"/>
        <w:rPr>
          <w:rFonts w:eastAsiaTheme="minorEastAsia"/>
          <w:sz w:val="24"/>
          <w:szCs w:val="24"/>
          <w:lang w:eastAsia="en-GB"/>
        </w:rPr>
      </w:pPr>
      <w:hyperlink w:anchor="_Toc22284685" w:history="1">
        <w:r w:rsidR="006F0E5A" w:rsidRPr="000B4ABB">
          <w:rPr>
            <w:rStyle w:val="Hyperlink"/>
          </w:rPr>
          <w:t>Table 12 Overview of project timeframe and main deliverables (Phase Two)</w:t>
        </w:r>
        <w:r w:rsidR="006F0E5A">
          <w:rPr>
            <w:webHidden/>
          </w:rPr>
          <w:tab/>
        </w:r>
        <w:r w:rsidR="006F0E5A">
          <w:rPr>
            <w:webHidden/>
          </w:rPr>
          <w:fldChar w:fldCharType="begin"/>
        </w:r>
        <w:r w:rsidR="006F0E5A">
          <w:rPr>
            <w:webHidden/>
          </w:rPr>
          <w:instrText xml:space="preserve"> PAGEREF _Toc22284685 \h </w:instrText>
        </w:r>
        <w:r w:rsidR="006F0E5A">
          <w:rPr>
            <w:webHidden/>
          </w:rPr>
        </w:r>
        <w:r w:rsidR="006F0E5A">
          <w:rPr>
            <w:webHidden/>
          </w:rPr>
          <w:fldChar w:fldCharType="separate"/>
        </w:r>
        <w:r w:rsidR="00813CF1">
          <w:rPr>
            <w:webHidden/>
          </w:rPr>
          <w:t>44</w:t>
        </w:r>
        <w:r w:rsidR="006F0E5A">
          <w:rPr>
            <w:webHidden/>
          </w:rPr>
          <w:fldChar w:fldCharType="end"/>
        </w:r>
      </w:hyperlink>
    </w:p>
    <w:p w14:paraId="2EF4B48B" w14:textId="3CE1F569" w:rsidR="00EB6DEC" w:rsidRPr="00AD504E" w:rsidRDefault="006F7099" w:rsidP="006F7099">
      <w:pPr>
        <w:pStyle w:val="TableofFigures"/>
        <w:rPr>
          <w:noProof w:val="0"/>
          <w:sz w:val="2"/>
          <w:szCs w:val="2"/>
          <w:lang w:eastAsia="en-AU"/>
        </w:rPr>
      </w:pPr>
      <w:r w:rsidRPr="00AD504E">
        <w:rPr>
          <w:noProof w:val="0"/>
          <w:lang w:eastAsia="en-AU"/>
        </w:rPr>
        <w:fldChar w:fldCharType="end"/>
      </w:r>
    </w:p>
    <w:p w14:paraId="46291C4E" w14:textId="77777777" w:rsidR="00A73927" w:rsidRDefault="00A73927" w:rsidP="005C50A0">
      <w:pPr>
        <w:keepNext/>
        <w:keepLines/>
        <w:rPr>
          <w:sz w:val="8"/>
          <w:szCs w:val="8"/>
          <w:lang w:eastAsia="en-AU"/>
        </w:rPr>
      </w:pPr>
    </w:p>
    <w:p w14:paraId="44A8D308" w14:textId="288D0C99" w:rsidR="00E27426" w:rsidRPr="00AD504E" w:rsidRDefault="00E27426" w:rsidP="005C50A0">
      <w:pPr>
        <w:keepNext/>
        <w:keepLines/>
        <w:rPr>
          <w:sz w:val="8"/>
          <w:szCs w:val="8"/>
          <w:lang w:eastAsia="en-AU"/>
        </w:rPr>
        <w:sectPr w:rsidR="00E27426" w:rsidRPr="00AD504E" w:rsidSect="004C3ED9">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701" w:bottom="1418" w:left="1701" w:header="567" w:footer="680" w:gutter="0"/>
          <w:cols w:space="708"/>
          <w:titlePg/>
          <w:docGrid w:linePitch="360"/>
        </w:sectPr>
      </w:pPr>
    </w:p>
    <w:bookmarkStart w:id="2" w:name="_Toc481482906" w:displacedByCustomXml="next"/>
    <w:bookmarkStart w:id="3" w:name="_Toc479691425" w:displacedByCustomXml="next"/>
    <w:bookmarkStart w:id="4" w:name="_Toc22284855" w:displacedByCustomXml="next"/>
    <w:sdt>
      <w:sdtPr>
        <w:rPr>
          <w:rFonts w:ascii="Gotham Book" w:eastAsia="Arial" w:hAnsi="Gotham Book" w:cs="Times New Roman"/>
          <w:bCs w:val="0"/>
          <w:color w:val="auto"/>
          <w:sz w:val="18"/>
          <w:szCs w:val="24"/>
          <w:lang w:eastAsia="en-US"/>
        </w:rPr>
        <w:alias w:val="Example Styles - click this tab and press Delete"/>
        <w:tag w:val="Example Styles - click this tab and press Delete"/>
        <w:id w:val="677235775"/>
        <w:placeholder>
          <w:docPart w:val="F2002CDF0363445A9D24D5EA0B3E64DF"/>
        </w:placeholder>
      </w:sdtPr>
      <w:sdtEndPr>
        <w:rPr>
          <w:rFonts w:asciiTheme="minorHAnsi" w:eastAsiaTheme="minorHAnsi" w:hAnsiTheme="minorHAnsi" w:cstheme="minorBidi"/>
          <w:sz w:val="2"/>
          <w:szCs w:val="2"/>
        </w:rPr>
      </w:sdtEndPr>
      <w:sdtContent>
        <w:bookmarkEnd w:id="3" w:displacedByCustomXml="prev"/>
        <w:bookmarkEnd w:id="2" w:displacedByCustomXml="prev"/>
        <w:p w14:paraId="253ECF42" w14:textId="0FE2161C" w:rsidR="00971277" w:rsidRDefault="00971277" w:rsidP="00D27E2E">
          <w:pPr>
            <w:pStyle w:val="Heading1"/>
            <w:rPr>
              <w:rFonts w:ascii="Gotham Book" w:eastAsia="Arial" w:hAnsi="Gotham Book" w:cs="Times New Roman"/>
              <w:bCs w:val="0"/>
              <w:color w:val="auto"/>
              <w:sz w:val="18"/>
              <w:szCs w:val="24"/>
              <w:lang w:eastAsia="en-US"/>
            </w:rPr>
          </w:pPr>
          <w:r w:rsidRPr="00971277">
            <w:t>Executive Summary</w:t>
          </w:r>
          <w:bookmarkEnd w:id="4"/>
        </w:p>
        <w:p w14:paraId="47822654" w14:textId="1CAB75F0" w:rsidR="009742C8" w:rsidRDefault="00302D40" w:rsidP="00ED7553">
          <w:pPr>
            <w:pStyle w:val="ListAlpha4"/>
            <w:numPr>
              <w:ilvl w:val="0"/>
              <w:numId w:val="0"/>
            </w:numPr>
            <w:jc w:val="both"/>
            <w:rPr>
              <w:rFonts w:eastAsia="Gotham Book"/>
            </w:rPr>
          </w:pPr>
          <w:r w:rsidRPr="00ED7553">
            <w:rPr>
              <w:rFonts w:eastAsia="Gotham Book"/>
            </w:rPr>
            <w:t xml:space="preserve">The </w:t>
          </w:r>
          <w:r w:rsidR="008D0E60" w:rsidRPr="00ED7553">
            <w:rPr>
              <w:rFonts w:eastAsia="Gotham Book"/>
            </w:rPr>
            <w:t>L</w:t>
          </w:r>
          <w:r w:rsidRPr="00ED7553">
            <w:rPr>
              <w:rFonts w:eastAsia="Gotham Book"/>
            </w:rPr>
            <w:t xml:space="preserve">ongitudinal </w:t>
          </w:r>
          <w:r w:rsidR="008D0E60" w:rsidRPr="00ED7553">
            <w:rPr>
              <w:rFonts w:eastAsia="Gotham Book"/>
            </w:rPr>
            <w:t>S</w:t>
          </w:r>
          <w:r w:rsidRPr="00ED7553">
            <w:rPr>
              <w:rFonts w:eastAsia="Gotham Book"/>
            </w:rPr>
            <w:t>tudy of Australian Volunteers is a three-year (2019-20</w:t>
          </w:r>
          <w:r w:rsidR="000857B9" w:rsidRPr="00ED7553">
            <w:rPr>
              <w:rFonts w:eastAsia="Gotham Book"/>
            </w:rPr>
            <w:t>22</w:t>
          </w:r>
          <w:r w:rsidRPr="00ED7553">
            <w:rPr>
              <w:rFonts w:eastAsia="Gotham Book"/>
            </w:rPr>
            <w:t xml:space="preserve">) </w:t>
          </w:r>
          <w:r w:rsidR="009742C8" w:rsidRPr="00ED7553">
            <w:rPr>
              <w:rFonts w:eastAsia="Gotham Book"/>
            </w:rPr>
            <w:t xml:space="preserve">research project that aims to explicate in a credible and persuasive way whether, why and how participating in the Australian Volunteers Program </w:t>
          </w:r>
          <w:r w:rsidR="000C3D0C">
            <w:rPr>
              <w:rFonts w:eastAsia="Gotham Book"/>
            </w:rPr>
            <w:t xml:space="preserve">(‘the program’) </w:t>
          </w:r>
          <w:r w:rsidR="009742C8" w:rsidRPr="00ED7553">
            <w:rPr>
              <w:rFonts w:eastAsia="Gotham Book"/>
            </w:rPr>
            <w:t xml:space="preserve">influences volunteers personally and professionally in ways that that are relevant to the program’s objectives. This report summarises Phase One </w:t>
          </w:r>
          <w:r w:rsidR="00295CE3" w:rsidRPr="00ED7553">
            <w:rPr>
              <w:rFonts w:eastAsia="Gotham Book"/>
            </w:rPr>
            <w:t>of the study</w:t>
          </w:r>
          <w:r w:rsidR="00295CE3">
            <w:rPr>
              <w:rFonts w:eastAsia="Gotham Book"/>
            </w:rPr>
            <w:t xml:space="preserve"> (March to August 2019)</w:t>
          </w:r>
          <w:r w:rsidR="009742C8" w:rsidRPr="00ED7553">
            <w:rPr>
              <w:rFonts w:eastAsia="Gotham Book"/>
            </w:rPr>
            <w:t xml:space="preserve">, </w:t>
          </w:r>
          <w:r w:rsidR="00113187" w:rsidRPr="00ED7553">
            <w:rPr>
              <w:rFonts w:eastAsia="Gotham Book"/>
            </w:rPr>
            <w:t xml:space="preserve">during </w:t>
          </w:r>
          <w:r w:rsidR="009742C8" w:rsidRPr="00ED7553">
            <w:rPr>
              <w:rFonts w:eastAsia="Gotham Book"/>
            </w:rPr>
            <w:t xml:space="preserve">which </w:t>
          </w:r>
          <w:r w:rsidR="00ED7553" w:rsidRPr="00ED7553">
            <w:rPr>
              <w:rFonts w:eastAsia="Gotham Book"/>
            </w:rPr>
            <w:t xml:space="preserve">participants were recruited </w:t>
          </w:r>
          <w:r w:rsidR="00346852">
            <w:rPr>
              <w:rFonts w:eastAsia="Gotham Book"/>
            </w:rPr>
            <w:t>to the longitudinal study</w:t>
          </w:r>
          <w:r w:rsidR="00CF4678">
            <w:rPr>
              <w:rFonts w:eastAsia="Gotham Book"/>
            </w:rPr>
            <w:t>,</w:t>
          </w:r>
          <w:r w:rsidR="00346852">
            <w:rPr>
              <w:rFonts w:eastAsia="Gotham Book"/>
            </w:rPr>
            <w:t xml:space="preserve"> </w:t>
          </w:r>
          <w:r w:rsidR="00ED7553" w:rsidRPr="00ED7553">
            <w:rPr>
              <w:rFonts w:eastAsia="Gotham Book"/>
            </w:rPr>
            <w:t xml:space="preserve">and baseline data collected in relation to participants’ personal and professional characteristics and their pre-departure experiences within the program.  </w:t>
          </w:r>
        </w:p>
        <w:p w14:paraId="0896C0F5" w14:textId="493C38B0" w:rsidR="00B97009" w:rsidRDefault="00ED7553" w:rsidP="00ED7553">
          <w:pPr>
            <w:pStyle w:val="ListAlpha4"/>
            <w:numPr>
              <w:ilvl w:val="0"/>
              <w:numId w:val="0"/>
            </w:numPr>
            <w:jc w:val="both"/>
            <w:rPr>
              <w:rFonts w:eastAsia="Gotham Book"/>
            </w:rPr>
          </w:pPr>
          <w:r>
            <w:rPr>
              <w:rFonts w:eastAsia="Gotham Book"/>
            </w:rPr>
            <w:t xml:space="preserve">At four 2019 pre-departure briefings, 55 </w:t>
          </w:r>
          <w:r w:rsidR="00E76C71">
            <w:rPr>
              <w:rFonts w:eastAsia="Gotham Book"/>
            </w:rPr>
            <w:t xml:space="preserve">study </w:t>
          </w:r>
          <w:r>
            <w:rPr>
              <w:rFonts w:eastAsia="Gotham Book"/>
            </w:rPr>
            <w:t>participants were recruited, representing a response rate of 38%.</w:t>
          </w:r>
          <w:r w:rsidR="00B97009">
            <w:rPr>
              <w:rFonts w:eastAsia="Gotham Book"/>
            </w:rPr>
            <w:t xml:space="preserve"> </w:t>
          </w:r>
          <w:r w:rsidR="000C3D0C" w:rsidRPr="000C3D0C">
            <w:rPr>
              <w:rFonts w:eastAsia="Gotham Book"/>
            </w:rPr>
            <w:t>Participants are undertaking assignments ranging from 9 to 78 week’s duration</w:t>
          </w:r>
          <w:r w:rsidR="000C3D0C">
            <w:rPr>
              <w:rFonts w:eastAsia="Gotham Book"/>
            </w:rPr>
            <w:t xml:space="preserve"> </w:t>
          </w:r>
          <w:r w:rsidR="00BA77A0">
            <w:rPr>
              <w:rFonts w:eastAsia="Gotham Book"/>
            </w:rPr>
            <w:t>(</w:t>
          </w:r>
          <w:r w:rsidR="00346852">
            <w:rPr>
              <w:rFonts w:eastAsia="Gotham Book"/>
            </w:rPr>
            <w:t xml:space="preserve">two thirds </w:t>
          </w:r>
          <w:r w:rsidR="00BA77A0">
            <w:rPr>
              <w:rFonts w:eastAsia="Gotham Book"/>
            </w:rPr>
            <w:t xml:space="preserve">being 52 weeks) </w:t>
          </w:r>
          <w:r w:rsidR="00E76C71" w:rsidRPr="00E76C71">
            <w:rPr>
              <w:rFonts w:eastAsia="Gotham Book"/>
            </w:rPr>
            <w:t>in all six geographic regions and 16 of the 26 countries in which the program operates.</w:t>
          </w:r>
          <w:r w:rsidR="00E76C71">
            <w:rPr>
              <w:rFonts w:eastAsia="Gotham Book"/>
            </w:rPr>
            <w:t xml:space="preserve"> The sample’s composition is </w:t>
          </w:r>
          <w:r w:rsidR="00BA77A0">
            <w:rPr>
              <w:rFonts w:eastAsia="Gotham Book"/>
            </w:rPr>
            <w:t xml:space="preserve">broadly </w:t>
          </w:r>
          <w:r w:rsidR="00E76C71">
            <w:rPr>
              <w:rFonts w:eastAsia="Gotham Book"/>
            </w:rPr>
            <w:t>similar in make up to the program’s current cohort of volunteers on markers available for comparison, including gender, age, and residential location</w:t>
          </w:r>
          <w:r w:rsidR="00687EEF">
            <w:rPr>
              <w:rFonts w:eastAsia="Gotham Book"/>
            </w:rPr>
            <w:t xml:space="preserve">. </w:t>
          </w:r>
        </w:p>
        <w:p w14:paraId="7556FD8C" w14:textId="3D38A53C" w:rsidR="00ED7553" w:rsidRPr="00ED7553" w:rsidRDefault="00CF4678" w:rsidP="00ED7553">
          <w:pPr>
            <w:pStyle w:val="ListAlpha4"/>
            <w:numPr>
              <w:ilvl w:val="0"/>
              <w:numId w:val="0"/>
            </w:numPr>
            <w:jc w:val="both"/>
            <w:rPr>
              <w:rFonts w:eastAsia="Gotham Book"/>
            </w:rPr>
          </w:pPr>
          <w:r>
            <w:rPr>
              <w:rFonts w:eastAsia="Gotham Book"/>
            </w:rPr>
            <w:t xml:space="preserve">The research design </w:t>
          </w:r>
          <w:r w:rsidR="00801EB4">
            <w:rPr>
              <w:rFonts w:eastAsia="Gotham Book"/>
            </w:rPr>
            <w:t>of</w:t>
          </w:r>
          <w:r>
            <w:rPr>
              <w:rFonts w:eastAsia="Gotham Book"/>
            </w:rPr>
            <w:t xml:space="preserve"> the </w:t>
          </w:r>
          <w:r w:rsidR="00801EB4">
            <w:rPr>
              <w:rFonts w:eastAsia="Gotham Book"/>
            </w:rPr>
            <w:t>study</w:t>
          </w:r>
          <w:r>
            <w:rPr>
              <w:rFonts w:eastAsia="Gotham Book"/>
            </w:rPr>
            <w:t xml:space="preserve"> is primarily inductive. In Phase One, p</w:t>
          </w:r>
          <w:r w:rsidR="00B97009">
            <w:rPr>
              <w:rFonts w:eastAsia="Gotham Book"/>
            </w:rPr>
            <w:t>articipants completed a short survey and participated in an initial interview</w:t>
          </w:r>
          <w:r w:rsidR="00295CE3">
            <w:rPr>
              <w:rFonts w:eastAsia="Gotham Book"/>
            </w:rPr>
            <w:t xml:space="preserve"> before (or soon after) the commencement of their volunteer assignment</w:t>
          </w:r>
          <w:r w:rsidR="00B97009">
            <w:rPr>
              <w:rFonts w:eastAsia="Gotham Book"/>
            </w:rPr>
            <w:t xml:space="preserve">. Data analysis centred on the coding </w:t>
          </w:r>
          <w:r w:rsidR="0042483C">
            <w:rPr>
              <w:rFonts w:eastAsia="Gotham Book"/>
            </w:rPr>
            <w:t xml:space="preserve">and thematic analysis </w:t>
          </w:r>
          <w:r w:rsidR="00B97009">
            <w:rPr>
              <w:rFonts w:eastAsia="Gotham Book"/>
            </w:rPr>
            <w:t xml:space="preserve">of over 50 hours of interview transcripts (445,099 words), and </w:t>
          </w:r>
          <w:r w:rsidR="0042483C">
            <w:rPr>
              <w:rFonts w:eastAsia="Gotham Book"/>
            </w:rPr>
            <w:t>t</w:t>
          </w:r>
          <w:r w:rsidR="00B97009">
            <w:rPr>
              <w:rFonts w:eastAsia="Gotham Book"/>
            </w:rPr>
            <w:t>he creation of individual Case Files</w:t>
          </w:r>
          <w:r w:rsidR="0042483C">
            <w:rPr>
              <w:rFonts w:eastAsia="Gotham Book"/>
            </w:rPr>
            <w:t xml:space="preserve"> for each participant.</w:t>
          </w:r>
          <w:r w:rsidR="00B97009">
            <w:rPr>
              <w:rFonts w:eastAsia="Gotham Book"/>
            </w:rPr>
            <w:t xml:space="preserve"> </w:t>
          </w:r>
        </w:p>
        <w:p w14:paraId="5406E5E6" w14:textId="3184B23C" w:rsidR="00726964" w:rsidRDefault="00E76C71" w:rsidP="008E3CBD">
          <w:pPr>
            <w:pStyle w:val="ListAlpha4"/>
            <w:numPr>
              <w:ilvl w:val="0"/>
              <w:numId w:val="0"/>
            </w:numPr>
            <w:jc w:val="both"/>
            <w:rPr>
              <w:rFonts w:eastAsia="Gotham Book"/>
              <w:b/>
              <w:bCs/>
              <w:color w:val="0F4BEB" w:themeColor="accent1"/>
            </w:rPr>
          </w:pPr>
          <w:r w:rsidRPr="00E76C71">
            <w:rPr>
              <w:rFonts w:eastAsia="Gotham Book"/>
              <w:b/>
              <w:bCs/>
              <w:color w:val="0F4BEB" w:themeColor="accent1"/>
            </w:rPr>
            <w:t xml:space="preserve">Personal and professional profile </w:t>
          </w:r>
          <w:r w:rsidR="00726964">
            <w:rPr>
              <w:rFonts w:eastAsia="Gotham Book"/>
              <w:b/>
              <w:bCs/>
              <w:color w:val="0F4BEB" w:themeColor="accent1"/>
            </w:rPr>
            <w:t xml:space="preserve">of </w:t>
          </w:r>
          <w:r w:rsidR="00BA77A0">
            <w:rPr>
              <w:rFonts w:eastAsia="Gotham Book"/>
              <w:b/>
              <w:bCs/>
              <w:color w:val="0F4BEB" w:themeColor="accent1"/>
            </w:rPr>
            <w:t xml:space="preserve">study </w:t>
          </w:r>
          <w:r w:rsidR="00726964">
            <w:rPr>
              <w:rFonts w:eastAsia="Gotham Book"/>
              <w:b/>
              <w:bCs/>
              <w:color w:val="0F4BEB" w:themeColor="accent1"/>
            </w:rPr>
            <w:t>participants</w:t>
          </w:r>
        </w:p>
        <w:p w14:paraId="728EE26A" w14:textId="1ED49162" w:rsidR="00E76C71" w:rsidRDefault="008E3CBD" w:rsidP="008E3CBD">
          <w:pPr>
            <w:pStyle w:val="ListAlpha4"/>
            <w:numPr>
              <w:ilvl w:val="0"/>
              <w:numId w:val="0"/>
            </w:numPr>
            <w:jc w:val="both"/>
            <w:rPr>
              <w:rFonts w:eastAsia="Gotham Book"/>
            </w:rPr>
          </w:pPr>
          <w:r>
            <w:rPr>
              <w:rFonts w:eastAsia="Gotham Book"/>
            </w:rPr>
            <w:t xml:space="preserve">In general, </w:t>
          </w:r>
          <w:r w:rsidR="00BA77A0">
            <w:rPr>
              <w:rFonts w:eastAsia="Gotham Book"/>
            </w:rPr>
            <w:t xml:space="preserve">the sample is </w:t>
          </w:r>
          <w:r>
            <w:rPr>
              <w:rFonts w:eastAsia="Gotham Book"/>
            </w:rPr>
            <w:t>highly educated</w:t>
          </w:r>
          <w:r w:rsidR="00687EEF">
            <w:rPr>
              <w:rFonts w:eastAsia="Gotham Book"/>
            </w:rPr>
            <w:t xml:space="preserve"> and</w:t>
          </w:r>
          <w:r>
            <w:rPr>
              <w:rFonts w:eastAsia="Gotham Book"/>
            </w:rPr>
            <w:t xml:space="preserve"> professionally diverse, possessing vast international experience</w:t>
          </w:r>
          <w:r w:rsidR="00EF7FE6">
            <w:rPr>
              <w:rFonts w:eastAsia="Gotham Book"/>
            </w:rPr>
            <w:t>s</w:t>
          </w:r>
          <w:r>
            <w:rPr>
              <w:rFonts w:eastAsia="Gotham Book"/>
            </w:rPr>
            <w:t xml:space="preserve"> and</w:t>
          </w:r>
          <w:r w:rsidR="00EF7FE6">
            <w:rPr>
              <w:rFonts w:eastAsia="Gotham Book"/>
            </w:rPr>
            <w:t xml:space="preserve"> being</w:t>
          </w:r>
          <w:r>
            <w:rPr>
              <w:rFonts w:eastAsia="Gotham Book"/>
            </w:rPr>
            <w:t xml:space="preserve"> involved in a variety of civic engagement activities domestically and internationally</w:t>
          </w:r>
          <w:r w:rsidR="00BA77A0">
            <w:rPr>
              <w:rFonts w:eastAsia="Gotham Book"/>
            </w:rPr>
            <w:t xml:space="preserve"> prior to their mobilisation</w:t>
          </w:r>
          <w:r>
            <w:rPr>
              <w:rFonts w:eastAsia="Gotham Book"/>
            </w:rPr>
            <w:t xml:space="preserve">. </w:t>
          </w:r>
          <w:r w:rsidR="00BA77A0">
            <w:rPr>
              <w:rFonts w:eastAsia="Gotham Book"/>
            </w:rPr>
            <w:t xml:space="preserve">Nineteen (34%) are repeat volunteers. </w:t>
          </w:r>
          <w:r>
            <w:rPr>
              <w:rFonts w:eastAsia="Gotham Book"/>
            </w:rPr>
            <w:t xml:space="preserve">Most </w:t>
          </w:r>
          <w:r w:rsidR="00E76C71" w:rsidRPr="00E76C71">
            <w:rPr>
              <w:w w:val="105"/>
            </w:rPr>
            <w:t xml:space="preserve">reported multiple </w:t>
          </w:r>
          <w:r>
            <w:rPr>
              <w:w w:val="105"/>
            </w:rPr>
            <w:t xml:space="preserve">and complex </w:t>
          </w:r>
          <w:r w:rsidR="00E76C71" w:rsidRPr="00E76C71">
            <w:rPr>
              <w:w w:val="105"/>
            </w:rPr>
            <w:t xml:space="preserve">motivations </w:t>
          </w:r>
          <w:r>
            <w:rPr>
              <w:w w:val="105"/>
            </w:rPr>
            <w:t xml:space="preserve">for volunteering </w:t>
          </w:r>
          <w:r w:rsidR="00EF7FE6">
            <w:rPr>
              <w:w w:val="105"/>
            </w:rPr>
            <w:t>with the program</w:t>
          </w:r>
          <w:r w:rsidR="00346852">
            <w:rPr>
              <w:w w:val="105"/>
            </w:rPr>
            <w:t xml:space="preserve">, which </w:t>
          </w:r>
          <w:r w:rsidR="00E76C71" w:rsidRPr="00E76C71">
            <w:rPr>
              <w:w w:val="105"/>
            </w:rPr>
            <w:t xml:space="preserve">combined external ‘doing good’ </w:t>
          </w:r>
          <w:r>
            <w:rPr>
              <w:w w:val="105"/>
            </w:rPr>
            <w:t>aims</w:t>
          </w:r>
          <w:r w:rsidR="00E76C71" w:rsidRPr="00E76C71">
            <w:rPr>
              <w:w w:val="105"/>
            </w:rPr>
            <w:t xml:space="preserve"> with more inward-directed objectives</w:t>
          </w:r>
          <w:r>
            <w:rPr>
              <w:w w:val="105"/>
            </w:rPr>
            <w:t>.</w:t>
          </w:r>
          <w:r w:rsidR="0075513F">
            <w:rPr>
              <w:w w:val="105"/>
            </w:rPr>
            <w:t xml:space="preserve"> On the latter, a large number of</w:t>
          </w:r>
          <w:r>
            <w:rPr>
              <w:w w:val="105"/>
            </w:rPr>
            <w:t xml:space="preserve"> p</w:t>
          </w:r>
          <w:r w:rsidR="00E76C71" w:rsidRPr="00ED7553">
            <w:rPr>
              <w:rFonts w:eastAsia="Gotham Book"/>
            </w:rPr>
            <w:t xml:space="preserve">articipants </w:t>
          </w:r>
          <w:r>
            <w:rPr>
              <w:rFonts w:eastAsia="Gotham Book"/>
            </w:rPr>
            <w:t>were acutely aware o</w:t>
          </w:r>
          <w:r w:rsidR="00E76C71" w:rsidRPr="00ED7553">
            <w:rPr>
              <w:rFonts w:eastAsia="Gotham Book"/>
            </w:rPr>
            <w:t xml:space="preserve">f not just the career implications of their assignment, but also of the potential career benefits </w:t>
          </w:r>
          <w:r w:rsidR="0075513F">
            <w:rPr>
              <w:rFonts w:eastAsia="Gotham Book"/>
            </w:rPr>
            <w:t>it could offer</w:t>
          </w:r>
          <w:r w:rsidR="00E76C71" w:rsidRPr="00ED7553">
            <w:rPr>
              <w:rFonts w:eastAsia="Gotham Book"/>
            </w:rPr>
            <w:t>.</w:t>
          </w:r>
          <w:r w:rsidR="00E76C71">
            <w:rPr>
              <w:rFonts w:eastAsia="Gotham Book"/>
            </w:rPr>
            <w:t xml:space="preserve"> </w:t>
          </w:r>
          <w:r w:rsidR="00303BA1">
            <w:rPr>
              <w:w w:val="105"/>
            </w:rPr>
            <w:t>Analysis of</w:t>
          </w:r>
          <w:r w:rsidR="00E76C71">
            <w:rPr>
              <w:w w:val="105"/>
            </w:rPr>
            <w:t xml:space="preserve"> participants’ expressed motivations and current career stage </w:t>
          </w:r>
          <w:r w:rsidR="00303BA1">
            <w:rPr>
              <w:w w:val="105"/>
            </w:rPr>
            <w:t>distilled</w:t>
          </w:r>
          <w:r w:rsidR="000A06D7">
            <w:rPr>
              <w:w w:val="105"/>
            </w:rPr>
            <w:t xml:space="preserve"> three</w:t>
          </w:r>
          <w:r w:rsidR="00E76C71">
            <w:rPr>
              <w:w w:val="105"/>
            </w:rPr>
            <w:t xml:space="preserve"> broad volunteer types</w:t>
          </w:r>
          <w:r w:rsidR="00303BA1">
            <w:rPr>
              <w:w w:val="105"/>
            </w:rPr>
            <w:t>,</w:t>
          </w:r>
          <w:r w:rsidR="00EF7FE6">
            <w:rPr>
              <w:w w:val="105"/>
            </w:rPr>
            <w:t xml:space="preserve"> to be used in analysis during Phase Two</w:t>
          </w:r>
          <w:r w:rsidR="00E76C71">
            <w:rPr>
              <w:w w:val="105"/>
            </w:rPr>
            <w:t xml:space="preserve">: (i) </w:t>
          </w:r>
          <w:r w:rsidR="00E76C71" w:rsidRPr="00E76C71">
            <w:rPr>
              <w:rFonts w:eastAsia="Gotham Book"/>
              <w:i/>
              <w:iCs/>
            </w:rPr>
            <w:t>Launchers</w:t>
          </w:r>
          <w:r w:rsidR="00E76C71">
            <w:rPr>
              <w:rFonts w:eastAsia="Gotham Book"/>
            </w:rPr>
            <w:t xml:space="preserve">, who are </w:t>
          </w:r>
          <w:r w:rsidR="00EF7FE6">
            <w:rPr>
              <w:rFonts w:eastAsia="Gotham Book"/>
            </w:rPr>
            <w:t xml:space="preserve">seeking </w:t>
          </w:r>
          <w:r w:rsidR="00E76C71" w:rsidRPr="00C0619B">
            <w:rPr>
              <w:rFonts w:eastAsia="Gotham Book"/>
            </w:rPr>
            <w:t xml:space="preserve">to </w:t>
          </w:r>
          <w:r w:rsidR="00EF7FE6">
            <w:rPr>
              <w:rFonts w:eastAsia="Gotham Book"/>
            </w:rPr>
            <w:t xml:space="preserve">use the assignment to </w:t>
          </w:r>
          <w:r w:rsidR="00E76C71" w:rsidRPr="00C0619B">
            <w:rPr>
              <w:rFonts w:eastAsia="Gotham Book"/>
            </w:rPr>
            <w:t xml:space="preserve">embed their values within an ethical career, </w:t>
          </w:r>
          <w:r w:rsidR="00E76C71">
            <w:rPr>
              <w:rFonts w:eastAsia="Gotham Book"/>
            </w:rPr>
            <w:t xml:space="preserve">(ii) </w:t>
          </w:r>
          <w:r w:rsidR="00E76C71" w:rsidRPr="00E76C71">
            <w:rPr>
              <w:rFonts w:eastAsia="Gotham Book"/>
              <w:i/>
              <w:iCs/>
            </w:rPr>
            <w:t>Veterans</w:t>
          </w:r>
          <w:r w:rsidR="00E76C71" w:rsidRPr="00E76C71">
            <w:rPr>
              <w:rFonts w:eastAsia="Gotham Book"/>
            </w:rPr>
            <w:t>, who view their assignment as a way to apply their expertise, gained through various professional pathways, to express an important valued-related goal</w:t>
          </w:r>
          <w:r w:rsidR="00EF7FE6">
            <w:rPr>
              <w:rFonts w:eastAsia="Gotham Book"/>
            </w:rPr>
            <w:t xml:space="preserve"> often at the end of their professional career</w:t>
          </w:r>
          <w:r w:rsidR="00E76C71" w:rsidRPr="00E76C71">
            <w:rPr>
              <w:rFonts w:eastAsia="Gotham Book"/>
            </w:rPr>
            <w:t xml:space="preserve">, and (iii) </w:t>
          </w:r>
          <w:r w:rsidR="00E76C71" w:rsidRPr="008E3CBD">
            <w:rPr>
              <w:rFonts w:eastAsia="Gotham Book"/>
              <w:i/>
              <w:iCs/>
            </w:rPr>
            <w:t>Enhancers</w:t>
          </w:r>
          <w:r w:rsidR="00E76C71" w:rsidRPr="00E76C71">
            <w:rPr>
              <w:rFonts w:eastAsia="Gotham Book"/>
            </w:rPr>
            <w:t xml:space="preserve">, </w:t>
          </w:r>
          <w:r w:rsidR="000A06D7">
            <w:rPr>
              <w:rFonts w:eastAsia="Gotham Book"/>
            </w:rPr>
            <w:t xml:space="preserve">for whom the </w:t>
          </w:r>
          <w:r w:rsidR="00930D1F" w:rsidRPr="00930D1F">
            <w:rPr>
              <w:rFonts w:eastAsia="Gotham Book"/>
            </w:rPr>
            <w:t xml:space="preserve">assignment </w:t>
          </w:r>
          <w:r w:rsidR="000A06D7">
            <w:rPr>
              <w:rFonts w:eastAsia="Gotham Book"/>
            </w:rPr>
            <w:t xml:space="preserve">offers the chance to </w:t>
          </w:r>
          <w:r w:rsidR="00930D1F" w:rsidRPr="00930D1F">
            <w:rPr>
              <w:rFonts w:eastAsia="Gotham Book"/>
            </w:rPr>
            <w:t xml:space="preserve">express their values (explicitly or implicitly) and </w:t>
          </w:r>
          <w:r w:rsidR="000A06D7">
            <w:rPr>
              <w:rFonts w:eastAsia="Gotham Book"/>
            </w:rPr>
            <w:t xml:space="preserve">to </w:t>
          </w:r>
          <w:r w:rsidR="00930D1F" w:rsidRPr="00930D1F">
            <w:rPr>
              <w:rFonts w:eastAsia="Gotham Book"/>
            </w:rPr>
            <w:t xml:space="preserve">either </w:t>
          </w:r>
          <w:r w:rsidR="00EF7FE6">
            <w:rPr>
              <w:rFonts w:eastAsia="Gotham Book"/>
            </w:rPr>
            <w:t>progress</w:t>
          </w:r>
          <w:r w:rsidR="00930D1F" w:rsidRPr="00930D1F">
            <w:rPr>
              <w:rFonts w:eastAsia="Gotham Book"/>
            </w:rPr>
            <w:t xml:space="preserve"> or transform their career path</w:t>
          </w:r>
          <w:r>
            <w:rPr>
              <w:rFonts w:eastAsia="Gotham Book"/>
            </w:rPr>
            <w:t xml:space="preserve">. </w:t>
          </w:r>
        </w:p>
        <w:p w14:paraId="4B1D9FFD" w14:textId="3D2BC26C" w:rsidR="008E3CBD" w:rsidRDefault="00E76C71" w:rsidP="008E3CBD">
          <w:pPr>
            <w:pStyle w:val="ListAlpha4"/>
            <w:numPr>
              <w:ilvl w:val="0"/>
              <w:numId w:val="0"/>
            </w:numPr>
            <w:jc w:val="both"/>
            <w:rPr>
              <w:rFonts w:eastAsia="Gotham Book"/>
              <w:b/>
              <w:bCs/>
              <w:color w:val="0F4BEB" w:themeColor="accent1"/>
            </w:rPr>
          </w:pPr>
          <w:r w:rsidRPr="00E76C71">
            <w:rPr>
              <w:rFonts w:eastAsia="Gotham Book"/>
              <w:b/>
              <w:bCs/>
              <w:color w:val="0F4BEB" w:themeColor="accent1"/>
            </w:rPr>
            <w:t>P</w:t>
          </w:r>
          <w:r w:rsidR="00726964">
            <w:rPr>
              <w:rFonts w:eastAsia="Gotham Book"/>
              <w:b/>
              <w:bCs/>
              <w:color w:val="0F4BEB" w:themeColor="accent1"/>
            </w:rPr>
            <w:t>articipant</w:t>
          </w:r>
          <w:r w:rsidR="00E81542">
            <w:rPr>
              <w:rFonts w:eastAsia="Gotham Book"/>
              <w:b/>
              <w:bCs/>
              <w:color w:val="0F4BEB" w:themeColor="accent1"/>
            </w:rPr>
            <w:t>s</w:t>
          </w:r>
          <w:r w:rsidR="00726964">
            <w:rPr>
              <w:rFonts w:eastAsia="Gotham Book"/>
              <w:b/>
              <w:bCs/>
              <w:color w:val="0F4BEB" w:themeColor="accent1"/>
            </w:rPr>
            <w:t>’ p</w:t>
          </w:r>
          <w:r w:rsidRPr="00E76C71">
            <w:rPr>
              <w:rFonts w:eastAsia="Gotham Book"/>
              <w:b/>
              <w:bCs/>
              <w:color w:val="0F4BEB" w:themeColor="accent1"/>
            </w:rPr>
            <w:t>re-departure contact with the program</w:t>
          </w:r>
          <w:r w:rsidR="008E3CBD">
            <w:rPr>
              <w:rFonts w:eastAsia="Gotham Book"/>
              <w:b/>
              <w:bCs/>
              <w:color w:val="0F4BEB" w:themeColor="accent1"/>
            </w:rPr>
            <w:t xml:space="preserve"> </w:t>
          </w:r>
        </w:p>
        <w:p w14:paraId="3D188038" w14:textId="440C63EF" w:rsidR="00726964" w:rsidRPr="009A683C" w:rsidRDefault="00726964" w:rsidP="009A683C">
          <w:pPr>
            <w:pStyle w:val="ListAlpha4"/>
            <w:numPr>
              <w:ilvl w:val="0"/>
              <w:numId w:val="0"/>
            </w:numPr>
            <w:jc w:val="both"/>
            <w:rPr>
              <w:rFonts w:eastAsia="Gotham Book"/>
            </w:rPr>
          </w:pPr>
          <w:r w:rsidRPr="009A683C">
            <w:rPr>
              <w:rFonts w:eastAsia="Gotham Book"/>
            </w:rPr>
            <w:t xml:space="preserve">Participants’ pathway to the program was often instigated by information shared by friends, networks or family. A common pattern was participants then engaging in a lengthy incubation period </w:t>
          </w:r>
          <w:r w:rsidR="00FF25E3" w:rsidRPr="009A683C">
            <w:rPr>
              <w:rFonts w:eastAsia="Gotham Book"/>
            </w:rPr>
            <w:t>of</w:t>
          </w:r>
          <w:r w:rsidRPr="009A683C">
            <w:rPr>
              <w:rFonts w:eastAsia="Gotham Book"/>
            </w:rPr>
            <w:t xml:space="preserve"> </w:t>
          </w:r>
          <w:r w:rsidR="00ED1771" w:rsidRPr="009A683C">
            <w:rPr>
              <w:rFonts w:eastAsia="Gotham Book"/>
            </w:rPr>
            <w:t>reviewing vacancies</w:t>
          </w:r>
          <w:r w:rsidRPr="009A683C">
            <w:rPr>
              <w:rFonts w:eastAsia="Gotham Book"/>
            </w:rPr>
            <w:t xml:space="preserve"> until </w:t>
          </w:r>
          <w:r w:rsidR="0066633A" w:rsidRPr="009A683C">
            <w:rPr>
              <w:rFonts w:eastAsia="Gotham Book"/>
            </w:rPr>
            <w:t>an appropriate</w:t>
          </w:r>
          <w:r w:rsidRPr="009A683C">
            <w:rPr>
              <w:rFonts w:eastAsia="Gotham Book"/>
            </w:rPr>
            <w:t xml:space="preserve"> position was </w:t>
          </w:r>
          <w:r w:rsidR="0066633A" w:rsidRPr="009A683C">
            <w:rPr>
              <w:rFonts w:eastAsia="Gotham Book"/>
            </w:rPr>
            <w:t>advertised</w:t>
          </w:r>
          <w:r w:rsidRPr="009A683C">
            <w:rPr>
              <w:rFonts w:eastAsia="Gotham Book"/>
            </w:rPr>
            <w:t xml:space="preserve"> and/or the right personal and professional conditions present</w:t>
          </w:r>
          <w:r w:rsidR="0066633A" w:rsidRPr="009A683C">
            <w:rPr>
              <w:rFonts w:eastAsia="Gotham Book"/>
            </w:rPr>
            <w:t xml:space="preserve"> (e.g. dissatisfaction in </w:t>
          </w:r>
          <w:r w:rsidR="00303BA1" w:rsidRPr="009A683C">
            <w:rPr>
              <w:rFonts w:eastAsia="Gotham Book"/>
            </w:rPr>
            <w:t xml:space="preserve">a </w:t>
          </w:r>
          <w:r w:rsidR="0066633A" w:rsidRPr="009A683C">
            <w:rPr>
              <w:rFonts w:eastAsia="Gotham Book"/>
            </w:rPr>
            <w:t xml:space="preserve">current job, </w:t>
          </w:r>
          <w:r w:rsidR="00303BA1" w:rsidRPr="009A683C">
            <w:rPr>
              <w:rFonts w:eastAsia="Gotham Book"/>
            </w:rPr>
            <w:t xml:space="preserve">the </w:t>
          </w:r>
          <w:r w:rsidR="0066633A" w:rsidRPr="009A683C">
            <w:rPr>
              <w:rFonts w:eastAsia="Gotham Book"/>
            </w:rPr>
            <w:t xml:space="preserve">accumulation of suitable </w:t>
          </w:r>
          <w:r w:rsidR="00303BA1" w:rsidRPr="009A683C">
            <w:rPr>
              <w:rFonts w:eastAsia="Gotham Book"/>
            </w:rPr>
            <w:t>experience</w:t>
          </w:r>
          <w:r w:rsidR="0066633A" w:rsidRPr="009A683C">
            <w:rPr>
              <w:rFonts w:eastAsia="Gotham Book"/>
            </w:rPr>
            <w:t>, relationship status)</w:t>
          </w:r>
          <w:r w:rsidRPr="009A683C">
            <w:rPr>
              <w:rFonts w:eastAsia="Gotham Book"/>
            </w:rPr>
            <w:t xml:space="preserve">. </w:t>
          </w:r>
        </w:p>
        <w:p w14:paraId="53820915" w14:textId="440161B4" w:rsidR="00726964" w:rsidRPr="009A683C" w:rsidRDefault="00726964" w:rsidP="009A683C">
          <w:pPr>
            <w:pStyle w:val="ListAlpha4"/>
            <w:numPr>
              <w:ilvl w:val="0"/>
              <w:numId w:val="0"/>
            </w:numPr>
            <w:jc w:val="both"/>
            <w:rPr>
              <w:rFonts w:eastAsia="Gotham Book"/>
            </w:rPr>
          </w:pPr>
          <w:bookmarkStart w:id="5" w:name="_Toc22284633"/>
          <w:bookmarkStart w:id="6" w:name="_Toc21951997"/>
          <w:bookmarkStart w:id="7" w:name="_Toc22129899"/>
          <w:bookmarkStart w:id="8" w:name="_Toc22203765"/>
          <w:r w:rsidRPr="009A683C">
            <w:rPr>
              <w:rFonts w:eastAsia="Gotham Book"/>
            </w:rPr>
            <w:t xml:space="preserve">Participants reported </w:t>
          </w:r>
          <w:r w:rsidR="00FF25E3" w:rsidRPr="009A683C">
            <w:rPr>
              <w:rFonts w:eastAsia="Gotham Book"/>
            </w:rPr>
            <w:t>multiple</w:t>
          </w:r>
          <w:r w:rsidRPr="009A683C">
            <w:rPr>
              <w:rFonts w:eastAsia="Gotham Book"/>
            </w:rPr>
            <w:t xml:space="preserve"> attractions of the program</w:t>
          </w:r>
          <w:r w:rsidR="00FF25E3" w:rsidRPr="009A683C">
            <w:rPr>
              <w:rFonts w:eastAsia="Gotham Book"/>
            </w:rPr>
            <w:t xml:space="preserve"> that included the availability of </w:t>
          </w:r>
          <w:r w:rsidRPr="009A683C">
            <w:rPr>
              <w:rFonts w:eastAsia="Gotham Book"/>
            </w:rPr>
            <w:t xml:space="preserve">program support </w:t>
          </w:r>
          <w:r w:rsidR="0066633A" w:rsidRPr="009A683C">
            <w:rPr>
              <w:rFonts w:eastAsia="Gotham Book"/>
            </w:rPr>
            <w:t>via</w:t>
          </w:r>
          <w:r w:rsidRPr="009A683C">
            <w:rPr>
              <w:rFonts w:eastAsia="Gotham Book"/>
            </w:rPr>
            <w:t xml:space="preserve"> financial</w:t>
          </w:r>
          <w:r w:rsidR="0066633A" w:rsidRPr="009A683C">
            <w:rPr>
              <w:rFonts w:eastAsia="Gotham Book"/>
            </w:rPr>
            <w:t>, l</w:t>
          </w:r>
          <w:r w:rsidRPr="009A683C">
            <w:rPr>
              <w:rFonts w:eastAsia="Gotham Book"/>
            </w:rPr>
            <w:t>ogistic</w:t>
          </w:r>
          <w:r w:rsidR="0066633A" w:rsidRPr="009A683C">
            <w:rPr>
              <w:rFonts w:eastAsia="Gotham Book"/>
            </w:rPr>
            <w:t xml:space="preserve"> and wellbeing/security assistance</w:t>
          </w:r>
          <w:r w:rsidR="00FF25E3" w:rsidRPr="009A683C">
            <w:rPr>
              <w:rFonts w:eastAsia="Gotham Book"/>
            </w:rPr>
            <w:t xml:space="preserve">, and the program’s </w:t>
          </w:r>
          <w:r w:rsidRPr="009A683C">
            <w:rPr>
              <w:rFonts w:eastAsia="Gotham Book"/>
            </w:rPr>
            <w:t xml:space="preserve">reputation, legitimacy and credibility. </w:t>
          </w:r>
          <w:r w:rsidR="00FF25E3" w:rsidRPr="009A683C">
            <w:rPr>
              <w:rFonts w:eastAsia="Gotham Book"/>
            </w:rPr>
            <w:t xml:space="preserve">The features of the </w:t>
          </w:r>
          <w:r w:rsidR="003D4750" w:rsidRPr="009A683C">
            <w:rPr>
              <w:rFonts w:eastAsia="Gotham Book"/>
            </w:rPr>
            <w:t>specific assignment</w:t>
          </w:r>
          <w:r w:rsidR="00FF25E3" w:rsidRPr="009A683C">
            <w:rPr>
              <w:rFonts w:eastAsia="Gotham Book"/>
            </w:rPr>
            <w:t xml:space="preserve"> (</w:t>
          </w:r>
          <w:r w:rsidR="00303BA1" w:rsidRPr="009A683C">
            <w:rPr>
              <w:rFonts w:eastAsia="Gotham Book"/>
            </w:rPr>
            <w:t xml:space="preserve">e.g. the </w:t>
          </w:r>
          <w:r w:rsidR="00FF25E3" w:rsidRPr="009A683C">
            <w:rPr>
              <w:rFonts w:eastAsia="Gotham Book"/>
            </w:rPr>
            <w:t xml:space="preserve">nature of </w:t>
          </w:r>
          <w:r w:rsidR="003D4750" w:rsidRPr="009A683C">
            <w:rPr>
              <w:rFonts w:eastAsia="Gotham Book"/>
            </w:rPr>
            <w:t xml:space="preserve">the </w:t>
          </w:r>
          <w:r w:rsidR="00FF25E3" w:rsidRPr="009A683C">
            <w:rPr>
              <w:rFonts w:eastAsia="Gotham Book"/>
            </w:rPr>
            <w:t xml:space="preserve">role, </w:t>
          </w:r>
          <w:r w:rsidR="00303BA1" w:rsidRPr="009A683C">
            <w:rPr>
              <w:rFonts w:eastAsia="Gotham Book"/>
            </w:rPr>
            <w:t xml:space="preserve">the </w:t>
          </w:r>
          <w:r w:rsidR="00FF25E3" w:rsidRPr="009A683C">
            <w:rPr>
              <w:rFonts w:eastAsia="Gotham Book"/>
            </w:rPr>
            <w:t xml:space="preserve">destination, </w:t>
          </w:r>
          <w:r w:rsidR="00303BA1" w:rsidRPr="009A683C">
            <w:rPr>
              <w:rFonts w:eastAsia="Gotham Book"/>
            </w:rPr>
            <w:t xml:space="preserve">the role’s </w:t>
          </w:r>
          <w:r w:rsidR="00FF25E3" w:rsidRPr="009A683C">
            <w:rPr>
              <w:rFonts w:eastAsia="Gotham Book"/>
            </w:rPr>
            <w:t xml:space="preserve">fit with </w:t>
          </w:r>
          <w:r w:rsidR="00303BA1" w:rsidRPr="009A683C">
            <w:rPr>
              <w:rFonts w:eastAsia="Gotham Book"/>
            </w:rPr>
            <w:t xml:space="preserve">the volunteers’ </w:t>
          </w:r>
          <w:r w:rsidR="00FF25E3" w:rsidRPr="009A683C">
            <w:rPr>
              <w:rFonts w:eastAsia="Gotham Book"/>
            </w:rPr>
            <w:t xml:space="preserve">current or desired future skills) were also prominent </w:t>
          </w:r>
          <w:r w:rsidR="00C93FA9" w:rsidRPr="009A683C">
            <w:rPr>
              <w:rFonts w:eastAsia="Gotham Book"/>
            </w:rPr>
            <w:t>considerations</w:t>
          </w:r>
          <w:r w:rsidR="00FF25E3" w:rsidRPr="009A683C">
            <w:rPr>
              <w:rFonts w:eastAsia="Gotham Book"/>
            </w:rPr>
            <w:t>.</w:t>
          </w:r>
          <w:bookmarkEnd w:id="5"/>
          <w:r w:rsidRPr="009A683C">
            <w:rPr>
              <w:rFonts w:eastAsia="Gotham Book"/>
            </w:rPr>
            <w:t xml:space="preserve"> </w:t>
          </w:r>
          <w:bookmarkEnd w:id="6"/>
          <w:bookmarkEnd w:id="7"/>
          <w:bookmarkEnd w:id="8"/>
        </w:p>
        <w:p w14:paraId="38528E60" w14:textId="23CF05FD" w:rsidR="00E81542" w:rsidRPr="009A683C" w:rsidRDefault="00726964" w:rsidP="00E81542">
          <w:pPr>
            <w:pStyle w:val="ListAlpha4"/>
            <w:numPr>
              <w:ilvl w:val="0"/>
              <w:numId w:val="0"/>
            </w:numPr>
            <w:jc w:val="both"/>
            <w:rPr>
              <w:rFonts w:eastAsia="Gotham Book"/>
            </w:rPr>
          </w:pPr>
          <w:r w:rsidRPr="009A683C">
            <w:rPr>
              <w:rFonts w:eastAsia="Gotham Book"/>
            </w:rPr>
            <w:t xml:space="preserve">The bulk of participants found the selection processes </w:t>
          </w:r>
          <w:r w:rsidR="00C93FA9" w:rsidRPr="009A683C">
            <w:rPr>
              <w:rFonts w:eastAsia="Gotham Book"/>
            </w:rPr>
            <w:t xml:space="preserve">to be </w:t>
          </w:r>
          <w:r w:rsidRPr="009A683C">
            <w:rPr>
              <w:rFonts w:eastAsia="Gotham Book"/>
            </w:rPr>
            <w:t>thorough, rigorous, time-consuming and onerous.</w:t>
          </w:r>
          <w:r w:rsidR="00E81542" w:rsidRPr="009A683C">
            <w:rPr>
              <w:rFonts w:eastAsia="Gotham Book"/>
            </w:rPr>
            <w:t xml:space="preserve"> A common theme across participants’ contact with the program is the generally high level of uncertainty, and sometimes anxiety, that some participants experience relating to their application, their upcoming volunteer position, and their mobilisation. </w:t>
          </w:r>
          <w:r w:rsidR="00ED01BE" w:rsidRPr="009A683C">
            <w:rPr>
              <w:rFonts w:eastAsia="Gotham Book"/>
            </w:rPr>
            <w:t xml:space="preserve">These feelings were exacerbated by technical glitches, difficulties finding people to speak with, conflicting information, long periods of no contact, the relatively ‘isolating’ nature of the online self-service portal and learning modules, and the relatively limited detail they had available about their role, the partner organisation, and the host country. </w:t>
          </w:r>
          <w:r w:rsidR="00E81542" w:rsidRPr="009A683C">
            <w:rPr>
              <w:rFonts w:eastAsia="Gotham Book"/>
            </w:rPr>
            <w:t>While these anxieties are offset by systems and activities that the program has in place, many of the report’s recommendations address ways to prevent or mitigate this aspect of participants’ experiences, including improved systems for keeping respondents updated on progress</w:t>
          </w:r>
          <w:r w:rsidR="00136E90" w:rsidRPr="009A683C">
            <w:rPr>
              <w:rFonts w:eastAsia="Gotham Book"/>
            </w:rPr>
            <w:t>, and protocols to encourage more productive pre-departure contact between volunteers and partner organisations.</w:t>
          </w:r>
          <w:r w:rsidR="00E81542" w:rsidRPr="009A683C">
            <w:rPr>
              <w:rFonts w:eastAsia="Gotham Book"/>
            </w:rPr>
            <w:t xml:space="preserve">        </w:t>
          </w:r>
        </w:p>
        <w:p w14:paraId="1FAED4B5" w14:textId="51DD27CA" w:rsidR="00726964" w:rsidRPr="00E81542" w:rsidRDefault="00E81542" w:rsidP="00E81542">
          <w:pPr>
            <w:autoSpaceDE w:val="0"/>
            <w:autoSpaceDN w:val="0"/>
            <w:adjustRightInd w:val="0"/>
            <w:jc w:val="both"/>
            <w:rPr>
              <w:rFonts w:cstheme="minorHAnsi"/>
              <w:szCs w:val="18"/>
            </w:rPr>
          </w:pPr>
          <w:r>
            <w:rPr>
              <w:rFonts w:cstheme="minorHAnsi"/>
              <w:szCs w:val="18"/>
            </w:rPr>
            <w:t xml:space="preserve">Similarly, while the </w:t>
          </w:r>
          <w:r w:rsidR="00726964" w:rsidRPr="00C277A6">
            <w:rPr>
              <w:rFonts w:cstheme="minorHAnsi"/>
              <w:szCs w:val="18"/>
            </w:rPr>
            <w:t xml:space="preserve">activities </w:t>
          </w:r>
          <w:r w:rsidR="00726964" w:rsidRPr="00E81542">
            <w:rPr>
              <w:rFonts w:cstheme="minorHAnsi"/>
              <w:szCs w:val="18"/>
            </w:rPr>
            <w:t xml:space="preserve">associated with the program’s volunteer professional learning journey </w:t>
          </w:r>
          <w:r>
            <w:rPr>
              <w:rFonts w:cstheme="minorHAnsi"/>
              <w:szCs w:val="18"/>
            </w:rPr>
            <w:t>were</w:t>
          </w:r>
          <w:r w:rsidR="00726964" w:rsidRPr="00E81542">
            <w:rPr>
              <w:rFonts w:cstheme="minorHAnsi"/>
              <w:szCs w:val="18"/>
            </w:rPr>
            <w:t xml:space="preserve"> seen as professional</w:t>
          </w:r>
          <w:r w:rsidR="008D2AB6">
            <w:rPr>
              <w:rFonts w:cstheme="minorHAnsi"/>
              <w:szCs w:val="18"/>
            </w:rPr>
            <w:t xml:space="preserve"> and</w:t>
          </w:r>
          <w:r>
            <w:rPr>
              <w:rFonts w:cstheme="minorHAnsi"/>
              <w:szCs w:val="18"/>
            </w:rPr>
            <w:t xml:space="preserve"> </w:t>
          </w:r>
          <w:r w:rsidR="00726964" w:rsidRPr="00E81542">
            <w:rPr>
              <w:rFonts w:cstheme="minorHAnsi"/>
              <w:szCs w:val="18"/>
            </w:rPr>
            <w:t>valuable</w:t>
          </w:r>
          <w:r w:rsidR="008D2AB6">
            <w:rPr>
              <w:rFonts w:cstheme="minorHAnsi"/>
              <w:szCs w:val="18"/>
            </w:rPr>
            <w:t xml:space="preserve">, and caused some participants </w:t>
          </w:r>
          <w:r>
            <w:rPr>
              <w:rFonts w:cstheme="minorHAnsi"/>
              <w:szCs w:val="18"/>
            </w:rPr>
            <w:t>to change</w:t>
          </w:r>
          <w:r w:rsidR="008D2AB6">
            <w:rPr>
              <w:rFonts w:cstheme="minorHAnsi"/>
              <w:szCs w:val="18"/>
            </w:rPr>
            <w:t xml:space="preserve"> their</w:t>
          </w:r>
          <w:r>
            <w:rPr>
              <w:rFonts w:cstheme="minorHAnsi"/>
              <w:szCs w:val="18"/>
            </w:rPr>
            <w:t xml:space="preserve"> views and expectations</w:t>
          </w:r>
          <w:r w:rsidR="008D2AB6">
            <w:rPr>
              <w:rFonts w:cstheme="minorHAnsi"/>
              <w:szCs w:val="18"/>
            </w:rPr>
            <w:t xml:space="preserve"> about their assignment</w:t>
          </w:r>
          <w:r>
            <w:rPr>
              <w:rFonts w:cstheme="minorHAnsi"/>
              <w:szCs w:val="18"/>
            </w:rPr>
            <w:t xml:space="preserve"> </w:t>
          </w:r>
          <w:r w:rsidRPr="00E81542">
            <w:rPr>
              <w:rFonts w:cstheme="minorHAnsi"/>
              <w:szCs w:val="18"/>
            </w:rPr>
            <w:t>(especially for those with no prior 'development' experience or training)</w:t>
          </w:r>
          <w:r>
            <w:rPr>
              <w:rFonts w:cstheme="minorHAnsi"/>
              <w:szCs w:val="18"/>
            </w:rPr>
            <w:t xml:space="preserve">, online learning modules were reported as </w:t>
          </w:r>
          <w:r w:rsidR="00136E90">
            <w:rPr>
              <w:rFonts w:cstheme="minorHAnsi"/>
              <w:szCs w:val="18"/>
            </w:rPr>
            <w:t xml:space="preserve">time-consuming </w:t>
          </w:r>
          <w:r>
            <w:rPr>
              <w:rFonts w:cstheme="minorHAnsi"/>
              <w:szCs w:val="18"/>
            </w:rPr>
            <w:t>and overly compliance</w:t>
          </w:r>
          <w:r w:rsidR="00671503">
            <w:rPr>
              <w:rFonts w:cstheme="minorHAnsi"/>
              <w:szCs w:val="18"/>
            </w:rPr>
            <w:t>- rather than learning-</w:t>
          </w:r>
          <w:r>
            <w:rPr>
              <w:rFonts w:cstheme="minorHAnsi"/>
              <w:szCs w:val="18"/>
            </w:rPr>
            <w:t xml:space="preserve">focused, while the feature most valued at </w:t>
          </w:r>
          <w:r w:rsidR="00726964" w:rsidRPr="00E81542">
            <w:rPr>
              <w:rFonts w:cstheme="minorHAnsi"/>
              <w:szCs w:val="18"/>
            </w:rPr>
            <w:t xml:space="preserve">pre-departure briefings was the opportunity to </w:t>
          </w:r>
          <w:r>
            <w:rPr>
              <w:rFonts w:cstheme="minorHAnsi"/>
              <w:szCs w:val="18"/>
            </w:rPr>
            <w:t>share experiences and information (including country-specific information)</w:t>
          </w:r>
          <w:r w:rsidR="00726964" w:rsidRPr="00E81542">
            <w:rPr>
              <w:rFonts w:cstheme="minorHAnsi"/>
              <w:szCs w:val="18"/>
            </w:rPr>
            <w:t xml:space="preserve"> with other volunteers</w:t>
          </w:r>
          <w:r w:rsidR="00671503">
            <w:rPr>
              <w:rFonts w:cstheme="minorHAnsi"/>
              <w:szCs w:val="18"/>
            </w:rPr>
            <w:t xml:space="preserve">. </w:t>
          </w:r>
        </w:p>
        <w:p w14:paraId="5D864118" w14:textId="189EF58D" w:rsidR="00EB6DEC" w:rsidRPr="00AD504E" w:rsidRDefault="0040782F" w:rsidP="00D27E2E">
          <w:pPr>
            <w:pStyle w:val="Heading1"/>
          </w:pPr>
          <w:bookmarkStart w:id="9" w:name="_Toc22284856"/>
          <w:r w:rsidRPr="00AD504E">
            <w:t xml:space="preserve">1. </w:t>
          </w:r>
          <w:r w:rsidR="0026408B" w:rsidRPr="00AD504E">
            <w:t>Introduction</w:t>
          </w:r>
          <w:bookmarkEnd w:id="9"/>
        </w:p>
        <w:p w14:paraId="66667BDC" w14:textId="0341AF51" w:rsidR="00807A0B" w:rsidRPr="00AD504E" w:rsidRDefault="0040782F" w:rsidP="00354BD8">
          <w:pPr>
            <w:pStyle w:val="ListAlpha5"/>
            <w:jc w:val="both"/>
            <w:rPr>
              <w:rFonts w:eastAsia="Gotham Book"/>
            </w:rPr>
          </w:pPr>
          <w:r w:rsidRPr="00AD504E">
            <w:rPr>
              <w:rFonts w:eastAsia="Gotham Book"/>
            </w:rPr>
            <w:t xml:space="preserve">This report </w:t>
          </w:r>
          <w:r w:rsidR="00B22A73">
            <w:rPr>
              <w:rFonts w:eastAsia="Gotham Book"/>
            </w:rPr>
            <w:t xml:space="preserve">summarises the main methodology and outcomes </w:t>
          </w:r>
          <w:r w:rsidRPr="00AD504E">
            <w:rPr>
              <w:rFonts w:eastAsia="Gotham Book"/>
            </w:rPr>
            <w:t xml:space="preserve">of </w:t>
          </w:r>
          <w:r w:rsidR="00CF7435" w:rsidRPr="00AD504E">
            <w:rPr>
              <w:rFonts w:eastAsia="Gotham Book"/>
            </w:rPr>
            <w:t>P</w:t>
          </w:r>
          <w:r w:rsidRPr="00AD504E">
            <w:rPr>
              <w:rFonts w:eastAsia="Gotham Book"/>
            </w:rPr>
            <w:t xml:space="preserve">hase </w:t>
          </w:r>
          <w:r w:rsidR="00CF7435" w:rsidRPr="00AD504E">
            <w:rPr>
              <w:rFonts w:eastAsia="Gotham Book"/>
            </w:rPr>
            <w:t>O</w:t>
          </w:r>
          <w:r w:rsidRPr="00AD504E">
            <w:rPr>
              <w:rFonts w:eastAsia="Gotham Book"/>
            </w:rPr>
            <w:t xml:space="preserve">ne of the research project, Longitudinal Study of Australian Volunteers (LSAV). </w:t>
          </w:r>
        </w:p>
        <w:p w14:paraId="23380EF8" w14:textId="18E8DE8D" w:rsidR="00EB6DEC" w:rsidRPr="00AD504E" w:rsidRDefault="0040782F" w:rsidP="00061DEC">
          <w:pPr>
            <w:pStyle w:val="ListAlpha5"/>
            <w:jc w:val="both"/>
            <w:rPr>
              <w:rFonts w:eastAsia="Gotham Book"/>
            </w:rPr>
          </w:pPr>
          <w:r w:rsidRPr="00AD504E">
            <w:rPr>
              <w:rFonts w:eastAsia="Gotham Book"/>
            </w:rPr>
            <w:t xml:space="preserve">Phase One </w:t>
          </w:r>
          <w:r w:rsidR="00B22A73">
            <w:rPr>
              <w:rFonts w:eastAsia="Gotham Book"/>
            </w:rPr>
            <w:t>(29 March to 28 August 2019) was</w:t>
          </w:r>
          <w:r w:rsidRPr="00AD504E">
            <w:rPr>
              <w:rFonts w:eastAsia="Gotham Book"/>
            </w:rPr>
            <w:t xml:space="preserve"> undertaken by a global research team led by UTS Business School, University of Technology Sydney</w:t>
          </w:r>
          <w:r w:rsidR="00807A0B" w:rsidRPr="00AD504E">
            <w:rPr>
              <w:rFonts w:eastAsia="Gotham Book"/>
            </w:rPr>
            <w:t xml:space="preserve"> for </w:t>
          </w:r>
          <w:r w:rsidR="00EA3D55">
            <w:rPr>
              <w:rFonts w:eastAsia="Gotham Book"/>
            </w:rPr>
            <w:t xml:space="preserve">the </w:t>
          </w:r>
          <w:r w:rsidR="00807A0B" w:rsidRPr="00AD504E">
            <w:rPr>
              <w:rFonts w:eastAsia="Gotham Book"/>
            </w:rPr>
            <w:t>Australian Volunteers Program (</w:t>
          </w:r>
          <w:r w:rsidR="00C770CB">
            <w:rPr>
              <w:rFonts w:eastAsia="Gotham Book"/>
            </w:rPr>
            <w:t>‘the program’</w:t>
          </w:r>
          <w:r w:rsidR="00807A0B" w:rsidRPr="00AD504E">
            <w:rPr>
              <w:rFonts w:eastAsia="Gotham Book"/>
            </w:rPr>
            <w:t>)</w:t>
          </w:r>
          <w:r w:rsidRPr="00AD504E">
            <w:rPr>
              <w:rFonts w:eastAsia="Gotham Book"/>
            </w:rPr>
            <w:t xml:space="preserve">. </w:t>
          </w:r>
          <w:r w:rsidR="00EA3D55">
            <w:rPr>
              <w:rFonts w:eastAsia="Gotham Book"/>
            </w:rPr>
            <w:t xml:space="preserve">It will be followed by Phase Two, commencing late 2019, </w:t>
          </w:r>
          <w:r w:rsidR="002B61B5">
            <w:rPr>
              <w:rFonts w:eastAsia="Gotham Book"/>
            </w:rPr>
            <w:t>which</w:t>
          </w:r>
          <w:r w:rsidR="00EA3D55">
            <w:rPr>
              <w:rFonts w:eastAsia="Gotham Book"/>
            </w:rPr>
            <w:t xml:space="preserve"> will build on the outcomes and learnings from Phase One.</w:t>
          </w:r>
        </w:p>
        <w:p w14:paraId="5DDAEF42" w14:textId="3EBC7D43" w:rsidR="00807A0B" w:rsidRPr="00AD504E" w:rsidRDefault="00807A0B" w:rsidP="00396E43">
          <w:pPr>
            <w:pStyle w:val="ListAlpha5"/>
            <w:rPr>
              <w:rFonts w:eastAsia="Gotham Book"/>
            </w:rPr>
          </w:pPr>
          <w:r w:rsidRPr="00AD504E">
            <w:rPr>
              <w:rFonts w:eastAsia="Gotham Book"/>
            </w:rPr>
            <w:t xml:space="preserve">The report contains </w:t>
          </w:r>
          <w:r w:rsidR="00525C50">
            <w:rPr>
              <w:rFonts w:eastAsia="Gotham Book"/>
            </w:rPr>
            <w:t>the following</w:t>
          </w:r>
          <w:r w:rsidR="00061DEC">
            <w:rPr>
              <w:rFonts w:eastAsia="Gotham Book"/>
            </w:rPr>
            <w:t xml:space="preserve"> </w:t>
          </w:r>
          <w:r w:rsidRPr="00AD504E">
            <w:rPr>
              <w:rFonts w:eastAsia="Gotham Book"/>
            </w:rPr>
            <w:t>sections:</w:t>
          </w:r>
        </w:p>
        <w:p w14:paraId="30F989AC" w14:textId="11773D33" w:rsidR="00807A0B" w:rsidRPr="00AD504E" w:rsidRDefault="0026408B" w:rsidP="00CB725B">
          <w:pPr>
            <w:pStyle w:val="ListAlpha5"/>
            <w:numPr>
              <w:ilvl w:val="0"/>
              <w:numId w:val="19"/>
            </w:numPr>
            <w:rPr>
              <w:rFonts w:eastAsia="Gotham Book"/>
            </w:rPr>
          </w:pPr>
          <w:r w:rsidRPr="00AD504E">
            <w:rPr>
              <w:rFonts w:eastAsia="Gotham Book"/>
            </w:rPr>
            <w:t>Introduction</w:t>
          </w:r>
        </w:p>
        <w:p w14:paraId="77D43CFB" w14:textId="7795F2BF" w:rsidR="00807A0B" w:rsidRDefault="00807A0B" w:rsidP="00CB725B">
          <w:pPr>
            <w:pStyle w:val="ListAlpha5"/>
            <w:numPr>
              <w:ilvl w:val="0"/>
              <w:numId w:val="19"/>
            </w:numPr>
            <w:rPr>
              <w:rFonts w:eastAsia="Gotham Book"/>
            </w:rPr>
          </w:pPr>
          <w:r w:rsidRPr="00AD504E">
            <w:rPr>
              <w:rFonts w:eastAsia="Gotham Book"/>
            </w:rPr>
            <w:t xml:space="preserve">Background and </w:t>
          </w:r>
          <w:r w:rsidR="006932AF">
            <w:rPr>
              <w:rFonts w:eastAsia="Gotham Book"/>
            </w:rPr>
            <w:t>C</w:t>
          </w:r>
          <w:r w:rsidRPr="00AD504E">
            <w:rPr>
              <w:rFonts w:eastAsia="Gotham Book"/>
            </w:rPr>
            <w:t>ontext</w:t>
          </w:r>
          <w:r w:rsidR="00F826CF" w:rsidRPr="00AD504E">
            <w:rPr>
              <w:rFonts w:eastAsia="Gotham Book"/>
            </w:rPr>
            <w:t xml:space="preserve"> </w:t>
          </w:r>
        </w:p>
        <w:p w14:paraId="7D623FF7" w14:textId="4DEDAFD8" w:rsidR="00170F90" w:rsidRPr="00AD504E" w:rsidRDefault="00170F90" w:rsidP="00CB725B">
          <w:pPr>
            <w:pStyle w:val="ListAlpha5"/>
            <w:numPr>
              <w:ilvl w:val="0"/>
              <w:numId w:val="19"/>
            </w:numPr>
            <w:rPr>
              <w:rFonts w:eastAsia="Gotham Book"/>
            </w:rPr>
          </w:pPr>
          <w:r>
            <w:rPr>
              <w:rFonts w:eastAsia="Gotham Book"/>
            </w:rPr>
            <w:t xml:space="preserve">Study </w:t>
          </w:r>
          <w:r w:rsidR="006932AF">
            <w:rPr>
              <w:rFonts w:eastAsia="Gotham Book"/>
            </w:rPr>
            <w:t>O</w:t>
          </w:r>
          <w:r>
            <w:rPr>
              <w:rFonts w:eastAsia="Gotham Book"/>
            </w:rPr>
            <w:t>verview</w:t>
          </w:r>
        </w:p>
        <w:p w14:paraId="4BE87083" w14:textId="7449364C" w:rsidR="00BF130A" w:rsidRDefault="00DF78E4" w:rsidP="00CB725B">
          <w:pPr>
            <w:pStyle w:val="ListAlpha5"/>
            <w:numPr>
              <w:ilvl w:val="0"/>
              <w:numId w:val="19"/>
            </w:numPr>
            <w:rPr>
              <w:rFonts w:eastAsia="Gotham Book"/>
            </w:rPr>
          </w:pPr>
          <w:r>
            <w:rPr>
              <w:rFonts w:eastAsia="Gotham Book"/>
            </w:rPr>
            <w:t>Participant Characteristics</w:t>
          </w:r>
        </w:p>
        <w:p w14:paraId="49EEF62A" w14:textId="066E2D1E" w:rsidR="00DF78E4" w:rsidRDefault="00DF78E4" w:rsidP="00CB725B">
          <w:pPr>
            <w:pStyle w:val="ListAlpha5"/>
            <w:numPr>
              <w:ilvl w:val="0"/>
              <w:numId w:val="19"/>
            </w:numPr>
            <w:rPr>
              <w:rFonts w:eastAsia="Gotham Book"/>
            </w:rPr>
          </w:pPr>
          <w:r>
            <w:rPr>
              <w:rFonts w:eastAsia="Gotham Book"/>
            </w:rPr>
            <w:t xml:space="preserve">Contact with the </w:t>
          </w:r>
          <w:r w:rsidR="00504A4C">
            <w:rPr>
              <w:rFonts w:eastAsia="Gotham Book"/>
            </w:rPr>
            <w:t>P</w:t>
          </w:r>
          <w:r w:rsidR="00146505">
            <w:rPr>
              <w:rFonts w:eastAsia="Gotham Book"/>
            </w:rPr>
            <w:t>rogram</w:t>
          </w:r>
        </w:p>
        <w:p w14:paraId="1A21295C" w14:textId="58B5A849" w:rsidR="00D73644" w:rsidRDefault="00D73644" w:rsidP="00CB725B">
          <w:pPr>
            <w:pStyle w:val="ListAlpha4"/>
            <w:numPr>
              <w:ilvl w:val="0"/>
              <w:numId w:val="19"/>
            </w:numPr>
            <w:rPr>
              <w:rFonts w:eastAsia="Gotham Book"/>
            </w:rPr>
          </w:pPr>
          <w:r>
            <w:rPr>
              <w:rFonts w:eastAsia="Gotham Book"/>
            </w:rPr>
            <w:t>Phase Two</w:t>
          </w:r>
        </w:p>
        <w:p w14:paraId="5A33D920" w14:textId="6A12199B" w:rsidR="00061DEC" w:rsidRPr="00AD504E" w:rsidRDefault="00061DEC" w:rsidP="00CB725B">
          <w:pPr>
            <w:pStyle w:val="ListAlpha4"/>
            <w:numPr>
              <w:ilvl w:val="0"/>
              <w:numId w:val="19"/>
            </w:numPr>
            <w:rPr>
              <w:rFonts w:eastAsia="Gotham Book"/>
            </w:rPr>
          </w:pPr>
          <w:r>
            <w:rPr>
              <w:rFonts w:eastAsia="Gotham Book"/>
            </w:rPr>
            <w:t xml:space="preserve">List of </w:t>
          </w:r>
          <w:r w:rsidR="006932AF">
            <w:rPr>
              <w:rFonts w:eastAsia="Gotham Book"/>
            </w:rPr>
            <w:t>A</w:t>
          </w:r>
          <w:r>
            <w:rPr>
              <w:rFonts w:eastAsia="Gotham Book"/>
            </w:rPr>
            <w:t>ttachments</w:t>
          </w:r>
        </w:p>
        <w:p w14:paraId="3811D612" w14:textId="1F4E4489" w:rsidR="0026408B" w:rsidRPr="009F4D42" w:rsidRDefault="0026408B" w:rsidP="0026408B">
          <w:pPr>
            <w:pStyle w:val="ListAlpha4"/>
            <w:numPr>
              <w:ilvl w:val="0"/>
              <w:numId w:val="0"/>
            </w:numPr>
            <w:rPr>
              <w:rFonts w:eastAsia="Gotham Book"/>
              <w:sz w:val="6"/>
            </w:rPr>
          </w:pPr>
        </w:p>
        <w:p w14:paraId="27301F63" w14:textId="4202A931" w:rsidR="00DD4032" w:rsidRDefault="0026408B" w:rsidP="00F826CF">
          <w:pPr>
            <w:pStyle w:val="ListAlpha4"/>
            <w:numPr>
              <w:ilvl w:val="0"/>
              <w:numId w:val="0"/>
            </w:numPr>
            <w:jc w:val="both"/>
            <w:rPr>
              <w:rFonts w:eastAsia="Gotham Book"/>
            </w:rPr>
          </w:pPr>
          <w:r w:rsidRPr="00AD504E">
            <w:rPr>
              <w:rFonts w:eastAsia="Gotham Book"/>
            </w:rPr>
            <w:t xml:space="preserve">The contents of this report </w:t>
          </w:r>
          <w:r w:rsidR="00DD4032">
            <w:rPr>
              <w:rFonts w:eastAsia="Gotham Book"/>
            </w:rPr>
            <w:t xml:space="preserve">build on the </w:t>
          </w:r>
          <w:r w:rsidR="007C18EF">
            <w:rPr>
              <w:rFonts w:eastAsia="Gotham Book"/>
              <w:i/>
            </w:rPr>
            <w:t xml:space="preserve">LSAV (Phase One) Inception Report (April 2019) </w:t>
          </w:r>
          <w:r w:rsidR="00DD4032">
            <w:rPr>
              <w:rFonts w:eastAsia="Gotham Book"/>
            </w:rPr>
            <w:t xml:space="preserve">that the authors provided to </w:t>
          </w:r>
          <w:r w:rsidR="00146505">
            <w:rPr>
              <w:rFonts w:eastAsia="Gotham Book"/>
            </w:rPr>
            <w:t>program</w:t>
          </w:r>
          <w:r w:rsidR="00DD4032">
            <w:rPr>
              <w:rFonts w:eastAsia="Gotham Book"/>
            </w:rPr>
            <w:t xml:space="preserve"> </w:t>
          </w:r>
          <w:r w:rsidR="008C344A">
            <w:rPr>
              <w:rFonts w:eastAsia="Gotham Book"/>
            </w:rPr>
            <w:t xml:space="preserve">staff </w:t>
          </w:r>
          <w:r w:rsidR="00DD4032">
            <w:rPr>
              <w:rFonts w:eastAsia="Gotham Book"/>
            </w:rPr>
            <w:t xml:space="preserve">on 30 April 2019, which outlines the framework for Phase One, </w:t>
          </w:r>
          <w:r w:rsidR="007C18EF">
            <w:rPr>
              <w:rFonts w:eastAsia="Gotham Book"/>
            </w:rPr>
            <w:t xml:space="preserve">including its purpose, scope, and proposed research approach, along with </w:t>
          </w:r>
          <w:r w:rsidR="00DD4032">
            <w:rPr>
              <w:rFonts w:eastAsia="Gotham Book"/>
            </w:rPr>
            <w:t>a detailed literature review</w:t>
          </w:r>
          <w:r w:rsidR="007C18EF">
            <w:rPr>
              <w:rFonts w:eastAsia="Gotham Book"/>
            </w:rPr>
            <w:t>.</w:t>
          </w:r>
          <w:r w:rsidR="00DD4032">
            <w:rPr>
              <w:rFonts w:eastAsia="Gotham Book"/>
            </w:rPr>
            <w:t xml:space="preserve"> </w:t>
          </w:r>
          <w:r w:rsidRPr="00AD504E">
            <w:rPr>
              <w:rFonts w:eastAsia="Gotham Book"/>
            </w:rPr>
            <w:t xml:space="preserve"> </w:t>
          </w:r>
        </w:p>
        <w:p w14:paraId="4D09AC39" w14:textId="084ADF96" w:rsidR="00E27426" w:rsidRDefault="005A5A40" w:rsidP="00E27426">
          <w:pPr>
            <w:pStyle w:val="ListAlpha4"/>
            <w:numPr>
              <w:ilvl w:val="0"/>
              <w:numId w:val="0"/>
            </w:numPr>
            <w:jc w:val="both"/>
            <w:rPr>
              <w:rFonts w:eastAsia="Gotham Book"/>
              <w:i/>
            </w:rPr>
          </w:pPr>
          <w:r w:rsidRPr="00AD504E">
            <w:rPr>
              <w:rFonts w:eastAsia="Gotham Book"/>
            </w:rPr>
            <w:t xml:space="preserve">The report also draws on </w:t>
          </w:r>
          <w:r w:rsidR="00DD4032">
            <w:rPr>
              <w:rFonts w:eastAsia="Gotham Book"/>
            </w:rPr>
            <w:t xml:space="preserve">and references </w:t>
          </w:r>
          <w:r w:rsidRPr="00AD504E">
            <w:rPr>
              <w:rFonts w:eastAsia="Gotham Book"/>
            </w:rPr>
            <w:t xml:space="preserve">a variety of policy documents relating to the </w:t>
          </w:r>
          <w:r w:rsidR="00146505">
            <w:rPr>
              <w:rFonts w:eastAsia="Gotham Book"/>
            </w:rPr>
            <w:t>program</w:t>
          </w:r>
          <w:r w:rsidR="00890CCD" w:rsidRPr="00AD504E">
            <w:rPr>
              <w:rFonts w:eastAsia="Gotham Book"/>
            </w:rPr>
            <w:t xml:space="preserve">, including </w:t>
          </w:r>
          <w:r w:rsidR="00222C04">
            <w:rPr>
              <w:rFonts w:eastAsia="Gotham Book"/>
            </w:rPr>
            <w:t xml:space="preserve">the </w:t>
          </w:r>
          <w:r w:rsidR="00222C04" w:rsidRPr="000D76E8">
            <w:rPr>
              <w:rFonts w:eastAsia="Gotham Book"/>
              <w:i/>
              <w:iCs/>
            </w:rPr>
            <w:t>Terms of Reference Request for Quote (RfQ) – Longitudinal Study of Australian Volunteers</w:t>
          </w:r>
          <w:r w:rsidR="00222C04">
            <w:rPr>
              <w:rFonts w:eastAsia="Gotham Book"/>
              <w:i/>
              <w:iCs/>
            </w:rPr>
            <w:t>,</w:t>
          </w:r>
          <w:r w:rsidR="00222C04" w:rsidRPr="00222C04">
            <w:rPr>
              <w:rFonts w:eastAsia="Gotham Book"/>
            </w:rPr>
            <w:t xml:space="preserve"> </w:t>
          </w:r>
          <w:r w:rsidR="000857B9">
            <w:rPr>
              <w:rFonts w:eastAsia="Gotham Book"/>
            </w:rPr>
            <w:t xml:space="preserve">which can be found at </w:t>
          </w:r>
          <w:r w:rsidR="000857B9" w:rsidRPr="000857B9">
            <w:rPr>
              <w:rFonts w:eastAsia="Gotham Book"/>
              <w:b/>
              <w:bCs/>
              <w:color w:val="0F4BEB" w:themeColor="accent1"/>
            </w:rPr>
            <w:t>Attachment 1</w:t>
          </w:r>
          <w:r w:rsidR="000857B9">
            <w:rPr>
              <w:rFonts w:eastAsia="Gotham Book"/>
            </w:rPr>
            <w:t xml:space="preserve">, </w:t>
          </w:r>
          <w:r w:rsidR="00146505">
            <w:rPr>
              <w:rFonts w:eastAsia="Gotham Book"/>
            </w:rPr>
            <w:t>the program</w:t>
          </w:r>
          <w:r w:rsidR="00890CCD" w:rsidRPr="00AD504E">
            <w:rPr>
              <w:rFonts w:eastAsia="Gotham Book"/>
            </w:rPr>
            <w:t xml:space="preserve">’s </w:t>
          </w:r>
          <w:r w:rsidR="00890CCD" w:rsidRPr="00AD504E">
            <w:rPr>
              <w:rFonts w:eastAsia="Gotham Book"/>
              <w:i/>
            </w:rPr>
            <w:t>Monitoring, Evaluation and Learning (MEL) Framework (2017-18)</w:t>
          </w:r>
          <w:r w:rsidR="007B57A2">
            <w:rPr>
              <w:rFonts w:eastAsia="Gotham Book"/>
            </w:rPr>
            <w:t xml:space="preserve">, </w:t>
          </w:r>
          <w:r w:rsidR="007B57A2" w:rsidRPr="007B57A2">
            <w:rPr>
              <w:rFonts w:eastAsia="Gotham Book"/>
              <w:i/>
              <w:iCs/>
            </w:rPr>
            <w:t>AVP Recruitment Strategy</w:t>
          </w:r>
          <w:r w:rsidR="007B57A2">
            <w:rPr>
              <w:rFonts w:eastAsia="Gotham Book"/>
            </w:rPr>
            <w:t xml:space="preserve">, </w:t>
          </w:r>
          <w:r w:rsidR="00890CCD" w:rsidRPr="00AD504E">
            <w:rPr>
              <w:rFonts w:eastAsia="Gotham Book"/>
            </w:rPr>
            <w:t xml:space="preserve">and the </w:t>
          </w:r>
          <w:r w:rsidR="00890CCD" w:rsidRPr="006932AF">
            <w:rPr>
              <w:rFonts w:eastAsia="Gotham Book"/>
              <w:i/>
              <w:iCs/>
            </w:rPr>
            <w:t>AVP</w:t>
          </w:r>
          <w:r w:rsidR="00890CCD" w:rsidRPr="00AD504E">
            <w:rPr>
              <w:rFonts w:eastAsia="Gotham Book"/>
              <w:i/>
            </w:rPr>
            <w:t xml:space="preserve"> Global Program Strategy (2018-2022)</w:t>
          </w:r>
          <w:r w:rsidR="00890CCD" w:rsidRPr="00AD504E">
            <w:rPr>
              <w:rFonts w:eastAsia="Gotham Book"/>
            </w:rPr>
            <w:t xml:space="preserve">. </w:t>
          </w:r>
          <w:r w:rsidR="0034581B">
            <w:rPr>
              <w:rFonts w:eastAsia="Gotham Book"/>
            </w:rPr>
            <w:t xml:space="preserve">It also draws on content from recent reports made available by </w:t>
          </w:r>
          <w:r w:rsidR="00146505">
            <w:rPr>
              <w:rFonts w:eastAsia="Gotham Book"/>
            </w:rPr>
            <w:t>the program</w:t>
          </w:r>
          <w:r w:rsidR="0034581B">
            <w:rPr>
              <w:rFonts w:eastAsia="Gotham Book"/>
            </w:rPr>
            <w:t xml:space="preserve">, including </w:t>
          </w:r>
          <w:r w:rsidR="0034581B" w:rsidRPr="0034581B">
            <w:rPr>
              <w:rFonts w:eastAsia="Gotham Book"/>
              <w:i/>
              <w:iCs/>
            </w:rPr>
            <w:t>Australian Volunteer Program Gender Equality Analysis – Phase 1 Report</w:t>
          </w:r>
          <w:r w:rsidR="0034581B">
            <w:rPr>
              <w:rFonts w:eastAsia="Gotham Book"/>
            </w:rPr>
            <w:t xml:space="preserve"> (March 2019). </w:t>
          </w:r>
        </w:p>
        <w:p w14:paraId="42C95890" w14:textId="77777777" w:rsidR="007C18EF" w:rsidRDefault="007C18EF" w:rsidP="00E27426">
          <w:pPr>
            <w:pStyle w:val="ListAlpha4"/>
            <w:numPr>
              <w:ilvl w:val="0"/>
              <w:numId w:val="0"/>
            </w:numPr>
            <w:jc w:val="both"/>
            <w:rPr>
              <w:rFonts w:asciiTheme="majorHAnsi" w:hAnsiTheme="majorHAnsi" w:cs="Arial"/>
              <w:bCs/>
              <w:color w:val="0F4BEB" w:themeColor="accent1"/>
              <w:sz w:val="48"/>
              <w:szCs w:val="32"/>
            </w:rPr>
          </w:pPr>
          <w:r>
            <w:rPr>
              <w:rFonts w:asciiTheme="majorHAnsi" w:hAnsiTheme="majorHAnsi" w:cs="Arial"/>
              <w:bCs/>
              <w:color w:val="0F4BEB" w:themeColor="accent1"/>
              <w:sz w:val="48"/>
              <w:szCs w:val="32"/>
            </w:rPr>
            <w:br w:type="page"/>
          </w:r>
        </w:p>
        <w:p w14:paraId="38A30447" w14:textId="01A219ED" w:rsidR="00D27E2E" w:rsidRPr="00E27426" w:rsidRDefault="00F826CF" w:rsidP="00E27426">
          <w:pPr>
            <w:pStyle w:val="ListAlpha4"/>
            <w:numPr>
              <w:ilvl w:val="0"/>
              <w:numId w:val="0"/>
            </w:numPr>
            <w:jc w:val="both"/>
            <w:rPr>
              <w:rFonts w:asciiTheme="majorHAnsi" w:hAnsiTheme="majorHAnsi" w:cs="Arial"/>
              <w:bCs/>
              <w:color w:val="0F4BEB" w:themeColor="accent1"/>
              <w:sz w:val="48"/>
              <w:szCs w:val="32"/>
            </w:rPr>
          </w:pPr>
          <w:r w:rsidRPr="00E27426">
            <w:rPr>
              <w:rFonts w:asciiTheme="majorHAnsi" w:hAnsiTheme="majorHAnsi" w:cs="Arial"/>
              <w:bCs/>
              <w:color w:val="0F4BEB" w:themeColor="accent1"/>
              <w:sz w:val="48"/>
              <w:szCs w:val="32"/>
            </w:rPr>
            <w:t>2. B</w:t>
          </w:r>
          <w:r w:rsidR="00013A78" w:rsidRPr="00E27426">
            <w:rPr>
              <w:rFonts w:asciiTheme="majorHAnsi" w:hAnsiTheme="majorHAnsi" w:cs="Arial"/>
              <w:bCs/>
              <w:color w:val="0F4BEB" w:themeColor="accent1"/>
              <w:sz w:val="48"/>
              <w:szCs w:val="32"/>
            </w:rPr>
            <w:t>ackground</w:t>
          </w:r>
          <w:r w:rsidRPr="00E27426">
            <w:rPr>
              <w:rFonts w:asciiTheme="majorHAnsi" w:hAnsiTheme="majorHAnsi" w:cs="Arial"/>
              <w:bCs/>
              <w:color w:val="0F4BEB" w:themeColor="accent1"/>
              <w:sz w:val="48"/>
              <w:szCs w:val="32"/>
            </w:rPr>
            <w:t xml:space="preserve"> </w:t>
          </w:r>
          <w:r w:rsidR="00396E43" w:rsidRPr="00E27426">
            <w:rPr>
              <w:rFonts w:asciiTheme="majorHAnsi" w:hAnsiTheme="majorHAnsi" w:cs="Arial"/>
              <w:bCs/>
              <w:color w:val="0F4BEB" w:themeColor="accent1"/>
              <w:sz w:val="48"/>
              <w:szCs w:val="32"/>
            </w:rPr>
            <w:t>and</w:t>
          </w:r>
          <w:r w:rsidRPr="00E27426">
            <w:rPr>
              <w:rFonts w:asciiTheme="majorHAnsi" w:hAnsiTheme="majorHAnsi" w:cs="Arial"/>
              <w:bCs/>
              <w:color w:val="0F4BEB" w:themeColor="accent1"/>
              <w:sz w:val="48"/>
              <w:szCs w:val="32"/>
            </w:rPr>
            <w:t xml:space="preserve"> </w:t>
          </w:r>
          <w:r w:rsidR="007627DE" w:rsidRPr="00E27426">
            <w:rPr>
              <w:rFonts w:asciiTheme="majorHAnsi" w:hAnsiTheme="majorHAnsi" w:cs="Arial"/>
              <w:bCs/>
              <w:color w:val="0F4BEB" w:themeColor="accent1"/>
              <w:sz w:val="48"/>
              <w:szCs w:val="32"/>
            </w:rPr>
            <w:t>C</w:t>
          </w:r>
          <w:r w:rsidRPr="00E27426">
            <w:rPr>
              <w:rFonts w:asciiTheme="majorHAnsi" w:hAnsiTheme="majorHAnsi" w:cs="Arial"/>
              <w:bCs/>
              <w:color w:val="0F4BEB" w:themeColor="accent1"/>
              <w:sz w:val="48"/>
              <w:szCs w:val="32"/>
            </w:rPr>
            <w:t xml:space="preserve">ontext </w:t>
          </w:r>
        </w:p>
        <w:p w14:paraId="0C8A66C0" w14:textId="77E867E0" w:rsidR="008D7BD5" w:rsidRPr="00AD504E" w:rsidRDefault="008D7BD5" w:rsidP="008D7BD5">
          <w:pPr>
            <w:pStyle w:val="NbrHeading2"/>
            <w:rPr>
              <w:rFonts w:eastAsia="Gotham Book"/>
            </w:rPr>
          </w:pPr>
          <w:bookmarkStart w:id="10" w:name="_Toc22284857"/>
          <w:r w:rsidRPr="00AD504E">
            <w:rPr>
              <w:rFonts w:eastAsia="Gotham Book"/>
            </w:rPr>
            <w:t>2.1 The Australian Volunteers Program</w:t>
          </w:r>
          <w:bookmarkEnd w:id="10"/>
        </w:p>
        <w:p w14:paraId="5E7E7C37" w14:textId="5A3FE90D" w:rsidR="00C110FF" w:rsidRPr="00AD504E" w:rsidRDefault="00F826CF" w:rsidP="005C7F3C">
          <w:pPr>
            <w:pStyle w:val="BodyText"/>
            <w:jc w:val="both"/>
            <w:rPr>
              <w:rFonts w:eastAsia="Gotham Book"/>
            </w:rPr>
          </w:pPr>
          <w:r w:rsidRPr="00AD504E">
            <w:rPr>
              <w:rFonts w:eastAsia="Gotham Book"/>
            </w:rPr>
            <w:t>The Australian Government has a long history</w:t>
          </w:r>
          <w:r w:rsidR="00AB6856" w:rsidRPr="00AD504E">
            <w:rPr>
              <w:rFonts w:eastAsia="Gotham Book"/>
            </w:rPr>
            <w:t xml:space="preserve"> supporting </w:t>
          </w:r>
          <w:r w:rsidR="00EC00F4">
            <w:rPr>
              <w:rFonts w:eastAsia="Gotham Book"/>
            </w:rPr>
            <w:t xml:space="preserve">skilled </w:t>
          </w:r>
          <w:r w:rsidR="00AB6856" w:rsidRPr="00AD504E">
            <w:rPr>
              <w:rFonts w:eastAsia="Gotham Book"/>
            </w:rPr>
            <w:t xml:space="preserve">international volunteering as part of its aid program as a way to promote development, cultural understanding, and public diplomacy.   </w:t>
          </w:r>
        </w:p>
        <w:p w14:paraId="45170F4C" w14:textId="6A44B2DA" w:rsidR="00BA238F" w:rsidRPr="00AD504E" w:rsidRDefault="00AB6856" w:rsidP="005C7F3C">
          <w:pPr>
            <w:pStyle w:val="BodyText"/>
            <w:jc w:val="both"/>
            <w:rPr>
              <w:rFonts w:eastAsia="Arial" w:cstheme="minorHAnsi"/>
              <w:szCs w:val="21"/>
            </w:rPr>
          </w:pPr>
          <w:r w:rsidRPr="00AD504E">
            <w:rPr>
              <w:rFonts w:eastAsia="Arial" w:cstheme="minorHAnsi"/>
              <w:szCs w:val="21"/>
            </w:rPr>
            <w:t>Since 1 January 2018, the Australian Volunteers Program (</w:t>
          </w:r>
          <w:r w:rsidR="00C770CB">
            <w:rPr>
              <w:rFonts w:eastAsia="Arial" w:cstheme="minorHAnsi"/>
              <w:szCs w:val="21"/>
            </w:rPr>
            <w:t>‘the program’</w:t>
          </w:r>
          <w:r w:rsidRPr="00AD504E">
            <w:rPr>
              <w:rFonts w:eastAsia="Arial" w:cstheme="minorHAnsi"/>
              <w:szCs w:val="21"/>
            </w:rPr>
            <w:t xml:space="preserve">) has been a central plank in this support for international volunteering. The </w:t>
          </w:r>
          <w:r w:rsidR="00C770CB">
            <w:rPr>
              <w:rFonts w:eastAsia="Arial" w:cstheme="minorHAnsi"/>
              <w:szCs w:val="21"/>
            </w:rPr>
            <w:t>program</w:t>
          </w:r>
          <w:r w:rsidRPr="00AD504E">
            <w:rPr>
              <w:rFonts w:eastAsia="Arial" w:cstheme="minorHAnsi"/>
              <w:szCs w:val="21"/>
            </w:rPr>
            <w:t xml:space="preserve"> matches skilled Australians with partner organisations in 26 countries</w:t>
          </w:r>
          <w:r w:rsidR="00BA238F" w:rsidRPr="00AD504E">
            <w:rPr>
              <w:rFonts w:eastAsia="Arial" w:cstheme="minorHAnsi"/>
              <w:szCs w:val="21"/>
            </w:rPr>
            <w:t xml:space="preserve"> via </w:t>
          </w:r>
          <w:r w:rsidR="008508DD" w:rsidRPr="00AD504E">
            <w:rPr>
              <w:rFonts w:eastAsia="Arial" w:cstheme="minorHAnsi"/>
              <w:szCs w:val="21"/>
            </w:rPr>
            <w:t xml:space="preserve">international volunteer assignments that range from 1-24 months. In 2018-19 the </w:t>
          </w:r>
          <w:r w:rsidR="00146505">
            <w:rPr>
              <w:rFonts w:eastAsia="Arial" w:cstheme="minorHAnsi"/>
              <w:szCs w:val="21"/>
            </w:rPr>
            <w:t>program</w:t>
          </w:r>
          <w:r w:rsidR="008508DD" w:rsidRPr="00AD504E">
            <w:rPr>
              <w:rFonts w:eastAsia="Arial" w:cstheme="minorHAnsi"/>
              <w:szCs w:val="21"/>
            </w:rPr>
            <w:t xml:space="preserve"> support</w:t>
          </w:r>
          <w:r w:rsidR="004C24A1">
            <w:rPr>
              <w:rFonts w:eastAsia="Arial" w:cstheme="minorHAnsi"/>
              <w:szCs w:val="21"/>
            </w:rPr>
            <w:t xml:space="preserve">ed </w:t>
          </w:r>
          <w:r w:rsidR="003C19F8">
            <w:rPr>
              <w:rFonts w:eastAsia="Arial" w:cstheme="minorHAnsi"/>
              <w:szCs w:val="21"/>
            </w:rPr>
            <w:t xml:space="preserve">over </w:t>
          </w:r>
          <w:r w:rsidR="00504A4C">
            <w:rPr>
              <w:rFonts w:eastAsia="Arial" w:cstheme="minorHAnsi"/>
              <w:szCs w:val="21"/>
            </w:rPr>
            <w:t>6</w:t>
          </w:r>
          <w:r w:rsidR="003C19F8">
            <w:rPr>
              <w:rFonts w:eastAsia="Arial" w:cstheme="minorHAnsi"/>
              <w:szCs w:val="21"/>
            </w:rPr>
            <w:t>00</w:t>
          </w:r>
          <w:r w:rsidR="008508DD" w:rsidRPr="00AD504E">
            <w:rPr>
              <w:rFonts w:eastAsia="Arial" w:cstheme="minorHAnsi"/>
              <w:szCs w:val="21"/>
            </w:rPr>
            <w:t xml:space="preserve"> new international volunteer assignments. </w:t>
          </w:r>
        </w:p>
        <w:p w14:paraId="1163DDE0" w14:textId="04238435" w:rsidR="008D7BD5" w:rsidRPr="00AD504E" w:rsidRDefault="00F826CF" w:rsidP="005C7F3C">
          <w:pPr>
            <w:pStyle w:val="BodyText"/>
            <w:jc w:val="both"/>
            <w:rPr>
              <w:rFonts w:eastAsia="Gotham Book"/>
              <w:szCs w:val="18"/>
            </w:rPr>
          </w:pPr>
          <w:r w:rsidRPr="00AD504E">
            <w:rPr>
              <w:rFonts w:eastAsia="Arial" w:cstheme="minorHAnsi"/>
              <w:szCs w:val="21"/>
            </w:rPr>
            <w:t xml:space="preserve">The </w:t>
          </w:r>
          <w:r w:rsidR="00146505">
            <w:rPr>
              <w:rFonts w:eastAsia="Arial" w:cstheme="minorHAnsi"/>
              <w:szCs w:val="21"/>
            </w:rPr>
            <w:t>program</w:t>
          </w:r>
          <w:r w:rsidRPr="00AD504E">
            <w:rPr>
              <w:rFonts w:eastAsia="Arial" w:cstheme="minorHAnsi"/>
              <w:szCs w:val="21"/>
            </w:rPr>
            <w:t xml:space="preserve"> is managed by </w:t>
          </w:r>
          <w:r w:rsidR="00AB6856" w:rsidRPr="00AD504E">
            <w:rPr>
              <w:rFonts w:eastAsia="Arial" w:cstheme="minorHAnsi"/>
              <w:szCs w:val="21"/>
            </w:rPr>
            <w:t xml:space="preserve">a consortium </w:t>
          </w:r>
          <w:r w:rsidR="00EC00F4">
            <w:rPr>
              <w:rFonts w:eastAsia="Arial" w:cstheme="minorHAnsi"/>
              <w:szCs w:val="21"/>
            </w:rPr>
            <w:t>led by</w:t>
          </w:r>
          <w:r w:rsidR="00AB6856" w:rsidRPr="00AD504E">
            <w:rPr>
              <w:rFonts w:eastAsia="Arial" w:cstheme="minorHAnsi"/>
              <w:szCs w:val="21"/>
            </w:rPr>
            <w:t xml:space="preserve"> </w:t>
          </w:r>
          <w:r w:rsidR="00EC00F4">
            <w:rPr>
              <w:rFonts w:eastAsia="Arial" w:cstheme="minorHAnsi"/>
              <w:szCs w:val="21"/>
            </w:rPr>
            <w:t xml:space="preserve">AVI and involving </w:t>
          </w:r>
          <w:r w:rsidR="00EC00F4" w:rsidRPr="00AD504E">
            <w:rPr>
              <w:rFonts w:eastAsia="Arial" w:cstheme="minorHAnsi"/>
              <w:szCs w:val="21"/>
            </w:rPr>
            <w:t>Cardno Emerging Markets Pty Ltd</w:t>
          </w:r>
          <w:r w:rsidR="00EC00F4">
            <w:rPr>
              <w:rFonts w:eastAsia="Arial" w:cstheme="minorHAnsi"/>
              <w:szCs w:val="21"/>
            </w:rPr>
            <w:t xml:space="preserve">, and </w:t>
          </w:r>
          <w:r w:rsidR="00EC00F4" w:rsidRPr="00AD504E">
            <w:rPr>
              <w:rFonts w:eastAsia="Arial" w:cstheme="minorHAnsi"/>
              <w:szCs w:val="21"/>
            </w:rPr>
            <w:t>Whitelum Group.</w:t>
          </w:r>
          <w:r w:rsidR="00EC00F4">
            <w:rPr>
              <w:rFonts w:eastAsia="Arial" w:cstheme="minorHAnsi"/>
              <w:szCs w:val="21"/>
            </w:rPr>
            <w:t xml:space="preserve"> </w:t>
          </w:r>
          <w:r w:rsidR="00E70158" w:rsidRPr="00AD504E">
            <w:rPr>
              <w:rFonts w:eastAsia="Arial" w:cstheme="minorHAnsi"/>
              <w:szCs w:val="21"/>
            </w:rPr>
            <w:t xml:space="preserve">The program aims </w:t>
          </w:r>
          <w:r w:rsidR="001F7A22">
            <w:rPr>
              <w:rFonts w:eastAsia="Arial" w:cstheme="minorHAnsi"/>
              <w:szCs w:val="21"/>
            </w:rPr>
            <w:t>to</w:t>
          </w:r>
          <w:r w:rsidR="00E70158" w:rsidRPr="00AD504E">
            <w:rPr>
              <w:rFonts w:eastAsia="Arial" w:cstheme="minorHAnsi"/>
              <w:szCs w:val="21"/>
            </w:rPr>
            <w:t xml:space="preserve"> support </w:t>
          </w:r>
          <w:r w:rsidR="005C7F3C" w:rsidRPr="00AD504E">
            <w:rPr>
              <w:rFonts w:eastAsia="Gotham Book"/>
              <w:szCs w:val="18"/>
            </w:rPr>
            <w:t>partner</w:t>
          </w:r>
          <w:r w:rsidR="00E70158" w:rsidRPr="00AD504E">
            <w:rPr>
              <w:rFonts w:eastAsia="Gotham Book"/>
              <w:szCs w:val="18"/>
            </w:rPr>
            <w:t xml:space="preserve"> organisations to achieve development objectives, increas</w:t>
          </w:r>
          <w:r w:rsidR="001F7A22">
            <w:rPr>
              <w:rFonts w:eastAsia="Gotham Book"/>
              <w:szCs w:val="18"/>
            </w:rPr>
            <w:t>e</w:t>
          </w:r>
          <w:r w:rsidR="00E70158" w:rsidRPr="00AD504E">
            <w:rPr>
              <w:rFonts w:eastAsia="Gotham Book"/>
              <w:szCs w:val="18"/>
            </w:rPr>
            <w:t xml:space="preserve"> appreciation by the Australian public of the value of international volunteering, and help Australian volunteers gain professionally and personally. </w:t>
          </w:r>
        </w:p>
        <w:p w14:paraId="4A5814DB" w14:textId="5E468F93" w:rsidR="008D7BD5" w:rsidRPr="00AD504E" w:rsidRDefault="008D7BD5" w:rsidP="008D7BD5">
          <w:pPr>
            <w:pStyle w:val="NbrHeading2"/>
            <w:rPr>
              <w:rFonts w:eastAsia="Gotham Book"/>
            </w:rPr>
          </w:pPr>
          <w:bookmarkStart w:id="11" w:name="_Toc22284858"/>
          <w:r w:rsidRPr="00AD504E">
            <w:rPr>
              <w:rFonts w:eastAsia="Gotham Book"/>
              <w:szCs w:val="18"/>
            </w:rPr>
            <w:t xml:space="preserve">2.2. </w:t>
          </w:r>
          <w:r w:rsidRPr="00AD504E">
            <w:rPr>
              <w:rFonts w:eastAsia="Gotham Book"/>
            </w:rPr>
            <w:t>Longitudinal Study of Australian Volunteers</w:t>
          </w:r>
          <w:bookmarkEnd w:id="11"/>
        </w:p>
        <w:p w14:paraId="3F7776DC" w14:textId="1894162D" w:rsidR="00A71F7F" w:rsidRDefault="00F962EF" w:rsidP="00E76A4D">
          <w:pPr>
            <w:pStyle w:val="BodyText"/>
            <w:jc w:val="both"/>
            <w:rPr>
              <w:rFonts w:eastAsia="Gotham Book"/>
            </w:rPr>
          </w:pPr>
          <w:r w:rsidRPr="00AD504E">
            <w:rPr>
              <w:rFonts w:eastAsia="Gotham Book"/>
            </w:rPr>
            <w:t xml:space="preserve">The Longitudinal Study of Australian Volunteers (LSAV) </w:t>
          </w:r>
          <w:r w:rsidR="00C919DF">
            <w:rPr>
              <w:rFonts w:eastAsia="Gotham Book"/>
            </w:rPr>
            <w:t>aims to</w:t>
          </w:r>
          <w:r w:rsidRPr="00AD504E">
            <w:rPr>
              <w:rFonts w:eastAsia="Gotham Book"/>
            </w:rPr>
            <w:t xml:space="preserve"> </w:t>
          </w:r>
          <w:r w:rsidR="004C24A1" w:rsidRPr="00AD504E">
            <w:rPr>
              <w:rFonts w:eastAsia="Arial" w:cstheme="minorHAnsi"/>
              <w:color w:val="000000" w:themeColor="text1"/>
              <w:szCs w:val="16"/>
            </w:rPr>
            <w:t xml:space="preserve">understand how </w:t>
          </w:r>
          <w:r w:rsidR="004C24A1">
            <w:rPr>
              <w:rFonts w:eastAsia="Arial" w:cstheme="minorHAnsi"/>
              <w:color w:val="000000" w:themeColor="text1"/>
              <w:szCs w:val="16"/>
            </w:rPr>
            <w:t>volunteers</w:t>
          </w:r>
          <w:r w:rsidR="004C24A1" w:rsidRPr="00AD504E">
            <w:rPr>
              <w:rFonts w:eastAsia="Arial" w:cstheme="minorHAnsi"/>
              <w:color w:val="000000" w:themeColor="text1"/>
              <w:szCs w:val="16"/>
            </w:rPr>
            <w:t xml:space="preserve"> are </w:t>
          </w:r>
          <w:r w:rsidR="004C24A1">
            <w:rPr>
              <w:rFonts w:eastAsia="Arial" w:cstheme="minorHAnsi"/>
              <w:color w:val="000000" w:themeColor="text1"/>
              <w:szCs w:val="16"/>
            </w:rPr>
            <w:t>influenced</w:t>
          </w:r>
          <w:r w:rsidR="004C24A1" w:rsidRPr="00AD504E">
            <w:rPr>
              <w:rFonts w:eastAsia="Arial" w:cstheme="minorHAnsi"/>
              <w:color w:val="000000" w:themeColor="text1"/>
              <w:szCs w:val="16"/>
            </w:rPr>
            <w:t xml:space="preserve"> as a result of their participation in the </w:t>
          </w:r>
          <w:r w:rsidR="00C770CB">
            <w:rPr>
              <w:rFonts w:eastAsia="Arial" w:cstheme="minorHAnsi"/>
              <w:color w:val="000000" w:themeColor="text1"/>
              <w:szCs w:val="16"/>
            </w:rPr>
            <w:t>program</w:t>
          </w:r>
          <w:r w:rsidR="004C24A1" w:rsidRPr="00AD504E">
            <w:rPr>
              <w:rFonts w:eastAsia="Arial" w:cstheme="minorHAnsi"/>
              <w:color w:val="000000" w:themeColor="text1"/>
              <w:szCs w:val="16"/>
            </w:rPr>
            <w:t>.</w:t>
          </w:r>
          <w:r w:rsidR="004C24A1">
            <w:rPr>
              <w:rFonts w:eastAsia="Arial" w:cstheme="minorHAnsi"/>
              <w:color w:val="000000" w:themeColor="text1"/>
              <w:szCs w:val="16"/>
            </w:rPr>
            <w:t xml:space="preserve"> </w:t>
          </w:r>
          <w:r w:rsidR="00E8522F">
            <w:rPr>
              <w:rFonts w:eastAsia="Arial" w:cstheme="minorHAnsi"/>
              <w:color w:val="000000" w:themeColor="text1"/>
              <w:szCs w:val="16"/>
            </w:rPr>
            <w:t xml:space="preserve">The </w:t>
          </w:r>
          <w:r w:rsidR="00E8522F">
            <w:rPr>
              <w:szCs w:val="18"/>
            </w:rPr>
            <w:t>‘</w:t>
          </w:r>
          <w:r w:rsidR="00E8522F" w:rsidRPr="00031A4E">
            <w:rPr>
              <w:i/>
              <w:iCs/>
              <w:szCs w:val="18"/>
            </w:rPr>
            <w:t>in-depth, qualitative assessment</w:t>
          </w:r>
          <w:r w:rsidR="00E8522F">
            <w:rPr>
              <w:i/>
              <w:iCs/>
              <w:szCs w:val="18"/>
            </w:rPr>
            <w:t>’</w:t>
          </w:r>
          <w:r w:rsidR="00E8522F">
            <w:rPr>
              <w:rStyle w:val="FootnoteReference"/>
              <w:i/>
              <w:iCs/>
              <w:szCs w:val="18"/>
            </w:rPr>
            <w:footnoteReference w:id="1"/>
          </w:r>
          <w:r w:rsidR="004C24A1">
            <w:rPr>
              <w:rFonts w:eastAsia="Arial" w:cstheme="minorHAnsi"/>
              <w:color w:val="000000" w:themeColor="text1"/>
              <w:szCs w:val="16"/>
            </w:rPr>
            <w:t xml:space="preserve"> </w:t>
          </w:r>
          <w:r w:rsidR="000D76E8">
            <w:rPr>
              <w:rFonts w:eastAsia="Arial" w:cstheme="minorHAnsi"/>
              <w:color w:val="000000" w:themeColor="text1"/>
              <w:szCs w:val="16"/>
            </w:rPr>
            <w:t xml:space="preserve">aims to </w:t>
          </w:r>
          <w:r w:rsidR="00E8522F">
            <w:rPr>
              <w:rFonts w:eastAsia="Arial" w:cstheme="minorHAnsi"/>
              <w:color w:val="000000" w:themeColor="text1"/>
              <w:szCs w:val="16"/>
            </w:rPr>
            <w:t xml:space="preserve">do </w:t>
          </w:r>
          <w:r w:rsidR="004C24A1">
            <w:rPr>
              <w:rFonts w:eastAsia="Arial" w:cstheme="minorHAnsi"/>
              <w:color w:val="000000" w:themeColor="text1"/>
              <w:szCs w:val="16"/>
            </w:rPr>
            <w:t>this by foll</w:t>
          </w:r>
          <w:r w:rsidR="000270D1" w:rsidRPr="00AD504E">
            <w:rPr>
              <w:rFonts w:eastAsia="Arial" w:cstheme="minorHAnsi"/>
              <w:color w:val="000000" w:themeColor="text1"/>
              <w:szCs w:val="16"/>
            </w:rPr>
            <w:t>ow</w:t>
          </w:r>
          <w:r w:rsidR="004C24A1">
            <w:rPr>
              <w:rFonts w:eastAsia="Arial" w:cstheme="minorHAnsi"/>
              <w:color w:val="000000" w:themeColor="text1"/>
              <w:szCs w:val="16"/>
            </w:rPr>
            <w:t>ing</w:t>
          </w:r>
          <w:r w:rsidR="000270D1" w:rsidRPr="00AD504E">
            <w:rPr>
              <w:rFonts w:eastAsia="Arial" w:cstheme="minorHAnsi"/>
              <w:color w:val="000000" w:themeColor="text1"/>
              <w:szCs w:val="16"/>
            </w:rPr>
            <w:t xml:space="preserve"> over time a small group of Australian volunteers, broadly representative of the range of Australians who volunteer through the </w:t>
          </w:r>
          <w:r w:rsidR="00C770CB">
            <w:rPr>
              <w:rFonts w:eastAsia="Arial" w:cstheme="minorHAnsi"/>
              <w:color w:val="000000" w:themeColor="text1"/>
              <w:szCs w:val="16"/>
            </w:rPr>
            <w:t>program</w:t>
          </w:r>
          <w:r w:rsidRPr="00AD504E">
            <w:rPr>
              <w:rFonts w:eastAsia="Arial" w:cstheme="minorHAnsi"/>
              <w:color w:val="000000" w:themeColor="text1"/>
              <w:szCs w:val="16"/>
            </w:rPr>
            <w:t xml:space="preserve">. </w:t>
          </w:r>
          <w:r w:rsidR="00A71F7F">
            <w:rPr>
              <w:rFonts w:eastAsia="Gotham Book"/>
            </w:rPr>
            <w:t xml:space="preserve">From this, </w:t>
          </w:r>
          <w:r w:rsidR="00A71F7F" w:rsidRPr="00AD504E">
            <w:rPr>
              <w:rFonts w:eastAsia="Gotham Book"/>
            </w:rPr>
            <w:t xml:space="preserve">the study </w:t>
          </w:r>
          <w:r w:rsidR="004C24A1">
            <w:rPr>
              <w:rFonts w:eastAsia="Gotham Book"/>
            </w:rPr>
            <w:t>seeks to</w:t>
          </w:r>
          <w:r w:rsidR="00A71F7F" w:rsidRPr="00AD504E">
            <w:rPr>
              <w:rFonts w:eastAsia="Gotham Book"/>
            </w:rPr>
            <w:t xml:space="preserve"> gain insights into the volunteering experiences and the </w:t>
          </w:r>
          <w:r w:rsidR="00A71F7F">
            <w:rPr>
              <w:rFonts w:eastAsia="Gotham Book"/>
            </w:rPr>
            <w:t xml:space="preserve">personal and professional </w:t>
          </w:r>
          <w:r w:rsidR="00A71F7F" w:rsidRPr="00AD504E">
            <w:rPr>
              <w:rFonts w:eastAsia="Gotham Book"/>
            </w:rPr>
            <w:t xml:space="preserve">impact </w:t>
          </w:r>
          <w:r w:rsidR="008C344A">
            <w:rPr>
              <w:rFonts w:eastAsia="Gotham Book"/>
            </w:rPr>
            <w:t xml:space="preserve">this has </w:t>
          </w:r>
          <w:r w:rsidR="00A71F7F" w:rsidRPr="00AD504E">
            <w:rPr>
              <w:rFonts w:eastAsia="Gotham Book"/>
            </w:rPr>
            <w:t>on volunteers.</w:t>
          </w:r>
          <w:r w:rsidR="00C919DF">
            <w:rPr>
              <w:rFonts w:eastAsia="Gotham Book"/>
            </w:rPr>
            <w:t xml:space="preserve"> The proposed timeframe for the LSAV is three years</w:t>
          </w:r>
          <w:r w:rsidR="004C24A1">
            <w:rPr>
              <w:rFonts w:eastAsia="Gotham Book"/>
            </w:rPr>
            <w:t xml:space="preserve"> (</w:t>
          </w:r>
          <w:r w:rsidR="00354BD8">
            <w:rPr>
              <w:rFonts w:eastAsia="Gotham Book"/>
            </w:rPr>
            <w:t>March</w:t>
          </w:r>
          <w:r w:rsidR="008C344A">
            <w:rPr>
              <w:rFonts w:eastAsia="Gotham Book"/>
            </w:rPr>
            <w:t xml:space="preserve"> </w:t>
          </w:r>
          <w:r w:rsidR="004C24A1">
            <w:rPr>
              <w:rFonts w:eastAsia="Gotham Book"/>
            </w:rPr>
            <w:t>2019</w:t>
          </w:r>
          <w:r w:rsidR="008C344A">
            <w:rPr>
              <w:rFonts w:eastAsia="Gotham Book"/>
            </w:rPr>
            <w:t xml:space="preserve"> to June 20</w:t>
          </w:r>
          <w:r w:rsidR="004C24A1">
            <w:rPr>
              <w:rFonts w:eastAsia="Gotham Book"/>
            </w:rPr>
            <w:t>2</w:t>
          </w:r>
          <w:r w:rsidR="00A73927">
            <w:rPr>
              <w:rFonts w:eastAsia="Gotham Book"/>
            </w:rPr>
            <w:t>2</w:t>
          </w:r>
          <w:r w:rsidR="004C24A1">
            <w:rPr>
              <w:rFonts w:eastAsia="Gotham Book"/>
            </w:rPr>
            <w:t>)</w:t>
          </w:r>
          <w:r w:rsidR="006A4F91">
            <w:rPr>
              <w:rFonts w:eastAsia="Gotham Book"/>
            </w:rPr>
            <w:t>, with the potential to extend this.</w:t>
          </w:r>
          <w:r w:rsidR="00C919DF">
            <w:rPr>
              <w:rFonts w:eastAsia="Gotham Book"/>
            </w:rPr>
            <w:t xml:space="preserve"> </w:t>
          </w:r>
        </w:p>
        <w:p w14:paraId="69FAD3E3" w14:textId="35E7622C" w:rsidR="00816B0C" w:rsidRPr="00AD504E" w:rsidRDefault="008F1AA6" w:rsidP="00816B0C">
          <w:pPr>
            <w:jc w:val="both"/>
            <w:rPr>
              <w:rFonts w:eastAsia="Arial" w:cstheme="minorHAnsi"/>
              <w:szCs w:val="21"/>
              <w:lang w:eastAsia="en-AU"/>
            </w:rPr>
          </w:pPr>
          <w:r w:rsidRPr="00AD504E">
            <w:rPr>
              <w:rFonts w:eastAsia="Arial" w:cstheme="minorHAnsi"/>
              <w:szCs w:val="21"/>
              <w:lang w:eastAsia="en-AU"/>
            </w:rPr>
            <w:t xml:space="preserve">The findings of the LSAV </w:t>
          </w:r>
          <w:r w:rsidR="000D76E8">
            <w:rPr>
              <w:rFonts w:eastAsia="Arial" w:cstheme="minorHAnsi"/>
              <w:szCs w:val="21"/>
              <w:lang w:eastAsia="en-AU"/>
            </w:rPr>
            <w:t>contributes to</w:t>
          </w:r>
          <w:r w:rsidR="00816B0C" w:rsidRPr="00AD504E">
            <w:rPr>
              <w:rFonts w:eastAsia="Arial" w:cstheme="minorHAnsi"/>
              <w:szCs w:val="21"/>
              <w:lang w:eastAsia="en-AU"/>
            </w:rPr>
            <w:t xml:space="preserve"> the following key evaluation questions relating to the effectiveness of the </w:t>
          </w:r>
          <w:r w:rsidR="00146505">
            <w:rPr>
              <w:rFonts w:eastAsia="Arial" w:cstheme="minorHAnsi"/>
              <w:szCs w:val="21"/>
              <w:lang w:eastAsia="en-AU"/>
            </w:rPr>
            <w:t>program</w:t>
          </w:r>
          <w:r w:rsidR="00816B0C" w:rsidRPr="00AD504E">
            <w:rPr>
              <w:rFonts w:eastAsia="Arial" w:cstheme="minorHAnsi"/>
              <w:szCs w:val="21"/>
              <w:lang w:eastAsia="en-AU"/>
            </w:rPr>
            <w:t xml:space="preserve"> (MEL Framework): (a) What have been the outcomes/results (intended and unintended, positive and negative) of the program for volunteers, partner organisations, development in partner countries, and raising awareness of the value of volunteering?</w:t>
          </w:r>
          <w:r w:rsidR="00112455" w:rsidRPr="00AD504E">
            <w:rPr>
              <w:rFonts w:eastAsia="Arial" w:cstheme="minorHAnsi"/>
              <w:szCs w:val="21"/>
              <w:lang w:eastAsia="en-AU"/>
            </w:rPr>
            <w:t>, and</w:t>
          </w:r>
          <w:r w:rsidR="00816B0C" w:rsidRPr="00AD504E">
            <w:rPr>
              <w:rFonts w:eastAsia="Arial" w:cstheme="minorHAnsi"/>
              <w:szCs w:val="21"/>
              <w:lang w:eastAsia="en-AU"/>
            </w:rPr>
            <w:t xml:space="preserve"> (b) To what extent has the program contributed to these outcomes?</w:t>
          </w:r>
          <w:r w:rsidR="004C24A1">
            <w:rPr>
              <w:rFonts w:eastAsia="Arial" w:cstheme="minorHAnsi"/>
              <w:szCs w:val="21"/>
              <w:lang w:eastAsia="en-AU"/>
            </w:rPr>
            <w:t xml:space="preserve"> </w:t>
          </w:r>
        </w:p>
        <w:p w14:paraId="09BEFDF8" w14:textId="77777777" w:rsidR="00816B0C" w:rsidRPr="00AD504E" w:rsidRDefault="00816B0C" w:rsidP="00816B0C">
          <w:pPr>
            <w:jc w:val="both"/>
            <w:rPr>
              <w:rFonts w:eastAsia="Arial" w:cstheme="minorHAnsi"/>
              <w:szCs w:val="21"/>
              <w:lang w:eastAsia="en-AU"/>
            </w:rPr>
          </w:pPr>
        </w:p>
        <w:p w14:paraId="5F69DD82" w14:textId="462B17D3" w:rsidR="008F1AA6" w:rsidRPr="00AD504E" w:rsidRDefault="00396E43" w:rsidP="008F1AA6">
          <w:pPr>
            <w:jc w:val="both"/>
            <w:rPr>
              <w:rFonts w:eastAsia="Arial" w:cstheme="minorHAnsi"/>
              <w:szCs w:val="21"/>
              <w:lang w:eastAsia="en-AU"/>
            </w:rPr>
          </w:pPr>
          <w:r w:rsidRPr="00AD504E">
            <w:rPr>
              <w:rFonts w:eastAsia="Arial" w:cstheme="minorHAnsi"/>
              <w:szCs w:val="21"/>
              <w:lang w:eastAsia="en-AU"/>
            </w:rPr>
            <w:t>The</w:t>
          </w:r>
          <w:r w:rsidR="00816B0C" w:rsidRPr="00AD504E">
            <w:rPr>
              <w:rFonts w:eastAsia="Arial" w:cstheme="minorHAnsi"/>
              <w:szCs w:val="21"/>
              <w:lang w:eastAsia="en-AU"/>
            </w:rPr>
            <w:t xml:space="preserve"> study’s results contribute</w:t>
          </w:r>
          <w:r w:rsidR="008F1AA6" w:rsidRPr="00AD504E">
            <w:rPr>
              <w:rFonts w:eastAsia="Arial" w:cstheme="minorHAnsi"/>
              <w:szCs w:val="21"/>
              <w:lang w:eastAsia="en-AU"/>
            </w:rPr>
            <w:t xml:space="preserve"> to </w:t>
          </w:r>
          <w:r w:rsidR="00C770CB">
            <w:rPr>
              <w:rFonts w:eastAsia="Arial" w:cstheme="minorHAnsi"/>
              <w:szCs w:val="21"/>
              <w:lang w:eastAsia="en-AU"/>
            </w:rPr>
            <w:t>the program</w:t>
          </w:r>
          <w:r w:rsidR="008F1AA6" w:rsidRPr="00AD504E">
            <w:rPr>
              <w:rFonts w:eastAsia="Arial" w:cstheme="minorHAnsi"/>
              <w:szCs w:val="21"/>
              <w:lang w:eastAsia="en-AU"/>
            </w:rPr>
            <w:t xml:space="preserve">’s objectives that </w:t>
          </w:r>
          <w:r w:rsidR="008F1AA6" w:rsidRPr="00AD504E">
            <w:rPr>
              <w:rFonts w:eastAsia="Arial" w:cstheme="minorHAnsi"/>
              <w:szCs w:val="21"/>
            </w:rPr>
            <w:t>‘Australian volunteers gain professionally and personally’ and that ‘</w:t>
          </w:r>
          <w:r w:rsidR="00A74C9D">
            <w:rPr>
              <w:rFonts w:eastAsia="Arial" w:cstheme="minorHAnsi"/>
              <w:szCs w:val="21"/>
            </w:rPr>
            <w:t>v</w:t>
          </w:r>
          <w:r w:rsidR="008F1AA6" w:rsidRPr="00AD504E">
            <w:rPr>
              <w:rFonts w:eastAsia="Arial" w:cstheme="minorHAnsi"/>
              <w:szCs w:val="21"/>
            </w:rPr>
            <w:t>olunteers (current and returned) promote greater cultural awareness and build stronger connections between partner countries and Australia</w:t>
          </w:r>
          <w:r w:rsidR="00A74C9D">
            <w:rPr>
              <w:rFonts w:eastAsia="Arial" w:cstheme="minorHAnsi"/>
              <w:szCs w:val="21"/>
            </w:rPr>
            <w:t>.</w:t>
          </w:r>
          <w:r w:rsidR="008F1AA6" w:rsidRPr="00AD504E">
            <w:rPr>
              <w:rFonts w:eastAsia="Arial" w:cstheme="minorHAnsi"/>
              <w:szCs w:val="21"/>
            </w:rPr>
            <w:t>’</w:t>
          </w:r>
          <w:r w:rsidR="00A74C9D">
            <w:rPr>
              <w:rFonts w:eastAsia="Arial" w:cstheme="minorHAnsi"/>
              <w:szCs w:val="21"/>
            </w:rPr>
            <w:t xml:space="preserve"> Through this, the study</w:t>
          </w:r>
          <w:r w:rsidR="002A5699">
            <w:rPr>
              <w:rFonts w:eastAsia="Arial" w:cstheme="minorHAnsi"/>
              <w:szCs w:val="21"/>
            </w:rPr>
            <w:t xml:space="preserve">’s outcomes aim to </w:t>
          </w:r>
          <w:r w:rsidR="00A74C9D">
            <w:rPr>
              <w:rFonts w:eastAsia="Arial" w:cstheme="minorHAnsi"/>
              <w:szCs w:val="21"/>
            </w:rPr>
            <w:t xml:space="preserve">support </w:t>
          </w:r>
          <w:r w:rsidR="00FF554D">
            <w:rPr>
              <w:rFonts w:eastAsia="Arial" w:cstheme="minorHAnsi"/>
              <w:szCs w:val="21"/>
            </w:rPr>
            <w:t xml:space="preserve">the </w:t>
          </w:r>
          <w:r w:rsidR="00146505">
            <w:rPr>
              <w:rFonts w:eastAsia="Arial" w:cstheme="minorHAnsi"/>
              <w:szCs w:val="21"/>
            </w:rPr>
            <w:t>program</w:t>
          </w:r>
          <w:r w:rsidR="00A74C9D">
            <w:rPr>
              <w:rFonts w:eastAsia="Arial" w:cstheme="minorHAnsi"/>
              <w:szCs w:val="21"/>
            </w:rPr>
            <w:t xml:space="preserve"> in </w:t>
          </w:r>
          <w:r w:rsidR="00667B0C" w:rsidRPr="00AD504E">
            <w:rPr>
              <w:rFonts w:eastAsia="Arial" w:cstheme="minorHAnsi"/>
              <w:szCs w:val="21"/>
            </w:rPr>
            <w:t>help</w:t>
          </w:r>
          <w:r w:rsidR="00A74C9D">
            <w:rPr>
              <w:rFonts w:eastAsia="Arial" w:cstheme="minorHAnsi"/>
              <w:szCs w:val="21"/>
            </w:rPr>
            <w:t>ing</w:t>
          </w:r>
          <w:r w:rsidR="00667B0C" w:rsidRPr="00AD504E">
            <w:rPr>
              <w:rFonts w:eastAsia="Arial" w:cstheme="minorHAnsi"/>
              <w:szCs w:val="21"/>
            </w:rPr>
            <w:t xml:space="preserve"> </w:t>
          </w:r>
          <w:r w:rsidR="008F1AA6" w:rsidRPr="00AD504E">
            <w:rPr>
              <w:rFonts w:eastAsia="Arial" w:cstheme="minorHAnsi"/>
              <w:szCs w:val="21"/>
            </w:rPr>
            <w:t xml:space="preserve">to </w:t>
          </w:r>
          <w:r w:rsidR="00667B0C" w:rsidRPr="00AD504E">
            <w:rPr>
              <w:rFonts w:eastAsia="Arial" w:cstheme="minorHAnsi"/>
              <w:szCs w:val="21"/>
            </w:rPr>
            <w:t xml:space="preserve">meet </w:t>
          </w:r>
          <w:r w:rsidR="008F1AA6" w:rsidRPr="00AD504E">
            <w:rPr>
              <w:rFonts w:eastAsia="Arial" w:cstheme="minorHAnsi"/>
              <w:szCs w:val="21"/>
            </w:rPr>
            <w:t xml:space="preserve">the Australian Government objective that Australians be more globally literate and connected. </w:t>
          </w:r>
          <w:r w:rsidR="002579F0" w:rsidRPr="00AD504E">
            <w:rPr>
              <w:rFonts w:eastAsia="Gotham Book"/>
            </w:rPr>
            <w:t xml:space="preserve">The project commenced with the signing of an Agreement for the Provision of Services </w:t>
          </w:r>
          <w:r w:rsidR="00A74C9D">
            <w:rPr>
              <w:rFonts w:eastAsia="Gotham Book"/>
            </w:rPr>
            <w:t xml:space="preserve">for Phase One </w:t>
          </w:r>
          <w:r w:rsidR="002579F0" w:rsidRPr="00AD504E">
            <w:rPr>
              <w:rFonts w:eastAsia="Gotham Book"/>
            </w:rPr>
            <w:t>between U</w:t>
          </w:r>
          <w:r w:rsidR="000E79B1">
            <w:rPr>
              <w:rFonts w:eastAsia="Gotham Book"/>
            </w:rPr>
            <w:t xml:space="preserve">niversity of </w:t>
          </w:r>
          <w:r w:rsidR="002579F0" w:rsidRPr="00AD504E">
            <w:rPr>
              <w:rFonts w:eastAsia="Gotham Book"/>
            </w:rPr>
            <w:t>T</w:t>
          </w:r>
          <w:r w:rsidR="000E79B1">
            <w:rPr>
              <w:rFonts w:eastAsia="Gotham Book"/>
            </w:rPr>
            <w:t xml:space="preserve">echnology </w:t>
          </w:r>
          <w:r w:rsidR="002579F0" w:rsidRPr="00AD504E">
            <w:rPr>
              <w:rFonts w:eastAsia="Gotham Book"/>
            </w:rPr>
            <w:t>S</w:t>
          </w:r>
          <w:r w:rsidR="000E79B1">
            <w:rPr>
              <w:rFonts w:eastAsia="Gotham Book"/>
            </w:rPr>
            <w:t>ydney</w:t>
          </w:r>
          <w:r w:rsidR="002579F0" w:rsidRPr="00AD504E">
            <w:rPr>
              <w:rFonts w:eastAsia="Gotham Book"/>
            </w:rPr>
            <w:t xml:space="preserve"> and Australian Volunteers International on 29 March 2019.</w:t>
          </w:r>
        </w:p>
        <w:p w14:paraId="40F1B51A" w14:textId="721B2598" w:rsidR="005C7F3C" w:rsidRPr="00AD504E" w:rsidRDefault="008D7BD5" w:rsidP="00B640BB">
          <w:pPr>
            <w:pStyle w:val="BodyText"/>
            <w:rPr>
              <w:rFonts w:asciiTheme="majorHAnsi" w:eastAsia="Gotham Book" w:hAnsiTheme="majorHAnsi" w:cs="Arial"/>
              <w:bCs/>
              <w:iCs/>
              <w:color w:val="0F4BEB" w:themeColor="accent1"/>
              <w:sz w:val="30"/>
              <w:szCs w:val="18"/>
            </w:rPr>
          </w:pPr>
          <w:r w:rsidRPr="00AD504E">
            <w:rPr>
              <w:rFonts w:eastAsia="Gotham Book"/>
            </w:rPr>
            <w:t xml:space="preserve"> </w:t>
          </w:r>
          <w:r w:rsidR="005C7F3C" w:rsidRPr="00AD504E">
            <w:rPr>
              <w:rFonts w:asciiTheme="majorHAnsi" w:eastAsia="Gotham Book" w:hAnsiTheme="majorHAnsi" w:cs="Arial"/>
              <w:bCs/>
              <w:iCs/>
              <w:color w:val="0F4BEB" w:themeColor="accent1"/>
              <w:sz w:val="30"/>
              <w:szCs w:val="18"/>
            </w:rPr>
            <w:t>2.3 Research Team</w:t>
          </w:r>
        </w:p>
        <w:p w14:paraId="29BE9D49" w14:textId="43D7FC80" w:rsidR="00B640BB" w:rsidRDefault="00B640BB" w:rsidP="00A71F7F">
          <w:pPr>
            <w:pStyle w:val="BodyText"/>
            <w:jc w:val="both"/>
            <w:rPr>
              <w:rFonts w:eastAsia="Gotham Book"/>
            </w:rPr>
          </w:pPr>
          <w:r w:rsidRPr="00AD504E">
            <w:rPr>
              <w:rFonts w:eastAsia="Gotham Book"/>
            </w:rPr>
            <w:t xml:space="preserve">Phase One of the LSAV, which is the focus on this report, </w:t>
          </w:r>
          <w:r w:rsidR="002A5699">
            <w:rPr>
              <w:rFonts w:eastAsia="Gotham Book"/>
            </w:rPr>
            <w:t>wa</w:t>
          </w:r>
          <w:r w:rsidRPr="00AD504E">
            <w:rPr>
              <w:rFonts w:eastAsia="Gotham Book"/>
            </w:rPr>
            <w:t xml:space="preserve">s undertaken by a global research team </w:t>
          </w:r>
          <w:r w:rsidR="00A71F7F">
            <w:rPr>
              <w:rFonts w:eastAsia="Gotham Book"/>
            </w:rPr>
            <w:t xml:space="preserve">comprising </w:t>
          </w:r>
          <w:r w:rsidRPr="00AD504E">
            <w:rPr>
              <w:rFonts w:eastAsia="Gotham Book"/>
            </w:rPr>
            <w:t>five academic and practitioner experts:</w:t>
          </w:r>
        </w:p>
        <w:p w14:paraId="7783A374" w14:textId="6881A3BA" w:rsidR="00264D95" w:rsidRPr="00360F48" w:rsidRDefault="00264D95" w:rsidP="00360F48">
          <w:pPr>
            <w:pStyle w:val="TableCaption"/>
          </w:pPr>
          <w:bookmarkStart w:id="12" w:name="_Toc22284670"/>
          <w:r w:rsidRPr="00360F48">
            <w:t>Table 1: Research team (LSAV Phase One)</w:t>
          </w:r>
          <w:bookmarkEnd w:id="12"/>
        </w:p>
        <w:tbl>
          <w:tblPr>
            <w:tblStyle w:val="ShadedBlueTable"/>
            <w:tblW w:w="5036" w:type="pct"/>
            <w:tblLook w:val="0620" w:firstRow="1" w:lastRow="0" w:firstColumn="0" w:lastColumn="0" w:noHBand="1" w:noVBand="1"/>
          </w:tblPr>
          <w:tblGrid>
            <w:gridCol w:w="1986"/>
            <w:gridCol w:w="3320"/>
            <w:gridCol w:w="3259"/>
          </w:tblGrid>
          <w:tr w:rsidR="00B640BB" w:rsidRPr="00AD504E" w14:paraId="1277F448" w14:textId="77777777" w:rsidTr="004C24A1">
            <w:trPr>
              <w:cnfStyle w:val="100000000000" w:firstRow="1" w:lastRow="0" w:firstColumn="0" w:lastColumn="0" w:oddVBand="0" w:evenVBand="0" w:oddHBand="0" w:evenHBand="0" w:firstRowFirstColumn="0" w:firstRowLastColumn="0" w:lastRowFirstColumn="0" w:lastRowLastColumn="0"/>
            </w:trPr>
            <w:tc>
              <w:tcPr>
                <w:tcW w:w="1986" w:type="dxa"/>
              </w:tcPr>
              <w:p w14:paraId="5ED66FAF" w14:textId="61A801BC" w:rsidR="00B640BB" w:rsidRPr="003C52AD" w:rsidRDefault="00B640BB" w:rsidP="00B640BB">
                <w:pPr>
                  <w:pStyle w:val="TableHeading"/>
                  <w:jc w:val="center"/>
                  <w:rPr>
                    <w:sz w:val="16"/>
                  </w:rPr>
                </w:pPr>
                <w:r w:rsidRPr="003C52AD">
                  <w:rPr>
                    <w:sz w:val="16"/>
                  </w:rPr>
                  <w:t>Team member</w:t>
                </w:r>
              </w:p>
            </w:tc>
            <w:tc>
              <w:tcPr>
                <w:tcW w:w="3320" w:type="dxa"/>
              </w:tcPr>
              <w:p w14:paraId="63878728" w14:textId="7C694BD4" w:rsidR="00B640BB" w:rsidRPr="003C52AD" w:rsidRDefault="00B640BB" w:rsidP="00B640BB">
                <w:pPr>
                  <w:pStyle w:val="TableHeading"/>
                  <w:jc w:val="center"/>
                  <w:rPr>
                    <w:sz w:val="16"/>
                  </w:rPr>
                </w:pPr>
                <w:r w:rsidRPr="003C52AD">
                  <w:rPr>
                    <w:sz w:val="16"/>
                  </w:rPr>
                  <w:t>Affiliation</w:t>
                </w:r>
              </w:p>
            </w:tc>
            <w:tc>
              <w:tcPr>
                <w:tcW w:w="3259" w:type="dxa"/>
              </w:tcPr>
              <w:p w14:paraId="2B08FA52" w14:textId="56632680" w:rsidR="00B640BB" w:rsidRPr="003C52AD" w:rsidRDefault="00415EEF" w:rsidP="00B640BB">
                <w:pPr>
                  <w:pStyle w:val="TableHeading"/>
                  <w:jc w:val="center"/>
                  <w:rPr>
                    <w:sz w:val="16"/>
                  </w:rPr>
                </w:pPr>
                <w:r w:rsidRPr="003C52AD">
                  <w:rPr>
                    <w:sz w:val="16"/>
                  </w:rPr>
                  <w:t>Project Role</w:t>
                </w:r>
              </w:p>
            </w:tc>
          </w:tr>
          <w:tr w:rsidR="00B640BB" w:rsidRPr="00AD504E" w14:paraId="4C09E2BD" w14:textId="77777777" w:rsidTr="004C24A1">
            <w:tc>
              <w:tcPr>
                <w:tcW w:w="1986" w:type="dxa"/>
              </w:tcPr>
              <w:p w14:paraId="1EE3357E" w14:textId="1868C9F6" w:rsidR="00B640BB" w:rsidRPr="003C52AD" w:rsidRDefault="00A74C9D" w:rsidP="004C24A1">
                <w:pPr>
                  <w:pStyle w:val="TableText"/>
                  <w:rPr>
                    <w:sz w:val="16"/>
                  </w:rPr>
                </w:pPr>
                <w:r w:rsidRPr="003C52AD">
                  <w:rPr>
                    <w:sz w:val="16"/>
                  </w:rPr>
                  <w:t>Dr Cliff Allum</w:t>
                </w:r>
              </w:p>
            </w:tc>
            <w:tc>
              <w:tcPr>
                <w:tcW w:w="3320" w:type="dxa"/>
              </w:tcPr>
              <w:p w14:paraId="0D87D341" w14:textId="68C57F9E" w:rsidR="00B640BB" w:rsidRPr="003C52AD" w:rsidRDefault="00A74C9D" w:rsidP="004C24A1">
                <w:pPr>
                  <w:pStyle w:val="TableText"/>
                  <w:rPr>
                    <w:sz w:val="16"/>
                  </w:rPr>
                </w:pPr>
                <w:r w:rsidRPr="003C52AD">
                  <w:rPr>
                    <w:sz w:val="16"/>
                  </w:rPr>
                  <w:t>University of Birmingham</w:t>
                </w:r>
                <w:r w:rsidR="00A71F7F">
                  <w:rPr>
                    <w:sz w:val="16"/>
                  </w:rPr>
                  <w:t>, UK</w:t>
                </w:r>
              </w:p>
            </w:tc>
            <w:tc>
              <w:tcPr>
                <w:tcW w:w="3259" w:type="dxa"/>
              </w:tcPr>
              <w:p w14:paraId="1D687980" w14:textId="3BD8394C" w:rsidR="00B640BB" w:rsidRPr="003C52AD" w:rsidRDefault="003C52AD" w:rsidP="004C24A1">
                <w:pPr>
                  <w:pStyle w:val="TableText"/>
                  <w:rPr>
                    <w:sz w:val="16"/>
                  </w:rPr>
                </w:pPr>
                <w:r w:rsidRPr="003C52AD">
                  <w:rPr>
                    <w:sz w:val="16"/>
                  </w:rPr>
                  <w:t>E</w:t>
                </w:r>
                <w:r w:rsidR="00A74C9D" w:rsidRPr="003C52AD">
                  <w:rPr>
                    <w:sz w:val="16"/>
                  </w:rPr>
                  <w:t>xpert</w:t>
                </w:r>
                <w:r w:rsidRPr="003C52AD">
                  <w:rPr>
                    <w:sz w:val="16"/>
                  </w:rPr>
                  <w:t xml:space="preserve"> adviser</w:t>
                </w:r>
              </w:p>
            </w:tc>
          </w:tr>
          <w:tr w:rsidR="00B640BB" w:rsidRPr="00AD504E" w14:paraId="7AFA9AC2" w14:textId="77777777" w:rsidTr="004C24A1">
            <w:tc>
              <w:tcPr>
                <w:tcW w:w="1986" w:type="dxa"/>
              </w:tcPr>
              <w:p w14:paraId="324C5230" w14:textId="42763031" w:rsidR="00B640BB" w:rsidRPr="003C52AD" w:rsidRDefault="00A74C9D" w:rsidP="004C24A1">
                <w:pPr>
                  <w:pStyle w:val="TableNumber"/>
                  <w:numPr>
                    <w:ilvl w:val="0"/>
                    <w:numId w:val="0"/>
                  </w:numPr>
                  <w:ind w:left="113"/>
                  <w:rPr>
                    <w:sz w:val="16"/>
                  </w:rPr>
                </w:pPr>
                <w:r w:rsidRPr="003C52AD">
                  <w:rPr>
                    <w:sz w:val="16"/>
                  </w:rPr>
                  <w:t>Dr Peter Devereux</w:t>
                </w:r>
              </w:p>
            </w:tc>
            <w:tc>
              <w:tcPr>
                <w:tcW w:w="3320" w:type="dxa"/>
              </w:tcPr>
              <w:p w14:paraId="34F9D9FF" w14:textId="31C20679" w:rsidR="00B640BB" w:rsidRPr="003C52AD" w:rsidRDefault="00A74C9D" w:rsidP="004C24A1">
                <w:pPr>
                  <w:pStyle w:val="TableNumber"/>
                  <w:numPr>
                    <w:ilvl w:val="0"/>
                    <w:numId w:val="0"/>
                  </w:numPr>
                  <w:ind w:left="113"/>
                  <w:rPr>
                    <w:sz w:val="16"/>
                  </w:rPr>
                </w:pPr>
                <w:r w:rsidRPr="003C52AD">
                  <w:rPr>
                    <w:sz w:val="16"/>
                  </w:rPr>
                  <w:t>Murdoch University</w:t>
                </w:r>
                <w:r w:rsidR="00061DEC">
                  <w:rPr>
                    <w:sz w:val="16"/>
                  </w:rPr>
                  <w:t>, WA</w:t>
                </w:r>
              </w:p>
            </w:tc>
            <w:tc>
              <w:tcPr>
                <w:tcW w:w="3259" w:type="dxa"/>
              </w:tcPr>
              <w:p w14:paraId="06BF7BBC" w14:textId="65EAF485" w:rsidR="00B640BB" w:rsidRPr="003C52AD" w:rsidRDefault="00A74C9D" w:rsidP="004C24A1">
                <w:pPr>
                  <w:pStyle w:val="TableNumber"/>
                  <w:numPr>
                    <w:ilvl w:val="0"/>
                    <w:numId w:val="0"/>
                  </w:numPr>
                  <w:ind w:left="113"/>
                  <w:rPr>
                    <w:sz w:val="16"/>
                  </w:rPr>
                </w:pPr>
                <w:r w:rsidRPr="003C52AD">
                  <w:rPr>
                    <w:sz w:val="16"/>
                  </w:rPr>
                  <w:t>Co-chief investigator</w:t>
                </w:r>
              </w:p>
            </w:tc>
          </w:tr>
          <w:tr w:rsidR="00B640BB" w:rsidRPr="00AD504E" w14:paraId="3D8865A3" w14:textId="77777777" w:rsidTr="004C24A1">
            <w:tc>
              <w:tcPr>
                <w:tcW w:w="1986" w:type="dxa"/>
              </w:tcPr>
              <w:p w14:paraId="7B0FFEE8" w14:textId="5C4DD016" w:rsidR="00B640BB" w:rsidRPr="003C52AD" w:rsidRDefault="00A74C9D" w:rsidP="004C24A1">
                <w:pPr>
                  <w:pStyle w:val="TableBullet"/>
                  <w:numPr>
                    <w:ilvl w:val="0"/>
                    <w:numId w:val="0"/>
                  </w:numPr>
                  <w:ind w:left="113"/>
                  <w:rPr>
                    <w:sz w:val="16"/>
                  </w:rPr>
                </w:pPr>
                <w:r w:rsidRPr="003C52AD">
                  <w:rPr>
                    <w:sz w:val="16"/>
                  </w:rPr>
                  <w:t>Dr Phoebe Everingham</w:t>
                </w:r>
              </w:p>
            </w:tc>
            <w:tc>
              <w:tcPr>
                <w:tcW w:w="3320" w:type="dxa"/>
              </w:tcPr>
              <w:p w14:paraId="2FB302FE" w14:textId="2C06F1FC" w:rsidR="00B640BB" w:rsidRPr="003C52AD" w:rsidRDefault="00A74C9D" w:rsidP="004C24A1">
                <w:pPr>
                  <w:pStyle w:val="TableBullet"/>
                  <w:numPr>
                    <w:ilvl w:val="0"/>
                    <w:numId w:val="0"/>
                  </w:numPr>
                  <w:ind w:left="113"/>
                  <w:rPr>
                    <w:sz w:val="16"/>
                  </w:rPr>
                </w:pPr>
                <w:r w:rsidRPr="003C52AD">
                  <w:rPr>
                    <w:sz w:val="16"/>
                  </w:rPr>
                  <w:t>University of Newcastle</w:t>
                </w:r>
                <w:r w:rsidR="00061DEC">
                  <w:rPr>
                    <w:sz w:val="16"/>
                  </w:rPr>
                  <w:t>, NSW</w:t>
                </w:r>
              </w:p>
            </w:tc>
            <w:tc>
              <w:tcPr>
                <w:tcW w:w="3259" w:type="dxa"/>
              </w:tcPr>
              <w:p w14:paraId="232AD70A" w14:textId="1B61527F" w:rsidR="00B640BB" w:rsidRPr="003C52AD" w:rsidRDefault="00A74C9D" w:rsidP="004C24A1">
                <w:pPr>
                  <w:pStyle w:val="TableBullet"/>
                  <w:numPr>
                    <w:ilvl w:val="0"/>
                    <w:numId w:val="0"/>
                  </w:numPr>
                  <w:ind w:left="113"/>
                  <w:rPr>
                    <w:sz w:val="16"/>
                  </w:rPr>
                </w:pPr>
                <w:r w:rsidRPr="003C52AD">
                  <w:rPr>
                    <w:sz w:val="16"/>
                  </w:rPr>
                  <w:t>Research</w:t>
                </w:r>
                <w:r w:rsidR="003C52AD" w:rsidRPr="003C52AD">
                  <w:rPr>
                    <w:sz w:val="16"/>
                  </w:rPr>
                  <w:t>er/Team member</w:t>
                </w:r>
              </w:p>
            </w:tc>
          </w:tr>
          <w:tr w:rsidR="00A74C9D" w:rsidRPr="00AD504E" w14:paraId="28DBBB78" w14:textId="77777777" w:rsidTr="004C24A1">
            <w:tc>
              <w:tcPr>
                <w:tcW w:w="1986" w:type="dxa"/>
              </w:tcPr>
              <w:p w14:paraId="18B1A604" w14:textId="358FA5A0" w:rsidR="00A74C9D" w:rsidRPr="003C52AD" w:rsidRDefault="00A74C9D" w:rsidP="004C24A1">
                <w:pPr>
                  <w:pStyle w:val="TableBullet"/>
                  <w:numPr>
                    <w:ilvl w:val="0"/>
                    <w:numId w:val="0"/>
                  </w:numPr>
                  <w:ind w:left="113"/>
                  <w:rPr>
                    <w:sz w:val="16"/>
                  </w:rPr>
                </w:pPr>
                <w:r w:rsidRPr="003C52AD">
                  <w:rPr>
                    <w:sz w:val="16"/>
                  </w:rPr>
                  <w:t>Dr Anthony Fee</w:t>
                </w:r>
              </w:p>
            </w:tc>
            <w:tc>
              <w:tcPr>
                <w:tcW w:w="3320" w:type="dxa"/>
              </w:tcPr>
              <w:p w14:paraId="723AAB8F" w14:textId="1586F8D8" w:rsidR="00A74C9D" w:rsidRPr="003C52AD" w:rsidRDefault="00A74C9D" w:rsidP="004C24A1">
                <w:pPr>
                  <w:pStyle w:val="TableBullet"/>
                  <w:numPr>
                    <w:ilvl w:val="0"/>
                    <w:numId w:val="0"/>
                  </w:numPr>
                  <w:ind w:left="113"/>
                  <w:rPr>
                    <w:sz w:val="16"/>
                  </w:rPr>
                </w:pPr>
                <w:r w:rsidRPr="003C52AD">
                  <w:rPr>
                    <w:sz w:val="16"/>
                  </w:rPr>
                  <w:t>U</w:t>
                </w:r>
                <w:r w:rsidR="00061DEC">
                  <w:rPr>
                    <w:sz w:val="16"/>
                  </w:rPr>
                  <w:t>niversity of Technology Sydney, NSW</w:t>
                </w:r>
              </w:p>
            </w:tc>
            <w:tc>
              <w:tcPr>
                <w:tcW w:w="3259" w:type="dxa"/>
              </w:tcPr>
              <w:p w14:paraId="4FD4916C" w14:textId="08388238" w:rsidR="00A74C9D" w:rsidRPr="003C52AD" w:rsidRDefault="003C52AD" w:rsidP="004C24A1">
                <w:pPr>
                  <w:pStyle w:val="TableBullet"/>
                  <w:numPr>
                    <w:ilvl w:val="0"/>
                    <w:numId w:val="0"/>
                  </w:numPr>
                  <w:ind w:left="113"/>
                  <w:rPr>
                    <w:sz w:val="16"/>
                  </w:rPr>
                </w:pPr>
                <w:r w:rsidRPr="003C52AD">
                  <w:rPr>
                    <w:sz w:val="16"/>
                  </w:rPr>
                  <w:t>Team leader/C</w:t>
                </w:r>
                <w:r w:rsidR="00A74C9D" w:rsidRPr="003C52AD">
                  <w:rPr>
                    <w:sz w:val="16"/>
                  </w:rPr>
                  <w:t>o-chief investigator</w:t>
                </w:r>
              </w:p>
            </w:tc>
          </w:tr>
          <w:tr w:rsidR="00A74C9D" w:rsidRPr="00AD504E" w14:paraId="320E9C81" w14:textId="77777777" w:rsidTr="004C24A1">
            <w:tc>
              <w:tcPr>
                <w:tcW w:w="1986" w:type="dxa"/>
              </w:tcPr>
              <w:p w14:paraId="53122BC7" w14:textId="7E25F4CF" w:rsidR="00A74C9D" w:rsidRPr="003C52AD" w:rsidRDefault="00A74C9D" w:rsidP="004C24A1">
                <w:pPr>
                  <w:pStyle w:val="TableBullet"/>
                  <w:numPr>
                    <w:ilvl w:val="0"/>
                    <w:numId w:val="0"/>
                  </w:numPr>
                  <w:ind w:left="113"/>
                  <w:rPr>
                    <w:sz w:val="16"/>
                  </w:rPr>
                </w:pPr>
                <w:r w:rsidRPr="003C52AD">
                  <w:rPr>
                    <w:sz w:val="16"/>
                  </w:rPr>
                  <w:t>Ms Helen</w:t>
                </w:r>
                <w:r w:rsidR="00406E24">
                  <w:rPr>
                    <w:sz w:val="16"/>
                  </w:rPr>
                  <w:t>e</w:t>
                </w:r>
                <w:r w:rsidRPr="003C52AD">
                  <w:rPr>
                    <w:sz w:val="16"/>
                  </w:rPr>
                  <w:t xml:space="preserve"> Perold</w:t>
                </w:r>
              </w:p>
            </w:tc>
            <w:tc>
              <w:tcPr>
                <w:tcW w:w="3320" w:type="dxa"/>
              </w:tcPr>
              <w:p w14:paraId="7B2649DB" w14:textId="4BA23D95" w:rsidR="00A74C9D" w:rsidRPr="003C52AD" w:rsidRDefault="00A74C9D" w:rsidP="004C24A1">
                <w:pPr>
                  <w:pStyle w:val="TableBullet"/>
                  <w:numPr>
                    <w:ilvl w:val="0"/>
                    <w:numId w:val="0"/>
                  </w:numPr>
                  <w:ind w:left="113"/>
                  <w:rPr>
                    <w:sz w:val="16"/>
                  </w:rPr>
                </w:pPr>
                <w:r w:rsidRPr="003C52AD">
                  <w:rPr>
                    <w:sz w:val="16"/>
                  </w:rPr>
                  <w:t>Helen</w:t>
                </w:r>
                <w:r w:rsidR="00E1024E">
                  <w:rPr>
                    <w:sz w:val="16"/>
                  </w:rPr>
                  <w:t>e</w:t>
                </w:r>
                <w:r w:rsidRPr="003C52AD">
                  <w:rPr>
                    <w:sz w:val="16"/>
                  </w:rPr>
                  <w:t xml:space="preserve"> Perold &amp; Associates</w:t>
                </w:r>
                <w:r w:rsidR="00A71F7F">
                  <w:rPr>
                    <w:sz w:val="16"/>
                  </w:rPr>
                  <w:t>, R</w:t>
                </w:r>
                <w:r w:rsidR="004C24A1">
                  <w:rPr>
                    <w:sz w:val="16"/>
                  </w:rPr>
                  <w:t>SA</w:t>
                </w:r>
              </w:p>
            </w:tc>
            <w:tc>
              <w:tcPr>
                <w:tcW w:w="3259" w:type="dxa"/>
              </w:tcPr>
              <w:p w14:paraId="06EC4B3A" w14:textId="38463BA3" w:rsidR="00A74C9D" w:rsidRPr="003C52AD" w:rsidRDefault="003C52AD" w:rsidP="004C24A1">
                <w:pPr>
                  <w:pStyle w:val="TableBullet"/>
                  <w:numPr>
                    <w:ilvl w:val="0"/>
                    <w:numId w:val="0"/>
                  </w:numPr>
                  <w:ind w:left="113"/>
                  <w:rPr>
                    <w:sz w:val="16"/>
                  </w:rPr>
                </w:pPr>
                <w:r w:rsidRPr="003C52AD">
                  <w:rPr>
                    <w:sz w:val="16"/>
                  </w:rPr>
                  <w:t>Expert adviser</w:t>
                </w:r>
              </w:p>
            </w:tc>
          </w:tr>
        </w:tbl>
        <w:p w14:paraId="0386B2C3" w14:textId="484363E1" w:rsidR="004A70D4" w:rsidRPr="00AD504E" w:rsidRDefault="002579F0" w:rsidP="004A70D4">
          <w:pPr>
            <w:pStyle w:val="NbrHeading1"/>
            <w:rPr>
              <w:rFonts w:eastAsia="Gotham Book"/>
            </w:rPr>
          </w:pPr>
          <w:bookmarkStart w:id="13" w:name="_Toc22284859"/>
          <w:r w:rsidRPr="00AD504E">
            <w:rPr>
              <w:rFonts w:eastAsia="Gotham Book"/>
            </w:rPr>
            <w:t xml:space="preserve">3. </w:t>
          </w:r>
          <w:r w:rsidR="00170F90">
            <w:rPr>
              <w:rFonts w:eastAsia="Gotham Book"/>
            </w:rPr>
            <w:t xml:space="preserve">Study </w:t>
          </w:r>
          <w:r w:rsidR="00FC4EE3">
            <w:rPr>
              <w:rFonts w:eastAsia="Gotham Book"/>
            </w:rPr>
            <w:t>O</w:t>
          </w:r>
          <w:r w:rsidR="00170F90">
            <w:rPr>
              <w:rFonts w:eastAsia="Gotham Book"/>
            </w:rPr>
            <w:t>verview</w:t>
          </w:r>
          <w:bookmarkEnd w:id="13"/>
        </w:p>
        <w:p w14:paraId="356ADFE7" w14:textId="72253BA9" w:rsidR="004A70D4" w:rsidRPr="00AD504E" w:rsidRDefault="00396E43" w:rsidP="004A70D4">
          <w:pPr>
            <w:pStyle w:val="NbrHeading2"/>
            <w:rPr>
              <w:rFonts w:eastAsia="Gotham Book"/>
            </w:rPr>
          </w:pPr>
          <w:bookmarkStart w:id="14" w:name="_Toc22284860"/>
          <w:r w:rsidRPr="00AD504E">
            <w:rPr>
              <w:rFonts w:eastAsia="Gotham Book"/>
            </w:rPr>
            <w:t>3.</w:t>
          </w:r>
          <w:r w:rsidR="00874659">
            <w:rPr>
              <w:rFonts w:eastAsia="Gotham Book"/>
            </w:rPr>
            <w:t>1</w:t>
          </w:r>
          <w:r w:rsidRPr="00AD504E">
            <w:rPr>
              <w:rFonts w:eastAsia="Gotham Book"/>
            </w:rPr>
            <w:t xml:space="preserve"> </w:t>
          </w:r>
          <w:r w:rsidR="004A70D4" w:rsidRPr="00AD504E">
            <w:rPr>
              <w:rFonts w:eastAsia="Gotham Book"/>
            </w:rPr>
            <w:t xml:space="preserve">Research </w:t>
          </w:r>
          <w:r w:rsidR="00FC4EE3">
            <w:rPr>
              <w:rFonts w:eastAsia="Gotham Book"/>
            </w:rPr>
            <w:t>O</w:t>
          </w:r>
          <w:r w:rsidR="004A70D4" w:rsidRPr="00AD504E">
            <w:rPr>
              <w:rFonts w:eastAsia="Gotham Book"/>
            </w:rPr>
            <w:t xml:space="preserve">bjectives </w:t>
          </w:r>
          <w:r w:rsidR="007432C9">
            <w:rPr>
              <w:rFonts w:eastAsia="Gotham Book"/>
            </w:rPr>
            <w:t>and</w:t>
          </w:r>
          <w:r w:rsidR="004A70D4" w:rsidRPr="00AD504E">
            <w:rPr>
              <w:rFonts w:eastAsia="Gotham Book"/>
            </w:rPr>
            <w:t xml:space="preserve"> </w:t>
          </w:r>
          <w:r w:rsidR="00FC4EE3">
            <w:rPr>
              <w:rFonts w:eastAsia="Gotham Book"/>
            </w:rPr>
            <w:t>Q</w:t>
          </w:r>
          <w:r w:rsidR="004A70D4" w:rsidRPr="00AD504E">
            <w:rPr>
              <w:rFonts w:eastAsia="Gotham Book"/>
            </w:rPr>
            <w:t>uestions</w:t>
          </w:r>
          <w:bookmarkEnd w:id="14"/>
        </w:p>
        <w:p w14:paraId="2BFC3334" w14:textId="0DF7AD80" w:rsidR="00023A7F" w:rsidRPr="00AD504E" w:rsidRDefault="00AD504E" w:rsidP="00023A7F">
          <w:pPr>
            <w:pStyle w:val="NbrHeading2"/>
            <w:rPr>
              <w:rFonts w:eastAsia="Gotham Book"/>
              <w:sz w:val="24"/>
            </w:rPr>
          </w:pPr>
          <w:bookmarkStart w:id="15" w:name="_Toc22284861"/>
          <w:r w:rsidRPr="00AD504E">
            <w:rPr>
              <w:rFonts w:eastAsia="Gotham Book"/>
              <w:sz w:val="24"/>
            </w:rPr>
            <w:t>3.</w:t>
          </w:r>
          <w:r w:rsidR="00874659">
            <w:rPr>
              <w:rFonts w:eastAsia="Gotham Book"/>
              <w:sz w:val="24"/>
            </w:rPr>
            <w:t>1</w:t>
          </w:r>
          <w:r w:rsidRPr="00AD504E">
            <w:rPr>
              <w:rFonts w:eastAsia="Gotham Book"/>
              <w:sz w:val="24"/>
            </w:rPr>
            <w:t xml:space="preserve">.1 </w:t>
          </w:r>
          <w:r w:rsidR="00023A7F" w:rsidRPr="00AD504E">
            <w:rPr>
              <w:rFonts w:eastAsia="Gotham Book"/>
              <w:sz w:val="24"/>
            </w:rPr>
            <w:t>LSAV</w:t>
          </w:r>
          <w:bookmarkEnd w:id="15"/>
        </w:p>
        <w:p w14:paraId="493CDB1C" w14:textId="123C7367" w:rsidR="007063BF" w:rsidRDefault="00396E43" w:rsidP="00506844">
          <w:pPr>
            <w:pStyle w:val="ListParagraph5"/>
            <w:jc w:val="both"/>
            <w:rPr>
              <w:rFonts w:eastAsia="Gotham Book"/>
            </w:rPr>
          </w:pPr>
          <w:r w:rsidRPr="00AD504E">
            <w:rPr>
              <w:rFonts w:eastAsia="Gotham Book"/>
              <w:b/>
              <w:color w:val="0F4BEB" w:themeColor="accent1"/>
            </w:rPr>
            <w:t>Purpose statement:</w:t>
          </w:r>
          <w:r w:rsidRPr="00AD504E">
            <w:rPr>
              <w:rFonts w:eastAsia="Gotham Book"/>
              <w:color w:val="0F4BEB" w:themeColor="accent1"/>
            </w:rPr>
            <w:t xml:space="preserve"> </w:t>
          </w:r>
          <w:r w:rsidR="007063BF" w:rsidRPr="00AD504E">
            <w:rPr>
              <w:rFonts w:eastAsia="Gotham Book"/>
            </w:rPr>
            <w:t>T</w:t>
          </w:r>
          <w:r w:rsidR="0076058B">
            <w:rPr>
              <w:rFonts w:eastAsia="Gotham Book"/>
            </w:rPr>
            <w:t xml:space="preserve">o </w:t>
          </w:r>
          <w:r w:rsidR="007063BF" w:rsidRPr="00AD504E">
            <w:rPr>
              <w:rFonts w:eastAsia="Gotham Book"/>
            </w:rPr>
            <w:t xml:space="preserve">explicate in a credible </w:t>
          </w:r>
          <w:r w:rsidRPr="00AD504E">
            <w:rPr>
              <w:rFonts w:eastAsia="Gotham Book"/>
            </w:rPr>
            <w:t>and</w:t>
          </w:r>
          <w:r w:rsidR="007063BF" w:rsidRPr="00AD504E">
            <w:rPr>
              <w:rFonts w:eastAsia="Gotham Book"/>
            </w:rPr>
            <w:t xml:space="preserve"> persuasive way whether</w:t>
          </w:r>
          <w:r w:rsidR="00404C34">
            <w:rPr>
              <w:rFonts w:eastAsia="Gotham Book"/>
            </w:rPr>
            <w:t>, why and</w:t>
          </w:r>
          <w:r w:rsidR="007063BF" w:rsidRPr="00AD504E">
            <w:rPr>
              <w:rFonts w:eastAsia="Gotham Book"/>
            </w:rPr>
            <w:t xml:space="preserve"> how participating in the </w:t>
          </w:r>
          <w:r w:rsidR="00146505">
            <w:rPr>
              <w:rFonts w:eastAsia="Gotham Book"/>
            </w:rPr>
            <w:t>program</w:t>
          </w:r>
          <w:r w:rsidR="007063BF" w:rsidRPr="00AD504E">
            <w:rPr>
              <w:rFonts w:eastAsia="Gotham Book"/>
            </w:rPr>
            <w:t xml:space="preserve"> influences volunteers personally </w:t>
          </w:r>
          <w:r w:rsidRPr="00AD504E">
            <w:rPr>
              <w:rFonts w:eastAsia="Gotham Book"/>
            </w:rPr>
            <w:t>and</w:t>
          </w:r>
          <w:r w:rsidR="007063BF" w:rsidRPr="00AD504E">
            <w:rPr>
              <w:rFonts w:eastAsia="Gotham Book"/>
            </w:rPr>
            <w:t xml:space="preserve"> professionally in ways that that are relevant to the </w:t>
          </w:r>
          <w:r w:rsidR="00C770CB">
            <w:rPr>
              <w:rFonts w:eastAsia="Gotham Book"/>
            </w:rPr>
            <w:t>program’s</w:t>
          </w:r>
          <w:r w:rsidR="007063BF" w:rsidRPr="00AD504E">
            <w:rPr>
              <w:rFonts w:eastAsia="Gotham Book"/>
            </w:rPr>
            <w:t xml:space="preserve"> objectives.</w:t>
          </w:r>
          <w:r w:rsidRPr="00AD504E">
            <w:rPr>
              <w:rFonts w:eastAsia="Gotham Book"/>
            </w:rPr>
            <w:t xml:space="preserve"> </w:t>
          </w:r>
        </w:p>
        <w:p w14:paraId="04B7D301" w14:textId="0DA279F4" w:rsidR="00EF452B" w:rsidRPr="000E79B1" w:rsidRDefault="00EF452B" w:rsidP="00346683">
          <w:pPr>
            <w:pStyle w:val="ListParagraph0"/>
            <w:jc w:val="both"/>
            <w:rPr>
              <w:rFonts w:eastAsia="Gotham Book"/>
            </w:rPr>
          </w:pPr>
          <w:r w:rsidRPr="000E79B1">
            <w:rPr>
              <w:rFonts w:eastAsia="Gotham Book"/>
              <w:b/>
              <w:color w:val="0F4BEB" w:themeColor="accent1"/>
            </w:rPr>
            <w:t>Research question</w:t>
          </w:r>
          <w:r w:rsidR="000E79B1" w:rsidRPr="000E79B1">
            <w:rPr>
              <w:rFonts w:eastAsia="Gotham Book"/>
              <w:b/>
              <w:color w:val="0F4BEB" w:themeColor="accent1"/>
            </w:rPr>
            <w:t>s</w:t>
          </w:r>
          <w:r w:rsidRPr="000E79B1">
            <w:rPr>
              <w:rFonts w:eastAsia="Gotham Book"/>
              <w:b/>
              <w:color w:val="0F4BEB" w:themeColor="accent1"/>
            </w:rPr>
            <w:t>:</w:t>
          </w:r>
          <w:r w:rsidRPr="000E79B1">
            <w:rPr>
              <w:color w:val="0F4BEB" w:themeColor="accent1"/>
            </w:rPr>
            <w:t xml:space="preserve"> </w:t>
          </w:r>
          <w:r w:rsidRPr="000E79B1">
            <w:rPr>
              <w:rFonts w:eastAsia="Gotham Book"/>
            </w:rPr>
            <w:t>(How</w:t>
          </w:r>
          <w:r w:rsidR="000E79B1" w:rsidRPr="000E79B1">
            <w:rPr>
              <w:rFonts w:eastAsia="Gotham Book"/>
            </w:rPr>
            <w:t xml:space="preserve"> and why</w:t>
          </w:r>
          <w:r w:rsidRPr="000E79B1">
            <w:rPr>
              <w:rFonts w:eastAsia="Gotham Book"/>
            </w:rPr>
            <w:t xml:space="preserve">) does volunteers’ participation in the </w:t>
          </w:r>
          <w:r w:rsidR="00C770CB">
            <w:rPr>
              <w:rFonts w:eastAsia="Gotham Book"/>
            </w:rPr>
            <w:t>program</w:t>
          </w:r>
          <w:r w:rsidRPr="000E79B1">
            <w:rPr>
              <w:rFonts w:eastAsia="Gotham Book"/>
            </w:rPr>
            <w:t xml:space="preserve"> influence them personally and professionally in ways that are relevant to the </w:t>
          </w:r>
          <w:r w:rsidR="00C770CB">
            <w:rPr>
              <w:rFonts w:eastAsia="Gotham Book"/>
            </w:rPr>
            <w:t>program’s</w:t>
          </w:r>
          <w:r w:rsidRPr="000E79B1">
            <w:rPr>
              <w:rFonts w:eastAsia="Gotham Book"/>
            </w:rPr>
            <w:t xml:space="preserve"> objectives?</w:t>
          </w:r>
        </w:p>
        <w:p w14:paraId="339C49D5" w14:textId="03D7AAFF" w:rsidR="00AD504E" w:rsidRDefault="00AD504E" w:rsidP="00506844">
          <w:pPr>
            <w:pStyle w:val="ListParagraph0"/>
            <w:jc w:val="both"/>
            <w:rPr>
              <w:rFonts w:eastAsia="Gotham Book"/>
            </w:rPr>
          </w:pPr>
          <w:r w:rsidRPr="00404C34">
            <w:rPr>
              <w:rFonts w:eastAsia="Gotham Book"/>
              <w:i/>
            </w:rPr>
            <w:t xml:space="preserve">‘Participating in </w:t>
          </w:r>
          <w:r w:rsidR="00C770CB">
            <w:rPr>
              <w:rFonts w:eastAsia="Gotham Book"/>
              <w:i/>
            </w:rPr>
            <w:t>the program</w:t>
          </w:r>
          <w:r w:rsidRPr="00404C34">
            <w:rPr>
              <w:rFonts w:eastAsia="Gotham Book"/>
              <w:i/>
            </w:rPr>
            <w:t>’</w:t>
          </w:r>
          <w:r w:rsidRPr="006C6871">
            <w:rPr>
              <w:rFonts w:eastAsia="Gotham Book"/>
            </w:rPr>
            <w:t xml:space="preserve"> is defined as all aspects of contact and involvement that volunteers have with the </w:t>
          </w:r>
          <w:r w:rsidR="00146505">
            <w:rPr>
              <w:rFonts w:eastAsia="Gotham Book"/>
            </w:rPr>
            <w:t>program</w:t>
          </w:r>
          <w:r w:rsidRPr="006C6871">
            <w:rPr>
              <w:rFonts w:eastAsia="Gotham Book"/>
            </w:rPr>
            <w:t xml:space="preserve"> including pre-departure (e.g. recruitment, selection and preparation), during the assignment, and post-assignment</w:t>
          </w:r>
          <w:r w:rsidR="0019665B">
            <w:rPr>
              <w:rFonts w:eastAsia="Gotham Book"/>
            </w:rPr>
            <w:t xml:space="preserve">; for instance, </w:t>
          </w:r>
          <w:r w:rsidRPr="006C6871">
            <w:rPr>
              <w:rFonts w:eastAsia="Gotham Book"/>
            </w:rPr>
            <w:t>contact with R</w:t>
          </w:r>
          <w:r w:rsidR="0076058B">
            <w:rPr>
              <w:rFonts w:eastAsia="Gotham Book"/>
            </w:rPr>
            <w:t xml:space="preserve">eturned </w:t>
          </w:r>
          <w:r w:rsidRPr="006C6871">
            <w:rPr>
              <w:rFonts w:eastAsia="Gotham Book"/>
            </w:rPr>
            <w:t>A</w:t>
          </w:r>
          <w:r w:rsidR="0076058B">
            <w:rPr>
              <w:rFonts w:eastAsia="Gotham Book"/>
            </w:rPr>
            <w:t xml:space="preserve">ustralian </w:t>
          </w:r>
          <w:r w:rsidRPr="006C6871">
            <w:rPr>
              <w:rFonts w:eastAsia="Gotham Book"/>
            </w:rPr>
            <w:t>V</w:t>
          </w:r>
          <w:r w:rsidR="0076058B">
            <w:rPr>
              <w:rFonts w:eastAsia="Gotham Book"/>
            </w:rPr>
            <w:t xml:space="preserve">olunteer </w:t>
          </w:r>
          <w:r w:rsidRPr="006C6871">
            <w:rPr>
              <w:rFonts w:eastAsia="Gotham Book"/>
            </w:rPr>
            <w:t>N</w:t>
          </w:r>
          <w:r w:rsidR="0076058B">
            <w:rPr>
              <w:rFonts w:eastAsia="Gotham Book"/>
            </w:rPr>
            <w:t>etwork</w:t>
          </w:r>
          <w:r w:rsidR="0019665B">
            <w:rPr>
              <w:rFonts w:eastAsia="Gotham Book"/>
            </w:rPr>
            <w:t xml:space="preserve"> (RAVN)</w:t>
          </w:r>
          <w:r w:rsidR="0076058B">
            <w:rPr>
              <w:rFonts w:eastAsia="Gotham Book"/>
            </w:rPr>
            <w:t xml:space="preserve">, </w:t>
          </w:r>
          <w:r w:rsidR="0019665B">
            <w:rPr>
              <w:rFonts w:eastAsia="Gotham Book"/>
            </w:rPr>
            <w:t xml:space="preserve">which is </w:t>
          </w:r>
          <w:r w:rsidR="0076058B">
            <w:rPr>
              <w:rFonts w:eastAsia="Gotham Book"/>
            </w:rPr>
            <w:t xml:space="preserve">managed by the </w:t>
          </w:r>
          <w:r w:rsidR="00C770CB">
            <w:rPr>
              <w:rFonts w:eastAsia="Gotham Book"/>
            </w:rPr>
            <w:t>program</w:t>
          </w:r>
          <w:r w:rsidRPr="006C6871">
            <w:rPr>
              <w:rFonts w:eastAsia="Gotham Book"/>
            </w:rPr>
            <w:t>. It includes all of the volunteers’ work and non-work experiences that arise from their involvement in the program (e.g. social networks establishe</w:t>
          </w:r>
          <w:r w:rsidR="006C6871" w:rsidRPr="006C6871">
            <w:rPr>
              <w:rFonts w:eastAsia="Gotham Book"/>
            </w:rPr>
            <w:t>d by the volunteer</w:t>
          </w:r>
          <w:r w:rsidRPr="006C6871">
            <w:rPr>
              <w:rFonts w:eastAsia="Gotham Book"/>
            </w:rPr>
            <w:t xml:space="preserve"> </w:t>
          </w:r>
          <w:r w:rsidR="006C6871" w:rsidRPr="006C6871">
            <w:rPr>
              <w:rFonts w:eastAsia="Gotham Book"/>
            </w:rPr>
            <w:t>during the assignment</w:t>
          </w:r>
          <w:r w:rsidRPr="006C6871">
            <w:rPr>
              <w:rFonts w:eastAsia="Gotham Book"/>
            </w:rPr>
            <w:t xml:space="preserve">). </w:t>
          </w:r>
          <w:r w:rsidR="00B66A24">
            <w:rPr>
              <w:rFonts w:eastAsia="Gotham Book"/>
            </w:rPr>
            <w:t xml:space="preserve">It also includes the experiences of approved accompanying dependants (AADs) who participate in formal preparation and support activities as part of the </w:t>
          </w:r>
          <w:r w:rsidR="00C770CB">
            <w:rPr>
              <w:rFonts w:eastAsia="Gotham Book"/>
            </w:rPr>
            <w:t>program</w:t>
          </w:r>
          <w:r w:rsidR="00B66A24">
            <w:rPr>
              <w:rFonts w:eastAsia="Gotham Book"/>
            </w:rPr>
            <w:t xml:space="preserve">, and whose lives </w:t>
          </w:r>
          <w:r w:rsidR="003D2B92">
            <w:rPr>
              <w:rFonts w:eastAsia="Gotham Book"/>
            </w:rPr>
            <w:t>and careers may be</w:t>
          </w:r>
          <w:r w:rsidR="003C22D0">
            <w:rPr>
              <w:rFonts w:eastAsia="Gotham Book"/>
            </w:rPr>
            <w:t xml:space="preserve"> affected</w:t>
          </w:r>
          <w:r w:rsidR="003D2B92">
            <w:rPr>
              <w:rFonts w:eastAsia="Gotham Book"/>
            </w:rPr>
            <w:t xml:space="preserve"> </w:t>
          </w:r>
          <w:r w:rsidR="00EF164E">
            <w:rPr>
              <w:rFonts w:eastAsia="Gotham Book"/>
            </w:rPr>
            <w:t>by their</w:t>
          </w:r>
          <w:r w:rsidR="00B66A24">
            <w:rPr>
              <w:rFonts w:eastAsia="Gotham Book"/>
            </w:rPr>
            <w:t xml:space="preserve"> relocat</w:t>
          </w:r>
          <w:r w:rsidR="00EF164E">
            <w:rPr>
              <w:rFonts w:eastAsia="Gotham Book"/>
            </w:rPr>
            <w:t xml:space="preserve">ion </w:t>
          </w:r>
          <w:r w:rsidR="00B66A24">
            <w:rPr>
              <w:rFonts w:eastAsia="Gotham Book"/>
            </w:rPr>
            <w:t>to another country with a partner volunteer.</w:t>
          </w:r>
          <w:r w:rsidR="00F41372">
            <w:rPr>
              <w:rFonts w:eastAsia="Gotham Book"/>
            </w:rPr>
            <w:t xml:space="preserve"> These effects may include challenges but may also include a sense of teamwork with their partner or informal local volunteering.</w:t>
          </w:r>
        </w:p>
        <w:p w14:paraId="68C7FC5A" w14:textId="12BCB945" w:rsidR="00404C34" w:rsidRDefault="006C6871" w:rsidP="00506844">
          <w:pPr>
            <w:pStyle w:val="ListParagraph0"/>
            <w:jc w:val="both"/>
            <w:rPr>
              <w:rFonts w:eastAsia="Gotham Book"/>
            </w:rPr>
          </w:pPr>
          <w:r w:rsidRPr="00AD504E">
            <w:rPr>
              <w:rFonts w:eastAsia="Gotham Book"/>
            </w:rPr>
            <w:t>‘</w:t>
          </w:r>
          <w:r w:rsidRPr="00404C34">
            <w:rPr>
              <w:rFonts w:eastAsia="Gotham Book"/>
              <w:i/>
            </w:rPr>
            <w:t xml:space="preserve">Personally </w:t>
          </w:r>
          <w:r w:rsidR="00506844" w:rsidRPr="00404C34">
            <w:rPr>
              <w:rFonts w:eastAsia="Gotham Book"/>
              <w:i/>
            </w:rPr>
            <w:t>and</w:t>
          </w:r>
          <w:r w:rsidRPr="00404C34">
            <w:rPr>
              <w:rFonts w:eastAsia="Gotham Book"/>
              <w:i/>
            </w:rPr>
            <w:t xml:space="preserve"> professionally’</w:t>
          </w:r>
          <w:r w:rsidRPr="00AD504E">
            <w:rPr>
              <w:rFonts w:eastAsia="Gotham Book"/>
            </w:rPr>
            <w:t xml:space="preserve"> is defined as all volunteers’ work and non-work behaviours, capabilities and attitudes that lead to outcomes relevant to the </w:t>
          </w:r>
          <w:r w:rsidR="00C770CB">
            <w:rPr>
              <w:rFonts w:eastAsia="Gotham Book"/>
            </w:rPr>
            <w:t>program</w:t>
          </w:r>
          <w:r w:rsidRPr="00AD504E">
            <w:rPr>
              <w:rFonts w:eastAsia="Gotham Book"/>
            </w:rPr>
            <w:t xml:space="preserve">. </w:t>
          </w:r>
        </w:p>
        <w:p w14:paraId="4AE9A3A9" w14:textId="356EFD5D" w:rsidR="00CE46B7" w:rsidRDefault="006C6871" w:rsidP="00506844">
          <w:pPr>
            <w:pStyle w:val="ListParagraph0"/>
            <w:jc w:val="both"/>
            <w:rPr>
              <w:rFonts w:eastAsia="Gotham Book"/>
            </w:rPr>
          </w:pPr>
          <w:r>
            <w:rPr>
              <w:rFonts w:eastAsia="Gotham Book"/>
            </w:rPr>
            <w:t>‘</w:t>
          </w:r>
          <w:r w:rsidR="000E79B1" w:rsidRPr="000E79B1">
            <w:rPr>
              <w:rFonts w:eastAsia="Gotham Book"/>
              <w:i/>
            </w:rPr>
            <w:t>Outcomes</w:t>
          </w:r>
          <w:r w:rsidR="000E79B1">
            <w:rPr>
              <w:rFonts w:eastAsia="Gotham Book"/>
            </w:rPr>
            <w:t xml:space="preserve"> r</w:t>
          </w:r>
          <w:r w:rsidRPr="00404C34">
            <w:rPr>
              <w:rFonts w:eastAsia="Gotham Book"/>
              <w:i/>
            </w:rPr>
            <w:t xml:space="preserve">elevant to the </w:t>
          </w:r>
          <w:r w:rsidR="00146505">
            <w:rPr>
              <w:rFonts w:eastAsia="Gotham Book"/>
              <w:i/>
            </w:rPr>
            <w:t>program</w:t>
          </w:r>
          <w:r w:rsidRPr="00404C34">
            <w:rPr>
              <w:rFonts w:eastAsia="Gotham Book"/>
              <w:i/>
            </w:rPr>
            <w:t xml:space="preserve">’ </w:t>
          </w:r>
          <w:r>
            <w:rPr>
              <w:rFonts w:eastAsia="Gotham Book"/>
            </w:rPr>
            <w:t xml:space="preserve">is defined as </w:t>
          </w:r>
          <w:r w:rsidR="000E79B1">
            <w:rPr>
              <w:rFonts w:eastAsia="Gotham Book"/>
            </w:rPr>
            <w:t xml:space="preserve">outcomes </w:t>
          </w:r>
          <w:r>
            <w:rPr>
              <w:rFonts w:eastAsia="Gotham Book"/>
            </w:rPr>
            <w:t>relat</w:t>
          </w:r>
          <w:r w:rsidR="00B71931">
            <w:rPr>
              <w:rFonts w:eastAsia="Gotham Book"/>
            </w:rPr>
            <w:t>ing</w:t>
          </w:r>
          <w:r>
            <w:rPr>
              <w:rFonts w:eastAsia="Gotham Book"/>
            </w:rPr>
            <w:t xml:space="preserve"> or appli</w:t>
          </w:r>
          <w:r w:rsidR="00B71931">
            <w:rPr>
              <w:rFonts w:eastAsia="Gotham Book"/>
            </w:rPr>
            <w:t>cable to one or more of the following areas</w:t>
          </w:r>
          <w:r w:rsidR="005706BA">
            <w:rPr>
              <w:rFonts w:eastAsia="Gotham Book"/>
            </w:rPr>
            <w:t xml:space="preserve"> identified in </w:t>
          </w:r>
          <w:r w:rsidR="00146505">
            <w:rPr>
              <w:rFonts w:eastAsia="Gotham Book"/>
            </w:rPr>
            <w:t>the program</w:t>
          </w:r>
          <w:r w:rsidR="005706BA">
            <w:rPr>
              <w:rFonts w:eastAsia="Gotham Book"/>
            </w:rPr>
            <w:t>’s MEL Framework and program objectives</w:t>
          </w:r>
          <w:r>
            <w:rPr>
              <w:rFonts w:eastAsia="Gotham Book"/>
            </w:rPr>
            <w:t xml:space="preserve">: the </w:t>
          </w:r>
          <w:r w:rsidR="00C770CB">
            <w:rPr>
              <w:rFonts w:eastAsia="Gotham Book"/>
            </w:rPr>
            <w:t>program</w:t>
          </w:r>
          <w:r w:rsidR="00B71931">
            <w:rPr>
              <w:rFonts w:eastAsia="Gotham Book"/>
            </w:rPr>
            <w:t xml:space="preserve"> and associated activities and projects</w:t>
          </w:r>
          <w:r>
            <w:rPr>
              <w:rFonts w:eastAsia="Gotham Book"/>
            </w:rPr>
            <w:t xml:space="preserve">, </w:t>
          </w:r>
          <w:r w:rsidR="00B71931">
            <w:rPr>
              <w:rFonts w:eastAsia="Gotham Book"/>
            </w:rPr>
            <w:t>volunteers’</w:t>
          </w:r>
          <w:r>
            <w:rPr>
              <w:rFonts w:eastAsia="Gotham Book"/>
            </w:rPr>
            <w:t xml:space="preserve"> personal lives, </w:t>
          </w:r>
          <w:r w:rsidR="00B71931">
            <w:rPr>
              <w:rFonts w:eastAsia="Gotham Book"/>
            </w:rPr>
            <w:t>volunteers’</w:t>
          </w:r>
          <w:r>
            <w:rPr>
              <w:rFonts w:eastAsia="Gotham Book"/>
            </w:rPr>
            <w:t xml:space="preserve"> professional lives (i.e. career</w:t>
          </w:r>
          <w:r w:rsidR="00B71931">
            <w:rPr>
              <w:rFonts w:eastAsia="Gotham Book"/>
            </w:rPr>
            <w:t>s</w:t>
          </w:r>
          <w:r>
            <w:rPr>
              <w:rFonts w:eastAsia="Gotham Book"/>
            </w:rPr>
            <w:t>), and</w:t>
          </w:r>
          <w:r w:rsidR="00B71931">
            <w:rPr>
              <w:rFonts w:eastAsia="Gotham Book"/>
            </w:rPr>
            <w:t xml:space="preserve"> </w:t>
          </w:r>
          <w:r w:rsidR="00506844">
            <w:rPr>
              <w:rFonts w:eastAsia="Gotham Book"/>
            </w:rPr>
            <w:t xml:space="preserve">volunteers’ </w:t>
          </w:r>
          <w:r w:rsidR="00B71931">
            <w:rPr>
              <w:rFonts w:eastAsia="Gotham Book"/>
            </w:rPr>
            <w:t>civic</w:t>
          </w:r>
          <w:r w:rsidR="00506844">
            <w:rPr>
              <w:rFonts w:eastAsia="Gotham Book"/>
            </w:rPr>
            <w:t xml:space="preserve"> involvement, including but not confined to foreign aid, global citizenry, volunteering, </w:t>
          </w:r>
          <w:r w:rsidR="00976932">
            <w:rPr>
              <w:rFonts w:eastAsia="Gotham Book"/>
            </w:rPr>
            <w:t>and</w:t>
          </w:r>
          <w:r w:rsidR="0076058B">
            <w:rPr>
              <w:rFonts w:eastAsia="Gotham Book"/>
            </w:rPr>
            <w:t xml:space="preserve"> d</w:t>
          </w:r>
          <w:r w:rsidR="00976932">
            <w:rPr>
              <w:rFonts w:eastAsia="Gotham Book"/>
            </w:rPr>
            <w:t>evelopment</w:t>
          </w:r>
          <w:r w:rsidR="0076058B">
            <w:rPr>
              <w:rFonts w:eastAsia="Gotham Book"/>
            </w:rPr>
            <w:t xml:space="preserve"> </w:t>
          </w:r>
          <w:r w:rsidR="00976932">
            <w:rPr>
              <w:rFonts w:eastAsia="Gotham Book"/>
            </w:rPr>
            <w:t>issues</w:t>
          </w:r>
          <w:r w:rsidR="0076058B">
            <w:rPr>
              <w:rFonts w:eastAsia="Gotham Book"/>
            </w:rPr>
            <w:t xml:space="preserve">. </w:t>
          </w:r>
          <w:r w:rsidR="0065541E">
            <w:rPr>
              <w:rFonts w:eastAsia="Gotham Book"/>
            </w:rPr>
            <w:t xml:space="preserve"> </w:t>
          </w:r>
        </w:p>
        <w:p w14:paraId="6003DB0D" w14:textId="3D52269B" w:rsidR="00023A7F" w:rsidRPr="007432C9" w:rsidRDefault="007432C9" w:rsidP="00023A7F">
          <w:pPr>
            <w:pStyle w:val="NbrHeading2"/>
            <w:rPr>
              <w:rFonts w:eastAsia="Gotham Book"/>
              <w:sz w:val="24"/>
            </w:rPr>
          </w:pPr>
          <w:bookmarkStart w:id="16" w:name="_Toc22284862"/>
          <w:r>
            <w:rPr>
              <w:rFonts w:eastAsia="Gotham Book"/>
              <w:sz w:val="24"/>
            </w:rPr>
            <w:t>3.</w:t>
          </w:r>
          <w:r w:rsidR="00874659">
            <w:rPr>
              <w:rFonts w:eastAsia="Gotham Book"/>
              <w:sz w:val="24"/>
            </w:rPr>
            <w:t>1</w:t>
          </w:r>
          <w:r>
            <w:rPr>
              <w:rFonts w:eastAsia="Gotham Book"/>
              <w:sz w:val="24"/>
            </w:rPr>
            <w:t xml:space="preserve">.2 </w:t>
          </w:r>
          <w:r w:rsidR="00023A7F" w:rsidRPr="007432C9">
            <w:rPr>
              <w:rFonts w:eastAsia="Gotham Book"/>
              <w:sz w:val="24"/>
            </w:rPr>
            <w:t>Phase One</w:t>
          </w:r>
          <w:bookmarkEnd w:id="16"/>
        </w:p>
        <w:p w14:paraId="6414FAFE" w14:textId="6B29CFBF" w:rsidR="00EF452B" w:rsidRPr="00EF452B" w:rsidRDefault="00EF452B" w:rsidP="00EF452B">
          <w:pPr>
            <w:pStyle w:val="ListParagraph5"/>
            <w:jc w:val="both"/>
            <w:rPr>
              <w:rFonts w:eastAsia="Gotham Book"/>
            </w:rPr>
          </w:pPr>
          <w:r w:rsidRPr="00AD504E">
            <w:rPr>
              <w:rFonts w:eastAsia="Gotham Book"/>
              <w:b/>
              <w:color w:val="0F4BEB" w:themeColor="accent1"/>
            </w:rPr>
            <w:t>Purpose statement</w:t>
          </w:r>
          <w:r>
            <w:rPr>
              <w:rFonts w:eastAsia="Gotham Book"/>
              <w:b/>
              <w:color w:val="0F4BEB" w:themeColor="accent1"/>
            </w:rPr>
            <w:t>s</w:t>
          </w:r>
          <w:r w:rsidRPr="00AD504E">
            <w:rPr>
              <w:rFonts w:eastAsia="Gotham Book"/>
              <w:b/>
              <w:color w:val="0F4BEB" w:themeColor="accent1"/>
            </w:rPr>
            <w:t>:</w:t>
          </w:r>
          <w:r w:rsidRPr="00AD504E">
            <w:rPr>
              <w:rFonts w:eastAsia="Gotham Book"/>
              <w:color w:val="0F4BEB" w:themeColor="accent1"/>
            </w:rPr>
            <w:t xml:space="preserve"> </w:t>
          </w:r>
        </w:p>
        <w:p w14:paraId="7D9A7BA8" w14:textId="4C9BDA58" w:rsidR="00EF452B" w:rsidRPr="00AD504E" w:rsidRDefault="00EF452B" w:rsidP="00CB725B">
          <w:pPr>
            <w:pStyle w:val="ListParagraph5"/>
            <w:numPr>
              <w:ilvl w:val="0"/>
              <w:numId w:val="18"/>
            </w:numPr>
            <w:jc w:val="both"/>
            <w:rPr>
              <w:rFonts w:eastAsia="Gotham Book"/>
            </w:rPr>
          </w:pPr>
          <w:r w:rsidRPr="00AD504E">
            <w:rPr>
              <w:rFonts w:eastAsia="Gotham Book"/>
            </w:rPr>
            <w:t xml:space="preserve">To identify </w:t>
          </w:r>
          <w:r>
            <w:rPr>
              <w:rFonts w:eastAsia="Gotham Book"/>
            </w:rPr>
            <w:t>and</w:t>
          </w:r>
          <w:r w:rsidRPr="00AD504E">
            <w:rPr>
              <w:rFonts w:eastAsia="Gotham Book"/>
            </w:rPr>
            <w:t xml:space="preserve"> classify relevant characteristics </w:t>
          </w:r>
          <w:r>
            <w:rPr>
              <w:rFonts w:eastAsia="Gotham Book"/>
            </w:rPr>
            <w:t>and</w:t>
          </w:r>
          <w:r w:rsidRPr="00AD504E">
            <w:rPr>
              <w:rFonts w:eastAsia="Gotham Book"/>
            </w:rPr>
            <w:t xml:space="preserve"> experiences of volunteers that will provide a baseline to identify </w:t>
          </w:r>
          <w:r>
            <w:rPr>
              <w:rFonts w:eastAsia="Gotham Book"/>
            </w:rPr>
            <w:t>and</w:t>
          </w:r>
          <w:r w:rsidRPr="00AD504E">
            <w:rPr>
              <w:rFonts w:eastAsia="Gotham Book"/>
            </w:rPr>
            <w:t xml:space="preserve"> explain personal </w:t>
          </w:r>
          <w:r>
            <w:rPr>
              <w:rFonts w:eastAsia="Gotham Book"/>
            </w:rPr>
            <w:t>and</w:t>
          </w:r>
          <w:r w:rsidRPr="00AD504E">
            <w:rPr>
              <w:rFonts w:eastAsia="Gotham Book"/>
            </w:rPr>
            <w:t xml:space="preserve"> professional continuities or changes that are </w:t>
          </w:r>
          <w:r w:rsidR="0076058B">
            <w:rPr>
              <w:rFonts w:eastAsia="Gotham Book"/>
            </w:rPr>
            <w:t xml:space="preserve">relevant to the </w:t>
          </w:r>
          <w:r w:rsidR="00146505">
            <w:rPr>
              <w:rFonts w:eastAsia="Gotham Book"/>
            </w:rPr>
            <w:t>program</w:t>
          </w:r>
          <w:r w:rsidR="0076058B">
            <w:rPr>
              <w:rFonts w:eastAsia="Gotham Book"/>
            </w:rPr>
            <w:t xml:space="preserve"> and which are </w:t>
          </w:r>
          <w:r w:rsidRPr="00AD504E">
            <w:rPr>
              <w:rFonts w:eastAsia="Gotham Book"/>
            </w:rPr>
            <w:t xml:space="preserve">attributed to </w:t>
          </w:r>
          <w:r w:rsidR="0076058B">
            <w:rPr>
              <w:rFonts w:eastAsia="Gotham Book"/>
            </w:rPr>
            <w:t xml:space="preserve">volunteers’ </w:t>
          </w:r>
          <w:r w:rsidRPr="00AD504E">
            <w:rPr>
              <w:rFonts w:eastAsia="Gotham Book"/>
            </w:rPr>
            <w:t xml:space="preserve">participating in the </w:t>
          </w:r>
          <w:r w:rsidR="00C770CB">
            <w:rPr>
              <w:rFonts w:eastAsia="Gotham Book"/>
            </w:rPr>
            <w:t>program</w:t>
          </w:r>
          <w:r w:rsidRPr="00AD504E">
            <w:rPr>
              <w:rFonts w:eastAsia="Gotham Book"/>
            </w:rPr>
            <w:t xml:space="preserve">. </w:t>
          </w:r>
        </w:p>
        <w:p w14:paraId="495F9A6C" w14:textId="539D7FA8" w:rsidR="00EF452B" w:rsidRPr="00EF452B" w:rsidRDefault="00EF452B" w:rsidP="00CB725B">
          <w:pPr>
            <w:pStyle w:val="ListParagraph5"/>
            <w:numPr>
              <w:ilvl w:val="0"/>
              <w:numId w:val="18"/>
            </w:numPr>
            <w:jc w:val="both"/>
            <w:rPr>
              <w:rFonts w:eastAsia="Gotham Book"/>
            </w:rPr>
          </w:pPr>
          <w:r w:rsidRPr="00EF452B">
            <w:rPr>
              <w:rFonts w:eastAsia="Gotham Book"/>
            </w:rPr>
            <w:t>To understand volunteers’ experiences of their pre-</w:t>
          </w:r>
          <w:r w:rsidR="0076058B">
            <w:rPr>
              <w:rFonts w:eastAsia="Gotham Book"/>
            </w:rPr>
            <w:t>assignment</w:t>
          </w:r>
          <w:r w:rsidRPr="00EF452B">
            <w:rPr>
              <w:rFonts w:eastAsia="Gotham Book"/>
            </w:rPr>
            <w:t xml:space="preserve"> contact with the </w:t>
          </w:r>
          <w:r w:rsidR="00C770CB">
            <w:rPr>
              <w:rFonts w:eastAsia="Gotham Book"/>
            </w:rPr>
            <w:t>program</w:t>
          </w:r>
          <w:r w:rsidRPr="00EF452B">
            <w:rPr>
              <w:rFonts w:eastAsia="Gotham Book"/>
            </w:rPr>
            <w:t xml:space="preserve"> in order to (i) </w:t>
          </w:r>
          <w:r w:rsidR="00346683">
            <w:rPr>
              <w:rFonts w:eastAsia="Gotham Book"/>
            </w:rPr>
            <w:t xml:space="preserve">allow analysis of data collected in Phase </w:t>
          </w:r>
          <w:r w:rsidR="00406E24">
            <w:rPr>
              <w:rFonts w:eastAsia="Gotham Book"/>
            </w:rPr>
            <w:t>T</w:t>
          </w:r>
          <w:r w:rsidR="00346683">
            <w:rPr>
              <w:rFonts w:eastAsia="Gotham Book"/>
            </w:rPr>
            <w:t xml:space="preserve">wo </w:t>
          </w:r>
          <w:r w:rsidR="008A646A">
            <w:rPr>
              <w:rFonts w:eastAsia="Gotham Book"/>
            </w:rPr>
            <w:t xml:space="preserve">to </w:t>
          </w:r>
          <w:r w:rsidRPr="00EF452B">
            <w:rPr>
              <w:rFonts w:eastAsia="Gotham Book"/>
            </w:rPr>
            <w:t xml:space="preserve">consider the impact of these on volunteers’ personal and professional outcomes arising from their participation in the </w:t>
          </w:r>
          <w:r w:rsidR="00C770CB">
            <w:rPr>
              <w:rFonts w:eastAsia="Gotham Book"/>
            </w:rPr>
            <w:t>program</w:t>
          </w:r>
          <w:r w:rsidRPr="00EF452B">
            <w:rPr>
              <w:rFonts w:eastAsia="Gotham Book"/>
            </w:rPr>
            <w:t xml:space="preserve">, and (ii) identify ways that volunteers’ initial contact with the </w:t>
          </w:r>
          <w:r w:rsidR="00C770CB">
            <w:rPr>
              <w:rFonts w:eastAsia="Gotham Book"/>
            </w:rPr>
            <w:t>program</w:t>
          </w:r>
          <w:r w:rsidRPr="00EF452B">
            <w:rPr>
              <w:rFonts w:eastAsia="Gotham Book"/>
            </w:rPr>
            <w:t xml:space="preserve"> might be improved.</w:t>
          </w:r>
        </w:p>
        <w:p w14:paraId="36833FD8" w14:textId="0C3F1B9F" w:rsidR="00EF452B" w:rsidRDefault="00EF452B" w:rsidP="00EF452B">
          <w:pPr>
            <w:pStyle w:val="ListParagraph0"/>
            <w:jc w:val="both"/>
            <w:rPr>
              <w:rFonts w:eastAsia="Gotham Book"/>
            </w:rPr>
          </w:pPr>
          <w:r w:rsidRPr="00EF452B">
            <w:rPr>
              <w:rFonts w:eastAsia="Gotham Book"/>
              <w:b/>
              <w:color w:val="0F4BEB" w:themeColor="accent1"/>
            </w:rPr>
            <w:t>Research question</w:t>
          </w:r>
          <w:r>
            <w:rPr>
              <w:rFonts w:eastAsia="Gotham Book"/>
              <w:b/>
              <w:color w:val="0F4BEB" w:themeColor="accent1"/>
            </w:rPr>
            <w:t>s</w:t>
          </w:r>
          <w:r w:rsidRPr="00EF452B">
            <w:rPr>
              <w:rFonts w:eastAsia="Gotham Book"/>
              <w:b/>
              <w:color w:val="0F4BEB" w:themeColor="accent1"/>
            </w:rPr>
            <w:t>:</w:t>
          </w:r>
          <w:r w:rsidRPr="00EF452B">
            <w:rPr>
              <w:color w:val="0F4BEB" w:themeColor="accent1"/>
            </w:rPr>
            <w:t xml:space="preserve"> </w:t>
          </w:r>
        </w:p>
        <w:p w14:paraId="0AD374D4" w14:textId="1FC60235" w:rsidR="005024B7" w:rsidRPr="00AD504E" w:rsidRDefault="005024B7" w:rsidP="00CB725B">
          <w:pPr>
            <w:pStyle w:val="ListAlpha5"/>
            <w:numPr>
              <w:ilvl w:val="0"/>
              <w:numId w:val="20"/>
            </w:numPr>
            <w:rPr>
              <w:rFonts w:eastAsia="Gotham Book"/>
            </w:rPr>
          </w:pPr>
          <w:r w:rsidRPr="00AD504E">
            <w:rPr>
              <w:rFonts w:eastAsia="Gotham Book"/>
            </w:rPr>
            <w:t xml:space="preserve">What are the personal </w:t>
          </w:r>
          <w:r w:rsidR="00EF452B">
            <w:rPr>
              <w:rFonts w:eastAsia="Gotham Book"/>
            </w:rPr>
            <w:t>and</w:t>
          </w:r>
          <w:r w:rsidRPr="00AD504E">
            <w:rPr>
              <w:rFonts w:eastAsia="Gotham Book"/>
            </w:rPr>
            <w:t xml:space="preserve"> professional characteristics of volunteers entering the </w:t>
          </w:r>
          <w:r w:rsidR="00C770CB">
            <w:rPr>
              <w:rFonts w:eastAsia="Gotham Book"/>
            </w:rPr>
            <w:t>program</w:t>
          </w:r>
          <w:r w:rsidRPr="00AD504E">
            <w:rPr>
              <w:rFonts w:eastAsia="Gotham Book"/>
            </w:rPr>
            <w:t xml:space="preserve">, including their motivations </w:t>
          </w:r>
          <w:r w:rsidR="00EF452B">
            <w:rPr>
              <w:rFonts w:eastAsia="Gotham Book"/>
            </w:rPr>
            <w:t>and</w:t>
          </w:r>
          <w:r w:rsidRPr="00AD504E">
            <w:rPr>
              <w:rFonts w:eastAsia="Gotham Book"/>
            </w:rPr>
            <w:t xml:space="preserve"> expectations? </w:t>
          </w:r>
        </w:p>
        <w:p w14:paraId="6D35A1CF" w14:textId="176FBAAD" w:rsidR="005024B7" w:rsidRPr="00AD504E" w:rsidRDefault="005024B7" w:rsidP="00CB725B">
          <w:pPr>
            <w:pStyle w:val="ListAlpha5"/>
            <w:numPr>
              <w:ilvl w:val="0"/>
              <w:numId w:val="20"/>
            </w:numPr>
            <w:rPr>
              <w:rFonts w:eastAsia="Gotham Book"/>
            </w:rPr>
          </w:pPr>
          <w:r w:rsidRPr="00AD504E">
            <w:rPr>
              <w:rFonts w:eastAsia="Gotham Book"/>
            </w:rPr>
            <w:t xml:space="preserve">What are volunteers’ current (a) behaviours, (b) capabilities, and (c) attitudes </w:t>
          </w:r>
          <w:r w:rsidR="00170726">
            <w:rPr>
              <w:rFonts w:eastAsia="Gotham Book"/>
            </w:rPr>
            <w:t xml:space="preserve">that are relevant to the </w:t>
          </w:r>
          <w:r w:rsidR="00C770CB">
            <w:rPr>
              <w:rFonts w:eastAsia="Gotham Book"/>
            </w:rPr>
            <w:t>program’s</w:t>
          </w:r>
          <w:r w:rsidR="00170726">
            <w:rPr>
              <w:rFonts w:eastAsia="Gotham Book"/>
            </w:rPr>
            <w:t xml:space="preserve"> objectives</w:t>
          </w:r>
          <w:r w:rsidRPr="00AD504E">
            <w:rPr>
              <w:rFonts w:eastAsia="Gotham Book"/>
            </w:rPr>
            <w:t>?</w:t>
          </w:r>
        </w:p>
        <w:p w14:paraId="565B877B" w14:textId="5524ABD5" w:rsidR="005024B7" w:rsidRPr="00AD504E" w:rsidRDefault="005024B7" w:rsidP="00CB725B">
          <w:pPr>
            <w:pStyle w:val="ListAlpha5"/>
            <w:numPr>
              <w:ilvl w:val="0"/>
              <w:numId w:val="20"/>
            </w:numPr>
            <w:rPr>
              <w:rFonts w:eastAsia="Gotham Book"/>
            </w:rPr>
          </w:pPr>
          <w:r w:rsidRPr="00AD504E">
            <w:rPr>
              <w:rFonts w:eastAsia="Gotham Book"/>
            </w:rPr>
            <w:t xml:space="preserve">What are volunteers’ experiences </w:t>
          </w:r>
          <w:r w:rsidR="00406E24">
            <w:rPr>
              <w:rFonts w:eastAsia="Gotham Book"/>
            </w:rPr>
            <w:t>of</w:t>
          </w:r>
          <w:r w:rsidRPr="00AD504E">
            <w:rPr>
              <w:rFonts w:eastAsia="Gotham Book"/>
            </w:rPr>
            <w:t xml:space="preserve"> their pre-departure contact with the </w:t>
          </w:r>
          <w:r w:rsidR="00C770CB">
            <w:rPr>
              <w:rFonts w:eastAsia="Gotham Book"/>
            </w:rPr>
            <w:t>program</w:t>
          </w:r>
          <w:r w:rsidRPr="00AD504E">
            <w:rPr>
              <w:rFonts w:eastAsia="Gotham Book"/>
            </w:rPr>
            <w:t xml:space="preserve"> (recruitment, selection </w:t>
          </w:r>
          <w:r w:rsidR="00EF452B">
            <w:rPr>
              <w:rFonts w:eastAsia="Gotham Book"/>
            </w:rPr>
            <w:t>and</w:t>
          </w:r>
          <w:r w:rsidRPr="00AD504E">
            <w:rPr>
              <w:rFonts w:eastAsia="Gotham Book"/>
            </w:rPr>
            <w:t xml:space="preserve"> preparation)?</w:t>
          </w:r>
        </w:p>
        <w:p w14:paraId="7B91BD61" w14:textId="6719DB8B" w:rsidR="00170726" w:rsidRPr="008C1E2D" w:rsidRDefault="005024B7" w:rsidP="00CB725B">
          <w:pPr>
            <w:pStyle w:val="ListAlpha5"/>
            <w:numPr>
              <w:ilvl w:val="0"/>
              <w:numId w:val="20"/>
            </w:numPr>
            <w:rPr>
              <w:rFonts w:eastAsia="Gotham Book"/>
            </w:rPr>
          </w:pPr>
          <w:r w:rsidRPr="00AD504E">
            <w:rPr>
              <w:rFonts w:eastAsia="Gotham Book"/>
            </w:rPr>
            <w:t xml:space="preserve">How might volunteers’ initial contact with the </w:t>
          </w:r>
          <w:r w:rsidR="00C770CB">
            <w:rPr>
              <w:rFonts w:eastAsia="Gotham Book"/>
            </w:rPr>
            <w:t>program</w:t>
          </w:r>
          <w:r w:rsidRPr="00AD504E">
            <w:rPr>
              <w:rFonts w:eastAsia="Gotham Book"/>
            </w:rPr>
            <w:t xml:space="preserve"> be improved to create more favourable experiences </w:t>
          </w:r>
          <w:r w:rsidR="00EF452B">
            <w:rPr>
              <w:rFonts w:eastAsia="Gotham Book"/>
            </w:rPr>
            <w:t>and</w:t>
          </w:r>
          <w:r w:rsidRPr="00AD504E">
            <w:rPr>
              <w:rFonts w:eastAsia="Gotham Book"/>
            </w:rPr>
            <w:t xml:space="preserve"> outcomes for volunteers?</w:t>
          </w:r>
        </w:p>
        <w:p w14:paraId="2CEA8E49" w14:textId="77777777" w:rsidR="00EF164E" w:rsidRDefault="00EF164E" w:rsidP="00184A4F">
          <w:pPr>
            <w:pStyle w:val="ListNumber0"/>
            <w:jc w:val="both"/>
            <w:rPr>
              <w:rFonts w:eastAsia="Arial"/>
            </w:rPr>
          </w:pPr>
        </w:p>
        <w:p w14:paraId="31C70DA2" w14:textId="3D81857B" w:rsidR="00F05BAB" w:rsidRPr="00B03D29" w:rsidRDefault="00C51FDE" w:rsidP="00184A4F">
          <w:pPr>
            <w:pStyle w:val="ListNumber0"/>
            <w:jc w:val="both"/>
            <w:rPr>
              <w:rFonts w:eastAsia="Arial"/>
            </w:rPr>
          </w:pPr>
          <w:r w:rsidRPr="00B03D29">
            <w:rPr>
              <w:rFonts w:eastAsia="Arial"/>
            </w:rPr>
            <w:t xml:space="preserve">. </w:t>
          </w:r>
        </w:p>
        <w:p w14:paraId="0BF2EF32" w14:textId="22F18655" w:rsidR="004A70D4" w:rsidRPr="00AD504E" w:rsidRDefault="007432C9" w:rsidP="004A70D4">
          <w:pPr>
            <w:pStyle w:val="NbrHeading2"/>
            <w:rPr>
              <w:rFonts w:eastAsia="Gotham Book"/>
            </w:rPr>
          </w:pPr>
          <w:bookmarkStart w:id="17" w:name="_Toc22284863"/>
          <w:r>
            <w:rPr>
              <w:rFonts w:eastAsia="Gotham Book"/>
            </w:rPr>
            <w:t>3.</w:t>
          </w:r>
          <w:r w:rsidR="00C4210D">
            <w:rPr>
              <w:rFonts w:eastAsia="Gotham Book"/>
            </w:rPr>
            <w:t>2</w:t>
          </w:r>
          <w:r>
            <w:rPr>
              <w:rFonts w:eastAsia="Gotham Book"/>
            </w:rPr>
            <w:t xml:space="preserve"> </w:t>
          </w:r>
          <w:r w:rsidR="00FC4EE3">
            <w:rPr>
              <w:rFonts w:eastAsia="Gotham Book"/>
            </w:rPr>
            <w:t xml:space="preserve">Phase One </w:t>
          </w:r>
          <w:r w:rsidR="00A8687D" w:rsidRPr="00AD504E">
            <w:rPr>
              <w:rFonts w:eastAsia="Gotham Book"/>
            </w:rPr>
            <w:t xml:space="preserve">Research </w:t>
          </w:r>
          <w:r w:rsidR="00FC4EE3">
            <w:rPr>
              <w:rFonts w:eastAsia="Gotham Book"/>
            </w:rPr>
            <w:t>M</w:t>
          </w:r>
          <w:r w:rsidR="00A8687D" w:rsidRPr="00AD504E">
            <w:rPr>
              <w:rFonts w:eastAsia="Gotham Book"/>
            </w:rPr>
            <w:t>ethodology</w:t>
          </w:r>
          <w:bookmarkEnd w:id="17"/>
        </w:p>
        <w:p w14:paraId="351D0ADE" w14:textId="5ED0BF87" w:rsidR="001254B6" w:rsidRDefault="00A61158" w:rsidP="005D044A">
          <w:pPr>
            <w:pStyle w:val="BodyText"/>
            <w:spacing w:before="70"/>
            <w:ind w:left="66" w:right="83"/>
            <w:jc w:val="both"/>
            <w:rPr>
              <w:rFonts w:eastAsia="Gotham Book"/>
            </w:rPr>
          </w:pPr>
          <w:r>
            <w:rPr>
              <w:rFonts w:eastAsia="Gotham Book"/>
            </w:rPr>
            <w:t>The research design for the LSAV is primarily inductive</w:t>
          </w:r>
          <w:r w:rsidR="009B1980">
            <w:rPr>
              <w:rFonts w:eastAsia="Gotham Book"/>
            </w:rPr>
            <w:t>. D</w:t>
          </w:r>
          <w:r w:rsidR="00065DC3">
            <w:rPr>
              <w:rFonts w:eastAsia="Gotham Book"/>
            </w:rPr>
            <w:t>ata collection centre</w:t>
          </w:r>
          <w:r w:rsidR="009B1980">
            <w:rPr>
              <w:rFonts w:eastAsia="Gotham Book"/>
            </w:rPr>
            <w:t>s</w:t>
          </w:r>
          <w:r w:rsidR="00065DC3">
            <w:rPr>
              <w:rFonts w:eastAsia="Gotham Book"/>
            </w:rPr>
            <w:t xml:space="preserve"> on </w:t>
          </w:r>
          <w:r w:rsidR="00E24200">
            <w:rPr>
              <w:rFonts w:eastAsia="Gotham Book"/>
            </w:rPr>
            <w:t xml:space="preserve">interpretive </w:t>
          </w:r>
          <w:r w:rsidR="00065DC3">
            <w:rPr>
              <w:rFonts w:eastAsia="Gotham Book"/>
            </w:rPr>
            <w:t>l</w:t>
          </w:r>
          <w:r w:rsidR="00065DC3" w:rsidRPr="00AD504E">
            <w:rPr>
              <w:rFonts w:eastAsia="Gotham Book"/>
            </w:rPr>
            <w:t>ongitudinal qualitative interviews</w:t>
          </w:r>
          <w:r w:rsidR="00065DC3">
            <w:rPr>
              <w:rFonts w:eastAsia="Gotham Book"/>
            </w:rPr>
            <w:t xml:space="preserve"> with </w:t>
          </w:r>
          <w:r w:rsidR="009B1980">
            <w:rPr>
              <w:rFonts w:eastAsia="Gotham Book"/>
            </w:rPr>
            <w:t xml:space="preserve">individual </w:t>
          </w:r>
          <w:r w:rsidR="00065DC3">
            <w:rPr>
              <w:rFonts w:eastAsia="Gotham Book"/>
            </w:rPr>
            <w:t xml:space="preserve">participants </w:t>
          </w:r>
          <w:r w:rsidR="009B1980">
            <w:rPr>
              <w:rFonts w:eastAsia="Gotham Book"/>
            </w:rPr>
            <w:t xml:space="preserve">across multiple waves that </w:t>
          </w:r>
          <w:r w:rsidR="00065DC3">
            <w:rPr>
              <w:rFonts w:eastAsia="Gotham Book"/>
            </w:rPr>
            <w:t>encompass pre-, during-, and post-assignment phases.</w:t>
          </w:r>
          <w:r w:rsidR="00065DC3">
            <w:rPr>
              <w:rStyle w:val="FootnoteReference"/>
              <w:rFonts w:eastAsia="Gotham Book"/>
            </w:rPr>
            <w:footnoteReference w:id="2"/>
          </w:r>
          <w:r w:rsidR="00065DC3">
            <w:rPr>
              <w:rFonts w:eastAsia="Gotham Book"/>
            </w:rPr>
            <w:t xml:space="preserve"> </w:t>
          </w:r>
          <w:r w:rsidR="00955F0C">
            <w:rPr>
              <w:rFonts w:eastAsia="Gotham Book"/>
            </w:rPr>
            <w:t xml:space="preserve">Each interview </w:t>
          </w:r>
          <w:r w:rsidR="00FB3075">
            <w:rPr>
              <w:rFonts w:eastAsia="Gotham Book"/>
            </w:rPr>
            <w:t>schedule</w:t>
          </w:r>
          <w:r w:rsidR="00354BD8">
            <w:rPr>
              <w:rFonts w:eastAsia="Gotham Book"/>
            </w:rPr>
            <w:t>d</w:t>
          </w:r>
          <w:r w:rsidR="00FB3075">
            <w:rPr>
              <w:rFonts w:eastAsia="Gotham Book"/>
            </w:rPr>
            <w:t xml:space="preserve"> </w:t>
          </w:r>
          <w:r w:rsidR="00D14737">
            <w:rPr>
              <w:rFonts w:eastAsia="Gotham Book"/>
            </w:rPr>
            <w:t xml:space="preserve">across the three-year study period </w:t>
          </w:r>
          <w:r w:rsidR="00E1281E">
            <w:rPr>
              <w:rFonts w:eastAsia="Gotham Book"/>
            </w:rPr>
            <w:t>is designed to address</w:t>
          </w:r>
          <w:r w:rsidR="00955F0C">
            <w:rPr>
              <w:rFonts w:eastAsia="Gotham Book"/>
            </w:rPr>
            <w:t xml:space="preserve"> </w:t>
          </w:r>
          <w:r w:rsidR="00D14737">
            <w:rPr>
              <w:rFonts w:eastAsia="Gotham Book"/>
            </w:rPr>
            <w:t xml:space="preserve">both ‘time-specific’ </w:t>
          </w:r>
          <w:r w:rsidR="00EF164E">
            <w:rPr>
              <w:rFonts w:eastAsia="Gotham Book"/>
            </w:rPr>
            <w:t xml:space="preserve">factors </w:t>
          </w:r>
          <w:r w:rsidR="00955F0C">
            <w:rPr>
              <w:rFonts w:eastAsia="Gotham Book"/>
            </w:rPr>
            <w:t xml:space="preserve">relating to </w:t>
          </w:r>
          <w:r w:rsidR="004277F1">
            <w:rPr>
              <w:rFonts w:eastAsia="Gotham Book"/>
            </w:rPr>
            <w:t>a particular</w:t>
          </w:r>
          <w:r w:rsidR="00955F0C">
            <w:rPr>
              <w:rFonts w:eastAsia="Gotham Book"/>
            </w:rPr>
            <w:t xml:space="preserve"> phase of the participants’ involvement with the </w:t>
          </w:r>
          <w:r w:rsidR="00C770CB">
            <w:rPr>
              <w:rFonts w:eastAsia="Gotham Book"/>
            </w:rPr>
            <w:t>program</w:t>
          </w:r>
          <w:r w:rsidR="00EF164E">
            <w:rPr>
              <w:rFonts w:eastAsia="Gotham Book"/>
            </w:rPr>
            <w:t>, as well as ‘replicated’</w:t>
          </w:r>
          <w:r w:rsidR="004277F1">
            <w:rPr>
              <w:rFonts w:eastAsia="Gotham Book"/>
            </w:rPr>
            <w:t xml:space="preserve"> questions relating to </w:t>
          </w:r>
          <w:r w:rsidR="00EF164E">
            <w:rPr>
              <w:rFonts w:eastAsia="Gotham Book"/>
            </w:rPr>
            <w:t>experiences</w:t>
          </w:r>
          <w:r w:rsidR="004277F1">
            <w:rPr>
              <w:rFonts w:eastAsia="Gotham Book"/>
            </w:rPr>
            <w:t xml:space="preserve"> and outcomes </w:t>
          </w:r>
          <w:r w:rsidR="0016093E">
            <w:rPr>
              <w:rFonts w:eastAsia="Gotham Book"/>
            </w:rPr>
            <w:t>apposite</w:t>
          </w:r>
          <w:r w:rsidR="00EF164E">
            <w:rPr>
              <w:rFonts w:eastAsia="Gotham Book"/>
            </w:rPr>
            <w:t xml:space="preserve"> to the </w:t>
          </w:r>
          <w:r w:rsidR="00C770CB">
            <w:rPr>
              <w:rFonts w:eastAsia="Gotham Book"/>
            </w:rPr>
            <w:t>program</w:t>
          </w:r>
          <w:r w:rsidR="00EF164E">
            <w:rPr>
              <w:rFonts w:eastAsia="Gotham Book"/>
            </w:rPr>
            <w:t xml:space="preserve"> (e.g. </w:t>
          </w:r>
          <w:r w:rsidR="004277F1">
            <w:rPr>
              <w:rFonts w:eastAsia="Gotham Book"/>
            </w:rPr>
            <w:t xml:space="preserve">levels of </w:t>
          </w:r>
          <w:r w:rsidR="00EF164E">
            <w:rPr>
              <w:rFonts w:eastAsia="Gotham Book"/>
            </w:rPr>
            <w:t>civic engagement</w:t>
          </w:r>
          <w:r w:rsidR="004277F1">
            <w:rPr>
              <w:rFonts w:eastAsia="Gotham Book"/>
            </w:rPr>
            <w:t xml:space="preserve"> and</w:t>
          </w:r>
          <w:r w:rsidR="00EF164E">
            <w:rPr>
              <w:rFonts w:eastAsia="Gotham Book"/>
            </w:rPr>
            <w:t xml:space="preserve"> career status)</w:t>
          </w:r>
          <w:r w:rsidR="009B1980">
            <w:rPr>
              <w:rFonts w:eastAsia="Gotham Book"/>
            </w:rPr>
            <w:t>.</w:t>
          </w:r>
          <w:r w:rsidR="001254B6" w:rsidRPr="001254B6">
            <w:rPr>
              <w:rFonts w:eastAsia="Gotham Book"/>
            </w:rPr>
            <w:t xml:space="preserve"> </w:t>
          </w:r>
          <w:r w:rsidR="001254B6">
            <w:rPr>
              <w:rFonts w:eastAsia="Gotham Book"/>
            </w:rPr>
            <w:t>Through this, the design provides qualitatively rich descriptions of participants’ experiences</w:t>
          </w:r>
          <w:r w:rsidR="00A4125B">
            <w:rPr>
              <w:rFonts w:eastAsia="Gotham Book"/>
            </w:rPr>
            <w:t xml:space="preserve"> that allows </w:t>
          </w:r>
          <w:r w:rsidR="001254B6">
            <w:rPr>
              <w:rFonts w:eastAsia="Gotham Book"/>
            </w:rPr>
            <w:t>changes in attitudes, behaviours or capabilities (i.e. ‘forks in the road’) to</w:t>
          </w:r>
          <w:r w:rsidR="004277F1">
            <w:rPr>
              <w:rFonts w:eastAsia="Gotham Book"/>
            </w:rPr>
            <w:t xml:space="preserve"> </w:t>
          </w:r>
          <w:r w:rsidR="001254B6">
            <w:rPr>
              <w:rFonts w:eastAsia="Gotham Book"/>
            </w:rPr>
            <w:t>unearthed</w:t>
          </w:r>
          <w:r w:rsidR="004277F1">
            <w:rPr>
              <w:rFonts w:eastAsia="Gotham Book"/>
            </w:rPr>
            <w:t>,</w:t>
          </w:r>
          <w:r w:rsidR="001254B6">
            <w:rPr>
              <w:rFonts w:eastAsia="Gotham Book"/>
            </w:rPr>
            <w:t xml:space="preserve"> and </w:t>
          </w:r>
          <w:r w:rsidR="004277F1">
            <w:rPr>
              <w:rFonts w:eastAsia="Gotham Book"/>
            </w:rPr>
            <w:t xml:space="preserve">possible explanations for these to be </w:t>
          </w:r>
          <w:r w:rsidR="001254B6">
            <w:rPr>
              <w:rFonts w:eastAsia="Gotham Book"/>
            </w:rPr>
            <w:t>explored</w:t>
          </w:r>
          <w:r w:rsidR="00A4125B">
            <w:rPr>
              <w:rFonts w:eastAsia="Gotham Book"/>
            </w:rPr>
            <w:t xml:space="preserve"> through interpretive dialogue with research participants</w:t>
          </w:r>
          <w:r w:rsidR="001254B6">
            <w:rPr>
              <w:rFonts w:eastAsia="Gotham Book"/>
            </w:rPr>
            <w:t>.</w:t>
          </w:r>
        </w:p>
        <w:p w14:paraId="5CE39161" w14:textId="76F7F327" w:rsidR="005D044A" w:rsidRPr="007432C9" w:rsidRDefault="005D044A" w:rsidP="005D044A">
          <w:pPr>
            <w:pStyle w:val="NbrHeading2"/>
            <w:rPr>
              <w:rFonts w:eastAsia="Gotham Book"/>
              <w:sz w:val="24"/>
            </w:rPr>
          </w:pPr>
          <w:bookmarkStart w:id="18" w:name="_Toc22284864"/>
          <w:r w:rsidRPr="007432C9">
            <w:rPr>
              <w:rFonts w:eastAsia="Gotham Book"/>
              <w:sz w:val="24"/>
            </w:rPr>
            <w:t>3.</w:t>
          </w:r>
          <w:r w:rsidR="00C4210D">
            <w:rPr>
              <w:rFonts w:eastAsia="Gotham Book"/>
              <w:sz w:val="24"/>
            </w:rPr>
            <w:t>2</w:t>
          </w:r>
          <w:r w:rsidRPr="007432C9">
            <w:rPr>
              <w:rFonts w:eastAsia="Gotham Book"/>
              <w:sz w:val="24"/>
            </w:rPr>
            <w:t xml:space="preserve">.1 </w:t>
          </w:r>
          <w:r>
            <w:rPr>
              <w:rFonts w:eastAsia="Gotham Book"/>
              <w:sz w:val="24"/>
            </w:rPr>
            <w:t xml:space="preserve">Participant </w:t>
          </w:r>
          <w:r w:rsidR="00FC4EE3">
            <w:rPr>
              <w:rFonts w:eastAsia="Gotham Book"/>
              <w:sz w:val="24"/>
            </w:rPr>
            <w:t>R</w:t>
          </w:r>
          <w:r>
            <w:rPr>
              <w:rFonts w:eastAsia="Gotham Book"/>
              <w:sz w:val="24"/>
            </w:rPr>
            <w:t>ecruitment</w:t>
          </w:r>
          <w:r w:rsidRPr="007432C9">
            <w:rPr>
              <w:rFonts w:eastAsia="Gotham Book"/>
              <w:sz w:val="24"/>
            </w:rPr>
            <w:t xml:space="preserve"> </w:t>
          </w:r>
          <w:r>
            <w:rPr>
              <w:rFonts w:eastAsia="Gotham Book"/>
              <w:sz w:val="24"/>
            </w:rPr>
            <w:t xml:space="preserve">and </w:t>
          </w:r>
          <w:r w:rsidR="00FC4EE3">
            <w:rPr>
              <w:rFonts w:eastAsia="Gotham Book"/>
              <w:sz w:val="24"/>
            </w:rPr>
            <w:t>E</w:t>
          </w:r>
          <w:r>
            <w:rPr>
              <w:rFonts w:eastAsia="Gotham Book"/>
              <w:sz w:val="24"/>
            </w:rPr>
            <w:t>ngagement</w:t>
          </w:r>
          <w:bookmarkEnd w:id="18"/>
        </w:p>
        <w:p w14:paraId="214D1ADF" w14:textId="77777777" w:rsidR="005D044A" w:rsidRDefault="005D044A" w:rsidP="005D044A">
          <w:pPr>
            <w:pStyle w:val="BodyText"/>
            <w:spacing w:before="70"/>
            <w:ind w:left="66" w:right="83"/>
            <w:jc w:val="both"/>
            <w:rPr>
              <w:b/>
              <w:color w:val="0F4BEB" w:themeColor="accent1"/>
              <w:w w:val="105"/>
            </w:rPr>
          </w:pPr>
          <w:r w:rsidRPr="00B11A38">
            <w:rPr>
              <w:b/>
              <w:color w:val="0F4BEB" w:themeColor="accent1"/>
              <w:w w:val="105"/>
            </w:rPr>
            <w:t xml:space="preserve">Participant recruitment </w:t>
          </w:r>
        </w:p>
        <w:p w14:paraId="452F9D14" w14:textId="0E2F6A44" w:rsidR="005D044A" w:rsidRDefault="00962039" w:rsidP="005D044A">
          <w:pPr>
            <w:pStyle w:val="BodyText"/>
            <w:spacing w:before="70"/>
            <w:ind w:left="66" w:right="83"/>
            <w:jc w:val="both"/>
            <w:rPr>
              <w:w w:val="105"/>
            </w:rPr>
          </w:pPr>
          <w:r>
            <w:rPr>
              <w:w w:val="105"/>
            </w:rPr>
            <w:t>D</w:t>
          </w:r>
          <w:r w:rsidR="005D044A">
            <w:rPr>
              <w:w w:val="105"/>
            </w:rPr>
            <w:t>etailed participant recruitment and engagement approaches</w:t>
          </w:r>
          <w:r w:rsidR="007A1648">
            <w:rPr>
              <w:w w:val="105"/>
            </w:rPr>
            <w:t xml:space="preserve">, </w:t>
          </w:r>
          <w:r w:rsidR="005D044A">
            <w:rPr>
              <w:w w:val="105"/>
            </w:rPr>
            <w:t xml:space="preserve">developed in collaboration with </w:t>
          </w:r>
          <w:r w:rsidR="00C770CB">
            <w:rPr>
              <w:w w:val="105"/>
            </w:rPr>
            <w:t>program</w:t>
          </w:r>
          <w:r w:rsidR="008C344A">
            <w:rPr>
              <w:w w:val="105"/>
            </w:rPr>
            <w:t xml:space="preserve"> staff</w:t>
          </w:r>
          <w:r w:rsidR="007A1648">
            <w:rPr>
              <w:w w:val="105"/>
            </w:rPr>
            <w:t xml:space="preserve">, </w:t>
          </w:r>
          <w:r>
            <w:rPr>
              <w:w w:val="105"/>
            </w:rPr>
            <w:t xml:space="preserve">aimed to address </w:t>
          </w:r>
          <w:r w:rsidR="005D044A">
            <w:rPr>
              <w:w w:val="105"/>
            </w:rPr>
            <w:t xml:space="preserve">the </w:t>
          </w:r>
          <w:r w:rsidR="00BB168F">
            <w:rPr>
              <w:w w:val="105"/>
            </w:rPr>
            <w:t xml:space="preserve">challenges of </w:t>
          </w:r>
          <w:r w:rsidR="0068530B">
            <w:rPr>
              <w:w w:val="105"/>
            </w:rPr>
            <w:t xml:space="preserve">recruiting and retaining participants in </w:t>
          </w:r>
          <w:r w:rsidR="00387903">
            <w:rPr>
              <w:w w:val="105"/>
            </w:rPr>
            <w:t xml:space="preserve">a </w:t>
          </w:r>
          <w:r w:rsidR="00BB168F">
            <w:rPr>
              <w:w w:val="105"/>
            </w:rPr>
            <w:t xml:space="preserve">longitudinal </w:t>
          </w:r>
          <w:r w:rsidR="0068530B">
            <w:rPr>
              <w:w w:val="105"/>
            </w:rPr>
            <w:t>stud</w:t>
          </w:r>
          <w:r w:rsidR="00387903">
            <w:rPr>
              <w:w w:val="105"/>
            </w:rPr>
            <w:t>y like this.</w:t>
          </w:r>
          <w:r w:rsidR="005D044A">
            <w:rPr>
              <w:w w:val="105"/>
            </w:rPr>
            <w:t xml:space="preserve"> Details of the planned strategies and the bases for these are outlined in the </w:t>
          </w:r>
          <w:bookmarkStart w:id="19" w:name="_Hlk17998006"/>
          <w:r w:rsidR="00FB3075">
            <w:rPr>
              <w:rFonts w:eastAsia="Gotham Book"/>
              <w:i/>
            </w:rPr>
            <w:t>LSAV (Phase One) Inception Report (April 2019)</w:t>
          </w:r>
          <w:r w:rsidR="005D044A">
            <w:rPr>
              <w:w w:val="105"/>
            </w:rPr>
            <w:t xml:space="preserve">.  </w:t>
          </w:r>
          <w:bookmarkEnd w:id="19"/>
        </w:p>
        <w:p w14:paraId="029C93C4" w14:textId="2C4B6823" w:rsidR="00962039" w:rsidRDefault="0068530B" w:rsidP="005D044A">
          <w:pPr>
            <w:pStyle w:val="BodyText"/>
            <w:spacing w:before="70"/>
            <w:ind w:left="66" w:right="83"/>
            <w:jc w:val="both"/>
            <w:rPr>
              <w:w w:val="105"/>
            </w:rPr>
          </w:pPr>
          <w:r>
            <w:rPr>
              <w:w w:val="105"/>
            </w:rPr>
            <w:t>S</w:t>
          </w:r>
          <w:r w:rsidR="00962039">
            <w:rPr>
              <w:w w:val="105"/>
            </w:rPr>
            <w:t xml:space="preserve">ome adjustments were </w:t>
          </w:r>
          <w:r>
            <w:rPr>
              <w:w w:val="105"/>
            </w:rPr>
            <w:t>made</w:t>
          </w:r>
          <w:r w:rsidR="00962039">
            <w:rPr>
              <w:w w:val="105"/>
            </w:rPr>
            <w:t xml:space="preserve"> to these plans </w:t>
          </w:r>
          <w:r w:rsidR="00994192">
            <w:rPr>
              <w:w w:val="105"/>
            </w:rPr>
            <w:t xml:space="preserve">to increase </w:t>
          </w:r>
          <w:r w:rsidR="00A4125B">
            <w:rPr>
              <w:w w:val="105"/>
            </w:rPr>
            <w:t>their</w:t>
          </w:r>
          <w:r w:rsidR="00994192">
            <w:rPr>
              <w:w w:val="105"/>
            </w:rPr>
            <w:t xml:space="preserve"> efficacy</w:t>
          </w:r>
          <w:r w:rsidR="00BB168F">
            <w:rPr>
              <w:w w:val="105"/>
            </w:rPr>
            <w:t xml:space="preserve"> </w:t>
          </w:r>
          <w:r w:rsidR="00994192">
            <w:rPr>
              <w:w w:val="105"/>
            </w:rPr>
            <w:t xml:space="preserve">and </w:t>
          </w:r>
          <w:r w:rsidR="00A4125B">
            <w:rPr>
              <w:w w:val="105"/>
            </w:rPr>
            <w:t xml:space="preserve">to </w:t>
          </w:r>
          <w:r w:rsidR="00962039">
            <w:rPr>
              <w:w w:val="105"/>
            </w:rPr>
            <w:t>respon</w:t>
          </w:r>
          <w:r w:rsidR="00A4125B">
            <w:rPr>
              <w:w w:val="105"/>
            </w:rPr>
            <w:t>d</w:t>
          </w:r>
          <w:r w:rsidR="00962039">
            <w:rPr>
              <w:w w:val="105"/>
            </w:rPr>
            <w:t xml:space="preserve"> to changes to the </w:t>
          </w:r>
          <w:r w:rsidR="00994192">
            <w:rPr>
              <w:w w:val="105"/>
            </w:rPr>
            <w:t>scheduling</w:t>
          </w:r>
          <w:r w:rsidR="00A4125B">
            <w:rPr>
              <w:w w:val="105"/>
            </w:rPr>
            <w:t xml:space="preserve"> </w:t>
          </w:r>
          <w:r w:rsidR="00994192">
            <w:rPr>
              <w:w w:val="105"/>
            </w:rPr>
            <w:t>of pre-departure</w:t>
          </w:r>
          <w:r w:rsidR="00BB168F">
            <w:rPr>
              <w:w w:val="105"/>
            </w:rPr>
            <w:t xml:space="preserve"> briefing</w:t>
          </w:r>
          <w:r w:rsidR="000E1ABF">
            <w:rPr>
              <w:w w:val="105"/>
            </w:rPr>
            <w:t>s</w:t>
          </w:r>
          <w:r w:rsidR="007A2400">
            <w:rPr>
              <w:w w:val="105"/>
            </w:rPr>
            <w:t xml:space="preserve"> (PDBs)</w:t>
          </w:r>
          <w:r w:rsidR="00994192">
            <w:rPr>
              <w:w w:val="105"/>
            </w:rPr>
            <w:t xml:space="preserve">. These changes included:   </w:t>
          </w:r>
        </w:p>
        <w:p w14:paraId="39F2DD1A" w14:textId="5ACE2282" w:rsidR="00994192" w:rsidRDefault="00994192" w:rsidP="006B55B1">
          <w:pPr>
            <w:pStyle w:val="BodyText"/>
            <w:numPr>
              <w:ilvl w:val="0"/>
              <w:numId w:val="23"/>
            </w:numPr>
            <w:spacing w:before="70"/>
            <w:ind w:right="83"/>
            <w:jc w:val="both"/>
            <w:rPr>
              <w:w w:val="105"/>
            </w:rPr>
          </w:pPr>
          <w:r>
            <w:rPr>
              <w:w w:val="105"/>
            </w:rPr>
            <w:t xml:space="preserve">Inviting participants from four, rather than three, </w:t>
          </w:r>
          <w:r w:rsidR="0068530B">
            <w:rPr>
              <w:w w:val="105"/>
            </w:rPr>
            <w:t>PDBs</w:t>
          </w:r>
          <w:r w:rsidR="000E1ABF">
            <w:rPr>
              <w:w w:val="105"/>
            </w:rPr>
            <w:t xml:space="preserve"> </w:t>
          </w:r>
          <w:r w:rsidR="00BB168F">
            <w:rPr>
              <w:w w:val="105"/>
            </w:rPr>
            <w:t xml:space="preserve">between </w:t>
          </w:r>
          <w:r w:rsidR="005C5A69">
            <w:rPr>
              <w:w w:val="105"/>
            </w:rPr>
            <w:t xml:space="preserve">01 </w:t>
          </w:r>
          <w:r w:rsidR="00BB168F">
            <w:rPr>
              <w:w w:val="105"/>
            </w:rPr>
            <w:t xml:space="preserve">May and </w:t>
          </w:r>
          <w:r w:rsidR="005C5A69">
            <w:rPr>
              <w:w w:val="105"/>
            </w:rPr>
            <w:t>0</w:t>
          </w:r>
          <w:r w:rsidR="00AE076A">
            <w:rPr>
              <w:w w:val="105"/>
            </w:rPr>
            <w:t>5</w:t>
          </w:r>
          <w:r w:rsidR="005C5A69">
            <w:rPr>
              <w:w w:val="105"/>
            </w:rPr>
            <w:t xml:space="preserve"> </w:t>
          </w:r>
          <w:r w:rsidR="00BB168F">
            <w:rPr>
              <w:w w:val="105"/>
            </w:rPr>
            <w:t xml:space="preserve">July; </w:t>
          </w:r>
          <w:r>
            <w:rPr>
              <w:w w:val="105"/>
            </w:rPr>
            <w:t xml:space="preserve"> </w:t>
          </w:r>
        </w:p>
        <w:p w14:paraId="72F2CC1D" w14:textId="24D8CD0B" w:rsidR="00994192" w:rsidRDefault="00994192" w:rsidP="006B55B1">
          <w:pPr>
            <w:pStyle w:val="BodyText"/>
            <w:numPr>
              <w:ilvl w:val="0"/>
              <w:numId w:val="23"/>
            </w:numPr>
            <w:spacing w:before="70"/>
            <w:ind w:right="83"/>
            <w:jc w:val="both"/>
            <w:rPr>
              <w:w w:val="105"/>
            </w:rPr>
          </w:pPr>
          <w:r>
            <w:rPr>
              <w:w w:val="105"/>
            </w:rPr>
            <w:t xml:space="preserve">Introducing and promoting the project </w:t>
          </w:r>
          <w:r w:rsidR="00A4125B">
            <w:rPr>
              <w:w w:val="105"/>
            </w:rPr>
            <w:t xml:space="preserve">to participants during their attendance at PDBs </w:t>
          </w:r>
          <w:r>
            <w:rPr>
              <w:w w:val="105"/>
            </w:rPr>
            <w:t>rather than prior to</w:t>
          </w:r>
          <w:r w:rsidR="00A4125B">
            <w:rPr>
              <w:w w:val="105"/>
            </w:rPr>
            <w:t xml:space="preserve"> </w:t>
          </w:r>
          <w:r>
            <w:rPr>
              <w:w w:val="105"/>
            </w:rPr>
            <w:t xml:space="preserve">attending. This was done to </w:t>
          </w:r>
          <w:r w:rsidR="005C5A69">
            <w:rPr>
              <w:w w:val="105"/>
            </w:rPr>
            <w:t>reduce</w:t>
          </w:r>
          <w:r>
            <w:rPr>
              <w:w w:val="105"/>
            </w:rPr>
            <w:t xml:space="preserve"> demands on participants</w:t>
          </w:r>
          <w:r w:rsidR="005C5A69">
            <w:rPr>
              <w:w w:val="105"/>
            </w:rPr>
            <w:t>’ attention</w:t>
          </w:r>
          <w:r>
            <w:rPr>
              <w:w w:val="105"/>
            </w:rPr>
            <w:t xml:space="preserve"> as they prepared for the briefing.</w:t>
          </w:r>
          <w:r w:rsidR="00BB168F">
            <w:rPr>
              <w:w w:val="105"/>
            </w:rPr>
            <w:t xml:space="preserve"> Promotional features</w:t>
          </w:r>
          <w:r w:rsidR="00EE3368">
            <w:rPr>
              <w:w w:val="105"/>
            </w:rPr>
            <w:t xml:space="preserve"> used at PDBs</w:t>
          </w:r>
          <w:r w:rsidR="00BB168F">
            <w:rPr>
              <w:w w:val="105"/>
            </w:rPr>
            <w:t xml:space="preserve"> included </w:t>
          </w:r>
          <w:r w:rsidR="00EE3368">
            <w:rPr>
              <w:w w:val="105"/>
            </w:rPr>
            <w:t xml:space="preserve">an </w:t>
          </w:r>
          <w:r w:rsidR="00BB168F">
            <w:rPr>
              <w:w w:val="105"/>
            </w:rPr>
            <w:t>information</w:t>
          </w:r>
          <w:r>
            <w:rPr>
              <w:w w:val="105"/>
            </w:rPr>
            <w:t xml:space="preserve"> session</w:t>
          </w:r>
          <w:r w:rsidR="00EE3368">
            <w:rPr>
              <w:w w:val="105"/>
            </w:rPr>
            <w:t xml:space="preserve"> from </w:t>
          </w:r>
          <w:r w:rsidR="00C770CB">
            <w:rPr>
              <w:w w:val="105"/>
            </w:rPr>
            <w:t>the program</w:t>
          </w:r>
          <w:r w:rsidR="00EE3368">
            <w:rPr>
              <w:w w:val="105"/>
            </w:rPr>
            <w:t xml:space="preserve"> staff</w:t>
          </w:r>
          <w:r>
            <w:rPr>
              <w:w w:val="105"/>
            </w:rPr>
            <w:t xml:space="preserve">, </w:t>
          </w:r>
          <w:r w:rsidR="00EE3368">
            <w:rPr>
              <w:w w:val="105"/>
            </w:rPr>
            <w:t xml:space="preserve">project </w:t>
          </w:r>
          <w:r>
            <w:rPr>
              <w:w w:val="105"/>
            </w:rPr>
            <w:t>poster</w:t>
          </w:r>
          <w:r w:rsidR="005C5A69">
            <w:rPr>
              <w:w w:val="105"/>
            </w:rPr>
            <w:t>, information sheets</w:t>
          </w:r>
          <w:r w:rsidR="00EE3368">
            <w:rPr>
              <w:w w:val="105"/>
            </w:rPr>
            <w:t xml:space="preserve"> and flyers, and opportunities to contact the researchers </w:t>
          </w:r>
          <w:r w:rsidR="005C5A69">
            <w:rPr>
              <w:w w:val="105"/>
            </w:rPr>
            <w:t xml:space="preserve">in real time </w:t>
          </w:r>
          <w:r w:rsidR="00EE3368">
            <w:rPr>
              <w:w w:val="105"/>
            </w:rPr>
            <w:t>via</w:t>
          </w:r>
          <w:r w:rsidR="005C5A69">
            <w:rPr>
              <w:w w:val="105"/>
            </w:rPr>
            <w:t xml:space="preserve"> phone, text or email; </w:t>
          </w:r>
          <w:r w:rsidR="00EE3368">
            <w:rPr>
              <w:w w:val="105"/>
            </w:rPr>
            <w:t xml:space="preserve"> </w:t>
          </w:r>
          <w:r>
            <w:rPr>
              <w:w w:val="105"/>
            </w:rPr>
            <w:t xml:space="preserve"> </w:t>
          </w:r>
        </w:p>
        <w:p w14:paraId="5C8AD26A" w14:textId="7995C4A4" w:rsidR="00C66AF0" w:rsidRDefault="00C66AF0" w:rsidP="006B55B1">
          <w:pPr>
            <w:pStyle w:val="BodyText"/>
            <w:numPr>
              <w:ilvl w:val="0"/>
              <w:numId w:val="23"/>
            </w:numPr>
            <w:spacing w:before="70"/>
            <w:ind w:right="83"/>
            <w:jc w:val="both"/>
            <w:rPr>
              <w:w w:val="105"/>
            </w:rPr>
          </w:pPr>
          <w:r>
            <w:rPr>
              <w:w w:val="105"/>
            </w:rPr>
            <w:t>Attendance at one PDB (22-24 May) by one of the research team (Dr Everingham) to answer questions from prospective participants about the project;</w:t>
          </w:r>
          <w:r w:rsidR="00AB1D14">
            <w:rPr>
              <w:w w:val="105"/>
            </w:rPr>
            <w:t xml:space="preserve"> and</w:t>
          </w:r>
        </w:p>
        <w:p w14:paraId="536E0C9F" w14:textId="55A6FDAC" w:rsidR="00994192" w:rsidRDefault="00994192" w:rsidP="006B55B1">
          <w:pPr>
            <w:pStyle w:val="BodyText"/>
            <w:numPr>
              <w:ilvl w:val="0"/>
              <w:numId w:val="23"/>
            </w:numPr>
            <w:spacing w:before="70"/>
            <w:ind w:right="83"/>
            <w:jc w:val="both"/>
            <w:rPr>
              <w:w w:val="105"/>
            </w:rPr>
          </w:pPr>
          <w:r>
            <w:rPr>
              <w:w w:val="105"/>
            </w:rPr>
            <w:t>Using follow up</w:t>
          </w:r>
          <w:r w:rsidR="00465A27">
            <w:rPr>
              <w:w w:val="105"/>
            </w:rPr>
            <w:t xml:space="preserve"> </w:t>
          </w:r>
          <w:r>
            <w:rPr>
              <w:w w:val="105"/>
            </w:rPr>
            <w:t>email</w:t>
          </w:r>
          <w:r w:rsidR="00465A27">
            <w:rPr>
              <w:w w:val="105"/>
            </w:rPr>
            <w:t xml:space="preserve">s from </w:t>
          </w:r>
          <w:r w:rsidR="00C770CB">
            <w:rPr>
              <w:w w:val="105"/>
            </w:rPr>
            <w:t>program</w:t>
          </w:r>
          <w:r w:rsidR="00465A27">
            <w:rPr>
              <w:w w:val="105"/>
            </w:rPr>
            <w:t xml:space="preserve"> staff </w:t>
          </w:r>
          <w:r w:rsidR="0068530B">
            <w:rPr>
              <w:w w:val="105"/>
            </w:rPr>
            <w:t xml:space="preserve">to volunteers </w:t>
          </w:r>
          <w:r w:rsidR="00465A27" w:rsidRPr="0068530B">
            <w:rPr>
              <w:i/>
              <w:iCs/>
              <w:w w:val="105"/>
            </w:rPr>
            <w:t>after</w:t>
          </w:r>
          <w:r w:rsidR="00465A27">
            <w:rPr>
              <w:w w:val="105"/>
            </w:rPr>
            <w:t xml:space="preserve"> the PDB to direct </w:t>
          </w:r>
          <w:r>
            <w:rPr>
              <w:w w:val="105"/>
            </w:rPr>
            <w:t>prospective participants to the project website and research team</w:t>
          </w:r>
          <w:r w:rsidR="00465A27">
            <w:rPr>
              <w:w w:val="105"/>
            </w:rPr>
            <w:t xml:space="preserve"> contacts</w:t>
          </w:r>
          <w:r>
            <w:rPr>
              <w:w w:val="105"/>
            </w:rPr>
            <w:t xml:space="preserve"> (phone/email)</w:t>
          </w:r>
          <w:r w:rsidR="00AB1D14">
            <w:rPr>
              <w:w w:val="105"/>
            </w:rPr>
            <w:t>.</w:t>
          </w:r>
        </w:p>
        <w:p w14:paraId="72285AE9" w14:textId="6C8AD85F" w:rsidR="00C66AF0" w:rsidRDefault="00C66AF0" w:rsidP="00465A27">
          <w:pPr>
            <w:pStyle w:val="BodyText"/>
            <w:spacing w:before="70"/>
            <w:ind w:left="66" w:right="83"/>
            <w:jc w:val="both"/>
            <w:rPr>
              <w:w w:val="105"/>
            </w:rPr>
          </w:pPr>
          <w:r>
            <w:rPr>
              <w:w w:val="105"/>
            </w:rPr>
            <w:t>In line with the planned recruitment strategy, t</w:t>
          </w:r>
          <w:r w:rsidR="00465A27">
            <w:rPr>
              <w:w w:val="105"/>
            </w:rPr>
            <w:t>h</w:t>
          </w:r>
          <w:r>
            <w:rPr>
              <w:w w:val="105"/>
            </w:rPr>
            <w:t xml:space="preserve">e activities </w:t>
          </w:r>
          <w:r w:rsidR="00315347">
            <w:rPr>
              <w:w w:val="105"/>
            </w:rPr>
            <w:t xml:space="preserve">identified above </w:t>
          </w:r>
          <w:r w:rsidR="00465A27">
            <w:rPr>
              <w:w w:val="105"/>
            </w:rPr>
            <w:t>w</w:t>
          </w:r>
          <w:r>
            <w:rPr>
              <w:w w:val="105"/>
            </w:rPr>
            <w:t xml:space="preserve">ere </w:t>
          </w:r>
          <w:r w:rsidR="00465A27">
            <w:rPr>
              <w:w w:val="105"/>
            </w:rPr>
            <w:t>supplemented with</w:t>
          </w:r>
          <w:r>
            <w:rPr>
              <w:w w:val="105"/>
            </w:rPr>
            <w:t>:</w:t>
          </w:r>
        </w:p>
        <w:p w14:paraId="68ECFC5D" w14:textId="40F46534" w:rsidR="00AB1D14" w:rsidRDefault="00AB1D14" w:rsidP="006B55B1">
          <w:pPr>
            <w:pStyle w:val="BodyText"/>
            <w:numPr>
              <w:ilvl w:val="0"/>
              <w:numId w:val="24"/>
            </w:numPr>
            <w:spacing w:before="70"/>
            <w:ind w:right="83"/>
            <w:jc w:val="both"/>
            <w:rPr>
              <w:spacing w:val="2"/>
              <w:w w:val="105"/>
            </w:rPr>
          </w:pPr>
          <w:r>
            <w:rPr>
              <w:w w:val="105"/>
            </w:rPr>
            <w:t xml:space="preserve">The project website at </w:t>
          </w:r>
          <w:hyperlink r:id="rId16" w:history="1">
            <w:r w:rsidRPr="00BB2A10">
              <w:rPr>
                <w:rStyle w:val="Hyperlink"/>
                <w:w w:val="105"/>
              </w:rPr>
              <w:t>https://www.uts.edu.au/lsav</w:t>
            </w:r>
          </w:hyperlink>
          <w:r>
            <w:rPr>
              <w:w w:val="105"/>
            </w:rPr>
            <w:t>, which went live on 30 April 2019 and which contains information about the project, the researchers’ contact details, and a downloadable participant information</w:t>
          </w:r>
          <w:r>
            <w:rPr>
              <w:spacing w:val="11"/>
              <w:w w:val="105"/>
            </w:rPr>
            <w:t xml:space="preserve"> </w:t>
          </w:r>
          <w:r>
            <w:rPr>
              <w:spacing w:val="2"/>
              <w:w w:val="105"/>
            </w:rPr>
            <w:t>sheet; and</w:t>
          </w:r>
        </w:p>
        <w:p w14:paraId="7BF15D2D" w14:textId="4B929A69" w:rsidR="005C5A69" w:rsidRDefault="00C66AF0" w:rsidP="006B55B1">
          <w:pPr>
            <w:pStyle w:val="BodyText"/>
            <w:numPr>
              <w:ilvl w:val="0"/>
              <w:numId w:val="24"/>
            </w:numPr>
            <w:spacing w:before="70"/>
            <w:ind w:right="83"/>
            <w:jc w:val="both"/>
            <w:rPr>
              <w:w w:val="105"/>
            </w:rPr>
          </w:pPr>
          <w:r>
            <w:rPr>
              <w:w w:val="105"/>
            </w:rPr>
            <w:t>A</w:t>
          </w:r>
          <w:r w:rsidR="00994192">
            <w:rPr>
              <w:w w:val="105"/>
            </w:rPr>
            <w:t xml:space="preserve"> pre-interview online survey allowing participants to indicate a preferred interview time</w:t>
          </w:r>
          <w:r w:rsidR="00A4125B">
            <w:rPr>
              <w:w w:val="105"/>
            </w:rPr>
            <w:t xml:space="preserve"> and medium</w:t>
          </w:r>
          <w:r w:rsidR="00994192">
            <w:rPr>
              <w:w w:val="105"/>
            </w:rPr>
            <w:t xml:space="preserve">, </w:t>
          </w:r>
          <w:r w:rsidR="00465A27">
            <w:rPr>
              <w:w w:val="105"/>
            </w:rPr>
            <w:t xml:space="preserve">to </w:t>
          </w:r>
          <w:r w:rsidR="00994192">
            <w:rPr>
              <w:w w:val="105"/>
            </w:rPr>
            <w:t>consent to their position descriptions being accessed</w:t>
          </w:r>
          <w:r w:rsidR="00A4125B">
            <w:rPr>
              <w:w w:val="105"/>
            </w:rPr>
            <w:t xml:space="preserve"> by the research team</w:t>
          </w:r>
          <w:r w:rsidR="00994192">
            <w:rPr>
              <w:w w:val="105"/>
            </w:rPr>
            <w:t xml:space="preserve">, and </w:t>
          </w:r>
          <w:r w:rsidR="00465A27">
            <w:rPr>
              <w:w w:val="105"/>
            </w:rPr>
            <w:t xml:space="preserve">to </w:t>
          </w:r>
          <w:r w:rsidR="00994192">
            <w:rPr>
              <w:w w:val="105"/>
            </w:rPr>
            <w:t>ask questions</w:t>
          </w:r>
          <w:r w:rsidR="00465A27">
            <w:rPr>
              <w:w w:val="105"/>
            </w:rPr>
            <w:t xml:space="preserve"> of the research team</w:t>
          </w:r>
          <w:r w:rsidR="00A4125B">
            <w:rPr>
              <w:w w:val="105"/>
            </w:rPr>
            <w:t>.</w:t>
          </w:r>
        </w:p>
        <w:p w14:paraId="3FE71C09" w14:textId="1162B3C7" w:rsidR="00994192" w:rsidRDefault="005C5A69" w:rsidP="005C5A69">
          <w:pPr>
            <w:pStyle w:val="BodyText"/>
            <w:spacing w:before="70"/>
            <w:ind w:left="66" w:right="83"/>
            <w:jc w:val="both"/>
          </w:pPr>
          <w:r>
            <w:t xml:space="preserve">Copies of relevant documents, including the participant information sheet, and LSAV flyer made available at the PDB, were provided in the </w:t>
          </w:r>
          <w:r w:rsidR="007A2400">
            <w:rPr>
              <w:rFonts w:eastAsia="Gotham Book"/>
              <w:i/>
            </w:rPr>
            <w:t>LSAV (Phase One) Inception Report (April 2019)</w:t>
          </w:r>
          <w:r w:rsidR="007A2400">
            <w:rPr>
              <w:w w:val="105"/>
            </w:rPr>
            <w:t xml:space="preserve"> </w:t>
          </w:r>
          <w:r>
            <w:t xml:space="preserve">and were used without modification. A </w:t>
          </w:r>
          <w:r w:rsidR="00534B84">
            <w:t xml:space="preserve">photograph of the </w:t>
          </w:r>
          <w:r>
            <w:t xml:space="preserve">poster </w:t>
          </w:r>
          <w:r w:rsidR="00534B84">
            <w:t xml:space="preserve">in </w:t>
          </w:r>
          <w:r>
            <w:t>use</w:t>
          </w:r>
          <w:r w:rsidR="00534B84">
            <w:t xml:space="preserve"> at a PDB i</w:t>
          </w:r>
          <w:r>
            <w:t xml:space="preserve">s at </w:t>
          </w:r>
          <w:r w:rsidR="00525C50" w:rsidRPr="00081F36">
            <w:rPr>
              <w:b/>
              <w:bCs/>
              <w:color w:val="0F4BEB" w:themeColor="accent1"/>
            </w:rPr>
            <w:t>Attachment</w:t>
          </w:r>
          <w:r w:rsidRPr="00081F36">
            <w:rPr>
              <w:b/>
              <w:bCs/>
              <w:color w:val="0F4BEB" w:themeColor="accent1"/>
            </w:rPr>
            <w:t xml:space="preserve"> </w:t>
          </w:r>
          <w:r w:rsidR="008C344A">
            <w:rPr>
              <w:b/>
              <w:bCs/>
              <w:color w:val="0F4BEB" w:themeColor="accent1"/>
            </w:rPr>
            <w:t>2</w:t>
          </w:r>
          <w:r>
            <w:t xml:space="preserve">. </w:t>
          </w:r>
        </w:p>
        <w:p w14:paraId="2A7DB22F" w14:textId="1F855081" w:rsidR="00315347" w:rsidRDefault="00A4125B" w:rsidP="00D877EB">
          <w:pPr>
            <w:pStyle w:val="BodyText"/>
            <w:spacing w:before="70"/>
            <w:ind w:left="66" w:right="83"/>
            <w:jc w:val="both"/>
            <w:rPr>
              <w:w w:val="105"/>
            </w:rPr>
          </w:pPr>
          <w:r>
            <w:rPr>
              <w:w w:val="105"/>
            </w:rPr>
            <w:t>E</w:t>
          </w:r>
          <w:r w:rsidR="00315347">
            <w:rPr>
              <w:w w:val="105"/>
            </w:rPr>
            <w:t>ffort</w:t>
          </w:r>
          <w:r>
            <w:rPr>
              <w:w w:val="105"/>
            </w:rPr>
            <w:t xml:space="preserve"> was </w:t>
          </w:r>
          <w:r w:rsidR="00315347">
            <w:rPr>
              <w:w w:val="105"/>
            </w:rPr>
            <w:t xml:space="preserve">made </w:t>
          </w:r>
          <w:r>
            <w:rPr>
              <w:w w:val="105"/>
            </w:rPr>
            <w:t xml:space="preserve">in all stages of recruitment </w:t>
          </w:r>
          <w:r w:rsidR="00315347">
            <w:rPr>
              <w:w w:val="105"/>
            </w:rPr>
            <w:t xml:space="preserve">to use inclusive communication to encourage participation by under-represented groups. This included providing clear explanations of the study’s purpose, its confidentiality provisions, </w:t>
          </w:r>
          <w:r w:rsidR="007A2400">
            <w:rPr>
              <w:w w:val="105"/>
            </w:rPr>
            <w:t xml:space="preserve">the independence of the research team, </w:t>
          </w:r>
          <w:r w:rsidR="00315347">
            <w:rPr>
              <w:w w:val="105"/>
            </w:rPr>
            <w:t xml:space="preserve">and the commitments placed on participants. Multiple means of communication and interview mediums were made available. </w:t>
          </w:r>
          <w:r w:rsidR="00D877EB">
            <w:rPr>
              <w:spacing w:val="2"/>
              <w:w w:val="105"/>
            </w:rPr>
            <w:t xml:space="preserve">Prospective participants were also given the opportunity to contact researchers with specific questions prior to interviews via telephone, email, the project website, and/or during the scheduling and confirmation of interviews, overseen by the research team. </w:t>
          </w:r>
          <w:r w:rsidR="00D877EB">
            <w:rPr>
              <w:w w:val="105"/>
            </w:rPr>
            <w:t xml:space="preserve"> </w:t>
          </w:r>
        </w:p>
        <w:p w14:paraId="29D351D5" w14:textId="1CB0E328" w:rsidR="00465A27" w:rsidRDefault="00A4125B" w:rsidP="00465A27">
          <w:pPr>
            <w:pStyle w:val="BodyText"/>
            <w:spacing w:before="70"/>
            <w:ind w:left="66" w:right="83"/>
            <w:jc w:val="both"/>
          </w:pPr>
          <w:r>
            <w:rPr>
              <w:w w:val="105"/>
            </w:rPr>
            <w:t xml:space="preserve">A graphic summary of the main recruitment activities is presented in the </w:t>
          </w:r>
          <w:r w:rsidR="00465A27">
            <w:rPr>
              <w:w w:val="105"/>
            </w:rPr>
            <w:t xml:space="preserve">timeline </w:t>
          </w:r>
          <w:r>
            <w:rPr>
              <w:w w:val="105"/>
            </w:rPr>
            <w:t xml:space="preserve">at </w:t>
          </w:r>
          <w:r w:rsidR="00465A27">
            <w:rPr>
              <w:w w:val="105"/>
            </w:rPr>
            <w:t xml:space="preserve">Figure </w:t>
          </w:r>
          <w:r w:rsidR="00AB1D14">
            <w:rPr>
              <w:w w:val="105"/>
            </w:rPr>
            <w:t>1</w:t>
          </w:r>
          <w:r w:rsidR="00465A27">
            <w:rPr>
              <w:w w:val="105"/>
            </w:rPr>
            <w:t xml:space="preserve">. </w:t>
          </w:r>
        </w:p>
        <w:p w14:paraId="3701A8B9" w14:textId="6B6C7C6C" w:rsidR="005D044A" w:rsidRPr="00B906ED" w:rsidRDefault="005D044A" w:rsidP="005D044A">
          <w:pPr>
            <w:pStyle w:val="TableCaption"/>
            <w:jc w:val="center"/>
          </w:pPr>
          <w:bookmarkStart w:id="20" w:name="_Toc22284671"/>
          <w:r w:rsidRPr="00B906ED">
            <w:t>Figure</w:t>
          </w:r>
          <w:r>
            <w:t xml:space="preserve"> </w:t>
          </w:r>
          <w:r w:rsidR="00AB1D14">
            <w:t>1</w:t>
          </w:r>
          <w:r w:rsidRPr="00B906ED">
            <w:t>: Participant recruitment timeline (Phase One)</w:t>
          </w:r>
          <w:bookmarkEnd w:id="20"/>
        </w:p>
        <w:p w14:paraId="55B2A529" w14:textId="77777777" w:rsidR="005D044A" w:rsidRDefault="005D044A" w:rsidP="005D044A">
          <w:pPr>
            <w:pStyle w:val="BodyText"/>
            <w:spacing w:before="70"/>
            <w:ind w:left="66" w:right="83"/>
            <w:jc w:val="center"/>
            <w:rPr>
              <w:w w:val="105"/>
            </w:rPr>
          </w:pPr>
          <w:r>
            <w:rPr>
              <w:noProof/>
              <w:w w:val="105"/>
            </w:rPr>
            <w:drawing>
              <wp:inline distT="0" distB="0" distL="0" distR="0" wp14:anchorId="1DEB0108" wp14:editId="45306DE7">
                <wp:extent cx="4057650" cy="24506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3889" t="17777" b="4816"/>
                        <a:stretch/>
                      </pic:blipFill>
                      <pic:spPr bwMode="auto">
                        <a:xfrm>
                          <a:off x="0" y="0"/>
                          <a:ext cx="4062056" cy="2453315"/>
                        </a:xfrm>
                        <a:prstGeom prst="rect">
                          <a:avLst/>
                        </a:prstGeom>
                        <a:noFill/>
                        <a:ln>
                          <a:noFill/>
                        </a:ln>
                        <a:extLst>
                          <a:ext uri="{53640926-AAD7-44D8-BBD7-CCE9431645EC}">
                            <a14:shadowObscured xmlns:a14="http://schemas.microsoft.com/office/drawing/2010/main"/>
                          </a:ext>
                        </a:extLst>
                      </pic:spPr>
                    </pic:pic>
                  </a:graphicData>
                </a:graphic>
              </wp:inline>
            </w:drawing>
          </w:r>
        </w:p>
        <w:p w14:paraId="45956494" w14:textId="59AFE25E" w:rsidR="00315347" w:rsidRDefault="00315347" w:rsidP="00315347">
          <w:pPr>
            <w:pStyle w:val="BodyText"/>
            <w:spacing w:before="70"/>
            <w:ind w:left="66" w:right="83"/>
            <w:jc w:val="both"/>
            <w:rPr>
              <w:w w:val="105"/>
            </w:rPr>
          </w:pPr>
          <w:r>
            <w:rPr>
              <w:w w:val="105"/>
            </w:rPr>
            <w:t>Inquiries from prospective participants that resulted from this process were managed by the research team using the procedures outlined in</w:t>
          </w:r>
          <w:r w:rsidR="009D6543">
            <w:rPr>
              <w:w w:val="105"/>
            </w:rPr>
            <w:t xml:space="preserve"> the flow chart at</w:t>
          </w:r>
          <w:r>
            <w:rPr>
              <w:w w:val="105"/>
            </w:rPr>
            <w:t xml:space="preserve"> </w:t>
          </w:r>
          <w:r w:rsidR="00525C50" w:rsidRPr="00081F36">
            <w:rPr>
              <w:b/>
              <w:bCs/>
              <w:color w:val="0F4BEB" w:themeColor="accent1"/>
              <w:w w:val="105"/>
            </w:rPr>
            <w:t>Attachment</w:t>
          </w:r>
          <w:r w:rsidRPr="00081F36">
            <w:rPr>
              <w:b/>
              <w:bCs/>
              <w:color w:val="0F4BEB" w:themeColor="accent1"/>
              <w:w w:val="105"/>
            </w:rPr>
            <w:t xml:space="preserve"> </w:t>
          </w:r>
          <w:r w:rsidR="008C344A">
            <w:rPr>
              <w:b/>
              <w:bCs/>
              <w:color w:val="0F4BEB" w:themeColor="accent1"/>
              <w:w w:val="105"/>
            </w:rPr>
            <w:t>3</w:t>
          </w:r>
          <w:r>
            <w:rPr>
              <w:w w:val="105"/>
            </w:rPr>
            <w:t>.</w:t>
          </w:r>
        </w:p>
        <w:p w14:paraId="3D8C8CCA" w14:textId="6363F639" w:rsidR="00315347" w:rsidRPr="00315347" w:rsidRDefault="00315347" w:rsidP="00315347">
          <w:pPr>
            <w:pStyle w:val="BodyText"/>
            <w:spacing w:before="70"/>
            <w:ind w:left="66" w:right="83"/>
            <w:jc w:val="both"/>
            <w:rPr>
              <w:b/>
              <w:color w:val="0F4BEB" w:themeColor="accent1"/>
              <w:w w:val="105"/>
            </w:rPr>
          </w:pPr>
          <w:r w:rsidRPr="00315347">
            <w:rPr>
              <w:b/>
              <w:color w:val="0F4BEB" w:themeColor="accent1"/>
              <w:w w:val="105"/>
            </w:rPr>
            <w:t>Participant engagement</w:t>
          </w:r>
        </w:p>
        <w:p w14:paraId="6871C982" w14:textId="4BBC78DC" w:rsidR="00315347" w:rsidRDefault="0035712A" w:rsidP="00325EB4">
          <w:pPr>
            <w:pStyle w:val="BodyText"/>
            <w:spacing w:before="70"/>
            <w:ind w:left="66" w:right="83"/>
            <w:jc w:val="both"/>
            <w:rPr>
              <w:w w:val="105"/>
            </w:rPr>
          </w:pPr>
          <w:r>
            <w:rPr>
              <w:w w:val="105"/>
            </w:rPr>
            <w:t xml:space="preserve">The engagement strategy for Phase One focused on </w:t>
          </w:r>
          <w:r w:rsidR="00315347">
            <w:rPr>
              <w:w w:val="105"/>
            </w:rPr>
            <w:t>minimis</w:t>
          </w:r>
          <w:r>
            <w:rPr>
              <w:w w:val="105"/>
            </w:rPr>
            <w:t>ing</w:t>
          </w:r>
          <w:r w:rsidR="00315347">
            <w:rPr>
              <w:w w:val="105"/>
            </w:rPr>
            <w:t xml:space="preserve"> </w:t>
          </w:r>
          <w:r w:rsidR="00325EB4">
            <w:rPr>
              <w:w w:val="105"/>
            </w:rPr>
            <w:t>participants’</w:t>
          </w:r>
          <w:r w:rsidR="00315347">
            <w:rPr>
              <w:w w:val="105"/>
            </w:rPr>
            <w:t xml:space="preserve"> burden </w:t>
          </w:r>
          <w:r>
            <w:rPr>
              <w:w w:val="105"/>
            </w:rPr>
            <w:t>and</w:t>
          </w:r>
          <w:r w:rsidR="00325EB4">
            <w:rPr>
              <w:w w:val="105"/>
            </w:rPr>
            <w:t xml:space="preserve"> making their </w:t>
          </w:r>
          <w:r w:rsidR="00754799">
            <w:rPr>
              <w:w w:val="105"/>
            </w:rPr>
            <w:t>involvement</w:t>
          </w:r>
          <w:r w:rsidR="00325EB4">
            <w:rPr>
              <w:w w:val="105"/>
            </w:rPr>
            <w:t xml:space="preserve"> interesting and relatively simple. Participants were offered t</w:t>
          </w:r>
          <w:r w:rsidR="00315347">
            <w:rPr>
              <w:w w:val="105"/>
            </w:rPr>
            <w:t>he option of online surveys for some data</w:t>
          </w:r>
          <w:r w:rsidR="00325EB4">
            <w:rPr>
              <w:w w:val="105"/>
            </w:rPr>
            <w:t xml:space="preserve"> responses (rather than during the interview</w:t>
          </w:r>
          <w:r w:rsidR="00315347">
            <w:rPr>
              <w:w w:val="105"/>
            </w:rPr>
            <w:t>)</w:t>
          </w:r>
          <w:r w:rsidR="00A029E3">
            <w:rPr>
              <w:w w:val="105"/>
            </w:rPr>
            <w:t xml:space="preserve">, as well as </w:t>
          </w:r>
          <w:r w:rsidR="00325EB4">
            <w:rPr>
              <w:w w:val="105"/>
            </w:rPr>
            <w:t xml:space="preserve">a choice of </w:t>
          </w:r>
          <w:r w:rsidR="00315347">
            <w:rPr>
              <w:w w:val="105"/>
            </w:rPr>
            <w:t xml:space="preserve">mediums </w:t>
          </w:r>
          <w:r w:rsidR="00325EB4">
            <w:rPr>
              <w:w w:val="105"/>
            </w:rPr>
            <w:t>and times fo</w:t>
          </w:r>
          <w:r w:rsidR="00315347">
            <w:rPr>
              <w:w w:val="105"/>
            </w:rPr>
            <w:t>r conducting the interview</w:t>
          </w:r>
          <w:r w:rsidR="00325EB4">
            <w:rPr>
              <w:w w:val="105"/>
            </w:rPr>
            <w:t xml:space="preserve">. Interviewees </w:t>
          </w:r>
          <w:r w:rsidR="0068530B">
            <w:rPr>
              <w:w w:val="105"/>
            </w:rPr>
            <w:t xml:space="preserve">made efforts </w:t>
          </w:r>
          <w:r w:rsidR="00325EB4">
            <w:rPr>
              <w:w w:val="105"/>
            </w:rPr>
            <w:t xml:space="preserve">to establish </w:t>
          </w:r>
          <w:r w:rsidR="00315347">
            <w:rPr>
              <w:w w:val="105"/>
            </w:rPr>
            <w:t>rapport</w:t>
          </w:r>
          <w:r w:rsidR="00A029E3">
            <w:rPr>
              <w:w w:val="105"/>
            </w:rPr>
            <w:t xml:space="preserve"> with participants </w:t>
          </w:r>
          <w:r w:rsidR="00315347">
            <w:rPr>
              <w:w w:val="105"/>
            </w:rPr>
            <w:t>throughout the interview,</w:t>
          </w:r>
          <w:r w:rsidR="00325EB4">
            <w:rPr>
              <w:w w:val="105"/>
            </w:rPr>
            <w:t xml:space="preserve"> while confining interview </w:t>
          </w:r>
          <w:r w:rsidR="00A029E3">
            <w:rPr>
              <w:w w:val="105"/>
            </w:rPr>
            <w:t xml:space="preserve">questions </w:t>
          </w:r>
          <w:r w:rsidR="00325EB4">
            <w:rPr>
              <w:w w:val="105"/>
            </w:rPr>
            <w:t xml:space="preserve">to </w:t>
          </w:r>
          <w:r w:rsidR="00315347">
            <w:rPr>
              <w:w w:val="105"/>
            </w:rPr>
            <w:t>germane issues</w:t>
          </w:r>
          <w:r w:rsidR="00A029E3">
            <w:rPr>
              <w:w w:val="105"/>
            </w:rPr>
            <w:t xml:space="preserve"> and</w:t>
          </w:r>
          <w:r w:rsidR="00754799">
            <w:rPr>
              <w:w w:val="105"/>
            </w:rPr>
            <w:t>,</w:t>
          </w:r>
          <w:r w:rsidR="00A029E3">
            <w:rPr>
              <w:w w:val="105"/>
            </w:rPr>
            <w:t xml:space="preserve"> </w:t>
          </w:r>
          <w:r w:rsidR="00754799">
            <w:rPr>
              <w:w w:val="105"/>
            </w:rPr>
            <w:t xml:space="preserve">where appropriate, </w:t>
          </w:r>
          <w:r w:rsidR="00A029E3">
            <w:rPr>
              <w:w w:val="105"/>
            </w:rPr>
            <w:t xml:space="preserve">reiterating the </w:t>
          </w:r>
          <w:r w:rsidR="00315347">
            <w:rPr>
              <w:w w:val="105"/>
            </w:rPr>
            <w:t>benefits of the study</w:t>
          </w:r>
          <w:r w:rsidR="007C1DE7">
            <w:rPr>
              <w:w w:val="105"/>
            </w:rPr>
            <w:t xml:space="preserve">. Interviewees were </w:t>
          </w:r>
          <w:r w:rsidR="00315347">
            <w:rPr>
              <w:w w:val="105"/>
            </w:rPr>
            <w:t>vigilant of time over-runs,</w:t>
          </w:r>
          <w:r w:rsidR="004E4327">
            <w:rPr>
              <w:w w:val="105"/>
            </w:rPr>
            <w:t xml:space="preserve"> as well as</w:t>
          </w:r>
          <w:r w:rsidR="00315347">
            <w:rPr>
              <w:w w:val="105"/>
            </w:rPr>
            <w:t xml:space="preserve"> signs of confusion or concerns about the </w:t>
          </w:r>
          <w:r w:rsidR="004E4327">
            <w:rPr>
              <w:w w:val="105"/>
            </w:rPr>
            <w:t>topics</w:t>
          </w:r>
          <w:r w:rsidR="00315347">
            <w:rPr>
              <w:w w:val="105"/>
            </w:rPr>
            <w:t xml:space="preserve"> being </w:t>
          </w:r>
          <w:r w:rsidR="004E4327">
            <w:rPr>
              <w:w w:val="105"/>
            </w:rPr>
            <w:t xml:space="preserve">discussed or information </w:t>
          </w:r>
          <w:r w:rsidR="00315347">
            <w:rPr>
              <w:w w:val="105"/>
            </w:rPr>
            <w:t xml:space="preserve">disclosed. To reduce the likelihood of unintended attrition, multiple contact points were </w:t>
          </w:r>
          <w:r>
            <w:rPr>
              <w:w w:val="105"/>
            </w:rPr>
            <w:t>obtained</w:t>
          </w:r>
          <w:r w:rsidR="00315347">
            <w:rPr>
              <w:w w:val="105"/>
            </w:rPr>
            <w:t xml:space="preserve"> from participants</w:t>
          </w:r>
          <w:r w:rsidR="00EC26C2">
            <w:rPr>
              <w:w w:val="105"/>
            </w:rPr>
            <w:t>. F</w:t>
          </w:r>
          <w:r w:rsidR="00315347">
            <w:rPr>
              <w:w w:val="105"/>
            </w:rPr>
            <w:t xml:space="preserve">ollow up </w:t>
          </w:r>
          <w:r w:rsidR="00EC26C2">
            <w:rPr>
              <w:w w:val="105"/>
            </w:rPr>
            <w:t>‘</w:t>
          </w:r>
          <w:r w:rsidR="00315347">
            <w:rPr>
              <w:w w:val="105"/>
            </w:rPr>
            <w:t xml:space="preserve">thank </w:t>
          </w:r>
          <w:r w:rsidR="00EC26C2">
            <w:rPr>
              <w:w w:val="105"/>
            </w:rPr>
            <w:t xml:space="preserve">you’ </w:t>
          </w:r>
          <w:r w:rsidR="00315347">
            <w:rPr>
              <w:w w:val="105"/>
            </w:rPr>
            <w:t>emails provided multiple contacts for the researcher</w:t>
          </w:r>
          <w:r w:rsidR="004E4327">
            <w:rPr>
              <w:w w:val="105"/>
            </w:rPr>
            <w:t xml:space="preserve"> team and </w:t>
          </w:r>
          <w:r w:rsidR="00315347">
            <w:rPr>
              <w:w w:val="105"/>
            </w:rPr>
            <w:t xml:space="preserve">project website.  </w:t>
          </w:r>
        </w:p>
        <w:p w14:paraId="2B59EB73" w14:textId="599B3BB9" w:rsidR="008B1F5E" w:rsidRDefault="00315347" w:rsidP="006B6C52">
          <w:pPr>
            <w:pStyle w:val="BodyText"/>
            <w:spacing w:before="70"/>
            <w:ind w:left="66" w:right="83"/>
            <w:jc w:val="both"/>
            <w:rPr>
              <w:w w:val="105"/>
            </w:rPr>
          </w:pPr>
          <w:r>
            <w:rPr>
              <w:w w:val="105"/>
            </w:rPr>
            <w:t xml:space="preserve">Participants in Phase One </w:t>
          </w:r>
          <w:r w:rsidR="006B6C52">
            <w:rPr>
              <w:w w:val="105"/>
            </w:rPr>
            <w:t xml:space="preserve">were generally supportive of the project’s objectives and favourable in their view of the benefits. Several reported enjoying and/or benefitting from participating in </w:t>
          </w:r>
          <w:r w:rsidR="0035712A">
            <w:rPr>
              <w:w w:val="105"/>
            </w:rPr>
            <w:t>the P</w:t>
          </w:r>
          <w:r w:rsidR="006B6C52">
            <w:rPr>
              <w:w w:val="105"/>
            </w:rPr>
            <w:t xml:space="preserve">hase </w:t>
          </w:r>
          <w:r w:rsidR="0035712A">
            <w:rPr>
              <w:w w:val="105"/>
            </w:rPr>
            <w:t>O</w:t>
          </w:r>
          <w:r w:rsidR="006B6C52">
            <w:rPr>
              <w:w w:val="105"/>
            </w:rPr>
            <w:t>ne</w:t>
          </w:r>
          <w:r w:rsidR="0035712A">
            <w:rPr>
              <w:w w:val="105"/>
            </w:rPr>
            <w:t xml:space="preserve"> interview</w:t>
          </w:r>
          <w:r w:rsidR="006B6C52">
            <w:rPr>
              <w:w w:val="105"/>
            </w:rPr>
            <w:t>. All made verbal commitments to continue participation.</w:t>
          </w:r>
          <w:r w:rsidR="00F62AE1">
            <w:rPr>
              <w:w w:val="105"/>
            </w:rPr>
            <w:t xml:space="preserve"> Two participants emailed the </w:t>
          </w:r>
          <w:r w:rsidR="00EC26C2">
            <w:rPr>
              <w:w w:val="105"/>
            </w:rPr>
            <w:t>interviewe</w:t>
          </w:r>
          <w:r w:rsidR="00EC00F4">
            <w:rPr>
              <w:w w:val="105"/>
            </w:rPr>
            <w:t>r</w:t>
          </w:r>
          <w:r w:rsidR="00EC26C2">
            <w:rPr>
              <w:w w:val="105"/>
            </w:rPr>
            <w:t>s</w:t>
          </w:r>
          <w:r w:rsidR="00F62AE1">
            <w:rPr>
              <w:w w:val="105"/>
            </w:rPr>
            <w:t xml:space="preserve"> additional information subsequent to interviews being conducted.  </w:t>
          </w:r>
        </w:p>
        <w:p w14:paraId="6593C97F" w14:textId="395A85E6" w:rsidR="008B1F5E" w:rsidRDefault="008B1F5E" w:rsidP="008B1F5E">
          <w:pPr>
            <w:pStyle w:val="BodyText"/>
            <w:spacing w:before="70"/>
            <w:ind w:left="66" w:right="83"/>
            <w:jc w:val="both"/>
            <w:rPr>
              <w:w w:val="105"/>
            </w:rPr>
          </w:pPr>
          <w:r>
            <w:rPr>
              <w:w w:val="105"/>
            </w:rPr>
            <w:t xml:space="preserve">In line with the engagement strategy outlined in the </w:t>
          </w:r>
          <w:r w:rsidR="00EC26C2">
            <w:rPr>
              <w:rFonts w:eastAsia="Gotham Book"/>
              <w:i/>
            </w:rPr>
            <w:t xml:space="preserve">LSAV (Phase One) Inception Report (April 2019), </w:t>
          </w:r>
          <w:r>
            <w:rPr>
              <w:w w:val="105"/>
            </w:rPr>
            <w:t>a s</w:t>
          </w:r>
          <w:r>
            <w:rPr>
              <w:rFonts w:ascii="Arial" w:hAnsi="Arial" w:cs="Arial"/>
              <w:szCs w:val="18"/>
              <w:lang w:eastAsia="en-GB"/>
            </w:rPr>
            <w:t>ummarised ‘reader-friendly’ versions of key findings</w:t>
          </w:r>
          <w:r w:rsidR="00504A4C">
            <w:rPr>
              <w:rFonts w:ascii="Arial" w:hAnsi="Arial" w:cs="Arial"/>
              <w:szCs w:val="18"/>
              <w:lang w:eastAsia="en-GB"/>
            </w:rPr>
            <w:t xml:space="preserve">, </w:t>
          </w:r>
          <w:r>
            <w:rPr>
              <w:rFonts w:ascii="Arial" w:hAnsi="Arial" w:cs="Arial"/>
              <w:szCs w:val="18"/>
              <w:lang w:eastAsia="en-GB"/>
            </w:rPr>
            <w:t xml:space="preserve">approved by </w:t>
          </w:r>
          <w:r w:rsidR="006C0AC9">
            <w:rPr>
              <w:rFonts w:ascii="Arial" w:hAnsi="Arial" w:cs="Arial"/>
              <w:szCs w:val="18"/>
              <w:lang w:eastAsia="en-GB"/>
            </w:rPr>
            <w:t>the program</w:t>
          </w:r>
          <w:r w:rsidR="00504A4C">
            <w:rPr>
              <w:rFonts w:ascii="Arial" w:hAnsi="Arial" w:cs="Arial"/>
              <w:szCs w:val="18"/>
              <w:lang w:eastAsia="en-GB"/>
            </w:rPr>
            <w:t xml:space="preserve">, was </w:t>
          </w:r>
          <w:r>
            <w:rPr>
              <w:rFonts w:ascii="Arial" w:hAnsi="Arial" w:cs="Arial"/>
              <w:szCs w:val="18"/>
              <w:lang w:eastAsia="en-GB"/>
            </w:rPr>
            <w:t xml:space="preserve">circulated to participants </w:t>
          </w:r>
          <w:r w:rsidR="00815DED">
            <w:rPr>
              <w:rFonts w:ascii="Arial" w:hAnsi="Arial" w:cs="Arial"/>
              <w:szCs w:val="18"/>
              <w:lang w:eastAsia="en-GB"/>
            </w:rPr>
            <w:t>for input and comment</w:t>
          </w:r>
          <w:r w:rsidR="00504A4C">
            <w:rPr>
              <w:rFonts w:ascii="Arial" w:hAnsi="Arial" w:cs="Arial"/>
              <w:szCs w:val="18"/>
              <w:lang w:eastAsia="en-GB"/>
            </w:rPr>
            <w:t xml:space="preserve"> on 30 September 2019</w:t>
          </w:r>
          <w:r w:rsidR="005C056C">
            <w:rPr>
              <w:rFonts w:ascii="Arial" w:hAnsi="Arial" w:cs="Arial"/>
              <w:szCs w:val="18"/>
              <w:lang w:eastAsia="en-GB"/>
            </w:rPr>
            <w:t>, with 1</w:t>
          </w:r>
          <w:r w:rsidR="00354BD8">
            <w:rPr>
              <w:rFonts w:ascii="Arial" w:hAnsi="Arial" w:cs="Arial"/>
              <w:szCs w:val="18"/>
              <w:lang w:eastAsia="en-GB"/>
            </w:rPr>
            <w:t>4</w:t>
          </w:r>
          <w:r w:rsidR="005C056C">
            <w:rPr>
              <w:rFonts w:ascii="Arial" w:hAnsi="Arial" w:cs="Arial"/>
              <w:szCs w:val="18"/>
              <w:lang w:eastAsia="en-GB"/>
            </w:rPr>
            <w:t xml:space="preserve"> responses received (response rate of 2</w:t>
          </w:r>
          <w:r w:rsidR="00354BD8">
            <w:rPr>
              <w:rFonts w:ascii="Arial" w:hAnsi="Arial" w:cs="Arial"/>
              <w:szCs w:val="18"/>
              <w:lang w:eastAsia="en-GB"/>
            </w:rPr>
            <w:t>5</w:t>
          </w:r>
          <w:r w:rsidR="005C056C">
            <w:rPr>
              <w:rFonts w:ascii="Arial" w:hAnsi="Arial" w:cs="Arial"/>
              <w:szCs w:val="18"/>
              <w:lang w:eastAsia="en-GB"/>
            </w:rPr>
            <w:t xml:space="preserve">%). The full </w:t>
          </w:r>
          <w:r w:rsidR="008C344A">
            <w:rPr>
              <w:rFonts w:ascii="Arial" w:hAnsi="Arial" w:cs="Arial"/>
              <w:szCs w:val="18"/>
              <w:lang w:eastAsia="en-GB"/>
            </w:rPr>
            <w:t>text</w:t>
          </w:r>
          <w:r w:rsidR="005C056C">
            <w:rPr>
              <w:rFonts w:ascii="Arial" w:hAnsi="Arial" w:cs="Arial"/>
              <w:szCs w:val="18"/>
              <w:lang w:eastAsia="en-GB"/>
            </w:rPr>
            <w:t xml:space="preserve"> of responses is at </w:t>
          </w:r>
          <w:r w:rsidR="005C056C" w:rsidRPr="005C056C">
            <w:rPr>
              <w:b/>
              <w:bCs/>
              <w:color w:val="0F4BEB" w:themeColor="accent1"/>
              <w:w w:val="105"/>
            </w:rPr>
            <w:t xml:space="preserve">Attachment </w:t>
          </w:r>
          <w:r w:rsidR="008C344A">
            <w:rPr>
              <w:b/>
              <w:bCs/>
              <w:color w:val="0F4BEB" w:themeColor="accent1"/>
              <w:w w:val="105"/>
            </w:rPr>
            <w:t>4</w:t>
          </w:r>
          <w:r w:rsidR="005C056C" w:rsidRPr="005C056C">
            <w:rPr>
              <w:color w:val="000000" w:themeColor="text1"/>
              <w:w w:val="105"/>
            </w:rPr>
            <w:t>.</w:t>
          </w:r>
          <w:r w:rsidR="005C056C" w:rsidRPr="005C056C">
            <w:rPr>
              <w:rFonts w:ascii="Arial" w:hAnsi="Arial" w:cs="Arial"/>
              <w:color w:val="000000" w:themeColor="text1"/>
              <w:szCs w:val="18"/>
              <w:lang w:eastAsia="en-GB"/>
            </w:rPr>
            <w:t xml:space="preserve"> </w:t>
          </w:r>
          <w:r w:rsidR="005C056C">
            <w:rPr>
              <w:rFonts w:ascii="Arial" w:hAnsi="Arial" w:cs="Arial"/>
              <w:szCs w:val="18"/>
              <w:lang w:eastAsia="en-GB"/>
            </w:rPr>
            <w:t>These are discussed in Section 3.4</w:t>
          </w:r>
          <w:r w:rsidR="00FD3E34">
            <w:rPr>
              <w:rFonts w:ascii="Arial" w:hAnsi="Arial" w:cs="Arial"/>
              <w:szCs w:val="18"/>
              <w:lang w:eastAsia="en-GB"/>
            </w:rPr>
            <w:t>.</w:t>
          </w:r>
          <w:r w:rsidR="008C344A">
            <w:rPr>
              <w:rFonts w:ascii="Arial" w:hAnsi="Arial" w:cs="Arial"/>
              <w:szCs w:val="18"/>
              <w:lang w:eastAsia="en-GB"/>
            </w:rPr>
            <w:t>1.</w:t>
          </w:r>
          <w:r w:rsidR="00FD3E34">
            <w:rPr>
              <w:rFonts w:ascii="Arial" w:hAnsi="Arial" w:cs="Arial"/>
              <w:szCs w:val="18"/>
              <w:lang w:eastAsia="en-GB"/>
            </w:rPr>
            <w:t xml:space="preserve"> </w:t>
          </w:r>
          <w:r w:rsidR="00815DED">
            <w:rPr>
              <w:w w:val="105"/>
            </w:rPr>
            <w:t xml:space="preserve">A </w:t>
          </w:r>
          <w:r w:rsidR="008C344A">
            <w:rPr>
              <w:w w:val="105"/>
            </w:rPr>
            <w:t>summarised</w:t>
          </w:r>
          <w:r w:rsidR="00815DED">
            <w:rPr>
              <w:w w:val="105"/>
            </w:rPr>
            <w:t xml:space="preserve"> version </w:t>
          </w:r>
          <w:r w:rsidR="008C344A">
            <w:rPr>
              <w:w w:val="105"/>
            </w:rPr>
            <w:t xml:space="preserve">of the key results </w:t>
          </w:r>
          <w:r w:rsidR="00815DED">
            <w:rPr>
              <w:w w:val="105"/>
            </w:rPr>
            <w:t xml:space="preserve">will also be circulated </w:t>
          </w:r>
          <w:r w:rsidR="00815DED">
            <w:rPr>
              <w:rFonts w:ascii="Arial" w:hAnsi="Arial" w:cs="Arial"/>
              <w:szCs w:val="18"/>
              <w:lang w:eastAsia="en-GB"/>
            </w:rPr>
            <w:t xml:space="preserve">via email </w:t>
          </w:r>
          <w:r w:rsidR="008C344A">
            <w:rPr>
              <w:rFonts w:ascii="Arial" w:hAnsi="Arial" w:cs="Arial"/>
              <w:szCs w:val="18"/>
              <w:lang w:eastAsia="en-GB"/>
            </w:rPr>
            <w:t>to participants</w:t>
          </w:r>
          <w:r w:rsidR="00815DED">
            <w:rPr>
              <w:rFonts w:ascii="Arial" w:hAnsi="Arial" w:cs="Arial"/>
              <w:szCs w:val="18"/>
              <w:lang w:eastAsia="en-GB"/>
            </w:rPr>
            <w:t>.</w:t>
          </w:r>
        </w:p>
        <w:p w14:paraId="65C7D82D" w14:textId="01C4C981" w:rsidR="00EC26C2" w:rsidRPr="00815DED" w:rsidRDefault="00EC26C2" w:rsidP="00EC26C2">
          <w:pPr>
            <w:pStyle w:val="NbrHeading2"/>
            <w:rPr>
              <w:rFonts w:eastAsia="Gotham Book"/>
              <w:sz w:val="24"/>
            </w:rPr>
          </w:pPr>
          <w:bookmarkStart w:id="21" w:name="_Toc22284865"/>
          <w:r w:rsidRPr="00815DED">
            <w:rPr>
              <w:rFonts w:eastAsia="Gotham Book"/>
              <w:sz w:val="24"/>
            </w:rPr>
            <w:t>3.</w:t>
          </w:r>
          <w:r w:rsidR="00C4210D">
            <w:rPr>
              <w:rFonts w:eastAsia="Gotham Book"/>
              <w:sz w:val="24"/>
            </w:rPr>
            <w:t>2</w:t>
          </w:r>
          <w:r w:rsidRPr="00815DED">
            <w:rPr>
              <w:rFonts w:eastAsia="Gotham Book"/>
              <w:sz w:val="24"/>
            </w:rPr>
            <w:t>.2 Data Collection</w:t>
          </w:r>
          <w:bookmarkEnd w:id="21"/>
        </w:p>
        <w:p w14:paraId="3EBD161B" w14:textId="77777777" w:rsidR="00EC26C2" w:rsidRDefault="00EC26C2" w:rsidP="00A54AAB">
          <w:pPr>
            <w:pStyle w:val="BodyText"/>
            <w:spacing w:before="70"/>
            <w:ind w:left="66" w:right="83"/>
            <w:jc w:val="both"/>
            <w:rPr>
              <w:rFonts w:eastAsia="Gotham Book"/>
            </w:rPr>
          </w:pPr>
          <w:r>
            <w:rPr>
              <w:rFonts w:eastAsia="Gotham Book"/>
            </w:rPr>
            <w:t>Data were collected via a semi-structured interview. All except four interviews (n = 51) were preceded by a brief online survey that captured participants’ relevant demographic and background details.</w:t>
          </w:r>
          <w:r w:rsidRPr="0068530B">
            <w:rPr>
              <w:rFonts w:eastAsia="Gotham Book"/>
              <w:vertAlign w:val="superscript"/>
            </w:rPr>
            <w:footnoteReference w:id="3"/>
          </w:r>
          <w:r>
            <w:rPr>
              <w:rFonts w:eastAsia="Gotham Book"/>
            </w:rPr>
            <w:t xml:space="preserve"> </w:t>
          </w:r>
        </w:p>
        <w:p w14:paraId="7705E8E4" w14:textId="4E8A6C84" w:rsidR="00EC26C2" w:rsidRDefault="00EC26C2" w:rsidP="00A54AAB">
          <w:pPr>
            <w:pStyle w:val="BodyText"/>
            <w:spacing w:before="70"/>
            <w:ind w:left="66" w:right="83"/>
            <w:jc w:val="both"/>
            <w:rPr>
              <w:rFonts w:eastAsia="Gotham Book"/>
            </w:rPr>
          </w:pPr>
          <w:r>
            <w:rPr>
              <w:rFonts w:eastAsia="Gotham Book"/>
            </w:rPr>
            <w:t>One-to-one i</w:t>
          </w:r>
          <w:r w:rsidRPr="00150EA0">
            <w:rPr>
              <w:rFonts w:eastAsia="Gotham Book"/>
            </w:rPr>
            <w:t xml:space="preserve">nterviews </w:t>
          </w:r>
          <w:r>
            <w:rPr>
              <w:rFonts w:eastAsia="Gotham Book"/>
            </w:rPr>
            <w:t xml:space="preserve">were </w:t>
          </w:r>
          <w:r w:rsidRPr="00150EA0">
            <w:rPr>
              <w:rFonts w:eastAsia="Gotham Book"/>
            </w:rPr>
            <w:t xml:space="preserve">conducted by one of the three </w:t>
          </w:r>
          <w:r>
            <w:rPr>
              <w:rFonts w:eastAsia="Gotham Book"/>
            </w:rPr>
            <w:t>Australian-based research team members (Devereux, Everingham, Fee)</w:t>
          </w:r>
          <w:r w:rsidRPr="00150EA0">
            <w:rPr>
              <w:rFonts w:eastAsia="Gotham Book"/>
            </w:rPr>
            <w:t xml:space="preserve"> </w:t>
          </w:r>
          <w:r>
            <w:rPr>
              <w:rFonts w:eastAsia="Gotham Book"/>
            </w:rPr>
            <w:t>across a 14-week period between 08 April and 09 August 2019. Interview</w:t>
          </w:r>
          <w:r w:rsidR="00504A4C">
            <w:rPr>
              <w:rFonts w:eastAsia="Gotham Book"/>
            </w:rPr>
            <w:t>s</w:t>
          </w:r>
          <w:r>
            <w:rPr>
              <w:rFonts w:eastAsia="Gotham Book"/>
            </w:rPr>
            <w:t xml:space="preserve"> ranged from 29 to 106 minutes</w:t>
          </w:r>
          <w:r w:rsidR="00504A4C">
            <w:rPr>
              <w:rFonts w:eastAsia="Gotham Book"/>
            </w:rPr>
            <w:t xml:space="preserve"> in duration</w:t>
          </w:r>
          <w:r>
            <w:rPr>
              <w:rFonts w:eastAsia="Gotham Book"/>
            </w:rPr>
            <w:t xml:space="preserve"> (mean</w:t>
          </w:r>
          <w:r w:rsidR="00E54BC2">
            <w:rPr>
              <w:rFonts w:eastAsia="Gotham Book"/>
            </w:rPr>
            <w:t xml:space="preserve">: </w:t>
          </w:r>
          <w:r>
            <w:rPr>
              <w:rFonts w:eastAsia="Gotham Book"/>
            </w:rPr>
            <w:t>58 minutes) and were conducted by Skype, telephone, or face-to-face. All interviews were audio recorded and full transcript</w:t>
          </w:r>
          <w:r w:rsidR="00BB2EB6">
            <w:rPr>
              <w:rFonts w:eastAsia="Gotham Book"/>
            </w:rPr>
            <w:t>ion</w:t>
          </w:r>
          <w:r>
            <w:rPr>
              <w:rFonts w:eastAsia="Gotham Book"/>
            </w:rPr>
            <w:t xml:space="preserve">s made. </w:t>
          </w:r>
        </w:p>
        <w:p w14:paraId="38C45FED" w14:textId="64AE24E6" w:rsidR="00EC26C2" w:rsidRDefault="00EC26C2" w:rsidP="00A54AAB">
          <w:pPr>
            <w:pStyle w:val="BodyText"/>
            <w:spacing w:before="70"/>
            <w:ind w:left="66" w:right="83"/>
            <w:jc w:val="both"/>
            <w:rPr>
              <w:rFonts w:eastAsia="Gotham Book"/>
            </w:rPr>
          </w:pPr>
          <w:r>
            <w:rPr>
              <w:rFonts w:eastAsia="Gotham Book"/>
            </w:rPr>
            <w:t xml:space="preserve">For Phase One, interviews focused on participants’ personal details (e.g. background experiences, career plans, motivations), and their contact with the </w:t>
          </w:r>
          <w:r w:rsidR="006C0AC9">
            <w:rPr>
              <w:rFonts w:eastAsia="Gotham Book"/>
            </w:rPr>
            <w:t>program</w:t>
          </w:r>
          <w:r>
            <w:rPr>
              <w:rFonts w:eastAsia="Gotham Book"/>
            </w:rPr>
            <w:t xml:space="preserve">. This was supplemented with ‘replicated’ questions pertaining to participants’ current (at that time) attitudes, behaviours and capabilities, and future plans. </w:t>
          </w:r>
        </w:p>
        <w:p w14:paraId="60A0CC8E" w14:textId="76B03FD6" w:rsidR="00EC26C2" w:rsidRDefault="00EC26C2" w:rsidP="00A54AAB">
          <w:pPr>
            <w:pStyle w:val="BodyText"/>
            <w:spacing w:before="70"/>
            <w:ind w:left="66" w:right="83"/>
            <w:jc w:val="both"/>
            <w:rPr>
              <w:rFonts w:eastAsia="Gotham Book"/>
            </w:rPr>
          </w:pPr>
          <w:r>
            <w:rPr>
              <w:rFonts w:eastAsia="Gotham Book"/>
            </w:rPr>
            <w:t xml:space="preserve">While the structure of interviews varied to suit the context and flow of </w:t>
          </w:r>
          <w:r w:rsidR="0068530B">
            <w:rPr>
              <w:rFonts w:eastAsia="Gotham Book"/>
            </w:rPr>
            <w:t xml:space="preserve">each particular </w:t>
          </w:r>
          <w:r>
            <w:rPr>
              <w:rFonts w:eastAsia="Gotham Book"/>
            </w:rPr>
            <w:t xml:space="preserve">conversation, an indicative interview schedule, approved by </w:t>
          </w:r>
          <w:r w:rsidRPr="00A54AAB">
            <w:rPr>
              <w:rFonts w:eastAsia="Gotham Book"/>
              <w:i/>
              <w:iCs/>
            </w:rPr>
            <w:t>UTS Human Research Ethics Committee</w:t>
          </w:r>
          <w:r>
            <w:rPr>
              <w:rFonts w:eastAsia="Gotham Book"/>
            </w:rPr>
            <w:t xml:space="preserve">, is </w:t>
          </w:r>
          <w:r w:rsidR="00BB2EB6">
            <w:rPr>
              <w:rFonts w:eastAsia="Gotham Book"/>
            </w:rPr>
            <w:t xml:space="preserve">at </w:t>
          </w:r>
          <w:r w:rsidR="00061095" w:rsidRPr="00061095">
            <w:rPr>
              <w:b/>
              <w:bCs/>
              <w:color w:val="0F4BEB" w:themeColor="accent1"/>
              <w:w w:val="105"/>
            </w:rPr>
            <w:t>Attachment 5</w:t>
          </w:r>
          <w:r w:rsidR="00061095">
            <w:rPr>
              <w:rFonts w:eastAsia="Gotham Book"/>
            </w:rPr>
            <w:t xml:space="preserve">, and summarised in </w:t>
          </w:r>
          <w:r>
            <w:rPr>
              <w:rFonts w:eastAsia="Gotham Book"/>
            </w:rPr>
            <w:t xml:space="preserve">Table </w:t>
          </w:r>
          <w:r w:rsidR="0032184D">
            <w:rPr>
              <w:rFonts w:eastAsia="Gotham Book"/>
            </w:rPr>
            <w:t>2</w:t>
          </w:r>
          <w:r w:rsidR="00061095">
            <w:rPr>
              <w:rFonts w:eastAsia="Gotham Book"/>
            </w:rPr>
            <w:t xml:space="preserve"> on the following page</w:t>
          </w:r>
          <w:r w:rsidR="00A54AAB">
            <w:rPr>
              <w:rFonts w:eastAsia="Gotham Book"/>
            </w:rPr>
            <w:t>.</w:t>
          </w:r>
          <w:r>
            <w:rPr>
              <w:rFonts w:eastAsia="Gotham Book"/>
            </w:rPr>
            <w:t xml:space="preserve"> </w:t>
          </w:r>
        </w:p>
        <w:p w14:paraId="4FF5937F" w14:textId="2D079D73" w:rsidR="00EC26C2" w:rsidRPr="00360F48" w:rsidRDefault="00EC26C2" w:rsidP="00EC26C2">
          <w:pPr>
            <w:pStyle w:val="TableCaption"/>
          </w:pPr>
          <w:bookmarkStart w:id="22" w:name="_Toc22284672"/>
          <w:r w:rsidRPr="00360F48">
            <w:t xml:space="preserve">Table </w:t>
          </w:r>
          <w:r w:rsidR="0032184D">
            <w:t>2</w:t>
          </w:r>
          <w:r w:rsidRPr="00360F48">
            <w:t>: Summarised interview schedule (</w:t>
          </w:r>
          <w:r>
            <w:t>example</w:t>
          </w:r>
          <w:r w:rsidRPr="00360F48">
            <w:t>)</w:t>
          </w:r>
          <w:bookmarkEnd w:id="22"/>
        </w:p>
        <w:tbl>
          <w:tblPr>
            <w:tblStyle w:val="LinedBlueTable"/>
            <w:tblW w:w="5000" w:type="pct"/>
            <w:tblLook w:val="0620" w:firstRow="1" w:lastRow="0" w:firstColumn="0" w:lastColumn="0" w:noHBand="1" w:noVBand="1"/>
          </w:tblPr>
          <w:tblGrid>
            <w:gridCol w:w="1409"/>
            <w:gridCol w:w="7095"/>
          </w:tblGrid>
          <w:tr w:rsidR="00EC26C2" w:rsidRPr="00AD504E" w14:paraId="621D5F82" w14:textId="77777777" w:rsidTr="0082205F">
            <w:trPr>
              <w:cnfStyle w:val="100000000000" w:firstRow="1" w:lastRow="0" w:firstColumn="0" w:lastColumn="0" w:oddVBand="0" w:evenVBand="0" w:oddHBand="0" w:evenHBand="0" w:firstRowFirstColumn="0" w:firstRowLastColumn="0" w:lastRowFirstColumn="0" w:lastRowLastColumn="0"/>
            </w:trPr>
            <w:tc>
              <w:tcPr>
                <w:tcW w:w="1418" w:type="dxa"/>
              </w:tcPr>
              <w:p w14:paraId="1B284E39" w14:textId="77777777" w:rsidR="00EC26C2" w:rsidRPr="00AD504E" w:rsidRDefault="00EC26C2" w:rsidP="0082205F">
                <w:pPr>
                  <w:pStyle w:val="TableHeading"/>
                  <w:jc w:val="center"/>
                </w:pPr>
                <w:r>
                  <w:t>Type</w:t>
                </w:r>
              </w:p>
            </w:tc>
            <w:tc>
              <w:tcPr>
                <w:tcW w:w="7229" w:type="dxa"/>
              </w:tcPr>
              <w:p w14:paraId="744DA770" w14:textId="77777777" w:rsidR="00EC26C2" w:rsidRPr="00AD504E" w:rsidRDefault="00EC26C2" w:rsidP="0082205F">
                <w:pPr>
                  <w:pStyle w:val="TableHeading"/>
                  <w:ind w:left="720"/>
                </w:pPr>
                <w:r>
                  <w:t>Theme</w:t>
                </w:r>
              </w:p>
            </w:tc>
          </w:tr>
          <w:tr w:rsidR="00EC26C2" w:rsidRPr="00AD504E" w14:paraId="16AD6FE7" w14:textId="77777777" w:rsidTr="0082205F">
            <w:tc>
              <w:tcPr>
                <w:tcW w:w="1418" w:type="dxa"/>
                <w:vMerge w:val="restart"/>
                <w:vAlign w:val="center"/>
              </w:tcPr>
              <w:p w14:paraId="1BE5E6C1" w14:textId="77777777" w:rsidR="00EC26C2" w:rsidRPr="00AD504E" w:rsidRDefault="00EC26C2" w:rsidP="0082205F">
                <w:pPr>
                  <w:pStyle w:val="TableText"/>
                  <w:jc w:val="center"/>
                </w:pPr>
                <w:r>
                  <w:t>Time-specific themes</w:t>
                </w:r>
              </w:p>
            </w:tc>
            <w:tc>
              <w:tcPr>
                <w:tcW w:w="7229" w:type="dxa"/>
              </w:tcPr>
              <w:p w14:paraId="5DD23C80" w14:textId="77777777" w:rsidR="00EC26C2" w:rsidRDefault="00EC26C2" w:rsidP="0082205F">
                <w:pPr>
                  <w:pStyle w:val="TableText"/>
                  <w:rPr>
                    <w:color w:val="0F4BEB" w:themeColor="accent1"/>
                    <w:lang w:val="en-US"/>
                  </w:rPr>
                </w:pPr>
                <w:r w:rsidRPr="00855468">
                  <w:rPr>
                    <w:b/>
                    <w:color w:val="0F4BEB" w:themeColor="accent1"/>
                    <w:lang w:val="en-US"/>
                  </w:rPr>
                  <w:t>Personal details:</w:t>
                </w:r>
                <w:r w:rsidRPr="00855468">
                  <w:rPr>
                    <w:color w:val="0F4BEB" w:themeColor="accent1"/>
                    <w:lang w:val="en-US"/>
                  </w:rPr>
                  <w:t xml:space="preserve"> </w:t>
                </w:r>
              </w:p>
              <w:p w14:paraId="6567D1CA" w14:textId="2E10EA0D" w:rsidR="00EC26C2" w:rsidRPr="00B24B48" w:rsidRDefault="00EC26C2" w:rsidP="0082205F">
                <w:pPr>
                  <w:pStyle w:val="TableText"/>
                  <w:rPr>
                    <w:lang w:val="en-US"/>
                  </w:rPr>
                </w:pPr>
                <w:r w:rsidRPr="00B24B48">
                  <w:rPr>
                    <w:lang w:val="en-US"/>
                  </w:rPr>
                  <w:t xml:space="preserve">About yourself </w:t>
                </w:r>
                <w:r w:rsidR="00BA04B7">
                  <w:rPr>
                    <w:lang w:val="en-US"/>
                  </w:rPr>
                  <w:t>and</w:t>
                </w:r>
                <w:r w:rsidRPr="00B24B48">
                  <w:rPr>
                    <w:lang w:val="en-US"/>
                  </w:rPr>
                  <w:t xml:space="preserve"> why volunteering (what hope to get, how relate to current stage of your life, family &amp; friends’ response)</w:t>
                </w:r>
              </w:p>
              <w:p w14:paraId="5AE823AC" w14:textId="70779E26" w:rsidR="00EC26C2" w:rsidRPr="00AD504E" w:rsidRDefault="00EC26C2" w:rsidP="0082205F">
                <w:pPr>
                  <w:pStyle w:val="TableText"/>
                </w:pPr>
                <w:r w:rsidRPr="00B24B48">
                  <w:rPr>
                    <w:lang w:val="en-US"/>
                  </w:rPr>
                  <w:t xml:space="preserve">Expectations for your time in-country (role, partner organisation, culture, support from </w:t>
                </w:r>
                <w:r w:rsidR="008A4D12">
                  <w:rPr>
                    <w:lang w:val="en-US"/>
                  </w:rPr>
                  <w:t>the program</w:t>
                </w:r>
                <w:r w:rsidRPr="00B24B48">
                  <w:rPr>
                    <w:lang w:val="en-US"/>
                  </w:rPr>
                  <w:t>, challenges, personal changes)</w:t>
                </w:r>
              </w:p>
            </w:tc>
          </w:tr>
          <w:tr w:rsidR="00EC26C2" w:rsidRPr="00AD504E" w14:paraId="58667A28" w14:textId="77777777" w:rsidTr="0082205F">
            <w:tc>
              <w:tcPr>
                <w:tcW w:w="1418" w:type="dxa"/>
                <w:vMerge/>
                <w:vAlign w:val="center"/>
              </w:tcPr>
              <w:p w14:paraId="16AAB268" w14:textId="77777777" w:rsidR="00EC26C2" w:rsidRPr="00AD504E" w:rsidRDefault="00EC26C2" w:rsidP="0082205F">
                <w:pPr>
                  <w:pStyle w:val="TableText"/>
                  <w:jc w:val="center"/>
                </w:pPr>
              </w:p>
            </w:tc>
            <w:tc>
              <w:tcPr>
                <w:tcW w:w="7229" w:type="dxa"/>
              </w:tcPr>
              <w:p w14:paraId="2D8B102E" w14:textId="401BA9E3" w:rsidR="00EC26C2" w:rsidRDefault="008A4D12" w:rsidP="0082205F">
                <w:pPr>
                  <w:pStyle w:val="TableText"/>
                  <w:rPr>
                    <w:color w:val="0F4BEB" w:themeColor="accent1"/>
                  </w:rPr>
                </w:pPr>
                <w:r>
                  <w:rPr>
                    <w:b/>
                    <w:color w:val="0F4BEB" w:themeColor="accent1"/>
                  </w:rPr>
                  <w:t>Program</w:t>
                </w:r>
                <w:r w:rsidR="00EC26C2" w:rsidRPr="001B0F4E">
                  <w:rPr>
                    <w:b/>
                    <w:color w:val="0F4BEB" w:themeColor="accent1"/>
                  </w:rPr>
                  <w:t xml:space="preserve"> contact:</w:t>
                </w:r>
                <w:r w:rsidR="00EC26C2" w:rsidRPr="001B0F4E">
                  <w:rPr>
                    <w:color w:val="0F4BEB" w:themeColor="accent1"/>
                  </w:rPr>
                  <w:t xml:space="preserve"> </w:t>
                </w:r>
              </w:p>
              <w:p w14:paraId="4AF88ABA" w14:textId="1EA825BA" w:rsidR="00EC26C2" w:rsidRDefault="00EC26C2" w:rsidP="0082205F">
                <w:pPr>
                  <w:pStyle w:val="TableText"/>
                </w:pPr>
                <w:r w:rsidRPr="00B24B48">
                  <w:t xml:space="preserve">Contact with </w:t>
                </w:r>
                <w:r w:rsidR="008A4D12">
                  <w:t>the program</w:t>
                </w:r>
                <w:r w:rsidRPr="00B24B48">
                  <w:t xml:space="preserve"> to date (experience with recruitment/selection processes – how find position, involvement of partner organisation, </w:t>
                </w:r>
                <w:r w:rsidR="008A4D12">
                  <w:t>program</w:t>
                </w:r>
                <w:r w:rsidRPr="00B24B48">
                  <w:t xml:space="preserve"> support, advice)</w:t>
                </w:r>
              </w:p>
              <w:p w14:paraId="3BEEEF7E" w14:textId="77777777" w:rsidR="00EC26C2" w:rsidRPr="00AD504E" w:rsidRDefault="00EC26C2" w:rsidP="0082205F">
                <w:pPr>
                  <w:pStyle w:val="TableText"/>
                </w:pPr>
                <w:r w:rsidRPr="006E0CED">
                  <w:t>Value of pre-departure preparation activities (relevant/interesting, any change attitude, what learn, what take forward to placement, missing)</w:t>
                </w:r>
              </w:p>
            </w:tc>
          </w:tr>
          <w:tr w:rsidR="00EC26C2" w:rsidRPr="00AD504E" w14:paraId="1BB1EEE6" w14:textId="77777777" w:rsidTr="0082205F">
            <w:tc>
              <w:tcPr>
                <w:tcW w:w="1418" w:type="dxa"/>
                <w:vMerge w:val="restart"/>
                <w:vAlign w:val="center"/>
              </w:tcPr>
              <w:p w14:paraId="6E693203" w14:textId="77777777" w:rsidR="00EC26C2" w:rsidRPr="00AD504E" w:rsidRDefault="00EC26C2" w:rsidP="0082205F">
                <w:pPr>
                  <w:pStyle w:val="TableText"/>
                  <w:jc w:val="center"/>
                </w:pPr>
                <w:r>
                  <w:t>Replicated themes</w:t>
                </w:r>
              </w:p>
            </w:tc>
            <w:tc>
              <w:tcPr>
                <w:tcW w:w="7229" w:type="dxa"/>
              </w:tcPr>
              <w:p w14:paraId="54B082FE" w14:textId="77777777" w:rsidR="00EC26C2" w:rsidRDefault="00EC26C2" w:rsidP="0082205F">
                <w:pPr>
                  <w:pStyle w:val="TableText"/>
                  <w:rPr>
                    <w:color w:val="0F4BEB" w:themeColor="accent1"/>
                  </w:rPr>
                </w:pPr>
                <w:r w:rsidRPr="001B0F4E">
                  <w:rPr>
                    <w:b/>
                    <w:color w:val="0F4BEB" w:themeColor="accent1"/>
                  </w:rPr>
                  <w:t>Current attitudes, behaviours and capabilities:</w:t>
                </w:r>
                <w:r w:rsidRPr="001B0F4E">
                  <w:rPr>
                    <w:color w:val="0F4BEB" w:themeColor="accent1"/>
                  </w:rPr>
                  <w:t xml:space="preserve"> </w:t>
                </w:r>
              </w:p>
              <w:p w14:paraId="129E2550" w14:textId="77777777" w:rsidR="00EC26C2" w:rsidRDefault="00EC26C2" w:rsidP="0082205F">
                <w:pPr>
                  <w:pStyle w:val="TableText"/>
                </w:pPr>
                <w:r w:rsidRPr="006E0CED">
                  <w:t xml:space="preserve">Current cultural acumen (how well informed about conditions on the ground – language, connections, sources/research, general </w:t>
                </w:r>
                <w:r>
                  <w:t>cultural intelligence</w:t>
                </w:r>
                <w:r w:rsidRPr="006E0CED">
                  <w:t>)</w:t>
                </w:r>
              </w:p>
              <w:p w14:paraId="580A3C23" w14:textId="3F3D8422" w:rsidR="00EC26C2" w:rsidRPr="00AD504E" w:rsidRDefault="00EC26C2" w:rsidP="0082205F">
                <w:pPr>
                  <w:pStyle w:val="TableText"/>
                </w:pPr>
                <w:r w:rsidRPr="006E0CED">
                  <w:t>Current community &amp; civic engagement (involvement, feelings toward – interest groups, social groups, volunteering, host country</w:t>
                </w:r>
                <w:r w:rsidR="00EE41D7">
                  <w:t>, host country contact</w:t>
                </w:r>
                <w:r w:rsidRPr="006E0CED">
                  <w:t>)</w:t>
                </w:r>
              </w:p>
            </w:tc>
          </w:tr>
          <w:tr w:rsidR="00EC26C2" w:rsidRPr="00AD504E" w14:paraId="0AF9218D" w14:textId="77777777" w:rsidTr="0082205F">
            <w:tc>
              <w:tcPr>
                <w:tcW w:w="1418" w:type="dxa"/>
                <w:vMerge/>
              </w:tcPr>
              <w:p w14:paraId="14269B6A" w14:textId="77777777" w:rsidR="00EC26C2" w:rsidRPr="00AD504E" w:rsidRDefault="00EC26C2" w:rsidP="0082205F">
                <w:pPr>
                  <w:pStyle w:val="TableText"/>
                  <w:jc w:val="center"/>
                </w:pPr>
              </w:p>
            </w:tc>
            <w:tc>
              <w:tcPr>
                <w:tcW w:w="7229" w:type="dxa"/>
              </w:tcPr>
              <w:p w14:paraId="2824EB48" w14:textId="77777777" w:rsidR="00EC26C2" w:rsidRDefault="00EC26C2" w:rsidP="0082205F">
                <w:pPr>
                  <w:pStyle w:val="TableText"/>
                  <w:rPr>
                    <w:color w:val="0F4BEB" w:themeColor="accent1"/>
                    <w:lang w:val="en-US"/>
                  </w:rPr>
                </w:pPr>
                <w:r w:rsidRPr="001B0F4E">
                  <w:rPr>
                    <w:b/>
                    <w:color w:val="0F4BEB" w:themeColor="accent1"/>
                    <w:lang w:val="en-US"/>
                  </w:rPr>
                  <w:t>Future Plans:</w:t>
                </w:r>
                <w:r w:rsidRPr="001B0F4E">
                  <w:rPr>
                    <w:color w:val="0F4BEB" w:themeColor="accent1"/>
                    <w:lang w:val="en-US"/>
                  </w:rPr>
                  <w:t xml:space="preserve"> </w:t>
                </w:r>
              </w:p>
              <w:p w14:paraId="2B62DE5B" w14:textId="77777777" w:rsidR="00EC26C2" w:rsidRPr="00AD504E" w:rsidRDefault="00EC26C2" w:rsidP="0082205F">
                <w:pPr>
                  <w:pStyle w:val="TableText"/>
                </w:pPr>
                <w:r w:rsidRPr="006E0CED">
                  <w:rPr>
                    <w:lang w:val="en-US"/>
                  </w:rPr>
                  <w:t>Future plans</w:t>
                </w:r>
                <w:r>
                  <w:rPr>
                    <w:lang w:val="en-US"/>
                  </w:rPr>
                  <w:t xml:space="preserve"> – 5 years from now </w:t>
                </w:r>
                <w:r w:rsidRPr="006E0CED">
                  <w:rPr>
                    <w:lang w:val="en-US"/>
                  </w:rPr>
                  <w:t>(career, personal, involvement with development, vol</w:t>
                </w:r>
                <w:r>
                  <w:rPr>
                    <w:lang w:val="en-US"/>
                  </w:rPr>
                  <w:t>unteering</w:t>
                </w:r>
                <w:r w:rsidRPr="006E0CED">
                  <w:rPr>
                    <w:lang w:val="en-US"/>
                  </w:rPr>
                  <w:t xml:space="preserve">, </w:t>
                </w:r>
                <w:r>
                  <w:rPr>
                    <w:lang w:val="en-US"/>
                  </w:rPr>
                  <w:t>host-country or partner organisation</w:t>
                </w:r>
                <w:r w:rsidRPr="006E0CED">
                  <w:rPr>
                    <w:lang w:val="en-US"/>
                  </w:rPr>
                  <w:t>)</w:t>
                </w:r>
              </w:p>
            </w:tc>
          </w:tr>
        </w:tbl>
        <w:p w14:paraId="295E99F1" w14:textId="2D447C5B" w:rsidR="00EC26C2" w:rsidRPr="00BB2EB6" w:rsidRDefault="00EC26C2" w:rsidP="008B1F5E">
          <w:pPr>
            <w:pStyle w:val="BodyText"/>
            <w:spacing w:before="70"/>
            <w:ind w:left="66" w:right="83"/>
            <w:jc w:val="both"/>
            <w:rPr>
              <w:w w:val="105"/>
              <w:sz w:val="4"/>
              <w:szCs w:val="10"/>
            </w:rPr>
          </w:pPr>
        </w:p>
        <w:p w14:paraId="4DD0498F" w14:textId="36757989" w:rsidR="003B7016" w:rsidRPr="003B7016" w:rsidRDefault="00EA4A6C" w:rsidP="008B1F5E">
          <w:pPr>
            <w:pStyle w:val="BodyText"/>
            <w:spacing w:before="70"/>
            <w:ind w:left="66" w:right="83"/>
            <w:jc w:val="both"/>
            <w:rPr>
              <w:b/>
              <w:bCs/>
              <w:color w:val="0F4BEB" w:themeColor="accent1"/>
              <w:w w:val="105"/>
            </w:rPr>
          </w:pPr>
          <w:r>
            <w:rPr>
              <w:b/>
              <w:bCs/>
              <w:color w:val="0F4BEB" w:themeColor="accent1"/>
              <w:w w:val="105"/>
            </w:rPr>
            <w:t>Limitations and challenges: D</w:t>
          </w:r>
          <w:r w:rsidR="003B7016" w:rsidRPr="003B7016">
            <w:rPr>
              <w:b/>
              <w:bCs/>
              <w:color w:val="0F4BEB" w:themeColor="accent1"/>
              <w:w w:val="105"/>
            </w:rPr>
            <w:t xml:space="preserve">ata collection </w:t>
          </w:r>
        </w:p>
        <w:p w14:paraId="2C890545" w14:textId="20F68270" w:rsidR="00760155" w:rsidRDefault="003B7016" w:rsidP="008B1F5E">
          <w:pPr>
            <w:pStyle w:val="BodyText"/>
            <w:spacing w:before="70"/>
            <w:ind w:left="66" w:right="83"/>
            <w:jc w:val="both"/>
            <w:rPr>
              <w:w w:val="105"/>
            </w:rPr>
          </w:pPr>
          <w:r>
            <w:rPr>
              <w:w w:val="105"/>
            </w:rPr>
            <w:t>Despite the first wave of data collect</w:t>
          </w:r>
          <w:r w:rsidR="00EC26C2">
            <w:rPr>
              <w:w w:val="105"/>
            </w:rPr>
            <w:t xml:space="preserve">ion occurring </w:t>
          </w:r>
          <w:r>
            <w:rPr>
              <w:w w:val="105"/>
            </w:rPr>
            <w:t xml:space="preserve">earlier than anticipated, delays </w:t>
          </w:r>
          <w:r w:rsidR="00BB2EB6">
            <w:rPr>
              <w:w w:val="105"/>
            </w:rPr>
            <w:t>in data collection</w:t>
          </w:r>
          <w:r>
            <w:rPr>
              <w:w w:val="105"/>
            </w:rPr>
            <w:t xml:space="preserve"> resulted from the smaller-than-expected cohorts of volunteers at the scheduled PDBs </w:t>
          </w:r>
          <w:r w:rsidR="00760155">
            <w:rPr>
              <w:w w:val="105"/>
            </w:rPr>
            <w:t>– necessitating an additional recruitment phase on 0</w:t>
          </w:r>
          <w:r w:rsidR="00AE076A">
            <w:rPr>
              <w:w w:val="105"/>
            </w:rPr>
            <w:t>3</w:t>
          </w:r>
          <w:r w:rsidR="00760155">
            <w:rPr>
              <w:w w:val="105"/>
            </w:rPr>
            <w:t>-0</w:t>
          </w:r>
          <w:r w:rsidR="00AE076A">
            <w:rPr>
              <w:w w:val="105"/>
            </w:rPr>
            <w:t>5</w:t>
          </w:r>
          <w:r w:rsidR="00760155">
            <w:rPr>
              <w:w w:val="105"/>
            </w:rPr>
            <w:t xml:space="preserve"> July - </w:t>
          </w:r>
          <w:r>
            <w:rPr>
              <w:w w:val="105"/>
            </w:rPr>
            <w:t xml:space="preserve">and delays in receiving responses from some participants when scheduling interviews. </w:t>
          </w:r>
        </w:p>
        <w:p w14:paraId="0AAC06D0" w14:textId="4C2E1A9E" w:rsidR="003B7016" w:rsidRDefault="003B7016" w:rsidP="008B1F5E">
          <w:pPr>
            <w:pStyle w:val="BodyText"/>
            <w:spacing w:before="70"/>
            <w:ind w:left="66" w:right="83"/>
            <w:jc w:val="both"/>
            <w:rPr>
              <w:w w:val="105"/>
            </w:rPr>
          </w:pPr>
          <w:r>
            <w:rPr>
              <w:w w:val="105"/>
            </w:rPr>
            <w:t xml:space="preserve">These factors </w:t>
          </w:r>
          <w:r w:rsidR="00760155">
            <w:rPr>
              <w:w w:val="105"/>
            </w:rPr>
            <w:t xml:space="preserve">contributed to </w:t>
          </w:r>
          <w:r w:rsidR="0068530B">
            <w:rPr>
              <w:w w:val="105"/>
            </w:rPr>
            <w:t>the</w:t>
          </w:r>
          <w:r w:rsidR="00542351">
            <w:rPr>
              <w:w w:val="105"/>
            </w:rPr>
            <w:t xml:space="preserve"> final</w:t>
          </w:r>
          <w:r w:rsidR="00143093">
            <w:rPr>
              <w:w w:val="105"/>
            </w:rPr>
            <w:t xml:space="preserve"> Phase One</w:t>
          </w:r>
          <w:r w:rsidR="00542351">
            <w:rPr>
              <w:w w:val="105"/>
            </w:rPr>
            <w:t xml:space="preserve"> interview </w:t>
          </w:r>
          <w:r w:rsidR="0068530B">
            <w:rPr>
              <w:w w:val="105"/>
            </w:rPr>
            <w:t>being</w:t>
          </w:r>
          <w:r w:rsidR="00542351">
            <w:rPr>
              <w:w w:val="105"/>
            </w:rPr>
            <w:t xml:space="preserve"> conducted on </w:t>
          </w:r>
          <w:r>
            <w:rPr>
              <w:w w:val="105"/>
            </w:rPr>
            <w:t>09 August</w:t>
          </w:r>
          <w:r w:rsidR="00760155">
            <w:rPr>
              <w:w w:val="105"/>
            </w:rPr>
            <w:t xml:space="preserve"> 2019</w:t>
          </w:r>
          <w:r w:rsidR="0068530B">
            <w:rPr>
              <w:w w:val="105"/>
            </w:rPr>
            <w:t>, rather than early July as planned</w:t>
          </w:r>
          <w:r w:rsidR="00760155">
            <w:rPr>
              <w:w w:val="105"/>
            </w:rPr>
            <w:t xml:space="preserve">. </w:t>
          </w:r>
          <w:r w:rsidR="00542351">
            <w:rPr>
              <w:w w:val="105"/>
            </w:rPr>
            <w:t xml:space="preserve">Empirical materials for 33% of the sample (18 respondents) were received for analysis on or after 19 July. </w:t>
          </w:r>
          <w:r w:rsidR="00760155">
            <w:rPr>
              <w:w w:val="105"/>
            </w:rPr>
            <w:t>While this did limit the available time to analyse the full data set</w:t>
          </w:r>
          <w:r>
            <w:rPr>
              <w:w w:val="105"/>
            </w:rPr>
            <w:t xml:space="preserve"> </w:t>
          </w:r>
          <w:r w:rsidR="00760155">
            <w:rPr>
              <w:w w:val="105"/>
            </w:rPr>
            <w:t>for the preparation of this report, it is not expected to impinge on the future waves of data collection in Phase Two or ongoing analysis planned with the data collected in Phase One</w:t>
          </w:r>
          <w:r w:rsidR="00A029E3">
            <w:rPr>
              <w:w w:val="105"/>
            </w:rPr>
            <w:t xml:space="preserve"> (See Section </w:t>
          </w:r>
          <w:r w:rsidR="00D02F8C">
            <w:rPr>
              <w:w w:val="105"/>
            </w:rPr>
            <w:t>6</w:t>
          </w:r>
          <w:r w:rsidR="00A029E3">
            <w:rPr>
              <w:w w:val="105"/>
            </w:rPr>
            <w:t>)</w:t>
          </w:r>
          <w:r w:rsidR="00760155">
            <w:rPr>
              <w:w w:val="105"/>
            </w:rPr>
            <w:t xml:space="preserve">. </w:t>
          </w:r>
          <w:r>
            <w:rPr>
              <w:w w:val="105"/>
            </w:rPr>
            <w:t xml:space="preserve">  </w:t>
          </w:r>
        </w:p>
        <w:p w14:paraId="243D30FF" w14:textId="646A02FC" w:rsidR="00EA4A6C" w:rsidRDefault="00EA4A6C" w:rsidP="00EA4A6C">
          <w:pPr>
            <w:pStyle w:val="BodyText"/>
            <w:spacing w:before="70"/>
            <w:ind w:left="66" w:right="83"/>
            <w:jc w:val="both"/>
            <w:rPr>
              <w:w w:val="105"/>
            </w:rPr>
          </w:pPr>
          <w:r>
            <w:rPr>
              <w:w w:val="105"/>
            </w:rPr>
            <w:t xml:space="preserve">Of note is that the research team experienced some challenges contacting participants after their arrival in the </w:t>
          </w:r>
          <w:r w:rsidR="0068530B">
            <w:rPr>
              <w:w w:val="105"/>
            </w:rPr>
            <w:t>host</w:t>
          </w:r>
          <w:r>
            <w:rPr>
              <w:w w:val="105"/>
            </w:rPr>
            <w:t xml:space="preserve"> country, both via email (e.g. no reply or long delays in responding to inquiries) and via Skype (poor quality lines and regular drop outs). The latter problem was also encountered during interviews with participants in Australia, especially regional and rural locations. </w:t>
          </w:r>
        </w:p>
        <w:p w14:paraId="60510565" w14:textId="583E4683" w:rsidR="008B1F5E" w:rsidRPr="00C061DF" w:rsidRDefault="001F7E16" w:rsidP="00C061DF">
          <w:pPr>
            <w:pStyle w:val="NbrHeading2"/>
            <w:rPr>
              <w:rFonts w:eastAsia="Gotham Book"/>
              <w:sz w:val="24"/>
            </w:rPr>
          </w:pPr>
          <w:bookmarkStart w:id="23" w:name="_Toc22284866"/>
          <w:r>
            <w:rPr>
              <w:rFonts w:eastAsia="Gotham Book"/>
              <w:sz w:val="24"/>
            </w:rPr>
            <w:t>3.</w:t>
          </w:r>
          <w:r w:rsidR="00C4210D">
            <w:rPr>
              <w:rFonts w:eastAsia="Gotham Book"/>
              <w:sz w:val="24"/>
            </w:rPr>
            <w:t>2</w:t>
          </w:r>
          <w:r>
            <w:rPr>
              <w:rFonts w:eastAsia="Gotham Book"/>
              <w:sz w:val="24"/>
            </w:rPr>
            <w:t>.</w:t>
          </w:r>
          <w:r w:rsidR="00815DED">
            <w:rPr>
              <w:rFonts w:eastAsia="Gotham Book"/>
              <w:sz w:val="24"/>
            </w:rPr>
            <w:t>3</w:t>
          </w:r>
          <w:r>
            <w:rPr>
              <w:rFonts w:eastAsia="Gotham Book"/>
              <w:sz w:val="24"/>
            </w:rPr>
            <w:t xml:space="preserve"> </w:t>
          </w:r>
          <w:r w:rsidR="008B1F5E" w:rsidRPr="00C061DF">
            <w:rPr>
              <w:rFonts w:eastAsia="Gotham Book"/>
              <w:sz w:val="24"/>
            </w:rPr>
            <w:t xml:space="preserve">Sample </w:t>
          </w:r>
          <w:r w:rsidR="00FC4EE3">
            <w:rPr>
              <w:rFonts w:eastAsia="Gotham Book"/>
              <w:sz w:val="24"/>
            </w:rPr>
            <w:t>Co</w:t>
          </w:r>
          <w:r w:rsidR="008B1F5E" w:rsidRPr="00C061DF">
            <w:rPr>
              <w:rFonts w:eastAsia="Gotham Book"/>
              <w:sz w:val="24"/>
            </w:rPr>
            <w:t>mposition</w:t>
          </w:r>
          <w:bookmarkEnd w:id="23"/>
        </w:p>
        <w:p w14:paraId="149E9D64" w14:textId="3B9629B4" w:rsidR="006A3760" w:rsidRDefault="0063376E" w:rsidP="00881D5E">
          <w:pPr>
            <w:pStyle w:val="BodyText"/>
            <w:spacing w:before="70"/>
            <w:ind w:left="66" w:right="83"/>
            <w:jc w:val="both"/>
            <w:rPr>
              <w:spacing w:val="2"/>
              <w:w w:val="105"/>
            </w:rPr>
          </w:pPr>
          <w:r w:rsidRPr="0063376E">
            <w:rPr>
              <w:spacing w:val="2"/>
              <w:w w:val="105"/>
            </w:rPr>
            <w:t xml:space="preserve">The sample </w:t>
          </w:r>
          <w:r w:rsidR="0032184D">
            <w:rPr>
              <w:spacing w:val="2"/>
              <w:w w:val="105"/>
            </w:rPr>
            <w:t xml:space="preserve">population </w:t>
          </w:r>
          <w:r w:rsidRPr="0063376E">
            <w:rPr>
              <w:spacing w:val="2"/>
              <w:w w:val="105"/>
            </w:rPr>
            <w:t xml:space="preserve">for Phase One comprised </w:t>
          </w:r>
          <w:r w:rsidR="004D7523">
            <w:rPr>
              <w:spacing w:val="2"/>
              <w:w w:val="105"/>
            </w:rPr>
            <w:t>v</w:t>
          </w:r>
          <w:r w:rsidR="006A3760">
            <w:rPr>
              <w:spacing w:val="2"/>
              <w:w w:val="105"/>
            </w:rPr>
            <w:t>olunteers</w:t>
          </w:r>
          <w:r w:rsidRPr="0063376E">
            <w:rPr>
              <w:spacing w:val="2"/>
              <w:w w:val="105"/>
            </w:rPr>
            <w:t xml:space="preserve"> commencing </w:t>
          </w:r>
          <w:r w:rsidR="00EC00F4">
            <w:rPr>
              <w:spacing w:val="2"/>
              <w:w w:val="105"/>
            </w:rPr>
            <w:t xml:space="preserve">program </w:t>
          </w:r>
          <w:r w:rsidRPr="0063376E">
            <w:rPr>
              <w:spacing w:val="2"/>
              <w:w w:val="105"/>
            </w:rPr>
            <w:t>assignments as volunteers or as AADs in 2019 and who attended PDBs between May and July 2019</w:t>
          </w:r>
          <w:r w:rsidR="0032184D">
            <w:rPr>
              <w:spacing w:val="2"/>
              <w:w w:val="105"/>
            </w:rPr>
            <w:t>.</w:t>
          </w:r>
          <w:r w:rsidRPr="0063376E">
            <w:rPr>
              <w:spacing w:val="2"/>
              <w:w w:val="105"/>
            </w:rPr>
            <w:t xml:space="preserve"> </w:t>
          </w:r>
        </w:p>
        <w:p w14:paraId="0C0090D0" w14:textId="61A0436F" w:rsidR="0032184D" w:rsidRDefault="0032184D" w:rsidP="0032184D">
          <w:pPr>
            <w:pStyle w:val="BodyText"/>
            <w:spacing w:before="70"/>
            <w:ind w:left="66" w:right="83"/>
            <w:jc w:val="both"/>
            <w:rPr>
              <w:w w:val="105"/>
            </w:rPr>
          </w:pPr>
          <w:r w:rsidRPr="006B6C52">
            <w:rPr>
              <w:b/>
              <w:bCs/>
              <w:w w:val="105"/>
            </w:rPr>
            <w:t>Overall, the recruitment approach was successful</w:t>
          </w:r>
          <w:r>
            <w:rPr>
              <w:b/>
              <w:bCs/>
              <w:w w:val="105"/>
            </w:rPr>
            <w:t xml:space="preserve"> and the assistance and support of </w:t>
          </w:r>
          <w:r w:rsidR="00146505">
            <w:rPr>
              <w:b/>
              <w:bCs/>
              <w:w w:val="105"/>
            </w:rPr>
            <w:t>program</w:t>
          </w:r>
          <w:r>
            <w:rPr>
              <w:b/>
              <w:bCs/>
              <w:w w:val="105"/>
            </w:rPr>
            <w:t xml:space="preserve"> staff was critical to this success</w:t>
          </w:r>
          <w:r w:rsidRPr="006B6C52">
            <w:rPr>
              <w:b/>
              <w:bCs/>
              <w:w w:val="105"/>
            </w:rPr>
            <w:t>.</w:t>
          </w:r>
          <w:r>
            <w:rPr>
              <w:w w:val="105"/>
            </w:rPr>
            <w:t xml:space="preserve"> As Table 3 shows, it resulted in a sample for Phase One of 55 participants being recruited from four PDBs, slightly below the target of 60 participants for Phase One. This represented a participation rate of </w:t>
          </w:r>
          <w:r w:rsidR="00FC3B67">
            <w:rPr>
              <w:w w:val="105"/>
            </w:rPr>
            <w:t>38</w:t>
          </w:r>
          <w:r>
            <w:rPr>
              <w:w w:val="105"/>
            </w:rPr>
            <w:t>% of all volunteers attending the PDBs at which recruitment activities occurred</w:t>
          </w:r>
          <w:r w:rsidR="00D02F8C">
            <w:rPr>
              <w:w w:val="105"/>
            </w:rPr>
            <w:t xml:space="preserve"> (n = 144)</w:t>
          </w:r>
          <w:r w:rsidR="001B342F">
            <w:rPr>
              <w:w w:val="105"/>
            </w:rPr>
            <w:t xml:space="preserve"> </w:t>
          </w:r>
          <w:r w:rsidR="001D558A">
            <w:rPr>
              <w:w w:val="105"/>
            </w:rPr>
            <w:t xml:space="preserve">– exceeding the anticipated response rate of 30% - </w:t>
          </w:r>
          <w:r w:rsidR="001B342F">
            <w:rPr>
              <w:w w:val="105"/>
            </w:rPr>
            <w:t xml:space="preserve">and </w:t>
          </w:r>
          <w:r w:rsidR="001D558A">
            <w:rPr>
              <w:w w:val="105"/>
            </w:rPr>
            <w:t>29%</w:t>
          </w:r>
          <w:r w:rsidR="001B342F">
            <w:rPr>
              <w:w w:val="105"/>
            </w:rPr>
            <w:t xml:space="preserve"> of </w:t>
          </w:r>
          <w:r w:rsidR="00223485">
            <w:rPr>
              <w:w w:val="105"/>
            </w:rPr>
            <w:t>eligible</w:t>
          </w:r>
          <w:r w:rsidR="001D558A">
            <w:rPr>
              <w:w w:val="105"/>
            </w:rPr>
            <w:t xml:space="preserve"> </w:t>
          </w:r>
          <w:r w:rsidR="001B342F">
            <w:rPr>
              <w:w w:val="105"/>
            </w:rPr>
            <w:t>volunteers attending PDBs between February and August 2019</w:t>
          </w:r>
          <w:r w:rsidR="001D558A">
            <w:rPr>
              <w:w w:val="105"/>
            </w:rPr>
            <w:t>.</w:t>
          </w:r>
          <w:r w:rsidR="001B342F">
            <w:rPr>
              <w:rStyle w:val="FootnoteReference"/>
              <w:w w:val="105"/>
            </w:rPr>
            <w:footnoteReference w:id="4"/>
          </w:r>
          <w:r w:rsidR="00D02F8C">
            <w:rPr>
              <w:w w:val="105"/>
            </w:rPr>
            <w:t xml:space="preserve"> </w:t>
          </w:r>
          <w:r>
            <w:rPr>
              <w:w w:val="105"/>
            </w:rPr>
            <w:t>Just three participants who had made initial inquiries with the research team chose</w:t>
          </w:r>
          <w:r w:rsidR="00223485">
            <w:rPr>
              <w:w w:val="105"/>
            </w:rPr>
            <w:t xml:space="preserve"> to</w:t>
          </w:r>
          <w:r>
            <w:rPr>
              <w:w w:val="105"/>
            </w:rPr>
            <w:t xml:space="preserve"> not participate.</w:t>
          </w:r>
          <w:r>
            <w:rPr>
              <w:rStyle w:val="FootnoteReference"/>
              <w:w w:val="105"/>
            </w:rPr>
            <w:footnoteReference w:id="5"/>
          </w:r>
          <w:r>
            <w:rPr>
              <w:w w:val="105"/>
            </w:rPr>
            <w:t xml:space="preserve"> </w:t>
          </w:r>
        </w:p>
        <w:p w14:paraId="1DCD1208" w14:textId="5F39898E" w:rsidR="0032184D" w:rsidRDefault="0032184D" w:rsidP="0032184D">
          <w:pPr>
            <w:pStyle w:val="BodyText"/>
            <w:spacing w:before="70"/>
            <w:ind w:left="66" w:right="83"/>
            <w:jc w:val="both"/>
            <w:rPr>
              <w:w w:val="105"/>
            </w:rPr>
          </w:pPr>
        </w:p>
        <w:p w14:paraId="3D5F05D2" w14:textId="77777777" w:rsidR="0032184D" w:rsidRDefault="0032184D" w:rsidP="0032184D">
          <w:pPr>
            <w:pStyle w:val="BodyText"/>
            <w:spacing w:before="70"/>
            <w:ind w:left="66" w:right="83"/>
            <w:jc w:val="both"/>
            <w:rPr>
              <w:w w:val="105"/>
            </w:rPr>
          </w:pPr>
        </w:p>
        <w:p w14:paraId="15B551EB" w14:textId="36FC64B7" w:rsidR="00FC3B67" w:rsidRPr="00360F48" w:rsidRDefault="00FC3B67" w:rsidP="00FC3B67">
          <w:pPr>
            <w:pStyle w:val="TableCaption"/>
          </w:pPr>
          <w:bookmarkStart w:id="24" w:name="_Toc22284673"/>
          <w:r w:rsidRPr="00360F48">
            <w:t xml:space="preserve">Table </w:t>
          </w:r>
          <w:r>
            <w:t xml:space="preserve">3: Participation in Phase One by </w:t>
          </w:r>
          <w:r w:rsidR="006307E1">
            <w:t>pre-departure briefing</w:t>
          </w:r>
          <w:bookmarkEnd w:id="24"/>
        </w:p>
        <w:tbl>
          <w:tblPr>
            <w:tblStyle w:val="LinedBlueTable"/>
            <w:tblW w:w="5000" w:type="pct"/>
            <w:jc w:val="center"/>
            <w:tblLayout w:type="fixed"/>
            <w:tblLook w:val="0620" w:firstRow="1" w:lastRow="0" w:firstColumn="0" w:lastColumn="0" w:noHBand="1" w:noVBand="1"/>
          </w:tblPr>
          <w:tblGrid>
            <w:gridCol w:w="2542"/>
            <w:gridCol w:w="1124"/>
            <w:gridCol w:w="1187"/>
            <w:gridCol w:w="1257"/>
            <w:gridCol w:w="1197"/>
            <w:gridCol w:w="1197"/>
          </w:tblGrid>
          <w:tr w:rsidR="00FC3B67" w:rsidRPr="00AD504E" w14:paraId="70A74CB3" w14:textId="77777777" w:rsidTr="00D02F8C">
            <w:trPr>
              <w:cnfStyle w:val="100000000000" w:firstRow="1" w:lastRow="0" w:firstColumn="0" w:lastColumn="0" w:oddVBand="0" w:evenVBand="0" w:oddHBand="0" w:evenHBand="0" w:firstRowFirstColumn="0" w:firstRowLastColumn="0" w:lastRowFirstColumn="0" w:lastRowLastColumn="0"/>
              <w:jc w:val="center"/>
            </w:trPr>
            <w:tc>
              <w:tcPr>
                <w:tcW w:w="2542" w:type="dxa"/>
              </w:tcPr>
              <w:p w14:paraId="68145FA3" w14:textId="77777777" w:rsidR="00FC3B67" w:rsidRPr="00AD504E" w:rsidRDefault="00FC3B67" w:rsidP="00D02F8C">
                <w:pPr>
                  <w:pStyle w:val="TableHeading"/>
                  <w:jc w:val="center"/>
                </w:pPr>
                <w:r>
                  <w:t>Date</w:t>
                </w:r>
              </w:p>
            </w:tc>
            <w:tc>
              <w:tcPr>
                <w:tcW w:w="1124" w:type="dxa"/>
              </w:tcPr>
              <w:p w14:paraId="70A5E40D" w14:textId="77777777" w:rsidR="00FC3B67" w:rsidRPr="00AD504E" w:rsidRDefault="00FC3B67" w:rsidP="00D02F8C">
                <w:pPr>
                  <w:pStyle w:val="TableHeading"/>
                  <w:ind w:left="0"/>
                  <w:jc w:val="center"/>
                </w:pPr>
                <w:r>
                  <w:t xml:space="preserve">01-03 May </w:t>
                </w:r>
              </w:p>
            </w:tc>
            <w:tc>
              <w:tcPr>
                <w:tcW w:w="1187" w:type="dxa"/>
              </w:tcPr>
              <w:p w14:paraId="272ABFE2" w14:textId="77777777" w:rsidR="00FC3B67" w:rsidRPr="00AD504E" w:rsidRDefault="00FC3B67" w:rsidP="00D02F8C">
                <w:pPr>
                  <w:pStyle w:val="TableHeading"/>
                  <w:jc w:val="center"/>
                </w:pPr>
                <w:r>
                  <w:t>22-24 May</w:t>
                </w:r>
              </w:p>
            </w:tc>
            <w:tc>
              <w:tcPr>
                <w:tcW w:w="1257" w:type="dxa"/>
              </w:tcPr>
              <w:p w14:paraId="2E101001" w14:textId="77777777" w:rsidR="00FC3B67" w:rsidRDefault="00FC3B67" w:rsidP="00D02F8C">
                <w:pPr>
                  <w:pStyle w:val="TableHeading"/>
                  <w:jc w:val="center"/>
                </w:pPr>
                <w:r>
                  <w:t>12-14 June</w:t>
                </w:r>
              </w:p>
            </w:tc>
            <w:tc>
              <w:tcPr>
                <w:tcW w:w="1197" w:type="dxa"/>
              </w:tcPr>
              <w:p w14:paraId="3942B41B" w14:textId="77777777" w:rsidR="00FC3B67" w:rsidRDefault="00FC3B67" w:rsidP="00D02F8C">
                <w:pPr>
                  <w:pStyle w:val="TableHeading"/>
                  <w:jc w:val="center"/>
                </w:pPr>
                <w:r>
                  <w:t>03-05 July</w:t>
                </w:r>
              </w:p>
            </w:tc>
            <w:tc>
              <w:tcPr>
                <w:tcW w:w="1197" w:type="dxa"/>
              </w:tcPr>
              <w:p w14:paraId="4F043D0F" w14:textId="77777777" w:rsidR="00FC3B67" w:rsidRDefault="00FC3B67" w:rsidP="00D02F8C">
                <w:pPr>
                  <w:pStyle w:val="TableHeading"/>
                  <w:jc w:val="center"/>
                </w:pPr>
                <w:r>
                  <w:t>Total</w:t>
                </w:r>
              </w:p>
            </w:tc>
          </w:tr>
          <w:tr w:rsidR="00FC3B67" w:rsidRPr="00981E2E" w14:paraId="3E069AB2" w14:textId="77777777" w:rsidTr="00D02F8C">
            <w:trPr>
              <w:jc w:val="center"/>
            </w:trPr>
            <w:tc>
              <w:tcPr>
                <w:tcW w:w="2542" w:type="dxa"/>
                <w:vAlign w:val="center"/>
              </w:tcPr>
              <w:p w14:paraId="5D367094" w14:textId="77777777" w:rsidR="00FC3B67" w:rsidRPr="00414F47" w:rsidRDefault="00FC3B67" w:rsidP="00D02F8C">
                <w:pPr>
                  <w:pStyle w:val="TableText"/>
                  <w:ind w:left="0"/>
                  <w:rPr>
                    <w:b/>
                    <w:bCs/>
                    <w:sz w:val="16"/>
                  </w:rPr>
                </w:pPr>
                <w:r>
                  <w:rPr>
                    <w:b/>
                    <w:bCs/>
                    <w:sz w:val="16"/>
                  </w:rPr>
                  <w:t>A</w:t>
                </w:r>
                <w:r w:rsidRPr="00414F47">
                  <w:rPr>
                    <w:b/>
                    <w:bCs/>
                    <w:sz w:val="16"/>
                  </w:rPr>
                  <w:t xml:space="preserve">ttendees </w:t>
                </w:r>
                <w:r>
                  <w:rPr>
                    <w:b/>
                    <w:bCs/>
                    <w:sz w:val="16"/>
                  </w:rPr>
                  <w:t xml:space="preserve">at PDB </w:t>
                </w:r>
                <w:r w:rsidRPr="00414F47">
                  <w:rPr>
                    <w:b/>
                    <w:bCs/>
                    <w:sz w:val="16"/>
                  </w:rPr>
                  <w:t>(full)</w:t>
                </w:r>
              </w:p>
            </w:tc>
            <w:tc>
              <w:tcPr>
                <w:tcW w:w="1124" w:type="dxa"/>
                <w:vAlign w:val="center"/>
              </w:tcPr>
              <w:p w14:paraId="0C89B9DB" w14:textId="77777777" w:rsidR="00FC3B67" w:rsidRPr="00D02F8C" w:rsidRDefault="00FC3B67" w:rsidP="00D02F8C">
                <w:pPr>
                  <w:pStyle w:val="TableText"/>
                  <w:ind w:left="0"/>
                  <w:jc w:val="center"/>
                  <w:rPr>
                    <w:sz w:val="16"/>
                    <w:szCs w:val="16"/>
                  </w:rPr>
                </w:pPr>
                <w:r w:rsidRPr="00D02F8C">
                  <w:rPr>
                    <w:sz w:val="16"/>
                    <w:szCs w:val="16"/>
                  </w:rPr>
                  <w:t>32</w:t>
                </w:r>
              </w:p>
            </w:tc>
            <w:tc>
              <w:tcPr>
                <w:tcW w:w="1187" w:type="dxa"/>
                <w:vAlign w:val="center"/>
              </w:tcPr>
              <w:p w14:paraId="1AABC31A" w14:textId="77777777" w:rsidR="00FC3B67" w:rsidRPr="00D02F8C" w:rsidRDefault="00FC3B67" w:rsidP="00D02F8C">
                <w:pPr>
                  <w:pStyle w:val="TableText"/>
                  <w:ind w:left="0"/>
                  <w:jc w:val="center"/>
                  <w:rPr>
                    <w:sz w:val="16"/>
                    <w:szCs w:val="16"/>
                  </w:rPr>
                </w:pPr>
                <w:r w:rsidRPr="00D02F8C">
                  <w:rPr>
                    <w:sz w:val="16"/>
                    <w:szCs w:val="16"/>
                  </w:rPr>
                  <w:t>50</w:t>
                </w:r>
              </w:p>
            </w:tc>
            <w:tc>
              <w:tcPr>
                <w:tcW w:w="1257" w:type="dxa"/>
              </w:tcPr>
              <w:p w14:paraId="4A688D4B" w14:textId="77777777" w:rsidR="00FC3B67" w:rsidRPr="00D02F8C" w:rsidRDefault="00FC3B67" w:rsidP="00D02F8C">
                <w:pPr>
                  <w:pStyle w:val="TableText"/>
                  <w:ind w:left="0"/>
                  <w:jc w:val="center"/>
                  <w:rPr>
                    <w:sz w:val="16"/>
                    <w:szCs w:val="16"/>
                  </w:rPr>
                </w:pPr>
                <w:r w:rsidRPr="00D02F8C">
                  <w:rPr>
                    <w:sz w:val="16"/>
                    <w:szCs w:val="16"/>
                  </w:rPr>
                  <w:t>25</w:t>
                </w:r>
              </w:p>
            </w:tc>
            <w:tc>
              <w:tcPr>
                <w:tcW w:w="1197" w:type="dxa"/>
              </w:tcPr>
              <w:p w14:paraId="28014FB6" w14:textId="77777777" w:rsidR="00FC3B67" w:rsidRPr="00D02F8C" w:rsidRDefault="00FC3B67" w:rsidP="00D02F8C">
                <w:pPr>
                  <w:pStyle w:val="TableText"/>
                  <w:ind w:left="0"/>
                  <w:jc w:val="center"/>
                  <w:rPr>
                    <w:sz w:val="16"/>
                    <w:szCs w:val="16"/>
                  </w:rPr>
                </w:pPr>
                <w:r w:rsidRPr="00D02F8C">
                  <w:rPr>
                    <w:sz w:val="16"/>
                    <w:szCs w:val="16"/>
                  </w:rPr>
                  <w:t>37</w:t>
                </w:r>
              </w:p>
            </w:tc>
            <w:tc>
              <w:tcPr>
                <w:tcW w:w="1197" w:type="dxa"/>
              </w:tcPr>
              <w:p w14:paraId="555BCE4F" w14:textId="6B2FE567" w:rsidR="00FC3B67" w:rsidRPr="00D02F8C" w:rsidRDefault="00D02F8C" w:rsidP="00D02F8C">
                <w:pPr>
                  <w:pStyle w:val="TableText"/>
                  <w:ind w:left="0"/>
                  <w:jc w:val="center"/>
                  <w:rPr>
                    <w:sz w:val="16"/>
                    <w:szCs w:val="16"/>
                  </w:rPr>
                </w:pPr>
                <w:r w:rsidRPr="00D02F8C">
                  <w:rPr>
                    <w:sz w:val="16"/>
                    <w:szCs w:val="16"/>
                  </w:rPr>
                  <w:t>144</w:t>
                </w:r>
              </w:p>
            </w:tc>
          </w:tr>
          <w:tr w:rsidR="00FC3B67" w:rsidRPr="00981E2E" w14:paraId="3276810B" w14:textId="77777777" w:rsidTr="00D02F8C">
            <w:trPr>
              <w:jc w:val="center"/>
            </w:trPr>
            <w:tc>
              <w:tcPr>
                <w:tcW w:w="2542" w:type="dxa"/>
                <w:vAlign w:val="center"/>
              </w:tcPr>
              <w:p w14:paraId="1E696B05" w14:textId="77777777" w:rsidR="00FC3B67" w:rsidRPr="00414F47" w:rsidRDefault="00FC3B67" w:rsidP="00D02F8C">
                <w:pPr>
                  <w:pStyle w:val="TableText"/>
                  <w:ind w:left="0"/>
                  <w:rPr>
                    <w:b/>
                    <w:bCs/>
                    <w:sz w:val="16"/>
                  </w:rPr>
                </w:pPr>
                <w:r w:rsidRPr="00414F47">
                  <w:rPr>
                    <w:b/>
                    <w:bCs/>
                    <w:sz w:val="16"/>
                  </w:rPr>
                  <w:t>Inquiries to participate</w:t>
                </w:r>
              </w:p>
            </w:tc>
            <w:tc>
              <w:tcPr>
                <w:tcW w:w="1124" w:type="dxa"/>
                <w:vAlign w:val="center"/>
              </w:tcPr>
              <w:p w14:paraId="4D3B55D0" w14:textId="77777777" w:rsidR="00FC3B67" w:rsidRPr="00D02F8C" w:rsidRDefault="00FC3B67" w:rsidP="00D02F8C">
                <w:pPr>
                  <w:pStyle w:val="TableText"/>
                  <w:ind w:left="0"/>
                  <w:jc w:val="center"/>
                  <w:rPr>
                    <w:sz w:val="16"/>
                    <w:szCs w:val="16"/>
                  </w:rPr>
                </w:pPr>
                <w:r w:rsidRPr="00D02F8C">
                  <w:rPr>
                    <w:sz w:val="16"/>
                    <w:szCs w:val="16"/>
                  </w:rPr>
                  <w:t>10</w:t>
                </w:r>
              </w:p>
            </w:tc>
            <w:tc>
              <w:tcPr>
                <w:tcW w:w="1187" w:type="dxa"/>
                <w:vAlign w:val="center"/>
              </w:tcPr>
              <w:p w14:paraId="7857F2D6" w14:textId="77777777" w:rsidR="00FC3B67" w:rsidRPr="00D02F8C" w:rsidRDefault="00FC3B67" w:rsidP="00D02F8C">
                <w:pPr>
                  <w:pStyle w:val="TableText"/>
                  <w:ind w:left="0"/>
                  <w:jc w:val="center"/>
                  <w:rPr>
                    <w:sz w:val="16"/>
                    <w:szCs w:val="16"/>
                  </w:rPr>
                </w:pPr>
                <w:r w:rsidRPr="00D02F8C">
                  <w:rPr>
                    <w:sz w:val="16"/>
                    <w:szCs w:val="16"/>
                  </w:rPr>
                  <w:t>19</w:t>
                </w:r>
              </w:p>
            </w:tc>
            <w:tc>
              <w:tcPr>
                <w:tcW w:w="1257" w:type="dxa"/>
              </w:tcPr>
              <w:p w14:paraId="610BF99F" w14:textId="77777777" w:rsidR="00FC3B67" w:rsidRPr="00D02F8C" w:rsidRDefault="00FC3B67" w:rsidP="00D02F8C">
                <w:pPr>
                  <w:pStyle w:val="TableText"/>
                  <w:ind w:left="0"/>
                  <w:jc w:val="center"/>
                  <w:rPr>
                    <w:sz w:val="16"/>
                    <w:szCs w:val="16"/>
                  </w:rPr>
                </w:pPr>
                <w:r w:rsidRPr="00D02F8C">
                  <w:rPr>
                    <w:sz w:val="16"/>
                    <w:szCs w:val="16"/>
                  </w:rPr>
                  <w:t>16</w:t>
                </w:r>
              </w:p>
            </w:tc>
            <w:tc>
              <w:tcPr>
                <w:tcW w:w="1197" w:type="dxa"/>
              </w:tcPr>
              <w:p w14:paraId="23742899" w14:textId="77777777" w:rsidR="00FC3B67" w:rsidRPr="00D02F8C" w:rsidRDefault="00FC3B67" w:rsidP="00D02F8C">
                <w:pPr>
                  <w:pStyle w:val="TableText"/>
                  <w:ind w:left="0"/>
                  <w:jc w:val="center"/>
                  <w:rPr>
                    <w:sz w:val="16"/>
                    <w:szCs w:val="16"/>
                  </w:rPr>
                </w:pPr>
                <w:r w:rsidRPr="00D02F8C">
                  <w:rPr>
                    <w:sz w:val="16"/>
                    <w:szCs w:val="16"/>
                  </w:rPr>
                  <w:t>13</w:t>
                </w:r>
              </w:p>
            </w:tc>
            <w:tc>
              <w:tcPr>
                <w:tcW w:w="1197" w:type="dxa"/>
              </w:tcPr>
              <w:p w14:paraId="3A463546" w14:textId="77777777" w:rsidR="00FC3B67" w:rsidRPr="00D02F8C" w:rsidRDefault="00FC3B67" w:rsidP="00D02F8C">
                <w:pPr>
                  <w:pStyle w:val="TableText"/>
                  <w:ind w:left="0"/>
                  <w:jc w:val="center"/>
                  <w:rPr>
                    <w:sz w:val="16"/>
                    <w:szCs w:val="16"/>
                  </w:rPr>
                </w:pPr>
                <w:r w:rsidRPr="00D02F8C">
                  <w:rPr>
                    <w:sz w:val="16"/>
                    <w:szCs w:val="16"/>
                  </w:rPr>
                  <w:t>58</w:t>
                </w:r>
              </w:p>
            </w:tc>
          </w:tr>
          <w:tr w:rsidR="00FC3B67" w:rsidRPr="00981E2E" w14:paraId="67C5304F" w14:textId="77777777" w:rsidTr="00D02F8C">
            <w:trPr>
              <w:jc w:val="center"/>
            </w:trPr>
            <w:tc>
              <w:tcPr>
                <w:tcW w:w="2542" w:type="dxa"/>
                <w:vAlign w:val="center"/>
              </w:tcPr>
              <w:p w14:paraId="074148D5" w14:textId="77777777" w:rsidR="00FC3B67" w:rsidRPr="00414F47" w:rsidRDefault="00FC3B67" w:rsidP="00D02F8C">
                <w:pPr>
                  <w:pStyle w:val="TableText"/>
                  <w:ind w:left="0"/>
                  <w:rPr>
                    <w:b/>
                    <w:bCs/>
                    <w:sz w:val="16"/>
                    <w:szCs w:val="16"/>
                  </w:rPr>
                </w:pPr>
                <w:r w:rsidRPr="00414F47">
                  <w:rPr>
                    <w:b/>
                    <w:bCs/>
                    <w:sz w:val="16"/>
                    <w:szCs w:val="16"/>
                  </w:rPr>
                  <w:t xml:space="preserve">Final participants (Phase One) </w:t>
                </w:r>
              </w:p>
            </w:tc>
            <w:tc>
              <w:tcPr>
                <w:tcW w:w="1124" w:type="dxa"/>
                <w:vAlign w:val="center"/>
              </w:tcPr>
              <w:p w14:paraId="6E93D1F1" w14:textId="77777777" w:rsidR="00FC3B67" w:rsidRPr="00D02F8C" w:rsidRDefault="00FC3B67" w:rsidP="00D02F8C">
                <w:pPr>
                  <w:pStyle w:val="TableText"/>
                  <w:ind w:left="0"/>
                  <w:jc w:val="center"/>
                  <w:rPr>
                    <w:sz w:val="16"/>
                    <w:szCs w:val="16"/>
                  </w:rPr>
                </w:pPr>
                <w:r w:rsidRPr="00D02F8C">
                  <w:rPr>
                    <w:sz w:val="16"/>
                    <w:szCs w:val="16"/>
                  </w:rPr>
                  <w:t>8</w:t>
                </w:r>
              </w:p>
            </w:tc>
            <w:tc>
              <w:tcPr>
                <w:tcW w:w="1187" w:type="dxa"/>
                <w:vAlign w:val="center"/>
              </w:tcPr>
              <w:p w14:paraId="37E9FE17" w14:textId="77777777" w:rsidR="00FC3B67" w:rsidRPr="00D02F8C" w:rsidRDefault="00FC3B67" w:rsidP="00D02F8C">
                <w:pPr>
                  <w:pStyle w:val="TableText"/>
                  <w:ind w:left="0"/>
                  <w:jc w:val="center"/>
                  <w:rPr>
                    <w:sz w:val="16"/>
                    <w:szCs w:val="16"/>
                  </w:rPr>
                </w:pPr>
                <w:r w:rsidRPr="00D02F8C">
                  <w:rPr>
                    <w:sz w:val="16"/>
                    <w:szCs w:val="16"/>
                  </w:rPr>
                  <w:t>19</w:t>
                </w:r>
              </w:p>
            </w:tc>
            <w:tc>
              <w:tcPr>
                <w:tcW w:w="1257" w:type="dxa"/>
              </w:tcPr>
              <w:p w14:paraId="26C595CB" w14:textId="77777777" w:rsidR="00FC3B67" w:rsidRPr="00D02F8C" w:rsidRDefault="00FC3B67" w:rsidP="00D02F8C">
                <w:pPr>
                  <w:pStyle w:val="TableText"/>
                  <w:ind w:left="0"/>
                  <w:jc w:val="center"/>
                  <w:rPr>
                    <w:sz w:val="16"/>
                    <w:szCs w:val="16"/>
                  </w:rPr>
                </w:pPr>
                <w:r w:rsidRPr="00D02F8C">
                  <w:rPr>
                    <w:sz w:val="16"/>
                    <w:szCs w:val="16"/>
                  </w:rPr>
                  <w:t>15</w:t>
                </w:r>
              </w:p>
            </w:tc>
            <w:tc>
              <w:tcPr>
                <w:tcW w:w="1197" w:type="dxa"/>
              </w:tcPr>
              <w:p w14:paraId="051053A2" w14:textId="77777777" w:rsidR="00FC3B67" w:rsidRPr="00D02F8C" w:rsidRDefault="00FC3B67" w:rsidP="00D02F8C">
                <w:pPr>
                  <w:pStyle w:val="TableText"/>
                  <w:ind w:left="0"/>
                  <w:jc w:val="center"/>
                  <w:rPr>
                    <w:sz w:val="16"/>
                    <w:szCs w:val="16"/>
                  </w:rPr>
                </w:pPr>
                <w:r w:rsidRPr="00D02F8C">
                  <w:rPr>
                    <w:sz w:val="16"/>
                    <w:szCs w:val="16"/>
                  </w:rPr>
                  <w:t>13</w:t>
                </w:r>
              </w:p>
            </w:tc>
            <w:tc>
              <w:tcPr>
                <w:tcW w:w="1197" w:type="dxa"/>
              </w:tcPr>
              <w:p w14:paraId="5E651AE2" w14:textId="77777777" w:rsidR="00FC3B67" w:rsidRPr="00D02F8C" w:rsidRDefault="00FC3B67" w:rsidP="00D02F8C">
                <w:pPr>
                  <w:pStyle w:val="TableText"/>
                  <w:ind w:left="0"/>
                  <w:jc w:val="center"/>
                  <w:rPr>
                    <w:sz w:val="16"/>
                    <w:szCs w:val="16"/>
                  </w:rPr>
                </w:pPr>
                <w:r w:rsidRPr="00D02F8C">
                  <w:rPr>
                    <w:sz w:val="16"/>
                    <w:szCs w:val="16"/>
                  </w:rPr>
                  <w:t>55</w:t>
                </w:r>
              </w:p>
            </w:tc>
          </w:tr>
          <w:tr w:rsidR="00FC3B67" w:rsidRPr="00981E2E" w14:paraId="360EB7EB" w14:textId="77777777" w:rsidTr="00D02F8C">
            <w:trPr>
              <w:jc w:val="center"/>
            </w:trPr>
            <w:tc>
              <w:tcPr>
                <w:tcW w:w="2542" w:type="dxa"/>
                <w:vAlign w:val="center"/>
              </w:tcPr>
              <w:p w14:paraId="12DB293C" w14:textId="77777777" w:rsidR="00FC3B67" w:rsidRPr="00414F47" w:rsidRDefault="00FC3B67" w:rsidP="00D02F8C">
                <w:pPr>
                  <w:pStyle w:val="TableText"/>
                  <w:ind w:left="0"/>
                  <w:rPr>
                    <w:b/>
                    <w:bCs/>
                    <w:sz w:val="16"/>
                  </w:rPr>
                </w:pPr>
                <w:r w:rsidRPr="00414F47">
                  <w:rPr>
                    <w:b/>
                    <w:bCs/>
                    <w:sz w:val="16"/>
                  </w:rPr>
                  <w:t>% all attendees in final sample</w:t>
                </w:r>
              </w:p>
            </w:tc>
            <w:tc>
              <w:tcPr>
                <w:tcW w:w="1124" w:type="dxa"/>
                <w:vAlign w:val="center"/>
              </w:tcPr>
              <w:p w14:paraId="7CC990CD" w14:textId="77777777" w:rsidR="00FC3B67" w:rsidRPr="00D02F8C" w:rsidRDefault="00FC3B67" w:rsidP="00D02F8C">
                <w:pPr>
                  <w:pStyle w:val="TableText"/>
                  <w:ind w:left="0"/>
                  <w:jc w:val="center"/>
                  <w:rPr>
                    <w:sz w:val="16"/>
                  </w:rPr>
                </w:pPr>
                <w:r w:rsidRPr="00D02F8C">
                  <w:rPr>
                    <w:sz w:val="16"/>
                  </w:rPr>
                  <w:t>25%</w:t>
                </w:r>
              </w:p>
            </w:tc>
            <w:tc>
              <w:tcPr>
                <w:tcW w:w="1187" w:type="dxa"/>
                <w:vAlign w:val="center"/>
              </w:tcPr>
              <w:p w14:paraId="5BC4F68A" w14:textId="77777777" w:rsidR="00FC3B67" w:rsidRPr="00D02F8C" w:rsidRDefault="00FC3B67" w:rsidP="00D02F8C">
                <w:pPr>
                  <w:pStyle w:val="TableText"/>
                  <w:ind w:left="0"/>
                  <w:jc w:val="center"/>
                  <w:rPr>
                    <w:sz w:val="16"/>
                  </w:rPr>
                </w:pPr>
                <w:r w:rsidRPr="00D02F8C">
                  <w:rPr>
                    <w:sz w:val="16"/>
                  </w:rPr>
                  <w:t>38%</w:t>
                </w:r>
              </w:p>
            </w:tc>
            <w:tc>
              <w:tcPr>
                <w:tcW w:w="1257" w:type="dxa"/>
              </w:tcPr>
              <w:p w14:paraId="2E3305E5" w14:textId="77777777" w:rsidR="00FC3B67" w:rsidRPr="00D02F8C" w:rsidRDefault="00FC3B67" w:rsidP="00D02F8C">
                <w:pPr>
                  <w:pStyle w:val="TableText"/>
                  <w:ind w:left="0"/>
                  <w:jc w:val="center"/>
                  <w:rPr>
                    <w:sz w:val="16"/>
                  </w:rPr>
                </w:pPr>
                <w:r w:rsidRPr="00D02F8C">
                  <w:rPr>
                    <w:sz w:val="16"/>
                  </w:rPr>
                  <w:t>60%</w:t>
                </w:r>
              </w:p>
            </w:tc>
            <w:tc>
              <w:tcPr>
                <w:tcW w:w="1197" w:type="dxa"/>
              </w:tcPr>
              <w:p w14:paraId="7675DC08" w14:textId="77777777" w:rsidR="00FC3B67" w:rsidRPr="00D02F8C" w:rsidRDefault="00FC3B67" w:rsidP="00D02F8C">
                <w:pPr>
                  <w:pStyle w:val="TableText"/>
                  <w:ind w:left="0"/>
                  <w:jc w:val="center"/>
                  <w:rPr>
                    <w:sz w:val="16"/>
                  </w:rPr>
                </w:pPr>
                <w:r w:rsidRPr="00D02F8C">
                  <w:rPr>
                    <w:sz w:val="16"/>
                  </w:rPr>
                  <w:t>35%</w:t>
                </w:r>
              </w:p>
            </w:tc>
            <w:tc>
              <w:tcPr>
                <w:tcW w:w="1197" w:type="dxa"/>
              </w:tcPr>
              <w:p w14:paraId="228727CD" w14:textId="3F8D54E4" w:rsidR="00FC3B67" w:rsidRPr="00D02F8C" w:rsidRDefault="00D02F8C" w:rsidP="00D02F8C">
                <w:pPr>
                  <w:pStyle w:val="TableText"/>
                  <w:ind w:left="0"/>
                  <w:jc w:val="center"/>
                  <w:rPr>
                    <w:sz w:val="16"/>
                  </w:rPr>
                </w:pPr>
                <w:r w:rsidRPr="00D02F8C">
                  <w:rPr>
                    <w:sz w:val="16"/>
                  </w:rPr>
                  <w:t>38</w:t>
                </w:r>
                <w:r w:rsidR="00FC3B67" w:rsidRPr="00D02F8C">
                  <w:rPr>
                    <w:sz w:val="16"/>
                  </w:rPr>
                  <w:t>%</w:t>
                </w:r>
              </w:p>
            </w:tc>
          </w:tr>
          <w:tr w:rsidR="00FC3B67" w:rsidRPr="00981E2E" w14:paraId="3B15EA14" w14:textId="77777777" w:rsidTr="00D02F8C">
            <w:trPr>
              <w:jc w:val="center"/>
            </w:trPr>
            <w:tc>
              <w:tcPr>
                <w:tcW w:w="2542" w:type="dxa"/>
                <w:vAlign w:val="center"/>
              </w:tcPr>
              <w:p w14:paraId="6DB2810B" w14:textId="77777777" w:rsidR="00FC3B67" w:rsidRPr="00414F47" w:rsidRDefault="00FC3B67" w:rsidP="00D02F8C">
                <w:pPr>
                  <w:pStyle w:val="TableText"/>
                  <w:ind w:left="0"/>
                  <w:rPr>
                    <w:b/>
                    <w:bCs/>
                    <w:sz w:val="16"/>
                  </w:rPr>
                </w:pPr>
                <w:r w:rsidRPr="00414F47">
                  <w:rPr>
                    <w:b/>
                    <w:bCs/>
                    <w:sz w:val="16"/>
                  </w:rPr>
                  <w:t>% inquiries in final sample</w:t>
                </w:r>
              </w:p>
            </w:tc>
            <w:tc>
              <w:tcPr>
                <w:tcW w:w="1124" w:type="dxa"/>
                <w:vAlign w:val="center"/>
              </w:tcPr>
              <w:p w14:paraId="740D788E" w14:textId="77777777" w:rsidR="00FC3B67" w:rsidRPr="00981E2E" w:rsidRDefault="00FC3B67" w:rsidP="00D02F8C">
                <w:pPr>
                  <w:pStyle w:val="TableText"/>
                  <w:ind w:left="0"/>
                  <w:jc w:val="center"/>
                  <w:rPr>
                    <w:sz w:val="16"/>
                  </w:rPr>
                </w:pPr>
                <w:r>
                  <w:rPr>
                    <w:sz w:val="16"/>
                  </w:rPr>
                  <w:t>80%</w:t>
                </w:r>
              </w:p>
            </w:tc>
            <w:tc>
              <w:tcPr>
                <w:tcW w:w="1187" w:type="dxa"/>
                <w:vAlign w:val="center"/>
              </w:tcPr>
              <w:p w14:paraId="43D6DFA3" w14:textId="77777777" w:rsidR="00FC3B67" w:rsidRPr="00981E2E" w:rsidRDefault="00FC3B67" w:rsidP="00D02F8C">
                <w:pPr>
                  <w:pStyle w:val="TableText"/>
                  <w:ind w:left="0"/>
                  <w:jc w:val="center"/>
                  <w:rPr>
                    <w:rFonts w:eastAsia="Gotham Book"/>
                    <w:sz w:val="16"/>
                  </w:rPr>
                </w:pPr>
                <w:r>
                  <w:rPr>
                    <w:rFonts w:eastAsia="Gotham Book"/>
                    <w:sz w:val="16"/>
                  </w:rPr>
                  <w:t>100%</w:t>
                </w:r>
              </w:p>
            </w:tc>
            <w:tc>
              <w:tcPr>
                <w:tcW w:w="1257" w:type="dxa"/>
              </w:tcPr>
              <w:p w14:paraId="254E5A64" w14:textId="77777777" w:rsidR="00FC3B67" w:rsidRPr="00981E2E" w:rsidRDefault="00FC3B67" w:rsidP="00D02F8C">
                <w:pPr>
                  <w:pStyle w:val="TableText"/>
                  <w:ind w:left="0"/>
                  <w:jc w:val="center"/>
                  <w:rPr>
                    <w:rFonts w:eastAsia="Gotham Book"/>
                    <w:sz w:val="16"/>
                  </w:rPr>
                </w:pPr>
                <w:r>
                  <w:rPr>
                    <w:rFonts w:eastAsia="Gotham Book"/>
                    <w:sz w:val="16"/>
                  </w:rPr>
                  <w:t>94%</w:t>
                </w:r>
              </w:p>
            </w:tc>
            <w:tc>
              <w:tcPr>
                <w:tcW w:w="1197" w:type="dxa"/>
              </w:tcPr>
              <w:p w14:paraId="49EE7091" w14:textId="77777777" w:rsidR="00FC3B67" w:rsidRPr="00981E2E" w:rsidRDefault="00FC3B67" w:rsidP="00D02F8C">
                <w:pPr>
                  <w:pStyle w:val="TableText"/>
                  <w:ind w:left="0"/>
                  <w:jc w:val="center"/>
                  <w:rPr>
                    <w:rFonts w:eastAsia="Gotham Book"/>
                    <w:sz w:val="16"/>
                  </w:rPr>
                </w:pPr>
                <w:r>
                  <w:rPr>
                    <w:rFonts w:eastAsia="Gotham Book"/>
                    <w:sz w:val="16"/>
                  </w:rPr>
                  <w:t>100%</w:t>
                </w:r>
              </w:p>
            </w:tc>
            <w:tc>
              <w:tcPr>
                <w:tcW w:w="1197" w:type="dxa"/>
              </w:tcPr>
              <w:p w14:paraId="5B613407" w14:textId="77777777" w:rsidR="00FC3B67" w:rsidRDefault="00FC3B67" w:rsidP="00D02F8C">
                <w:pPr>
                  <w:pStyle w:val="TableText"/>
                  <w:ind w:left="0"/>
                  <w:jc w:val="center"/>
                  <w:rPr>
                    <w:rFonts w:eastAsia="Gotham Book"/>
                    <w:sz w:val="16"/>
                  </w:rPr>
                </w:pPr>
                <w:r>
                  <w:rPr>
                    <w:rFonts w:eastAsia="Gotham Book"/>
                    <w:sz w:val="16"/>
                  </w:rPr>
                  <w:t>95%</w:t>
                </w:r>
              </w:p>
            </w:tc>
          </w:tr>
        </w:tbl>
        <w:p w14:paraId="7EE4D3CB" w14:textId="77777777" w:rsidR="0032184D" w:rsidRPr="0032184D" w:rsidRDefault="0032184D" w:rsidP="006932AF">
          <w:pPr>
            <w:pStyle w:val="BodyText"/>
            <w:spacing w:before="70"/>
            <w:ind w:left="66" w:right="83"/>
            <w:jc w:val="both"/>
            <w:rPr>
              <w:spacing w:val="2"/>
              <w:w w:val="105"/>
              <w:sz w:val="10"/>
              <w:szCs w:val="16"/>
            </w:rPr>
          </w:pPr>
        </w:p>
        <w:p w14:paraId="3C7A6415" w14:textId="77777777" w:rsidR="006A3760" w:rsidRDefault="006A3760" w:rsidP="006A3760">
          <w:pPr>
            <w:pStyle w:val="BodyText"/>
            <w:spacing w:before="70"/>
            <w:ind w:left="66" w:right="83"/>
            <w:jc w:val="both"/>
            <w:rPr>
              <w:spacing w:val="2"/>
              <w:w w:val="105"/>
            </w:rPr>
          </w:pPr>
          <w:r>
            <w:rPr>
              <w:spacing w:val="2"/>
              <w:w w:val="105"/>
            </w:rPr>
            <w:t xml:space="preserve">The sample includes 50 volunteers and five approved accompanying dependants (AADs). </w:t>
          </w:r>
        </w:p>
        <w:p w14:paraId="0CC78F88" w14:textId="3108CC5E" w:rsidR="006932AF" w:rsidRDefault="006A3760" w:rsidP="006932AF">
          <w:pPr>
            <w:pStyle w:val="BodyText"/>
            <w:spacing w:before="70"/>
            <w:ind w:left="66" w:right="83"/>
            <w:jc w:val="both"/>
            <w:rPr>
              <w:spacing w:val="2"/>
              <w:w w:val="105"/>
            </w:rPr>
          </w:pPr>
          <w:r>
            <w:rPr>
              <w:spacing w:val="2"/>
              <w:w w:val="105"/>
            </w:rPr>
            <w:t>Th</w:t>
          </w:r>
          <w:r w:rsidR="001D558A">
            <w:rPr>
              <w:spacing w:val="2"/>
              <w:w w:val="105"/>
            </w:rPr>
            <w:t xml:space="preserve">e remainder of this section </w:t>
          </w:r>
          <w:r>
            <w:rPr>
              <w:spacing w:val="2"/>
              <w:w w:val="105"/>
            </w:rPr>
            <w:t>canvasses participants’ personal antecedents and the nature and locations of their assignments</w:t>
          </w:r>
          <w:r w:rsidR="001D558A">
            <w:rPr>
              <w:spacing w:val="2"/>
              <w:w w:val="105"/>
            </w:rPr>
            <w:t xml:space="preserve">. </w:t>
          </w:r>
          <w:r w:rsidR="007C1DE7">
            <w:rPr>
              <w:spacing w:val="2"/>
              <w:w w:val="105"/>
            </w:rPr>
            <w:t xml:space="preserve">Further details of the sample are discussed in Section 4.1 (Participant Profile). </w:t>
          </w:r>
          <w:r>
            <w:rPr>
              <w:spacing w:val="2"/>
              <w:w w:val="105"/>
            </w:rPr>
            <w:t xml:space="preserve">In addition, </w:t>
          </w:r>
          <w:r w:rsidR="006932AF" w:rsidRPr="00081F36">
            <w:rPr>
              <w:b/>
              <w:bCs/>
              <w:color w:val="0F4BEB" w:themeColor="accent1"/>
              <w:spacing w:val="2"/>
              <w:w w:val="105"/>
            </w:rPr>
            <w:t xml:space="preserve">Attachment </w:t>
          </w:r>
          <w:r w:rsidR="001D558A">
            <w:rPr>
              <w:b/>
              <w:bCs/>
              <w:color w:val="0F4BEB" w:themeColor="accent1"/>
              <w:spacing w:val="2"/>
              <w:w w:val="105"/>
            </w:rPr>
            <w:t>6</w:t>
          </w:r>
          <w:r w:rsidR="006932AF" w:rsidRPr="00081F36">
            <w:rPr>
              <w:color w:val="0F4BEB" w:themeColor="accent1"/>
              <w:spacing w:val="2"/>
              <w:w w:val="105"/>
            </w:rPr>
            <w:t xml:space="preserve"> </w:t>
          </w:r>
          <w:r w:rsidR="006932AF">
            <w:rPr>
              <w:spacing w:val="2"/>
              <w:w w:val="105"/>
            </w:rPr>
            <w:t xml:space="preserve">includes tables containing aggregated summaries of participants in relation to key demographic features while </w:t>
          </w:r>
          <w:r w:rsidR="006932AF" w:rsidRPr="00081F36">
            <w:rPr>
              <w:b/>
              <w:bCs/>
              <w:color w:val="0F4BEB" w:themeColor="accent1"/>
              <w:spacing w:val="2"/>
              <w:w w:val="105"/>
            </w:rPr>
            <w:t xml:space="preserve">Attachment </w:t>
          </w:r>
          <w:r w:rsidR="001D558A">
            <w:rPr>
              <w:b/>
              <w:bCs/>
              <w:color w:val="0F4BEB" w:themeColor="accent1"/>
              <w:spacing w:val="2"/>
              <w:w w:val="105"/>
            </w:rPr>
            <w:t>7</w:t>
          </w:r>
          <w:r w:rsidR="006932AF" w:rsidRPr="00081F36">
            <w:rPr>
              <w:color w:val="0F4BEB" w:themeColor="accent1"/>
              <w:spacing w:val="2"/>
              <w:w w:val="105"/>
            </w:rPr>
            <w:t xml:space="preserve"> </w:t>
          </w:r>
          <w:r w:rsidR="006932AF">
            <w:rPr>
              <w:spacing w:val="2"/>
              <w:w w:val="105"/>
            </w:rPr>
            <w:t>profiles individual participants</w:t>
          </w:r>
          <w:r w:rsidR="00D02F8C">
            <w:rPr>
              <w:spacing w:val="2"/>
              <w:w w:val="105"/>
            </w:rPr>
            <w:t>’</w:t>
          </w:r>
          <w:r w:rsidR="006932AF">
            <w:rPr>
              <w:spacing w:val="2"/>
              <w:w w:val="105"/>
            </w:rPr>
            <w:t xml:space="preserve"> </w:t>
          </w:r>
          <w:r w:rsidR="0068530B">
            <w:rPr>
              <w:spacing w:val="2"/>
              <w:w w:val="105"/>
            </w:rPr>
            <w:t xml:space="preserve">main </w:t>
          </w:r>
          <w:r w:rsidR="006932AF">
            <w:rPr>
              <w:spacing w:val="2"/>
              <w:w w:val="105"/>
            </w:rPr>
            <w:t xml:space="preserve">demographic characteristics. </w:t>
          </w:r>
        </w:p>
        <w:p w14:paraId="1E270187" w14:textId="0D7E94EC" w:rsidR="006A3760" w:rsidRPr="006A3760" w:rsidRDefault="006A3760" w:rsidP="006932AF">
          <w:pPr>
            <w:pStyle w:val="BodyText"/>
            <w:spacing w:before="70"/>
            <w:ind w:left="66" w:right="83"/>
            <w:jc w:val="both"/>
            <w:rPr>
              <w:b/>
              <w:bCs/>
              <w:color w:val="0F4BEB" w:themeColor="accent1"/>
              <w:spacing w:val="2"/>
              <w:w w:val="105"/>
            </w:rPr>
          </w:pPr>
          <w:r w:rsidRPr="006A3760">
            <w:rPr>
              <w:b/>
              <w:bCs/>
              <w:color w:val="0F4BEB" w:themeColor="accent1"/>
              <w:spacing w:val="2"/>
              <w:w w:val="105"/>
            </w:rPr>
            <w:t xml:space="preserve">Personal and professional background </w:t>
          </w:r>
        </w:p>
        <w:p w14:paraId="0920C742" w14:textId="2B0BBCEE" w:rsidR="00D22F45" w:rsidRPr="005E1A31" w:rsidRDefault="00023B90" w:rsidP="00C62FF7">
          <w:pPr>
            <w:pStyle w:val="BodyText"/>
            <w:spacing w:before="70"/>
            <w:ind w:left="66" w:right="83"/>
            <w:jc w:val="both"/>
            <w:rPr>
              <w:spacing w:val="2"/>
              <w:w w:val="105"/>
            </w:rPr>
          </w:pPr>
          <w:r w:rsidRPr="00C62FF7">
            <w:rPr>
              <w:b/>
              <w:bCs/>
              <w:spacing w:val="2"/>
              <w:w w:val="105"/>
            </w:rPr>
            <w:t>Demographics:</w:t>
          </w:r>
          <w:r w:rsidR="00760155" w:rsidRPr="00C62FF7">
            <w:rPr>
              <w:spacing w:val="2"/>
              <w:w w:val="105"/>
            </w:rPr>
            <w:t xml:space="preserve"> </w:t>
          </w:r>
          <w:r w:rsidR="005E1A31">
            <w:rPr>
              <w:spacing w:val="2"/>
              <w:w w:val="105"/>
            </w:rPr>
            <w:t>P</w:t>
          </w:r>
          <w:r w:rsidR="006955A3" w:rsidRPr="006955A3">
            <w:rPr>
              <w:spacing w:val="2"/>
              <w:w w:val="105"/>
            </w:rPr>
            <w:t>articipants’ ages at pre-departure range</w:t>
          </w:r>
          <w:r w:rsidR="005E1A31">
            <w:rPr>
              <w:spacing w:val="2"/>
              <w:w w:val="105"/>
            </w:rPr>
            <w:t>d</w:t>
          </w:r>
          <w:r w:rsidR="006955A3" w:rsidRPr="006955A3">
            <w:rPr>
              <w:spacing w:val="2"/>
              <w:w w:val="105"/>
            </w:rPr>
            <w:t xml:space="preserve"> from 22 to 74 years (mean</w:t>
          </w:r>
          <w:r w:rsidR="00E54BC2">
            <w:rPr>
              <w:spacing w:val="2"/>
              <w:w w:val="105"/>
            </w:rPr>
            <w:t xml:space="preserve">: </w:t>
          </w:r>
          <w:r w:rsidR="006955A3" w:rsidRPr="005E1A31">
            <w:rPr>
              <w:spacing w:val="2"/>
              <w:w w:val="105"/>
            </w:rPr>
            <w:t>42.9 years)</w:t>
          </w:r>
          <w:r w:rsidR="00881D5E" w:rsidRPr="005E1A31">
            <w:rPr>
              <w:spacing w:val="2"/>
              <w:w w:val="105"/>
            </w:rPr>
            <w:t xml:space="preserve">. The sample’s age distribution shows a </w:t>
          </w:r>
          <w:r w:rsidR="00D22F45" w:rsidRPr="005E1A31">
            <w:rPr>
              <w:spacing w:val="2"/>
              <w:w w:val="105"/>
            </w:rPr>
            <w:t xml:space="preserve">U-curve pattern reflecting generally larger numbers of </w:t>
          </w:r>
          <w:r w:rsidR="00881D5E" w:rsidRPr="005E1A31">
            <w:rPr>
              <w:spacing w:val="2"/>
              <w:w w:val="105"/>
            </w:rPr>
            <w:t xml:space="preserve">young and elderly </w:t>
          </w:r>
          <w:r w:rsidR="00D22F45" w:rsidRPr="005E1A31">
            <w:rPr>
              <w:spacing w:val="2"/>
              <w:w w:val="105"/>
            </w:rPr>
            <w:t>participants</w:t>
          </w:r>
          <w:r w:rsidR="00881D5E" w:rsidRPr="005E1A31">
            <w:rPr>
              <w:spacing w:val="2"/>
              <w:w w:val="105"/>
            </w:rPr>
            <w:t xml:space="preserve">, with 22% of the sample </w:t>
          </w:r>
          <w:r w:rsidR="002409B9" w:rsidRPr="005E1A31">
            <w:rPr>
              <w:spacing w:val="2"/>
              <w:w w:val="105"/>
            </w:rPr>
            <w:t>with</w:t>
          </w:r>
          <w:r w:rsidR="00881D5E" w:rsidRPr="005E1A31">
            <w:rPr>
              <w:spacing w:val="2"/>
              <w:w w:val="105"/>
            </w:rPr>
            <w:t>in the age range of 27-30 years</w:t>
          </w:r>
          <w:r w:rsidR="002409B9" w:rsidRPr="005E1A31">
            <w:rPr>
              <w:spacing w:val="2"/>
              <w:w w:val="105"/>
            </w:rPr>
            <w:t xml:space="preserve"> old at pre-departure</w:t>
          </w:r>
          <w:r w:rsidR="00881D5E" w:rsidRPr="005E1A31">
            <w:rPr>
              <w:spacing w:val="2"/>
              <w:w w:val="105"/>
            </w:rPr>
            <w:t xml:space="preserve">, and 20% </w:t>
          </w:r>
          <w:r w:rsidR="002409B9" w:rsidRPr="005E1A31">
            <w:rPr>
              <w:spacing w:val="2"/>
              <w:w w:val="105"/>
            </w:rPr>
            <w:t xml:space="preserve">within the </w:t>
          </w:r>
          <w:r w:rsidR="00881D5E" w:rsidRPr="005E1A31">
            <w:rPr>
              <w:spacing w:val="2"/>
              <w:w w:val="105"/>
            </w:rPr>
            <w:t xml:space="preserve">58-62 year-old range. </w:t>
          </w:r>
          <w:r w:rsidR="00D22F45" w:rsidRPr="005E1A31">
            <w:rPr>
              <w:spacing w:val="2"/>
              <w:w w:val="105"/>
            </w:rPr>
            <w:t xml:space="preserve">Just </w:t>
          </w:r>
          <w:r w:rsidR="00B9112F" w:rsidRPr="005E1A31">
            <w:rPr>
              <w:spacing w:val="2"/>
              <w:w w:val="105"/>
            </w:rPr>
            <w:t>nine</w:t>
          </w:r>
          <w:r w:rsidR="00D22F45" w:rsidRPr="005E1A31">
            <w:rPr>
              <w:spacing w:val="2"/>
              <w:w w:val="105"/>
            </w:rPr>
            <w:t xml:space="preserve"> participants </w:t>
          </w:r>
          <w:r w:rsidR="00881D5E" w:rsidRPr="005E1A31">
            <w:rPr>
              <w:spacing w:val="2"/>
              <w:w w:val="105"/>
            </w:rPr>
            <w:t xml:space="preserve">(seven of whom were women) were between </w:t>
          </w:r>
          <w:r w:rsidR="00D22F45" w:rsidRPr="005E1A31">
            <w:rPr>
              <w:spacing w:val="2"/>
              <w:w w:val="105"/>
            </w:rPr>
            <w:t>35</w:t>
          </w:r>
          <w:r w:rsidR="00881D5E" w:rsidRPr="005E1A31">
            <w:rPr>
              <w:spacing w:val="2"/>
              <w:w w:val="105"/>
            </w:rPr>
            <w:t xml:space="preserve"> and </w:t>
          </w:r>
          <w:r w:rsidR="00D22F45" w:rsidRPr="005E1A31">
            <w:rPr>
              <w:spacing w:val="2"/>
              <w:w w:val="105"/>
            </w:rPr>
            <w:t>57 year</w:t>
          </w:r>
          <w:r w:rsidR="002409B9" w:rsidRPr="005E1A31">
            <w:rPr>
              <w:spacing w:val="2"/>
              <w:w w:val="105"/>
            </w:rPr>
            <w:t xml:space="preserve">s </w:t>
          </w:r>
          <w:r w:rsidR="00D22F45" w:rsidRPr="005E1A31">
            <w:rPr>
              <w:spacing w:val="2"/>
              <w:w w:val="105"/>
            </w:rPr>
            <w:t>old</w:t>
          </w:r>
          <w:r w:rsidR="00B9112F" w:rsidRPr="005E1A31">
            <w:rPr>
              <w:spacing w:val="2"/>
              <w:w w:val="105"/>
            </w:rPr>
            <w:t>, the period when participation in the labour force is generally among its highest levels, especially for women.</w:t>
          </w:r>
          <w:r w:rsidR="00B9112F" w:rsidRPr="00C62FF7">
            <w:rPr>
              <w:vertAlign w:val="superscript"/>
            </w:rPr>
            <w:footnoteReference w:id="6"/>
          </w:r>
          <w:r w:rsidR="00B9112F" w:rsidRPr="00C62FF7">
            <w:rPr>
              <w:spacing w:val="2"/>
              <w:w w:val="105"/>
              <w:vertAlign w:val="superscript"/>
            </w:rPr>
            <w:t xml:space="preserve"> </w:t>
          </w:r>
          <w:r w:rsidR="00D22F45" w:rsidRPr="005E1A31">
            <w:rPr>
              <w:spacing w:val="2"/>
              <w:w w:val="105"/>
            </w:rPr>
            <w:t xml:space="preserve"> </w:t>
          </w:r>
        </w:p>
        <w:p w14:paraId="72E8EF5B" w14:textId="3E68B879" w:rsidR="00C62FF7" w:rsidRDefault="006955A3" w:rsidP="006955A3">
          <w:pPr>
            <w:pStyle w:val="BodyText"/>
            <w:spacing w:before="70"/>
            <w:ind w:left="66" w:right="83"/>
            <w:jc w:val="both"/>
            <w:rPr>
              <w:spacing w:val="2"/>
              <w:w w:val="105"/>
            </w:rPr>
          </w:pPr>
          <w:r w:rsidRPr="005E1A31">
            <w:rPr>
              <w:spacing w:val="2"/>
              <w:w w:val="105"/>
            </w:rPr>
            <w:t>Sixty</w:t>
          </w:r>
          <w:r w:rsidR="001B405C">
            <w:rPr>
              <w:spacing w:val="2"/>
              <w:w w:val="105"/>
            </w:rPr>
            <w:t>-</w:t>
          </w:r>
          <w:r w:rsidRPr="005E1A31">
            <w:rPr>
              <w:spacing w:val="2"/>
              <w:w w:val="105"/>
            </w:rPr>
            <w:t xml:space="preserve">four percent (35/55) </w:t>
          </w:r>
          <w:r w:rsidR="009E158E" w:rsidRPr="005E1A31">
            <w:rPr>
              <w:spacing w:val="2"/>
              <w:w w:val="105"/>
            </w:rPr>
            <w:t xml:space="preserve">of participants </w:t>
          </w:r>
          <w:r w:rsidRPr="005E1A31">
            <w:rPr>
              <w:spacing w:val="2"/>
              <w:w w:val="105"/>
            </w:rPr>
            <w:t>are female</w:t>
          </w:r>
          <w:r w:rsidR="009E158E" w:rsidRPr="005E1A31">
            <w:rPr>
              <w:spacing w:val="2"/>
              <w:w w:val="105"/>
            </w:rPr>
            <w:t>; one participant indicated ‘prefer to self describe’ as their gender identity.</w:t>
          </w:r>
          <w:r w:rsidR="0068530B">
            <w:rPr>
              <w:spacing w:val="2"/>
              <w:w w:val="105"/>
            </w:rPr>
            <w:t xml:space="preserve"> The largest proportion of participants identified as being ‘Australian (Other</w:t>
          </w:r>
          <w:r w:rsidR="00F63D77">
            <w:rPr>
              <w:spacing w:val="2"/>
              <w:w w:val="105"/>
            </w:rPr>
            <w:t>)</w:t>
          </w:r>
          <w:r w:rsidR="0068530B">
            <w:rPr>
              <w:spacing w:val="2"/>
              <w:w w:val="105"/>
            </w:rPr>
            <w:t xml:space="preserve">’ (36/55). Other national identities </w:t>
          </w:r>
          <w:r w:rsidR="006A3760">
            <w:rPr>
              <w:spacing w:val="2"/>
              <w:w w:val="105"/>
            </w:rPr>
            <w:t>(by ancestry) reported by participants</w:t>
          </w:r>
          <w:r w:rsidR="0068530B">
            <w:rPr>
              <w:spacing w:val="2"/>
              <w:w w:val="105"/>
            </w:rPr>
            <w:t xml:space="preserve"> </w:t>
          </w:r>
          <w:r w:rsidR="006A3760">
            <w:rPr>
              <w:spacing w:val="2"/>
              <w:w w:val="105"/>
            </w:rPr>
            <w:t>included</w:t>
          </w:r>
          <w:r w:rsidR="0068530B">
            <w:rPr>
              <w:spacing w:val="2"/>
              <w:w w:val="105"/>
            </w:rPr>
            <w:t xml:space="preserve"> Scottish, Chinese, French, Australian Aboriginal, Irish, Malaysian, German, Italian, Welsh and English. </w:t>
          </w:r>
          <w:r w:rsidR="0056794F">
            <w:rPr>
              <w:spacing w:val="2"/>
              <w:w w:val="105"/>
            </w:rPr>
            <w:t xml:space="preserve">Six participants </w:t>
          </w:r>
          <w:r w:rsidRPr="005E1A31">
            <w:rPr>
              <w:spacing w:val="2"/>
              <w:w w:val="105"/>
            </w:rPr>
            <w:t>(11%) reported being from homes in which a language other than English (LOTE) is spoken. Three (5%) reported having a disability. The average ages of the six LOTE participants (39.5 years) and the three participants with disabilities (28.3 years) are below the sample means.</w:t>
          </w:r>
        </w:p>
        <w:p w14:paraId="6D337848" w14:textId="1A035B51" w:rsidR="00C62FF7" w:rsidRPr="006955A3" w:rsidRDefault="006955A3" w:rsidP="00C62FF7">
          <w:pPr>
            <w:pStyle w:val="BodyText"/>
            <w:spacing w:before="70"/>
            <w:ind w:left="66" w:right="83"/>
            <w:jc w:val="both"/>
            <w:rPr>
              <w:spacing w:val="2"/>
              <w:w w:val="105"/>
            </w:rPr>
          </w:pPr>
          <w:r w:rsidRPr="005E1A31">
            <w:rPr>
              <w:spacing w:val="2"/>
              <w:w w:val="105"/>
            </w:rPr>
            <w:t xml:space="preserve"> </w:t>
          </w:r>
          <w:r w:rsidR="00C62FF7">
            <w:rPr>
              <w:b/>
              <w:bCs/>
              <w:spacing w:val="2"/>
              <w:w w:val="105"/>
            </w:rPr>
            <w:t>R</w:t>
          </w:r>
          <w:r w:rsidR="00C62FF7" w:rsidRPr="003B4AF3">
            <w:rPr>
              <w:b/>
              <w:bCs/>
              <w:spacing w:val="2"/>
              <w:w w:val="105"/>
            </w:rPr>
            <w:t>esiden</w:t>
          </w:r>
          <w:r w:rsidR="00C62FF7">
            <w:rPr>
              <w:b/>
              <w:bCs/>
              <w:spacing w:val="2"/>
              <w:w w:val="105"/>
            </w:rPr>
            <w:t>ce (State/Territory and rurality)</w:t>
          </w:r>
          <w:r w:rsidR="00C62FF7" w:rsidRPr="003B4AF3">
            <w:rPr>
              <w:b/>
              <w:bCs/>
              <w:spacing w:val="2"/>
              <w:w w:val="105"/>
            </w:rPr>
            <w:t>:</w:t>
          </w:r>
          <w:r w:rsidR="00C62FF7" w:rsidRPr="006955A3">
            <w:rPr>
              <w:spacing w:val="2"/>
              <w:w w:val="105"/>
            </w:rPr>
            <w:t xml:space="preserve"> </w:t>
          </w:r>
          <w:r w:rsidR="00C62FF7">
            <w:rPr>
              <w:spacing w:val="2"/>
              <w:w w:val="105"/>
            </w:rPr>
            <w:t>As Table 4 shows, p</w:t>
          </w:r>
          <w:r w:rsidR="00C62FF7" w:rsidRPr="006955A3">
            <w:rPr>
              <w:spacing w:val="2"/>
              <w:w w:val="105"/>
            </w:rPr>
            <w:t xml:space="preserve">articipants from all Australian States and Territories are represented, with the largest proportion being from New South Wales (20/55, 36% of participants) and Victoria (13/55, 24% of participants). Queensland, which comprises 9% of </w:t>
          </w:r>
          <w:r w:rsidR="0056794F">
            <w:rPr>
              <w:spacing w:val="2"/>
              <w:w w:val="105"/>
            </w:rPr>
            <w:t xml:space="preserve">the </w:t>
          </w:r>
          <w:r w:rsidR="00C62FF7" w:rsidRPr="006955A3">
            <w:rPr>
              <w:spacing w:val="2"/>
              <w:w w:val="105"/>
            </w:rPr>
            <w:t xml:space="preserve">sample and 20% of </w:t>
          </w:r>
          <w:r w:rsidR="0056794F">
            <w:rPr>
              <w:spacing w:val="2"/>
              <w:w w:val="105"/>
            </w:rPr>
            <w:t xml:space="preserve">the </w:t>
          </w:r>
          <w:r w:rsidR="00C62FF7" w:rsidRPr="006955A3">
            <w:rPr>
              <w:spacing w:val="2"/>
              <w:w w:val="105"/>
            </w:rPr>
            <w:t xml:space="preserve">Australian population, and South Australia (4% and 7%) have the lowest representation in terms of sample composition compared with Australia’s population distribution. </w:t>
          </w:r>
        </w:p>
        <w:p w14:paraId="6A9A56AB" w14:textId="6585E79A" w:rsidR="00C62FF7" w:rsidRDefault="00C62FF7" w:rsidP="00C62FF7">
          <w:pPr>
            <w:pStyle w:val="BodyText"/>
            <w:spacing w:before="70"/>
            <w:ind w:left="66" w:right="83"/>
            <w:jc w:val="both"/>
            <w:rPr>
              <w:spacing w:val="2"/>
              <w:w w:val="105"/>
            </w:rPr>
          </w:pPr>
          <w:r w:rsidRPr="006955A3">
            <w:rPr>
              <w:spacing w:val="2"/>
              <w:w w:val="105"/>
            </w:rPr>
            <w:t xml:space="preserve">Ten participants (18%), including five from New South Wales, reported living in non-urban areas of Australia (i.e. regional/rural). Seven of these were male (70%) and 90% had previously lived overseas (9/10). Six of the ten participants from regional/rural Australia were undertaking their first volunteer assignment. While three regional/rural participants were in their 20s, including both from Queensland in this category, the average age of regional/rural participants (48 years) was older than that of their urban colleagues (42.2 years). </w:t>
          </w:r>
        </w:p>
        <w:p w14:paraId="2C6BE8E1" w14:textId="19936E12" w:rsidR="00C62FF7" w:rsidRDefault="00C62FF7" w:rsidP="00C62FF7">
          <w:pPr>
            <w:pStyle w:val="BodyText"/>
            <w:spacing w:before="70"/>
            <w:ind w:left="66" w:right="83"/>
            <w:jc w:val="both"/>
            <w:rPr>
              <w:spacing w:val="2"/>
              <w:w w:val="105"/>
            </w:rPr>
          </w:pPr>
          <w:r w:rsidRPr="005E1A31">
            <w:rPr>
              <w:b/>
              <w:bCs/>
              <w:spacing w:val="2"/>
              <w:w w:val="105"/>
            </w:rPr>
            <w:t>Education levels:</w:t>
          </w:r>
          <w:r w:rsidRPr="005E1A31">
            <w:rPr>
              <w:spacing w:val="2"/>
              <w:w w:val="105"/>
            </w:rPr>
            <w:t xml:space="preserve"> Ninety-five percent of participants (52/55) hold either a bachelor degree (25/55, 45%) or masters/doctorate degree (27/55, 49%). At least 7 participants (14% - #08, #09, #10, #13, #23, #29, #35) plan to continue studying formal education programs during their volunteer assignments (typically post-graduate distance education programs with Australian universities). </w:t>
          </w:r>
        </w:p>
        <w:p w14:paraId="322E88C7" w14:textId="77777777" w:rsidR="001D558A" w:rsidRPr="005E1A31" w:rsidRDefault="001D558A" w:rsidP="001D558A">
          <w:pPr>
            <w:pStyle w:val="BodyText"/>
            <w:spacing w:before="70"/>
            <w:ind w:left="66" w:right="83"/>
            <w:jc w:val="both"/>
            <w:rPr>
              <w:spacing w:val="2"/>
              <w:w w:val="105"/>
            </w:rPr>
          </w:pPr>
          <w:r w:rsidRPr="005E1A31">
            <w:rPr>
              <w:b/>
              <w:bCs/>
              <w:spacing w:val="2"/>
              <w:w w:val="105"/>
            </w:rPr>
            <w:t>Professional background:</w:t>
          </w:r>
          <w:r w:rsidRPr="005E1A31">
            <w:rPr>
              <w:spacing w:val="2"/>
              <w:w w:val="105"/>
            </w:rPr>
            <w:t xml:space="preserve"> Professionally, the background of participants is diverse, with the largest occupational categories being Education/Training/Library and Business/Marketing/Tourism/Art &amp; Design (both 18% of the sample), and Community/Social Development (13%). The experience of participants in their occupational category varies from nil to 41 years (mean</w:t>
          </w:r>
          <w:r>
            <w:rPr>
              <w:spacing w:val="2"/>
              <w:w w:val="105"/>
            </w:rPr>
            <w:t xml:space="preserve">: </w:t>
          </w:r>
          <w:r w:rsidRPr="005E1A31">
            <w:rPr>
              <w:spacing w:val="2"/>
              <w:w w:val="105"/>
            </w:rPr>
            <w:t>13.99 years).</w:t>
          </w:r>
        </w:p>
        <w:p w14:paraId="16D3DD7D" w14:textId="47F26275" w:rsidR="006A3760" w:rsidRDefault="006A3760" w:rsidP="00C62FF7">
          <w:pPr>
            <w:pStyle w:val="BodyText"/>
            <w:spacing w:before="70"/>
            <w:ind w:left="66" w:right="83"/>
            <w:jc w:val="both"/>
            <w:rPr>
              <w:spacing w:val="2"/>
              <w:w w:val="105"/>
            </w:rPr>
          </w:pPr>
        </w:p>
        <w:p w14:paraId="38B80C01" w14:textId="07B1529E" w:rsidR="008222AE" w:rsidRDefault="008222AE" w:rsidP="00C62FF7">
          <w:pPr>
            <w:pStyle w:val="BodyText"/>
            <w:spacing w:before="70"/>
            <w:ind w:left="66" w:right="83"/>
            <w:jc w:val="both"/>
            <w:rPr>
              <w:spacing w:val="2"/>
              <w:w w:val="105"/>
            </w:rPr>
          </w:pPr>
        </w:p>
        <w:p w14:paraId="3DFBC958" w14:textId="77777777" w:rsidR="00C62FF7" w:rsidRDefault="00C62FF7" w:rsidP="00C62FF7">
          <w:pPr>
            <w:pStyle w:val="TableCaption"/>
          </w:pPr>
          <w:bookmarkStart w:id="25" w:name="_Toc10561345"/>
          <w:bookmarkStart w:id="26" w:name="_Toc22284674"/>
          <w:r w:rsidRPr="0028505D">
            <w:t xml:space="preserve">Table </w:t>
          </w:r>
          <w:r>
            <w:t>4</w:t>
          </w:r>
          <w:r w:rsidRPr="0028505D">
            <w:t>:</w:t>
          </w:r>
          <w:r>
            <w:t xml:space="preserve"> Participants’ residential location</w:t>
          </w:r>
          <w:bookmarkEnd w:id="25"/>
          <w:r>
            <w:t xml:space="preserve"> (State or Territory)</w:t>
          </w:r>
          <w:bookmarkEnd w:id="26"/>
        </w:p>
        <w:tbl>
          <w:tblPr>
            <w:tblStyle w:val="ShadedBlackTable"/>
            <w:tblW w:w="6626" w:type="pct"/>
            <w:jc w:val="center"/>
            <w:tblLayout w:type="fixed"/>
            <w:tblLook w:val="0620" w:firstRow="1" w:lastRow="0" w:firstColumn="0" w:lastColumn="0" w:noHBand="1" w:noVBand="1"/>
          </w:tblPr>
          <w:tblGrid>
            <w:gridCol w:w="2134"/>
            <w:gridCol w:w="629"/>
            <w:gridCol w:w="587"/>
            <w:gridCol w:w="1154"/>
            <w:gridCol w:w="993"/>
            <w:gridCol w:w="876"/>
            <w:gridCol w:w="986"/>
            <w:gridCol w:w="652"/>
            <w:gridCol w:w="652"/>
            <w:gridCol w:w="652"/>
            <w:gridCol w:w="652"/>
            <w:gridCol w:w="652"/>
            <w:gridCol w:w="651"/>
          </w:tblGrid>
          <w:tr w:rsidR="00D31B80" w:rsidRPr="0028505D" w14:paraId="67C8534E" w14:textId="77777777" w:rsidTr="00D31B80">
            <w:trPr>
              <w:cnfStyle w:val="100000000000" w:firstRow="1" w:lastRow="0" w:firstColumn="0" w:lastColumn="0" w:oddVBand="0" w:evenVBand="0" w:oddHBand="0" w:evenHBand="0" w:firstRowFirstColumn="0" w:firstRowLastColumn="0" w:lastRowFirstColumn="0" w:lastRowLastColumn="0"/>
              <w:jc w:val="center"/>
            </w:trPr>
            <w:tc>
              <w:tcPr>
                <w:tcW w:w="2133" w:type="dxa"/>
                <w:vMerge w:val="restart"/>
                <w:tcBorders>
                  <w:top w:val="single" w:sz="36" w:space="0" w:color="CEDAFC" w:themeColor="accent1" w:themeTint="33"/>
                  <w:bottom w:val="nil"/>
                  <w:right w:val="nil"/>
                </w:tcBorders>
                <w:shd w:val="clear" w:color="auto" w:fill="0F4BEB" w:themeFill="accent1"/>
              </w:tcPr>
              <w:p w14:paraId="7F680C08" w14:textId="77777777" w:rsidR="00C62FF7" w:rsidRPr="00EE7908" w:rsidRDefault="00C62FF7" w:rsidP="0082205F">
                <w:pPr>
                  <w:pStyle w:val="TableHeading"/>
                </w:pPr>
              </w:p>
            </w:tc>
            <w:tc>
              <w:tcPr>
                <w:tcW w:w="1216" w:type="dxa"/>
                <w:gridSpan w:val="2"/>
                <w:tcBorders>
                  <w:top w:val="single" w:sz="36" w:space="0" w:color="CEDAFC" w:themeColor="accent1" w:themeTint="33"/>
                  <w:left w:val="nil"/>
                  <w:bottom w:val="nil"/>
                  <w:right w:val="nil"/>
                </w:tcBorders>
                <w:shd w:val="clear" w:color="auto" w:fill="0F4BEB" w:themeFill="accent1"/>
              </w:tcPr>
              <w:p w14:paraId="55A291A8" w14:textId="77777777" w:rsidR="00C62FF7" w:rsidRPr="00D31B80" w:rsidRDefault="00C62FF7" w:rsidP="0082205F">
                <w:pPr>
                  <w:pStyle w:val="TableHeading"/>
                  <w:jc w:val="center"/>
                  <w:rPr>
                    <w:sz w:val="16"/>
                    <w:szCs w:val="16"/>
                  </w:rPr>
                </w:pPr>
                <w:r w:rsidRPr="00D31B80">
                  <w:rPr>
                    <w:sz w:val="16"/>
                    <w:szCs w:val="16"/>
                  </w:rPr>
                  <w:t>Total</w:t>
                </w:r>
              </w:p>
            </w:tc>
            <w:tc>
              <w:tcPr>
                <w:tcW w:w="1154" w:type="dxa"/>
                <w:tcBorders>
                  <w:top w:val="single" w:sz="36" w:space="0" w:color="CEDAFC" w:themeColor="accent1" w:themeTint="33"/>
                  <w:left w:val="nil"/>
                  <w:bottom w:val="nil"/>
                  <w:right w:val="nil"/>
                </w:tcBorders>
                <w:shd w:val="clear" w:color="auto" w:fill="0F4BEB" w:themeFill="accent1"/>
              </w:tcPr>
              <w:p w14:paraId="58BAB285" w14:textId="77777777" w:rsidR="00C62FF7" w:rsidRPr="00D31B80" w:rsidRDefault="00C62FF7" w:rsidP="0082205F">
                <w:pPr>
                  <w:pStyle w:val="TableHeading"/>
                  <w:jc w:val="center"/>
                  <w:rPr>
                    <w:sz w:val="16"/>
                    <w:szCs w:val="16"/>
                  </w:rPr>
                </w:pPr>
                <w:r w:rsidRPr="00D31B80">
                  <w:rPr>
                    <w:sz w:val="16"/>
                    <w:szCs w:val="16"/>
                  </w:rPr>
                  <w:t>Residence</w:t>
                </w:r>
              </w:p>
            </w:tc>
            <w:tc>
              <w:tcPr>
                <w:tcW w:w="2855" w:type="dxa"/>
                <w:gridSpan w:val="3"/>
                <w:tcBorders>
                  <w:top w:val="single" w:sz="36" w:space="0" w:color="CEDAFC" w:themeColor="accent1" w:themeTint="33"/>
                  <w:left w:val="nil"/>
                  <w:bottom w:val="nil"/>
                  <w:right w:val="nil"/>
                </w:tcBorders>
                <w:shd w:val="clear" w:color="auto" w:fill="0F4BEB" w:themeFill="accent1"/>
              </w:tcPr>
              <w:p w14:paraId="0D5F8604" w14:textId="77777777" w:rsidR="00C62FF7" w:rsidRPr="00D31B80" w:rsidRDefault="00C62FF7" w:rsidP="0082205F">
                <w:pPr>
                  <w:pStyle w:val="TableHeading"/>
                  <w:jc w:val="center"/>
                  <w:rPr>
                    <w:sz w:val="16"/>
                    <w:szCs w:val="16"/>
                  </w:rPr>
                </w:pPr>
                <w:r w:rsidRPr="00D31B80">
                  <w:rPr>
                    <w:sz w:val="16"/>
                    <w:szCs w:val="16"/>
                  </w:rPr>
                  <w:t xml:space="preserve"> ------------- Gender --------------</w:t>
                </w:r>
              </w:p>
            </w:tc>
            <w:tc>
              <w:tcPr>
                <w:tcW w:w="3911" w:type="dxa"/>
                <w:gridSpan w:val="6"/>
                <w:tcBorders>
                  <w:top w:val="single" w:sz="36" w:space="0" w:color="CEDAFC" w:themeColor="accent1" w:themeTint="33"/>
                  <w:left w:val="nil"/>
                  <w:bottom w:val="nil"/>
                </w:tcBorders>
                <w:shd w:val="clear" w:color="auto" w:fill="0F4BEB" w:themeFill="accent1"/>
              </w:tcPr>
              <w:p w14:paraId="24A4F7EF" w14:textId="2CB32408" w:rsidR="00C62FF7" w:rsidRPr="00D31B80" w:rsidRDefault="00C62FF7" w:rsidP="0082205F">
                <w:pPr>
                  <w:pStyle w:val="TableHeading"/>
                  <w:jc w:val="center"/>
                  <w:rPr>
                    <w:sz w:val="16"/>
                    <w:szCs w:val="16"/>
                  </w:rPr>
                </w:pPr>
                <w:r w:rsidRPr="00D31B80">
                  <w:rPr>
                    <w:sz w:val="16"/>
                    <w:szCs w:val="16"/>
                  </w:rPr>
                  <w:t xml:space="preserve"> --</w:t>
                </w:r>
                <w:r w:rsidR="00D31B80">
                  <w:rPr>
                    <w:sz w:val="16"/>
                    <w:szCs w:val="16"/>
                  </w:rPr>
                  <w:t>---------</w:t>
                </w:r>
                <w:r w:rsidRPr="00D31B80">
                  <w:rPr>
                    <w:sz w:val="16"/>
                    <w:szCs w:val="16"/>
                  </w:rPr>
                  <w:t>--- Age at pre-departure (years)</w:t>
                </w:r>
                <w:r w:rsidRPr="00D31B80">
                  <w:rPr>
                    <w:sz w:val="16"/>
                    <w:szCs w:val="16"/>
                    <w:vertAlign w:val="superscript"/>
                  </w:rPr>
                  <w:t>a</w:t>
                </w:r>
                <w:r w:rsidRPr="00D31B80">
                  <w:rPr>
                    <w:sz w:val="16"/>
                    <w:szCs w:val="16"/>
                  </w:rPr>
                  <w:t xml:space="preserve"> -</w:t>
                </w:r>
                <w:r w:rsidR="00D31B80">
                  <w:rPr>
                    <w:sz w:val="16"/>
                    <w:szCs w:val="16"/>
                  </w:rPr>
                  <w:t>-------</w:t>
                </w:r>
                <w:r w:rsidRPr="00D31B80">
                  <w:rPr>
                    <w:sz w:val="16"/>
                    <w:szCs w:val="16"/>
                  </w:rPr>
                  <w:t>---</w:t>
                </w:r>
              </w:p>
            </w:tc>
          </w:tr>
          <w:tr w:rsidR="00D31B80" w:rsidRPr="0028505D" w14:paraId="5D75A796" w14:textId="77777777" w:rsidTr="00D31B80">
            <w:trPr>
              <w:jc w:val="center"/>
            </w:trPr>
            <w:tc>
              <w:tcPr>
                <w:tcW w:w="2133" w:type="dxa"/>
                <w:vMerge/>
                <w:tcBorders>
                  <w:top w:val="nil"/>
                  <w:bottom w:val="single" w:sz="18" w:space="0" w:color="CEDAFC" w:themeColor="accent1" w:themeTint="33"/>
                  <w:right w:val="nil"/>
                </w:tcBorders>
                <w:shd w:val="clear" w:color="auto" w:fill="0F4BEB" w:themeFill="accent1"/>
              </w:tcPr>
              <w:p w14:paraId="0B30BC1E" w14:textId="77777777" w:rsidR="00C62FF7" w:rsidRPr="00EE7908" w:rsidRDefault="00C62FF7" w:rsidP="0082205F">
                <w:pPr>
                  <w:pStyle w:val="TableHeading"/>
                  <w:rPr>
                    <w:color w:val="FFFFFF" w:themeColor="background1"/>
                  </w:rPr>
                </w:pPr>
              </w:p>
            </w:tc>
            <w:tc>
              <w:tcPr>
                <w:tcW w:w="629" w:type="dxa"/>
                <w:tcBorders>
                  <w:top w:val="nil"/>
                  <w:left w:val="nil"/>
                  <w:bottom w:val="single" w:sz="18" w:space="0" w:color="CEDAFC" w:themeColor="accent1" w:themeTint="33"/>
                  <w:right w:val="nil"/>
                </w:tcBorders>
                <w:shd w:val="clear" w:color="auto" w:fill="0F4BEB" w:themeFill="accent1"/>
                <w:vAlign w:val="center"/>
              </w:tcPr>
              <w:p w14:paraId="67AD8A23" w14:textId="77777777" w:rsidR="00C62FF7" w:rsidRPr="00D31B80" w:rsidRDefault="00C62FF7" w:rsidP="0082205F">
                <w:pPr>
                  <w:pStyle w:val="TableHeading"/>
                  <w:jc w:val="center"/>
                  <w:rPr>
                    <w:color w:val="FFFFFF" w:themeColor="background1"/>
                    <w:sz w:val="16"/>
                    <w:szCs w:val="16"/>
                  </w:rPr>
                </w:pPr>
                <w:r w:rsidRPr="00D31B80">
                  <w:rPr>
                    <w:color w:val="FFFFFF" w:themeColor="background1"/>
                    <w:sz w:val="16"/>
                    <w:szCs w:val="16"/>
                  </w:rPr>
                  <w:t xml:space="preserve">n </w:t>
                </w:r>
              </w:p>
            </w:tc>
            <w:tc>
              <w:tcPr>
                <w:tcW w:w="587" w:type="dxa"/>
                <w:tcBorders>
                  <w:top w:val="nil"/>
                  <w:left w:val="nil"/>
                  <w:bottom w:val="single" w:sz="18" w:space="0" w:color="CEDAFC" w:themeColor="accent1" w:themeTint="33"/>
                  <w:right w:val="nil"/>
                </w:tcBorders>
                <w:shd w:val="clear" w:color="auto" w:fill="0F4BEB" w:themeFill="accent1"/>
                <w:vAlign w:val="center"/>
              </w:tcPr>
              <w:p w14:paraId="0799463F" w14:textId="77777777" w:rsidR="00C62FF7" w:rsidRPr="00D31B80" w:rsidRDefault="00C62FF7" w:rsidP="0082205F">
                <w:pPr>
                  <w:pStyle w:val="TableHeading"/>
                  <w:jc w:val="center"/>
                  <w:rPr>
                    <w:color w:val="FFFFFF" w:themeColor="background1"/>
                    <w:sz w:val="16"/>
                    <w:szCs w:val="16"/>
                  </w:rPr>
                </w:pPr>
                <w:r w:rsidRPr="00D31B80">
                  <w:rPr>
                    <w:color w:val="FFFFFF" w:themeColor="background1"/>
                    <w:sz w:val="16"/>
                    <w:szCs w:val="16"/>
                  </w:rPr>
                  <w:t>%</w:t>
                </w:r>
              </w:p>
            </w:tc>
            <w:tc>
              <w:tcPr>
                <w:tcW w:w="1154" w:type="dxa"/>
                <w:tcBorders>
                  <w:top w:val="nil"/>
                  <w:left w:val="nil"/>
                  <w:bottom w:val="single" w:sz="18" w:space="0" w:color="CEDAFC" w:themeColor="accent1" w:themeTint="33"/>
                  <w:right w:val="nil"/>
                </w:tcBorders>
                <w:shd w:val="clear" w:color="auto" w:fill="0F4BEB" w:themeFill="accent1"/>
                <w:vAlign w:val="center"/>
              </w:tcPr>
              <w:p w14:paraId="1E289716" w14:textId="77777777" w:rsidR="00C62FF7" w:rsidRPr="00D31B80" w:rsidRDefault="00C62FF7" w:rsidP="0082205F">
                <w:pPr>
                  <w:pStyle w:val="TableHeading"/>
                  <w:jc w:val="center"/>
                  <w:rPr>
                    <w:color w:val="FFFFFF" w:themeColor="background1"/>
                    <w:sz w:val="16"/>
                    <w:szCs w:val="16"/>
                  </w:rPr>
                </w:pPr>
                <w:r w:rsidRPr="00D31B80">
                  <w:rPr>
                    <w:color w:val="FFFFFF" w:themeColor="background1"/>
                    <w:sz w:val="16"/>
                    <w:szCs w:val="16"/>
                  </w:rPr>
                  <w:t>Regional / rural</w:t>
                </w:r>
              </w:p>
            </w:tc>
            <w:tc>
              <w:tcPr>
                <w:tcW w:w="993" w:type="dxa"/>
                <w:tcBorders>
                  <w:top w:val="nil"/>
                  <w:left w:val="nil"/>
                  <w:bottom w:val="single" w:sz="18" w:space="0" w:color="CEDAFC" w:themeColor="accent1" w:themeTint="33"/>
                  <w:right w:val="nil"/>
                </w:tcBorders>
                <w:shd w:val="clear" w:color="auto" w:fill="0F4BEB" w:themeFill="accent1"/>
                <w:vAlign w:val="center"/>
              </w:tcPr>
              <w:p w14:paraId="1638E350" w14:textId="77777777" w:rsidR="00C62FF7" w:rsidRPr="00D31B80" w:rsidRDefault="00C62FF7" w:rsidP="0082205F">
                <w:pPr>
                  <w:pStyle w:val="TableHeading"/>
                  <w:jc w:val="center"/>
                  <w:rPr>
                    <w:color w:val="FFFFFF" w:themeColor="background1"/>
                    <w:sz w:val="16"/>
                    <w:szCs w:val="16"/>
                  </w:rPr>
                </w:pPr>
                <w:r w:rsidRPr="00D31B80">
                  <w:rPr>
                    <w:color w:val="FFFFFF" w:themeColor="background1"/>
                    <w:sz w:val="16"/>
                    <w:szCs w:val="16"/>
                  </w:rPr>
                  <w:t>Male</w:t>
                </w:r>
              </w:p>
            </w:tc>
            <w:tc>
              <w:tcPr>
                <w:tcW w:w="876" w:type="dxa"/>
                <w:tcBorders>
                  <w:top w:val="nil"/>
                  <w:left w:val="nil"/>
                  <w:bottom w:val="single" w:sz="18" w:space="0" w:color="CEDAFC" w:themeColor="accent1" w:themeTint="33"/>
                  <w:right w:val="nil"/>
                </w:tcBorders>
                <w:shd w:val="clear" w:color="auto" w:fill="0F4BEB" w:themeFill="accent1"/>
                <w:vAlign w:val="center"/>
              </w:tcPr>
              <w:p w14:paraId="1F753002" w14:textId="77777777" w:rsidR="00C62FF7" w:rsidRPr="00D31B80" w:rsidRDefault="00C62FF7" w:rsidP="0082205F">
                <w:pPr>
                  <w:pStyle w:val="TableHeading"/>
                  <w:jc w:val="center"/>
                  <w:rPr>
                    <w:color w:val="FFFFFF" w:themeColor="background1"/>
                    <w:sz w:val="16"/>
                    <w:szCs w:val="16"/>
                  </w:rPr>
                </w:pPr>
                <w:r w:rsidRPr="00D31B80">
                  <w:rPr>
                    <w:color w:val="FFFFFF" w:themeColor="background1"/>
                    <w:sz w:val="16"/>
                    <w:szCs w:val="16"/>
                  </w:rPr>
                  <w:t>Female</w:t>
                </w:r>
              </w:p>
            </w:tc>
            <w:tc>
              <w:tcPr>
                <w:tcW w:w="986" w:type="dxa"/>
                <w:tcBorders>
                  <w:top w:val="nil"/>
                  <w:left w:val="nil"/>
                  <w:bottom w:val="single" w:sz="18" w:space="0" w:color="CEDAFC" w:themeColor="accent1" w:themeTint="33"/>
                  <w:right w:val="nil"/>
                </w:tcBorders>
                <w:shd w:val="clear" w:color="auto" w:fill="0F4BEB" w:themeFill="accent1"/>
                <w:vAlign w:val="center"/>
              </w:tcPr>
              <w:p w14:paraId="6DBF7C30" w14:textId="77777777" w:rsidR="00C62FF7" w:rsidRPr="00D31B80" w:rsidRDefault="00C62FF7" w:rsidP="0082205F">
                <w:pPr>
                  <w:pStyle w:val="TableHeading"/>
                  <w:jc w:val="center"/>
                  <w:rPr>
                    <w:color w:val="FFFFFF" w:themeColor="background1"/>
                    <w:sz w:val="16"/>
                    <w:szCs w:val="16"/>
                  </w:rPr>
                </w:pPr>
                <w:r w:rsidRPr="00D31B80">
                  <w:rPr>
                    <w:color w:val="FFFFFF" w:themeColor="background1"/>
                    <w:sz w:val="16"/>
                    <w:szCs w:val="16"/>
                  </w:rPr>
                  <w:t>Self-identify</w:t>
                </w:r>
              </w:p>
            </w:tc>
            <w:tc>
              <w:tcPr>
                <w:tcW w:w="652" w:type="dxa"/>
                <w:tcBorders>
                  <w:top w:val="nil"/>
                  <w:left w:val="nil"/>
                  <w:bottom w:val="single" w:sz="18" w:space="0" w:color="CEDAFC" w:themeColor="accent1" w:themeTint="33"/>
                  <w:right w:val="nil"/>
                </w:tcBorders>
                <w:shd w:val="clear" w:color="auto" w:fill="0F4BEB" w:themeFill="accent1"/>
                <w:vAlign w:val="center"/>
              </w:tcPr>
              <w:p w14:paraId="660C37DE" w14:textId="77777777" w:rsidR="00C62FF7" w:rsidRPr="00D31B80" w:rsidRDefault="00C62FF7" w:rsidP="0082205F">
                <w:pPr>
                  <w:pStyle w:val="TableHeading"/>
                  <w:jc w:val="center"/>
                  <w:rPr>
                    <w:color w:val="FFFFFF" w:themeColor="background1"/>
                    <w:sz w:val="16"/>
                    <w:szCs w:val="16"/>
                  </w:rPr>
                </w:pPr>
                <w:r w:rsidRPr="00D31B80">
                  <w:rPr>
                    <w:color w:val="FFFFFF" w:themeColor="background1"/>
                    <w:sz w:val="16"/>
                    <w:szCs w:val="16"/>
                  </w:rPr>
                  <w:t>20-29</w:t>
                </w:r>
              </w:p>
            </w:tc>
            <w:tc>
              <w:tcPr>
                <w:tcW w:w="652" w:type="dxa"/>
                <w:tcBorders>
                  <w:top w:val="nil"/>
                  <w:left w:val="nil"/>
                  <w:bottom w:val="single" w:sz="18" w:space="0" w:color="CEDAFC" w:themeColor="accent1" w:themeTint="33"/>
                  <w:right w:val="nil"/>
                </w:tcBorders>
                <w:shd w:val="clear" w:color="auto" w:fill="0F4BEB" w:themeFill="accent1"/>
                <w:vAlign w:val="center"/>
              </w:tcPr>
              <w:p w14:paraId="7DC8385B" w14:textId="77777777" w:rsidR="00C62FF7" w:rsidRPr="00D31B80" w:rsidRDefault="00C62FF7" w:rsidP="0082205F">
                <w:pPr>
                  <w:pStyle w:val="TableHeading"/>
                  <w:jc w:val="center"/>
                  <w:rPr>
                    <w:color w:val="FFFFFF" w:themeColor="background1"/>
                    <w:sz w:val="16"/>
                    <w:szCs w:val="16"/>
                  </w:rPr>
                </w:pPr>
                <w:r w:rsidRPr="00D31B80">
                  <w:rPr>
                    <w:color w:val="FFFFFF" w:themeColor="background1"/>
                    <w:sz w:val="16"/>
                    <w:szCs w:val="16"/>
                  </w:rPr>
                  <w:t>30-39</w:t>
                </w:r>
              </w:p>
            </w:tc>
            <w:tc>
              <w:tcPr>
                <w:tcW w:w="652" w:type="dxa"/>
                <w:tcBorders>
                  <w:top w:val="nil"/>
                  <w:left w:val="nil"/>
                  <w:bottom w:val="single" w:sz="18" w:space="0" w:color="CEDAFC" w:themeColor="accent1" w:themeTint="33"/>
                  <w:right w:val="nil"/>
                </w:tcBorders>
                <w:shd w:val="clear" w:color="auto" w:fill="0F4BEB" w:themeFill="accent1"/>
                <w:vAlign w:val="center"/>
              </w:tcPr>
              <w:p w14:paraId="0526ECCE" w14:textId="77777777" w:rsidR="00C62FF7" w:rsidRPr="00D31B80" w:rsidRDefault="00C62FF7" w:rsidP="0082205F">
                <w:pPr>
                  <w:pStyle w:val="TableHeading"/>
                  <w:jc w:val="center"/>
                  <w:rPr>
                    <w:color w:val="FFFFFF" w:themeColor="background1"/>
                    <w:sz w:val="16"/>
                    <w:szCs w:val="16"/>
                  </w:rPr>
                </w:pPr>
                <w:r w:rsidRPr="00D31B80">
                  <w:rPr>
                    <w:color w:val="FFFFFF" w:themeColor="background1"/>
                    <w:sz w:val="16"/>
                    <w:szCs w:val="16"/>
                  </w:rPr>
                  <w:t>40-49</w:t>
                </w:r>
              </w:p>
            </w:tc>
            <w:tc>
              <w:tcPr>
                <w:tcW w:w="652" w:type="dxa"/>
                <w:tcBorders>
                  <w:top w:val="nil"/>
                  <w:left w:val="nil"/>
                  <w:bottom w:val="single" w:sz="18" w:space="0" w:color="CEDAFC" w:themeColor="accent1" w:themeTint="33"/>
                  <w:right w:val="nil"/>
                </w:tcBorders>
                <w:shd w:val="clear" w:color="auto" w:fill="0F4BEB" w:themeFill="accent1"/>
                <w:vAlign w:val="center"/>
              </w:tcPr>
              <w:p w14:paraId="4157441F" w14:textId="77777777" w:rsidR="00C62FF7" w:rsidRPr="00D31B80" w:rsidRDefault="00C62FF7" w:rsidP="0082205F">
                <w:pPr>
                  <w:pStyle w:val="TableHeading"/>
                  <w:jc w:val="center"/>
                  <w:rPr>
                    <w:color w:val="FFFFFF" w:themeColor="background1"/>
                    <w:sz w:val="16"/>
                    <w:szCs w:val="16"/>
                  </w:rPr>
                </w:pPr>
                <w:r w:rsidRPr="00D31B80">
                  <w:rPr>
                    <w:color w:val="FFFFFF" w:themeColor="background1"/>
                    <w:sz w:val="16"/>
                    <w:szCs w:val="16"/>
                  </w:rPr>
                  <w:t>50-59</w:t>
                </w:r>
              </w:p>
            </w:tc>
            <w:tc>
              <w:tcPr>
                <w:tcW w:w="652" w:type="dxa"/>
                <w:tcBorders>
                  <w:top w:val="nil"/>
                  <w:left w:val="nil"/>
                  <w:bottom w:val="single" w:sz="18" w:space="0" w:color="CEDAFC" w:themeColor="accent1" w:themeTint="33"/>
                  <w:right w:val="nil"/>
                </w:tcBorders>
                <w:shd w:val="clear" w:color="auto" w:fill="0F4BEB" w:themeFill="accent1"/>
                <w:vAlign w:val="center"/>
              </w:tcPr>
              <w:p w14:paraId="4BDD3652" w14:textId="77777777" w:rsidR="00C62FF7" w:rsidRPr="00D31B80" w:rsidRDefault="00C62FF7" w:rsidP="0082205F">
                <w:pPr>
                  <w:pStyle w:val="TableHeading"/>
                  <w:jc w:val="center"/>
                  <w:rPr>
                    <w:color w:val="FFFFFF" w:themeColor="background1"/>
                    <w:sz w:val="16"/>
                    <w:szCs w:val="16"/>
                  </w:rPr>
                </w:pPr>
                <w:r w:rsidRPr="00D31B80">
                  <w:rPr>
                    <w:color w:val="FFFFFF" w:themeColor="background1"/>
                    <w:sz w:val="16"/>
                    <w:szCs w:val="16"/>
                  </w:rPr>
                  <w:t>60-69</w:t>
                </w:r>
              </w:p>
            </w:tc>
            <w:tc>
              <w:tcPr>
                <w:tcW w:w="651" w:type="dxa"/>
                <w:tcBorders>
                  <w:top w:val="nil"/>
                  <w:left w:val="nil"/>
                  <w:bottom w:val="single" w:sz="18" w:space="0" w:color="CEDAFC" w:themeColor="accent1" w:themeTint="33"/>
                </w:tcBorders>
                <w:shd w:val="clear" w:color="auto" w:fill="0F4BEB" w:themeFill="accent1"/>
                <w:vAlign w:val="center"/>
              </w:tcPr>
              <w:p w14:paraId="0079D88F" w14:textId="77777777" w:rsidR="00C62FF7" w:rsidRPr="00D31B80" w:rsidRDefault="00C62FF7" w:rsidP="0082205F">
                <w:pPr>
                  <w:pStyle w:val="TableHeading"/>
                  <w:jc w:val="center"/>
                  <w:rPr>
                    <w:color w:val="FFFFFF" w:themeColor="background1"/>
                    <w:sz w:val="16"/>
                    <w:szCs w:val="16"/>
                  </w:rPr>
                </w:pPr>
                <w:r w:rsidRPr="00D31B80">
                  <w:rPr>
                    <w:color w:val="FFFFFF" w:themeColor="background1"/>
                    <w:sz w:val="16"/>
                    <w:szCs w:val="16"/>
                  </w:rPr>
                  <w:t>70-79</w:t>
                </w:r>
              </w:p>
            </w:tc>
          </w:tr>
          <w:tr w:rsidR="00D31B80" w:rsidRPr="0028505D" w14:paraId="14E7E951" w14:textId="77777777" w:rsidTr="00D31B80">
            <w:trPr>
              <w:jc w:val="center"/>
            </w:trPr>
            <w:tc>
              <w:tcPr>
                <w:tcW w:w="2133" w:type="dxa"/>
                <w:tcBorders>
                  <w:top w:val="single" w:sz="18" w:space="0" w:color="CEDAFC" w:themeColor="accent1" w:themeTint="33"/>
                  <w:bottom w:val="single" w:sz="18" w:space="0" w:color="CEDAFC" w:themeColor="accent1" w:themeTint="33"/>
                </w:tcBorders>
                <w:shd w:val="clear" w:color="auto" w:fill="FFFFFF" w:themeFill="background1"/>
              </w:tcPr>
              <w:p w14:paraId="05AB03D5" w14:textId="77777777" w:rsidR="00C62FF7" w:rsidRPr="00D31B80" w:rsidRDefault="00C62FF7" w:rsidP="0082205F">
                <w:pPr>
                  <w:pStyle w:val="TableText"/>
                  <w:rPr>
                    <w:sz w:val="16"/>
                    <w:szCs w:val="16"/>
                  </w:rPr>
                </w:pPr>
                <w:r w:rsidRPr="00D31B80">
                  <w:rPr>
                    <w:sz w:val="16"/>
                    <w:szCs w:val="16"/>
                  </w:rPr>
                  <w:t>New South Wales</w:t>
                </w:r>
              </w:p>
            </w:tc>
            <w:tc>
              <w:tcPr>
                <w:tcW w:w="629"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0CBEB542" w14:textId="77777777" w:rsidR="00C62FF7" w:rsidRPr="00D31B80" w:rsidRDefault="00C62FF7" w:rsidP="0082205F">
                <w:pPr>
                  <w:pStyle w:val="TableText"/>
                  <w:jc w:val="center"/>
                  <w:rPr>
                    <w:sz w:val="16"/>
                    <w:szCs w:val="16"/>
                  </w:rPr>
                </w:pPr>
                <w:r w:rsidRPr="00D31B80">
                  <w:rPr>
                    <w:sz w:val="16"/>
                    <w:szCs w:val="16"/>
                  </w:rPr>
                  <w:t>20</w:t>
                </w:r>
              </w:p>
            </w:tc>
            <w:tc>
              <w:tcPr>
                <w:tcW w:w="587"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0B3C6545" w14:textId="77777777" w:rsidR="00C62FF7" w:rsidRPr="00D31B80" w:rsidRDefault="00C62FF7" w:rsidP="0082205F">
                <w:pPr>
                  <w:pStyle w:val="TableText"/>
                  <w:jc w:val="center"/>
                  <w:rPr>
                    <w:sz w:val="16"/>
                    <w:szCs w:val="16"/>
                  </w:rPr>
                </w:pPr>
                <w:r w:rsidRPr="00D31B80">
                  <w:rPr>
                    <w:sz w:val="16"/>
                    <w:szCs w:val="16"/>
                  </w:rPr>
                  <w:t>36</w:t>
                </w:r>
              </w:p>
            </w:tc>
            <w:tc>
              <w:tcPr>
                <w:tcW w:w="1154"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2705B5B3" w14:textId="77777777" w:rsidR="00C62FF7" w:rsidRPr="00D31B80" w:rsidRDefault="00C62FF7" w:rsidP="0082205F">
                <w:pPr>
                  <w:pStyle w:val="TableText"/>
                  <w:jc w:val="center"/>
                  <w:rPr>
                    <w:sz w:val="16"/>
                    <w:szCs w:val="16"/>
                  </w:rPr>
                </w:pPr>
                <w:r w:rsidRPr="00D31B80">
                  <w:rPr>
                    <w:sz w:val="16"/>
                    <w:szCs w:val="16"/>
                  </w:rPr>
                  <w:t>5</w:t>
                </w:r>
              </w:p>
            </w:tc>
            <w:tc>
              <w:tcPr>
                <w:tcW w:w="993"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21185F42" w14:textId="77777777" w:rsidR="00C62FF7" w:rsidRPr="00D31B80" w:rsidRDefault="00C62FF7" w:rsidP="0082205F">
                <w:pPr>
                  <w:pStyle w:val="TableText"/>
                  <w:jc w:val="center"/>
                  <w:rPr>
                    <w:sz w:val="16"/>
                    <w:szCs w:val="16"/>
                  </w:rPr>
                </w:pPr>
                <w:r w:rsidRPr="00D31B80">
                  <w:rPr>
                    <w:sz w:val="16"/>
                    <w:szCs w:val="16"/>
                  </w:rPr>
                  <w:t>8</w:t>
                </w:r>
              </w:p>
            </w:tc>
            <w:tc>
              <w:tcPr>
                <w:tcW w:w="876"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3F0B288A" w14:textId="77777777" w:rsidR="00C62FF7" w:rsidRPr="00D31B80" w:rsidRDefault="00C62FF7" w:rsidP="0082205F">
                <w:pPr>
                  <w:pStyle w:val="TableText"/>
                  <w:jc w:val="center"/>
                  <w:rPr>
                    <w:sz w:val="16"/>
                    <w:szCs w:val="16"/>
                  </w:rPr>
                </w:pPr>
                <w:r w:rsidRPr="00D31B80">
                  <w:rPr>
                    <w:sz w:val="16"/>
                    <w:szCs w:val="16"/>
                  </w:rPr>
                  <w:t>12</w:t>
                </w:r>
              </w:p>
            </w:tc>
            <w:tc>
              <w:tcPr>
                <w:tcW w:w="986"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2A1F0D80" w14:textId="77777777" w:rsidR="00C62FF7" w:rsidRPr="00D31B80" w:rsidRDefault="00C62FF7" w:rsidP="0082205F">
                <w:pPr>
                  <w:pStyle w:val="TableText"/>
                  <w:jc w:val="center"/>
                  <w:rPr>
                    <w:sz w:val="16"/>
                    <w:szCs w:val="16"/>
                  </w:rPr>
                </w:pPr>
                <w:r w:rsidRPr="00D31B80">
                  <w:rPr>
                    <w:sz w:val="16"/>
                    <w:szCs w:val="16"/>
                  </w:rPr>
                  <w:t>-</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0455B967" w14:textId="77777777" w:rsidR="00C62FF7" w:rsidRPr="00D31B80" w:rsidRDefault="00C62FF7" w:rsidP="0082205F">
                <w:pPr>
                  <w:pStyle w:val="TableText"/>
                  <w:jc w:val="center"/>
                  <w:rPr>
                    <w:sz w:val="16"/>
                    <w:szCs w:val="16"/>
                  </w:rPr>
                </w:pPr>
                <w:r w:rsidRPr="00D31B80">
                  <w:rPr>
                    <w:sz w:val="16"/>
                    <w:szCs w:val="16"/>
                  </w:rPr>
                  <w:t>4</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67B645FC" w14:textId="77777777" w:rsidR="00C62FF7" w:rsidRPr="00D31B80" w:rsidRDefault="00C62FF7" w:rsidP="0082205F">
                <w:pPr>
                  <w:pStyle w:val="TableText"/>
                  <w:jc w:val="center"/>
                  <w:rPr>
                    <w:sz w:val="16"/>
                    <w:szCs w:val="16"/>
                  </w:rPr>
                </w:pPr>
                <w:r w:rsidRPr="00D31B80">
                  <w:rPr>
                    <w:sz w:val="16"/>
                    <w:szCs w:val="16"/>
                  </w:rPr>
                  <w:t>5</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56A7BCC5" w14:textId="77777777" w:rsidR="00C62FF7" w:rsidRPr="00D31B80" w:rsidRDefault="00C62FF7" w:rsidP="0082205F">
                <w:pPr>
                  <w:pStyle w:val="TableText"/>
                  <w:jc w:val="center"/>
                  <w:rPr>
                    <w:sz w:val="16"/>
                    <w:szCs w:val="16"/>
                  </w:rPr>
                </w:pPr>
                <w:r w:rsidRPr="00D31B80">
                  <w:rPr>
                    <w:sz w:val="16"/>
                    <w:szCs w:val="16"/>
                  </w:rPr>
                  <w:t>1</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7C01C4CE" w14:textId="77777777" w:rsidR="00C62FF7" w:rsidRPr="00D31B80" w:rsidRDefault="00C62FF7" w:rsidP="0082205F">
                <w:pPr>
                  <w:pStyle w:val="TableText"/>
                  <w:jc w:val="center"/>
                  <w:rPr>
                    <w:sz w:val="16"/>
                    <w:szCs w:val="16"/>
                  </w:rPr>
                </w:pPr>
                <w:r w:rsidRPr="00D31B80">
                  <w:rPr>
                    <w:sz w:val="16"/>
                    <w:szCs w:val="16"/>
                  </w:rPr>
                  <w:t>5</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6AE7FA9C" w14:textId="77777777" w:rsidR="00C62FF7" w:rsidRPr="00D31B80" w:rsidRDefault="00C62FF7" w:rsidP="0082205F">
                <w:pPr>
                  <w:pStyle w:val="TableText"/>
                  <w:jc w:val="center"/>
                  <w:rPr>
                    <w:sz w:val="16"/>
                    <w:szCs w:val="16"/>
                  </w:rPr>
                </w:pPr>
                <w:r w:rsidRPr="00D31B80">
                  <w:rPr>
                    <w:sz w:val="16"/>
                    <w:szCs w:val="16"/>
                  </w:rPr>
                  <w:t>3</w:t>
                </w:r>
              </w:p>
            </w:tc>
            <w:tc>
              <w:tcPr>
                <w:tcW w:w="651"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6086228A" w14:textId="77777777" w:rsidR="00C62FF7" w:rsidRPr="00D31B80" w:rsidRDefault="00C62FF7" w:rsidP="0082205F">
                <w:pPr>
                  <w:pStyle w:val="TableText"/>
                  <w:jc w:val="center"/>
                  <w:rPr>
                    <w:sz w:val="16"/>
                    <w:szCs w:val="16"/>
                  </w:rPr>
                </w:pPr>
                <w:r w:rsidRPr="00D31B80">
                  <w:rPr>
                    <w:sz w:val="16"/>
                    <w:szCs w:val="16"/>
                  </w:rPr>
                  <w:t>2</w:t>
                </w:r>
              </w:p>
            </w:tc>
          </w:tr>
          <w:tr w:rsidR="00D31B80" w:rsidRPr="0028505D" w14:paraId="0455F184" w14:textId="77777777" w:rsidTr="00D31B80">
            <w:trPr>
              <w:jc w:val="center"/>
            </w:trPr>
            <w:tc>
              <w:tcPr>
                <w:tcW w:w="2133" w:type="dxa"/>
                <w:tcBorders>
                  <w:top w:val="single" w:sz="18" w:space="0" w:color="CEDAFC" w:themeColor="accent1" w:themeTint="33"/>
                  <w:bottom w:val="single" w:sz="18" w:space="0" w:color="CEDAFC" w:themeColor="accent1" w:themeTint="33"/>
                </w:tcBorders>
                <w:shd w:val="clear" w:color="auto" w:fill="FFFFFF" w:themeFill="background1"/>
              </w:tcPr>
              <w:p w14:paraId="1FEE9275" w14:textId="77777777" w:rsidR="00C62FF7" w:rsidRPr="00D31B80" w:rsidRDefault="00C62FF7" w:rsidP="0082205F">
                <w:pPr>
                  <w:pStyle w:val="TableText"/>
                  <w:rPr>
                    <w:sz w:val="16"/>
                    <w:szCs w:val="16"/>
                  </w:rPr>
                </w:pPr>
                <w:r w:rsidRPr="00D31B80">
                  <w:rPr>
                    <w:sz w:val="16"/>
                    <w:szCs w:val="16"/>
                  </w:rPr>
                  <w:t>Victoria</w:t>
                </w:r>
              </w:p>
            </w:tc>
            <w:tc>
              <w:tcPr>
                <w:tcW w:w="629"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1E7557AA" w14:textId="77777777" w:rsidR="00C62FF7" w:rsidRPr="00D31B80" w:rsidRDefault="00C62FF7" w:rsidP="0082205F">
                <w:pPr>
                  <w:pStyle w:val="TableText"/>
                  <w:jc w:val="center"/>
                  <w:rPr>
                    <w:sz w:val="16"/>
                    <w:szCs w:val="16"/>
                  </w:rPr>
                </w:pPr>
                <w:r w:rsidRPr="00D31B80">
                  <w:rPr>
                    <w:sz w:val="16"/>
                    <w:szCs w:val="16"/>
                  </w:rPr>
                  <w:t>13</w:t>
                </w:r>
              </w:p>
            </w:tc>
            <w:tc>
              <w:tcPr>
                <w:tcW w:w="587"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16B0E156" w14:textId="77777777" w:rsidR="00C62FF7" w:rsidRPr="00D31B80" w:rsidRDefault="00C62FF7" w:rsidP="0082205F">
                <w:pPr>
                  <w:pStyle w:val="TableText"/>
                  <w:jc w:val="center"/>
                  <w:rPr>
                    <w:sz w:val="16"/>
                    <w:szCs w:val="16"/>
                  </w:rPr>
                </w:pPr>
                <w:r w:rsidRPr="00D31B80">
                  <w:rPr>
                    <w:sz w:val="16"/>
                    <w:szCs w:val="16"/>
                  </w:rPr>
                  <w:t>24</w:t>
                </w:r>
              </w:p>
            </w:tc>
            <w:tc>
              <w:tcPr>
                <w:tcW w:w="1154"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1AC16C26" w14:textId="77777777" w:rsidR="00C62FF7" w:rsidRPr="00D31B80" w:rsidRDefault="00C62FF7" w:rsidP="0082205F">
                <w:pPr>
                  <w:pStyle w:val="TableText"/>
                  <w:jc w:val="center"/>
                  <w:rPr>
                    <w:sz w:val="16"/>
                    <w:szCs w:val="16"/>
                  </w:rPr>
                </w:pPr>
                <w:r w:rsidRPr="00D31B80">
                  <w:rPr>
                    <w:sz w:val="16"/>
                    <w:szCs w:val="16"/>
                  </w:rPr>
                  <w:t>1</w:t>
                </w:r>
              </w:p>
            </w:tc>
            <w:tc>
              <w:tcPr>
                <w:tcW w:w="993"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095EA15C" w14:textId="77777777" w:rsidR="00C62FF7" w:rsidRPr="00D31B80" w:rsidRDefault="00C62FF7" w:rsidP="0082205F">
                <w:pPr>
                  <w:pStyle w:val="TableText"/>
                  <w:jc w:val="center"/>
                  <w:rPr>
                    <w:sz w:val="16"/>
                    <w:szCs w:val="16"/>
                  </w:rPr>
                </w:pPr>
                <w:r w:rsidRPr="00D31B80">
                  <w:rPr>
                    <w:sz w:val="16"/>
                    <w:szCs w:val="16"/>
                  </w:rPr>
                  <w:t>3</w:t>
                </w:r>
              </w:p>
            </w:tc>
            <w:tc>
              <w:tcPr>
                <w:tcW w:w="876"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0E60F8B4" w14:textId="77777777" w:rsidR="00C62FF7" w:rsidRPr="00D31B80" w:rsidRDefault="00C62FF7" w:rsidP="0082205F">
                <w:pPr>
                  <w:pStyle w:val="TableText"/>
                  <w:jc w:val="center"/>
                  <w:rPr>
                    <w:sz w:val="16"/>
                    <w:szCs w:val="16"/>
                  </w:rPr>
                </w:pPr>
                <w:r w:rsidRPr="00D31B80">
                  <w:rPr>
                    <w:sz w:val="16"/>
                    <w:szCs w:val="16"/>
                  </w:rPr>
                  <w:t>9</w:t>
                </w:r>
              </w:p>
            </w:tc>
            <w:tc>
              <w:tcPr>
                <w:tcW w:w="986"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3931C04C" w14:textId="77777777" w:rsidR="00C62FF7" w:rsidRPr="00D31B80" w:rsidRDefault="00C62FF7" w:rsidP="0082205F">
                <w:pPr>
                  <w:pStyle w:val="TableText"/>
                  <w:jc w:val="center"/>
                  <w:rPr>
                    <w:sz w:val="16"/>
                    <w:szCs w:val="16"/>
                  </w:rPr>
                </w:pPr>
                <w:r w:rsidRPr="00D31B80">
                  <w:rPr>
                    <w:sz w:val="16"/>
                    <w:szCs w:val="16"/>
                  </w:rPr>
                  <w:t>1</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44AAF236" w14:textId="77777777" w:rsidR="00C62FF7" w:rsidRPr="00D31B80" w:rsidRDefault="00C62FF7" w:rsidP="0082205F">
                <w:pPr>
                  <w:pStyle w:val="TableText"/>
                  <w:jc w:val="center"/>
                  <w:rPr>
                    <w:sz w:val="16"/>
                    <w:szCs w:val="16"/>
                  </w:rPr>
                </w:pPr>
                <w:r w:rsidRPr="00D31B80">
                  <w:rPr>
                    <w:sz w:val="16"/>
                    <w:szCs w:val="16"/>
                  </w:rPr>
                  <w:t>6</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6D1AC9D8" w14:textId="77777777" w:rsidR="00C62FF7" w:rsidRPr="00D31B80" w:rsidRDefault="00C62FF7" w:rsidP="0082205F">
                <w:pPr>
                  <w:pStyle w:val="TableText"/>
                  <w:jc w:val="center"/>
                  <w:rPr>
                    <w:sz w:val="16"/>
                    <w:szCs w:val="16"/>
                  </w:rPr>
                </w:pPr>
                <w:r w:rsidRPr="00D31B80">
                  <w:rPr>
                    <w:sz w:val="16"/>
                    <w:szCs w:val="16"/>
                  </w:rPr>
                  <w:t>2</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37BE6791" w14:textId="77777777" w:rsidR="00C62FF7" w:rsidRPr="00D31B80" w:rsidRDefault="00C62FF7" w:rsidP="0082205F">
                <w:pPr>
                  <w:pStyle w:val="TableText"/>
                  <w:jc w:val="center"/>
                  <w:rPr>
                    <w:sz w:val="16"/>
                    <w:szCs w:val="16"/>
                  </w:rPr>
                </w:pPr>
                <w:r w:rsidRPr="00D31B80">
                  <w:rPr>
                    <w:sz w:val="16"/>
                    <w:szCs w:val="16"/>
                  </w:rPr>
                  <w:t>-</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1E980882" w14:textId="77777777" w:rsidR="00C62FF7" w:rsidRPr="00D31B80" w:rsidRDefault="00C62FF7" w:rsidP="0082205F">
                <w:pPr>
                  <w:pStyle w:val="TableText"/>
                  <w:jc w:val="center"/>
                  <w:rPr>
                    <w:sz w:val="16"/>
                    <w:szCs w:val="16"/>
                  </w:rPr>
                </w:pPr>
                <w:r w:rsidRPr="00D31B80">
                  <w:rPr>
                    <w:sz w:val="16"/>
                    <w:szCs w:val="16"/>
                  </w:rPr>
                  <w:t>1</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498B2D1B" w14:textId="77777777" w:rsidR="00C62FF7" w:rsidRPr="00D31B80" w:rsidRDefault="00C62FF7" w:rsidP="0082205F">
                <w:pPr>
                  <w:pStyle w:val="TableText"/>
                  <w:jc w:val="center"/>
                  <w:rPr>
                    <w:sz w:val="16"/>
                    <w:szCs w:val="16"/>
                  </w:rPr>
                </w:pPr>
                <w:r w:rsidRPr="00D31B80">
                  <w:rPr>
                    <w:sz w:val="16"/>
                    <w:szCs w:val="16"/>
                  </w:rPr>
                  <w:t>2</w:t>
                </w:r>
              </w:p>
            </w:tc>
            <w:tc>
              <w:tcPr>
                <w:tcW w:w="651"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7B4E4264" w14:textId="77777777" w:rsidR="00C62FF7" w:rsidRPr="00D31B80" w:rsidRDefault="00C62FF7" w:rsidP="0082205F">
                <w:pPr>
                  <w:pStyle w:val="TableText"/>
                  <w:jc w:val="center"/>
                  <w:rPr>
                    <w:sz w:val="16"/>
                    <w:szCs w:val="16"/>
                  </w:rPr>
                </w:pPr>
                <w:r w:rsidRPr="00D31B80">
                  <w:rPr>
                    <w:sz w:val="16"/>
                    <w:szCs w:val="16"/>
                  </w:rPr>
                  <w:t>2</w:t>
                </w:r>
              </w:p>
            </w:tc>
          </w:tr>
          <w:tr w:rsidR="00D31B80" w:rsidRPr="0028505D" w14:paraId="3042500B" w14:textId="77777777" w:rsidTr="00D31B80">
            <w:trPr>
              <w:jc w:val="center"/>
            </w:trPr>
            <w:tc>
              <w:tcPr>
                <w:tcW w:w="2133" w:type="dxa"/>
                <w:tcBorders>
                  <w:top w:val="single" w:sz="18" w:space="0" w:color="CEDAFC" w:themeColor="accent1" w:themeTint="33"/>
                  <w:bottom w:val="single" w:sz="18" w:space="0" w:color="CEDAFC" w:themeColor="accent1" w:themeTint="33"/>
                </w:tcBorders>
                <w:shd w:val="clear" w:color="auto" w:fill="FFFFFF" w:themeFill="background1"/>
              </w:tcPr>
              <w:p w14:paraId="701EF9BE" w14:textId="77777777" w:rsidR="00C62FF7" w:rsidRPr="00D31B80" w:rsidRDefault="00C62FF7" w:rsidP="0082205F">
                <w:pPr>
                  <w:pStyle w:val="TableText"/>
                  <w:rPr>
                    <w:sz w:val="16"/>
                    <w:szCs w:val="16"/>
                  </w:rPr>
                </w:pPr>
                <w:r w:rsidRPr="00D31B80">
                  <w:rPr>
                    <w:sz w:val="16"/>
                    <w:szCs w:val="16"/>
                  </w:rPr>
                  <w:t>Western Australia</w:t>
                </w:r>
              </w:p>
            </w:tc>
            <w:tc>
              <w:tcPr>
                <w:tcW w:w="629"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6F5FCEFA" w14:textId="77777777" w:rsidR="00C62FF7" w:rsidRPr="00D31B80" w:rsidRDefault="00C62FF7" w:rsidP="0082205F">
                <w:pPr>
                  <w:pStyle w:val="TableText"/>
                  <w:jc w:val="center"/>
                  <w:rPr>
                    <w:sz w:val="16"/>
                    <w:szCs w:val="16"/>
                  </w:rPr>
                </w:pPr>
                <w:r w:rsidRPr="00D31B80">
                  <w:rPr>
                    <w:sz w:val="16"/>
                    <w:szCs w:val="16"/>
                  </w:rPr>
                  <w:t>6</w:t>
                </w:r>
              </w:p>
            </w:tc>
            <w:tc>
              <w:tcPr>
                <w:tcW w:w="587"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49944ED2" w14:textId="77777777" w:rsidR="00C62FF7" w:rsidRPr="00D31B80" w:rsidRDefault="00C62FF7" w:rsidP="0082205F">
                <w:pPr>
                  <w:pStyle w:val="TableText"/>
                  <w:jc w:val="center"/>
                  <w:rPr>
                    <w:sz w:val="16"/>
                    <w:szCs w:val="16"/>
                  </w:rPr>
                </w:pPr>
                <w:r w:rsidRPr="00D31B80">
                  <w:rPr>
                    <w:sz w:val="16"/>
                    <w:szCs w:val="16"/>
                  </w:rPr>
                  <w:t>11</w:t>
                </w:r>
              </w:p>
            </w:tc>
            <w:tc>
              <w:tcPr>
                <w:tcW w:w="1154"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59A0ADD2" w14:textId="77777777" w:rsidR="00C62FF7" w:rsidRPr="00D31B80" w:rsidRDefault="00C62FF7" w:rsidP="0082205F">
                <w:pPr>
                  <w:pStyle w:val="TableText"/>
                  <w:jc w:val="center"/>
                  <w:rPr>
                    <w:sz w:val="16"/>
                    <w:szCs w:val="16"/>
                  </w:rPr>
                </w:pPr>
                <w:r w:rsidRPr="00D31B80">
                  <w:rPr>
                    <w:sz w:val="16"/>
                    <w:szCs w:val="16"/>
                  </w:rPr>
                  <w:t>-</w:t>
                </w:r>
              </w:p>
            </w:tc>
            <w:tc>
              <w:tcPr>
                <w:tcW w:w="993"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043941D6" w14:textId="77777777" w:rsidR="00C62FF7" w:rsidRPr="00D31B80" w:rsidRDefault="00C62FF7" w:rsidP="0082205F">
                <w:pPr>
                  <w:pStyle w:val="TableText"/>
                  <w:jc w:val="center"/>
                  <w:rPr>
                    <w:sz w:val="16"/>
                    <w:szCs w:val="16"/>
                  </w:rPr>
                </w:pPr>
                <w:r w:rsidRPr="00D31B80">
                  <w:rPr>
                    <w:sz w:val="16"/>
                    <w:szCs w:val="16"/>
                  </w:rPr>
                  <w:t>1</w:t>
                </w:r>
              </w:p>
            </w:tc>
            <w:tc>
              <w:tcPr>
                <w:tcW w:w="876"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239F5B7A" w14:textId="77777777" w:rsidR="00C62FF7" w:rsidRPr="00D31B80" w:rsidRDefault="00C62FF7" w:rsidP="0082205F">
                <w:pPr>
                  <w:pStyle w:val="TableText"/>
                  <w:jc w:val="center"/>
                  <w:rPr>
                    <w:sz w:val="16"/>
                    <w:szCs w:val="16"/>
                  </w:rPr>
                </w:pPr>
                <w:r w:rsidRPr="00D31B80">
                  <w:rPr>
                    <w:sz w:val="16"/>
                    <w:szCs w:val="16"/>
                  </w:rPr>
                  <w:t>5</w:t>
                </w:r>
              </w:p>
            </w:tc>
            <w:tc>
              <w:tcPr>
                <w:tcW w:w="986"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33851BA8" w14:textId="77777777" w:rsidR="00C62FF7" w:rsidRPr="00D31B80" w:rsidRDefault="00C62FF7" w:rsidP="0082205F">
                <w:pPr>
                  <w:pStyle w:val="TableText"/>
                  <w:jc w:val="center"/>
                  <w:rPr>
                    <w:sz w:val="16"/>
                    <w:szCs w:val="16"/>
                  </w:rPr>
                </w:pPr>
                <w:r w:rsidRPr="00D31B80">
                  <w:rPr>
                    <w:sz w:val="16"/>
                    <w:szCs w:val="16"/>
                  </w:rPr>
                  <w:t>-</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1482C8B0" w14:textId="77777777" w:rsidR="00C62FF7" w:rsidRPr="00D31B80" w:rsidRDefault="00C62FF7" w:rsidP="0082205F">
                <w:pPr>
                  <w:pStyle w:val="TableText"/>
                  <w:jc w:val="center"/>
                  <w:rPr>
                    <w:sz w:val="16"/>
                    <w:szCs w:val="16"/>
                  </w:rPr>
                </w:pPr>
                <w:r w:rsidRPr="00D31B80">
                  <w:rPr>
                    <w:sz w:val="16"/>
                    <w:szCs w:val="16"/>
                  </w:rPr>
                  <w:t>2</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7859B471" w14:textId="77777777" w:rsidR="00C62FF7" w:rsidRPr="00D31B80" w:rsidRDefault="00C62FF7" w:rsidP="0082205F">
                <w:pPr>
                  <w:pStyle w:val="TableText"/>
                  <w:jc w:val="center"/>
                  <w:rPr>
                    <w:sz w:val="16"/>
                    <w:szCs w:val="16"/>
                  </w:rPr>
                </w:pPr>
                <w:r w:rsidRPr="00D31B80">
                  <w:rPr>
                    <w:sz w:val="16"/>
                    <w:szCs w:val="16"/>
                  </w:rPr>
                  <w:t>1</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246C4F35" w14:textId="77777777" w:rsidR="00C62FF7" w:rsidRPr="00D31B80" w:rsidRDefault="00C62FF7" w:rsidP="0082205F">
                <w:pPr>
                  <w:pStyle w:val="TableText"/>
                  <w:jc w:val="center"/>
                  <w:rPr>
                    <w:sz w:val="16"/>
                    <w:szCs w:val="16"/>
                  </w:rPr>
                </w:pPr>
                <w:r w:rsidRPr="00D31B80">
                  <w:rPr>
                    <w:sz w:val="16"/>
                    <w:szCs w:val="16"/>
                  </w:rPr>
                  <w:t>1</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6A277D57" w14:textId="77777777" w:rsidR="00C62FF7" w:rsidRPr="00D31B80" w:rsidRDefault="00C62FF7" w:rsidP="0082205F">
                <w:pPr>
                  <w:pStyle w:val="TableText"/>
                  <w:jc w:val="center"/>
                  <w:rPr>
                    <w:sz w:val="16"/>
                    <w:szCs w:val="16"/>
                  </w:rPr>
                </w:pPr>
                <w:r w:rsidRPr="00D31B80">
                  <w:rPr>
                    <w:sz w:val="16"/>
                    <w:szCs w:val="16"/>
                  </w:rPr>
                  <w:t>1</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080071B0" w14:textId="77777777" w:rsidR="00C62FF7" w:rsidRPr="00D31B80" w:rsidRDefault="00C62FF7" w:rsidP="0082205F">
                <w:pPr>
                  <w:pStyle w:val="TableText"/>
                  <w:jc w:val="center"/>
                  <w:rPr>
                    <w:sz w:val="16"/>
                    <w:szCs w:val="16"/>
                  </w:rPr>
                </w:pPr>
                <w:r w:rsidRPr="00D31B80">
                  <w:rPr>
                    <w:sz w:val="16"/>
                    <w:szCs w:val="16"/>
                  </w:rPr>
                  <w:t>1</w:t>
                </w:r>
              </w:p>
            </w:tc>
            <w:tc>
              <w:tcPr>
                <w:tcW w:w="651"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141622D0" w14:textId="77777777" w:rsidR="00C62FF7" w:rsidRPr="00D31B80" w:rsidRDefault="00C62FF7" w:rsidP="0082205F">
                <w:pPr>
                  <w:pStyle w:val="TableText"/>
                  <w:jc w:val="center"/>
                  <w:rPr>
                    <w:sz w:val="16"/>
                    <w:szCs w:val="16"/>
                  </w:rPr>
                </w:pPr>
                <w:r w:rsidRPr="00D31B80">
                  <w:rPr>
                    <w:sz w:val="16"/>
                    <w:szCs w:val="16"/>
                  </w:rPr>
                  <w:t>-</w:t>
                </w:r>
              </w:p>
            </w:tc>
          </w:tr>
          <w:tr w:rsidR="00D31B80" w:rsidRPr="0028505D" w14:paraId="60EF2F59" w14:textId="77777777" w:rsidTr="00D31B80">
            <w:trPr>
              <w:jc w:val="center"/>
            </w:trPr>
            <w:tc>
              <w:tcPr>
                <w:tcW w:w="2133" w:type="dxa"/>
                <w:tcBorders>
                  <w:top w:val="single" w:sz="18" w:space="0" w:color="CEDAFC" w:themeColor="accent1" w:themeTint="33"/>
                  <w:bottom w:val="single" w:sz="18" w:space="0" w:color="CEDAFC" w:themeColor="accent1" w:themeTint="33"/>
                </w:tcBorders>
                <w:shd w:val="clear" w:color="auto" w:fill="FFFFFF" w:themeFill="background1"/>
              </w:tcPr>
              <w:p w14:paraId="7B057E99" w14:textId="77777777" w:rsidR="00C62FF7" w:rsidRPr="00D31B80" w:rsidRDefault="00C62FF7" w:rsidP="0082205F">
                <w:pPr>
                  <w:pStyle w:val="TableText"/>
                  <w:rPr>
                    <w:sz w:val="16"/>
                    <w:szCs w:val="16"/>
                  </w:rPr>
                </w:pPr>
                <w:r w:rsidRPr="00D31B80">
                  <w:rPr>
                    <w:sz w:val="16"/>
                    <w:szCs w:val="16"/>
                  </w:rPr>
                  <w:t>Queensland</w:t>
                </w:r>
              </w:p>
            </w:tc>
            <w:tc>
              <w:tcPr>
                <w:tcW w:w="629"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1CD6B429" w14:textId="77777777" w:rsidR="00C62FF7" w:rsidRPr="00D31B80" w:rsidRDefault="00C62FF7" w:rsidP="0082205F">
                <w:pPr>
                  <w:pStyle w:val="TableText"/>
                  <w:jc w:val="center"/>
                  <w:rPr>
                    <w:sz w:val="16"/>
                    <w:szCs w:val="16"/>
                  </w:rPr>
                </w:pPr>
                <w:r w:rsidRPr="00D31B80">
                  <w:rPr>
                    <w:sz w:val="16"/>
                    <w:szCs w:val="16"/>
                  </w:rPr>
                  <w:t>5</w:t>
                </w:r>
              </w:p>
            </w:tc>
            <w:tc>
              <w:tcPr>
                <w:tcW w:w="587"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73CA570B" w14:textId="77777777" w:rsidR="00C62FF7" w:rsidRPr="00D31B80" w:rsidRDefault="00C62FF7" w:rsidP="0082205F">
                <w:pPr>
                  <w:pStyle w:val="TableText"/>
                  <w:jc w:val="center"/>
                  <w:rPr>
                    <w:sz w:val="16"/>
                    <w:szCs w:val="16"/>
                  </w:rPr>
                </w:pPr>
                <w:r w:rsidRPr="00D31B80">
                  <w:rPr>
                    <w:sz w:val="16"/>
                    <w:szCs w:val="16"/>
                  </w:rPr>
                  <w:t>9</w:t>
                </w:r>
              </w:p>
            </w:tc>
            <w:tc>
              <w:tcPr>
                <w:tcW w:w="1154"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347A2C25" w14:textId="77777777" w:rsidR="00C62FF7" w:rsidRPr="00D31B80" w:rsidRDefault="00C62FF7" w:rsidP="0082205F">
                <w:pPr>
                  <w:pStyle w:val="TableText"/>
                  <w:jc w:val="center"/>
                  <w:rPr>
                    <w:sz w:val="16"/>
                    <w:szCs w:val="16"/>
                  </w:rPr>
                </w:pPr>
                <w:r w:rsidRPr="00D31B80">
                  <w:rPr>
                    <w:sz w:val="16"/>
                    <w:szCs w:val="16"/>
                  </w:rPr>
                  <w:t>2</w:t>
                </w:r>
              </w:p>
            </w:tc>
            <w:tc>
              <w:tcPr>
                <w:tcW w:w="993"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4DFC57B0" w14:textId="77777777" w:rsidR="00C62FF7" w:rsidRPr="00D31B80" w:rsidRDefault="00C62FF7" w:rsidP="0082205F">
                <w:pPr>
                  <w:pStyle w:val="TableText"/>
                  <w:jc w:val="center"/>
                  <w:rPr>
                    <w:sz w:val="16"/>
                    <w:szCs w:val="16"/>
                  </w:rPr>
                </w:pPr>
                <w:r w:rsidRPr="00D31B80">
                  <w:rPr>
                    <w:sz w:val="16"/>
                    <w:szCs w:val="16"/>
                  </w:rPr>
                  <w:t>2</w:t>
                </w:r>
              </w:p>
            </w:tc>
            <w:tc>
              <w:tcPr>
                <w:tcW w:w="876"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64BCE961" w14:textId="77777777" w:rsidR="00C62FF7" w:rsidRPr="00D31B80" w:rsidRDefault="00C62FF7" w:rsidP="0082205F">
                <w:pPr>
                  <w:pStyle w:val="TableText"/>
                  <w:jc w:val="center"/>
                  <w:rPr>
                    <w:sz w:val="16"/>
                    <w:szCs w:val="16"/>
                  </w:rPr>
                </w:pPr>
                <w:r w:rsidRPr="00D31B80">
                  <w:rPr>
                    <w:sz w:val="16"/>
                    <w:szCs w:val="16"/>
                  </w:rPr>
                  <w:t>3</w:t>
                </w:r>
              </w:p>
            </w:tc>
            <w:tc>
              <w:tcPr>
                <w:tcW w:w="986"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3E522467" w14:textId="77777777" w:rsidR="00C62FF7" w:rsidRPr="00D31B80" w:rsidRDefault="00C62FF7" w:rsidP="0082205F">
                <w:pPr>
                  <w:pStyle w:val="TableText"/>
                  <w:jc w:val="center"/>
                  <w:rPr>
                    <w:sz w:val="16"/>
                    <w:szCs w:val="16"/>
                  </w:rPr>
                </w:pPr>
                <w:r w:rsidRPr="00D31B80">
                  <w:rPr>
                    <w:sz w:val="16"/>
                    <w:szCs w:val="16"/>
                  </w:rPr>
                  <w:t>-</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704B480D" w14:textId="77777777" w:rsidR="00C62FF7" w:rsidRPr="00D31B80" w:rsidRDefault="00C62FF7" w:rsidP="0082205F">
                <w:pPr>
                  <w:pStyle w:val="TableText"/>
                  <w:jc w:val="center"/>
                  <w:rPr>
                    <w:sz w:val="16"/>
                    <w:szCs w:val="16"/>
                  </w:rPr>
                </w:pPr>
                <w:r w:rsidRPr="00D31B80">
                  <w:rPr>
                    <w:sz w:val="16"/>
                    <w:szCs w:val="16"/>
                  </w:rPr>
                  <w:t>3</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13180340" w14:textId="77777777" w:rsidR="00C62FF7" w:rsidRPr="00D31B80" w:rsidRDefault="00C62FF7" w:rsidP="0082205F">
                <w:pPr>
                  <w:pStyle w:val="TableText"/>
                  <w:jc w:val="center"/>
                  <w:rPr>
                    <w:sz w:val="16"/>
                    <w:szCs w:val="16"/>
                  </w:rPr>
                </w:pPr>
                <w:r w:rsidRPr="00D31B80">
                  <w:rPr>
                    <w:sz w:val="16"/>
                    <w:szCs w:val="16"/>
                  </w:rPr>
                  <w:t>-</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1B4170B7" w14:textId="77777777" w:rsidR="00C62FF7" w:rsidRPr="00D31B80" w:rsidRDefault="00C62FF7" w:rsidP="0082205F">
                <w:pPr>
                  <w:pStyle w:val="TableText"/>
                  <w:jc w:val="center"/>
                  <w:rPr>
                    <w:sz w:val="16"/>
                    <w:szCs w:val="16"/>
                  </w:rPr>
                </w:pPr>
                <w:r w:rsidRPr="00D31B80">
                  <w:rPr>
                    <w:sz w:val="16"/>
                    <w:szCs w:val="16"/>
                  </w:rPr>
                  <w:t>-</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388DD461" w14:textId="77777777" w:rsidR="00C62FF7" w:rsidRPr="00D31B80" w:rsidRDefault="00C62FF7" w:rsidP="0082205F">
                <w:pPr>
                  <w:pStyle w:val="TableText"/>
                  <w:jc w:val="center"/>
                  <w:rPr>
                    <w:sz w:val="16"/>
                    <w:szCs w:val="16"/>
                  </w:rPr>
                </w:pPr>
                <w:r w:rsidRPr="00D31B80">
                  <w:rPr>
                    <w:sz w:val="16"/>
                    <w:szCs w:val="16"/>
                  </w:rPr>
                  <w:t>-</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3419540C" w14:textId="77777777" w:rsidR="00C62FF7" w:rsidRPr="00D31B80" w:rsidRDefault="00C62FF7" w:rsidP="0082205F">
                <w:pPr>
                  <w:pStyle w:val="TableText"/>
                  <w:jc w:val="center"/>
                  <w:rPr>
                    <w:sz w:val="16"/>
                    <w:szCs w:val="16"/>
                  </w:rPr>
                </w:pPr>
                <w:r w:rsidRPr="00D31B80">
                  <w:rPr>
                    <w:sz w:val="16"/>
                    <w:szCs w:val="16"/>
                  </w:rPr>
                  <w:t>2</w:t>
                </w:r>
              </w:p>
            </w:tc>
            <w:tc>
              <w:tcPr>
                <w:tcW w:w="651"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4ABA1CC9" w14:textId="77777777" w:rsidR="00C62FF7" w:rsidRPr="00D31B80" w:rsidRDefault="00C62FF7" w:rsidP="0082205F">
                <w:pPr>
                  <w:pStyle w:val="TableText"/>
                  <w:jc w:val="center"/>
                  <w:rPr>
                    <w:sz w:val="16"/>
                    <w:szCs w:val="16"/>
                  </w:rPr>
                </w:pPr>
                <w:r w:rsidRPr="00D31B80">
                  <w:rPr>
                    <w:sz w:val="16"/>
                    <w:szCs w:val="16"/>
                  </w:rPr>
                  <w:t>-</w:t>
                </w:r>
              </w:p>
            </w:tc>
          </w:tr>
          <w:tr w:rsidR="00D31B80" w:rsidRPr="0028505D" w14:paraId="7E12CC9E" w14:textId="77777777" w:rsidTr="00D31B80">
            <w:trPr>
              <w:jc w:val="center"/>
            </w:trPr>
            <w:tc>
              <w:tcPr>
                <w:tcW w:w="2133" w:type="dxa"/>
                <w:tcBorders>
                  <w:top w:val="single" w:sz="18" w:space="0" w:color="CEDAFC" w:themeColor="accent1" w:themeTint="33"/>
                  <w:bottom w:val="single" w:sz="18" w:space="0" w:color="CEDAFC" w:themeColor="accent1" w:themeTint="33"/>
                </w:tcBorders>
                <w:shd w:val="clear" w:color="auto" w:fill="FFFFFF" w:themeFill="background1"/>
              </w:tcPr>
              <w:p w14:paraId="52F84B7D" w14:textId="77777777" w:rsidR="00C62FF7" w:rsidRPr="00D31B80" w:rsidRDefault="00C62FF7" w:rsidP="0082205F">
                <w:pPr>
                  <w:pStyle w:val="TableText"/>
                  <w:rPr>
                    <w:sz w:val="16"/>
                    <w:szCs w:val="16"/>
                  </w:rPr>
                </w:pPr>
                <w:r w:rsidRPr="00D31B80">
                  <w:rPr>
                    <w:sz w:val="16"/>
                    <w:szCs w:val="16"/>
                  </w:rPr>
                  <w:t>Australian Capital Territory</w:t>
                </w:r>
              </w:p>
            </w:tc>
            <w:tc>
              <w:tcPr>
                <w:tcW w:w="629"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1A74D24E" w14:textId="77777777" w:rsidR="00C62FF7" w:rsidRPr="00D31B80" w:rsidRDefault="00C62FF7" w:rsidP="0082205F">
                <w:pPr>
                  <w:pStyle w:val="TableText"/>
                  <w:jc w:val="center"/>
                  <w:rPr>
                    <w:sz w:val="16"/>
                    <w:szCs w:val="16"/>
                  </w:rPr>
                </w:pPr>
                <w:r w:rsidRPr="00D31B80">
                  <w:rPr>
                    <w:sz w:val="16"/>
                    <w:szCs w:val="16"/>
                  </w:rPr>
                  <w:t>4</w:t>
                </w:r>
              </w:p>
            </w:tc>
            <w:tc>
              <w:tcPr>
                <w:tcW w:w="587"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0EB4B04A" w14:textId="77777777" w:rsidR="00C62FF7" w:rsidRPr="00D31B80" w:rsidRDefault="00C62FF7" w:rsidP="0082205F">
                <w:pPr>
                  <w:pStyle w:val="TableText"/>
                  <w:jc w:val="center"/>
                  <w:rPr>
                    <w:sz w:val="16"/>
                    <w:szCs w:val="16"/>
                  </w:rPr>
                </w:pPr>
                <w:r w:rsidRPr="00D31B80">
                  <w:rPr>
                    <w:sz w:val="16"/>
                    <w:szCs w:val="16"/>
                  </w:rPr>
                  <w:t>7</w:t>
                </w:r>
              </w:p>
            </w:tc>
            <w:tc>
              <w:tcPr>
                <w:tcW w:w="1154"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44DBB1F7" w14:textId="77777777" w:rsidR="00C62FF7" w:rsidRPr="00D31B80" w:rsidRDefault="00C62FF7" w:rsidP="0082205F">
                <w:pPr>
                  <w:pStyle w:val="TableText"/>
                  <w:jc w:val="center"/>
                  <w:rPr>
                    <w:sz w:val="16"/>
                    <w:szCs w:val="16"/>
                  </w:rPr>
                </w:pPr>
                <w:r w:rsidRPr="00D31B80">
                  <w:rPr>
                    <w:sz w:val="16"/>
                    <w:szCs w:val="16"/>
                  </w:rPr>
                  <w:t>-</w:t>
                </w:r>
              </w:p>
            </w:tc>
            <w:tc>
              <w:tcPr>
                <w:tcW w:w="993"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3B473B94" w14:textId="77777777" w:rsidR="00C62FF7" w:rsidRPr="00D31B80" w:rsidRDefault="00C62FF7" w:rsidP="0082205F">
                <w:pPr>
                  <w:pStyle w:val="TableText"/>
                  <w:jc w:val="center"/>
                  <w:rPr>
                    <w:sz w:val="16"/>
                    <w:szCs w:val="16"/>
                  </w:rPr>
                </w:pPr>
                <w:r w:rsidRPr="00D31B80">
                  <w:rPr>
                    <w:sz w:val="16"/>
                    <w:szCs w:val="16"/>
                  </w:rPr>
                  <w:t>3</w:t>
                </w:r>
              </w:p>
            </w:tc>
            <w:tc>
              <w:tcPr>
                <w:tcW w:w="876"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36C5775B" w14:textId="77777777" w:rsidR="00C62FF7" w:rsidRPr="00D31B80" w:rsidRDefault="00C62FF7" w:rsidP="0082205F">
                <w:pPr>
                  <w:pStyle w:val="TableText"/>
                  <w:jc w:val="center"/>
                  <w:rPr>
                    <w:sz w:val="16"/>
                    <w:szCs w:val="16"/>
                  </w:rPr>
                </w:pPr>
                <w:r w:rsidRPr="00D31B80">
                  <w:rPr>
                    <w:sz w:val="16"/>
                    <w:szCs w:val="16"/>
                  </w:rPr>
                  <w:t>1</w:t>
                </w:r>
              </w:p>
            </w:tc>
            <w:tc>
              <w:tcPr>
                <w:tcW w:w="986"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5080A8B0" w14:textId="77777777" w:rsidR="00C62FF7" w:rsidRPr="00D31B80" w:rsidRDefault="00C62FF7" w:rsidP="0082205F">
                <w:pPr>
                  <w:pStyle w:val="TableText"/>
                  <w:jc w:val="center"/>
                  <w:rPr>
                    <w:sz w:val="16"/>
                    <w:szCs w:val="16"/>
                  </w:rPr>
                </w:pPr>
                <w:r w:rsidRPr="00D31B80">
                  <w:rPr>
                    <w:sz w:val="16"/>
                    <w:szCs w:val="16"/>
                  </w:rPr>
                  <w:t>-</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72D43E7A" w14:textId="77777777" w:rsidR="00C62FF7" w:rsidRPr="00D31B80" w:rsidRDefault="00C62FF7" w:rsidP="0082205F">
                <w:pPr>
                  <w:pStyle w:val="TableText"/>
                  <w:jc w:val="center"/>
                  <w:rPr>
                    <w:sz w:val="16"/>
                    <w:szCs w:val="16"/>
                  </w:rPr>
                </w:pPr>
                <w:r w:rsidRPr="00D31B80">
                  <w:rPr>
                    <w:sz w:val="16"/>
                    <w:szCs w:val="16"/>
                  </w:rPr>
                  <w:t>3</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536DC6A8" w14:textId="77777777" w:rsidR="00C62FF7" w:rsidRPr="00D31B80" w:rsidRDefault="00C62FF7" w:rsidP="0082205F">
                <w:pPr>
                  <w:pStyle w:val="TableText"/>
                  <w:jc w:val="center"/>
                  <w:rPr>
                    <w:sz w:val="16"/>
                    <w:szCs w:val="16"/>
                  </w:rPr>
                </w:pPr>
                <w:r w:rsidRPr="00D31B80">
                  <w:rPr>
                    <w:sz w:val="16"/>
                    <w:szCs w:val="16"/>
                  </w:rPr>
                  <w:t>1</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356AEA15" w14:textId="77777777" w:rsidR="00C62FF7" w:rsidRPr="00D31B80" w:rsidRDefault="00C62FF7" w:rsidP="0082205F">
                <w:pPr>
                  <w:pStyle w:val="TableText"/>
                  <w:jc w:val="center"/>
                  <w:rPr>
                    <w:sz w:val="16"/>
                    <w:szCs w:val="16"/>
                  </w:rPr>
                </w:pPr>
                <w:r w:rsidRPr="00D31B80">
                  <w:rPr>
                    <w:sz w:val="16"/>
                    <w:szCs w:val="16"/>
                  </w:rPr>
                  <w:t>-</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61A2F34E" w14:textId="77777777" w:rsidR="00C62FF7" w:rsidRPr="00D31B80" w:rsidRDefault="00C62FF7" w:rsidP="0082205F">
                <w:pPr>
                  <w:pStyle w:val="TableText"/>
                  <w:jc w:val="center"/>
                  <w:rPr>
                    <w:sz w:val="16"/>
                    <w:szCs w:val="16"/>
                  </w:rPr>
                </w:pPr>
                <w:r w:rsidRPr="00D31B80">
                  <w:rPr>
                    <w:sz w:val="16"/>
                    <w:szCs w:val="16"/>
                  </w:rPr>
                  <w:t>-</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435CE2B5" w14:textId="77777777" w:rsidR="00C62FF7" w:rsidRPr="00D31B80" w:rsidRDefault="00C62FF7" w:rsidP="0082205F">
                <w:pPr>
                  <w:pStyle w:val="TableText"/>
                  <w:jc w:val="center"/>
                  <w:rPr>
                    <w:sz w:val="16"/>
                    <w:szCs w:val="16"/>
                  </w:rPr>
                </w:pPr>
                <w:r w:rsidRPr="00D31B80">
                  <w:rPr>
                    <w:sz w:val="16"/>
                    <w:szCs w:val="16"/>
                  </w:rPr>
                  <w:t>-</w:t>
                </w:r>
              </w:p>
            </w:tc>
            <w:tc>
              <w:tcPr>
                <w:tcW w:w="651"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5D721EC1" w14:textId="77777777" w:rsidR="00C62FF7" w:rsidRPr="00D31B80" w:rsidRDefault="00C62FF7" w:rsidP="0082205F">
                <w:pPr>
                  <w:pStyle w:val="TableText"/>
                  <w:jc w:val="center"/>
                  <w:rPr>
                    <w:sz w:val="16"/>
                    <w:szCs w:val="16"/>
                  </w:rPr>
                </w:pPr>
                <w:r w:rsidRPr="00D31B80">
                  <w:rPr>
                    <w:sz w:val="16"/>
                    <w:szCs w:val="16"/>
                  </w:rPr>
                  <w:t>-</w:t>
                </w:r>
              </w:p>
            </w:tc>
          </w:tr>
          <w:tr w:rsidR="00D31B80" w:rsidRPr="0028505D" w14:paraId="1FED9D31" w14:textId="77777777" w:rsidTr="00D31B80">
            <w:trPr>
              <w:jc w:val="center"/>
            </w:trPr>
            <w:tc>
              <w:tcPr>
                <w:tcW w:w="2133" w:type="dxa"/>
                <w:tcBorders>
                  <w:top w:val="single" w:sz="18" w:space="0" w:color="CEDAFC" w:themeColor="accent1" w:themeTint="33"/>
                  <w:bottom w:val="single" w:sz="18" w:space="0" w:color="CEDAFC" w:themeColor="accent1" w:themeTint="33"/>
                </w:tcBorders>
                <w:shd w:val="clear" w:color="auto" w:fill="FFFFFF" w:themeFill="background1"/>
              </w:tcPr>
              <w:p w14:paraId="3240C8ED" w14:textId="77777777" w:rsidR="00C62FF7" w:rsidRPr="00D31B80" w:rsidRDefault="00C62FF7" w:rsidP="0082205F">
                <w:pPr>
                  <w:pStyle w:val="TableText"/>
                  <w:rPr>
                    <w:sz w:val="16"/>
                    <w:szCs w:val="16"/>
                  </w:rPr>
                </w:pPr>
                <w:r w:rsidRPr="00D31B80">
                  <w:rPr>
                    <w:sz w:val="16"/>
                    <w:szCs w:val="16"/>
                  </w:rPr>
                  <w:t>South Australia</w:t>
                </w:r>
              </w:p>
            </w:tc>
            <w:tc>
              <w:tcPr>
                <w:tcW w:w="629"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7A690BED" w14:textId="77777777" w:rsidR="00C62FF7" w:rsidRPr="00D31B80" w:rsidRDefault="00C62FF7" w:rsidP="0082205F">
                <w:pPr>
                  <w:pStyle w:val="TableText"/>
                  <w:jc w:val="center"/>
                  <w:rPr>
                    <w:sz w:val="16"/>
                    <w:szCs w:val="16"/>
                  </w:rPr>
                </w:pPr>
                <w:r w:rsidRPr="00D31B80">
                  <w:rPr>
                    <w:sz w:val="16"/>
                    <w:szCs w:val="16"/>
                  </w:rPr>
                  <w:t>2</w:t>
                </w:r>
              </w:p>
            </w:tc>
            <w:tc>
              <w:tcPr>
                <w:tcW w:w="587"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2AFB8F84" w14:textId="77777777" w:rsidR="00C62FF7" w:rsidRPr="00D31B80" w:rsidRDefault="00C62FF7" w:rsidP="0082205F">
                <w:pPr>
                  <w:pStyle w:val="TableText"/>
                  <w:jc w:val="center"/>
                  <w:rPr>
                    <w:sz w:val="16"/>
                    <w:szCs w:val="16"/>
                  </w:rPr>
                </w:pPr>
                <w:r w:rsidRPr="00D31B80">
                  <w:rPr>
                    <w:sz w:val="16"/>
                    <w:szCs w:val="16"/>
                  </w:rPr>
                  <w:t>4</w:t>
                </w:r>
              </w:p>
            </w:tc>
            <w:tc>
              <w:tcPr>
                <w:tcW w:w="1154"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0FBD7DB8" w14:textId="77777777" w:rsidR="00C62FF7" w:rsidRPr="00D31B80" w:rsidRDefault="00C62FF7" w:rsidP="0082205F">
                <w:pPr>
                  <w:pStyle w:val="TableText"/>
                  <w:jc w:val="center"/>
                  <w:rPr>
                    <w:sz w:val="16"/>
                    <w:szCs w:val="16"/>
                  </w:rPr>
                </w:pPr>
                <w:r w:rsidRPr="00D31B80">
                  <w:rPr>
                    <w:sz w:val="16"/>
                    <w:szCs w:val="16"/>
                  </w:rPr>
                  <w:t>1</w:t>
                </w:r>
              </w:p>
            </w:tc>
            <w:tc>
              <w:tcPr>
                <w:tcW w:w="993"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738CA93F" w14:textId="77777777" w:rsidR="00C62FF7" w:rsidRPr="00D31B80" w:rsidRDefault="00C62FF7" w:rsidP="0082205F">
                <w:pPr>
                  <w:pStyle w:val="TableText"/>
                  <w:jc w:val="center"/>
                  <w:rPr>
                    <w:sz w:val="16"/>
                    <w:szCs w:val="16"/>
                  </w:rPr>
                </w:pPr>
                <w:r w:rsidRPr="00D31B80">
                  <w:rPr>
                    <w:sz w:val="16"/>
                    <w:szCs w:val="16"/>
                  </w:rPr>
                  <w:t>-</w:t>
                </w:r>
              </w:p>
            </w:tc>
            <w:tc>
              <w:tcPr>
                <w:tcW w:w="876"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7645D8EF" w14:textId="77777777" w:rsidR="00C62FF7" w:rsidRPr="00D31B80" w:rsidRDefault="00C62FF7" w:rsidP="0082205F">
                <w:pPr>
                  <w:pStyle w:val="TableText"/>
                  <w:jc w:val="center"/>
                  <w:rPr>
                    <w:sz w:val="16"/>
                    <w:szCs w:val="16"/>
                  </w:rPr>
                </w:pPr>
                <w:r w:rsidRPr="00D31B80">
                  <w:rPr>
                    <w:sz w:val="16"/>
                    <w:szCs w:val="16"/>
                  </w:rPr>
                  <w:t>2</w:t>
                </w:r>
              </w:p>
            </w:tc>
            <w:tc>
              <w:tcPr>
                <w:tcW w:w="986"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70A03D2F" w14:textId="77777777" w:rsidR="00C62FF7" w:rsidRPr="00D31B80" w:rsidRDefault="00C62FF7" w:rsidP="0082205F">
                <w:pPr>
                  <w:pStyle w:val="TableText"/>
                  <w:jc w:val="center"/>
                  <w:rPr>
                    <w:sz w:val="16"/>
                    <w:szCs w:val="16"/>
                  </w:rPr>
                </w:pPr>
                <w:r w:rsidRPr="00D31B80">
                  <w:rPr>
                    <w:sz w:val="16"/>
                    <w:szCs w:val="16"/>
                  </w:rPr>
                  <w:t>-</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4E5837B9" w14:textId="77777777" w:rsidR="00C62FF7" w:rsidRPr="00D31B80" w:rsidRDefault="00C62FF7" w:rsidP="0082205F">
                <w:pPr>
                  <w:pStyle w:val="TableText"/>
                  <w:jc w:val="center"/>
                  <w:rPr>
                    <w:sz w:val="16"/>
                    <w:szCs w:val="16"/>
                  </w:rPr>
                </w:pPr>
                <w:r w:rsidRPr="00D31B80">
                  <w:rPr>
                    <w:sz w:val="16"/>
                    <w:szCs w:val="16"/>
                  </w:rPr>
                  <w:t>-</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295E9398" w14:textId="77777777" w:rsidR="00C62FF7" w:rsidRPr="00D31B80" w:rsidRDefault="00C62FF7" w:rsidP="0082205F">
                <w:pPr>
                  <w:pStyle w:val="TableText"/>
                  <w:jc w:val="center"/>
                  <w:rPr>
                    <w:sz w:val="16"/>
                    <w:szCs w:val="16"/>
                  </w:rPr>
                </w:pPr>
                <w:r w:rsidRPr="00D31B80">
                  <w:rPr>
                    <w:sz w:val="16"/>
                    <w:szCs w:val="16"/>
                  </w:rPr>
                  <w:t>-</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2C50EA76" w14:textId="77777777" w:rsidR="00C62FF7" w:rsidRPr="00D31B80" w:rsidRDefault="00C62FF7" w:rsidP="0082205F">
                <w:pPr>
                  <w:pStyle w:val="TableText"/>
                  <w:jc w:val="center"/>
                  <w:rPr>
                    <w:sz w:val="16"/>
                    <w:szCs w:val="16"/>
                  </w:rPr>
                </w:pPr>
                <w:r w:rsidRPr="00D31B80">
                  <w:rPr>
                    <w:sz w:val="16"/>
                    <w:szCs w:val="16"/>
                  </w:rPr>
                  <w:t>-</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373F8C35" w14:textId="77777777" w:rsidR="00C62FF7" w:rsidRPr="00D31B80" w:rsidRDefault="00C62FF7" w:rsidP="0082205F">
                <w:pPr>
                  <w:pStyle w:val="TableText"/>
                  <w:jc w:val="center"/>
                  <w:rPr>
                    <w:sz w:val="16"/>
                    <w:szCs w:val="16"/>
                  </w:rPr>
                </w:pPr>
                <w:r w:rsidRPr="00D31B80">
                  <w:rPr>
                    <w:sz w:val="16"/>
                    <w:szCs w:val="16"/>
                  </w:rPr>
                  <w:t>-</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1BF290D7" w14:textId="77777777" w:rsidR="00C62FF7" w:rsidRPr="00D31B80" w:rsidRDefault="00C62FF7" w:rsidP="0082205F">
                <w:pPr>
                  <w:pStyle w:val="TableText"/>
                  <w:jc w:val="center"/>
                  <w:rPr>
                    <w:sz w:val="16"/>
                    <w:szCs w:val="16"/>
                  </w:rPr>
                </w:pPr>
                <w:r w:rsidRPr="00D31B80">
                  <w:rPr>
                    <w:sz w:val="16"/>
                    <w:szCs w:val="16"/>
                  </w:rPr>
                  <w:t>2</w:t>
                </w:r>
              </w:p>
            </w:tc>
            <w:tc>
              <w:tcPr>
                <w:tcW w:w="651"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43AB5BCD" w14:textId="77777777" w:rsidR="00C62FF7" w:rsidRPr="00D31B80" w:rsidRDefault="00C62FF7" w:rsidP="0082205F">
                <w:pPr>
                  <w:pStyle w:val="TableText"/>
                  <w:jc w:val="center"/>
                  <w:rPr>
                    <w:sz w:val="16"/>
                    <w:szCs w:val="16"/>
                  </w:rPr>
                </w:pPr>
                <w:r w:rsidRPr="00D31B80">
                  <w:rPr>
                    <w:sz w:val="16"/>
                    <w:szCs w:val="16"/>
                  </w:rPr>
                  <w:t>-</w:t>
                </w:r>
              </w:p>
            </w:tc>
          </w:tr>
          <w:tr w:rsidR="00D31B80" w:rsidRPr="0028505D" w14:paraId="0B595221" w14:textId="77777777" w:rsidTr="00D31B80">
            <w:trPr>
              <w:jc w:val="center"/>
            </w:trPr>
            <w:tc>
              <w:tcPr>
                <w:tcW w:w="2133" w:type="dxa"/>
                <w:tcBorders>
                  <w:top w:val="single" w:sz="18" w:space="0" w:color="CEDAFC" w:themeColor="accent1" w:themeTint="33"/>
                  <w:bottom w:val="single" w:sz="18" w:space="0" w:color="CEDAFC" w:themeColor="accent1" w:themeTint="33"/>
                </w:tcBorders>
                <w:shd w:val="clear" w:color="auto" w:fill="FFFFFF" w:themeFill="background1"/>
              </w:tcPr>
              <w:p w14:paraId="79B432D8" w14:textId="77777777" w:rsidR="00C62FF7" w:rsidRPr="00D31B80" w:rsidRDefault="00C62FF7" w:rsidP="0082205F">
                <w:pPr>
                  <w:pStyle w:val="TableText"/>
                  <w:rPr>
                    <w:sz w:val="16"/>
                    <w:szCs w:val="16"/>
                  </w:rPr>
                </w:pPr>
                <w:r w:rsidRPr="00D31B80">
                  <w:rPr>
                    <w:sz w:val="16"/>
                    <w:szCs w:val="16"/>
                  </w:rPr>
                  <w:t>Tasmania</w:t>
                </w:r>
              </w:p>
            </w:tc>
            <w:tc>
              <w:tcPr>
                <w:tcW w:w="629"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110F84B4" w14:textId="77777777" w:rsidR="00C62FF7" w:rsidRPr="00D31B80" w:rsidRDefault="00C62FF7" w:rsidP="0082205F">
                <w:pPr>
                  <w:pStyle w:val="TableText"/>
                  <w:jc w:val="center"/>
                  <w:rPr>
                    <w:sz w:val="16"/>
                    <w:szCs w:val="16"/>
                  </w:rPr>
                </w:pPr>
                <w:r w:rsidRPr="00D31B80">
                  <w:rPr>
                    <w:sz w:val="16"/>
                    <w:szCs w:val="16"/>
                  </w:rPr>
                  <w:t>2</w:t>
                </w:r>
              </w:p>
            </w:tc>
            <w:tc>
              <w:tcPr>
                <w:tcW w:w="587"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1B62A72A" w14:textId="77777777" w:rsidR="00C62FF7" w:rsidRPr="00D31B80" w:rsidRDefault="00C62FF7" w:rsidP="0082205F">
                <w:pPr>
                  <w:pStyle w:val="TableText"/>
                  <w:jc w:val="center"/>
                  <w:rPr>
                    <w:sz w:val="16"/>
                    <w:szCs w:val="16"/>
                  </w:rPr>
                </w:pPr>
                <w:r w:rsidRPr="00D31B80">
                  <w:rPr>
                    <w:sz w:val="16"/>
                    <w:szCs w:val="16"/>
                  </w:rPr>
                  <w:t>4</w:t>
                </w:r>
              </w:p>
            </w:tc>
            <w:tc>
              <w:tcPr>
                <w:tcW w:w="1154"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32B3AB75" w14:textId="77777777" w:rsidR="00C62FF7" w:rsidRPr="00D31B80" w:rsidRDefault="00C62FF7" w:rsidP="0082205F">
                <w:pPr>
                  <w:pStyle w:val="TableText"/>
                  <w:jc w:val="center"/>
                  <w:rPr>
                    <w:sz w:val="16"/>
                    <w:szCs w:val="16"/>
                  </w:rPr>
                </w:pPr>
                <w:r w:rsidRPr="00D31B80">
                  <w:rPr>
                    <w:sz w:val="16"/>
                    <w:szCs w:val="16"/>
                  </w:rPr>
                  <w:t>1</w:t>
                </w:r>
              </w:p>
            </w:tc>
            <w:tc>
              <w:tcPr>
                <w:tcW w:w="993"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31C57FFF" w14:textId="77777777" w:rsidR="00C62FF7" w:rsidRPr="00D31B80" w:rsidRDefault="00C62FF7" w:rsidP="0082205F">
                <w:pPr>
                  <w:pStyle w:val="TableText"/>
                  <w:jc w:val="center"/>
                  <w:rPr>
                    <w:sz w:val="16"/>
                    <w:szCs w:val="16"/>
                  </w:rPr>
                </w:pPr>
                <w:r w:rsidRPr="00D31B80">
                  <w:rPr>
                    <w:sz w:val="16"/>
                    <w:szCs w:val="16"/>
                  </w:rPr>
                  <w:t>1</w:t>
                </w:r>
              </w:p>
            </w:tc>
            <w:tc>
              <w:tcPr>
                <w:tcW w:w="876"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00CC20F9" w14:textId="77777777" w:rsidR="00C62FF7" w:rsidRPr="00D31B80" w:rsidRDefault="00C62FF7" w:rsidP="0082205F">
                <w:pPr>
                  <w:pStyle w:val="TableText"/>
                  <w:jc w:val="center"/>
                  <w:rPr>
                    <w:sz w:val="16"/>
                    <w:szCs w:val="16"/>
                  </w:rPr>
                </w:pPr>
                <w:r w:rsidRPr="00D31B80">
                  <w:rPr>
                    <w:sz w:val="16"/>
                    <w:szCs w:val="16"/>
                  </w:rPr>
                  <w:t>1</w:t>
                </w:r>
              </w:p>
            </w:tc>
            <w:tc>
              <w:tcPr>
                <w:tcW w:w="986"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3219A0F0" w14:textId="77777777" w:rsidR="00C62FF7" w:rsidRPr="00D31B80" w:rsidRDefault="00C62FF7" w:rsidP="0082205F">
                <w:pPr>
                  <w:pStyle w:val="TableText"/>
                  <w:jc w:val="center"/>
                  <w:rPr>
                    <w:sz w:val="16"/>
                    <w:szCs w:val="16"/>
                  </w:rPr>
                </w:pPr>
                <w:r w:rsidRPr="00D31B80">
                  <w:rPr>
                    <w:sz w:val="16"/>
                    <w:szCs w:val="16"/>
                  </w:rPr>
                  <w:t>-</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1C3FDEAC" w14:textId="77777777" w:rsidR="00C62FF7" w:rsidRPr="00D31B80" w:rsidRDefault="00C62FF7" w:rsidP="0082205F">
                <w:pPr>
                  <w:pStyle w:val="TableText"/>
                  <w:jc w:val="center"/>
                  <w:rPr>
                    <w:sz w:val="16"/>
                    <w:szCs w:val="16"/>
                  </w:rPr>
                </w:pPr>
                <w:r w:rsidRPr="00D31B80">
                  <w:rPr>
                    <w:sz w:val="16"/>
                    <w:szCs w:val="16"/>
                  </w:rPr>
                  <w:t>-</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594E3666" w14:textId="77777777" w:rsidR="00C62FF7" w:rsidRPr="00D31B80" w:rsidRDefault="00C62FF7" w:rsidP="0082205F">
                <w:pPr>
                  <w:pStyle w:val="TableText"/>
                  <w:jc w:val="center"/>
                  <w:rPr>
                    <w:sz w:val="16"/>
                    <w:szCs w:val="16"/>
                  </w:rPr>
                </w:pPr>
                <w:r w:rsidRPr="00D31B80">
                  <w:rPr>
                    <w:sz w:val="16"/>
                    <w:szCs w:val="16"/>
                  </w:rPr>
                  <w:t>-</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2889DB4F" w14:textId="77777777" w:rsidR="00C62FF7" w:rsidRPr="00D31B80" w:rsidRDefault="00C62FF7" w:rsidP="0082205F">
                <w:pPr>
                  <w:pStyle w:val="TableText"/>
                  <w:jc w:val="center"/>
                  <w:rPr>
                    <w:sz w:val="16"/>
                    <w:szCs w:val="16"/>
                  </w:rPr>
                </w:pPr>
                <w:r w:rsidRPr="00D31B80">
                  <w:rPr>
                    <w:sz w:val="16"/>
                    <w:szCs w:val="16"/>
                  </w:rPr>
                  <w:t>1</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4BAF253D" w14:textId="77777777" w:rsidR="00C62FF7" w:rsidRPr="00D31B80" w:rsidRDefault="00C62FF7" w:rsidP="0082205F">
                <w:pPr>
                  <w:pStyle w:val="TableText"/>
                  <w:jc w:val="center"/>
                  <w:rPr>
                    <w:sz w:val="16"/>
                    <w:szCs w:val="16"/>
                  </w:rPr>
                </w:pPr>
                <w:r w:rsidRPr="00D31B80">
                  <w:rPr>
                    <w:sz w:val="16"/>
                    <w:szCs w:val="16"/>
                  </w:rPr>
                  <w:t>1</w:t>
                </w:r>
              </w:p>
            </w:tc>
            <w:tc>
              <w:tcPr>
                <w:tcW w:w="6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19347033" w14:textId="77777777" w:rsidR="00C62FF7" w:rsidRPr="00D31B80" w:rsidRDefault="00C62FF7" w:rsidP="0082205F">
                <w:pPr>
                  <w:pStyle w:val="TableText"/>
                  <w:jc w:val="center"/>
                  <w:rPr>
                    <w:sz w:val="16"/>
                    <w:szCs w:val="16"/>
                  </w:rPr>
                </w:pPr>
                <w:r w:rsidRPr="00D31B80">
                  <w:rPr>
                    <w:sz w:val="16"/>
                    <w:szCs w:val="16"/>
                  </w:rPr>
                  <w:t>-</w:t>
                </w:r>
              </w:p>
            </w:tc>
            <w:tc>
              <w:tcPr>
                <w:tcW w:w="651"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0BC1229B" w14:textId="77777777" w:rsidR="00C62FF7" w:rsidRPr="00D31B80" w:rsidRDefault="00C62FF7" w:rsidP="0082205F">
                <w:pPr>
                  <w:pStyle w:val="TableText"/>
                  <w:jc w:val="center"/>
                  <w:rPr>
                    <w:sz w:val="16"/>
                    <w:szCs w:val="16"/>
                  </w:rPr>
                </w:pPr>
                <w:r w:rsidRPr="00D31B80">
                  <w:rPr>
                    <w:sz w:val="16"/>
                    <w:szCs w:val="16"/>
                  </w:rPr>
                  <w:t>-</w:t>
                </w:r>
              </w:p>
            </w:tc>
          </w:tr>
          <w:tr w:rsidR="00D31B80" w:rsidRPr="0028505D" w14:paraId="32DE490F" w14:textId="77777777" w:rsidTr="00D31B80">
            <w:trPr>
              <w:jc w:val="center"/>
            </w:trPr>
            <w:tc>
              <w:tcPr>
                <w:tcW w:w="2133" w:type="dxa"/>
                <w:tcBorders>
                  <w:top w:val="single" w:sz="18" w:space="0" w:color="CEDAFC" w:themeColor="accent1" w:themeTint="33"/>
                  <w:bottom w:val="double" w:sz="4" w:space="0" w:color="CEDAFC" w:themeColor="accent1" w:themeTint="33"/>
                </w:tcBorders>
                <w:shd w:val="clear" w:color="auto" w:fill="FFFFFF" w:themeFill="background1"/>
              </w:tcPr>
              <w:p w14:paraId="7CB069D7" w14:textId="77777777" w:rsidR="00C62FF7" w:rsidRPr="00D31B80" w:rsidRDefault="00C62FF7" w:rsidP="0082205F">
                <w:pPr>
                  <w:pStyle w:val="TableText"/>
                  <w:rPr>
                    <w:sz w:val="16"/>
                    <w:szCs w:val="16"/>
                  </w:rPr>
                </w:pPr>
                <w:r w:rsidRPr="00D31B80">
                  <w:rPr>
                    <w:sz w:val="16"/>
                    <w:szCs w:val="16"/>
                  </w:rPr>
                  <w:t>Northern Territory</w:t>
                </w:r>
              </w:p>
            </w:tc>
            <w:tc>
              <w:tcPr>
                <w:tcW w:w="629" w:type="dxa"/>
                <w:tcBorders>
                  <w:top w:val="single" w:sz="18" w:space="0" w:color="CEDAFC" w:themeColor="accent1" w:themeTint="33"/>
                  <w:bottom w:val="double" w:sz="4" w:space="0" w:color="CEDAFC" w:themeColor="accent1" w:themeTint="33"/>
                </w:tcBorders>
                <w:shd w:val="clear" w:color="auto" w:fill="FFFFFF" w:themeFill="background1"/>
                <w:vAlign w:val="center"/>
              </w:tcPr>
              <w:p w14:paraId="16D9639B" w14:textId="77777777" w:rsidR="00C62FF7" w:rsidRPr="00D31B80" w:rsidRDefault="00C62FF7" w:rsidP="0082205F">
                <w:pPr>
                  <w:pStyle w:val="TableText"/>
                  <w:jc w:val="center"/>
                  <w:rPr>
                    <w:sz w:val="16"/>
                    <w:szCs w:val="16"/>
                  </w:rPr>
                </w:pPr>
                <w:r w:rsidRPr="00D31B80">
                  <w:rPr>
                    <w:sz w:val="16"/>
                    <w:szCs w:val="16"/>
                  </w:rPr>
                  <w:t>1</w:t>
                </w:r>
              </w:p>
            </w:tc>
            <w:tc>
              <w:tcPr>
                <w:tcW w:w="587" w:type="dxa"/>
                <w:tcBorders>
                  <w:top w:val="single" w:sz="18" w:space="0" w:color="CEDAFC" w:themeColor="accent1" w:themeTint="33"/>
                  <w:bottom w:val="double" w:sz="4" w:space="0" w:color="CEDAFC" w:themeColor="accent1" w:themeTint="33"/>
                </w:tcBorders>
                <w:shd w:val="clear" w:color="auto" w:fill="FFFFFF" w:themeFill="background1"/>
                <w:vAlign w:val="center"/>
              </w:tcPr>
              <w:p w14:paraId="2CCEE696" w14:textId="77777777" w:rsidR="00C62FF7" w:rsidRPr="00D31B80" w:rsidRDefault="00C62FF7" w:rsidP="0082205F">
                <w:pPr>
                  <w:pStyle w:val="TableText"/>
                  <w:jc w:val="center"/>
                  <w:rPr>
                    <w:sz w:val="16"/>
                    <w:szCs w:val="16"/>
                  </w:rPr>
                </w:pPr>
                <w:r w:rsidRPr="00D31B80">
                  <w:rPr>
                    <w:sz w:val="16"/>
                    <w:szCs w:val="16"/>
                  </w:rPr>
                  <w:t>2</w:t>
                </w:r>
              </w:p>
            </w:tc>
            <w:tc>
              <w:tcPr>
                <w:tcW w:w="1154" w:type="dxa"/>
                <w:tcBorders>
                  <w:top w:val="single" w:sz="18" w:space="0" w:color="CEDAFC" w:themeColor="accent1" w:themeTint="33"/>
                  <w:bottom w:val="double" w:sz="4" w:space="0" w:color="CEDAFC" w:themeColor="accent1" w:themeTint="33"/>
                </w:tcBorders>
                <w:shd w:val="clear" w:color="auto" w:fill="FFFFFF" w:themeFill="background1"/>
                <w:vAlign w:val="center"/>
              </w:tcPr>
              <w:p w14:paraId="1870C197" w14:textId="77777777" w:rsidR="00C62FF7" w:rsidRPr="00D31B80" w:rsidRDefault="00C62FF7" w:rsidP="0082205F">
                <w:pPr>
                  <w:pStyle w:val="TableText"/>
                  <w:jc w:val="center"/>
                  <w:rPr>
                    <w:sz w:val="16"/>
                    <w:szCs w:val="16"/>
                  </w:rPr>
                </w:pPr>
                <w:r w:rsidRPr="00D31B80">
                  <w:rPr>
                    <w:sz w:val="16"/>
                    <w:szCs w:val="16"/>
                  </w:rPr>
                  <w:t>-</w:t>
                </w:r>
              </w:p>
            </w:tc>
            <w:tc>
              <w:tcPr>
                <w:tcW w:w="993" w:type="dxa"/>
                <w:tcBorders>
                  <w:top w:val="single" w:sz="18" w:space="0" w:color="CEDAFC" w:themeColor="accent1" w:themeTint="33"/>
                  <w:bottom w:val="double" w:sz="4" w:space="0" w:color="CEDAFC" w:themeColor="accent1" w:themeTint="33"/>
                </w:tcBorders>
                <w:shd w:val="clear" w:color="auto" w:fill="FFFFFF" w:themeFill="background1"/>
                <w:vAlign w:val="center"/>
              </w:tcPr>
              <w:p w14:paraId="38BF8111" w14:textId="77777777" w:rsidR="00C62FF7" w:rsidRPr="00D31B80" w:rsidRDefault="00C62FF7" w:rsidP="0082205F">
                <w:pPr>
                  <w:pStyle w:val="TableText"/>
                  <w:jc w:val="center"/>
                  <w:rPr>
                    <w:sz w:val="16"/>
                    <w:szCs w:val="16"/>
                  </w:rPr>
                </w:pPr>
                <w:r w:rsidRPr="00D31B80">
                  <w:rPr>
                    <w:sz w:val="16"/>
                    <w:szCs w:val="16"/>
                  </w:rPr>
                  <w:t>-</w:t>
                </w:r>
              </w:p>
            </w:tc>
            <w:tc>
              <w:tcPr>
                <w:tcW w:w="876" w:type="dxa"/>
                <w:tcBorders>
                  <w:top w:val="single" w:sz="18" w:space="0" w:color="CEDAFC" w:themeColor="accent1" w:themeTint="33"/>
                  <w:bottom w:val="double" w:sz="4" w:space="0" w:color="CEDAFC" w:themeColor="accent1" w:themeTint="33"/>
                </w:tcBorders>
                <w:shd w:val="clear" w:color="auto" w:fill="FFFFFF" w:themeFill="background1"/>
                <w:vAlign w:val="center"/>
              </w:tcPr>
              <w:p w14:paraId="25C74065" w14:textId="77777777" w:rsidR="00C62FF7" w:rsidRPr="00D31B80" w:rsidRDefault="00C62FF7" w:rsidP="0082205F">
                <w:pPr>
                  <w:pStyle w:val="TableText"/>
                  <w:jc w:val="center"/>
                  <w:rPr>
                    <w:sz w:val="16"/>
                    <w:szCs w:val="16"/>
                  </w:rPr>
                </w:pPr>
                <w:r w:rsidRPr="00D31B80">
                  <w:rPr>
                    <w:sz w:val="16"/>
                    <w:szCs w:val="16"/>
                  </w:rPr>
                  <w:t>1</w:t>
                </w:r>
              </w:p>
            </w:tc>
            <w:tc>
              <w:tcPr>
                <w:tcW w:w="986" w:type="dxa"/>
                <w:tcBorders>
                  <w:top w:val="single" w:sz="18" w:space="0" w:color="CEDAFC" w:themeColor="accent1" w:themeTint="33"/>
                  <w:bottom w:val="double" w:sz="4" w:space="0" w:color="CEDAFC" w:themeColor="accent1" w:themeTint="33"/>
                </w:tcBorders>
                <w:shd w:val="clear" w:color="auto" w:fill="FFFFFF" w:themeFill="background1"/>
                <w:vAlign w:val="center"/>
              </w:tcPr>
              <w:p w14:paraId="67FE26A6" w14:textId="77777777" w:rsidR="00C62FF7" w:rsidRPr="00D31B80" w:rsidRDefault="00C62FF7" w:rsidP="0082205F">
                <w:pPr>
                  <w:pStyle w:val="TableText"/>
                  <w:jc w:val="center"/>
                  <w:rPr>
                    <w:sz w:val="16"/>
                    <w:szCs w:val="16"/>
                  </w:rPr>
                </w:pPr>
                <w:r w:rsidRPr="00D31B80">
                  <w:rPr>
                    <w:sz w:val="16"/>
                    <w:szCs w:val="16"/>
                  </w:rPr>
                  <w:t>-</w:t>
                </w:r>
              </w:p>
            </w:tc>
            <w:tc>
              <w:tcPr>
                <w:tcW w:w="652" w:type="dxa"/>
                <w:tcBorders>
                  <w:top w:val="single" w:sz="18" w:space="0" w:color="CEDAFC" w:themeColor="accent1" w:themeTint="33"/>
                  <w:bottom w:val="double" w:sz="4" w:space="0" w:color="CEDAFC" w:themeColor="accent1" w:themeTint="33"/>
                </w:tcBorders>
                <w:shd w:val="clear" w:color="auto" w:fill="FFFFFF" w:themeFill="background1"/>
                <w:vAlign w:val="center"/>
              </w:tcPr>
              <w:p w14:paraId="1C1DA4D8" w14:textId="77777777" w:rsidR="00C62FF7" w:rsidRPr="00D31B80" w:rsidRDefault="00C62FF7" w:rsidP="0082205F">
                <w:pPr>
                  <w:pStyle w:val="TableText"/>
                  <w:jc w:val="center"/>
                  <w:rPr>
                    <w:sz w:val="16"/>
                    <w:szCs w:val="16"/>
                  </w:rPr>
                </w:pPr>
                <w:r w:rsidRPr="00D31B80">
                  <w:rPr>
                    <w:sz w:val="16"/>
                    <w:szCs w:val="16"/>
                  </w:rPr>
                  <w:t>-</w:t>
                </w:r>
              </w:p>
            </w:tc>
            <w:tc>
              <w:tcPr>
                <w:tcW w:w="652" w:type="dxa"/>
                <w:tcBorders>
                  <w:top w:val="single" w:sz="18" w:space="0" w:color="CEDAFC" w:themeColor="accent1" w:themeTint="33"/>
                  <w:bottom w:val="double" w:sz="4" w:space="0" w:color="CEDAFC" w:themeColor="accent1" w:themeTint="33"/>
                </w:tcBorders>
                <w:shd w:val="clear" w:color="auto" w:fill="FFFFFF" w:themeFill="background1"/>
                <w:vAlign w:val="center"/>
              </w:tcPr>
              <w:p w14:paraId="3849B395" w14:textId="77777777" w:rsidR="00C62FF7" w:rsidRPr="00D31B80" w:rsidRDefault="00C62FF7" w:rsidP="0082205F">
                <w:pPr>
                  <w:pStyle w:val="TableText"/>
                  <w:jc w:val="center"/>
                  <w:rPr>
                    <w:sz w:val="16"/>
                    <w:szCs w:val="16"/>
                  </w:rPr>
                </w:pPr>
                <w:r w:rsidRPr="00D31B80">
                  <w:rPr>
                    <w:sz w:val="16"/>
                    <w:szCs w:val="16"/>
                  </w:rPr>
                  <w:t>-</w:t>
                </w:r>
              </w:p>
            </w:tc>
            <w:tc>
              <w:tcPr>
                <w:tcW w:w="652" w:type="dxa"/>
                <w:tcBorders>
                  <w:top w:val="single" w:sz="18" w:space="0" w:color="CEDAFC" w:themeColor="accent1" w:themeTint="33"/>
                  <w:bottom w:val="double" w:sz="4" w:space="0" w:color="CEDAFC" w:themeColor="accent1" w:themeTint="33"/>
                </w:tcBorders>
                <w:shd w:val="clear" w:color="auto" w:fill="FFFFFF" w:themeFill="background1"/>
                <w:vAlign w:val="center"/>
              </w:tcPr>
              <w:p w14:paraId="7E7B2F0C" w14:textId="77777777" w:rsidR="00C62FF7" w:rsidRPr="00D31B80" w:rsidRDefault="00C62FF7" w:rsidP="0082205F">
                <w:pPr>
                  <w:pStyle w:val="TableText"/>
                  <w:jc w:val="center"/>
                  <w:rPr>
                    <w:sz w:val="16"/>
                    <w:szCs w:val="16"/>
                  </w:rPr>
                </w:pPr>
                <w:r w:rsidRPr="00D31B80">
                  <w:rPr>
                    <w:sz w:val="16"/>
                    <w:szCs w:val="16"/>
                  </w:rPr>
                  <w:t>1</w:t>
                </w:r>
              </w:p>
            </w:tc>
            <w:tc>
              <w:tcPr>
                <w:tcW w:w="652" w:type="dxa"/>
                <w:tcBorders>
                  <w:top w:val="single" w:sz="18" w:space="0" w:color="CEDAFC" w:themeColor="accent1" w:themeTint="33"/>
                  <w:bottom w:val="double" w:sz="4" w:space="0" w:color="CEDAFC" w:themeColor="accent1" w:themeTint="33"/>
                </w:tcBorders>
                <w:shd w:val="clear" w:color="auto" w:fill="FFFFFF" w:themeFill="background1"/>
                <w:vAlign w:val="center"/>
              </w:tcPr>
              <w:p w14:paraId="56C8C9FB" w14:textId="77777777" w:rsidR="00C62FF7" w:rsidRPr="00D31B80" w:rsidRDefault="00C62FF7" w:rsidP="0082205F">
                <w:pPr>
                  <w:pStyle w:val="TableText"/>
                  <w:jc w:val="center"/>
                  <w:rPr>
                    <w:sz w:val="16"/>
                    <w:szCs w:val="16"/>
                  </w:rPr>
                </w:pPr>
                <w:r w:rsidRPr="00D31B80">
                  <w:rPr>
                    <w:sz w:val="16"/>
                    <w:szCs w:val="16"/>
                  </w:rPr>
                  <w:t>-</w:t>
                </w:r>
              </w:p>
            </w:tc>
            <w:tc>
              <w:tcPr>
                <w:tcW w:w="652" w:type="dxa"/>
                <w:tcBorders>
                  <w:top w:val="single" w:sz="18" w:space="0" w:color="CEDAFC" w:themeColor="accent1" w:themeTint="33"/>
                  <w:bottom w:val="double" w:sz="4" w:space="0" w:color="CEDAFC" w:themeColor="accent1" w:themeTint="33"/>
                </w:tcBorders>
                <w:shd w:val="clear" w:color="auto" w:fill="FFFFFF" w:themeFill="background1"/>
                <w:vAlign w:val="center"/>
              </w:tcPr>
              <w:p w14:paraId="6FF98E4D" w14:textId="77777777" w:rsidR="00C62FF7" w:rsidRPr="00D31B80" w:rsidRDefault="00C62FF7" w:rsidP="0082205F">
                <w:pPr>
                  <w:pStyle w:val="TableText"/>
                  <w:jc w:val="center"/>
                  <w:rPr>
                    <w:sz w:val="16"/>
                    <w:szCs w:val="16"/>
                  </w:rPr>
                </w:pPr>
                <w:r w:rsidRPr="00D31B80">
                  <w:rPr>
                    <w:sz w:val="16"/>
                    <w:szCs w:val="16"/>
                  </w:rPr>
                  <w:t>-</w:t>
                </w:r>
              </w:p>
            </w:tc>
            <w:tc>
              <w:tcPr>
                <w:tcW w:w="651" w:type="dxa"/>
                <w:tcBorders>
                  <w:top w:val="single" w:sz="18" w:space="0" w:color="CEDAFC" w:themeColor="accent1" w:themeTint="33"/>
                  <w:bottom w:val="double" w:sz="4" w:space="0" w:color="CEDAFC" w:themeColor="accent1" w:themeTint="33"/>
                </w:tcBorders>
                <w:shd w:val="clear" w:color="auto" w:fill="FFFFFF" w:themeFill="background1"/>
                <w:vAlign w:val="center"/>
              </w:tcPr>
              <w:p w14:paraId="53D5244C" w14:textId="77777777" w:rsidR="00C62FF7" w:rsidRPr="00D31B80" w:rsidRDefault="00C62FF7" w:rsidP="0082205F">
                <w:pPr>
                  <w:pStyle w:val="TableText"/>
                  <w:jc w:val="center"/>
                  <w:rPr>
                    <w:sz w:val="16"/>
                    <w:szCs w:val="16"/>
                  </w:rPr>
                </w:pPr>
                <w:r w:rsidRPr="00D31B80">
                  <w:rPr>
                    <w:sz w:val="16"/>
                    <w:szCs w:val="16"/>
                  </w:rPr>
                  <w:t>-</w:t>
                </w:r>
              </w:p>
            </w:tc>
          </w:tr>
          <w:tr w:rsidR="00D31B80" w:rsidRPr="0028505D" w14:paraId="604E81B7" w14:textId="77777777" w:rsidTr="00D31B80">
            <w:trPr>
              <w:jc w:val="center"/>
            </w:trPr>
            <w:tc>
              <w:tcPr>
                <w:tcW w:w="2133" w:type="dxa"/>
                <w:tcBorders>
                  <w:top w:val="double" w:sz="4" w:space="0" w:color="CEDAFC" w:themeColor="accent1" w:themeTint="33"/>
                  <w:bottom w:val="single" w:sz="18" w:space="0" w:color="CEDAFC" w:themeColor="accent1" w:themeTint="33"/>
                </w:tcBorders>
                <w:shd w:val="clear" w:color="auto" w:fill="FFFFFF" w:themeFill="background1"/>
              </w:tcPr>
              <w:p w14:paraId="14A588F0" w14:textId="77777777" w:rsidR="00C62FF7" w:rsidRPr="00D31B80" w:rsidRDefault="00C62FF7" w:rsidP="0082205F">
                <w:pPr>
                  <w:pStyle w:val="TableText"/>
                  <w:rPr>
                    <w:i/>
                    <w:iCs/>
                    <w:sz w:val="16"/>
                    <w:szCs w:val="16"/>
                  </w:rPr>
                </w:pPr>
                <w:r w:rsidRPr="00D31B80">
                  <w:rPr>
                    <w:i/>
                    <w:iCs/>
                    <w:sz w:val="16"/>
                    <w:szCs w:val="16"/>
                  </w:rPr>
                  <w:t>International</w:t>
                </w:r>
              </w:p>
            </w:tc>
            <w:tc>
              <w:tcPr>
                <w:tcW w:w="629" w:type="dxa"/>
                <w:tcBorders>
                  <w:top w:val="double" w:sz="4" w:space="0" w:color="CEDAFC" w:themeColor="accent1" w:themeTint="33"/>
                  <w:bottom w:val="single" w:sz="18" w:space="0" w:color="CEDAFC" w:themeColor="accent1" w:themeTint="33"/>
                </w:tcBorders>
                <w:shd w:val="clear" w:color="auto" w:fill="FFFFFF" w:themeFill="background1"/>
                <w:vAlign w:val="center"/>
              </w:tcPr>
              <w:p w14:paraId="2D83136A" w14:textId="77777777" w:rsidR="00C62FF7" w:rsidRPr="00D31B80" w:rsidRDefault="00C62FF7" w:rsidP="0082205F">
                <w:pPr>
                  <w:pStyle w:val="TableText"/>
                  <w:jc w:val="center"/>
                  <w:rPr>
                    <w:i/>
                    <w:iCs/>
                    <w:sz w:val="16"/>
                    <w:szCs w:val="16"/>
                  </w:rPr>
                </w:pPr>
                <w:r w:rsidRPr="00D31B80">
                  <w:rPr>
                    <w:i/>
                    <w:iCs/>
                    <w:sz w:val="16"/>
                    <w:szCs w:val="16"/>
                  </w:rPr>
                  <w:t>2</w:t>
                </w:r>
              </w:p>
            </w:tc>
            <w:tc>
              <w:tcPr>
                <w:tcW w:w="587" w:type="dxa"/>
                <w:tcBorders>
                  <w:top w:val="double" w:sz="4" w:space="0" w:color="CEDAFC" w:themeColor="accent1" w:themeTint="33"/>
                  <w:bottom w:val="single" w:sz="18" w:space="0" w:color="CEDAFC" w:themeColor="accent1" w:themeTint="33"/>
                </w:tcBorders>
                <w:shd w:val="clear" w:color="auto" w:fill="FFFFFF" w:themeFill="background1"/>
                <w:vAlign w:val="center"/>
              </w:tcPr>
              <w:p w14:paraId="188C9424" w14:textId="77777777" w:rsidR="00C62FF7" w:rsidRPr="00D31B80" w:rsidRDefault="00C62FF7" w:rsidP="0082205F">
                <w:pPr>
                  <w:pStyle w:val="TableText"/>
                  <w:jc w:val="center"/>
                  <w:rPr>
                    <w:i/>
                    <w:iCs/>
                    <w:sz w:val="16"/>
                    <w:szCs w:val="16"/>
                  </w:rPr>
                </w:pPr>
                <w:r w:rsidRPr="00D31B80">
                  <w:rPr>
                    <w:i/>
                    <w:iCs/>
                    <w:sz w:val="16"/>
                    <w:szCs w:val="16"/>
                  </w:rPr>
                  <w:t>4</w:t>
                </w:r>
              </w:p>
            </w:tc>
            <w:tc>
              <w:tcPr>
                <w:tcW w:w="1154" w:type="dxa"/>
                <w:tcBorders>
                  <w:top w:val="double" w:sz="4" w:space="0" w:color="CEDAFC" w:themeColor="accent1" w:themeTint="33"/>
                  <w:bottom w:val="single" w:sz="18" w:space="0" w:color="CEDAFC" w:themeColor="accent1" w:themeTint="33"/>
                </w:tcBorders>
                <w:shd w:val="clear" w:color="auto" w:fill="FFFFFF" w:themeFill="background1"/>
                <w:vAlign w:val="center"/>
              </w:tcPr>
              <w:p w14:paraId="641BD941" w14:textId="77777777" w:rsidR="00C62FF7" w:rsidRPr="00D31B80" w:rsidRDefault="00C62FF7" w:rsidP="0082205F">
                <w:pPr>
                  <w:pStyle w:val="TableText"/>
                  <w:jc w:val="center"/>
                  <w:rPr>
                    <w:i/>
                    <w:iCs/>
                    <w:sz w:val="16"/>
                    <w:szCs w:val="16"/>
                  </w:rPr>
                </w:pPr>
                <w:r w:rsidRPr="00D31B80">
                  <w:rPr>
                    <w:i/>
                    <w:iCs/>
                    <w:sz w:val="16"/>
                    <w:szCs w:val="16"/>
                  </w:rPr>
                  <w:t>-</w:t>
                </w:r>
              </w:p>
            </w:tc>
            <w:tc>
              <w:tcPr>
                <w:tcW w:w="993" w:type="dxa"/>
                <w:tcBorders>
                  <w:top w:val="double" w:sz="4" w:space="0" w:color="CEDAFC" w:themeColor="accent1" w:themeTint="33"/>
                  <w:bottom w:val="single" w:sz="18" w:space="0" w:color="CEDAFC" w:themeColor="accent1" w:themeTint="33"/>
                </w:tcBorders>
                <w:shd w:val="clear" w:color="auto" w:fill="FFFFFF" w:themeFill="background1"/>
                <w:vAlign w:val="center"/>
              </w:tcPr>
              <w:p w14:paraId="1B6A8AF3" w14:textId="77777777" w:rsidR="00C62FF7" w:rsidRPr="00D31B80" w:rsidRDefault="00C62FF7" w:rsidP="0082205F">
                <w:pPr>
                  <w:pStyle w:val="TableText"/>
                  <w:jc w:val="center"/>
                  <w:rPr>
                    <w:i/>
                    <w:iCs/>
                    <w:sz w:val="16"/>
                    <w:szCs w:val="16"/>
                  </w:rPr>
                </w:pPr>
                <w:r w:rsidRPr="00D31B80">
                  <w:rPr>
                    <w:i/>
                    <w:iCs/>
                    <w:sz w:val="16"/>
                    <w:szCs w:val="16"/>
                  </w:rPr>
                  <w:t>1</w:t>
                </w:r>
              </w:p>
            </w:tc>
            <w:tc>
              <w:tcPr>
                <w:tcW w:w="876" w:type="dxa"/>
                <w:tcBorders>
                  <w:top w:val="double" w:sz="4" w:space="0" w:color="CEDAFC" w:themeColor="accent1" w:themeTint="33"/>
                  <w:bottom w:val="single" w:sz="18" w:space="0" w:color="CEDAFC" w:themeColor="accent1" w:themeTint="33"/>
                </w:tcBorders>
                <w:shd w:val="clear" w:color="auto" w:fill="FFFFFF" w:themeFill="background1"/>
                <w:vAlign w:val="center"/>
              </w:tcPr>
              <w:p w14:paraId="61615B2D" w14:textId="77777777" w:rsidR="00C62FF7" w:rsidRPr="00D31B80" w:rsidRDefault="00C62FF7" w:rsidP="0082205F">
                <w:pPr>
                  <w:pStyle w:val="TableText"/>
                  <w:jc w:val="center"/>
                  <w:rPr>
                    <w:i/>
                    <w:iCs/>
                    <w:sz w:val="16"/>
                    <w:szCs w:val="16"/>
                  </w:rPr>
                </w:pPr>
                <w:r w:rsidRPr="00D31B80">
                  <w:rPr>
                    <w:i/>
                    <w:iCs/>
                    <w:sz w:val="16"/>
                    <w:szCs w:val="16"/>
                  </w:rPr>
                  <w:t>1</w:t>
                </w:r>
              </w:p>
            </w:tc>
            <w:tc>
              <w:tcPr>
                <w:tcW w:w="986" w:type="dxa"/>
                <w:tcBorders>
                  <w:top w:val="double" w:sz="4" w:space="0" w:color="CEDAFC" w:themeColor="accent1" w:themeTint="33"/>
                  <w:bottom w:val="single" w:sz="18" w:space="0" w:color="CEDAFC" w:themeColor="accent1" w:themeTint="33"/>
                </w:tcBorders>
                <w:shd w:val="clear" w:color="auto" w:fill="FFFFFF" w:themeFill="background1"/>
                <w:vAlign w:val="center"/>
              </w:tcPr>
              <w:p w14:paraId="6EF3B173" w14:textId="77777777" w:rsidR="00C62FF7" w:rsidRPr="00D31B80" w:rsidRDefault="00C62FF7" w:rsidP="0082205F">
                <w:pPr>
                  <w:pStyle w:val="TableText"/>
                  <w:jc w:val="center"/>
                  <w:rPr>
                    <w:i/>
                    <w:iCs/>
                    <w:sz w:val="16"/>
                    <w:szCs w:val="16"/>
                  </w:rPr>
                </w:pPr>
                <w:r w:rsidRPr="00D31B80">
                  <w:rPr>
                    <w:i/>
                    <w:iCs/>
                    <w:sz w:val="16"/>
                    <w:szCs w:val="16"/>
                  </w:rPr>
                  <w:t>-</w:t>
                </w:r>
              </w:p>
            </w:tc>
            <w:tc>
              <w:tcPr>
                <w:tcW w:w="652" w:type="dxa"/>
                <w:tcBorders>
                  <w:top w:val="double" w:sz="4" w:space="0" w:color="CEDAFC" w:themeColor="accent1" w:themeTint="33"/>
                  <w:bottom w:val="single" w:sz="18" w:space="0" w:color="CEDAFC" w:themeColor="accent1" w:themeTint="33"/>
                </w:tcBorders>
                <w:shd w:val="clear" w:color="auto" w:fill="FFFFFF" w:themeFill="background1"/>
                <w:vAlign w:val="center"/>
              </w:tcPr>
              <w:p w14:paraId="15EB7C65" w14:textId="77777777" w:rsidR="00C62FF7" w:rsidRPr="00D31B80" w:rsidRDefault="00C62FF7" w:rsidP="0082205F">
                <w:pPr>
                  <w:pStyle w:val="TableText"/>
                  <w:jc w:val="center"/>
                  <w:rPr>
                    <w:i/>
                    <w:iCs/>
                    <w:sz w:val="16"/>
                    <w:szCs w:val="16"/>
                  </w:rPr>
                </w:pPr>
                <w:r w:rsidRPr="00D31B80">
                  <w:rPr>
                    <w:i/>
                    <w:iCs/>
                    <w:sz w:val="16"/>
                    <w:szCs w:val="16"/>
                  </w:rPr>
                  <w:t>-</w:t>
                </w:r>
              </w:p>
            </w:tc>
            <w:tc>
              <w:tcPr>
                <w:tcW w:w="652" w:type="dxa"/>
                <w:tcBorders>
                  <w:top w:val="double" w:sz="4" w:space="0" w:color="CEDAFC" w:themeColor="accent1" w:themeTint="33"/>
                  <w:bottom w:val="single" w:sz="18" w:space="0" w:color="CEDAFC" w:themeColor="accent1" w:themeTint="33"/>
                </w:tcBorders>
                <w:shd w:val="clear" w:color="auto" w:fill="FFFFFF" w:themeFill="background1"/>
                <w:vAlign w:val="center"/>
              </w:tcPr>
              <w:p w14:paraId="060FECA9" w14:textId="77777777" w:rsidR="00C62FF7" w:rsidRPr="00D31B80" w:rsidRDefault="00C62FF7" w:rsidP="0082205F">
                <w:pPr>
                  <w:pStyle w:val="TableText"/>
                  <w:jc w:val="center"/>
                  <w:rPr>
                    <w:i/>
                    <w:iCs/>
                    <w:sz w:val="16"/>
                    <w:szCs w:val="16"/>
                  </w:rPr>
                </w:pPr>
                <w:r w:rsidRPr="00D31B80">
                  <w:rPr>
                    <w:i/>
                    <w:iCs/>
                    <w:sz w:val="16"/>
                    <w:szCs w:val="16"/>
                  </w:rPr>
                  <w:t>2</w:t>
                </w:r>
              </w:p>
            </w:tc>
            <w:tc>
              <w:tcPr>
                <w:tcW w:w="652" w:type="dxa"/>
                <w:tcBorders>
                  <w:top w:val="double" w:sz="4" w:space="0" w:color="CEDAFC" w:themeColor="accent1" w:themeTint="33"/>
                  <w:bottom w:val="single" w:sz="18" w:space="0" w:color="CEDAFC" w:themeColor="accent1" w:themeTint="33"/>
                </w:tcBorders>
                <w:shd w:val="clear" w:color="auto" w:fill="FFFFFF" w:themeFill="background1"/>
                <w:vAlign w:val="center"/>
              </w:tcPr>
              <w:p w14:paraId="2BF6CB30" w14:textId="77777777" w:rsidR="00C62FF7" w:rsidRPr="00D31B80" w:rsidRDefault="00C62FF7" w:rsidP="0082205F">
                <w:pPr>
                  <w:pStyle w:val="TableText"/>
                  <w:jc w:val="center"/>
                  <w:rPr>
                    <w:i/>
                    <w:iCs/>
                    <w:sz w:val="16"/>
                    <w:szCs w:val="16"/>
                  </w:rPr>
                </w:pPr>
                <w:r w:rsidRPr="00D31B80">
                  <w:rPr>
                    <w:i/>
                    <w:iCs/>
                    <w:sz w:val="16"/>
                    <w:szCs w:val="16"/>
                  </w:rPr>
                  <w:t>-</w:t>
                </w:r>
              </w:p>
            </w:tc>
            <w:tc>
              <w:tcPr>
                <w:tcW w:w="652" w:type="dxa"/>
                <w:tcBorders>
                  <w:top w:val="double" w:sz="4" w:space="0" w:color="CEDAFC" w:themeColor="accent1" w:themeTint="33"/>
                  <w:bottom w:val="single" w:sz="18" w:space="0" w:color="CEDAFC" w:themeColor="accent1" w:themeTint="33"/>
                </w:tcBorders>
                <w:shd w:val="clear" w:color="auto" w:fill="FFFFFF" w:themeFill="background1"/>
                <w:vAlign w:val="center"/>
              </w:tcPr>
              <w:p w14:paraId="35DDC854" w14:textId="77777777" w:rsidR="00C62FF7" w:rsidRPr="00D31B80" w:rsidRDefault="00C62FF7" w:rsidP="0082205F">
                <w:pPr>
                  <w:pStyle w:val="TableText"/>
                  <w:jc w:val="center"/>
                  <w:rPr>
                    <w:i/>
                    <w:iCs/>
                    <w:sz w:val="16"/>
                    <w:szCs w:val="16"/>
                  </w:rPr>
                </w:pPr>
                <w:r w:rsidRPr="00D31B80">
                  <w:rPr>
                    <w:i/>
                    <w:iCs/>
                    <w:sz w:val="16"/>
                    <w:szCs w:val="16"/>
                  </w:rPr>
                  <w:t>-</w:t>
                </w:r>
              </w:p>
            </w:tc>
            <w:tc>
              <w:tcPr>
                <w:tcW w:w="652" w:type="dxa"/>
                <w:tcBorders>
                  <w:top w:val="double" w:sz="4" w:space="0" w:color="CEDAFC" w:themeColor="accent1" w:themeTint="33"/>
                  <w:bottom w:val="single" w:sz="18" w:space="0" w:color="CEDAFC" w:themeColor="accent1" w:themeTint="33"/>
                </w:tcBorders>
                <w:shd w:val="clear" w:color="auto" w:fill="FFFFFF" w:themeFill="background1"/>
                <w:vAlign w:val="center"/>
              </w:tcPr>
              <w:p w14:paraId="185B1AD4" w14:textId="77777777" w:rsidR="00C62FF7" w:rsidRPr="00D31B80" w:rsidRDefault="00C62FF7" w:rsidP="0082205F">
                <w:pPr>
                  <w:pStyle w:val="TableText"/>
                  <w:jc w:val="center"/>
                  <w:rPr>
                    <w:i/>
                    <w:iCs/>
                    <w:sz w:val="16"/>
                    <w:szCs w:val="16"/>
                  </w:rPr>
                </w:pPr>
                <w:r w:rsidRPr="00D31B80">
                  <w:rPr>
                    <w:i/>
                    <w:iCs/>
                    <w:sz w:val="16"/>
                    <w:szCs w:val="16"/>
                  </w:rPr>
                  <w:t>-</w:t>
                </w:r>
              </w:p>
            </w:tc>
            <w:tc>
              <w:tcPr>
                <w:tcW w:w="651" w:type="dxa"/>
                <w:tcBorders>
                  <w:top w:val="double" w:sz="4" w:space="0" w:color="CEDAFC" w:themeColor="accent1" w:themeTint="33"/>
                  <w:bottom w:val="single" w:sz="18" w:space="0" w:color="CEDAFC" w:themeColor="accent1" w:themeTint="33"/>
                </w:tcBorders>
                <w:shd w:val="clear" w:color="auto" w:fill="FFFFFF" w:themeFill="background1"/>
                <w:vAlign w:val="center"/>
              </w:tcPr>
              <w:p w14:paraId="7A210876" w14:textId="77777777" w:rsidR="00C62FF7" w:rsidRPr="00D31B80" w:rsidRDefault="00C62FF7" w:rsidP="0082205F">
                <w:pPr>
                  <w:pStyle w:val="TableText"/>
                  <w:jc w:val="center"/>
                  <w:rPr>
                    <w:i/>
                    <w:iCs/>
                    <w:sz w:val="16"/>
                    <w:szCs w:val="16"/>
                  </w:rPr>
                </w:pPr>
                <w:r w:rsidRPr="00D31B80">
                  <w:rPr>
                    <w:i/>
                    <w:iCs/>
                    <w:sz w:val="16"/>
                    <w:szCs w:val="16"/>
                  </w:rPr>
                  <w:t>-</w:t>
                </w:r>
              </w:p>
            </w:tc>
          </w:tr>
          <w:tr w:rsidR="00D31B80" w:rsidRPr="0028505D" w14:paraId="7AB2C3A0" w14:textId="77777777" w:rsidTr="00D31B80">
            <w:trPr>
              <w:jc w:val="center"/>
            </w:trPr>
            <w:tc>
              <w:tcPr>
                <w:tcW w:w="2133" w:type="dxa"/>
                <w:tcBorders>
                  <w:top w:val="single" w:sz="18" w:space="0" w:color="CEDAFC" w:themeColor="accent1" w:themeTint="33"/>
                  <w:bottom w:val="single" w:sz="18" w:space="0" w:color="CEDAFC" w:themeColor="accent1" w:themeTint="33"/>
                  <w:right w:val="single" w:sz="18" w:space="0" w:color="CEDAFC" w:themeColor="accent1" w:themeTint="33"/>
                </w:tcBorders>
                <w:shd w:val="clear" w:color="auto" w:fill="CEDAFC" w:themeFill="accent1" w:themeFillTint="33"/>
              </w:tcPr>
              <w:p w14:paraId="3ED32438" w14:textId="77777777" w:rsidR="00C62FF7" w:rsidRPr="00D31B80" w:rsidRDefault="00C62FF7" w:rsidP="0082205F">
                <w:pPr>
                  <w:pStyle w:val="TableText"/>
                  <w:rPr>
                    <w:b/>
                    <w:bCs/>
                    <w:sz w:val="16"/>
                    <w:szCs w:val="16"/>
                  </w:rPr>
                </w:pPr>
                <w:r w:rsidRPr="00D31B80">
                  <w:rPr>
                    <w:b/>
                    <w:bCs/>
                    <w:sz w:val="16"/>
                    <w:szCs w:val="16"/>
                  </w:rPr>
                  <w:t>TOTAL</w:t>
                </w:r>
              </w:p>
            </w:tc>
            <w:tc>
              <w:tcPr>
                <w:tcW w:w="629" w:type="dxa"/>
                <w:tcBorders>
                  <w:top w:val="single" w:sz="18" w:space="0" w:color="CEDAFC" w:themeColor="accent1" w:themeTint="33"/>
                  <w:left w:val="single" w:sz="18" w:space="0" w:color="CEDAFC" w:themeColor="accent1" w:themeTint="33"/>
                  <w:bottom w:val="single" w:sz="18" w:space="0" w:color="CEDAFC" w:themeColor="accent1" w:themeTint="33"/>
                  <w:right w:val="single" w:sz="18" w:space="0" w:color="CEDAFC" w:themeColor="accent1" w:themeTint="33"/>
                </w:tcBorders>
                <w:shd w:val="clear" w:color="auto" w:fill="CEDAFC" w:themeFill="accent1" w:themeFillTint="33"/>
              </w:tcPr>
              <w:p w14:paraId="452150E9" w14:textId="77777777" w:rsidR="00C62FF7" w:rsidRPr="00D31B80" w:rsidRDefault="00C62FF7" w:rsidP="0082205F">
                <w:pPr>
                  <w:pStyle w:val="TableText"/>
                  <w:jc w:val="center"/>
                  <w:rPr>
                    <w:b/>
                    <w:bCs/>
                    <w:sz w:val="16"/>
                    <w:szCs w:val="16"/>
                  </w:rPr>
                </w:pPr>
                <w:r w:rsidRPr="00D31B80">
                  <w:rPr>
                    <w:b/>
                    <w:bCs/>
                    <w:sz w:val="16"/>
                    <w:szCs w:val="16"/>
                  </w:rPr>
                  <w:t>55</w:t>
                </w:r>
              </w:p>
            </w:tc>
            <w:tc>
              <w:tcPr>
                <w:tcW w:w="587" w:type="dxa"/>
                <w:tcBorders>
                  <w:top w:val="single" w:sz="18" w:space="0" w:color="CEDAFC" w:themeColor="accent1" w:themeTint="33"/>
                  <w:left w:val="single" w:sz="18" w:space="0" w:color="CEDAFC" w:themeColor="accent1" w:themeTint="33"/>
                  <w:bottom w:val="single" w:sz="18" w:space="0" w:color="CEDAFC" w:themeColor="accent1" w:themeTint="33"/>
                  <w:right w:val="single" w:sz="18" w:space="0" w:color="CEDAFC" w:themeColor="accent1" w:themeTint="33"/>
                </w:tcBorders>
                <w:shd w:val="clear" w:color="auto" w:fill="CEDAFC" w:themeFill="accent1" w:themeFillTint="33"/>
              </w:tcPr>
              <w:p w14:paraId="2A29C8F2" w14:textId="77777777" w:rsidR="00C62FF7" w:rsidRPr="00D31B80" w:rsidRDefault="00C62FF7" w:rsidP="0082205F">
                <w:pPr>
                  <w:pStyle w:val="TableText"/>
                  <w:jc w:val="center"/>
                  <w:rPr>
                    <w:b/>
                    <w:bCs/>
                    <w:sz w:val="16"/>
                    <w:szCs w:val="16"/>
                  </w:rPr>
                </w:pPr>
                <w:r w:rsidRPr="00D31B80">
                  <w:rPr>
                    <w:b/>
                    <w:bCs/>
                    <w:sz w:val="16"/>
                    <w:szCs w:val="16"/>
                  </w:rPr>
                  <w:t>100</w:t>
                </w:r>
              </w:p>
            </w:tc>
            <w:tc>
              <w:tcPr>
                <w:tcW w:w="1154" w:type="dxa"/>
                <w:tcBorders>
                  <w:top w:val="single" w:sz="18" w:space="0" w:color="CEDAFC" w:themeColor="accent1" w:themeTint="33"/>
                  <w:left w:val="single" w:sz="18" w:space="0" w:color="CEDAFC" w:themeColor="accent1" w:themeTint="33"/>
                  <w:bottom w:val="single" w:sz="18" w:space="0" w:color="CEDAFC" w:themeColor="accent1" w:themeTint="33"/>
                  <w:right w:val="single" w:sz="18" w:space="0" w:color="CEDAFC" w:themeColor="accent1" w:themeTint="33"/>
                </w:tcBorders>
                <w:shd w:val="clear" w:color="auto" w:fill="CEDAFC" w:themeFill="accent1" w:themeFillTint="33"/>
              </w:tcPr>
              <w:p w14:paraId="200EBEA3" w14:textId="77777777" w:rsidR="00C62FF7" w:rsidRPr="00D31B80" w:rsidRDefault="00C62FF7" w:rsidP="0082205F">
                <w:pPr>
                  <w:pStyle w:val="TableText"/>
                  <w:jc w:val="center"/>
                  <w:rPr>
                    <w:b/>
                    <w:bCs/>
                    <w:sz w:val="16"/>
                    <w:szCs w:val="16"/>
                  </w:rPr>
                </w:pPr>
                <w:r w:rsidRPr="00D31B80">
                  <w:rPr>
                    <w:b/>
                    <w:bCs/>
                    <w:sz w:val="16"/>
                    <w:szCs w:val="16"/>
                  </w:rPr>
                  <w:t>10</w:t>
                </w:r>
              </w:p>
            </w:tc>
            <w:tc>
              <w:tcPr>
                <w:tcW w:w="993" w:type="dxa"/>
                <w:tcBorders>
                  <w:top w:val="single" w:sz="18" w:space="0" w:color="CEDAFC" w:themeColor="accent1" w:themeTint="33"/>
                  <w:left w:val="single" w:sz="18" w:space="0" w:color="CEDAFC" w:themeColor="accent1" w:themeTint="33"/>
                  <w:bottom w:val="single" w:sz="18" w:space="0" w:color="CEDAFC" w:themeColor="accent1" w:themeTint="33"/>
                  <w:right w:val="single" w:sz="18" w:space="0" w:color="CEDAFC" w:themeColor="accent1" w:themeTint="33"/>
                </w:tcBorders>
                <w:shd w:val="clear" w:color="auto" w:fill="CEDAFC" w:themeFill="accent1" w:themeFillTint="33"/>
              </w:tcPr>
              <w:p w14:paraId="70B43B12" w14:textId="77777777" w:rsidR="00C62FF7" w:rsidRPr="00D31B80" w:rsidRDefault="00C62FF7" w:rsidP="0082205F">
                <w:pPr>
                  <w:pStyle w:val="TableText"/>
                  <w:jc w:val="center"/>
                  <w:rPr>
                    <w:b/>
                    <w:bCs/>
                    <w:sz w:val="16"/>
                    <w:szCs w:val="16"/>
                  </w:rPr>
                </w:pPr>
                <w:r w:rsidRPr="00D31B80">
                  <w:rPr>
                    <w:b/>
                    <w:bCs/>
                    <w:sz w:val="16"/>
                    <w:szCs w:val="16"/>
                  </w:rPr>
                  <w:t>19</w:t>
                </w:r>
              </w:p>
            </w:tc>
            <w:tc>
              <w:tcPr>
                <w:tcW w:w="876" w:type="dxa"/>
                <w:tcBorders>
                  <w:top w:val="single" w:sz="18" w:space="0" w:color="CEDAFC" w:themeColor="accent1" w:themeTint="33"/>
                  <w:left w:val="single" w:sz="18" w:space="0" w:color="CEDAFC" w:themeColor="accent1" w:themeTint="33"/>
                  <w:bottom w:val="single" w:sz="18" w:space="0" w:color="CEDAFC" w:themeColor="accent1" w:themeTint="33"/>
                  <w:right w:val="single" w:sz="18" w:space="0" w:color="CEDAFC" w:themeColor="accent1" w:themeTint="33"/>
                </w:tcBorders>
                <w:shd w:val="clear" w:color="auto" w:fill="CEDAFC" w:themeFill="accent1" w:themeFillTint="33"/>
              </w:tcPr>
              <w:p w14:paraId="4D4B02CC" w14:textId="77777777" w:rsidR="00C62FF7" w:rsidRPr="00D31B80" w:rsidRDefault="00C62FF7" w:rsidP="0082205F">
                <w:pPr>
                  <w:pStyle w:val="TableText"/>
                  <w:jc w:val="center"/>
                  <w:rPr>
                    <w:b/>
                    <w:bCs/>
                    <w:sz w:val="16"/>
                    <w:szCs w:val="16"/>
                  </w:rPr>
                </w:pPr>
                <w:r w:rsidRPr="00D31B80">
                  <w:rPr>
                    <w:b/>
                    <w:bCs/>
                    <w:sz w:val="16"/>
                    <w:szCs w:val="16"/>
                  </w:rPr>
                  <w:t>35</w:t>
                </w:r>
              </w:p>
            </w:tc>
            <w:tc>
              <w:tcPr>
                <w:tcW w:w="986" w:type="dxa"/>
                <w:tcBorders>
                  <w:top w:val="single" w:sz="18" w:space="0" w:color="CEDAFC" w:themeColor="accent1" w:themeTint="33"/>
                  <w:left w:val="single" w:sz="18" w:space="0" w:color="CEDAFC" w:themeColor="accent1" w:themeTint="33"/>
                  <w:bottom w:val="single" w:sz="18" w:space="0" w:color="CEDAFC" w:themeColor="accent1" w:themeTint="33"/>
                  <w:right w:val="single" w:sz="18" w:space="0" w:color="CEDAFC" w:themeColor="accent1" w:themeTint="33"/>
                </w:tcBorders>
                <w:shd w:val="clear" w:color="auto" w:fill="CEDAFC" w:themeFill="accent1" w:themeFillTint="33"/>
              </w:tcPr>
              <w:p w14:paraId="51B71D42" w14:textId="77777777" w:rsidR="00C62FF7" w:rsidRPr="00D31B80" w:rsidRDefault="00C62FF7" w:rsidP="0082205F">
                <w:pPr>
                  <w:pStyle w:val="TableText"/>
                  <w:jc w:val="center"/>
                  <w:rPr>
                    <w:b/>
                    <w:bCs/>
                    <w:sz w:val="16"/>
                    <w:szCs w:val="16"/>
                  </w:rPr>
                </w:pPr>
                <w:r w:rsidRPr="00D31B80">
                  <w:rPr>
                    <w:b/>
                    <w:bCs/>
                    <w:sz w:val="16"/>
                    <w:szCs w:val="16"/>
                  </w:rPr>
                  <w:t>1</w:t>
                </w:r>
              </w:p>
            </w:tc>
            <w:tc>
              <w:tcPr>
                <w:tcW w:w="652" w:type="dxa"/>
                <w:tcBorders>
                  <w:top w:val="single" w:sz="18" w:space="0" w:color="CEDAFC" w:themeColor="accent1" w:themeTint="33"/>
                  <w:left w:val="single" w:sz="18" w:space="0" w:color="CEDAFC" w:themeColor="accent1" w:themeTint="33"/>
                  <w:bottom w:val="single" w:sz="18" w:space="0" w:color="CEDAFC" w:themeColor="accent1" w:themeTint="33"/>
                  <w:right w:val="single" w:sz="18" w:space="0" w:color="CEDAFC" w:themeColor="accent1" w:themeTint="33"/>
                </w:tcBorders>
                <w:shd w:val="clear" w:color="auto" w:fill="CEDAFC" w:themeFill="accent1" w:themeFillTint="33"/>
              </w:tcPr>
              <w:p w14:paraId="78EA3BF3" w14:textId="77777777" w:rsidR="00C62FF7" w:rsidRPr="00D31B80" w:rsidRDefault="00C62FF7" w:rsidP="0082205F">
                <w:pPr>
                  <w:pStyle w:val="TableText"/>
                  <w:jc w:val="center"/>
                  <w:rPr>
                    <w:b/>
                    <w:bCs/>
                    <w:sz w:val="16"/>
                    <w:szCs w:val="16"/>
                  </w:rPr>
                </w:pPr>
                <w:r w:rsidRPr="00D31B80">
                  <w:rPr>
                    <w:b/>
                    <w:bCs/>
                    <w:sz w:val="16"/>
                    <w:szCs w:val="16"/>
                  </w:rPr>
                  <w:t>18</w:t>
                </w:r>
              </w:p>
            </w:tc>
            <w:tc>
              <w:tcPr>
                <w:tcW w:w="652" w:type="dxa"/>
                <w:tcBorders>
                  <w:top w:val="single" w:sz="18" w:space="0" w:color="CEDAFC" w:themeColor="accent1" w:themeTint="33"/>
                  <w:left w:val="single" w:sz="18" w:space="0" w:color="CEDAFC" w:themeColor="accent1" w:themeTint="33"/>
                  <w:bottom w:val="single" w:sz="18" w:space="0" w:color="CEDAFC" w:themeColor="accent1" w:themeTint="33"/>
                  <w:right w:val="single" w:sz="18" w:space="0" w:color="CEDAFC" w:themeColor="accent1" w:themeTint="33"/>
                </w:tcBorders>
                <w:shd w:val="clear" w:color="auto" w:fill="CEDAFC" w:themeFill="accent1" w:themeFillTint="33"/>
              </w:tcPr>
              <w:p w14:paraId="4D0AC459" w14:textId="77777777" w:rsidR="00C62FF7" w:rsidRPr="00D31B80" w:rsidRDefault="00C62FF7" w:rsidP="0082205F">
                <w:pPr>
                  <w:pStyle w:val="TableText"/>
                  <w:jc w:val="center"/>
                  <w:rPr>
                    <w:b/>
                    <w:bCs/>
                    <w:sz w:val="16"/>
                    <w:szCs w:val="16"/>
                  </w:rPr>
                </w:pPr>
                <w:r w:rsidRPr="00D31B80">
                  <w:rPr>
                    <w:b/>
                    <w:bCs/>
                    <w:sz w:val="16"/>
                    <w:szCs w:val="16"/>
                  </w:rPr>
                  <w:t>11</w:t>
                </w:r>
              </w:p>
            </w:tc>
            <w:tc>
              <w:tcPr>
                <w:tcW w:w="652" w:type="dxa"/>
                <w:tcBorders>
                  <w:top w:val="single" w:sz="18" w:space="0" w:color="CEDAFC" w:themeColor="accent1" w:themeTint="33"/>
                  <w:left w:val="single" w:sz="18" w:space="0" w:color="CEDAFC" w:themeColor="accent1" w:themeTint="33"/>
                  <w:bottom w:val="single" w:sz="18" w:space="0" w:color="CEDAFC" w:themeColor="accent1" w:themeTint="33"/>
                  <w:right w:val="single" w:sz="18" w:space="0" w:color="CEDAFC" w:themeColor="accent1" w:themeTint="33"/>
                </w:tcBorders>
                <w:shd w:val="clear" w:color="auto" w:fill="CEDAFC" w:themeFill="accent1" w:themeFillTint="33"/>
              </w:tcPr>
              <w:p w14:paraId="311B79E7" w14:textId="77777777" w:rsidR="00C62FF7" w:rsidRPr="00D31B80" w:rsidRDefault="00C62FF7" w:rsidP="0082205F">
                <w:pPr>
                  <w:pStyle w:val="TableText"/>
                  <w:jc w:val="center"/>
                  <w:rPr>
                    <w:b/>
                    <w:bCs/>
                    <w:sz w:val="16"/>
                    <w:szCs w:val="16"/>
                  </w:rPr>
                </w:pPr>
                <w:r w:rsidRPr="00D31B80">
                  <w:rPr>
                    <w:b/>
                    <w:bCs/>
                    <w:sz w:val="16"/>
                    <w:szCs w:val="16"/>
                  </w:rPr>
                  <w:t>4</w:t>
                </w:r>
              </w:p>
            </w:tc>
            <w:tc>
              <w:tcPr>
                <w:tcW w:w="652" w:type="dxa"/>
                <w:tcBorders>
                  <w:top w:val="single" w:sz="18" w:space="0" w:color="CEDAFC" w:themeColor="accent1" w:themeTint="33"/>
                  <w:left w:val="single" w:sz="18" w:space="0" w:color="CEDAFC" w:themeColor="accent1" w:themeTint="33"/>
                  <w:bottom w:val="single" w:sz="18" w:space="0" w:color="CEDAFC" w:themeColor="accent1" w:themeTint="33"/>
                  <w:right w:val="single" w:sz="18" w:space="0" w:color="CEDAFC" w:themeColor="accent1" w:themeTint="33"/>
                </w:tcBorders>
                <w:shd w:val="clear" w:color="auto" w:fill="CEDAFC" w:themeFill="accent1" w:themeFillTint="33"/>
              </w:tcPr>
              <w:p w14:paraId="06205828" w14:textId="77777777" w:rsidR="00C62FF7" w:rsidRPr="00D31B80" w:rsidRDefault="00C62FF7" w:rsidP="0082205F">
                <w:pPr>
                  <w:pStyle w:val="TableText"/>
                  <w:jc w:val="center"/>
                  <w:rPr>
                    <w:b/>
                    <w:bCs/>
                    <w:sz w:val="16"/>
                    <w:szCs w:val="16"/>
                  </w:rPr>
                </w:pPr>
                <w:r w:rsidRPr="00D31B80">
                  <w:rPr>
                    <w:b/>
                    <w:bCs/>
                    <w:sz w:val="16"/>
                    <w:szCs w:val="16"/>
                  </w:rPr>
                  <w:t>8</w:t>
                </w:r>
              </w:p>
            </w:tc>
            <w:tc>
              <w:tcPr>
                <w:tcW w:w="652" w:type="dxa"/>
                <w:tcBorders>
                  <w:top w:val="single" w:sz="18" w:space="0" w:color="CEDAFC" w:themeColor="accent1" w:themeTint="33"/>
                  <w:left w:val="single" w:sz="18" w:space="0" w:color="CEDAFC" w:themeColor="accent1" w:themeTint="33"/>
                  <w:bottom w:val="single" w:sz="18" w:space="0" w:color="CEDAFC" w:themeColor="accent1" w:themeTint="33"/>
                  <w:right w:val="single" w:sz="18" w:space="0" w:color="CEDAFC" w:themeColor="accent1" w:themeTint="33"/>
                </w:tcBorders>
                <w:shd w:val="clear" w:color="auto" w:fill="CEDAFC" w:themeFill="accent1" w:themeFillTint="33"/>
              </w:tcPr>
              <w:p w14:paraId="21E2A3B7" w14:textId="77777777" w:rsidR="00C62FF7" w:rsidRPr="00D31B80" w:rsidRDefault="00C62FF7" w:rsidP="0082205F">
                <w:pPr>
                  <w:pStyle w:val="TableText"/>
                  <w:jc w:val="center"/>
                  <w:rPr>
                    <w:b/>
                    <w:bCs/>
                    <w:sz w:val="16"/>
                    <w:szCs w:val="16"/>
                  </w:rPr>
                </w:pPr>
                <w:r w:rsidRPr="00D31B80">
                  <w:rPr>
                    <w:b/>
                    <w:bCs/>
                    <w:sz w:val="16"/>
                    <w:szCs w:val="16"/>
                  </w:rPr>
                  <w:t>10</w:t>
                </w:r>
              </w:p>
            </w:tc>
            <w:tc>
              <w:tcPr>
                <w:tcW w:w="651" w:type="dxa"/>
                <w:tcBorders>
                  <w:top w:val="single" w:sz="18" w:space="0" w:color="CEDAFC" w:themeColor="accent1" w:themeTint="33"/>
                  <w:left w:val="single" w:sz="18" w:space="0" w:color="CEDAFC" w:themeColor="accent1" w:themeTint="33"/>
                  <w:bottom w:val="single" w:sz="18" w:space="0" w:color="CEDAFC" w:themeColor="accent1" w:themeTint="33"/>
                </w:tcBorders>
                <w:shd w:val="clear" w:color="auto" w:fill="CEDAFC" w:themeFill="accent1" w:themeFillTint="33"/>
              </w:tcPr>
              <w:p w14:paraId="0EAF6B44" w14:textId="77777777" w:rsidR="00C62FF7" w:rsidRPr="00D31B80" w:rsidRDefault="00C62FF7" w:rsidP="0082205F">
                <w:pPr>
                  <w:pStyle w:val="TableText"/>
                  <w:jc w:val="center"/>
                  <w:rPr>
                    <w:b/>
                    <w:bCs/>
                    <w:sz w:val="16"/>
                    <w:szCs w:val="16"/>
                  </w:rPr>
                </w:pPr>
                <w:r w:rsidRPr="00D31B80">
                  <w:rPr>
                    <w:b/>
                    <w:bCs/>
                    <w:sz w:val="16"/>
                    <w:szCs w:val="16"/>
                  </w:rPr>
                  <w:t>4</w:t>
                </w:r>
              </w:p>
            </w:tc>
          </w:tr>
          <w:tr w:rsidR="00D31B80" w:rsidRPr="0028505D" w14:paraId="7FC35332" w14:textId="77777777" w:rsidTr="00D31B80">
            <w:trPr>
              <w:jc w:val="center"/>
            </w:trPr>
            <w:tc>
              <w:tcPr>
                <w:tcW w:w="2133" w:type="dxa"/>
                <w:tcBorders>
                  <w:top w:val="single" w:sz="18" w:space="0" w:color="CEDAFC" w:themeColor="accent1" w:themeTint="33"/>
                  <w:bottom w:val="nil"/>
                  <w:right w:val="single" w:sz="18" w:space="0" w:color="CEDAFC" w:themeColor="accent1" w:themeTint="33"/>
                </w:tcBorders>
                <w:shd w:val="clear" w:color="auto" w:fill="CEDAFC" w:themeFill="accent1" w:themeFillTint="33"/>
              </w:tcPr>
              <w:p w14:paraId="5A2E0B32" w14:textId="6E03F029" w:rsidR="002F5114" w:rsidRPr="00D31B80" w:rsidRDefault="002F5114" w:rsidP="0082205F">
                <w:pPr>
                  <w:pStyle w:val="TableText"/>
                  <w:rPr>
                    <w:b/>
                    <w:bCs/>
                    <w:sz w:val="16"/>
                    <w:szCs w:val="16"/>
                  </w:rPr>
                </w:pPr>
                <w:r w:rsidRPr="00D31B80">
                  <w:rPr>
                    <w:b/>
                    <w:bCs/>
                    <w:sz w:val="16"/>
                    <w:szCs w:val="16"/>
                  </w:rPr>
                  <w:t>% total</w:t>
                </w:r>
              </w:p>
            </w:tc>
            <w:tc>
              <w:tcPr>
                <w:tcW w:w="629" w:type="dxa"/>
                <w:tcBorders>
                  <w:top w:val="single" w:sz="18" w:space="0" w:color="CEDAFC" w:themeColor="accent1" w:themeTint="33"/>
                  <w:left w:val="single" w:sz="18" w:space="0" w:color="CEDAFC" w:themeColor="accent1" w:themeTint="33"/>
                  <w:bottom w:val="nil"/>
                  <w:right w:val="single" w:sz="18" w:space="0" w:color="CEDAFC" w:themeColor="accent1" w:themeTint="33"/>
                </w:tcBorders>
                <w:shd w:val="clear" w:color="auto" w:fill="CEDAFC" w:themeFill="accent1" w:themeFillTint="33"/>
              </w:tcPr>
              <w:p w14:paraId="337062B1" w14:textId="5EFCF579" w:rsidR="002F5114" w:rsidRPr="00D31B80" w:rsidRDefault="002F5114" w:rsidP="0082205F">
                <w:pPr>
                  <w:pStyle w:val="TableText"/>
                  <w:jc w:val="center"/>
                  <w:rPr>
                    <w:b/>
                    <w:bCs/>
                    <w:sz w:val="16"/>
                    <w:szCs w:val="16"/>
                  </w:rPr>
                </w:pPr>
                <w:r w:rsidRPr="00D31B80">
                  <w:rPr>
                    <w:b/>
                    <w:bCs/>
                    <w:sz w:val="16"/>
                    <w:szCs w:val="16"/>
                  </w:rPr>
                  <w:t>100</w:t>
                </w:r>
              </w:p>
            </w:tc>
            <w:tc>
              <w:tcPr>
                <w:tcW w:w="587" w:type="dxa"/>
                <w:tcBorders>
                  <w:top w:val="single" w:sz="18" w:space="0" w:color="CEDAFC" w:themeColor="accent1" w:themeTint="33"/>
                  <w:left w:val="single" w:sz="18" w:space="0" w:color="CEDAFC" w:themeColor="accent1" w:themeTint="33"/>
                  <w:bottom w:val="nil"/>
                  <w:right w:val="single" w:sz="18" w:space="0" w:color="CEDAFC" w:themeColor="accent1" w:themeTint="33"/>
                </w:tcBorders>
                <w:shd w:val="clear" w:color="auto" w:fill="CEDAFC" w:themeFill="accent1" w:themeFillTint="33"/>
              </w:tcPr>
              <w:p w14:paraId="7986FEDB" w14:textId="319ABD4D" w:rsidR="002F5114" w:rsidRPr="00D31B80" w:rsidRDefault="002F5114" w:rsidP="0082205F">
                <w:pPr>
                  <w:pStyle w:val="TableText"/>
                  <w:jc w:val="center"/>
                  <w:rPr>
                    <w:b/>
                    <w:bCs/>
                    <w:sz w:val="16"/>
                    <w:szCs w:val="16"/>
                  </w:rPr>
                </w:pPr>
                <w:r w:rsidRPr="00D31B80">
                  <w:rPr>
                    <w:b/>
                    <w:bCs/>
                    <w:sz w:val="16"/>
                    <w:szCs w:val="16"/>
                  </w:rPr>
                  <w:t>-</w:t>
                </w:r>
              </w:p>
            </w:tc>
            <w:tc>
              <w:tcPr>
                <w:tcW w:w="1154" w:type="dxa"/>
                <w:tcBorders>
                  <w:top w:val="single" w:sz="18" w:space="0" w:color="CEDAFC" w:themeColor="accent1" w:themeTint="33"/>
                  <w:left w:val="single" w:sz="18" w:space="0" w:color="CEDAFC" w:themeColor="accent1" w:themeTint="33"/>
                  <w:bottom w:val="nil"/>
                  <w:right w:val="single" w:sz="18" w:space="0" w:color="CEDAFC" w:themeColor="accent1" w:themeTint="33"/>
                </w:tcBorders>
                <w:shd w:val="clear" w:color="auto" w:fill="CEDAFC" w:themeFill="accent1" w:themeFillTint="33"/>
              </w:tcPr>
              <w:p w14:paraId="4AEC209A" w14:textId="375C00D6" w:rsidR="002F5114" w:rsidRPr="00D31B80" w:rsidRDefault="002F5114" w:rsidP="0082205F">
                <w:pPr>
                  <w:pStyle w:val="TableText"/>
                  <w:jc w:val="center"/>
                  <w:rPr>
                    <w:b/>
                    <w:bCs/>
                    <w:sz w:val="16"/>
                    <w:szCs w:val="16"/>
                  </w:rPr>
                </w:pPr>
                <w:r w:rsidRPr="00D31B80">
                  <w:rPr>
                    <w:b/>
                    <w:bCs/>
                    <w:sz w:val="16"/>
                    <w:szCs w:val="16"/>
                  </w:rPr>
                  <w:t>18</w:t>
                </w:r>
              </w:p>
            </w:tc>
            <w:tc>
              <w:tcPr>
                <w:tcW w:w="993" w:type="dxa"/>
                <w:tcBorders>
                  <w:top w:val="single" w:sz="18" w:space="0" w:color="CEDAFC" w:themeColor="accent1" w:themeTint="33"/>
                  <w:left w:val="single" w:sz="18" w:space="0" w:color="CEDAFC" w:themeColor="accent1" w:themeTint="33"/>
                  <w:bottom w:val="nil"/>
                  <w:right w:val="single" w:sz="18" w:space="0" w:color="CEDAFC" w:themeColor="accent1" w:themeTint="33"/>
                </w:tcBorders>
                <w:shd w:val="clear" w:color="auto" w:fill="CEDAFC" w:themeFill="accent1" w:themeFillTint="33"/>
              </w:tcPr>
              <w:p w14:paraId="5FAB9653" w14:textId="092DBDD2" w:rsidR="002F5114" w:rsidRPr="00D31B80" w:rsidRDefault="002F5114" w:rsidP="0082205F">
                <w:pPr>
                  <w:pStyle w:val="TableText"/>
                  <w:jc w:val="center"/>
                  <w:rPr>
                    <w:b/>
                    <w:bCs/>
                    <w:sz w:val="16"/>
                    <w:szCs w:val="16"/>
                  </w:rPr>
                </w:pPr>
                <w:r w:rsidRPr="00D31B80">
                  <w:rPr>
                    <w:b/>
                    <w:bCs/>
                    <w:sz w:val="16"/>
                    <w:szCs w:val="16"/>
                  </w:rPr>
                  <w:t>35</w:t>
                </w:r>
              </w:p>
            </w:tc>
            <w:tc>
              <w:tcPr>
                <w:tcW w:w="876" w:type="dxa"/>
                <w:tcBorders>
                  <w:top w:val="single" w:sz="18" w:space="0" w:color="CEDAFC" w:themeColor="accent1" w:themeTint="33"/>
                  <w:left w:val="single" w:sz="18" w:space="0" w:color="CEDAFC" w:themeColor="accent1" w:themeTint="33"/>
                  <w:bottom w:val="nil"/>
                  <w:right w:val="single" w:sz="18" w:space="0" w:color="CEDAFC" w:themeColor="accent1" w:themeTint="33"/>
                </w:tcBorders>
                <w:shd w:val="clear" w:color="auto" w:fill="CEDAFC" w:themeFill="accent1" w:themeFillTint="33"/>
              </w:tcPr>
              <w:p w14:paraId="54B2DAF3" w14:textId="061E2877" w:rsidR="002F5114" w:rsidRPr="00D31B80" w:rsidRDefault="002F5114" w:rsidP="0082205F">
                <w:pPr>
                  <w:pStyle w:val="TableText"/>
                  <w:jc w:val="center"/>
                  <w:rPr>
                    <w:b/>
                    <w:bCs/>
                    <w:sz w:val="16"/>
                    <w:szCs w:val="16"/>
                  </w:rPr>
                </w:pPr>
                <w:r w:rsidRPr="00D31B80">
                  <w:rPr>
                    <w:b/>
                    <w:bCs/>
                    <w:sz w:val="16"/>
                    <w:szCs w:val="16"/>
                  </w:rPr>
                  <w:t>64</w:t>
                </w:r>
              </w:p>
            </w:tc>
            <w:tc>
              <w:tcPr>
                <w:tcW w:w="986" w:type="dxa"/>
                <w:tcBorders>
                  <w:top w:val="single" w:sz="18" w:space="0" w:color="CEDAFC" w:themeColor="accent1" w:themeTint="33"/>
                  <w:left w:val="single" w:sz="18" w:space="0" w:color="CEDAFC" w:themeColor="accent1" w:themeTint="33"/>
                  <w:bottom w:val="nil"/>
                  <w:right w:val="single" w:sz="18" w:space="0" w:color="CEDAFC" w:themeColor="accent1" w:themeTint="33"/>
                </w:tcBorders>
                <w:shd w:val="clear" w:color="auto" w:fill="CEDAFC" w:themeFill="accent1" w:themeFillTint="33"/>
              </w:tcPr>
              <w:p w14:paraId="6C866C39" w14:textId="4E030445" w:rsidR="002F5114" w:rsidRPr="00D31B80" w:rsidRDefault="002F5114" w:rsidP="0082205F">
                <w:pPr>
                  <w:pStyle w:val="TableText"/>
                  <w:jc w:val="center"/>
                  <w:rPr>
                    <w:b/>
                    <w:bCs/>
                    <w:sz w:val="16"/>
                    <w:szCs w:val="16"/>
                  </w:rPr>
                </w:pPr>
                <w:r w:rsidRPr="00D31B80">
                  <w:rPr>
                    <w:b/>
                    <w:bCs/>
                    <w:sz w:val="16"/>
                    <w:szCs w:val="16"/>
                  </w:rPr>
                  <w:t>2</w:t>
                </w:r>
              </w:p>
            </w:tc>
            <w:tc>
              <w:tcPr>
                <w:tcW w:w="652" w:type="dxa"/>
                <w:tcBorders>
                  <w:top w:val="single" w:sz="18" w:space="0" w:color="CEDAFC" w:themeColor="accent1" w:themeTint="33"/>
                  <w:left w:val="single" w:sz="18" w:space="0" w:color="CEDAFC" w:themeColor="accent1" w:themeTint="33"/>
                  <w:bottom w:val="nil"/>
                  <w:right w:val="single" w:sz="18" w:space="0" w:color="CEDAFC" w:themeColor="accent1" w:themeTint="33"/>
                </w:tcBorders>
                <w:shd w:val="clear" w:color="auto" w:fill="CEDAFC" w:themeFill="accent1" w:themeFillTint="33"/>
              </w:tcPr>
              <w:p w14:paraId="7BF2BFA3" w14:textId="2248EC24" w:rsidR="002F5114" w:rsidRPr="00D31B80" w:rsidRDefault="002F5114" w:rsidP="0082205F">
                <w:pPr>
                  <w:pStyle w:val="TableText"/>
                  <w:jc w:val="center"/>
                  <w:rPr>
                    <w:b/>
                    <w:bCs/>
                    <w:sz w:val="16"/>
                    <w:szCs w:val="16"/>
                  </w:rPr>
                </w:pPr>
                <w:r w:rsidRPr="00D31B80">
                  <w:rPr>
                    <w:b/>
                    <w:bCs/>
                    <w:sz w:val="16"/>
                    <w:szCs w:val="16"/>
                  </w:rPr>
                  <w:t>33</w:t>
                </w:r>
              </w:p>
            </w:tc>
            <w:tc>
              <w:tcPr>
                <w:tcW w:w="652" w:type="dxa"/>
                <w:tcBorders>
                  <w:top w:val="single" w:sz="18" w:space="0" w:color="CEDAFC" w:themeColor="accent1" w:themeTint="33"/>
                  <w:left w:val="single" w:sz="18" w:space="0" w:color="CEDAFC" w:themeColor="accent1" w:themeTint="33"/>
                  <w:bottom w:val="nil"/>
                  <w:right w:val="single" w:sz="18" w:space="0" w:color="CEDAFC" w:themeColor="accent1" w:themeTint="33"/>
                </w:tcBorders>
                <w:shd w:val="clear" w:color="auto" w:fill="CEDAFC" w:themeFill="accent1" w:themeFillTint="33"/>
              </w:tcPr>
              <w:p w14:paraId="2AAED703" w14:textId="784E9FE6" w:rsidR="002F5114" w:rsidRPr="00D31B80" w:rsidRDefault="002F5114" w:rsidP="0082205F">
                <w:pPr>
                  <w:pStyle w:val="TableText"/>
                  <w:jc w:val="center"/>
                  <w:rPr>
                    <w:b/>
                    <w:bCs/>
                    <w:sz w:val="16"/>
                    <w:szCs w:val="16"/>
                  </w:rPr>
                </w:pPr>
                <w:r w:rsidRPr="00D31B80">
                  <w:rPr>
                    <w:b/>
                    <w:bCs/>
                    <w:sz w:val="16"/>
                    <w:szCs w:val="16"/>
                  </w:rPr>
                  <w:t>20</w:t>
                </w:r>
              </w:p>
            </w:tc>
            <w:tc>
              <w:tcPr>
                <w:tcW w:w="652" w:type="dxa"/>
                <w:tcBorders>
                  <w:top w:val="single" w:sz="18" w:space="0" w:color="CEDAFC" w:themeColor="accent1" w:themeTint="33"/>
                  <w:left w:val="single" w:sz="18" w:space="0" w:color="CEDAFC" w:themeColor="accent1" w:themeTint="33"/>
                  <w:bottom w:val="nil"/>
                  <w:right w:val="single" w:sz="18" w:space="0" w:color="CEDAFC" w:themeColor="accent1" w:themeTint="33"/>
                </w:tcBorders>
                <w:shd w:val="clear" w:color="auto" w:fill="CEDAFC" w:themeFill="accent1" w:themeFillTint="33"/>
              </w:tcPr>
              <w:p w14:paraId="107B5F3E" w14:textId="7B592B8B" w:rsidR="002F5114" w:rsidRPr="00D31B80" w:rsidRDefault="002F5114" w:rsidP="0082205F">
                <w:pPr>
                  <w:pStyle w:val="TableText"/>
                  <w:jc w:val="center"/>
                  <w:rPr>
                    <w:b/>
                    <w:bCs/>
                    <w:sz w:val="16"/>
                    <w:szCs w:val="16"/>
                  </w:rPr>
                </w:pPr>
                <w:r w:rsidRPr="00D31B80">
                  <w:rPr>
                    <w:b/>
                    <w:bCs/>
                    <w:sz w:val="16"/>
                    <w:szCs w:val="16"/>
                  </w:rPr>
                  <w:t>7</w:t>
                </w:r>
              </w:p>
            </w:tc>
            <w:tc>
              <w:tcPr>
                <w:tcW w:w="652" w:type="dxa"/>
                <w:tcBorders>
                  <w:top w:val="single" w:sz="18" w:space="0" w:color="CEDAFC" w:themeColor="accent1" w:themeTint="33"/>
                  <w:left w:val="single" w:sz="18" w:space="0" w:color="CEDAFC" w:themeColor="accent1" w:themeTint="33"/>
                  <w:bottom w:val="nil"/>
                  <w:right w:val="single" w:sz="18" w:space="0" w:color="CEDAFC" w:themeColor="accent1" w:themeTint="33"/>
                </w:tcBorders>
                <w:shd w:val="clear" w:color="auto" w:fill="CEDAFC" w:themeFill="accent1" w:themeFillTint="33"/>
              </w:tcPr>
              <w:p w14:paraId="68017622" w14:textId="3E2CF177" w:rsidR="002F5114" w:rsidRPr="00D31B80" w:rsidRDefault="002F5114" w:rsidP="0082205F">
                <w:pPr>
                  <w:pStyle w:val="TableText"/>
                  <w:jc w:val="center"/>
                  <w:rPr>
                    <w:b/>
                    <w:bCs/>
                    <w:sz w:val="16"/>
                    <w:szCs w:val="16"/>
                  </w:rPr>
                </w:pPr>
                <w:r w:rsidRPr="00D31B80">
                  <w:rPr>
                    <w:b/>
                    <w:bCs/>
                    <w:sz w:val="16"/>
                    <w:szCs w:val="16"/>
                  </w:rPr>
                  <w:t>15</w:t>
                </w:r>
              </w:p>
            </w:tc>
            <w:tc>
              <w:tcPr>
                <w:tcW w:w="652" w:type="dxa"/>
                <w:tcBorders>
                  <w:top w:val="single" w:sz="18" w:space="0" w:color="CEDAFC" w:themeColor="accent1" w:themeTint="33"/>
                  <w:left w:val="single" w:sz="18" w:space="0" w:color="CEDAFC" w:themeColor="accent1" w:themeTint="33"/>
                  <w:bottom w:val="nil"/>
                  <w:right w:val="single" w:sz="18" w:space="0" w:color="CEDAFC" w:themeColor="accent1" w:themeTint="33"/>
                </w:tcBorders>
                <w:shd w:val="clear" w:color="auto" w:fill="CEDAFC" w:themeFill="accent1" w:themeFillTint="33"/>
              </w:tcPr>
              <w:p w14:paraId="1B1DE16D" w14:textId="50CCF711" w:rsidR="002F5114" w:rsidRPr="00D31B80" w:rsidRDefault="002F5114" w:rsidP="0082205F">
                <w:pPr>
                  <w:pStyle w:val="TableText"/>
                  <w:jc w:val="center"/>
                  <w:rPr>
                    <w:b/>
                    <w:bCs/>
                    <w:sz w:val="16"/>
                    <w:szCs w:val="16"/>
                  </w:rPr>
                </w:pPr>
                <w:r w:rsidRPr="00D31B80">
                  <w:rPr>
                    <w:b/>
                    <w:bCs/>
                    <w:sz w:val="16"/>
                    <w:szCs w:val="16"/>
                  </w:rPr>
                  <w:t>18</w:t>
                </w:r>
              </w:p>
            </w:tc>
            <w:tc>
              <w:tcPr>
                <w:tcW w:w="651" w:type="dxa"/>
                <w:tcBorders>
                  <w:top w:val="single" w:sz="18" w:space="0" w:color="CEDAFC" w:themeColor="accent1" w:themeTint="33"/>
                  <w:left w:val="single" w:sz="18" w:space="0" w:color="CEDAFC" w:themeColor="accent1" w:themeTint="33"/>
                  <w:bottom w:val="nil"/>
                </w:tcBorders>
                <w:shd w:val="clear" w:color="auto" w:fill="CEDAFC" w:themeFill="accent1" w:themeFillTint="33"/>
              </w:tcPr>
              <w:p w14:paraId="645DDBBA" w14:textId="622F14CD" w:rsidR="002F5114" w:rsidRPr="00D31B80" w:rsidRDefault="002F5114" w:rsidP="0082205F">
                <w:pPr>
                  <w:pStyle w:val="TableText"/>
                  <w:jc w:val="center"/>
                  <w:rPr>
                    <w:b/>
                    <w:bCs/>
                    <w:sz w:val="16"/>
                    <w:szCs w:val="16"/>
                  </w:rPr>
                </w:pPr>
                <w:r w:rsidRPr="00D31B80">
                  <w:rPr>
                    <w:b/>
                    <w:bCs/>
                    <w:sz w:val="16"/>
                    <w:szCs w:val="16"/>
                  </w:rPr>
                  <w:t>7</w:t>
                </w:r>
              </w:p>
            </w:tc>
          </w:tr>
        </w:tbl>
        <w:p w14:paraId="3707CC9C" w14:textId="79E876FF" w:rsidR="00C62FF7" w:rsidRPr="002D7F71" w:rsidRDefault="00C62FF7" w:rsidP="00C62FF7">
          <w:pPr>
            <w:pStyle w:val="BodyText"/>
            <w:ind w:left="720"/>
            <w:jc w:val="both"/>
            <w:rPr>
              <w:rFonts w:eastAsia="Gotham Book"/>
              <w:b/>
              <w:bCs/>
              <w:sz w:val="16"/>
              <w:szCs w:val="22"/>
              <w:highlight w:val="yellow"/>
            </w:rPr>
          </w:pPr>
          <w:r w:rsidRPr="002D7F71">
            <w:rPr>
              <w:vertAlign w:val="superscript"/>
            </w:rPr>
            <w:t>a</w:t>
          </w:r>
          <w:r>
            <w:rPr>
              <w:sz w:val="16"/>
              <w:szCs w:val="22"/>
            </w:rPr>
            <w:t xml:space="preserve"> </w:t>
          </w:r>
          <w:r w:rsidRPr="002D7F71">
            <w:rPr>
              <w:sz w:val="16"/>
              <w:szCs w:val="22"/>
            </w:rPr>
            <w:t xml:space="preserve">Estimates included where data was </w:t>
          </w:r>
          <w:r w:rsidR="008A4D12">
            <w:rPr>
              <w:sz w:val="16"/>
              <w:szCs w:val="22"/>
            </w:rPr>
            <w:t>un</w:t>
          </w:r>
          <w:r w:rsidRPr="002D7F71">
            <w:rPr>
              <w:sz w:val="16"/>
              <w:szCs w:val="22"/>
            </w:rPr>
            <w:t xml:space="preserve">available from </w:t>
          </w:r>
          <w:r w:rsidR="008A4D12">
            <w:rPr>
              <w:sz w:val="16"/>
              <w:szCs w:val="22"/>
            </w:rPr>
            <w:t>program staff</w:t>
          </w:r>
          <w:r w:rsidRPr="002D7F71">
            <w:rPr>
              <w:sz w:val="16"/>
              <w:szCs w:val="22"/>
            </w:rPr>
            <w:t>.</w:t>
          </w:r>
        </w:p>
        <w:p w14:paraId="4014F928" w14:textId="5AD982D5" w:rsidR="006955A3" w:rsidRDefault="006955A3" w:rsidP="006955A3">
          <w:pPr>
            <w:pStyle w:val="BodyText"/>
            <w:spacing w:before="70"/>
            <w:ind w:left="66" w:right="83"/>
            <w:jc w:val="both"/>
            <w:rPr>
              <w:spacing w:val="2"/>
              <w:w w:val="105"/>
            </w:rPr>
          </w:pPr>
          <w:r w:rsidRPr="003B4AF3">
            <w:rPr>
              <w:b/>
              <w:bCs/>
              <w:spacing w:val="2"/>
              <w:w w:val="105"/>
            </w:rPr>
            <w:t>Approved accompanying dependents:</w:t>
          </w:r>
          <w:r w:rsidRPr="006955A3">
            <w:rPr>
              <w:spacing w:val="2"/>
              <w:w w:val="105"/>
            </w:rPr>
            <w:t xml:space="preserve"> Five approved accompanying dependants (AADs) are part of the research sample; two males and three females. Substantially older than the remainder of the sample (54.8 years compared with 41.7 years), all have previously lived overseas and one has completed a </w:t>
          </w:r>
          <w:r w:rsidR="00072AF1">
            <w:rPr>
              <w:spacing w:val="2"/>
              <w:w w:val="105"/>
            </w:rPr>
            <w:t xml:space="preserve">previous </w:t>
          </w:r>
          <w:r w:rsidRPr="006955A3">
            <w:rPr>
              <w:spacing w:val="2"/>
              <w:w w:val="105"/>
            </w:rPr>
            <w:t xml:space="preserve">volunteer assignment with </w:t>
          </w:r>
          <w:r w:rsidR="0056794F">
            <w:rPr>
              <w:spacing w:val="2"/>
              <w:w w:val="105"/>
            </w:rPr>
            <w:t xml:space="preserve">a </w:t>
          </w:r>
          <w:r w:rsidR="00072AF1">
            <w:rPr>
              <w:spacing w:val="2"/>
              <w:w w:val="105"/>
            </w:rPr>
            <w:t>volunteer program affiliated with</w:t>
          </w:r>
          <w:r w:rsidR="0056794F">
            <w:rPr>
              <w:spacing w:val="2"/>
              <w:w w:val="105"/>
            </w:rPr>
            <w:t xml:space="preserve"> the</w:t>
          </w:r>
          <w:r w:rsidR="00072AF1">
            <w:rPr>
              <w:spacing w:val="2"/>
              <w:w w:val="105"/>
            </w:rPr>
            <w:t xml:space="preserve"> </w:t>
          </w:r>
          <w:r w:rsidR="00146505">
            <w:rPr>
              <w:spacing w:val="2"/>
              <w:w w:val="105"/>
            </w:rPr>
            <w:t>program</w:t>
          </w:r>
          <w:r w:rsidRPr="006955A3">
            <w:rPr>
              <w:spacing w:val="2"/>
              <w:w w:val="105"/>
            </w:rPr>
            <w:t xml:space="preserve">. </w:t>
          </w:r>
        </w:p>
        <w:p w14:paraId="2DEDA1E7" w14:textId="77777777" w:rsidR="00C77B85" w:rsidRPr="000570DC" w:rsidRDefault="00C77B85" w:rsidP="00C77B85">
          <w:pPr>
            <w:pStyle w:val="BodyText"/>
            <w:spacing w:before="70"/>
            <w:ind w:left="66" w:right="83"/>
            <w:jc w:val="both"/>
            <w:rPr>
              <w:b/>
              <w:color w:val="0F4BEB" w:themeColor="accent1"/>
              <w:w w:val="105"/>
            </w:rPr>
          </w:pPr>
          <w:r w:rsidRPr="000570DC">
            <w:rPr>
              <w:b/>
              <w:color w:val="0F4BEB" w:themeColor="accent1"/>
              <w:w w:val="105"/>
            </w:rPr>
            <w:t>Sample representativeness</w:t>
          </w:r>
        </w:p>
        <w:p w14:paraId="35E15E91" w14:textId="4E295A9F" w:rsidR="0030501B" w:rsidRDefault="00B34DA8" w:rsidP="0030501B">
          <w:pPr>
            <w:pStyle w:val="BodyText"/>
            <w:spacing w:before="70"/>
            <w:ind w:left="66" w:right="83"/>
            <w:jc w:val="both"/>
            <w:rPr>
              <w:spacing w:val="2"/>
              <w:w w:val="105"/>
            </w:rPr>
          </w:pPr>
          <w:r>
            <w:rPr>
              <w:spacing w:val="2"/>
              <w:w w:val="105"/>
            </w:rPr>
            <w:t>While the study does not seek the statistical generalisation from a representative sample demanded of quantitative research approaches, c</w:t>
          </w:r>
          <w:r w:rsidR="0030501B">
            <w:rPr>
              <w:spacing w:val="2"/>
              <w:w w:val="105"/>
            </w:rPr>
            <w:t xml:space="preserve">omparisons were conducted between the main identifying </w:t>
          </w:r>
          <w:r w:rsidR="0030501B" w:rsidRPr="00CD7394">
            <w:rPr>
              <w:spacing w:val="2"/>
              <w:w w:val="105"/>
            </w:rPr>
            <w:t xml:space="preserve">features of the </w:t>
          </w:r>
          <w:r w:rsidR="0030501B">
            <w:rPr>
              <w:spacing w:val="2"/>
              <w:w w:val="105"/>
            </w:rPr>
            <w:t xml:space="preserve">study’s </w:t>
          </w:r>
          <w:r w:rsidR="0030501B" w:rsidRPr="00CD7394">
            <w:rPr>
              <w:spacing w:val="2"/>
              <w:w w:val="105"/>
            </w:rPr>
            <w:t xml:space="preserve">sample (n = 55) and </w:t>
          </w:r>
          <w:r w:rsidR="0030501B">
            <w:rPr>
              <w:spacing w:val="2"/>
              <w:w w:val="105"/>
            </w:rPr>
            <w:t>those of</w:t>
          </w:r>
          <w:r>
            <w:rPr>
              <w:spacing w:val="2"/>
              <w:w w:val="105"/>
            </w:rPr>
            <w:t>:</w:t>
          </w:r>
          <w:r w:rsidR="0030501B">
            <w:rPr>
              <w:spacing w:val="2"/>
              <w:w w:val="105"/>
            </w:rPr>
            <w:t xml:space="preserve"> </w:t>
          </w:r>
          <w:r>
            <w:rPr>
              <w:spacing w:val="2"/>
              <w:w w:val="105"/>
            </w:rPr>
            <w:t xml:space="preserve">(i) </w:t>
          </w:r>
          <w:r w:rsidR="0030501B" w:rsidRPr="00CD7394">
            <w:rPr>
              <w:spacing w:val="2"/>
              <w:w w:val="105"/>
            </w:rPr>
            <w:t xml:space="preserve">all </w:t>
          </w:r>
          <w:r w:rsidR="009C7F30">
            <w:rPr>
              <w:spacing w:val="2"/>
              <w:w w:val="105"/>
            </w:rPr>
            <w:t>volunteers</w:t>
          </w:r>
          <w:r w:rsidR="0030501B" w:rsidRPr="00CD7394">
            <w:rPr>
              <w:spacing w:val="2"/>
              <w:w w:val="105"/>
            </w:rPr>
            <w:t xml:space="preserve"> attending the four PDBs </w:t>
          </w:r>
          <w:r>
            <w:rPr>
              <w:spacing w:val="2"/>
              <w:w w:val="105"/>
            </w:rPr>
            <w:t xml:space="preserve">in 2019 </w:t>
          </w:r>
          <w:r w:rsidR="0030501B" w:rsidRPr="00CD7394">
            <w:rPr>
              <w:spacing w:val="2"/>
              <w:w w:val="105"/>
            </w:rPr>
            <w:t>from which participants were recruited (n = 144)</w:t>
          </w:r>
          <w:r>
            <w:rPr>
              <w:rStyle w:val="FootnoteReference"/>
              <w:spacing w:val="2"/>
              <w:w w:val="105"/>
            </w:rPr>
            <w:footnoteReference w:id="7"/>
          </w:r>
          <w:r w:rsidR="0030501B" w:rsidRPr="00CD7394">
            <w:rPr>
              <w:spacing w:val="2"/>
              <w:w w:val="105"/>
            </w:rPr>
            <w:t xml:space="preserve">, </w:t>
          </w:r>
          <w:r>
            <w:rPr>
              <w:spacing w:val="2"/>
              <w:w w:val="105"/>
            </w:rPr>
            <w:t xml:space="preserve">(ii) </w:t>
          </w:r>
          <w:r w:rsidR="0030501B" w:rsidRPr="00CD7394">
            <w:rPr>
              <w:spacing w:val="2"/>
              <w:w w:val="105"/>
            </w:rPr>
            <w:t>all volunteers attending PDBs between February and August 2019</w:t>
          </w:r>
          <w:r w:rsidR="001D558A">
            <w:rPr>
              <w:spacing w:val="2"/>
              <w:w w:val="105"/>
            </w:rPr>
            <w:t xml:space="preserve"> (n = 190)</w:t>
          </w:r>
          <w:r w:rsidR="0030501B" w:rsidRPr="00CD7394">
            <w:rPr>
              <w:spacing w:val="2"/>
              <w:w w:val="105"/>
              <w:vertAlign w:val="superscript"/>
            </w:rPr>
            <w:footnoteReference w:id="8"/>
          </w:r>
          <w:r>
            <w:rPr>
              <w:spacing w:val="2"/>
              <w:w w:val="105"/>
            </w:rPr>
            <w:t xml:space="preserve">, and (iii) all </w:t>
          </w:r>
          <w:r w:rsidR="009C7F30">
            <w:rPr>
              <w:spacing w:val="2"/>
              <w:w w:val="105"/>
            </w:rPr>
            <w:t xml:space="preserve">program </w:t>
          </w:r>
          <w:r>
            <w:rPr>
              <w:spacing w:val="2"/>
              <w:w w:val="105"/>
            </w:rPr>
            <w:t xml:space="preserve">volunteers </w:t>
          </w:r>
          <w:r w:rsidR="009C7F30">
            <w:rPr>
              <w:spacing w:val="2"/>
              <w:w w:val="105"/>
            </w:rPr>
            <w:t>on assignment d</w:t>
          </w:r>
          <w:r>
            <w:rPr>
              <w:spacing w:val="2"/>
              <w:w w:val="105"/>
            </w:rPr>
            <w:t>uring the financial year 2018-19 (n = 1017).</w:t>
          </w:r>
          <w:r>
            <w:rPr>
              <w:rStyle w:val="FootnoteReference"/>
              <w:spacing w:val="2"/>
              <w:w w:val="105"/>
            </w:rPr>
            <w:footnoteReference w:id="9"/>
          </w:r>
          <w:r>
            <w:rPr>
              <w:spacing w:val="2"/>
              <w:w w:val="105"/>
            </w:rPr>
            <w:t xml:space="preserve"> </w:t>
          </w:r>
        </w:p>
        <w:p w14:paraId="11065ECA" w14:textId="1587F18B" w:rsidR="00D716AD" w:rsidRDefault="00B34DA8" w:rsidP="00B34DA8">
          <w:pPr>
            <w:pStyle w:val="BodyText"/>
            <w:spacing w:before="70"/>
            <w:ind w:left="66" w:right="83"/>
            <w:jc w:val="both"/>
            <w:rPr>
              <w:spacing w:val="2"/>
              <w:w w:val="105"/>
            </w:rPr>
          </w:pPr>
          <w:r>
            <w:rPr>
              <w:spacing w:val="2"/>
              <w:w w:val="105"/>
            </w:rPr>
            <w:t>These comparisons reveal</w:t>
          </w:r>
          <w:r w:rsidR="00C77B85" w:rsidRPr="0056794F">
            <w:rPr>
              <w:spacing w:val="2"/>
              <w:w w:val="105"/>
            </w:rPr>
            <w:t xml:space="preserve"> the LSAV Phase One sample </w:t>
          </w:r>
          <w:r>
            <w:rPr>
              <w:spacing w:val="2"/>
              <w:w w:val="105"/>
            </w:rPr>
            <w:t xml:space="preserve">was </w:t>
          </w:r>
          <w:r w:rsidR="009C7F30">
            <w:rPr>
              <w:spacing w:val="2"/>
              <w:w w:val="105"/>
            </w:rPr>
            <w:t xml:space="preserve">similar in make up to all three comparison groups </w:t>
          </w:r>
          <w:r>
            <w:rPr>
              <w:spacing w:val="2"/>
              <w:w w:val="105"/>
            </w:rPr>
            <w:t>in terms of gender</w:t>
          </w:r>
          <w:r w:rsidR="009C7F30">
            <w:rPr>
              <w:spacing w:val="2"/>
              <w:w w:val="105"/>
            </w:rPr>
            <w:t xml:space="preserve"> distribution (63-66% female) </w:t>
          </w:r>
          <w:r>
            <w:rPr>
              <w:spacing w:val="2"/>
              <w:w w:val="105"/>
            </w:rPr>
            <w:t xml:space="preserve">and </w:t>
          </w:r>
          <w:r w:rsidR="009C7F30">
            <w:rPr>
              <w:spacing w:val="2"/>
              <w:w w:val="105"/>
            </w:rPr>
            <w:t xml:space="preserve">average </w:t>
          </w:r>
          <w:r>
            <w:rPr>
              <w:spacing w:val="2"/>
              <w:w w:val="105"/>
            </w:rPr>
            <w:t xml:space="preserve">age </w:t>
          </w:r>
          <w:r w:rsidR="009C7F30">
            <w:rPr>
              <w:spacing w:val="2"/>
              <w:w w:val="105"/>
            </w:rPr>
            <w:t>(</w:t>
          </w:r>
          <w:r>
            <w:rPr>
              <w:spacing w:val="2"/>
              <w:w w:val="105"/>
            </w:rPr>
            <w:t>42.9-4</w:t>
          </w:r>
          <w:r w:rsidR="00354BD8">
            <w:rPr>
              <w:spacing w:val="2"/>
              <w:w w:val="105"/>
            </w:rPr>
            <w:t>5</w:t>
          </w:r>
          <w:r>
            <w:rPr>
              <w:spacing w:val="2"/>
              <w:w w:val="105"/>
            </w:rPr>
            <w:t>.6 years</w:t>
          </w:r>
          <w:r w:rsidRPr="00B34DA8">
            <w:rPr>
              <w:spacing w:val="2"/>
              <w:w w:val="105"/>
            </w:rPr>
            <w:t xml:space="preserve">). </w:t>
          </w:r>
        </w:p>
        <w:p w14:paraId="40F0A6E1" w14:textId="70BA84F5" w:rsidR="00155BCB" w:rsidRDefault="00B34DA8" w:rsidP="00B34DA8">
          <w:pPr>
            <w:pStyle w:val="BodyText"/>
            <w:spacing w:before="70"/>
            <w:ind w:left="66" w:right="83"/>
            <w:jc w:val="both"/>
            <w:rPr>
              <w:spacing w:val="2"/>
              <w:w w:val="105"/>
            </w:rPr>
          </w:pPr>
          <w:r w:rsidRPr="00B34DA8">
            <w:rPr>
              <w:spacing w:val="2"/>
              <w:w w:val="105"/>
            </w:rPr>
            <w:t>T</w:t>
          </w:r>
          <w:r w:rsidR="00C77B85" w:rsidRPr="00B34DA8">
            <w:rPr>
              <w:spacing w:val="2"/>
              <w:w w:val="105"/>
            </w:rPr>
            <w:t>he proportion of Phase One participants who</w:t>
          </w:r>
          <w:r w:rsidR="00D716AD">
            <w:rPr>
              <w:spacing w:val="2"/>
              <w:w w:val="105"/>
            </w:rPr>
            <w:t>m</w:t>
          </w:r>
          <w:r w:rsidR="00C77B85" w:rsidRPr="00B34DA8">
            <w:rPr>
              <w:spacing w:val="2"/>
              <w:w w:val="105"/>
            </w:rPr>
            <w:t xml:space="preserve"> reported having a disability (5%) </w:t>
          </w:r>
          <w:r w:rsidRPr="00B34DA8">
            <w:rPr>
              <w:spacing w:val="2"/>
              <w:w w:val="105"/>
            </w:rPr>
            <w:t xml:space="preserve">was slightly higher than </w:t>
          </w:r>
          <w:r w:rsidR="00C77B85" w:rsidRPr="00B34DA8">
            <w:rPr>
              <w:spacing w:val="2"/>
              <w:w w:val="105"/>
            </w:rPr>
            <w:t>those of the larger sample of 190 program volunteers (2%)</w:t>
          </w:r>
          <w:r w:rsidR="00BA79AF">
            <w:rPr>
              <w:spacing w:val="2"/>
              <w:w w:val="105"/>
            </w:rPr>
            <w:t xml:space="preserve"> and all program volunteers in the field (2%). </w:t>
          </w:r>
          <w:r w:rsidR="00D716AD">
            <w:rPr>
              <w:spacing w:val="2"/>
              <w:w w:val="105"/>
            </w:rPr>
            <w:t>Moreover, w</w:t>
          </w:r>
          <w:r w:rsidR="00BA79AF">
            <w:rPr>
              <w:spacing w:val="2"/>
              <w:w w:val="105"/>
            </w:rPr>
            <w:t>hile study participation by State/Territory of residence was broadly comparable with those of the larger sample available for compa</w:t>
          </w:r>
          <w:r w:rsidR="006C593A">
            <w:rPr>
              <w:spacing w:val="2"/>
              <w:w w:val="105"/>
            </w:rPr>
            <w:t>r</w:t>
          </w:r>
          <w:r w:rsidR="00BA79AF">
            <w:rPr>
              <w:spacing w:val="2"/>
              <w:w w:val="105"/>
            </w:rPr>
            <w:t>i</w:t>
          </w:r>
          <w:r w:rsidR="006C593A">
            <w:rPr>
              <w:spacing w:val="2"/>
              <w:w w:val="105"/>
            </w:rPr>
            <w:t>s</w:t>
          </w:r>
          <w:r w:rsidR="00BA79AF">
            <w:rPr>
              <w:spacing w:val="2"/>
              <w:w w:val="105"/>
            </w:rPr>
            <w:t>on (n = 190)</w:t>
          </w:r>
          <w:r w:rsidR="00BA79AF">
            <w:rPr>
              <w:rStyle w:val="FootnoteReference"/>
              <w:spacing w:val="2"/>
              <w:w w:val="105"/>
            </w:rPr>
            <w:footnoteReference w:id="10"/>
          </w:r>
          <w:r w:rsidR="00BA79AF">
            <w:rPr>
              <w:spacing w:val="2"/>
              <w:w w:val="105"/>
            </w:rPr>
            <w:t xml:space="preserve">, </w:t>
          </w:r>
          <w:r w:rsidR="008D2624">
            <w:rPr>
              <w:spacing w:val="2"/>
              <w:w w:val="105"/>
            </w:rPr>
            <w:t>in general the  home States of the research team - NSW (3</w:t>
          </w:r>
          <w:r w:rsidR="00D716AD">
            <w:rPr>
              <w:spacing w:val="2"/>
              <w:w w:val="105"/>
            </w:rPr>
            <w:t>6</w:t>
          </w:r>
          <w:r w:rsidR="008D2624">
            <w:rPr>
              <w:spacing w:val="2"/>
              <w:w w:val="105"/>
            </w:rPr>
            <w:t>%) and Western Australia (</w:t>
          </w:r>
          <w:r w:rsidR="00D716AD">
            <w:rPr>
              <w:spacing w:val="2"/>
              <w:w w:val="105"/>
            </w:rPr>
            <w:t>11%</w:t>
          </w:r>
          <w:r w:rsidR="00DA5D09">
            <w:rPr>
              <w:spacing w:val="2"/>
              <w:w w:val="105"/>
            </w:rPr>
            <w:t>)</w:t>
          </w:r>
          <w:r w:rsidR="00D716AD">
            <w:rPr>
              <w:spacing w:val="2"/>
              <w:w w:val="105"/>
            </w:rPr>
            <w:t xml:space="preserve"> </w:t>
          </w:r>
          <w:r w:rsidR="00DA5D09">
            <w:rPr>
              <w:spacing w:val="2"/>
              <w:w w:val="105"/>
            </w:rPr>
            <w:t>–</w:t>
          </w:r>
          <w:r w:rsidR="00D716AD">
            <w:rPr>
              <w:spacing w:val="2"/>
              <w:w w:val="105"/>
            </w:rPr>
            <w:t xml:space="preserve"> </w:t>
          </w:r>
          <w:r w:rsidR="00DA5D09">
            <w:rPr>
              <w:spacing w:val="2"/>
              <w:w w:val="105"/>
            </w:rPr>
            <w:t xml:space="preserve">comprised a </w:t>
          </w:r>
          <w:r w:rsidR="00D3757D">
            <w:rPr>
              <w:spacing w:val="2"/>
              <w:w w:val="105"/>
            </w:rPr>
            <w:t>larger</w:t>
          </w:r>
          <w:r w:rsidR="00DA5D09">
            <w:rPr>
              <w:spacing w:val="2"/>
              <w:w w:val="105"/>
            </w:rPr>
            <w:t xml:space="preserve"> proportion of the </w:t>
          </w:r>
          <w:r w:rsidR="00D716AD">
            <w:rPr>
              <w:spacing w:val="2"/>
              <w:w w:val="105"/>
            </w:rPr>
            <w:t>sample</w:t>
          </w:r>
          <w:r w:rsidR="00DA5D09">
            <w:rPr>
              <w:spacing w:val="2"/>
              <w:w w:val="105"/>
            </w:rPr>
            <w:t xml:space="preserve"> </w:t>
          </w:r>
          <w:r w:rsidR="00D716AD">
            <w:rPr>
              <w:spacing w:val="2"/>
              <w:w w:val="105"/>
            </w:rPr>
            <w:t xml:space="preserve">than those in the program (25% and 6% respectively). This is exemplified in the first table at </w:t>
          </w:r>
          <w:r w:rsidR="00155BCB" w:rsidRPr="00155BCB">
            <w:rPr>
              <w:b/>
              <w:bCs/>
              <w:color w:val="0F4BEB" w:themeColor="accent1"/>
              <w:spacing w:val="2"/>
              <w:w w:val="105"/>
            </w:rPr>
            <w:t xml:space="preserve">Attachment </w:t>
          </w:r>
          <w:r w:rsidR="009C7F30">
            <w:rPr>
              <w:b/>
              <w:bCs/>
              <w:color w:val="0F4BEB" w:themeColor="accent1"/>
              <w:spacing w:val="2"/>
              <w:w w:val="105"/>
            </w:rPr>
            <w:t>8</w:t>
          </w:r>
          <w:r w:rsidR="00D716AD">
            <w:rPr>
              <w:spacing w:val="2"/>
              <w:w w:val="105"/>
            </w:rPr>
            <w:t xml:space="preserve">, which </w:t>
          </w:r>
          <w:r w:rsidR="00155BCB">
            <w:rPr>
              <w:spacing w:val="2"/>
              <w:w w:val="105"/>
            </w:rPr>
            <w:t xml:space="preserve">summarise features of program volunteers (February-August 2019) </w:t>
          </w:r>
          <w:r w:rsidR="00D3757D">
            <w:rPr>
              <w:spacing w:val="2"/>
              <w:w w:val="105"/>
            </w:rPr>
            <w:t xml:space="preserve">by State/Territory of residence, gender and age category. </w:t>
          </w:r>
          <w:r w:rsidR="00D716AD">
            <w:rPr>
              <w:spacing w:val="2"/>
              <w:w w:val="105"/>
            </w:rPr>
            <w:t xml:space="preserve"> </w:t>
          </w:r>
          <w:r w:rsidR="00155BCB">
            <w:rPr>
              <w:spacing w:val="2"/>
              <w:w w:val="105"/>
            </w:rPr>
            <w:t xml:space="preserve"> </w:t>
          </w:r>
        </w:p>
        <w:p w14:paraId="25107270" w14:textId="3DF57A2E" w:rsidR="001B405C" w:rsidRPr="001B405C" w:rsidRDefault="002409B9" w:rsidP="0056794F">
          <w:pPr>
            <w:pStyle w:val="BodyText"/>
            <w:spacing w:before="70"/>
            <w:ind w:left="66" w:right="83"/>
            <w:jc w:val="both"/>
            <w:rPr>
              <w:color w:val="0F4BEB" w:themeColor="accent1"/>
              <w:spacing w:val="2"/>
              <w:w w:val="105"/>
            </w:rPr>
          </w:pPr>
          <w:r w:rsidRPr="0056794F">
            <w:rPr>
              <w:b/>
              <w:color w:val="0F4BEB" w:themeColor="accent1"/>
              <w:w w:val="105"/>
            </w:rPr>
            <w:t>Assignment characteristics</w:t>
          </w:r>
        </w:p>
        <w:p w14:paraId="0D8EF08C" w14:textId="1458D530" w:rsidR="002409B9" w:rsidRDefault="00D3757D" w:rsidP="002409B9">
          <w:pPr>
            <w:pStyle w:val="BodyText"/>
            <w:spacing w:before="70"/>
            <w:ind w:left="66" w:right="83"/>
            <w:jc w:val="both"/>
          </w:pPr>
          <w:r>
            <w:rPr>
              <w:rFonts w:eastAsia="Gotham Book"/>
              <w:szCs w:val="18"/>
            </w:rPr>
            <w:t>The study p</w:t>
          </w:r>
          <w:r w:rsidR="002409B9" w:rsidRPr="00D856A4">
            <w:rPr>
              <w:rFonts w:eastAsia="Gotham Book"/>
              <w:szCs w:val="18"/>
            </w:rPr>
            <w:t xml:space="preserve">articipants are undertaking assignments ranging from </w:t>
          </w:r>
          <w:r w:rsidR="007900AF">
            <w:rPr>
              <w:rFonts w:eastAsia="Gotham Book"/>
              <w:szCs w:val="18"/>
            </w:rPr>
            <w:t>nine</w:t>
          </w:r>
          <w:r w:rsidR="002409B9" w:rsidRPr="00D856A4">
            <w:rPr>
              <w:rFonts w:eastAsia="Gotham Book"/>
              <w:szCs w:val="18"/>
            </w:rPr>
            <w:t xml:space="preserve"> to 78 week’s duration</w:t>
          </w:r>
          <w:r w:rsidR="002409B9" w:rsidRPr="00D856A4">
            <w:rPr>
              <w:rStyle w:val="FootnoteReference"/>
              <w:rFonts w:eastAsia="Gotham Book"/>
              <w:szCs w:val="18"/>
            </w:rPr>
            <w:footnoteReference w:id="11"/>
          </w:r>
          <w:r w:rsidR="002409B9" w:rsidRPr="00D856A4">
            <w:rPr>
              <w:rFonts w:eastAsia="Gotham Book"/>
              <w:szCs w:val="18"/>
            </w:rPr>
            <w:t xml:space="preserve"> (mean</w:t>
          </w:r>
          <w:r w:rsidR="00E54BC2">
            <w:rPr>
              <w:rFonts w:eastAsia="Gotham Book"/>
              <w:szCs w:val="18"/>
            </w:rPr>
            <w:t>:</w:t>
          </w:r>
          <w:r w:rsidR="002409B9" w:rsidRPr="00D856A4">
            <w:rPr>
              <w:rFonts w:eastAsia="Gotham Book"/>
              <w:szCs w:val="18"/>
            </w:rPr>
            <w:t xml:space="preserve"> 4</w:t>
          </w:r>
          <w:r w:rsidR="002409B9">
            <w:rPr>
              <w:rFonts w:eastAsia="Gotham Book"/>
              <w:szCs w:val="18"/>
            </w:rPr>
            <w:t>5</w:t>
          </w:r>
          <w:r w:rsidR="002409B9" w:rsidRPr="00D856A4">
            <w:rPr>
              <w:rFonts w:eastAsia="Gotham Book"/>
              <w:szCs w:val="18"/>
            </w:rPr>
            <w:t xml:space="preserve"> weeks)</w:t>
          </w:r>
          <w:r w:rsidR="002409B9">
            <w:rPr>
              <w:rFonts w:eastAsia="Gotham Book"/>
              <w:szCs w:val="18"/>
            </w:rPr>
            <w:t xml:space="preserve">. Two thirds of the sample (35 </w:t>
          </w:r>
          <w:r w:rsidR="002409B9">
            <w:t xml:space="preserve">assignments) are undertaking assignments of exactly 12-months duration. Just 6 participants (#02, #04, #10, #34, #44, #48) have assignments </w:t>
          </w:r>
          <w:r w:rsidR="007900AF">
            <w:t xml:space="preserve">under six </w:t>
          </w:r>
          <w:r w:rsidR="002409B9">
            <w:t>month</w:t>
          </w:r>
          <w:r w:rsidR="007900AF">
            <w:t>s</w:t>
          </w:r>
          <w:r w:rsidR="002409B9">
            <w:t xml:space="preserve"> duration. </w:t>
          </w:r>
        </w:p>
        <w:p w14:paraId="438F66C2" w14:textId="3D627D09" w:rsidR="001B405C" w:rsidRDefault="00F76363" w:rsidP="002409B9">
          <w:pPr>
            <w:pStyle w:val="BodyText"/>
            <w:spacing w:before="70"/>
            <w:ind w:left="66" w:right="83"/>
            <w:jc w:val="both"/>
            <w:rPr>
              <w:rFonts w:eastAsia="Gotham Book"/>
              <w:szCs w:val="18"/>
            </w:rPr>
          </w:pPr>
          <w:r w:rsidRPr="00D33C6F">
            <w:rPr>
              <w:rFonts w:eastAsia="Gotham Book"/>
              <w:noProof/>
              <w:szCs w:val="18"/>
            </w:rPr>
            <mc:AlternateContent>
              <mc:Choice Requires="wps">
                <w:drawing>
                  <wp:anchor distT="45720" distB="45720" distL="114300" distR="114300" simplePos="0" relativeHeight="251743232" behindDoc="0" locked="0" layoutInCell="1" allowOverlap="1" wp14:anchorId="64996BA0" wp14:editId="0A980560">
                    <wp:simplePos x="0" y="0"/>
                    <wp:positionH relativeFrom="column">
                      <wp:posOffset>357260</wp:posOffset>
                    </wp:positionH>
                    <wp:positionV relativeFrom="paragraph">
                      <wp:posOffset>137606</wp:posOffset>
                    </wp:positionV>
                    <wp:extent cx="5130800" cy="2221230"/>
                    <wp:effectExtent l="0" t="0" r="0" b="762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2221230"/>
                            </a:xfrm>
                            <a:prstGeom prst="rect">
                              <a:avLst/>
                            </a:prstGeom>
                            <a:solidFill>
                              <a:sysClr val="window" lastClr="FFFFFF">
                                <a:lumMod val="65000"/>
                                <a:alpha val="17000"/>
                              </a:sysClr>
                            </a:solidFill>
                            <a:ln w="9525">
                              <a:noFill/>
                              <a:miter lim="800000"/>
                              <a:headEnd/>
                              <a:tailEnd/>
                            </a:ln>
                          </wps:spPr>
                          <wps:txbx>
                            <w:txbxContent>
                              <w:p w14:paraId="4C2D4E6C" w14:textId="77777777" w:rsidR="00EC6074" w:rsidRPr="009F218D" w:rsidRDefault="00EC6074" w:rsidP="001B405C">
                                <w:pPr>
                                  <w:pStyle w:val="TableText"/>
                                  <w:jc w:val="center"/>
                                  <w:rPr>
                                    <w:b/>
                                    <w:bCs/>
                                    <w:color w:val="0F4BEB" w:themeColor="accent1"/>
                                  </w:rPr>
                                </w:pPr>
                                <w:r>
                                  <w:rPr>
                                    <w:b/>
                                    <w:bCs/>
                                    <w:color w:val="0F4BEB" w:themeColor="accent1"/>
                                  </w:rPr>
                                  <w:t>The long and short of assignment duration</w:t>
                                </w:r>
                              </w:p>
                              <w:p w14:paraId="01267269" w14:textId="1A373AC7" w:rsidR="00EC6074" w:rsidRDefault="00EC6074" w:rsidP="001B405C">
                                <w:pPr>
                                  <w:pStyle w:val="TableText"/>
                                  <w:jc w:val="both"/>
                                  <w:rPr>
                                    <w:sz w:val="16"/>
                                    <w:szCs w:val="20"/>
                                  </w:rPr>
                                </w:pPr>
                                <w:r w:rsidRPr="00FA0415">
                                  <w:rPr>
                                    <w:sz w:val="16"/>
                                    <w:szCs w:val="20"/>
                                  </w:rPr>
                                  <w:t xml:space="preserve">The relative lack of diversity in assignment duration is of interest in light of </w:t>
                                </w:r>
                                <w:r>
                                  <w:rPr>
                                    <w:sz w:val="16"/>
                                    <w:szCs w:val="20"/>
                                  </w:rPr>
                                  <w:t>the program</w:t>
                                </w:r>
                                <w:r w:rsidRPr="00FA0415">
                                  <w:rPr>
                                    <w:sz w:val="16"/>
                                    <w:szCs w:val="20"/>
                                  </w:rPr>
                                  <w:t xml:space="preserve">’s stated objectives to offer </w:t>
                                </w:r>
                                <w:r>
                                  <w:rPr>
                                    <w:sz w:val="16"/>
                                    <w:szCs w:val="20"/>
                                  </w:rPr>
                                  <w:t xml:space="preserve">a variety of </w:t>
                                </w:r>
                                <w:r w:rsidRPr="00FA0415">
                                  <w:rPr>
                                    <w:sz w:val="16"/>
                                    <w:szCs w:val="20"/>
                                  </w:rPr>
                                  <w:t>assignments that cater for a diversity of applicants</w:t>
                                </w:r>
                                <w:r>
                                  <w:rPr>
                                    <w:sz w:val="16"/>
                                    <w:szCs w:val="20"/>
                                  </w:rPr>
                                  <w:t xml:space="preserve"> (</w:t>
                                </w:r>
                                <w:r w:rsidRPr="00146505">
                                  <w:rPr>
                                    <w:i/>
                                    <w:iCs/>
                                    <w:sz w:val="16"/>
                                    <w:szCs w:val="20"/>
                                  </w:rPr>
                                  <w:t>AVP Recruitment Strategy</w:t>
                                </w:r>
                                <w:r>
                                  <w:rPr>
                                    <w:sz w:val="16"/>
                                    <w:szCs w:val="20"/>
                                  </w:rPr>
                                  <w:t>)</w:t>
                                </w:r>
                                <w:r w:rsidRPr="00FA0415">
                                  <w:rPr>
                                    <w:sz w:val="16"/>
                                    <w:szCs w:val="20"/>
                                  </w:rPr>
                                  <w:t xml:space="preserve">. Some participants indicated the </w:t>
                                </w:r>
                                <w:r>
                                  <w:rPr>
                                    <w:sz w:val="16"/>
                                    <w:szCs w:val="20"/>
                                  </w:rPr>
                                  <w:t xml:space="preserve">(relatively short) </w:t>
                                </w:r>
                                <w:r w:rsidRPr="00FA0415">
                                  <w:rPr>
                                    <w:sz w:val="16"/>
                                    <w:szCs w:val="20"/>
                                  </w:rPr>
                                  <w:t xml:space="preserve">assignment duration as an important consideration for their decision to apply to the </w:t>
                                </w:r>
                                <w:r>
                                  <w:rPr>
                                    <w:sz w:val="16"/>
                                    <w:szCs w:val="20"/>
                                  </w:rPr>
                                  <w:t xml:space="preserve">program. One first-time volunteer </w:t>
                                </w:r>
                                <w:r w:rsidRPr="00FA0415">
                                  <w:rPr>
                                    <w:sz w:val="16"/>
                                    <w:szCs w:val="20"/>
                                  </w:rPr>
                                  <w:t>(#34)</w:t>
                                </w:r>
                                <w:r>
                                  <w:rPr>
                                    <w:sz w:val="16"/>
                                    <w:szCs w:val="20"/>
                                  </w:rPr>
                                  <w:t xml:space="preserve"> explained ‘</w:t>
                                </w:r>
                                <w:r w:rsidRPr="004C61BC">
                                  <w:rPr>
                                    <w:i/>
                                    <w:iCs/>
                                    <w:sz w:val="16"/>
                                    <w:szCs w:val="20"/>
                                  </w:rPr>
                                  <w:t>I applied for the one that was only going to be six months as the first one’</w:t>
                                </w:r>
                                <w:r>
                                  <w:rPr>
                                    <w:sz w:val="16"/>
                                    <w:szCs w:val="20"/>
                                  </w:rPr>
                                  <w:t>. Another had to reduce a planned four-month placement because of pressures from her employer in Australia (#44). Yet another short-term assignee observed: ‘</w:t>
                                </w:r>
                                <w:r w:rsidRPr="004C61BC">
                                  <w:rPr>
                                    <w:i/>
                                    <w:iCs/>
                                    <w:sz w:val="16"/>
                                    <w:szCs w:val="20"/>
                                  </w:rPr>
                                  <w:t>I would’ve loved to stay longer there, but because I have a mortgage and a life here, I couldn’t afford to stay any longer’</w:t>
                                </w:r>
                                <w:r>
                                  <w:rPr>
                                    <w:sz w:val="16"/>
                                    <w:szCs w:val="20"/>
                                  </w:rPr>
                                  <w:t xml:space="preserve"> (#02).</w:t>
                                </w:r>
                              </w:p>
                              <w:p w14:paraId="3AFFCC35" w14:textId="3A9F2A58" w:rsidR="00EC6074" w:rsidRPr="00FA0415" w:rsidRDefault="00EC6074" w:rsidP="001B405C">
                                <w:pPr>
                                  <w:pStyle w:val="TableText"/>
                                  <w:jc w:val="both"/>
                                  <w:rPr>
                                    <w:sz w:val="16"/>
                                    <w:szCs w:val="20"/>
                                  </w:rPr>
                                </w:pPr>
                                <w:r w:rsidRPr="00FA0415">
                                  <w:rPr>
                                    <w:sz w:val="16"/>
                                    <w:szCs w:val="20"/>
                                  </w:rPr>
                                  <w:t xml:space="preserve">Several participants who were, or were </w:t>
                                </w:r>
                                <w:r>
                                  <w:rPr>
                                    <w:sz w:val="16"/>
                                    <w:szCs w:val="20"/>
                                  </w:rPr>
                                  <w:t>accompanied by</w:t>
                                </w:r>
                                <w:r w:rsidRPr="00FA0415">
                                  <w:rPr>
                                    <w:sz w:val="16"/>
                                    <w:szCs w:val="20"/>
                                  </w:rPr>
                                  <w:t xml:space="preserve">, approved accompanying dependents sought a 12-month placement in order to benefit from the support offered by </w:t>
                                </w:r>
                                <w:r>
                                  <w:rPr>
                                    <w:sz w:val="16"/>
                                    <w:szCs w:val="20"/>
                                  </w:rPr>
                                  <w:t>the program</w:t>
                                </w:r>
                                <w:r w:rsidRPr="00FA0415">
                                  <w:rPr>
                                    <w:sz w:val="16"/>
                                    <w:szCs w:val="20"/>
                                  </w:rPr>
                                  <w:t xml:space="preserve"> for the AAD. In one case, the length of the position was negotiated upward for that specific purpose. </w:t>
                                </w:r>
                              </w:p>
                              <w:p w14:paraId="0249F197" w14:textId="77777777" w:rsidR="00EC6074" w:rsidRDefault="00EC6074" w:rsidP="001B405C">
                                <w:pPr>
                                  <w:pStyle w:val="TableText"/>
                                  <w:jc w:val="both"/>
                                </w:pPr>
                                <w:r>
                                  <w:rPr>
                                    <w:sz w:val="16"/>
                                    <w:szCs w:val="20"/>
                                  </w:rPr>
                                  <w:t>O</w:t>
                                </w:r>
                                <w:r w:rsidRPr="00FA0415">
                                  <w:rPr>
                                    <w:sz w:val="16"/>
                                    <w:szCs w:val="20"/>
                                  </w:rPr>
                                  <w:t>ne participant suggested that short-term assignments might be especially suitable for repeat volunteers, who can more quickly develop the relationships needed to be effective capacity developers. However, repeat volunteer assignments were, in fact, marginally longer than those of other participants (44.</w:t>
                                </w:r>
                                <w:r>
                                  <w:rPr>
                                    <w:sz w:val="16"/>
                                    <w:szCs w:val="20"/>
                                  </w:rPr>
                                  <w:t>9</w:t>
                                </w:r>
                                <w:r w:rsidRPr="00FA0415">
                                  <w:rPr>
                                    <w:sz w:val="16"/>
                                    <w:szCs w:val="20"/>
                                  </w:rPr>
                                  <w:t xml:space="preserve"> weeks compared with 44.</w:t>
                                </w:r>
                                <w:r>
                                  <w:rPr>
                                    <w:sz w:val="16"/>
                                    <w:szCs w:val="20"/>
                                  </w:rPr>
                                  <w:t>4</w:t>
                                </w:r>
                                <w:r w:rsidRPr="00FA0415">
                                  <w:rPr>
                                    <w:sz w:val="16"/>
                                    <w:szCs w:val="20"/>
                                  </w:rPr>
                                  <w:t xml:space="preserve"> weeks).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96BA0" id="Text Box 2" o:spid="_x0000_s1029" type="#_x0000_t202" style="position:absolute;left:0;text-align:left;margin-left:28.15pt;margin-top:10.85pt;width:404pt;height:174.9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" fillcolor="#a6a6a6" stroked="f">
                    <v:fill opacity="11051f"/>
                    <v:textbox>
                      <w:txbxContent>
                        <w:p w14:paraId="4C2D4E6C" w14:textId="77777777" w:rsidR="00EC6074" w:rsidRPr="009F218D" w:rsidRDefault="00EC6074" w:rsidP="001B405C">
                          <w:pPr>
                            <w:pStyle w:val="TableText"/>
                            <w:jc w:val="center"/>
                            <w:rPr>
                              <w:b/>
                              <w:bCs/>
                              <w:color w:val="0F4BEB" w:themeColor="accent1"/>
                            </w:rPr>
                          </w:pPr>
                          <w:r>
                            <w:rPr>
                              <w:b/>
                              <w:bCs/>
                              <w:color w:val="0F4BEB" w:themeColor="accent1"/>
                            </w:rPr>
                            <w:t>The long and short of assignment duration</w:t>
                          </w:r>
                        </w:p>
                        <w:p w14:paraId="01267269" w14:textId="1A373AC7" w:rsidR="00EC6074" w:rsidRDefault="00EC6074" w:rsidP="001B405C">
                          <w:pPr>
                            <w:pStyle w:val="TableText"/>
                            <w:jc w:val="both"/>
                            <w:rPr>
                              <w:sz w:val="16"/>
                              <w:szCs w:val="20"/>
                            </w:rPr>
                          </w:pPr>
                          <w:r w:rsidRPr="00FA0415">
                            <w:rPr>
                              <w:sz w:val="16"/>
                              <w:szCs w:val="20"/>
                            </w:rPr>
                            <w:t xml:space="preserve">The relative lack of diversity in assignment duration is of interest in light of </w:t>
                          </w:r>
                          <w:r>
                            <w:rPr>
                              <w:sz w:val="16"/>
                              <w:szCs w:val="20"/>
                            </w:rPr>
                            <w:t>the program</w:t>
                          </w:r>
                          <w:r w:rsidRPr="00FA0415">
                            <w:rPr>
                              <w:sz w:val="16"/>
                              <w:szCs w:val="20"/>
                            </w:rPr>
                            <w:t xml:space="preserve">’s stated objectives to offer </w:t>
                          </w:r>
                          <w:r>
                            <w:rPr>
                              <w:sz w:val="16"/>
                              <w:szCs w:val="20"/>
                            </w:rPr>
                            <w:t xml:space="preserve">a variety of </w:t>
                          </w:r>
                          <w:r w:rsidRPr="00FA0415">
                            <w:rPr>
                              <w:sz w:val="16"/>
                              <w:szCs w:val="20"/>
                            </w:rPr>
                            <w:t>assignments that cater for a diversity of applicants</w:t>
                          </w:r>
                          <w:r>
                            <w:rPr>
                              <w:sz w:val="16"/>
                              <w:szCs w:val="20"/>
                            </w:rPr>
                            <w:t xml:space="preserve"> (</w:t>
                          </w:r>
                          <w:r w:rsidRPr="00146505">
                            <w:rPr>
                              <w:i/>
                              <w:iCs/>
                              <w:sz w:val="16"/>
                              <w:szCs w:val="20"/>
                            </w:rPr>
                            <w:t>AVP Recruitment Strategy</w:t>
                          </w:r>
                          <w:r>
                            <w:rPr>
                              <w:sz w:val="16"/>
                              <w:szCs w:val="20"/>
                            </w:rPr>
                            <w:t>)</w:t>
                          </w:r>
                          <w:r w:rsidRPr="00FA0415">
                            <w:rPr>
                              <w:sz w:val="16"/>
                              <w:szCs w:val="20"/>
                            </w:rPr>
                            <w:t xml:space="preserve">. Some participants indicated the </w:t>
                          </w:r>
                          <w:r>
                            <w:rPr>
                              <w:sz w:val="16"/>
                              <w:szCs w:val="20"/>
                            </w:rPr>
                            <w:t xml:space="preserve">(relatively short) </w:t>
                          </w:r>
                          <w:r w:rsidRPr="00FA0415">
                            <w:rPr>
                              <w:sz w:val="16"/>
                              <w:szCs w:val="20"/>
                            </w:rPr>
                            <w:t xml:space="preserve">assignment duration as an important consideration for their decision to apply to the </w:t>
                          </w:r>
                          <w:r>
                            <w:rPr>
                              <w:sz w:val="16"/>
                              <w:szCs w:val="20"/>
                            </w:rPr>
                            <w:t xml:space="preserve">program. One first-time volunteer </w:t>
                          </w:r>
                          <w:r w:rsidRPr="00FA0415">
                            <w:rPr>
                              <w:sz w:val="16"/>
                              <w:szCs w:val="20"/>
                            </w:rPr>
                            <w:t>(#34)</w:t>
                          </w:r>
                          <w:r>
                            <w:rPr>
                              <w:sz w:val="16"/>
                              <w:szCs w:val="20"/>
                            </w:rPr>
                            <w:t xml:space="preserve"> explained ‘</w:t>
                          </w:r>
                          <w:r w:rsidRPr="004C61BC">
                            <w:rPr>
                              <w:i/>
                              <w:iCs/>
                              <w:sz w:val="16"/>
                              <w:szCs w:val="20"/>
                            </w:rPr>
                            <w:t>I applied for the one that was only going to be six months as the first one’</w:t>
                          </w:r>
                          <w:r>
                            <w:rPr>
                              <w:sz w:val="16"/>
                              <w:szCs w:val="20"/>
                            </w:rPr>
                            <w:t>. Another had to reduce a planned four-month placement because of pressures from her employer in Australia (#44). Yet another short-term assignee observed: ‘</w:t>
                          </w:r>
                          <w:r w:rsidRPr="004C61BC">
                            <w:rPr>
                              <w:i/>
                              <w:iCs/>
                              <w:sz w:val="16"/>
                              <w:szCs w:val="20"/>
                            </w:rPr>
                            <w:t>I would’ve loved to stay longer there, but because I have a mortgage and a life here, I couldn’t afford to stay any longer’</w:t>
                          </w:r>
                          <w:r>
                            <w:rPr>
                              <w:sz w:val="16"/>
                              <w:szCs w:val="20"/>
                            </w:rPr>
                            <w:t xml:space="preserve"> (#02).</w:t>
                          </w:r>
                        </w:p>
                        <w:p w14:paraId="3AFFCC35" w14:textId="3A9F2A58" w:rsidR="00EC6074" w:rsidRPr="00FA0415" w:rsidRDefault="00EC6074" w:rsidP="001B405C">
                          <w:pPr>
                            <w:pStyle w:val="TableText"/>
                            <w:jc w:val="both"/>
                            <w:rPr>
                              <w:sz w:val="16"/>
                              <w:szCs w:val="20"/>
                            </w:rPr>
                          </w:pPr>
                          <w:r w:rsidRPr="00FA0415">
                            <w:rPr>
                              <w:sz w:val="16"/>
                              <w:szCs w:val="20"/>
                            </w:rPr>
                            <w:t xml:space="preserve">Several participants who were, or were </w:t>
                          </w:r>
                          <w:r>
                            <w:rPr>
                              <w:sz w:val="16"/>
                              <w:szCs w:val="20"/>
                            </w:rPr>
                            <w:t>accompanied by</w:t>
                          </w:r>
                          <w:r w:rsidRPr="00FA0415">
                            <w:rPr>
                              <w:sz w:val="16"/>
                              <w:szCs w:val="20"/>
                            </w:rPr>
                            <w:t xml:space="preserve">, approved accompanying dependents sought a 12-month placement in order to benefit from the support offered by </w:t>
                          </w:r>
                          <w:r>
                            <w:rPr>
                              <w:sz w:val="16"/>
                              <w:szCs w:val="20"/>
                            </w:rPr>
                            <w:t>the program</w:t>
                          </w:r>
                          <w:r w:rsidRPr="00FA0415">
                            <w:rPr>
                              <w:sz w:val="16"/>
                              <w:szCs w:val="20"/>
                            </w:rPr>
                            <w:t xml:space="preserve"> for the AAD. In one case, the length of the position was negotiated upward for that specific purpose. </w:t>
                          </w:r>
                        </w:p>
                        <w:p w14:paraId="0249F197" w14:textId="77777777" w:rsidR="00EC6074" w:rsidRDefault="00EC6074" w:rsidP="001B405C">
                          <w:pPr>
                            <w:pStyle w:val="TableText"/>
                            <w:jc w:val="both"/>
                          </w:pPr>
                          <w:r>
                            <w:rPr>
                              <w:sz w:val="16"/>
                              <w:szCs w:val="20"/>
                            </w:rPr>
                            <w:t>O</w:t>
                          </w:r>
                          <w:r w:rsidRPr="00FA0415">
                            <w:rPr>
                              <w:sz w:val="16"/>
                              <w:szCs w:val="20"/>
                            </w:rPr>
                            <w:t>ne participant suggested that short-term assignments might be especially suitable for repeat volunteers, who can more quickly develop the relationships needed to be effective capacity developers. However, repeat volunteer assignments were, in fact, marginally longer than those of other participants (44.</w:t>
                          </w:r>
                          <w:r>
                            <w:rPr>
                              <w:sz w:val="16"/>
                              <w:szCs w:val="20"/>
                            </w:rPr>
                            <w:t>9</w:t>
                          </w:r>
                          <w:r w:rsidRPr="00FA0415">
                            <w:rPr>
                              <w:sz w:val="16"/>
                              <w:szCs w:val="20"/>
                            </w:rPr>
                            <w:t xml:space="preserve"> weeks compared with 44.</w:t>
                          </w:r>
                          <w:r>
                            <w:rPr>
                              <w:sz w:val="16"/>
                              <w:szCs w:val="20"/>
                            </w:rPr>
                            <w:t>4</w:t>
                          </w:r>
                          <w:r w:rsidRPr="00FA0415">
                            <w:rPr>
                              <w:sz w:val="16"/>
                              <w:szCs w:val="20"/>
                            </w:rPr>
                            <w:t xml:space="preserve"> weeks).</w:t>
                          </w:r>
                        </w:p>
                      </w:txbxContent>
                    </v:textbox>
                    <w10:wrap type="square"/>
                  </v:shape>
                </w:pict>
              </mc:Fallback>
            </mc:AlternateContent>
          </w:r>
        </w:p>
        <w:p w14:paraId="7DEE26CC" w14:textId="4BAB64B9" w:rsidR="002409B9" w:rsidRDefault="002409B9" w:rsidP="002409B9">
          <w:pPr>
            <w:pStyle w:val="BodyText"/>
            <w:spacing w:before="70"/>
            <w:ind w:left="66" w:right="83"/>
            <w:jc w:val="both"/>
            <w:rPr>
              <w:rFonts w:eastAsia="Gotham Book"/>
              <w:szCs w:val="18"/>
            </w:rPr>
          </w:pPr>
          <w:r>
            <w:rPr>
              <w:rFonts w:eastAsia="Gotham Book"/>
              <w:szCs w:val="18"/>
            </w:rPr>
            <w:t xml:space="preserve">Participants’ assignments are hosted in all six geographic regions and 16 of the </w:t>
          </w:r>
          <w:r w:rsidRPr="00D856A4">
            <w:rPr>
              <w:rFonts w:eastAsia="Gotham Book"/>
              <w:szCs w:val="18"/>
            </w:rPr>
            <w:t xml:space="preserve">26 countries in which </w:t>
          </w:r>
          <w:r w:rsidR="008A4D12">
            <w:rPr>
              <w:rFonts w:eastAsia="Gotham Book"/>
              <w:szCs w:val="18"/>
            </w:rPr>
            <w:t>the program</w:t>
          </w:r>
          <w:r w:rsidRPr="00D856A4">
            <w:rPr>
              <w:rFonts w:eastAsia="Gotham Book"/>
              <w:szCs w:val="18"/>
            </w:rPr>
            <w:t xml:space="preserve"> operates. The regions hosting the </w:t>
          </w:r>
          <w:r>
            <w:rPr>
              <w:rFonts w:eastAsia="Gotham Book"/>
              <w:szCs w:val="18"/>
            </w:rPr>
            <w:t>largest number of</w:t>
          </w:r>
          <w:r w:rsidRPr="00D856A4">
            <w:rPr>
              <w:rFonts w:eastAsia="Gotham Book"/>
              <w:szCs w:val="18"/>
            </w:rPr>
            <w:t xml:space="preserve"> the study’s participants are ‘East Asia’ (19/55 assignments, or 35%) and ‘Asia Archipelago’ (15/55 assignments, or 27%) while just four participants (7%) are assigned to ‘Papua New Guinea’. </w:t>
          </w:r>
          <w:r w:rsidR="00C81C29">
            <w:rPr>
              <w:rFonts w:eastAsia="Gotham Book"/>
              <w:szCs w:val="18"/>
            </w:rPr>
            <w:t xml:space="preserve">Table </w:t>
          </w:r>
          <w:r w:rsidR="00331338">
            <w:rPr>
              <w:rFonts w:eastAsia="Gotham Book"/>
              <w:szCs w:val="18"/>
            </w:rPr>
            <w:t>5</w:t>
          </w:r>
          <w:r w:rsidR="00C81C29">
            <w:rPr>
              <w:rFonts w:eastAsia="Gotham Book"/>
              <w:szCs w:val="18"/>
            </w:rPr>
            <w:t xml:space="preserve"> </w:t>
          </w:r>
          <w:r w:rsidR="001B405C">
            <w:rPr>
              <w:rFonts w:eastAsia="Gotham Book"/>
              <w:szCs w:val="18"/>
            </w:rPr>
            <w:t xml:space="preserve">below </w:t>
          </w:r>
          <w:r w:rsidR="00C81C29">
            <w:rPr>
              <w:rFonts w:eastAsia="Gotham Book"/>
              <w:szCs w:val="18"/>
            </w:rPr>
            <w:t>provides an overview of the types of assignments hosted in each region (</w:t>
          </w:r>
          <w:r w:rsidR="00C81C29" w:rsidRPr="00E428C4">
            <w:rPr>
              <w:rFonts w:eastAsia="Gotham Book"/>
              <w:szCs w:val="18"/>
            </w:rPr>
            <w:t>organisation type)</w:t>
          </w:r>
          <w:r w:rsidR="00DF18CF" w:rsidRPr="00E428C4">
            <w:rPr>
              <w:rFonts w:eastAsia="Gotham Book"/>
              <w:szCs w:val="18"/>
            </w:rPr>
            <w:t xml:space="preserve">, while Figure 1 </w:t>
          </w:r>
          <w:r w:rsidR="001B405C" w:rsidRPr="00E428C4">
            <w:rPr>
              <w:rFonts w:eastAsia="Gotham Book"/>
              <w:szCs w:val="18"/>
            </w:rPr>
            <w:t xml:space="preserve">on the following page </w:t>
          </w:r>
          <w:r w:rsidR="00DF18CF" w:rsidRPr="00E428C4">
            <w:rPr>
              <w:rFonts w:eastAsia="Gotham Book"/>
              <w:szCs w:val="18"/>
            </w:rPr>
            <w:t xml:space="preserve">shows the geographic distribution of assignments by region and country. </w:t>
          </w:r>
        </w:p>
        <w:p w14:paraId="04FFBAEC" w14:textId="64F935D1" w:rsidR="002409B9" w:rsidRDefault="002409B9" w:rsidP="002409B9">
          <w:pPr>
            <w:pStyle w:val="BodyText"/>
            <w:spacing w:before="70"/>
            <w:ind w:left="66" w:right="83"/>
            <w:jc w:val="both"/>
            <w:rPr>
              <w:rFonts w:eastAsia="Gotham Book"/>
              <w:szCs w:val="18"/>
            </w:rPr>
          </w:pPr>
          <w:r>
            <w:rPr>
              <w:rFonts w:eastAsia="Gotham Book"/>
              <w:szCs w:val="18"/>
            </w:rPr>
            <w:t>‘Government agencies’ (22 assignments) and ‘domestic NGOs’ (20 assignment) comprise a total of 84% of the 50 assignments being undertaken by the participants.</w:t>
          </w:r>
          <w:r>
            <w:rPr>
              <w:rStyle w:val="FootnoteReference"/>
              <w:rFonts w:eastAsia="Gotham Book"/>
              <w:szCs w:val="18"/>
            </w:rPr>
            <w:footnoteReference w:id="12"/>
          </w:r>
          <w:r>
            <w:rPr>
              <w:rFonts w:eastAsia="Gotham Book"/>
              <w:szCs w:val="18"/>
            </w:rPr>
            <w:t xml:space="preserve">  In four of the six geographic regions (Asia Archipelago, Central </w:t>
          </w:r>
          <w:r w:rsidR="00210AB7">
            <w:rPr>
              <w:rFonts w:eastAsia="Gotham Book"/>
              <w:szCs w:val="18"/>
            </w:rPr>
            <w:t>and</w:t>
          </w:r>
          <w:r>
            <w:rPr>
              <w:rFonts w:eastAsia="Gotham Book"/>
              <w:szCs w:val="18"/>
            </w:rPr>
            <w:t xml:space="preserve"> North Pacific, South Asia </w:t>
          </w:r>
          <w:r w:rsidR="00210AB7">
            <w:rPr>
              <w:rFonts w:eastAsia="Gotham Book"/>
              <w:szCs w:val="18"/>
            </w:rPr>
            <w:t>and</w:t>
          </w:r>
          <w:r>
            <w:rPr>
              <w:rFonts w:eastAsia="Gotham Book"/>
              <w:szCs w:val="18"/>
            </w:rPr>
            <w:t xml:space="preserve"> Africa, and South Pacific) these two organisational types accounted for all the partner organisations. ‘International NGOs’ (4/50, 8%), ‘intergovernmental agencies’ (3/50, 6%), and ‘private businesses’ (1/50, 2%) are less widely represented in the sample.</w:t>
          </w:r>
        </w:p>
        <w:p w14:paraId="3B8D88A8" w14:textId="57D8AA77" w:rsidR="00FC03B2" w:rsidRDefault="00FC03B2" w:rsidP="006F0B8D">
          <w:pPr>
            <w:pStyle w:val="TableCaption"/>
          </w:pPr>
          <w:bookmarkStart w:id="27" w:name="_Toc22284675"/>
          <w:r w:rsidRPr="0028505D">
            <w:t xml:space="preserve">Table </w:t>
          </w:r>
          <w:r w:rsidR="00331338">
            <w:t>5</w:t>
          </w:r>
          <w:r w:rsidRPr="0028505D">
            <w:t>:</w:t>
          </w:r>
          <w:r>
            <w:t xml:space="preserve"> Assignment destinations (by organisation type)</w:t>
          </w:r>
          <w:bookmarkEnd w:id="27"/>
        </w:p>
        <w:tbl>
          <w:tblPr>
            <w:tblStyle w:val="ShadedBlackTable"/>
            <w:tblW w:w="10885" w:type="dxa"/>
            <w:jc w:val="center"/>
            <w:tblLayout w:type="fixed"/>
            <w:tblLook w:val="0620" w:firstRow="1" w:lastRow="0" w:firstColumn="0" w:lastColumn="0" w:noHBand="1" w:noVBand="1"/>
          </w:tblPr>
          <w:tblGrid>
            <w:gridCol w:w="2189"/>
            <w:gridCol w:w="476"/>
            <w:gridCol w:w="575"/>
            <w:gridCol w:w="1352"/>
            <w:gridCol w:w="1149"/>
            <w:gridCol w:w="1355"/>
            <w:gridCol w:w="1857"/>
            <w:gridCol w:w="1060"/>
            <w:gridCol w:w="872"/>
          </w:tblGrid>
          <w:tr w:rsidR="006A3760" w:rsidRPr="0028505D" w14:paraId="6A504F6D" w14:textId="77777777" w:rsidTr="006A3760">
            <w:trPr>
              <w:cnfStyle w:val="100000000000" w:firstRow="1" w:lastRow="0" w:firstColumn="0" w:lastColumn="0" w:oddVBand="0" w:evenVBand="0" w:oddHBand="0" w:evenHBand="0" w:firstRowFirstColumn="0" w:firstRowLastColumn="0" w:lastRowFirstColumn="0" w:lastRowLastColumn="0"/>
              <w:jc w:val="center"/>
            </w:trPr>
            <w:tc>
              <w:tcPr>
                <w:tcW w:w="2189" w:type="dxa"/>
                <w:vMerge w:val="restart"/>
                <w:tcBorders>
                  <w:top w:val="single" w:sz="36" w:space="0" w:color="CEDAFC" w:themeColor="accent1" w:themeTint="33"/>
                  <w:bottom w:val="nil"/>
                  <w:right w:val="nil"/>
                </w:tcBorders>
                <w:shd w:val="clear" w:color="auto" w:fill="0F4BEB" w:themeFill="accent1"/>
                <w:vAlign w:val="center"/>
              </w:tcPr>
              <w:p w14:paraId="3FC07AC9" w14:textId="77777777" w:rsidR="006A3760" w:rsidRPr="00EE7908" w:rsidRDefault="006A3760" w:rsidP="00DD1105">
                <w:pPr>
                  <w:pStyle w:val="TableHeading"/>
                </w:pPr>
              </w:p>
            </w:tc>
            <w:tc>
              <w:tcPr>
                <w:tcW w:w="1051" w:type="dxa"/>
                <w:gridSpan w:val="2"/>
                <w:tcBorders>
                  <w:top w:val="single" w:sz="36" w:space="0" w:color="CEDAFC" w:themeColor="accent1" w:themeTint="33"/>
                  <w:left w:val="nil"/>
                  <w:bottom w:val="nil"/>
                  <w:right w:val="nil"/>
                </w:tcBorders>
                <w:shd w:val="clear" w:color="auto" w:fill="0F4BEB" w:themeFill="accent1"/>
                <w:vAlign w:val="center"/>
              </w:tcPr>
              <w:p w14:paraId="56333E1F" w14:textId="77777777" w:rsidR="006A3760" w:rsidRPr="00EE7908" w:rsidRDefault="006A3760" w:rsidP="00DD1105">
                <w:pPr>
                  <w:pStyle w:val="TableHeading"/>
                  <w:jc w:val="center"/>
                </w:pPr>
                <w:r>
                  <w:t>Total</w:t>
                </w:r>
              </w:p>
            </w:tc>
            <w:tc>
              <w:tcPr>
                <w:tcW w:w="7645" w:type="dxa"/>
                <w:gridSpan w:val="6"/>
                <w:tcBorders>
                  <w:top w:val="single" w:sz="36" w:space="0" w:color="CEDAFC" w:themeColor="accent1" w:themeTint="33"/>
                  <w:left w:val="nil"/>
                  <w:bottom w:val="nil"/>
                  <w:right w:val="nil"/>
                </w:tcBorders>
                <w:shd w:val="clear" w:color="auto" w:fill="0F4BEB" w:themeFill="accent1"/>
                <w:vAlign w:val="center"/>
              </w:tcPr>
              <w:p w14:paraId="06E30195" w14:textId="56A9D8CF" w:rsidR="006A3760" w:rsidRDefault="006A3760" w:rsidP="00DD1105">
                <w:pPr>
                  <w:pStyle w:val="TableHeading"/>
                  <w:jc w:val="center"/>
                </w:pPr>
                <w:r>
                  <w:t xml:space="preserve"> ---------------------------------------- Partner organisation type ----------------------------------------</w:t>
                </w:r>
              </w:p>
            </w:tc>
          </w:tr>
          <w:tr w:rsidR="006A3760" w:rsidRPr="0028505D" w14:paraId="71A3ECAE" w14:textId="77777777" w:rsidTr="006A3760">
            <w:trPr>
              <w:jc w:val="center"/>
            </w:trPr>
            <w:tc>
              <w:tcPr>
                <w:tcW w:w="2189" w:type="dxa"/>
                <w:vMerge/>
                <w:tcBorders>
                  <w:top w:val="nil"/>
                  <w:bottom w:val="single" w:sz="18" w:space="0" w:color="CEDAFC" w:themeColor="accent1" w:themeTint="33"/>
                  <w:right w:val="nil"/>
                </w:tcBorders>
                <w:shd w:val="clear" w:color="auto" w:fill="0F4BEB" w:themeFill="accent1"/>
                <w:vAlign w:val="center"/>
              </w:tcPr>
              <w:p w14:paraId="2603EB94" w14:textId="77777777" w:rsidR="006A3760" w:rsidRPr="00EE7908" w:rsidRDefault="006A3760" w:rsidP="00DD1105">
                <w:pPr>
                  <w:pStyle w:val="TableHeading"/>
                  <w:rPr>
                    <w:color w:val="FFFFFF" w:themeColor="background1"/>
                  </w:rPr>
                </w:pPr>
              </w:p>
            </w:tc>
            <w:tc>
              <w:tcPr>
                <w:tcW w:w="476" w:type="dxa"/>
                <w:tcBorders>
                  <w:top w:val="nil"/>
                  <w:left w:val="nil"/>
                  <w:bottom w:val="single" w:sz="18" w:space="0" w:color="CEDAFC" w:themeColor="accent1" w:themeTint="33"/>
                  <w:right w:val="nil"/>
                </w:tcBorders>
                <w:shd w:val="clear" w:color="auto" w:fill="0F4BEB" w:themeFill="accent1"/>
                <w:vAlign w:val="center"/>
              </w:tcPr>
              <w:p w14:paraId="7F716494" w14:textId="77777777" w:rsidR="006A3760" w:rsidRPr="00EE7908" w:rsidRDefault="006A3760" w:rsidP="00DD1105">
                <w:pPr>
                  <w:pStyle w:val="TableHeading"/>
                  <w:jc w:val="center"/>
                  <w:rPr>
                    <w:color w:val="FFFFFF" w:themeColor="background1"/>
                  </w:rPr>
                </w:pPr>
                <w:r>
                  <w:rPr>
                    <w:color w:val="FFFFFF" w:themeColor="background1"/>
                  </w:rPr>
                  <w:t xml:space="preserve">n </w:t>
                </w:r>
              </w:p>
            </w:tc>
            <w:tc>
              <w:tcPr>
                <w:tcW w:w="575" w:type="dxa"/>
                <w:tcBorders>
                  <w:top w:val="nil"/>
                  <w:left w:val="nil"/>
                  <w:bottom w:val="single" w:sz="18" w:space="0" w:color="CEDAFC" w:themeColor="accent1" w:themeTint="33"/>
                  <w:right w:val="nil"/>
                </w:tcBorders>
                <w:shd w:val="clear" w:color="auto" w:fill="0F4BEB" w:themeFill="accent1"/>
                <w:vAlign w:val="center"/>
              </w:tcPr>
              <w:p w14:paraId="3C2C7D79" w14:textId="77777777" w:rsidR="006A3760" w:rsidRPr="00EE7908" w:rsidRDefault="006A3760" w:rsidP="00DD1105">
                <w:pPr>
                  <w:pStyle w:val="TableHeading"/>
                  <w:jc w:val="center"/>
                  <w:rPr>
                    <w:color w:val="FFFFFF" w:themeColor="background1"/>
                  </w:rPr>
                </w:pPr>
                <w:r>
                  <w:rPr>
                    <w:color w:val="FFFFFF" w:themeColor="background1"/>
                  </w:rPr>
                  <w:t>%</w:t>
                </w:r>
              </w:p>
            </w:tc>
            <w:tc>
              <w:tcPr>
                <w:tcW w:w="1352" w:type="dxa"/>
                <w:tcBorders>
                  <w:top w:val="nil"/>
                  <w:left w:val="nil"/>
                  <w:bottom w:val="single" w:sz="18" w:space="0" w:color="CEDAFC" w:themeColor="accent1" w:themeTint="33"/>
                  <w:right w:val="nil"/>
                </w:tcBorders>
                <w:shd w:val="clear" w:color="auto" w:fill="0F4BEB" w:themeFill="accent1"/>
                <w:vAlign w:val="center"/>
              </w:tcPr>
              <w:p w14:paraId="11D6609A" w14:textId="77777777" w:rsidR="006A3760" w:rsidRPr="00EE7908" w:rsidRDefault="006A3760" w:rsidP="00DD1105">
                <w:pPr>
                  <w:pStyle w:val="TableHeading"/>
                  <w:jc w:val="center"/>
                  <w:rPr>
                    <w:color w:val="FFFFFF" w:themeColor="background1"/>
                  </w:rPr>
                </w:pPr>
                <w:r>
                  <w:rPr>
                    <w:color w:val="FFFFFF" w:themeColor="background1"/>
                  </w:rPr>
                  <w:t>Government Agency</w:t>
                </w:r>
              </w:p>
            </w:tc>
            <w:tc>
              <w:tcPr>
                <w:tcW w:w="1149" w:type="dxa"/>
                <w:tcBorders>
                  <w:top w:val="nil"/>
                  <w:left w:val="nil"/>
                  <w:bottom w:val="single" w:sz="18" w:space="0" w:color="CEDAFC" w:themeColor="accent1" w:themeTint="33"/>
                  <w:right w:val="nil"/>
                </w:tcBorders>
                <w:shd w:val="clear" w:color="auto" w:fill="0F4BEB" w:themeFill="accent1"/>
                <w:vAlign w:val="center"/>
              </w:tcPr>
              <w:p w14:paraId="6844BF05" w14:textId="77777777" w:rsidR="006A3760" w:rsidRDefault="006A3760" w:rsidP="00DD1105">
                <w:pPr>
                  <w:pStyle w:val="TableHeading"/>
                  <w:jc w:val="center"/>
                  <w:rPr>
                    <w:color w:val="FFFFFF" w:themeColor="background1"/>
                  </w:rPr>
                </w:pPr>
                <w:r>
                  <w:rPr>
                    <w:color w:val="FFFFFF" w:themeColor="background1"/>
                  </w:rPr>
                  <w:t>Domestic NGO</w:t>
                </w:r>
              </w:p>
            </w:tc>
            <w:tc>
              <w:tcPr>
                <w:tcW w:w="1355" w:type="dxa"/>
                <w:tcBorders>
                  <w:top w:val="nil"/>
                  <w:left w:val="nil"/>
                  <w:bottom w:val="single" w:sz="18" w:space="0" w:color="CEDAFC" w:themeColor="accent1" w:themeTint="33"/>
                  <w:right w:val="nil"/>
                </w:tcBorders>
                <w:shd w:val="clear" w:color="auto" w:fill="0F4BEB" w:themeFill="accent1"/>
                <w:vAlign w:val="center"/>
              </w:tcPr>
              <w:p w14:paraId="3061232B" w14:textId="77777777" w:rsidR="006A3760" w:rsidRPr="00EE7908" w:rsidRDefault="006A3760" w:rsidP="00DD1105">
                <w:pPr>
                  <w:pStyle w:val="TableHeading"/>
                  <w:jc w:val="center"/>
                  <w:rPr>
                    <w:color w:val="FFFFFF" w:themeColor="background1"/>
                  </w:rPr>
                </w:pPr>
                <w:r>
                  <w:rPr>
                    <w:color w:val="FFFFFF" w:themeColor="background1"/>
                  </w:rPr>
                  <w:t>International INGO</w:t>
                </w:r>
              </w:p>
            </w:tc>
            <w:tc>
              <w:tcPr>
                <w:tcW w:w="1857" w:type="dxa"/>
                <w:tcBorders>
                  <w:top w:val="nil"/>
                  <w:left w:val="nil"/>
                  <w:bottom w:val="single" w:sz="18" w:space="0" w:color="CEDAFC" w:themeColor="accent1" w:themeTint="33"/>
                  <w:right w:val="nil"/>
                </w:tcBorders>
                <w:shd w:val="clear" w:color="auto" w:fill="0F4BEB" w:themeFill="accent1"/>
                <w:vAlign w:val="center"/>
              </w:tcPr>
              <w:p w14:paraId="198F083B" w14:textId="77777777" w:rsidR="006A3760" w:rsidRPr="00EE7908" w:rsidRDefault="006A3760" w:rsidP="00DD1105">
                <w:pPr>
                  <w:pStyle w:val="TableHeading"/>
                  <w:jc w:val="center"/>
                  <w:rPr>
                    <w:color w:val="FFFFFF" w:themeColor="background1"/>
                  </w:rPr>
                </w:pPr>
                <w:r>
                  <w:rPr>
                    <w:color w:val="FFFFFF" w:themeColor="background1"/>
                  </w:rPr>
                  <w:t>Intergovernmental agency</w:t>
                </w:r>
              </w:p>
            </w:tc>
            <w:tc>
              <w:tcPr>
                <w:tcW w:w="1060" w:type="dxa"/>
                <w:tcBorders>
                  <w:top w:val="nil"/>
                  <w:left w:val="nil"/>
                  <w:bottom w:val="single" w:sz="18" w:space="0" w:color="CEDAFC" w:themeColor="accent1" w:themeTint="33"/>
                  <w:right w:val="nil"/>
                </w:tcBorders>
                <w:shd w:val="clear" w:color="auto" w:fill="0F4BEB" w:themeFill="accent1"/>
                <w:vAlign w:val="center"/>
              </w:tcPr>
              <w:p w14:paraId="1F3B9095" w14:textId="77777777" w:rsidR="006A3760" w:rsidRPr="00EE7908" w:rsidRDefault="006A3760" w:rsidP="00DD1105">
                <w:pPr>
                  <w:pStyle w:val="TableHeading"/>
                  <w:jc w:val="center"/>
                  <w:rPr>
                    <w:color w:val="FFFFFF" w:themeColor="background1"/>
                  </w:rPr>
                </w:pPr>
                <w:r>
                  <w:rPr>
                    <w:color w:val="FFFFFF" w:themeColor="background1"/>
                  </w:rPr>
                  <w:t>Private business</w:t>
                </w:r>
              </w:p>
            </w:tc>
            <w:tc>
              <w:tcPr>
                <w:tcW w:w="872" w:type="dxa"/>
                <w:tcBorders>
                  <w:top w:val="nil"/>
                  <w:left w:val="nil"/>
                  <w:bottom w:val="single" w:sz="18" w:space="0" w:color="CEDAFC" w:themeColor="accent1" w:themeTint="33"/>
                  <w:right w:val="nil"/>
                </w:tcBorders>
                <w:shd w:val="clear" w:color="auto" w:fill="0F4BEB" w:themeFill="accent1"/>
                <w:vAlign w:val="center"/>
              </w:tcPr>
              <w:p w14:paraId="4B26731A" w14:textId="77777777" w:rsidR="006A3760" w:rsidRDefault="006A3760" w:rsidP="00DD1105">
                <w:pPr>
                  <w:pStyle w:val="TableHeading"/>
                  <w:jc w:val="center"/>
                  <w:rPr>
                    <w:color w:val="FFFFFF" w:themeColor="background1"/>
                  </w:rPr>
                </w:pPr>
                <w:r>
                  <w:rPr>
                    <w:color w:val="FFFFFF" w:themeColor="background1"/>
                  </w:rPr>
                  <w:t>Nil</w:t>
                </w:r>
                <w:r>
                  <w:rPr>
                    <w:color w:val="FFFFFF" w:themeColor="background1"/>
                    <w:vertAlign w:val="superscript"/>
                  </w:rPr>
                  <w:t>a</w:t>
                </w:r>
              </w:p>
            </w:tc>
          </w:tr>
          <w:tr w:rsidR="006A3760" w:rsidRPr="0028505D" w14:paraId="1621BD68" w14:textId="77777777" w:rsidTr="006A3760">
            <w:trPr>
              <w:jc w:val="center"/>
            </w:trPr>
            <w:tc>
              <w:tcPr>
                <w:tcW w:w="2189"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38BBB51D" w14:textId="0ACAA1E8" w:rsidR="006A3760" w:rsidRPr="0028505D" w:rsidRDefault="006A3760" w:rsidP="00DD1105">
                <w:pPr>
                  <w:pStyle w:val="TableText"/>
                </w:pPr>
                <w:r>
                  <w:t>Asia Archipelago</w:t>
                </w:r>
              </w:p>
            </w:tc>
            <w:tc>
              <w:tcPr>
                <w:tcW w:w="476"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141FF493" w14:textId="77777777" w:rsidR="006A3760" w:rsidRPr="0028505D" w:rsidRDefault="006A3760" w:rsidP="00DD1105">
                <w:pPr>
                  <w:pStyle w:val="TableText"/>
                  <w:jc w:val="center"/>
                </w:pPr>
                <w:r>
                  <w:t>15</w:t>
                </w:r>
              </w:p>
            </w:tc>
            <w:tc>
              <w:tcPr>
                <w:tcW w:w="575"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28F6797B" w14:textId="77777777" w:rsidR="006A3760" w:rsidRPr="006402B4" w:rsidRDefault="006A3760" w:rsidP="00DD1105">
                <w:pPr>
                  <w:pStyle w:val="TableText"/>
                  <w:jc w:val="center"/>
                </w:pPr>
                <w:r>
                  <w:t>27</w:t>
                </w:r>
              </w:p>
            </w:tc>
            <w:tc>
              <w:tcPr>
                <w:tcW w:w="13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129F2181" w14:textId="77777777" w:rsidR="006A3760" w:rsidRPr="006402B4" w:rsidRDefault="006A3760" w:rsidP="00DD1105">
                <w:pPr>
                  <w:pStyle w:val="TableText"/>
                  <w:jc w:val="center"/>
                </w:pPr>
                <w:r>
                  <w:t>6</w:t>
                </w:r>
              </w:p>
            </w:tc>
            <w:tc>
              <w:tcPr>
                <w:tcW w:w="1149"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7DD4FFB7" w14:textId="77777777" w:rsidR="006A3760" w:rsidRPr="006402B4" w:rsidRDefault="006A3760" w:rsidP="00DD1105">
                <w:pPr>
                  <w:pStyle w:val="TableText"/>
                  <w:jc w:val="center"/>
                </w:pPr>
                <w:r>
                  <w:t>8</w:t>
                </w:r>
              </w:p>
            </w:tc>
            <w:tc>
              <w:tcPr>
                <w:tcW w:w="1355"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6F6315F9" w14:textId="77777777" w:rsidR="006A3760" w:rsidRPr="006402B4" w:rsidRDefault="006A3760" w:rsidP="00DD1105">
                <w:pPr>
                  <w:pStyle w:val="TableText"/>
                  <w:jc w:val="center"/>
                </w:pPr>
                <w:r>
                  <w:t>-</w:t>
                </w:r>
              </w:p>
            </w:tc>
            <w:tc>
              <w:tcPr>
                <w:tcW w:w="1857"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474EF375" w14:textId="77777777" w:rsidR="006A3760" w:rsidRPr="006402B4" w:rsidRDefault="006A3760" w:rsidP="00DD1105">
                <w:pPr>
                  <w:pStyle w:val="TableText"/>
                  <w:jc w:val="center"/>
                </w:pPr>
                <w:r>
                  <w:t>-</w:t>
                </w:r>
              </w:p>
            </w:tc>
            <w:tc>
              <w:tcPr>
                <w:tcW w:w="1060"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3ADEAF0A" w14:textId="77777777" w:rsidR="006A3760" w:rsidRPr="006402B4" w:rsidRDefault="006A3760" w:rsidP="00DD1105">
                <w:pPr>
                  <w:pStyle w:val="TableText"/>
                  <w:jc w:val="center"/>
                </w:pPr>
                <w:r>
                  <w:t>-</w:t>
                </w:r>
              </w:p>
            </w:tc>
            <w:tc>
              <w:tcPr>
                <w:tcW w:w="87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0BEDDCD1" w14:textId="77777777" w:rsidR="006A3760" w:rsidRPr="006402B4" w:rsidRDefault="006A3760" w:rsidP="00DD1105">
                <w:pPr>
                  <w:pStyle w:val="TableText"/>
                  <w:jc w:val="center"/>
                </w:pPr>
                <w:r>
                  <w:t>1</w:t>
                </w:r>
              </w:p>
            </w:tc>
          </w:tr>
          <w:tr w:rsidR="006A3760" w:rsidRPr="0028505D" w14:paraId="4D25CF48" w14:textId="77777777" w:rsidTr="006A3760">
            <w:trPr>
              <w:jc w:val="center"/>
            </w:trPr>
            <w:tc>
              <w:tcPr>
                <w:tcW w:w="2189"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276BF8DA" w14:textId="77777777" w:rsidR="006A3760" w:rsidRPr="0028505D" w:rsidRDefault="006A3760" w:rsidP="00DD1105">
                <w:pPr>
                  <w:pStyle w:val="TableText"/>
                </w:pPr>
                <w:r>
                  <w:t>Central &amp; North Pacific</w:t>
                </w:r>
              </w:p>
            </w:tc>
            <w:tc>
              <w:tcPr>
                <w:tcW w:w="476"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74369444" w14:textId="77777777" w:rsidR="006A3760" w:rsidRPr="0028505D" w:rsidRDefault="006A3760" w:rsidP="00DD1105">
                <w:pPr>
                  <w:pStyle w:val="TableText"/>
                  <w:jc w:val="center"/>
                </w:pPr>
                <w:r>
                  <w:t>5</w:t>
                </w:r>
              </w:p>
            </w:tc>
            <w:tc>
              <w:tcPr>
                <w:tcW w:w="575"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6CE2E312" w14:textId="77777777" w:rsidR="006A3760" w:rsidRPr="006402B4" w:rsidRDefault="006A3760" w:rsidP="00DD1105">
                <w:pPr>
                  <w:pStyle w:val="TableText"/>
                  <w:jc w:val="center"/>
                </w:pPr>
                <w:r>
                  <w:t>9</w:t>
                </w:r>
              </w:p>
            </w:tc>
            <w:tc>
              <w:tcPr>
                <w:tcW w:w="13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572E18CE" w14:textId="77777777" w:rsidR="006A3760" w:rsidRPr="006402B4" w:rsidRDefault="006A3760" w:rsidP="00DD1105">
                <w:pPr>
                  <w:pStyle w:val="TableText"/>
                  <w:jc w:val="center"/>
                </w:pPr>
                <w:r>
                  <w:t>3</w:t>
                </w:r>
              </w:p>
            </w:tc>
            <w:tc>
              <w:tcPr>
                <w:tcW w:w="1149"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1E7A8D00" w14:textId="77777777" w:rsidR="006A3760" w:rsidRPr="006402B4" w:rsidRDefault="006A3760" w:rsidP="00DD1105">
                <w:pPr>
                  <w:pStyle w:val="TableText"/>
                  <w:jc w:val="center"/>
                </w:pPr>
                <w:r>
                  <w:t>2</w:t>
                </w:r>
              </w:p>
            </w:tc>
            <w:tc>
              <w:tcPr>
                <w:tcW w:w="1355"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5E7FFDA2" w14:textId="77777777" w:rsidR="006A3760" w:rsidRPr="006402B4" w:rsidRDefault="006A3760" w:rsidP="00DD1105">
                <w:pPr>
                  <w:pStyle w:val="TableText"/>
                  <w:jc w:val="center"/>
                </w:pPr>
                <w:r>
                  <w:t>-</w:t>
                </w:r>
              </w:p>
            </w:tc>
            <w:tc>
              <w:tcPr>
                <w:tcW w:w="1857"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6F321860" w14:textId="77777777" w:rsidR="006A3760" w:rsidRPr="006402B4" w:rsidRDefault="006A3760" w:rsidP="00DD1105">
                <w:pPr>
                  <w:pStyle w:val="TableText"/>
                  <w:jc w:val="center"/>
                </w:pPr>
                <w:r>
                  <w:t>-</w:t>
                </w:r>
              </w:p>
            </w:tc>
            <w:tc>
              <w:tcPr>
                <w:tcW w:w="1060"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6FDE039F" w14:textId="77777777" w:rsidR="006A3760" w:rsidRPr="006402B4" w:rsidRDefault="006A3760" w:rsidP="00DD1105">
                <w:pPr>
                  <w:pStyle w:val="TableText"/>
                  <w:jc w:val="center"/>
                </w:pPr>
                <w:r>
                  <w:t>-</w:t>
                </w:r>
              </w:p>
            </w:tc>
            <w:tc>
              <w:tcPr>
                <w:tcW w:w="87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333DE891" w14:textId="77777777" w:rsidR="006A3760" w:rsidRPr="006402B4" w:rsidRDefault="006A3760" w:rsidP="00DD1105">
                <w:pPr>
                  <w:pStyle w:val="TableText"/>
                  <w:jc w:val="center"/>
                </w:pPr>
                <w:r>
                  <w:t>-</w:t>
                </w:r>
              </w:p>
            </w:tc>
          </w:tr>
          <w:tr w:rsidR="006A3760" w:rsidRPr="0028505D" w14:paraId="5A1AF916" w14:textId="77777777" w:rsidTr="006A3760">
            <w:trPr>
              <w:jc w:val="center"/>
            </w:trPr>
            <w:tc>
              <w:tcPr>
                <w:tcW w:w="2189"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3E8DE528" w14:textId="77777777" w:rsidR="006A3760" w:rsidRPr="006402B4" w:rsidRDefault="006A3760" w:rsidP="00DD1105">
                <w:pPr>
                  <w:pStyle w:val="TableText"/>
                </w:pPr>
                <w:r>
                  <w:t>East Asia</w:t>
                </w:r>
              </w:p>
            </w:tc>
            <w:tc>
              <w:tcPr>
                <w:tcW w:w="476"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649D0DDD" w14:textId="77777777" w:rsidR="006A3760" w:rsidRPr="006402B4" w:rsidRDefault="006A3760" w:rsidP="00DD1105">
                <w:pPr>
                  <w:pStyle w:val="TableText"/>
                  <w:jc w:val="center"/>
                </w:pPr>
                <w:r>
                  <w:t>19</w:t>
                </w:r>
              </w:p>
            </w:tc>
            <w:tc>
              <w:tcPr>
                <w:tcW w:w="575"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7829CB6C" w14:textId="77777777" w:rsidR="006A3760" w:rsidRPr="006402B4" w:rsidRDefault="006A3760" w:rsidP="00DD1105">
                <w:pPr>
                  <w:pStyle w:val="TableText"/>
                  <w:jc w:val="center"/>
                </w:pPr>
                <w:r>
                  <w:t>35</w:t>
                </w:r>
              </w:p>
            </w:tc>
            <w:tc>
              <w:tcPr>
                <w:tcW w:w="13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766DDCE7" w14:textId="77777777" w:rsidR="006A3760" w:rsidRPr="006402B4" w:rsidRDefault="006A3760" w:rsidP="00DD1105">
                <w:pPr>
                  <w:pStyle w:val="TableText"/>
                  <w:jc w:val="center"/>
                </w:pPr>
                <w:r>
                  <w:t>5</w:t>
                </w:r>
              </w:p>
            </w:tc>
            <w:tc>
              <w:tcPr>
                <w:tcW w:w="1149"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6FC06EB2" w14:textId="77777777" w:rsidR="006A3760" w:rsidRPr="006402B4" w:rsidRDefault="006A3760" w:rsidP="00DD1105">
                <w:pPr>
                  <w:pStyle w:val="TableText"/>
                  <w:jc w:val="center"/>
                </w:pPr>
                <w:r>
                  <w:t>5</w:t>
                </w:r>
              </w:p>
            </w:tc>
            <w:tc>
              <w:tcPr>
                <w:tcW w:w="1355"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44638858" w14:textId="77777777" w:rsidR="006A3760" w:rsidRPr="006402B4" w:rsidRDefault="006A3760" w:rsidP="00DD1105">
                <w:pPr>
                  <w:pStyle w:val="TableText"/>
                  <w:jc w:val="center"/>
                </w:pPr>
                <w:r>
                  <w:t>3</w:t>
                </w:r>
              </w:p>
            </w:tc>
            <w:tc>
              <w:tcPr>
                <w:tcW w:w="1857"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39725E2D" w14:textId="77777777" w:rsidR="006A3760" w:rsidRPr="006402B4" w:rsidRDefault="006A3760" w:rsidP="00DD1105">
                <w:pPr>
                  <w:pStyle w:val="TableText"/>
                  <w:jc w:val="center"/>
                </w:pPr>
                <w:r>
                  <w:t>3</w:t>
                </w:r>
              </w:p>
            </w:tc>
            <w:tc>
              <w:tcPr>
                <w:tcW w:w="1060"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7393C5C0" w14:textId="77777777" w:rsidR="006A3760" w:rsidRPr="006402B4" w:rsidRDefault="006A3760" w:rsidP="00DD1105">
                <w:pPr>
                  <w:pStyle w:val="TableText"/>
                  <w:jc w:val="center"/>
                </w:pPr>
                <w:r>
                  <w:t>-</w:t>
                </w:r>
              </w:p>
            </w:tc>
            <w:tc>
              <w:tcPr>
                <w:tcW w:w="87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07165C0D" w14:textId="77777777" w:rsidR="006A3760" w:rsidRPr="006402B4" w:rsidRDefault="006A3760" w:rsidP="00DD1105">
                <w:pPr>
                  <w:pStyle w:val="TableText"/>
                  <w:jc w:val="center"/>
                </w:pPr>
                <w:r>
                  <w:t>2</w:t>
                </w:r>
              </w:p>
            </w:tc>
          </w:tr>
          <w:tr w:rsidR="006A3760" w:rsidRPr="0028505D" w14:paraId="6DAC4218" w14:textId="77777777" w:rsidTr="006A3760">
            <w:trPr>
              <w:jc w:val="center"/>
            </w:trPr>
            <w:tc>
              <w:tcPr>
                <w:tcW w:w="2189"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57D29C5E" w14:textId="77777777" w:rsidR="006A3760" w:rsidRPr="006402B4" w:rsidRDefault="006A3760" w:rsidP="00DD1105">
                <w:pPr>
                  <w:pStyle w:val="TableText"/>
                </w:pPr>
                <w:r>
                  <w:t>Papua New Guinea</w:t>
                </w:r>
              </w:p>
            </w:tc>
            <w:tc>
              <w:tcPr>
                <w:tcW w:w="476"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45C59C5D" w14:textId="77777777" w:rsidR="006A3760" w:rsidRPr="0028505D" w:rsidRDefault="006A3760" w:rsidP="00DD1105">
                <w:pPr>
                  <w:pStyle w:val="TableText"/>
                  <w:jc w:val="center"/>
                </w:pPr>
                <w:r>
                  <w:t>4</w:t>
                </w:r>
              </w:p>
            </w:tc>
            <w:tc>
              <w:tcPr>
                <w:tcW w:w="575"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490C69EF" w14:textId="77777777" w:rsidR="006A3760" w:rsidRDefault="006A3760" w:rsidP="00DD1105">
                <w:pPr>
                  <w:pStyle w:val="TableText"/>
                  <w:jc w:val="center"/>
                </w:pPr>
                <w:r>
                  <w:t>7</w:t>
                </w:r>
              </w:p>
            </w:tc>
            <w:tc>
              <w:tcPr>
                <w:tcW w:w="13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7C48E0F8" w14:textId="77777777" w:rsidR="006A3760" w:rsidRPr="006402B4" w:rsidRDefault="006A3760" w:rsidP="00DD1105">
                <w:pPr>
                  <w:pStyle w:val="TableText"/>
                  <w:jc w:val="center"/>
                </w:pPr>
                <w:r>
                  <w:t>1</w:t>
                </w:r>
              </w:p>
            </w:tc>
            <w:tc>
              <w:tcPr>
                <w:tcW w:w="1149"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12EB808F" w14:textId="77777777" w:rsidR="006A3760" w:rsidRPr="006402B4" w:rsidRDefault="006A3760" w:rsidP="00DD1105">
                <w:pPr>
                  <w:pStyle w:val="TableText"/>
                  <w:jc w:val="center"/>
                </w:pPr>
                <w:r>
                  <w:t>1</w:t>
                </w:r>
              </w:p>
            </w:tc>
            <w:tc>
              <w:tcPr>
                <w:tcW w:w="1355"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6FAFA82A" w14:textId="77777777" w:rsidR="006A3760" w:rsidRPr="006402B4" w:rsidRDefault="006A3760" w:rsidP="00DD1105">
                <w:pPr>
                  <w:pStyle w:val="TableText"/>
                  <w:jc w:val="center"/>
                </w:pPr>
                <w:r>
                  <w:t>1</w:t>
                </w:r>
              </w:p>
            </w:tc>
            <w:tc>
              <w:tcPr>
                <w:tcW w:w="1857"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40D358A1" w14:textId="77777777" w:rsidR="006A3760" w:rsidRPr="006402B4" w:rsidRDefault="006A3760" w:rsidP="00DD1105">
                <w:pPr>
                  <w:pStyle w:val="TableText"/>
                  <w:jc w:val="center"/>
                </w:pPr>
                <w:r>
                  <w:t>-</w:t>
                </w:r>
              </w:p>
            </w:tc>
            <w:tc>
              <w:tcPr>
                <w:tcW w:w="1060"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06FBFE9F" w14:textId="77777777" w:rsidR="006A3760" w:rsidRPr="006402B4" w:rsidRDefault="006A3760" w:rsidP="00DD1105">
                <w:pPr>
                  <w:pStyle w:val="TableText"/>
                  <w:jc w:val="center"/>
                </w:pPr>
                <w:r>
                  <w:t>1</w:t>
                </w:r>
              </w:p>
            </w:tc>
            <w:tc>
              <w:tcPr>
                <w:tcW w:w="87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0C63BCFB" w14:textId="77777777" w:rsidR="006A3760" w:rsidRPr="006402B4" w:rsidRDefault="006A3760" w:rsidP="00DD1105">
                <w:pPr>
                  <w:pStyle w:val="TableText"/>
                  <w:jc w:val="center"/>
                </w:pPr>
                <w:r>
                  <w:t>1</w:t>
                </w:r>
              </w:p>
            </w:tc>
          </w:tr>
          <w:tr w:rsidR="006A3760" w:rsidRPr="0028505D" w14:paraId="2DB718FC" w14:textId="77777777" w:rsidTr="006A3760">
            <w:trPr>
              <w:jc w:val="center"/>
            </w:trPr>
            <w:tc>
              <w:tcPr>
                <w:tcW w:w="2189"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047085AA" w14:textId="77777777" w:rsidR="006A3760" w:rsidRPr="0028505D" w:rsidRDefault="006A3760" w:rsidP="00DD1105">
                <w:pPr>
                  <w:pStyle w:val="TableText"/>
                </w:pPr>
                <w:r>
                  <w:t>South Asia &amp; Africa</w:t>
                </w:r>
              </w:p>
            </w:tc>
            <w:tc>
              <w:tcPr>
                <w:tcW w:w="476"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6BC47072" w14:textId="77777777" w:rsidR="006A3760" w:rsidRPr="0028505D" w:rsidRDefault="006A3760" w:rsidP="00DD1105">
                <w:pPr>
                  <w:pStyle w:val="TableText"/>
                  <w:jc w:val="center"/>
                </w:pPr>
                <w:r>
                  <w:t>7</w:t>
                </w:r>
              </w:p>
            </w:tc>
            <w:tc>
              <w:tcPr>
                <w:tcW w:w="575"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6A1AAD43" w14:textId="77777777" w:rsidR="006A3760" w:rsidRPr="006402B4" w:rsidRDefault="006A3760" w:rsidP="00DD1105">
                <w:pPr>
                  <w:pStyle w:val="TableText"/>
                  <w:jc w:val="center"/>
                </w:pPr>
                <w:r>
                  <w:t>13</w:t>
                </w:r>
              </w:p>
            </w:tc>
            <w:tc>
              <w:tcPr>
                <w:tcW w:w="13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1C75DA41" w14:textId="77777777" w:rsidR="006A3760" w:rsidRPr="006402B4" w:rsidRDefault="006A3760" w:rsidP="00DD1105">
                <w:pPr>
                  <w:pStyle w:val="TableText"/>
                  <w:jc w:val="center"/>
                </w:pPr>
                <w:r>
                  <w:t>4</w:t>
                </w:r>
              </w:p>
            </w:tc>
            <w:tc>
              <w:tcPr>
                <w:tcW w:w="1149"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7042AD34" w14:textId="77777777" w:rsidR="006A3760" w:rsidRPr="006402B4" w:rsidRDefault="006A3760" w:rsidP="00DD1105">
                <w:pPr>
                  <w:pStyle w:val="TableText"/>
                  <w:jc w:val="center"/>
                </w:pPr>
                <w:r>
                  <w:t>2</w:t>
                </w:r>
              </w:p>
            </w:tc>
            <w:tc>
              <w:tcPr>
                <w:tcW w:w="1355"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48FB8991" w14:textId="77777777" w:rsidR="006A3760" w:rsidRPr="006402B4" w:rsidRDefault="006A3760" w:rsidP="00DD1105">
                <w:pPr>
                  <w:pStyle w:val="TableText"/>
                  <w:jc w:val="center"/>
                </w:pPr>
                <w:r>
                  <w:t>-</w:t>
                </w:r>
              </w:p>
            </w:tc>
            <w:tc>
              <w:tcPr>
                <w:tcW w:w="1857"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74D96C3E" w14:textId="77777777" w:rsidR="006A3760" w:rsidRPr="006402B4" w:rsidRDefault="006A3760" w:rsidP="00DD1105">
                <w:pPr>
                  <w:pStyle w:val="TableText"/>
                  <w:jc w:val="center"/>
                </w:pPr>
                <w:r>
                  <w:t>-</w:t>
                </w:r>
              </w:p>
            </w:tc>
            <w:tc>
              <w:tcPr>
                <w:tcW w:w="1060"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541A8E4B" w14:textId="77777777" w:rsidR="006A3760" w:rsidRPr="006402B4" w:rsidRDefault="006A3760" w:rsidP="00DD1105">
                <w:pPr>
                  <w:pStyle w:val="TableText"/>
                  <w:jc w:val="center"/>
                </w:pPr>
                <w:r>
                  <w:t>-</w:t>
                </w:r>
              </w:p>
            </w:tc>
            <w:tc>
              <w:tcPr>
                <w:tcW w:w="87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19D1B22F" w14:textId="77777777" w:rsidR="006A3760" w:rsidRPr="006402B4" w:rsidRDefault="006A3760" w:rsidP="00DD1105">
                <w:pPr>
                  <w:pStyle w:val="TableText"/>
                  <w:jc w:val="center"/>
                </w:pPr>
                <w:r>
                  <w:t>1</w:t>
                </w:r>
              </w:p>
            </w:tc>
          </w:tr>
          <w:tr w:rsidR="006A3760" w:rsidRPr="0028505D" w14:paraId="43543EB4" w14:textId="77777777" w:rsidTr="006A3760">
            <w:trPr>
              <w:jc w:val="center"/>
            </w:trPr>
            <w:tc>
              <w:tcPr>
                <w:tcW w:w="2189"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64463983" w14:textId="77777777" w:rsidR="006A3760" w:rsidRPr="0028505D" w:rsidRDefault="006A3760" w:rsidP="00DD1105">
                <w:pPr>
                  <w:pStyle w:val="TableText"/>
                </w:pPr>
                <w:r>
                  <w:t>South Pacific</w:t>
                </w:r>
              </w:p>
            </w:tc>
            <w:tc>
              <w:tcPr>
                <w:tcW w:w="476"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751938BE" w14:textId="77777777" w:rsidR="006A3760" w:rsidRPr="0028505D" w:rsidRDefault="006A3760" w:rsidP="00DD1105">
                <w:pPr>
                  <w:pStyle w:val="TableText"/>
                  <w:jc w:val="center"/>
                </w:pPr>
                <w:r>
                  <w:t>5</w:t>
                </w:r>
              </w:p>
            </w:tc>
            <w:tc>
              <w:tcPr>
                <w:tcW w:w="575"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63A2CF47" w14:textId="77777777" w:rsidR="006A3760" w:rsidRPr="006402B4" w:rsidRDefault="006A3760" w:rsidP="00DD1105">
                <w:pPr>
                  <w:pStyle w:val="TableText"/>
                  <w:jc w:val="center"/>
                </w:pPr>
                <w:r>
                  <w:t>9</w:t>
                </w:r>
              </w:p>
            </w:tc>
            <w:tc>
              <w:tcPr>
                <w:tcW w:w="135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77F6B32D" w14:textId="77777777" w:rsidR="006A3760" w:rsidRPr="006402B4" w:rsidRDefault="006A3760" w:rsidP="00DD1105">
                <w:pPr>
                  <w:pStyle w:val="TableText"/>
                  <w:jc w:val="center"/>
                </w:pPr>
                <w:r>
                  <w:t>3</w:t>
                </w:r>
              </w:p>
            </w:tc>
            <w:tc>
              <w:tcPr>
                <w:tcW w:w="1149"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4E44C420" w14:textId="77777777" w:rsidR="006A3760" w:rsidRPr="006402B4" w:rsidRDefault="006A3760" w:rsidP="00DD1105">
                <w:pPr>
                  <w:pStyle w:val="TableText"/>
                  <w:jc w:val="center"/>
                </w:pPr>
                <w:r>
                  <w:t>2</w:t>
                </w:r>
              </w:p>
            </w:tc>
            <w:tc>
              <w:tcPr>
                <w:tcW w:w="1355"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3F24E65A" w14:textId="77777777" w:rsidR="006A3760" w:rsidRPr="006402B4" w:rsidRDefault="006A3760" w:rsidP="00DD1105">
                <w:pPr>
                  <w:pStyle w:val="TableText"/>
                  <w:jc w:val="center"/>
                </w:pPr>
                <w:r>
                  <w:t>-</w:t>
                </w:r>
              </w:p>
            </w:tc>
            <w:tc>
              <w:tcPr>
                <w:tcW w:w="1857"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05A5E5AA" w14:textId="77777777" w:rsidR="006A3760" w:rsidRPr="006402B4" w:rsidRDefault="006A3760" w:rsidP="00DD1105">
                <w:pPr>
                  <w:pStyle w:val="TableText"/>
                  <w:jc w:val="center"/>
                </w:pPr>
                <w:r>
                  <w:t>-</w:t>
                </w:r>
              </w:p>
            </w:tc>
            <w:tc>
              <w:tcPr>
                <w:tcW w:w="1060"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48684B80" w14:textId="77777777" w:rsidR="006A3760" w:rsidRPr="006402B4" w:rsidRDefault="006A3760" w:rsidP="00DD1105">
                <w:pPr>
                  <w:pStyle w:val="TableText"/>
                  <w:jc w:val="center"/>
                </w:pPr>
                <w:r>
                  <w:t>-</w:t>
                </w:r>
              </w:p>
            </w:tc>
            <w:tc>
              <w:tcPr>
                <w:tcW w:w="872" w:type="dxa"/>
                <w:tcBorders>
                  <w:top w:val="single" w:sz="18" w:space="0" w:color="CEDAFC" w:themeColor="accent1" w:themeTint="33"/>
                  <w:bottom w:val="single" w:sz="18" w:space="0" w:color="CEDAFC" w:themeColor="accent1" w:themeTint="33"/>
                </w:tcBorders>
                <w:shd w:val="clear" w:color="auto" w:fill="FFFFFF" w:themeFill="background1"/>
                <w:vAlign w:val="center"/>
              </w:tcPr>
              <w:p w14:paraId="642555CC" w14:textId="77777777" w:rsidR="006A3760" w:rsidRPr="006402B4" w:rsidRDefault="006A3760" w:rsidP="00DD1105">
                <w:pPr>
                  <w:pStyle w:val="TableText"/>
                  <w:jc w:val="center"/>
                </w:pPr>
              </w:p>
            </w:tc>
          </w:tr>
          <w:tr w:rsidR="006A3760" w:rsidRPr="0028505D" w14:paraId="3B9B167E" w14:textId="77777777" w:rsidTr="006A3760">
            <w:trPr>
              <w:jc w:val="center"/>
            </w:trPr>
            <w:tc>
              <w:tcPr>
                <w:tcW w:w="2189" w:type="dxa"/>
                <w:tcBorders>
                  <w:top w:val="single" w:sz="18" w:space="0" w:color="CEDAFC" w:themeColor="accent1" w:themeTint="33"/>
                  <w:bottom w:val="nil"/>
                  <w:right w:val="single" w:sz="18" w:space="0" w:color="CEDAFC" w:themeColor="accent1" w:themeTint="33"/>
                </w:tcBorders>
                <w:shd w:val="clear" w:color="auto" w:fill="CEDAFC" w:themeFill="accent1" w:themeFillTint="33"/>
                <w:vAlign w:val="center"/>
              </w:tcPr>
              <w:p w14:paraId="11F64933" w14:textId="5E682E5A" w:rsidR="006A3760" w:rsidRPr="00D4686E" w:rsidRDefault="006A3760" w:rsidP="00DD1105">
                <w:pPr>
                  <w:pStyle w:val="TableText"/>
                  <w:rPr>
                    <w:b/>
                    <w:bCs/>
                  </w:rPr>
                </w:pPr>
                <w:r w:rsidRPr="00D4686E">
                  <w:rPr>
                    <w:b/>
                    <w:bCs/>
                  </w:rPr>
                  <w:t>TOTAL</w:t>
                </w:r>
              </w:p>
            </w:tc>
            <w:tc>
              <w:tcPr>
                <w:tcW w:w="476" w:type="dxa"/>
                <w:tcBorders>
                  <w:top w:val="single" w:sz="18" w:space="0" w:color="CEDAFC" w:themeColor="accent1" w:themeTint="33"/>
                  <w:left w:val="single" w:sz="18" w:space="0" w:color="CEDAFC" w:themeColor="accent1" w:themeTint="33"/>
                  <w:bottom w:val="nil"/>
                  <w:right w:val="single" w:sz="18" w:space="0" w:color="CEDAFC" w:themeColor="accent1" w:themeTint="33"/>
                </w:tcBorders>
                <w:shd w:val="clear" w:color="auto" w:fill="CEDAFC" w:themeFill="accent1" w:themeFillTint="33"/>
                <w:vAlign w:val="center"/>
              </w:tcPr>
              <w:p w14:paraId="3062D9C8" w14:textId="77777777" w:rsidR="006A3760" w:rsidRPr="00D4686E" w:rsidRDefault="006A3760" w:rsidP="00DD1105">
                <w:pPr>
                  <w:pStyle w:val="TableText"/>
                  <w:jc w:val="center"/>
                  <w:rPr>
                    <w:b/>
                    <w:bCs/>
                  </w:rPr>
                </w:pPr>
                <w:r>
                  <w:rPr>
                    <w:b/>
                    <w:bCs/>
                  </w:rPr>
                  <w:t>55</w:t>
                </w:r>
              </w:p>
            </w:tc>
            <w:tc>
              <w:tcPr>
                <w:tcW w:w="575" w:type="dxa"/>
                <w:tcBorders>
                  <w:top w:val="single" w:sz="18" w:space="0" w:color="CEDAFC" w:themeColor="accent1" w:themeTint="33"/>
                  <w:left w:val="single" w:sz="18" w:space="0" w:color="CEDAFC" w:themeColor="accent1" w:themeTint="33"/>
                  <w:bottom w:val="nil"/>
                  <w:right w:val="single" w:sz="18" w:space="0" w:color="CEDAFC" w:themeColor="accent1" w:themeTint="33"/>
                </w:tcBorders>
                <w:shd w:val="clear" w:color="auto" w:fill="CEDAFC" w:themeFill="accent1" w:themeFillTint="33"/>
                <w:vAlign w:val="center"/>
              </w:tcPr>
              <w:p w14:paraId="5B49A698" w14:textId="77777777" w:rsidR="006A3760" w:rsidRPr="00D4686E" w:rsidRDefault="006A3760" w:rsidP="00DD1105">
                <w:pPr>
                  <w:pStyle w:val="TableText"/>
                  <w:jc w:val="center"/>
                  <w:rPr>
                    <w:b/>
                    <w:bCs/>
                  </w:rPr>
                </w:pPr>
                <w:r>
                  <w:rPr>
                    <w:b/>
                    <w:bCs/>
                  </w:rPr>
                  <w:t>100</w:t>
                </w:r>
              </w:p>
            </w:tc>
            <w:tc>
              <w:tcPr>
                <w:tcW w:w="1352" w:type="dxa"/>
                <w:tcBorders>
                  <w:top w:val="single" w:sz="18" w:space="0" w:color="CEDAFC" w:themeColor="accent1" w:themeTint="33"/>
                  <w:left w:val="single" w:sz="18" w:space="0" w:color="CEDAFC" w:themeColor="accent1" w:themeTint="33"/>
                  <w:bottom w:val="nil"/>
                  <w:right w:val="single" w:sz="18" w:space="0" w:color="CEDAFC" w:themeColor="accent1" w:themeTint="33"/>
                </w:tcBorders>
                <w:shd w:val="clear" w:color="auto" w:fill="CEDAFC" w:themeFill="accent1" w:themeFillTint="33"/>
                <w:vAlign w:val="center"/>
              </w:tcPr>
              <w:p w14:paraId="3389065D" w14:textId="05C3F712" w:rsidR="006A3760" w:rsidRPr="00D4686E" w:rsidRDefault="006A3760" w:rsidP="00DD1105">
                <w:pPr>
                  <w:pStyle w:val="TableText"/>
                  <w:jc w:val="center"/>
                  <w:rPr>
                    <w:b/>
                    <w:bCs/>
                  </w:rPr>
                </w:pPr>
                <w:r>
                  <w:rPr>
                    <w:b/>
                    <w:bCs/>
                  </w:rPr>
                  <w:t>22</w:t>
                </w:r>
              </w:p>
            </w:tc>
            <w:tc>
              <w:tcPr>
                <w:tcW w:w="1149" w:type="dxa"/>
                <w:tcBorders>
                  <w:top w:val="single" w:sz="18" w:space="0" w:color="CEDAFC" w:themeColor="accent1" w:themeTint="33"/>
                  <w:left w:val="single" w:sz="18" w:space="0" w:color="CEDAFC" w:themeColor="accent1" w:themeTint="33"/>
                  <w:bottom w:val="nil"/>
                  <w:right w:val="single" w:sz="18" w:space="0" w:color="CEDAFC" w:themeColor="accent1" w:themeTint="33"/>
                </w:tcBorders>
                <w:shd w:val="clear" w:color="auto" w:fill="CEDAFC" w:themeFill="accent1" w:themeFillTint="33"/>
                <w:vAlign w:val="center"/>
              </w:tcPr>
              <w:p w14:paraId="2AC5DBE7" w14:textId="54B488F9" w:rsidR="006A3760" w:rsidRPr="00D4686E" w:rsidRDefault="006A3760" w:rsidP="00DD1105">
                <w:pPr>
                  <w:pStyle w:val="TableText"/>
                  <w:jc w:val="center"/>
                  <w:rPr>
                    <w:b/>
                    <w:bCs/>
                  </w:rPr>
                </w:pPr>
                <w:r>
                  <w:rPr>
                    <w:b/>
                    <w:bCs/>
                  </w:rPr>
                  <w:t>20</w:t>
                </w:r>
              </w:p>
            </w:tc>
            <w:tc>
              <w:tcPr>
                <w:tcW w:w="1355" w:type="dxa"/>
                <w:tcBorders>
                  <w:top w:val="single" w:sz="18" w:space="0" w:color="CEDAFC" w:themeColor="accent1" w:themeTint="33"/>
                  <w:left w:val="single" w:sz="18" w:space="0" w:color="CEDAFC" w:themeColor="accent1" w:themeTint="33"/>
                  <w:bottom w:val="nil"/>
                  <w:right w:val="single" w:sz="18" w:space="0" w:color="CEDAFC" w:themeColor="accent1" w:themeTint="33"/>
                </w:tcBorders>
                <w:shd w:val="clear" w:color="auto" w:fill="CEDAFC" w:themeFill="accent1" w:themeFillTint="33"/>
                <w:vAlign w:val="center"/>
              </w:tcPr>
              <w:p w14:paraId="0391F6A7" w14:textId="72DE6A1B" w:rsidR="006A3760" w:rsidRPr="00D4686E" w:rsidRDefault="006A3760" w:rsidP="00DD1105">
                <w:pPr>
                  <w:pStyle w:val="TableText"/>
                  <w:jc w:val="center"/>
                  <w:rPr>
                    <w:b/>
                    <w:bCs/>
                  </w:rPr>
                </w:pPr>
                <w:r>
                  <w:rPr>
                    <w:b/>
                    <w:bCs/>
                  </w:rPr>
                  <w:t>4</w:t>
                </w:r>
              </w:p>
            </w:tc>
            <w:tc>
              <w:tcPr>
                <w:tcW w:w="1857" w:type="dxa"/>
                <w:tcBorders>
                  <w:top w:val="single" w:sz="18" w:space="0" w:color="CEDAFC" w:themeColor="accent1" w:themeTint="33"/>
                  <w:left w:val="single" w:sz="18" w:space="0" w:color="CEDAFC" w:themeColor="accent1" w:themeTint="33"/>
                  <w:bottom w:val="nil"/>
                  <w:right w:val="single" w:sz="18" w:space="0" w:color="CEDAFC" w:themeColor="accent1" w:themeTint="33"/>
                </w:tcBorders>
                <w:shd w:val="clear" w:color="auto" w:fill="CEDAFC" w:themeFill="accent1" w:themeFillTint="33"/>
                <w:vAlign w:val="center"/>
              </w:tcPr>
              <w:p w14:paraId="11B00DF5" w14:textId="6CBFD09A" w:rsidR="006A3760" w:rsidRPr="00D4686E" w:rsidRDefault="006A3760" w:rsidP="00DD1105">
                <w:pPr>
                  <w:pStyle w:val="TableText"/>
                  <w:jc w:val="center"/>
                  <w:rPr>
                    <w:b/>
                    <w:bCs/>
                  </w:rPr>
                </w:pPr>
                <w:r>
                  <w:rPr>
                    <w:b/>
                    <w:bCs/>
                  </w:rPr>
                  <w:t>3</w:t>
                </w:r>
              </w:p>
            </w:tc>
            <w:tc>
              <w:tcPr>
                <w:tcW w:w="1060" w:type="dxa"/>
                <w:tcBorders>
                  <w:top w:val="single" w:sz="18" w:space="0" w:color="CEDAFC" w:themeColor="accent1" w:themeTint="33"/>
                  <w:left w:val="single" w:sz="18" w:space="0" w:color="CEDAFC" w:themeColor="accent1" w:themeTint="33"/>
                  <w:bottom w:val="nil"/>
                  <w:right w:val="single" w:sz="18" w:space="0" w:color="CEDAFC" w:themeColor="accent1" w:themeTint="33"/>
                </w:tcBorders>
                <w:shd w:val="clear" w:color="auto" w:fill="CEDAFC" w:themeFill="accent1" w:themeFillTint="33"/>
                <w:vAlign w:val="center"/>
              </w:tcPr>
              <w:p w14:paraId="2A1426B4" w14:textId="647B5D3F" w:rsidR="006A3760" w:rsidRPr="00D4686E" w:rsidRDefault="006A3760" w:rsidP="00DD1105">
                <w:pPr>
                  <w:pStyle w:val="TableText"/>
                  <w:jc w:val="center"/>
                  <w:rPr>
                    <w:b/>
                    <w:bCs/>
                  </w:rPr>
                </w:pPr>
                <w:r>
                  <w:rPr>
                    <w:b/>
                    <w:bCs/>
                  </w:rPr>
                  <w:t>1</w:t>
                </w:r>
              </w:p>
            </w:tc>
            <w:tc>
              <w:tcPr>
                <w:tcW w:w="872" w:type="dxa"/>
                <w:tcBorders>
                  <w:top w:val="single" w:sz="18" w:space="0" w:color="CEDAFC" w:themeColor="accent1" w:themeTint="33"/>
                  <w:left w:val="single" w:sz="18" w:space="0" w:color="CEDAFC" w:themeColor="accent1" w:themeTint="33"/>
                  <w:bottom w:val="nil"/>
                  <w:right w:val="single" w:sz="18" w:space="0" w:color="CEDAFC" w:themeColor="accent1" w:themeTint="33"/>
                </w:tcBorders>
                <w:shd w:val="clear" w:color="auto" w:fill="CEDAFC" w:themeFill="accent1" w:themeFillTint="33"/>
                <w:vAlign w:val="center"/>
              </w:tcPr>
              <w:p w14:paraId="621D91CB" w14:textId="3E34A9B0" w:rsidR="006A3760" w:rsidRPr="00D4686E" w:rsidRDefault="006A3760" w:rsidP="00DD1105">
                <w:pPr>
                  <w:pStyle w:val="TableText"/>
                  <w:jc w:val="center"/>
                  <w:rPr>
                    <w:b/>
                    <w:bCs/>
                  </w:rPr>
                </w:pPr>
                <w:r>
                  <w:rPr>
                    <w:b/>
                    <w:bCs/>
                  </w:rPr>
                  <w:t>5</w:t>
                </w:r>
              </w:p>
            </w:tc>
          </w:tr>
        </w:tbl>
        <w:p w14:paraId="47BAB6EA" w14:textId="5B6363AC" w:rsidR="00FC03B2" w:rsidRDefault="00FC03B2" w:rsidP="00FC03B2">
          <w:pPr>
            <w:pStyle w:val="BodyText"/>
            <w:spacing w:before="40" w:after="60"/>
            <w:ind w:left="113"/>
            <w:jc w:val="both"/>
            <w:rPr>
              <w:rFonts w:eastAsia="Gotham Book"/>
              <w:sz w:val="16"/>
              <w:szCs w:val="16"/>
            </w:rPr>
          </w:pPr>
          <w:r>
            <w:rPr>
              <w:rFonts w:eastAsia="Gotham Book"/>
              <w:sz w:val="16"/>
              <w:szCs w:val="16"/>
              <w:vertAlign w:val="superscript"/>
            </w:rPr>
            <w:t>a</w:t>
          </w:r>
          <w:r w:rsidRPr="00684440">
            <w:rPr>
              <w:rFonts w:eastAsia="Gotham Book"/>
              <w:sz w:val="16"/>
              <w:szCs w:val="16"/>
            </w:rPr>
            <w:t xml:space="preserve"> Non-working approved accompanying dependants. </w:t>
          </w:r>
        </w:p>
        <w:p w14:paraId="7E8BECF1" w14:textId="77777777" w:rsidR="007900AF" w:rsidRPr="00E428C4" w:rsidRDefault="007900AF" w:rsidP="007900AF">
          <w:pPr>
            <w:pStyle w:val="BodyText"/>
            <w:spacing w:before="70"/>
            <w:ind w:left="66" w:right="83"/>
            <w:jc w:val="both"/>
            <w:rPr>
              <w:b/>
              <w:color w:val="0F4BEB" w:themeColor="accent1"/>
              <w:w w:val="105"/>
            </w:rPr>
          </w:pPr>
          <w:r w:rsidRPr="00E428C4">
            <w:rPr>
              <w:b/>
              <w:color w:val="0F4BEB" w:themeColor="accent1"/>
              <w:w w:val="105"/>
            </w:rPr>
            <w:t>Assignment representativeness</w:t>
          </w:r>
        </w:p>
        <w:p w14:paraId="590DCFC9" w14:textId="49B3F8A3" w:rsidR="007900AF" w:rsidRPr="005F11D6" w:rsidRDefault="007900AF" w:rsidP="007900AF">
          <w:pPr>
            <w:pStyle w:val="BodyText"/>
            <w:spacing w:before="70"/>
            <w:ind w:right="83"/>
            <w:jc w:val="both"/>
            <w:rPr>
              <w:rFonts w:eastAsia="Gotham Book"/>
              <w:b/>
              <w:bCs/>
              <w:szCs w:val="18"/>
            </w:rPr>
          </w:pPr>
          <w:r w:rsidRPr="005F11D6">
            <w:rPr>
              <w:rFonts w:eastAsia="Gotham Book"/>
              <w:szCs w:val="18"/>
            </w:rPr>
            <w:t>The duration of the study participants</w:t>
          </w:r>
          <w:r>
            <w:rPr>
              <w:rFonts w:eastAsia="Gotham Book"/>
              <w:szCs w:val="18"/>
            </w:rPr>
            <w:t>’ assignments</w:t>
          </w:r>
          <w:r w:rsidRPr="005F11D6">
            <w:rPr>
              <w:rFonts w:eastAsia="Gotham Book"/>
              <w:szCs w:val="18"/>
            </w:rPr>
            <w:t xml:space="preserve"> (mean</w:t>
          </w:r>
          <w:r>
            <w:rPr>
              <w:rFonts w:eastAsia="Gotham Book"/>
              <w:szCs w:val="18"/>
            </w:rPr>
            <w:t xml:space="preserve">: </w:t>
          </w:r>
          <w:r w:rsidRPr="005F11D6">
            <w:rPr>
              <w:rFonts w:eastAsia="Gotham Book"/>
              <w:szCs w:val="18"/>
            </w:rPr>
            <w:t>45 weeks) is similar to assignment</w:t>
          </w:r>
          <w:r>
            <w:rPr>
              <w:rFonts w:eastAsia="Gotham Book"/>
              <w:szCs w:val="18"/>
            </w:rPr>
            <w:t xml:space="preserve">s </w:t>
          </w:r>
          <w:r w:rsidRPr="005F11D6">
            <w:rPr>
              <w:rFonts w:eastAsia="Gotham Book"/>
              <w:szCs w:val="18"/>
            </w:rPr>
            <w:t xml:space="preserve">undertaken by all </w:t>
          </w:r>
          <w:r w:rsidRPr="005F11D6">
            <w:rPr>
              <w:spacing w:val="2"/>
              <w:w w:val="105"/>
            </w:rPr>
            <w:t>volunteers attending PDBs between February and August 2019 (mean</w:t>
          </w:r>
          <w:r>
            <w:rPr>
              <w:spacing w:val="2"/>
              <w:w w:val="105"/>
            </w:rPr>
            <w:t xml:space="preserve">: </w:t>
          </w:r>
          <w:r w:rsidRPr="005F11D6">
            <w:rPr>
              <w:spacing w:val="2"/>
              <w:w w:val="105"/>
            </w:rPr>
            <w:t>44.9 weeks, n = 190) and those attending the four PDBs from which participants were drawn (mean</w:t>
          </w:r>
          <w:r>
            <w:rPr>
              <w:spacing w:val="2"/>
              <w:w w:val="105"/>
            </w:rPr>
            <w:t xml:space="preserve">: </w:t>
          </w:r>
          <w:r w:rsidRPr="005F11D6">
            <w:rPr>
              <w:spacing w:val="2"/>
              <w:w w:val="105"/>
            </w:rPr>
            <w:t>44.1 weeks, n = 144).</w:t>
          </w:r>
          <w:r>
            <w:rPr>
              <w:spacing w:val="2"/>
              <w:w w:val="105"/>
            </w:rPr>
            <w:t xml:space="preserve"> The types of partner organisations hosting the study participants are generally reflective of the 633 partner organisations being supported in 2018-19, with government agencies and domestic NGOs comprising the largest proportion.</w:t>
          </w:r>
          <w:r>
            <w:rPr>
              <w:rStyle w:val="FootnoteReference"/>
              <w:spacing w:val="2"/>
              <w:w w:val="105"/>
            </w:rPr>
            <w:footnoteReference w:id="13"/>
          </w:r>
          <w:r>
            <w:rPr>
              <w:spacing w:val="2"/>
              <w:w w:val="105"/>
            </w:rPr>
            <w:t xml:space="preserve">  </w:t>
          </w:r>
        </w:p>
        <w:p w14:paraId="77E380B1" w14:textId="1D226898" w:rsidR="00FC03B2" w:rsidRDefault="007900AF" w:rsidP="002409B9">
          <w:pPr>
            <w:pStyle w:val="BodyText"/>
            <w:spacing w:before="70"/>
            <w:ind w:left="66" w:right="83"/>
            <w:jc w:val="both"/>
            <w:rPr>
              <w:rFonts w:eastAsia="Gotham Book"/>
              <w:szCs w:val="18"/>
            </w:rPr>
          </w:pPr>
          <w:r w:rsidRPr="005F11D6">
            <w:rPr>
              <w:spacing w:val="2"/>
              <w:w w:val="105"/>
            </w:rPr>
            <w:t xml:space="preserve">At the same time, a halt on </w:t>
          </w:r>
          <w:r w:rsidR="00210AB7">
            <w:rPr>
              <w:spacing w:val="2"/>
              <w:w w:val="105"/>
            </w:rPr>
            <w:t>assigning</w:t>
          </w:r>
          <w:r w:rsidRPr="005F11D6">
            <w:rPr>
              <w:spacing w:val="2"/>
              <w:w w:val="105"/>
            </w:rPr>
            <w:t xml:space="preserve"> volunteers </w:t>
          </w:r>
          <w:r w:rsidR="00210AB7">
            <w:rPr>
              <w:spacing w:val="2"/>
              <w:w w:val="105"/>
            </w:rPr>
            <w:t xml:space="preserve">to </w:t>
          </w:r>
          <w:r w:rsidRPr="005F11D6">
            <w:rPr>
              <w:spacing w:val="2"/>
              <w:w w:val="105"/>
            </w:rPr>
            <w:t>Africa</w:t>
          </w:r>
          <w:r w:rsidR="00967484">
            <w:rPr>
              <w:rStyle w:val="FootnoteReference"/>
              <w:spacing w:val="2"/>
              <w:w w:val="105"/>
            </w:rPr>
            <w:footnoteReference w:id="14"/>
          </w:r>
          <w:r w:rsidRPr="005F11D6">
            <w:rPr>
              <w:spacing w:val="2"/>
              <w:w w:val="105"/>
            </w:rPr>
            <w:t xml:space="preserve"> </w:t>
          </w:r>
          <w:r w:rsidR="00354BD8">
            <w:rPr>
              <w:spacing w:val="2"/>
              <w:w w:val="105"/>
            </w:rPr>
            <w:t xml:space="preserve">while participants for this study were being recruited </w:t>
          </w:r>
          <w:r w:rsidRPr="005F11D6">
            <w:rPr>
              <w:spacing w:val="2"/>
              <w:w w:val="105"/>
            </w:rPr>
            <w:t>meant that none of the sample were deployed to Africa, a region host</w:t>
          </w:r>
          <w:r>
            <w:rPr>
              <w:spacing w:val="2"/>
              <w:w w:val="105"/>
            </w:rPr>
            <w:t>ing</w:t>
          </w:r>
          <w:r w:rsidRPr="005F11D6">
            <w:rPr>
              <w:spacing w:val="2"/>
              <w:w w:val="105"/>
            </w:rPr>
            <w:t xml:space="preserve"> 10% of the program’s volunteers.</w:t>
          </w:r>
          <w:r>
            <w:rPr>
              <w:rStyle w:val="FootnoteReference"/>
              <w:spacing w:val="2"/>
              <w:w w:val="105"/>
            </w:rPr>
            <w:footnoteReference w:id="15"/>
          </w:r>
          <w:r>
            <w:rPr>
              <w:spacing w:val="2"/>
              <w:w w:val="105"/>
            </w:rPr>
            <w:t xml:space="preserve"> At the time of finalising this report, the research team is discussing with program staff the possibility of including additional participants commencing in 2020 if/when deployments to Africa re-commence. </w:t>
          </w:r>
        </w:p>
        <w:p w14:paraId="2F1AF2F2" w14:textId="0DB1C9DD" w:rsidR="00FC03B2" w:rsidRDefault="00F20544" w:rsidP="003C19F8">
          <w:pPr>
            <w:pStyle w:val="TableCaption"/>
          </w:pPr>
          <w:bookmarkStart w:id="28" w:name="_Toc22284676"/>
          <w:r w:rsidRPr="003C19F8">
            <w:t>Figure 2: Assignment distribution by region</w:t>
          </w:r>
          <w:bookmarkEnd w:id="28"/>
          <w:r w:rsidR="00863F52" w:rsidRPr="003C19F8">
            <w:t xml:space="preserve"> </w:t>
          </w:r>
        </w:p>
        <w:p w14:paraId="7899E239" w14:textId="530FC24C" w:rsidR="00210AB7" w:rsidRPr="003C19F8" w:rsidRDefault="00210AB7" w:rsidP="003C19F8">
          <w:pPr>
            <w:pStyle w:val="TableCaption"/>
          </w:pPr>
          <w:bookmarkStart w:id="29" w:name="_Toc22129942"/>
          <w:bookmarkStart w:id="30" w:name="_Toc22203806"/>
          <w:bookmarkStart w:id="31" w:name="_Toc22284677"/>
          <w:r w:rsidRPr="00210AB7">
            <w:rPr>
              <w:noProof/>
              <w:lang w:eastAsia="en-AU"/>
            </w:rPr>
            <w:drawing>
              <wp:inline distT="0" distB="0" distL="0" distR="0" wp14:anchorId="1E9DCC0E" wp14:editId="1963925C">
                <wp:extent cx="5450635" cy="3119377"/>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4512" b="2859"/>
                        <a:stretch/>
                      </pic:blipFill>
                      <pic:spPr bwMode="auto">
                        <a:xfrm>
                          <a:off x="0" y="0"/>
                          <a:ext cx="5455809" cy="3122338"/>
                        </a:xfrm>
                        <a:prstGeom prst="rect">
                          <a:avLst/>
                        </a:prstGeom>
                        <a:ln>
                          <a:noFill/>
                        </a:ln>
                        <a:extLst>
                          <a:ext uri="{53640926-AAD7-44D8-BBD7-CCE9431645EC}">
                            <a14:shadowObscured xmlns:a14="http://schemas.microsoft.com/office/drawing/2010/main"/>
                          </a:ext>
                        </a:extLst>
                      </pic:spPr>
                    </pic:pic>
                  </a:graphicData>
                </a:graphic>
              </wp:inline>
            </w:drawing>
          </w:r>
          <w:bookmarkEnd w:id="29"/>
          <w:bookmarkEnd w:id="30"/>
          <w:bookmarkEnd w:id="31"/>
        </w:p>
        <w:p w14:paraId="74802977" w14:textId="73C3BCC1" w:rsidR="009A7B3C" w:rsidRPr="009A7B3C" w:rsidRDefault="008E4433" w:rsidP="009A7B3C">
          <w:pPr>
            <w:pStyle w:val="BodyText"/>
            <w:spacing w:before="70"/>
            <w:ind w:left="66" w:right="83"/>
            <w:jc w:val="both"/>
            <w:rPr>
              <w:b/>
              <w:color w:val="0F4BEB" w:themeColor="accent1"/>
              <w:w w:val="105"/>
            </w:rPr>
          </w:pPr>
          <w:r w:rsidRPr="009A7B3C">
            <w:rPr>
              <w:b/>
              <w:color w:val="0F4BEB" w:themeColor="accent1"/>
              <w:w w:val="105"/>
            </w:rPr>
            <w:t xml:space="preserve">Position descriptions </w:t>
          </w:r>
        </w:p>
        <w:p w14:paraId="4C641880" w14:textId="3DF6E12D" w:rsidR="008E4433" w:rsidRPr="00DF18CF" w:rsidRDefault="008E4433" w:rsidP="00037DC5">
          <w:pPr>
            <w:pStyle w:val="BodyText"/>
            <w:spacing w:before="70"/>
            <w:ind w:right="83"/>
            <w:jc w:val="both"/>
            <w:rPr>
              <w:rFonts w:eastAsia="Gotham Book"/>
              <w:b/>
              <w:bCs/>
              <w:szCs w:val="18"/>
            </w:rPr>
          </w:pPr>
          <w:r>
            <w:t xml:space="preserve">Of the </w:t>
          </w:r>
          <w:r w:rsidR="00354BD8">
            <w:t>50</w:t>
          </w:r>
          <w:r>
            <w:t xml:space="preserve"> position descriptions (PDs) made available for analysis</w:t>
          </w:r>
          <w:r>
            <w:rPr>
              <w:rStyle w:val="FootnoteReference"/>
            </w:rPr>
            <w:footnoteReference w:id="16"/>
          </w:r>
          <w:r>
            <w:t>, 17 (3</w:t>
          </w:r>
          <w:r w:rsidR="00354BD8">
            <w:t>4</w:t>
          </w:r>
          <w:r>
            <w:t xml:space="preserve">%) explicitly identify a ‘mentoring’ role in the job title. These ‘mentoring’ roles are typically being undertaken by repeat volunteers </w:t>
          </w:r>
          <w:r w:rsidRPr="006955A3">
            <w:rPr>
              <w:spacing w:val="2"/>
              <w:w w:val="105"/>
            </w:rPr>
            <w:t>(8/15, 53%)</w:t>
          </w:r>
          <w:r>
            <w:rPr>
              <w:spacing w:val="2"/>
              <w:w w:val="105"/>
            </w:rPr>
            <w:t xml:space="preserve">, </w:t>
          </w:r>
          <w:r w:rsidR="00037DC5">
            <w:rPr>
              <w:spacing w:val="2"/>
              <w:w w:val="105"/>
            </w:rPr>
            <w:t xml:space="preserve">and </w:t>
          </w:r>
          <w:r>
            <w:t xml:space="preserve">older volunteers with slightly more professional experience (mean age at pre-departure: 47.3 years, average 15.8 years of experience in their profession) compared to </w:t>
          </w:r>
          <w:r w:rsidR="00037DC5">
            <w:t>the sample’s average.</w:t>
          </w:r>
          <w:r>
            <w:t xml:space="preserve"> All 17 of these roles are with domestic NGOs (n = 8) or government agencies (n = 9), from a variety of industries and geographic regions. </w:t>
          </w:r>
        </w:p>
        <w:p w14:paraId="370CBD31" w14:textId="5127F3BC" w:rsidR="008E4433" w:rsidRDefault="008E4433" w:rsidP="008E4433">
          <w:pPr>
            <w:pStyle w:val="TableText"/>
            <w:jc w:val="both"/>
          </w:pPr>
          <w:r>
            <w:t>Commonly listed selection criteria in these PDs include the following five categories of traits, qualifications, skills and/or experiences:</w:t>
          </w:r>
        </w:p>
        <w:p w14:paraId="7EC2E0B5" w14:textId="226E32DB" w:rsidR="008E4433" w:rsidRDefault="008E4433" w:rsidP="00F07B69">
          <w:pPr>
            <w:pStyle w:val="TableText"/>
            <w:numPr>
              <w:ilvl w:val="0"/>
              <w:numId w:val="27"/>
            </w:numPr>
            <w:jc w:val="both"/>
          </w:pPr>
          <w:r w:rsidRPr="00612720">
            <w:rPr>
              <w:b/>
              <w:bCs/>
            </w:rPr>
            <w:t>‘Te</w:t>
          </w:r>
          <w:r w:rsidRPr="006C6790">
            <w:rPr>
              <w:b/>
              <w:bCs/>
            </w:rPr>
            <w:t>chnical</w:t>
          </w:r>
          <w:r>
            <w:rPr>
              <w:b/>
              <w:bCs/>
            </w:rPr>
            <w:t>’</w:t>
          </w:r>
          <w:r>
            <w:t xml:space="preserve"> expertise directly relevant to the role (i.e. domain-specific technical knowledge, qualifications, skills or experiences) is identified multiple times in all PDs (mean: 3.9</w:t>
          </w:r>
          <w:r w:rsidR="00354BD8">
            <w:t>0</w:t>
          </w:r>
          <w:r>
            <w:t xml:space="preserve"> per PD), typically as required/essential criteria.</w:t>
          </w:r>
        </w:p>
        <w:p w14:paraId="15336CC7" w14:textId="3E4B06ED" w:rsidR="008E4433" w:rsidRDefault="008E4433" w:rsidP="00F07B69">
          <w:pPr>
            <w:pStyle w:val="TableText"/>
            <w:numPr>
              <w:ilvl w:val="0"/>
              <w:numId w:val="27"/>
            </w:numPr>
            <w:jc w:val="both"/>
          </w:pPr>
          <w:r w:rsidRPr="006C6790">
            <w:rPr>
              <w:b/>
              <w:bCs/>
            </w:rPr>
            <w:t>‘Capacity development’</w:t>
          </w:r>
          <w:r>
            <w:rPr>
              <w:b/>
              <w:bCs/>
            </w:rPr>
            <w:t xml:space="preserve"> </w:t>
          </w:r>
          <w:r w:rsidRPr="00901504">
            <w:t>skills or experiences</w:t>
          </w:r>
          <w:r>
            <w:t xml:space="preserve"> (e.g. </w:t>
          </w:r>
          <w:r w:rsidRPr="00AA540B">
            <w:t>mentoring, coaching, training or other forms of interpersonal capacity development that go beyond the technical features of the role</w:t>
          </w:r>
          <w:r>
            <w:t xml:space="preserve">, </w:t>
          </w:r>
          <w:r w:rsidRPr="00AA540B">
            <w:t>whether or not this is articulated in the role title or description)</w:t>
          </w:r>
          <w:r>
            <w:t xml:space="preserve"> are identified in 2</w:t>
          </w:r>
          <w:r w:rsidR="00354BD8">
            <w:t>8</w:t>
          </w:r>
          <w:r>
            <w:t xml:space="preserve"> PDs (5</w:t>
          </w:r>
          <w:r w:rsidR="00354BD8">
            <w:t>6</w:t>
          </w:r>
          <w:r>
            <w:t>%).</w:t>
          </w:r>
        </w:p>
        <w:p w14:paraId="70E0CCDB" w14:textId="607DBC19" w:rsidR="008E4433" w:rsidRDefault="008E4433" w:rsidP="00F07B69">
          <w:pPr>
            <w:pStyle w:val="TableText"/>
            <w:numPr>
              <w:ilvl w:val="0"/>
              <w:numId w:val="27"/>
            </w:numPr>
            <w:jc w:val="both"/>
          </w:pPr>
          <w:r w:rsidRPr="0090475B">
            <w:rPr>
              <w:b/>
              <w:bCs/>
            </w:rPr>
            <w:t>‘Culture’</w:t>
          </w:r>
          <w:r w:rsidRPr="006C6790">
            <w:t xml:space="preserve"> </w:t>
          </w:r>
          <w:r>
            <w:t>related traits, experiences or skills (i.e.</w:t>
          </w:r>
          <w:r w:rsidRPr="006C6790">
            <w:t xml:space="preserve"> cultural awareness, cross-cultural experience, the specific culture, and 'developing country' context</w:t>
          </w:r>
          <w:r>
            <w:t>) are identified in 2</w:t>
          </w:r>
          <w:r w:rsidR="00354BD8">
            <w:t>3</w:t>
          </w:r>
          <w:r>
            <w:t xml:space="preserve"> PDs (4</w:t>
          </w:r>
          <w:r w:rsidR="00354BD8">
            <w:t>6</w:t>
          </w:r>
          <w:r>
            <w:t>%)</w:t>
          </w:r>
        </w:p>
        <w:p w14:paraId="7B1FE118" w14:textId="0618D77A" w:rsidR="008E4433" w:rsidRDefault="008E4433" w:rsidP="00F07B69">
          <w:pPr>
            <w:pStyle w:val="TableText"/>
            <w:numPr>
              <w:ilvl w:val="0"/>
              <w:numId w:val="27"/>
            </w:numPr>
            <w:jc w:val="both"/>
          </w:pPr>
          <w:r w:rsidRPr="0090475B">
            <w:rPr>
              <w:b/>
              <w:bCs/>
            </w:rPr>
            <w:t xml:space="preserve">‘Interpersonal’ </w:t>
          </w:r>
          <w:r w:rsidRPr="00901504">
            <w:t>skills</w:t>
          </w:r>
          <w:r>
            <w:t xml:space="preserve"> or experiences (e.g.</w:t>
          </w:r>
          <w:r w:rsidRPr="0090475B">
            <w:t xml:space="preserve"> teamwork, general communication and other 'soft' interpersonal skills</w:t>
          </w:r>
          <w:r>
            <w:t xml:space="preserve"> not related to interpersonal capacity development) are identified in 2</w:t>
          </w:r>
          <w:r w:rsidR="00354BD8">
            <w:t>2</w:t>
          </w:r>
          <w:r>
            <w:t xml:space="preserve"> PDs (4</w:t>
          </w:r>
          <w:r w:rsidR="00354BD8">
            <w:t>4</w:t>
          </w:r>
          <w:r>
            <w:t>%)</w:t>
          </w:r>
        </w:p>
        <w:p w14:paraId="2C1CF9EA" w14:textId="70020B76" w:rsidR="009A7B3C" w:rsidRDefault="008E4433" w:rsidP="00F07B69">
          <w:pPr>
            <w:pStyle w:val="TableText"/>
            <w:numPr>
              <w:ilvl w:val="0"/>
              <w:numId w:val="27"/>
            </w:numPr>
          </w:pPr>
          <w:r w:rsidRPr="00503F78">
            <w:rPr>
              <w:b/>
              <w:bCs/>
            </w:rPr>
            <w:t>‘Diversity’</w:t>
          </w:r>
          <w:r>
            <w:t xml:space="preserve"> skills or experiences (e.g. </w:t>
          </w:r>
          <w:r w:rsidRPr="00867284">
            <w:t>working with diverse groups and/or in diverse contexts, whether or not this is explicit in the role title or description</w:t>
          </w:r>
          <w:r>
            <w:t>) are identified in 1</w:t>
          </w:r>
          <w:r w:rsidR="00354BD8">
            <w:t>4</w:t>
          </w:r>
          <w:r>
            <w:t xml:space="preserve"> PDs (2</w:t>
          </w:r>
          <w:r w:rsidR="00354BD8">
            <w:t>8</w:t>
          </w:r>
          <w:r>
            <w:t>%)</w:t>
          </w:r>
        </w:p>
        <w:p w14:paraId="617BB899" w14:textId="77777777" w:rsidR="0099595C" w:rsidRDefault="0099595C" w:rsidP="007900AF">
          <w:pPr>
            <w:pStyle w:val="BodyText"/>
            <w:spacing w:before="70"/>
            <w:ind w:left="66" w:right="83"/>
            <w:jc w:val="both"/>
            <w:rPr>
              <w:rFonts w:asciiTheme="majorHAnsi" w:eastAsia="Gotham Book" w:hAnsiTheme="majorHAnsi" w:cs="Arial"/>
              <w:bCs/>
              <w:iCs/>
              <w:color w:val="0F4BEB" w:themeColor="accent1"/>
              <w:sz w:val="30"/>
              <w:szCs w:val="18"/>
            </w:rPr>
          </w:pPr>
        </w:p>
        <w:p w14:paraId="73959661" w14:textId="197E9BF1" w:rsidR="0099595C" w:rsidRDefault="0099595C" w:rsidP="007900AF">
          <w:pPr>
            <w:pStyle w:val="BodyText"/>
            <w:spacing w:before="70"/>
            <w:ind w:left="66" w:right="83"/>
            <w:jc w:val="both"/>
            <w:rPr>
              <w:rFonts w:asciiTheme="majorHAnsi" w:eastAsia="Gotham Book" w:hAnsiTheme="majorHAnsi" w:cs="Arial"/>
              <w:bCs/>
              <w:iCs/>
              <w:color w:val="0F4BEB" w:themeColor="accent1"/>
              <w:sz w:val="30"/>
              <w:szCs w:val="18"/>
            </w:rPr>
          </w:pPr>
        </w:p>
        <w:p w14:paraId="29311996" w14:textId="77777777" w:rsidR="00354BD8" w:rsidRDefault="00354BD8" w:rsidP="007900AF">
          <w:pPr>
            <w:pStyle w:val="BodyText"/>
            <w:spacing w:before="70"/>
            <w:ind w:left="66" w:right="83"/>
            <w:jc w:val="both"/>
            <w:rPr>
              <w:rFonts w:asciiTheme="majorHAnsi" w:eastAsia="Gotham Book" w:hAnsiTheme="majorHAnsi" w:cs="Arial"/>
              <w:bCs/>
              <w:iCs/>
              <w:color w:val="0F4BEB" w:themeColor="accent1"/>
              <w:sz w:val="30"/>
              <w:szCs w:val="18"/>
            </w:rPr>
          </w:pPr>
        </w:p>
        <w:p w14:paraId="71B12F63" w14:textId="48F7C202" w:rsidR="00A8687D" w:rsidRPr="00AA5E9C" w:rsidRDefault="007432C9" w:rsidP="00C4210D">
          <w:pPr>
            <w:pStyle w:val="NbrHeading2"/>
            <w:rPr>
              <w:rFonts w:eastAsia="Gotham Book"/>
            </w:rPr>
          </w:pPr>
          <w:bookmarkStart w:id="32" w:name="_Toc22284867"/>
          <w:r w:rsidRPr="00C4210D">
            <w:rPr>
              <w:rFonts w:eastAsia="Gotham Book"/>
            </w:rPr>
            <w:t>3.</w:t>
          </w:r>
          <w:r w:rsidR="00C4210D">
            <w:rPr>
              <w:rFonts w:eastAsia="Gotham Book"/>
            </w:rPr>
            <w:t>3</w:t>
          </w:r>
          <w:r w:rsidRPr="00C4210D">
            <w:rPr>
              <w:rFonts w:eastAsia="Gotham Book"/>
            </w:rPr>
            <w:t xml:space="preserve"> </w:t>
          </w:r>
          <w:r w:rsidR="00A8687D" w:rsidRPr="00C4210D">
            <w:rPr>
              <w:rFonts w:eastAsia="Gotham Book"/>
            </w:rPr>
            <w:t xml:space="preserve">Data </w:t>
          </w:r>
          <w:r w:rsidR="007900AF" w:rsidRPr="00C4210D">
            <w:rPr>
              <w:rFonts w:eastAsia="Gotham Book"/>
            </w:rPr>
            <w:t>A</w:t>
          </w:r>
          <w:r w:rsidR="00A8687D" w:rsidRPr="00C4210D">
            <w:rPr>
              <w:rFonts w:eastAsia="Gotham Book"/>
            </w:rPr>
            <w:t>nalysi</w:t>
          </w:r>
          <w:r w:rsidR="001B405C" w:rsidRPr="00C4210D">
            <w:rPr>
              <w:rFonts w:eastAsia="Gotham Book"/>
            </w:rPr>
            <w:t>s</w:t>
          </w:r>
          <w:bookmarkEnd w:id="32"/>
        </w:p>
        <w:p w14:paraId="29C2F0AC" w14:textId="750B8137" w:rsidR="00105265" w:rsidRDefault="004C61BC" w:rsidP="00D60E9F">
          <w:pPr>
            <w:pStyle w:val="BodyText"/>
            <w:jc w:val="both"/>
            <w:rPr>
              <w:rFonts w:eastAsia="Gotham Book"/>
            </w:rPr>
          </w:pPr>
          <w:r>
            <w:rPr>
              <w:rFonts w:eastAsia="Gotham Book"/>
            </w:rPr>
            <w:t>Interview t</w:t>
          </w:r>
          <w:r w:rsidR="00287BBE" w:rsidRPr="00150EA0">
            <w:rPr>
              <w:rFonts w:eastAsia="Gotham Book"/>
            </w:rPr>
            <w:t>ranscriptions, proofed for accuracy, form</w:t>
          </w:r>
          <w:r w:rsidR="003A4F58">
            <w:rPr>
              <w:rFonts w:eastAsia="Gotham Book"/>
            </w:rPr>
            <w:t>ed</w:t>
          </w:r>
          <w:r w:rsidR="00287BBE" w:rsidRPr="00150EA0">
            <w:rPr>
              <w:rFonts w:eastAsia="Gotham Book"/>
            </w:rPr>
            <w:t xml:space="preserve"> the basis of qualitative data analysis</w:t>
          </w:r>
          <w:r w:rsidR="009D74F1">
            <w:rPr>
              <w:rFonts w:eastAsia="Gotham Book"/>
            </w:rPr>
            <w:t xml:space="preserve">. </w:t>
          </w:r>
          <w:r w:rsidR="00105265">
            <w:rPr>
              <w:rFonts w:eastAsia="Gotham Book"/>
            </w:rPr>
            <w:t xml:space="preserve">After removing </w:t>
          </w:r>
          <w:r w:rsidR="00F6545D">
            <w:rPr>
              <w:rFonts w:eastAsia="Gotham Book"/>
            </w:rPr>
            <w:t xml:space="preserve">extraneous </w:t>
          </w:r>
          <w:r>
            <w:rPr>
              <w:rFonts w:eastAsia="Gotham Book"/>
            </w:rPr>
            <w:t xml:space="preserve">text </w:t>
          </w:r>
          <w:r w:rsidR="00F6545D">
            <w:rPr>
              <w:rFonts w:eastAsia="Gotham Book"/>
            </w:rPr>
            <w:t xml:space="preserve">(e.g. the </w:t>
          </w:r>
          <w:r w:rsidR="00D60E9F">
            <w:rPr>
              <w:rFonts w:eastAsia="Gotham Book"/>
            </w:rPr>
            <w:t>study’s ethical parameters and purpose, initial rapport building</w:t>
          </w:r>
          <w:r w:rsidR="00F6545D">
            <w:rPr>
              <w:rFonts w:eastAsia="Gotham Book"/>
            </w:rPr>
            <w:t>)</w:t>
          </w:r>
          <w:r w:rsidR="00D60E9F">
            <w:rPr>
              <w:rFonts w:eastAsia="Gotham Book"/>
            </w:rPr>
            <w:t xml:space="preserve">, </w:t>
          </w:r>
          <w:r w:rsidR="00105265">
            <w:rPr>
              <w:rFonts w:eastAsia="Gotham Book"/>
            </w:rPr>
            <w:t xml:space="preserve">the </w:t>
          </w:r>
          <w:r>
            <w:rPr>
              <w:rFonts w:eastAsia="Gotham Book"/>
            </w:rPr>
            <w:t>full set of transcriptions</w:t>
          </w:r>
          <w:r w:rsidR="00105265">
            <w:rPr>
              <w:rFonts w:eastAsia="Gotham Book"/>
            </w:rPr>
            <w:t xml:space="preserve"> rendered 445,099 words for analysis (</w:t>
          </w:r>
          <w:r w:rsidR="00471113">
            <w:rPr>
              <w:rFonts w:eastAsia="Gotham Book"/>
            </w:rPr>
            <w:t xml:space="preserve">mean: 8093 words; </w:t>
          </w:r>
          <w:r w:rsidR="00105265">
            <w:rPr>
              <w:rFonts w:eastAsia="Gotham Book"/>
            </w:rPr>
            <w:t xml:space="preserve">range: </w:t>
          </w:r>
          <w:r w:rsidR="00471113">
            <w:rPr>
              <w:rFonts w:eastAsia="Gotham Book"/>
            </w:rPr>
            <w:t>4855</w:t>
          </w:r>
          <w:r w:rsidR="00105265">
            <w:rPr>
              <w:rFonts w:eastAsia="Gotham Book"/>
            </w:rPr>
            <w:t xml:space="preserve"> to 16,348 words</w:t>
          </w:r>
          <w:r>
            <w:rPr>
              <w:rFonts w:eastAsia="Gotham Book"/>
            </w:rPr>
            <w:t xml:space="preserve"> per interview</w:t>
          </w:r>
          <w:r w:rsidR="00105265">
            <w:rPr>
              <w:rFonts w:eastAsia="Gotham Book"/>
            </w:rPr>
            <w:t xml:space="preserve">). </w:t>
          </w:r>
          <w:r>
            <w:rPr>
              <w:rFonts w:eastAsia="Gotham Book"/>
            </w:rPr>
            <w:t xml:space="preserve">In general, interviews with AADs were briefer than those with volunteers. </w:t>
          </w:r>
        </w:p>
        <w:p w14:paraId="2E3414EF" w14:textId="43587873" w:rsidR="009D74F1" w:rsidRDefault="00105265" w:rsidP="00D3631B">
          <w:pPr>
            <w:pStyle w:val="BodyText"/>
            <w:jc w:val="both"/>
            <w:rPr>
              <w:rFonts w:eastAsia="Gotham Book"/>
            </w:rPr>
          </w:pPr>
          <w:r>
            <w:rPr>
              <w:rFonts w:eastAsia="Gotham Book"/>
            </w:rPr>
            <w:t>Transcripts</w:t>
          </w:r>
          <w:r w:rsidR="00F95C50">
            <w:rPr>
              <w:rFonts w:eastAsia="Gotham Book"/>
            </w:rPr>
            <w:t xml:space="preserve"> were supplemented through access to position descriptions for </w:t>
          </w:r>
          <w:r w:rsidR="00D60E9F">
            <w:rPr>
              <w:rFonts w:eastAsia="Gotham Book"/>
            </w:rPr>
            <w:t>50</w:t>
          </w:r>
          <w:r w:rsidR="00F95C50">
            <w:rPr>
              <w:rFonts w:eastAsia="Gotham Book"/>
            </w:rPr>
            <w:t xml:space="preserve"> participants (excluding 5 </w:t>
          </w:r>
          <w:r w:rsidR="00D60E9F">
            <w:rPr>
              <w:rFonts w:eastAsia="Gotham Book"/>
            </w:rPr>
            <w:t xml:space="preserve">AADs and one participant whose PD was unavailable </w:t>
          </w:r>
          <w:r w:rsidR="00471113">
            <w:rPr>
              <w:rFonts w:eastAsia="Gotham Book"/>
            </w:rPr>
            <w:t>at the time of the interview</w:t>
          </w:r>
          <w:r w:rsidR="00864283">
            <w:rPr>
              <w:rStyle w:val="FootnoteReference"/>
              <w:rFonts w:eastAsia="Gotham Book"/>
            </w:rPr>
            <w:footnoteReference w:id="17"/>
          </w:r>
          <w:r w:rsidR="00F95C50">
            <w:rPr>
              <w:rFonts w:eastAsia="Gotham Book"/>
            </w:rPr>
            <w:t>).</w:t>
          </w:r>
          <w:r>
            <w:rPr>
              <w:rFonts w:eastAsia="Gotham Book"/>
            </w:rPr>
            <w:t xml:space="preserve"> </w:t>
          </w:r>
          <w:r w:rsidR="00BD7D9B">
            <w:rPr>
              <w:rFonts w:eastAsia="Gotham Book"/>
            </w:rPr>
            <w:t>In some cases, t</w:t>
          </w:r>
          <w:r>
            <w:rPr>
              <w:rFonts w:eastAsia="Gotham Book"/>
            </w:rPr>
            <w:t xml:space="preserve">hese position descriptions enabled interview questions to be targeted at features of </w:t>
          </w:r>
          <w:r w:rsidR="00BD7D9B">
            <w:rPr>
              <w:rFonts w:eastAsia="Gotham Book"/>
            </w:rPr>
            <w:t xml:space="preserve">participants’ volunteer assignment (e.g. expectations relating to assignments with a designated </w:t>
          </w:r>
          <w:r w:rsidR="001D69B1">
            <w:rPr>
              <w:rFonts w:eastAsia="Gotham Book"/>
            </w:rPr>
            <w:t>‘</w:t>
          </w:r>
          <w:r w:rsidR="00BD7D9B">
            <w:rPr>
              <w:rFonts w:eastAsia="Gotham Book"/>
            </w:rPr>
            <w:t>mentor</w:t>
          </w:r>
          <w:r w:rsidR="001D69B1">
            <w:rPr>
              <w:rFonts w:eastAsia="Gotham Book"/>
            </w:rPr>
            <w:t>’</w:t>
          </w:r>
          <w:r w:rsidR="00BD7D9B">
            <w:rPr>
              <w:rFonts w:eastAsia="Gotham Book"/>
            </w:rPr>
            <w:t xml:space="preserve"> role). </w:t>
          </w:r>
        </w:p>
        <w:p w14:paraId="4E7FA068" w14:textId="19F353FA" w:rsidR="00D3631B" w:rsidRDefault="00F65124" w:rsidP="0099595C">
          <w:pPr>
            <w:pStyle w:val="BodyText"/>
            <w:jc w:val="both"/>
            <w:rPr>
              <w:w w:val="105"/>
            </w:rPr>
          </w:pPr>
          <w:r>
            <w:rPr>
              <w:rFonts w:eastAsia="Gotham Book"/>
            </w:rPr>
            <w:t xml:space="preserve">Separate analytical procedures were used </w:t>
          </w:r>
          <w:r w:rsidR="00BD7D9B">
            <w:rPr>
              <w:rFonts w:eastAsia="Gotham Book"/>
            </w:rPr>
            <w:t xml:space="preserve">for </w:t>
          </w:r>
          <w:r>
            <w:rPr>
              <w:rFonts w:eastAsia="Gotham Book"/>
            </w:rPr>
            <w:t>different parts of the study</w:t>
          </w:r>
          <w:r w:rsidR="00552EBE">
            <w:rPr>
              <w:rFonts w:eastAsia="Gotham Book"/>
            </w:rPr>
            <w:t>, the details of which are outlined in Sections 4 and 5</w:t>
          </w:r>
          <w:r>
            <w:rPr>
              <w:rFonts w:eastAsia="Gotham Book"/>
            </w:rPr>
            <w:t xml:space="preserve">. </w:t>
          </w:r>
          <w:r w:rsidR="00F95C50">
            <w:rPr>
              <w:rFonts w:eastAsia="Gotham Book"/>
            </w:rPr>
            <w:t xml:space="preserve">The quantity of data and the constrained time-frame necessitated a systematic and high-level process of </w:t>
          </w:r>
          <w:r w:rsidR="00070838">
            <w:rPr>
              <w:rFonts w:eastAsia="Gotham Book"/>
            </w:rPr>
            <w:t xml:space="preserve">data reduction and </w:t>
          </w:r>
          <w:r w:rsidR="00F95C50">
            <w:rPr>
              <w:rFonts w:eastAsia="Gotham Book"/>
            </w:rPr>
            <w:t xml:space="preserve">analysis. </w:t>
          </w:r>
          <w:r w:rsidR="0099595C">
            <w:rPr>
              <w:rFonts w:eastAsia="Gotham Book"/>
            </w:rPr>
            <w:t>Central to this were structured data analysis protocols; an example of the protocols used to analyse the ‘contact with the program’ data (reported in Section 5</w:t>
          </w:r>
          <w:r w:rsidR="00CA0915">
            <w:rPr>
              <w:rFonts w:eastAsia="Gotham Book"/>
            </w:rPr>
            <w:t>)</w:t>
          </w:r>
          <w:r w:rsidR="0099595C">
            <w:rPr>
              <w:rFonts w:eastAsia="Gotham Book"/>
            </w:rPr>
            <w:t xml:space="preserve">, can be found at </w:t>
          </w:r>
          <w:r w:rsidR="0099595C" w:rsidRPr="0099595C">
            <w:rPr>
              <w:rFonts w:eastAsia="Gotham Book"/>
              <w:b/>
              <w:bCs/>
              <w:color w:val="0F4BEB" w:themeColor="accent1"/>
            </w:rPr>
            <w:t>Attachment 9</w:t>
          </w:r>
          <w:r w:rsidR="0099595C">
            <w:rPr>
              <w:rFonts w:eastAsia="Gotham Book"/>
            </w:rPr>
            <w:t xml:space="preserve">. Supporting this </w:t>
          </w:r>
          <w:r w:rsidR="00CA0915">
            <w:rPr>
              <w:rFonts w:eastAsia="Gotham Book"/>
            </w:rPr>
            <w:t xml:space="preserve">approach </w:t>
          </w:r>
          <w:r w:rsidR="0099595C">
            <w:rPr>
              <w:rFonts w:eastAsia="Gotham Book"/>
            </w:rPr>
            <w:t xml:space="preserve">was the </w:t>
          </w:r>
          <w:r w:rsidR="00F95C50">
            <w:rPr>
              <w:rFonts w:eastAsia="Gotham Book"/>
            </w:rPr>
            <w:t>preparation of</w:t>
          </w:r>
          <w:r w:rsidR="0099595C">
            <w:rPr>
              <w:rFonts w:eastAsia="Gotham Book"/>
            </w:rPr>
            <w:t xml:space="preserve"> </w:t>
          </w:r>
          <w:r w:rsidR="00F95C50">
            <w:rPr>
              <w:rFonts w:eastAsia="Gotham Book"/>
            </w:rPr>
            <w:t xml:space="preserve">narrative </w:t>
          </w:r>
          <w:r w:rsidR="0099595C">
            <w:rPr>
              <w:rFonts w:eastAsia="Gotham Book"/>
            </w:rPr>
            <w:t>C</w:t>
          </w:r>
          <w:r w:rsidR="00F95C50">
            <w:rPr>
              <w:rFonts w:eastAsia="Gotham Book"/>
            </w:rPr>
            <w:t xml:space="preserve">ase </w:t>
          </w:r>
          <w:r w:rsidR="0099595C">
            <w:rPr>
              <w:rFonts w:eastAsia="Gotham Book"/>
            </w:rPr>
            <w:t>F</w:t>
          </w:r>
          <w:r w:rsidR="00F95C50">
            <w:rPr>
              <w:rFonts w:eastAsia="Gotham Book"/>
            </w:rPr>
            <w:t>ile</w:t>
          </w:r>
          <w:r w:rsidR="00CA0915">
            <w:rPr>
              <w:rFonts w:eastAsia="Gotham Book"/>
            </w:rPr>
            <w:t>s</w:t>
          </w:r>
          <w:r w:rsidR="00F95C50">
            <w:rPr>
              <w:rFonts w:eastAsia="Gotham Book"/>
            </w:rPr>
            <w:t xml:space="preserve"> for </w:t>
          </w:r>
          <w:r w:rsidR="00CA0915">
            <w:rPr>
              <w:rFonts w:eastAsia="Gotham Book"/>
            </w:rPr>
            <w:t xml:space="preserve">all </w:t>
          </w:r>
          <w:r w:rsidR="00F95C50">
            <w:rPr>
              <w:rFonts w:eastAsia="Gotham Book"/>
            </w:rPr>
            <w:t>participant</w:t>
          </w:r>
          <w:r w:rsidR="00CA0915">
            <w:rPr>
              <w:rFonts w:eastAsia="Gotham Book"/>
            </w:rPr>
            <w:t>s,</w:t>
          </w:r>
          <w:r w:rsidR="0099595C">
            <w:rPr>
              <w:rFonts w:eastAsia="Gotham Book"/>
            </w:rPr>
            <w:t xml:space="preserve"> which</w:t>
          </w:r>
          <w:r w:rsidR="00F95C50">
            <w:rPr>
              <w:rFonts w:eastAsia="Gotham Book"/>
            </w:rPr>
            <w:t xml:space="preserve"> summaris</w:t>
          </w:r>
          <w:r w:rsidR="0099595C">
            <w:rPr>
              <w:rFonts w:eastAsia="Gotham Book"/>
            </w:rPr>
            <w:t xml:space="preserve">e </w:t>
          </w:r>
          <w:r w:rsidR="00260F1B">
            <w:rPr>
              <w:w w:val="105"/>
            </w:rPr>
            <w:t xml:space="preserve">participants’ </w:t>
          </w:r>
          <w:r w:rsidR="00F95C50">
            <w:rPr>
              <w:w w:val="105"/>
            </w:rPr>
            <w:t>pathway</w:t>
          </w:r>
          <w:r w:rsidR="00CA0915">
            <w:rPr>
              <w:w w:val="105"/>
            </w:rPr>
            <w:t>s</w:t>
          </w:r>
          <w:r w:rsidR="00F95C50">
            <w:rPr>
              <w:w w:val="105"/>
            </w:rPr>
            <w:t xml:space="preserve"> to </w:t>
          </w:r>
          <w:r w:rsidR="00D60E9F">
            <w:rPr>
              <w:w w:val="105"/>
            </w:rPr>
            <w:t>the program</w:t>
          </w:r>
          <w:r w:rsidR="00CA0915">
            <w:rPr>
              <w:w w:val="105"/>
            </w:rPr>
            <w:t xml:space="preserve"> and other</w:t>
          </w:r>
          <w:r w:rsidR="00260F1B">
            <w:rPr>
              <w:w w:val="105"/>
            </w:rPr>
            <w:t xml:space="preserve"> </w:t>
          </w:r>
          <w:r w:rsidR="00D60E9F">
            <w:rPr>
              <w:w w:val="105"/>
            </w:rPr>
            <w:t>relevant</w:t>
          </w:r>
          <w:r w:rsidR="00F95C50">
            <w:rPr>
              <w:w w:val="105"/>
            </w:rPr>
            <w:t xml:space="preserve"> </w:t>
          </w:r>
          <w:r w:rsidR="00CA0915">
            <w:rPr>
              <w:w w:val="105"/>
            </w:rPr>
            <w:t>background and experiences</w:t>
          </w:r>
          <w:r w:rsidR="00F95C50">
            <w:rPr>
              <w:w w:val="105"/>
            </w:rPr>
            <w:t xml:space="preserve">. </w:t>
          </w:r>
          <w:r w:rsidR="00312B50">
            <w:rPr>
              <w:w w:val="105"/>
            </w:rPr>
            <w:t xml:space="preserve">Copies of </w:t>
          </w:r>
          <w:r w:rsidR="001A2B9B">
            <w:rPr>
              <w:w w:val="105"/>
            </w:rPr>
            <w:t>C</w:t>
          </w:r>
          <w:r w:rsidR="00312B50">
            <w:rPr>
              <w:w w:val="105"/>
            </w:rPr>
            <w:t xml:space="preserve">ase </w:t>
          </w:r>
          <w:r w:rsidR="001A2B9B">
            <w:rPr>
              <w:w w:val="105"/>
            </w:rPr>
            <w:t>F</w:t>
          </w:r>
          <w:r w:rsidR="00312B50">
            <w:rPr>
              <w:w w:val="105"/>
            </w:rPr>
            <w:t xml:space="preserve">iles for all 55 participants have been provided to program staff with this report. </w:t>
          </w:r>
          <w:r w:rsidR="00552EBE">
            <w:rPr>
              <w:w w:val="105"/>
            </w:rPr>
            <w:t xml:space="preserve"> </w:t>
          </w:r>
        </w:p>
        <w:p w14:paraId="423E6535" w14:textId="52FE86FD" w:rsidR="00AE1B7A" w:rsidRPr="00AA5E9C" w:rsidRDefault="00AA5E9C" w:rsidP="00AA5E9C">
          <w:pPr>
            <w:pStyle w:val="NbrHeading2"/>
            <w:rPr>
              <w:rFonts w:eastAsia="Gotham Book"/>
              <w:sz w:val="24"/>
            </w:rPr>
          </w:pPr>
          <w:bookmarkStart w:id="33" w:name="_Toc22284868"/>
          <w:r>
            <w:rPr>
              <w:rFonts w:eastAsia="Gotham Book"/>
              <w:sz w:val="24"/>
            </w:rPr>
            <w:t>3.</w:t>
          </w:r>
          <w:r w:rsidR="00C4210D">
            <w:rPr>
              <w:rFonts w:eastAsia="Gotham Book"/>
              <w:sz w:val="24"/>
            </w:rPr>
            <w:t>3</w:t>
          </w:r>
          <w:r>
            <w:rPr>
              <w:rFonts w:eastAsia="Gotham Book"/>
              <w:sz w:val="24"/>
            </w:rPr>
            <w:t xml:space="preserve">.1 </w:t>
          </w:r>
          <w:r w:rsidR="008463FC" w:rsidRPr="00AA5E9C">
            <w:rPr>
              <w:rFonts w:eastAsia="Gotham Book"/>
              <w:sz w:val="24"/>
            </w:rPr>
            <w:t xml:space="preserve">Reliability and </w:t>
          </w:r>
          <w:r w:rsidR="00B66E5A">
            <w:rPr>
              <w:rFonts w:eastAsia="Gotham Book"/>
              <w:sz w:val="24"/>
            </w:rPr>
            <w:t>V</w:t>
          </w:r>
          <w:r w:rsidR="00AE1B7A" w:rsidRPr="00AA5E9C">
            <w:rPr>
              <w:rFonts w:eastAsia="Gotham Book"/>
              <w:sz w:val="24"/>
            </w:rPr>
            <w:t>alidity</w:t>
          </w:r>
          <w:r w:rsidR="008463FC" w:rsidRPr="00AA5E9C">
            <w:rPr>
              <w:rFonts w:eastAsia="Gotham Book"/>
              <w:sz w:val="24"/>
            </w:rPr>
            <w:t xml:space="preserve"> </w:t>
          </w:r>
          <w:r w:rsidR="00B66E5A">
            <w:rPr>
              <w:rFonts w:eastAsia="Gotham Book"/>
              <w:sz w:val="24"/>
            </w:rPr>
            <w:t>C</w:t>
          </w:r>
          <w:r w:rsidR="008463FC" w:rsidRPr="00AA5E9C">
            <w:rPr>
              <w:rFonts w:eastAsia="Gotham Book"/>
              <w:sz w:val="24"/>
            </w:rPr>
            <w:t>hecks</w:t>
          </w:r>
          <w:bookmarkEnd w:id="33"/>
        </w:p>
        <w:p w14:paraId="7B280A01" w14:textId="7D0D4283" w:rsidR="003F493F" w:rsidRDefault="003F493F" w:rsidP="0067445A">
          <w:pPr>
            <w:pStyle w:val="BodyText"/>
            <w:spacing w:before="70"/>
            <w:ind w:right="111"/>
            <w:jc w:val="both"/>
            <w:rPr>
              <w:w w:val="105"/>
            </w:rPr>
          </w:pPr>
          <w:r>
            <w:rPr>
              <w:w w:val="105"/>
            </w:rPr>
            <w:t xml:space="preserve">The process of thematic coding and theme development was undertaken to </w:t>
          </w:r>
          <w:r w:rsidR="00E802B3" w:rsidRPr="00E802B3">
            <w:rPr>
              <w:w w:val="105"/>
            </w:rPr>
            <w:t>ensure themes were exhaustive</w:t>
          </w:r>
          <w:r>
            <w:rPr>
              <w:w w:val="105"/>
            </w:rPr>
            <w:t xml:space="preserve"> and</w:t>
          </w:r>
          <w:r w:rsidR="00E802B3" w:rsidRPr="00E802B3">
            <w:rPr>
              <w:w w:val="105"/>
            </w:rPr>
            <w:t xml:space="preserve"> adequately discriminant</w:t>
          </w:r>
          <w:r>
            <w:rPr>
              <w:w w:val="105"/>
            </w:rPr>
            <w:t>,</w:t>
          </w:r>
          <w:r w:rsidR="00E802B3" w:rsidRPr="00E802B3">
            <w:rPr>
              <w:w w:val="105"/>
            </w:rPr>
            <w:t xml:space="preserve"> and that the </w:t>
          </w:r>
          <w:r w:rsidR="00037DC5">
            <w:rPr>
              <w:w w:val="105"/>
            </w:rPr>
            <w:t>themes</w:t>
          </w:r>
          <w:r w:rsidR="00E802B3" w:rsidRPr="00E802B3">
            <w:rPr>
              <w:w w:val="105"/>
            </w:rPr>
            <w:t xml:space="preserve"> </w:t>
          </w:r>
          <w:r>
            <w:rPr>
              <w:w w:val="105"/>
            </w:rPr>
            <w:t xml:space="preserve">generated were </w:t>
          </w:r>
          <w:r w:rsidR="00E802B3" w:rsidRPr="00E802B3">
            <w:rPr>
              <w:w w:val="105"/>
            </w:rPr>
            <w:t xml:space="preserve">sufficiently </w:t>
          </w:r>
          <w:r>
            <w:rPr>
              <w:w w:val="105"/>
            </w:rPr>
            <w:t>descriptive to be used as a basis for future coding in subsequent phases and/or replication studies</w:t>
          </w:r>
          <w:r w:rsidR="00E802B3" w:rsidRPr="00E802B3">
            <w:rPr>
              <w:w w:val="105"/>
            </w:rPr>
            <w:t xml:space="preserve">. </w:t>
          </w:r>
          <w:r w:rsidR="006B63AF">
            <w:rPr>
              <w:w w:val="105"/>
            </w:rPr>
            <w:t>Within the limitations of the time</w:t>
          </w:r>
          <w:r w:rsidR="0067445A">
            <w:rPr>
              <w:w w:val="105"/>
            </w:rPr>
            <w:t xml:space="preserve"> available</w:t>
          </w:r>
          <w:r w:rsidR="006B63AF">
            <w:rPr>
              <w:w w:val="105"/>
            </w:rPr>
            <w:t xml:space="preserve">, the </w:t>
          </w:r>
          <w:r w:rsidR="008463FC">
            <w:rPr>
              <w:w w:val="105"/>
            </w:rPr>
            <w:t xml:space="preserve">analytical process included </w:t>
          </w:r>
          <w:r w:rsidR="00F6545D">
            <w:rPr>
              <w:w w:val="105"/>
            </w:rPr>
            <w:t>multiple</w:t>
          </w:r>
          <w:r w:rsidR="008463FC">
            <w:rPr>
              <w:w w:val="105"/>
            </w:rPr>
            <w:t xml:space="preserve"> steps </w:t>
          </w:r>
          <w:r w:rsidR="006B63AF">
            <w:rPr>
              <w:w w:val="105"/>
            </w:rPr>
            <w:t xml:space="preserve">to </w:t>
          </w:r>
          <w:r w:rsidR="00E802B3">
            <w:rPr>
              <w:w w:val="105"/>
            </w:rPr>
            <w:t xml:space="preserve">validate </w:t>
          </w:r>
          <w:r w:rsidR="006B63AF" w:rsidRPr="006B63AF">
            <w:rPr>
              <w:w w:val="105"/>
            </w:rPr>
            <w:t xml:space="preserve">the emergent </w:t>
          </w:r>
          <w:r w:rsidR="006B63AF">
            <w:rPr>
              <w:w w:val="105"/>
            </w:rPr>
            <w:t xml:space="preserve">themes </w:t>
          </w:r>
          <w:r w:rsidR="00E802B3">
            <w:rPr>
              <w:w w:val="105"/>
            </w:rPr>
            <w:t>articulated in Section</w:t>
          </w:r>
          <w:r w:rsidR="001E78A8">
            <w:rPr>
              <w:w w:val="105"/>
            </w:rPr>
            <w:t>s</w:t>
          </w:r>
          <w:r w:rsidR="00E802B3">
            <w:rPr>
              <w:w w:val="105"/>
            </w:rPr>
            <w:t xml:space="preserve"> 4</w:t>
          </w:r>
          <w:r w:rsidR="001E78A8">
            <w:rPr>
              <w:w w:val="105"/>
            </w:rPr>
            <w:t xml:space="preserve"> and 5</w:t>
          </w:r>
          <w:r w:rsidR="00E802B3">
            <w:rPr>
              <w:w w:val="105"/>
            </w:rPr>
            <w:t>.</w:t>
          </w:r>
          <w:r w:rsidR="00E802B3" w:rsidRPr="00E802B3">
            <w:rPr>
              <w:w w:val="105"/>
            </w:rPr>
            <w:t xml:space="preserve"> </w:t>
          </w:r>
        </w:p>
        <w:p w14:paraId="77810696" w14:textId="62F5C12B" w:rsidR="00C96DC2" w:rsidRDefault="0067445A" w:rsidP="00B91A01">
          <w:pPr>
            <w:pStyle w:val="BodyText"/>
            <w:spacing w:before="70"/>
            <w:ind w:right="111"/>
            <w:jc w:val="both"/>
            <w:rPr>
              <w:w w:val="105"/>
            </w:rPr>
          </w:pPr>
          <w:r>
            <w:rPr>
              <w:w w:val="105"/>
            </w:rPr>
            <w:t xml:space="preserve">First, </w:t>
          </w:r>
          <w:r w:rsidR="000932B5">
            <w:rPr>
              <w:w w:val="105"/>
            </w:rPr>
            <w:t>analysis commenced soon after data collection</w:t>
          </w:r>
          <w:r w:rsidR="005E7C64">
            <w:rPr>
              <w:w w:val="105"/>
            </w:rPr>
            <w:t xml:space="preserve">, with the </w:t>
          </w:r>
          <w:r w:rsidR="0030719B">
            <w:rPr>
              <w:w w:val="105"/>
            </w:rPr>
            <w:t>research team discussing</w:t>
          </w:r>
          <w:r w:rsidR="005E7C64">
            <w:rPr>
              <w:w w:val="105"/>
            </w:rPr>
            <w:t xml:space="preserve"> </w:t>
          </w:r>
          <w:r w:rsidR="0030719B">
            <w:rPr>
              <w:w w:val="105"/>
            </w:rPr>
            <w:t xml:space="preserve">the </w:t>
          </w:r>
          <w:r w:rsidR="005E7C64">
            <w:rPr>
              <w:w w:val="105"/>
            </w:rPr>
            <w:t xml:space="preserve">efficacy of the </w:t>
          </w:r>
          <w:r w:rsidR="0030719B">
            <w:rPr>
              <w:w w:val="105"/>
            </w:rPr>
            <w:t xml:space="preserve">interview schedule and </w:t>
          </w:r>
          <w:r w:rsidR="005E7C64">
            <w:rPr>
              <w:w w:val="105"/>
            </w:rPr>
            <w:t xml:space="preserve">the </w:t>
          </w:r>
          <w:r w:rsidR="0030719B">
            <w:rPr>
              <w:w w:val="105"/>
            </w:rPr>
            <w:t>p</w:t>
          </w:r>
          <w:r w:rsidR="00B27E43">
            <w:rPr>
              <w:w w:val="105"/>
            </w:rPr>
            <w:t>rominen</w:t>
          </w:r>
          <w:r w:rsidR="005E7C64">
            <w:rPr>
              <w:w w:val="105"/>
            </w:rPr>
            <w:t>ce of particular t</w:t>
          </w:r>
          <w:r w:rsidR="00B27E43">
            <w:rPr>
              <w:w w:val="105"/>
            </w:rPr>
            <w:t>hemes</w:t>
          </w:r>
          <w:r w:rsidR="0030719B">
            <w:rPr>
              <w:w w:val="105"/>
            </w:rPr>
            <w:t xml:space="preserve"> arising from interviews</w:t>
          </w:r>
          <w:r w:rsidR="005E7C64">
            <w:rPr>
              <w:w w:val="105"/>
            </w:rPr>
            <w:t xml:space="preserve">. </w:t>
          </w:r>
          <w:r w:rsidR="0030719B">
            <w:rPr>
              <w:w w:val="105"/>
            </w:rPr>
            <w:t xml:space="preserve">This enabled </w:t>
          </w:r>
          <w:r w:rsidR="00B27E43">
            <w:rPr>
              <w:w w:val="105"/>
            </w:rPr>
            <w:t>interviewees</w:t>
          </w:r>
          <w:r w:rsidR="0030719B">
            <w:rPr>
              <w:w w:val="105"/>
            </w:rPr>
            <w:t xml:space="preserve"> to </w:t>
          </w:r>
          <w:r w:rsidR="00B27E43">
            <w:rPr>
              <w:w w:val="105"/>
            </w:rPr>
            <w:t xml:space="preserve">directly address </w:t>
          </w:r>
          <w:r w:rsidR="0030719B">
            <w:rPr>
              <w:w w:val="105"/>
            </w:rPr>
            <w:t>emergent</w:t>
          </w:r>
          <w:r w:rsidR="00B27E43">
            <w:rPr>
              <w:w w:val="105"/>
            </w:rPr>
            <w:t xml:space="preserve"> themes in subsequent interviews</w:t>
          </w:r>
          <w:r w:rsidR="0030719B">
            <w:rPr>
              <w:w w:val="105"/>
            </w:rPr>
            <w:t xml:space="preserve"> (e.g. the importance of peer interaction during PDBs)</w:t>
          </w:r>
          <w:r w:rsidR="00B27E43">
            <w:rPr>
              <w:w w:val="105"/>
            </w:rPr>
            <w:t>.</w:t>
          </w:r>
          <w:r>
            <w:rPr>
              <w:w w:val="105"/>
            </w:rPr>
            <w:t xml:space="preserve"> </w:t>
          </w:r>
          <w:r w:rsidR="005E7C64">
            <w:rPr>
              <w:w w:val="105"/>
            </w:rPr>
            <w:t>Second, a</w:t>
          </w:r>
          <w:r w:rsidR="00B27E43">
            <w:rPr>
              <w:w w:val="105"/>
            </w:rPr>
            <w:t>s</w:t>
          </w:r>
          <w:r>
            <w:rPr>
              <w:w w:val="105"/>
            </w:rPr>
            <w:t xml:space="preserve"> firmer classifications and themes became operationalised (e.g. </w:t>
          </w:r>
          <w:r w:rsidR="00B27E43">
            <w:rPr>
              <w:w w:val="105"/>
            </w:rPr>
            <w:t xml:space="preserve">the nine classifications of </w:t>
          </w:r>
          <w:r>
            <w:rPr>
              <w:w w:val="105"/>
            </w:rPr>
            <w:t xml:space="preserve">career </w:t>
          </w:r>
          <w:r w:rsidR="00037DC5">
            <w:rPr>
              <w:w w:val="105"/>
            </w:rPr>
            <w:t>stage</w:t>
          </w:r>
          <w:r>
            <w:rPr>
              <w:w w:val="105"/>
            </w:rPr>
            <w:t>, Section 4.1</w:t>
          </w:r>
          <w:r w:rsidR="00037DC5">
            <w:rPr>
              <w:w w:val="105"/>
            </w:rPr>
            <w:t>.2</w:t>
          </w:r>
          <w:r>
            <w:rPr>
              <w:w w:val="105"/>
            </w:rPr>
            <w:t xml:space="preserve">), </w:t>
          </w:r>
          <w:r w:rsidR="00B27E43">
            <w:rPr>
              <w:w w:val="105"/>
            </w:rPr>
            <w:t>detailed coding templates were developed to guide the thematic analysis</w:t>
          </w:r>
          <w:r w:rsidR="007B3713">
            <w:rPr>
              <w:w w:val="105"/>
            </w:rPr>
            <w:t xml:space="preserve"> via a process of </w:t>
          </w:r>
          <w:r w:rsidR="00FC5380">
            <w:rPr>
              <w:w w:val="105"/>
            </w:rPr>
            <w:t xml:space="preserve">pilot coding followed by </w:t>
          </w:r>
          <w:r w:rsidR="00B27E43">
            <w:rPr>
              <w:w w:val="105"/>
            </w:rPr>
            <w:t>c</w:t>
          </w:r>
          <w:r>
            <w:rPr>
              <w:w w:val="105"/>
            </w:rPr>
            <w:t>ross-coder reliability checks</w:t>
          </w:r>
          <w:r w:rsidR="00FC5380">
            <w:rPr>
              <w:w w:val="105"/>
            </w:rPr>
            <w:t>.</w:t>
          </w:r>
          <w:r w:rsidR="00B27E43">
            <w:rPr>
              <w:w w:val="105"/>
            </w:rPr>
            <w:t xml:space="preserve"> </w:t>
          </w:r>
          <w:r>
            <w:rPr>
              <w:w w:val="105"/>
            </w:rPr>
            <w:t xml:space="preserve">Coded outcomes were </w:t>
          </w:r>
          <w:r w:rsidR="00B27E43">
            <w:rPr>
              <w:w w:val="105"/>
            </w:rPr>
            <w:t xml:space="preserve">also </w:t>
          </w:r>
          <w:r>
            <w:rPr>
              <w:w w:val="105"/>
            </w:rPr>
            <w:t>cr</w:t>
          </w:r>
          <w:r w:rsidR="006B63AF">
            <w:rPr>
              <w:w w:val="105"/>
            </w:rPr>
            <w:t>oss</w:t>
          </w:r>
          <w:r w:rsidR="006B63AF" w:rsidRPr="006B63AF">
            <w:rPr>
              <w:w w:val="105"/>
            </w:rPr>
            <w:t xml:space="preserve">-checked </w:t>
          </w:r>
          <w:r w:rsidR="00B27E43">
            <w:rPr>
              <w:w w:val="105"/>
            </w:rPr>
            <w:t xml:space="preserve">by one of the chief investigators </w:t>
          </w:r>
          <w:r w:rsidR="006B63AF" w:rsidRPr="006B63AF">
            <w:rPr>
              <w:w w:val="105"/>
            </w:rPr>
            <w:t xml:space="preserve">against </w:t>
          </w:r>
          <w:r w:rsidR="006B63AF">
            <w:rPr>
              <w:w w:val="105"/>
            </w:rPr>
            <w:t>draft and final</w:t>
          </w:r>
          <w:r w:rsidR="006B63AF" w:rsidRPr="006B63AF">
            <w:rPr>
              <w:w w:val="105"/>
            </w:rPr>
            <w:t xml:space="preserve"> </w:t>
          </w:r>
          <w:r w:rsidR="006B63AF">
            <w:rPr>
              <w:w w:val="105"/>
            </w:rPr>
            <w:t>Case Files</w:t>
          </w:r>
          <w:r>
            <w:rPr>
              <w:w w:val="105"/>
            </w:rPr>
            <w:t xml:space="preserve">, </w:t>
          </w:r>
          <w:r w:rsidR="006B63AF">
            <w:rPr>
              <w:w w:val="105"/>
            </w:rPr>
            <w:t>interview transcripts</w:t>
          </w:r>
          <w:r>
            <w:rPr>
              <w:w w:val="105"/>
            </w:rPr>
            <w:t>, and with interviewees where required</w:t>
          </w:r>
          <w:r w:rsidR="006B63AF">
            <w:rPr>
              <w:w w:val="105"/>
            </w:rPr>
            <w:t xml:space="preserve">. </w:t>
          </w:r>
          <w:r w:rsidR="006B63AF" w:rsidRPr="006B63AF">
            <w:rPr>
              <w:w w:val="105"/>
            </w:rPr>
            <w:t xml:space="preserve">Two </w:t>
          </w:r>
          <w:r w:rsidR="006B63AF">
            <w:rPr>
              <w:w w:val="105"/>
            </w:rPr>
            <w:t>participants</w:t>
          </w:r>
          <w:r w:rsidR="006B63AF" w:rsidRPr="006B63AF">
            <w:rPr>
              <w:w w:val="105"/>
            </w:rPr>
            <w:t xml:space="preserve"> were re</w:t>
          </w:r>
          <w:r w:rsidR="006B63AF">
            <w:rPr>
              <w:w w:val="105"/>
            </w:rPr>
            <w:t>-</w:t>
          </w:r>
          <w:r w:rsidR="006B63AF" w:rsidRPr="006B63AF">
            <w:rPr>
              <w:w w:val="105"/>
            </w:rPr>
            <w:t xml:space="preserve">contacted </w:t>
          </w:r>
          <w:r w:rsidR="006B63AF">
            <w:rPr>
              <w:w w:val="105"/>
            </w:rPr>
            <w:t>after their interviews to clarify data provided earlier.</w:t>
          </w:r>
          <w:r w:rsidR="00B91A01">
            <w:rPr>
              <w:w w:val="105"/>
            </w:rPr>
            <w:t xml:space="preserve"> </w:t>
          </w:r>
          <w:r w:rsidR="008E063B">
            <w:rPr>
              <w:w w:val="105"/>
            </w:rPr>
            <w:t xml:space="preserve">For </w:t>
          </w:r>
          <w:r w:rsidR="004C78AA">
            <w:rPr>
              <w:w w:val="105"/>
            </w:rPr>
            <w:t>C</w:t>
          </w:r>
          <w:r w:rsidR="008E063B">
            <w:rPr>
              <w:w w:val="105"/>
            </w:rPr>
            <w:t xml:space="preserve">ase </w:t>
          </w:r>
          <w:r w:rsidR="004C78AA">
            <w:rPr>
              <w:w w:val="105"/>
            </w:rPr>
            <w:t>F</w:t>
          </w:r>
          <w:r w:rsidR="008E063B">
            <w:rPr>
              <w:w w:val="105"/>
            </w:rPr>
            <w:t>iles, a</w:t>
          </w:r>
          <w:r w:rsidR="00C96DC2">
            <w:rPr>
              <w:rFonts w:eastAsia="Gotham Book"/>
            </w:rPr>
            <w:t xml:space="preserve"> sample of </w:t>
          </w:r>
          <w:r w:rsidR="008E063B">
            <w:rPr>
              <w:rFonts w:eastAsia="Gotham Book"/>
            </w:rPr>
            <w:t xml:space="preserve">thirteen </w:t>
          </w:r>
          <w:r w:rsidR="00C96DC2">
            <w:rPr>
              <w:rFonts w:eastAsia="Gotham Book"/>
            </w:rPr>
            <w:t>(24%) w</w:t>
          </w:r>
          <w:r w:rsidR="00037DC5">
            <w:rPr>
              <w:rFonts w:eastAsia="Gotham Book"/>
            </w:rPr>
            <w:t>as</w:t>
          </w:r>
          <w:r w:rsidR="00C96DC2">
            <w:rPr>
              <w:rFonts w:eastAsia="Gotham Book"/>
            </w:rPr>
            <w:t xml:space="preserve"> </w:t>
          </w:r>
          <w:r w:rsidR="00C96DC2">
            <w:rPr>
              <w:w w:val="105"/>
            </w:rPr>
            <w:t xml:space="preserve">reliability </w:t>
          </w:r>
          <w:r w:rsidR="00B91A01">
            <w:rPr>
              <w:w w:val="105"/>
            </w:rPr>
            <w:t>cross-</w:t>
          </w:r>
          <w:r w:rsidR="00C96DC2">
            <w:rPr>
              <w:w w:val="105"/>
            </w:rPr>
            <w:t xml:space="preserve">checked </w:t>
          </w:r>
          <w:r w:rsidR="00B91A01">
            <w:rPr>
              <w:w w:val="105"/>
            </w:rPr>
            <w:t xml:space="preserve">with the transcript </w:t>
          </w:r>
          <w:r w:rsidR="00C96DC2">
            <w:rPr>
              <w:w w:val="105"/>
            </w:rPr>
            <w:t xml:space="preserve">by an independent research team member. Notes were exchanged and, where appropriate differences discussed and/or changes made to the content. </w:t>
          </w:r>
        </w:p>
        <w:p w14:paraId="7DA59EBD" w14:textId="3F7BD0CD" w:rsidR="00AE1B7A" w:rsidRDefault="001A2B9B" w:rsidP="003A4F58">
          <w:pPr>
            <w:pStyle w:val="BodyText"/>
            <w:spacing w:before="70"/>
            <w:ind w:right="111"/>
            <w:jc w:val="both"/>
            <w:rPr>
              <w:w w:val="105"/>
            </w:rPr>
          </w:pPr>
          <w:r>
            <w:rPr>
              <w:w w:val="105"/>
            </w:rPr>
            <w:t>Next</w:t>
          </w:r>
          <w:r w:rsidR="00AE1B7A">
            <w:rPr>
              <w:w w:val="105"/>
            </w:rPr>
            <w:t xml:space="preserve">, the tentative outcomes </w:t>
          </w:r>
          <w:r w:rsidR="00472B7C">
            <w:rPr>
              <w:w w:val="105"/>
            </w:rPr>
            <w:t>presented in a draft report wer</w:t>
          </w:r>
          <w:r w:rsidR="00AE1B7A">
            <w:rPr>
              <w:w w:val="105"/>
            </w:rPr>
            <w:t xml:space="preserve">e </w:t>
          </w:r>
          <w:r w:rsidR="00472B7C">
            <w:rPr>
              <w:w w:val="105"/>
            </w:rPr>
            <w:t xml:space="preserve">shared with </w:t>
          </w:r>
          <w:r w:rsidR="00146505">
            <w:rPr>
              <w:w w:val="105"/>
            </w:rPr>
            <w:t>program</w:t>
          </w:r>
          <w:r w:rsidR="00AE1B7A">
            <w:rPr>
              <w:w w:val="105"/>
            </w:rPr>
            <w:t xml:space="preserve"> stakeholders and the study’s research steering committee </w:t>
          </w:r>
          <w:r>
            <w:rPr>
              <w:w w:val="105"/>
            </w:rPr>
            <w:t>via a draft report (02-25 September 2019) and at a sensemaking workshop on 09</w:t>
          </w:r>
          <w:r w:rsidR="00472B7C">
            <w:rPr>
              <w:w w:val="105"/>
            </w:rPr>
            <w:t xml:space="preserve"> </w:t>
          </w:r>
          <w:r w:rsidR="00AE1B7A">
            <w:rPr>
              <w:w w:val="105"/>
            </w:rPr>
            <w:t xml:space="preserve">September 2019. </w:t>
          </w:r>
          <w:r w:rsidR="00311D24">
            <w:rPr>
              <w:w w:val="105"/>
            </w:rPr>
            <w:t>Four pages of notes, suggestions and feedback (1616 words) were received on 25 September 2019</w:t>
          </w:r>
          <w:r>
            <w:rPr>
              <w:w w:val="105"/>
            </w:rPr>
            <w:t xml:space="preserve"> relating to </w:t>
          </w:r>
          <w:r w:rsidR="00311D24">
            <w:rPr>
              <w:w w:val="105"/>
            </w:rPr>
            <w:t xml:space="preserve">terminology, formatting, accuracy of some program data, and the content and presentation of outcomes. </w:t>
          </w:r>
          <w:r>
            <w:rPr>
              <w:w w:val="105"/>
            </w:rPr>
            <w:t>T</w:t>
          </w:r>
          <w:r w:rsidR="00311D24">
            <w:rPr>
              <w:w w:val="105"/>
            </w:rPr>
            <w:t xml:space="preserve">his feedback </w:t>
          </w:r>
          <w:r>
            <w:rPr>
              <w:w w:val="105"/>
            </w:rPr>
            <w:t>resulted in numerous changes to this report’s content and structure.</w:t>
          </w:r>
          <w:r w:rsidR="00311D24">
            <w:rPr>
              <w:w w:val="105"/>
            </w:rPr>
            <w:t xml:space="preserve"> </w:t>
          </w:r>
        </w:p>
        <w:p w14:paraId="00F1CD8F" w14:textId="5B394DFB" w:rsidR="001D3C6E" w:rsidRDefault="001A2B9B" w:rsidP="003A4F58">
          <w:pPr>
            <w:pStyle w:val="BodyText"/>
            <w:spacing w:before="70"/>
            <w:ind w:right="111"/>
            <w:jc w:val="both"/>
            <w:rPr>
              <w:w w:val="105"/>
            </w:rPr>
          </w:pPr>
          <w:r>
            <w:rPr>
              <w:w w:val="105"/>
            </w:rPr>
            <w:t>Finally</w:t>
          </w:r>
          <w:r w:rsidR="006B63AF">
            <w:rPr>
              <w:w w:val="105"/>
            </w:rPr>
            <w:t xml:space="preserve">, </w:t>
          </w:r>
          <w:r w:rsidR="001D3C6E">
            <w:rPr>
              <w:w w:val="105"/>
            </w:rPr>
            <w:t xml:space="preserve">a summarised version of key outcomes </w:t>
          </w:r>
          <w:r>
            <w:rPr>
              <w:w w:val="105"/>
            </w:rPr>
            <w:t xml:space="preserve">(13 pages, 8303 words), approved by program staff, </w:t>
          </w:r>
          <w:r w:rsidR="001D3C6E">
            <w:rPr>
              <w:w w:val="105"/>
            </w:rPr>
            <w:t>was sent to all study participants for comment and feedback</w:t>
          </w:r>
          <w:r>
            <w:rPr>
              <w:w w:val="105"/>
            </w:rPr>
            <w:t xml:space="preserve"> on 30 September 2019</w:t>
          </w:r>
          <w:r w:rsidR="001D3C6E">
            <w:rPr>
              <w:w w:val="105"/>
            </w:rPr>
            <w:t>.</w:t>
          </w:r>
          <w:r w:rsidR="001D3C6E">
            <w:rPr>
              <w:rStyle w:val="FootnoteReference"/>
              <w:w w:val="105"/>
            </w:rPr>
            <w:footnoteReference w:id="18"/>
          </w:r>
          <w:r w:rsidR="001D3C6E">
            <w:rPr>
              <w:w w:val="105"/>
            </w:rPr>
            <w:t xml:space="preserve"> </w:t>
          </w:r>
          <w:r w:rsidR="001F40FE">
            <w:rPr>
              <w:w w:val="105"/>
            </w:rPr>
            <w:t>Fourteen</w:t>
          </w:r>
          <w:r w:rsidR="00223AC1">
            <w:rPr>
              <w:w w:val="105"/>
            </w:rPr>
            <w:t xml:space="preserve"> responses were received comprising 2229 words (range</w:t>
          </w:r>
          <w:r w:rsidR="001F40FE">
            <w:rPr>
              <w:w w:val="105"/>
            </w:rPr>
            <w:t xml:space="preserve">: </w:t>
          </w:r>
          <w:r w:rsidR="00223AC1">
            <w:rPr>
              <w:w w:val="105"/>
            </w:rPr>
            <w:t>10-477 words</w:t>
          </w:r>
          <w:r w:rsidR="001F40FE">
            <w:rPr>
              <w:w w:val="105"/>
            </w:rPr>
            <w:t xml:space="preserve">; </w:t>
          </w:r>
          <w:r w:rsidR="00223AC1">
            <w:rPr>
              <w:w w:val="105"/>
            </w:rPr>
            <w:t>mean</w:t>
          </w:r>
          <w:r w:rsidR="001F40FE">
            <w:rPr>
              <w:w w:val="105"/>
            </w:rPr>
            <w:t>: 5</w:t>
          </w:r>
          <w:r w:rsidR="00223AC1">
            <w:rPr>
              <w:w w:val="105"/>
            </w:rPr>
            <w:t>9 words)</w:t>
          </w:r>
          <w:r w:rsidR="00FC25DE">
            <w:rPr>
              <w:w w:val="105"/>
            </w:rPr>
            <w:t>, representing a response rate of 2</w:t>
          </w:r>
          <w:r w:rsidR="001F40FE">
            <w:rPr>
              <w:w w:val="105"/>
            </w:rPr>
            <w:t>5</w:t>
          </w:r>
          <w:r w:rsidR="00FC25DE">
            <w:rPr>
              <w:w w:val="105"/>
            </w:rPr>
            <w:t>%</w:t>
          </w:r>
          <w:r w:rsidR="00223AC1">
            <w:rPr>
              <w:w w:val="105"/>
            </w:rPr>
            <w:t>.</w:t>
          </w:r>
          <w:r>
            <w:rPr>
              <w:w w:val="105"/>
            </w:rPr>
            <w:t xml:space="preserve"> These responses can be found at </w:t>
          </w:r>
          <w:r w:rsidRPr="001A2B9B">
            <w:rPr>
              <w:b/>
              <w:bCs/>
              <w:color w:val="0F4BEB" w:themeColor="accent1"/>
              <w:w w:val="105"/>
            </w:rPr>
            <w:t>Attachment 4</w:t>
          </w:r>
          <w:r>
            <w:rPr>
              <w:w w:val="105"/>
            </w:rPr>
            <w:t xml:space="preserve">. </w:t>
          </w:r>
          <w:r w:rsidR="00FC25DE">
            <w:rPr>
              <w:w w:val="105"/>
            </w:rPr>
            <w:t xml:space="preserve"> </w:t>
          </w:r>
          <w:r w:rsidR="00FC25DE" w:rsidRPr="00DD3094">
            <w:rPr>
              <w:w w:val="105"/>
            </w:rPr>
            <w:t>In general,</w:t>
          </w:r>
          <w:r w:rsidR="00223AC1" w:rsidRPr="00DD3094">
            <w:rPr>
              <w:w w:val="105"/>
            </w:rPr>
            <w:t xml:space="preserve"> </w:t>
          </w:r>
          <w:r w:rsidR="00DD3094" w:rsidRPr="00DD3094">
            <w:rPr>
              <w:w w:val="105"/>
            </w:rPr>
            <w:t xml:space="preserve">participants’ comments were supportive of the </w:t>
          </w:r>
          <w:r w:rsidR="00B91A01">
            <w:rPr>
              <w:w w:val="105"/>
            </w:rPr>
            <w:t>main</w:t>
          </w:r>
          <w:r w:rsidR="00DD3094" w:rsidRPr="00DD3094">
            <w:rPr>
              <w:w w:val="105"/>
            </w:rPr>
            <w:t xml:space="preserve"> themes</w:t>
          </w:r>
          <w:r w:rsidR="00B91A01">
            <w:rPr>
              <w:w w:val="105"/>
            </w:rPr>
            <w:t>, with 1</w:t>
          </w:r>
          <w:r w:rsidR="001F40FE">
            <w:rPr>
              <w:w w:val="105"/>
            </w:rPr>
            <w:t>0</w:t>
          </w:r>
          <w:r w:rsidR="00B91A01">
            <w:rPr>
              <w:w w:val="105"/>
            </w:rPr>
            <w:t>/1</w:t>
          </w:r>
          <w:r w:rsidR="001F40FE">
            <w:rPr>
              <w:w w:val="105"/>
            </w:rPr>
            <w:t>4</w:t>
          </w:r>
          <w:r w:rsidR="00B91A01">
            <w:rPr>
              <w:w w:val="105"/>
            </w:rPr>
            <w:t xml:space="preserve"> </w:t>
          </w:r>
          <w:r w:rsidR="000C444D">
            <w:rPr>
              <w:w w:val="105"/>
            </w:rPr>
            <w:t>express</w:t>
          </w:r>
          <w:r w:rsidR="00B91A01">
            <w:rPr>
              <w:w w:val="105"/>
            </w:rPr>
            <w:t>ing</w:t>
          </w:r>
          <w:r w:rsidR="000C444D">
            <w:rPr>
              <w:w w:val="105"/>
            </w:rPr>
            <w:t xml:space="preserve"> agreement with all or parts of the report, and none </w:t>
          </w:r>
          <w:r w:rsidR="00B91A01">
            <w:rPr>
              <w:w w:val="105"/>
            </w:rPr>
            <w:t>reporting</w:t>
          </w:r>
          <w:r w:rsidR="000C444D">
            <w:rPr>
              <w:w w:val="105"/>
            </w:rPr>
            <w:t xml:space="preserve"> disagreement or dissatisfaction. The </w:t>
          </w:r>
          <w:r w:rsidR="00B91A01">
            <w:rPr>
              <w:w w:val="105"/>
            </w:rPr>
            <w:t>section drawing the most input and suggestions was</w:t>
          </w:r>
          <w:r w:rsidR="000C444D">
            <w:rPr>
              <w:w w:val="105"/>
            </w:rPr>
            <w:t xml:space="preserve"> participants’ contact with the program prior to deployment (Section 5 in this report). Several relevant suggestions were made; these relate to, for instance, the breadth of analysis reported (e.g. excluding AADs), and in-country features of relevance for phase 2 (e.g. expatriate communities’ influence on the volunteer experience). </w:t>
          </w:r>
          <w:r w:rsidR="001F40FE">
            <w:rPr>
              <w:w w:val="105"/>
            </w:rPr>
            <w:t>The input also resulted in several changes to the current report</w:t>
          </w:r>
          <w:r w:rsidR="00260F1B">
            <w:rPr>
              <w:w w:val="105"/>
            </w:rPr>
            <w:t>.</w:t>
          </w:r>
        </w:p>
        <w:p w14:paraId="609029A5" w14:textId="12FE1CAA" w:rsidR="007D5449" w:rsidRPr="00480E77" w:rsidRDefault="007D5449" w:rsidP="007D5449">
          <w:pPr>
            <w:pStyle w:val="NbrHeading2"/>
            <w:rPr>
              <w:rFonts w:eastAsia="Gotham Book"/>
              <w:szCs w:val="18"/>
            </w:rPr>
          </w:pPr>
          <w:bookmarkStart w:id="34" w:name="_Toc22284869"/>
          <w:r w:rsidRPr="00480E77">
            <w:rPr>
              <w:rFonts w:eastAsia="Gotham Book"/>
              <w:szCs w:val="18"/>
            </w:rPr>
            <w:t>3.</w:t>
          </w:r>
          <w:r w:rsidR="00C4210D">
            <w:rPr>
              <w:rFonts w:eastAsia="Gotham Book"/>
              <w:szCs w:val="18"/>
            </w:rPr>
            <w:t>4</w:t>
          </w:r>
          <w:r w:rsidR="00A83964" w:rsidRPr="00480E77">
            <w:rPr>
              <w:rFonts w:eastAsia="Gotham Book"/>
              <w:szCs w:val="18"/>
            </w:rPr>
            <w:t xml:space="preserve"> </w:t>
          </w:r>
          <w:r w:rsidR="00DE3EA9" w:rsidRPr="00480E77">
            <w:rPr>
              <w:rFonts w:eastAsia="Gotham Book"/>
              <w:szCs w:val="18"/>
            </w:rPr>
            <w:t xml:space="preserve">Ensuring the </w:t>
          </w:r>
          <w:r w:rsidR="00B66E5A">
            <w:rPr>
              <w:rFonts w:eastAsia="Gotham Book"/>
              <w:szCs w:val="18"/>
            </w:rPr>
            <w:t>S</w:t>
          </w:r>
          <w:r w:rsidR="00DE3EA9" w:rsidRPr="00480E77">
            <w:rPr>
              <w:rFonts w:eastAsia="Gotham Book"/>
              <w:szCs w:val="18"/>
            </w:rPr>
            <w:t>tudy’s</w:t>
          </w:r>
          <w:r w:rsidRPr="00480E77">
            <w:rPr>
              <w:rFonts w:eastAsia="Gotham Book"/>
              <w:szCs w:val="18"/>
            </w:rPr>
            <w:t xml:space="preserve"> </w:t>
          </w:r>
          <w:r w:rsidR="00B66E5A">
            <w:rPr>
              <w:rFonts w:eastAsia="Gotham Book"/>
              <w:szCs w:val="18"/>
            </w:rPr>
            <w:t>E</w:t>
          </w:r>
          <w:r w:rsidRPr="00480E77">
            <w:rPr>
              <w:rFonts w:eastAsia="Gotham Book"/>
              <w:szCs w:val="18"/>
            </w:rPr>
            <w:t xml:space="preserve">thical </w:t>
          </w:r>
          <w:r w:rsidR="00B66E5A">
            <w:rPr>
              <w:rFonts w:eastAsia="Gotham Book"/>
              <w:szCs w:val="18"/>
            </w:rPr>
            <w:t>S</w:t>
          </w:r>
          <w:r w:rsidR="00DE3EA9" w:rsidRPr="00480E77">
            <w:rPr>
              <w:rFonts w:eastAsia="Gotham Book"/>
              <w:szCs w:val="18"/>
            </w:rPr>
            <w:t>tandards</w:t>
          </w:r>
          <w:bookmarkEnd w:id="34"/>
        </w:p>
        <w:p w14:paraId="0B5F5334" w14:textId="118EC085" w:rsidR="00DE3EA9" w:rsidRDefault="00EB450A" w:rsidP="00DE3EA9">
          <w:pPr>
            <w:pStyle w:val="BodyText"/>
            <w:jc w:val="both"/>
            <w:rPr>
              <w:rFonts w:eastAsia="Gotham Book"/>
            </w:rPr>
          </w:pPr>
          <w:r>
            <w:rPr>
              <w:szCs w:val="18"/>
            </w:rPr>
            <w:t>All aspects</w:t>
          </w:r>
          <w:r w:rsidRPr="00981E2E">
            <w:rPr>
              <w:szCs w:val="18"/>
            </w:rPr>
            <w:t xml:space="preserve"> of the research design </w:t>
          </w:r>
          <w:r>
            <w:rPr>
              <w:szCs w:val="18"/>
            </w:rPr>
            <w:t xml:space="preserve">of Phase One were conducted in compliance </w:t>
          </w:r>
          <w:r w:rsidRPr="00981E2E">
            <w:rPr>
              <w:szCs w:val="18"/>
            </w:rPr>
            <w:t xml:space="preserve">with </w:t>
          </w:r>
          <w:r w:rsidR="00A8648D">
            <w:rPr>
              <w:szCs w:val="18"/>
            </w:rPr>
            <w:t xml:space="preserve">research framework approved </w:t>
          </w:r>
          <w:r w:rsidR="00A8648D" w:rsidRPr="00981E2E">
            <w:rPr>
              <w:rFonts w:eastAsia="Gotham Book"/>
              <w:szCs w:val="18"/>
            </w:rPr>
            <w:t xml:space="preserve">UTS Human Research Ethics Committee </w:t>
          </w:r>
          <w:r w:rsidR="00A8648D">
            <w:rPr>
              <w:rFonts w:eastAsia="Gotham Book"/>
              <w:szCs w:val="18"/>
            </w:rPr>
            <w:t>prior to commencement of the study. P</w:t>
          </w:r>
          <w:r w:rsidR="00A8648D" w:rsidRPr="00981E2E">
            <w:rPr>
              <w:rFonts w:eastAsia="Gotham Book"/>
              <w:szCs w:val="18"/>
            </w:rPr>
            <w:t>roject approval number HREC-ETH 19-3663 relates</w:t>
          </w:r>
          <w:r w:rsidR="00A8648D">
            <w:rPr>
              <w:rFonts w:eastAsia="Gotham Book"/>
              <w:szCs w:val="18"/>
            </w:rPr>
            <w:t xml:space="preserve"> (15</w:t>
          </w:r>
          <w:r w:rsidR="00A8648D" w:rsidRPr="00D458DF">
            <w:rPr>
              <w:rFonts w:eastAsia="Gotham Book"/>
              <w:szCs w:val="18"/>
              <w:vertAlign w:val="superscript"/>
            </w:rPr>
            <w:t>th</w:t>
          </w:r>
          <w:r w:rsidR="00A8648D">
            <w:rPr>
              <w:rFonts w:eastAsia="Gotham Book"/>
              <w:szCs w:val="18"/>
            </w:rPr>
            <w:t xml:space="preserve"> </w:t>
          </w:r>
          <w:r w:rsidR="00A8648D" w:rsidRPr="00981E2E">
            <w:rPr>
              <w:rFonts w:eastAsia="Gotham Book"/>
              <w:szCs w:val="18"/>
            </w:rPr>
            <w:t>April 2019</w:t>
          </w:r>
          <w:r w:rsidR="00A8648D">
            <w:rPr>
              <w:rFonts w:eastAsia="Gotham Book"/>
              <w:szCs w:val="18"/>
            </w:rPr>
            <w:t xml:space="preserve">). </w:t>
          </w:r>
          <w:r w:rsidR="00A8648D">
            <w:rPr>
              <w:rFonts w:eastAsia="Gotham Book"/>
            </w:rPr>
            <w:t xml:space="preserve">The </w:t>
          </w:r>
          <w:r w:rsidR="00B27E43">
            <w:rPr>
              <w:rFonts w:eastAsia="Gotham Book"/>
            </w:rPr>
            <w:t xml:space="preserve">approved </w:t>
          </w:r>
          <w:r w:rsidR="00A8648D">
            <w:rPr>
              <w:rFonts w:eastAsia="Gotham Book"/>
            </w:rPr>
            <w:t xml:space="preserve">research framework outlined several </w:t>
          </w:r>
          <w:r w:rsidR="00DE3EA9">
            <w:rPr>
              <w:rFonts w:eastAsia="Gotham Book"/>
            </w:rPr>
            <w:t>procedures to ensure</w:t>
          </w:r>
          <w:r w:rsidR="00D85761">
            <w:rPr>
              <w:rFonts w:eastAsia="Gotham Book"/>
            </w:rPr>
            <w:t xml:space="preserve"> these</w:t>
          </w:r>
          <w:r w:rsidR="00DE3EA9">
            <w:rPr>
              <w:rFonts w:eastAsia="Gotham Book"/>
            </w:rPr>
            <w:t xml:space="preserve"> ethical </w:t>
          </w:r>
          <w:r w:rsidR="00D85761">
            <w:rPr>
              <w:rFonts w:eastAsia="Gotham Book"/>
            </w:rPr>
            <w:t>standards</w:t>
          </w:r>
          <w:r w:rsidR="00DE3EA9">
            <w:rPr>
              <w:rFonts w:eastAsia="Gotham Book"/>
            </w:rPr>
            <w:t xml:space="preserve">. </w:t>
          </w:r>
          <w:r w:rsidR="00B27E43">
            <w:rPr>
              <w:rFonts w:eastAsia="Gotham Book"/>
            </w:rPr>
            <w:t xml:space="preserve">The procedures </w:t>
          </w:r>
          <w:r w:rsidR="00037DC5">
            <w:rPr>
              <w:rFonts w:eastAsia="Gotham Book"/>
            </w:rPr>
            <w:t xml:space="preserve">that were used throughout Phase One (and in some cases continue to be used) </w:t>
          </w:r>
          <w:r w:rsidR="00B27E43">
            <w:rPr>
              <w:rFonts w:eastAsia="Gotham Book"/>
            </w:rPr>
            <w:t xml:space="preserve">are summarised in the </w:t>
          </w:r>
          <w:r w:rsidR="001D3C6E">
            <w:rPr>
              <w:rFonts w:eastAsia="Gotham Book"/>
            </w:rPr>
            <w:t xml:space="preserve">table at </w:t>
          </w:r>
          <w:r w:rsidR="001D3C6E" w:rsidRPr="001D3C6E">
            <w:rPr>
              <w:b/>
              <w:bCs/>
              <w:color w:val="0F4BEB" w:themeColor="accent1"/>
              <w:spacing w:val="2"/>
              <w:w w:val="105"/>
            </w:rPr>
            <w:t xml:space="preserve">Attachment </w:t>
          </w:r>
          <w:r w:rsidR="006070E2">
            <w:rPr>
              <w:b/>
              <w:bCs/>
              <w:color w:val="0F4BEB" w:themeColor="accent1"/>
              <w:spacing w:val="2"/>
              <w:w w:val="105"/>
            </w:rPr>
            <w:t>1</w:t>
          </w:r>
          <w:r w:rsidR="006745C3">
            <w:rPr>
              <w:b/>
              <w:bCs/>
              <w:color w:val="0F4BEB" w:themeColor="accent1"/>
              <w:spacing w:val="2"/>
              <w:w w:val="105"/>
            </w:rPr>
            <w:t>0</w:t>
          </w:r>
          <w:r w:rsidR="00A8648D" w:rsidRPr="001D3C6E">
            <w:rPr>
              <w:b/>
              <w:bCs/>
              <w:color w:val="0F4BEB" w:themeColor="accent1"/>
              <w:spacing w:val="2"/>
              <w:w w:val="105"/>
            </w:rPr>
            <w:t>.</w:t>
          </w:r>
          <w:r w:rsidR="00A8648D">
            <w:rPr>
              <w:rFonts w:eastAsia="Gotham Book"/>
            </w:rPr>
            <w:t xml:space="preserve">  </w:t>
          </w:r>
          <w:r w:rsidR="00DE3EA9">
            <w:rPr>
              <w:rFonts w:eastAsia="Gotham Book"/>
            </w:rPr>
            <w:t xml:space="preserve"> </w:t>
          </w:r>
        </w:p>
        <w:p w14:paraId="66AC6001" w14:textId="0DF14085" w:rsidR="001C6C27" w:rsidRPr="00480E77" w:rsidRDefault="00A83964" w:rsidP="00A83964">
          <w:pPr>
            <w:pStyle w:val="NbrHeading2"/>
            <w:rPr>
              <w:rFonts w:eastAsia="Gotham Book"/>
              <w:sz w:val="24"/>
            </w:rPr>
          </w:pPr>
          <w:bookmarkStart w:id="35" w:name="_Toc22284870"/>
          <w:r w:rsidRPr="00480E77">
            <w:rPr>
              <w:rFonts w:eastAsia="Gotham Book"/>
              <w:sz w:val="24"/>
            </w:rPr>
            <w:t>3.</w:t>
          </w:r>
          <w:r w:rsidR="00C4210D">
            <w:rPr>
              <w:rFonts w:eastAsia="Gotham Book"/>
              <w:sz w:val="24"/>
            </w:rPr>
            <w:t>4</w:t>
          </w:r>
          <w:r w:rsidR="00480E77">
            <w:rPr>
              <w:rFonts w:eastAsia="Gotham Book"/>
              <w:sz w:val="24"/>
            </w:rPr>
            <w:t>.1</w:t>
          </w:r>
          <w:r w:rsidRPr="00480E77">
            <w:rPr>
              <w:rFonts w:eastAsia="Gotham Book"/>
              <w:sz w:val="24"/>
            </w:rPr>
            <w:t xml:space="preserve"> </w:t>
          </w:r>
          <w:r w:rsidR="00ED0F8B" w:rsidRPr="00480E77">
            <w:rPr>
              <w:rFonts w:eastAsia="Gotham Book"/>
              <w:sz w:val="24"/>
            </w:rPr>
            <w:t xml:space="preserve">Ensuring </w:t>
          </w:r>
          <w:r w:rsidR="00B66E5A">
            <w:rPr>
              <w:rFonts w:eastAsia="Gotham Book"/>
              <w:sz w:val="24"/>
            </w:rPr>
            <w:t>P</w:t>
          </w:r>
          <w:r w:rsidR="00ED0F8B" w:rsidRPr="00480E77">
            <w:rPr>
              <w:rFonts w:eastAsia="Gotham Book"/>
              <w:sz w:val="24"/>
            </w:rPr>
            <w:t xml:space="preserve">articipant </w:t>
          </w:r>
          <w:r w:rsidR="00B66E5A">
            <w:rPr>
              <w:rFonts w:eastAsia="Gotham Book"/>
              <w:sz w:val="24"/>
            </w:rPr>
            <w:t>C</w:t>
          </w:r>
          <w:r w:rsidR="00ED0F8B" w:rsidRPr="00480E77">
            <w:rPr>
              <w:rFonts w:eastAsia="Gotham Book"/>
              <w:sz w:val="24"/>
            </w:rPr>
            <w:t>onfidentiality</w:t>
          </w:r>
          <w:bookmarkEnd w:id="35"/>
        </w:p>
        <w:p w14:paraId="7E6FFA15" w14:textId="3ECC7D5F" w:rsidR="00480E77" w:rsidRPr="00480E77" w:rsidRDefault="00480E77" w:rsidP="003E4C00">
          <w:pPr>
            <w:pStyle w:val="BodyText"/>
            <w:jc w:val="both"/>
            <w:rPr>
              <w:rFonts w:eastAsia="Gotham Book"/>
              <w:b/>
              <w:bCs/>
              <w:color w:val="0F4BEB" w:themeColor="accent1"/>
              <w:szCs w:val="18"/>
            </w:rPr>
          </w:pPr>
          <w:r w:rsidRPr="00480E77">
            <w:rPr>
              <w:rFonts w:eastAsia="Gotham Book"/>
              <w:b/>
              <w:bCs/>
              <w:color w:val="0F4BEB" w:themeColor="accent1"/>
              <w:szCs w:val="18"/>
            </w:rPr>
            <w:t>Handling interview transcripts</w:t>
          </w:r>
        </w:p>
        <w:p w14:paraId="4224EEEC" w14:textId="0C4DC5EF" w:rsidR="001C6C27" w:rsidRPr="001C6C27" w:rsidRDefault="003E4C00" w:rsidP="003E4C00">
          <w:pPr>
            <w:pStyle w:val="BodyText"/>
            <w:jc w:val="both"/>
            <w:rPr>
              <w:rFonts w:eastAsia="Gotham Book"/>
              <w:szCs w:val="18"/>
            </w:rPr>
          </w:pPr>
          <w:r>
            <w:rPr>
              <w:rFonts w:eastAsia="Gotham Book"/>
              <w:szCs w:val="18"/>
            </w:rPr>
            <w:t>E</w:t>
          </w:r>
          <w:r w:rsidR="001C6C27" w:rsidRPr="001C6C27">
            <w:rPr>
              <w:rFonts w:eastAsia="Gotham Book"/>
              <w:szCs w:val="18"/>
            </w:rPr>
            <w:t>lectronic</w:t>
          </w:r>
          <w:r w:rsidR="006772D9">
            <w:rPr>
              <w:rFonts w:eastAsia="Gotham Book"/>
              <w:szCs w:val="18"/>
            </w:rPr>
            <w:t xml:space="preserve"> audio</w:t>
          </w:r>
          <w:r w:rsidR="001C6C27" w:rsidRPr="001C6C27">
            <w:rPr>
              <w:rFonts w:eastAsia="Gotham Book"/>
              <w:szCs w:val="18"/>
            </w:rPr>
            <w:t xml:space="preserve"> files </w:t>
          </w:r>
          <w:r w:rsidR="006772D9">
            <w:rPr>
              <w:rFonts w:eastAsia="Gotham Book"/>
              <w:szCs w:val="18"/>
            </w:rPr>
            <w:t xml:space="preserve">of all 55 interviews </w:t>
          </w:r>
          <w:r w:rsidR="001C6C27" w:rsidRPr="001C6C27">
            <w:rPr>
              <w:rFonts w:eastAsia="Gotham Book"/>
              <w:szCs w:val="18"/>
            </w:rPr>
            <w:t>were collated and stored on a password protected UTS server.</w:t>
          </w:r>
          <w:r>
            <w:rPr>
              <w:rFonts w:eastAsia="Gotham Book"/>
              <w:szCs w:val="18"/>
            </w:rPr>
            <w:t xml:space="preserve"> A</w:t>
          </w:r>
          <w:r w:rsidR="001C6C27" w:rsidRPr="001C6C27">
            <w:rPr>
              <w:rFonts w:eastAsia="Gotham Book"/>
              <w:szCs w:val="18"/>
            </w:rPr>
            <w:t xml:space="preserve">ll audio files were transcribed in full by an external contractor: </w:t>
          </w:r>
          <w:hyperlink r:id="rId19" w:history="1">
            <w:r w:rsidR="001C6C27" w:rsidRPr="001C6C27">
              <w:rPr>
                <w:rStyle w:val="Hyperlink"/>
                <w:rFonts w:eastAsia="Gotham Book"/>
                <w:szCs w:val="18"/>
              </w:rPr>
              <w:t>Sharyn Taylor Transcribing &amp; Secretarial</w:t>
            </w:r>
          </w:hyperlink>
          <w:r w:rsidR="001C6C27" w:rsidRPr="001C6C27">
            <w:rPr>
              <w:rFonts w:eastAsia="Gotham Book"/>
              <w:szCs w:val="18"/>
            </w:rPr>
            <w:t xml:space="preserve"> (STTS). The audio file of each interview was shared with STTS via a password-protected DropBox folder accessible only by STTS Director, Ms Sharyn Taylor, and the project Team Leader (Dr Fee). The audio files were deleted from this folder once each transcription was completed.</w:t>
          </w:r>
        </w:p>
        <w:p w14:paraId="69E1826C" w14:textId="57010317" w:rsidR="001C6C27" w:rsidRDefault="001C6C27" w:rsidP="001C6C27">
          <w:pPr>
            <w:pStyle w:val="BodyText"/>
            <w:jc w:val="both"/>
            <w:rPr>
              <w:rFonts w:eastAsia="Gotham Book"/>
              <w:szCs w:val="18"/>
            </w:rPr>
          </w:pPr>
          <w:r w:rsidRPr="001C6C27">
            <w:rPr>
              <w:rFonts w:eastAsia="Gotham Book"/>
              <w:szCs w:val="18"/>
            </w:rPr>
            <w:t xml:space="preserve">Textual transcripts (MS Word) were first checked in full for accuracy by the interviewer and then coded using allocated pseudonyms. This corrected version of the transcript was then stored on the project’s secure folder for use in analysis throughout the project. A second round of coding for anonymity was undertaken to remove a broader array of identifying detail from each transcript before these were provided to </w:t>
          </w:r>
          <w:r w:rsidR="00A86856">
            <w:rPr>
              <w:rFonts w:eastAsia="Gotham Book"/>
              <w:szCs w:val="18"/>
            </w:rPr>
            <w:t>program staff</w:t>
          </w:r>
          <w:r w:rsidRPr="001C6C27">
            <w:rPr>
              <w:rFonts w:eastAsia="Gotham Book"/>
              <w:szCs w:val="18"/>
            </w:rPr>
            <w:t xml:space="preserve">. This was done to ensure that detail throughout the transcript (e.g. organisations’ or individuals’ names, professional experiences, locations or academic qualifications) could not be used to identify </w:t>
          </w:r>
          <w:r w:rsidR="007A418E">
            <w:rPr>
              <w:rFonts w:eastAsia="Gotham Book"/>
              <w:szCs w:val="18"/>
            </w:rPr>
            <w:t>participants</w:t>
          </w:r>
          <w:r w:rsidRPr="001C6C27">
            <w:rPr>
              <w:rFonts w:eastAsia="Gotham Book"/>
              <w:szCs w:val="18"/>
            </w:rPr>
            <w:t xml:space="preserve">. To facilitate this process, the coding rubric </w:t>
          </w:r>
          <w:r>
            <w:rPr>
              <w:rFonts w:eastAsia="Gotham Book"/>
              <w:szCs w:val="18"/>
            </w:rPr>
            <w:t xml:space="preserve">at </w:t>
          </w:r>
          <w:r w:rsidR="00525C50" w:rsidRPr="00037DC5">
            <w:rPr>
              <w:rFonts w:eastAsia="Gotham Book"/>
              <w:b/>
              <w:bCs/>
              <w:color w:val="0F4BEB" w:themeColor="accent1"/>
              <w:szCs w:val="18"/>
            </w:rPr>
            <w:t>Attachment</w:t>
          </w:r>
          <w:r w:rsidR="00CF7B62" w:rsidRPr="00037DC5">
            <w:rPr>
              <w:rFonts w:eastAsia="Gotham Book"/>
              <w:b/>
              <w:bCs/>
              <w:color w:val="0F4BEB" w:themeColor="accent1"/>
              <w:szCs w:val="18"/>
            </w:rPr>
            <w:t xml:space="preserve"> </w:t>
          </w:r>
          <w:r w:rsidR="006070E2">
            <w:rPr>
              <w:rFonts w:eastAsia="Gotham Book"/>
              <w:b/>
              <w:bCs/>
              <w:color w:val="0F4BEB" w:themeColor="accent1"/>
              <w:szCs w:val="18"/>
            </w:rPr>
            <w:t>1</w:t>
          </w:r>
          <w:r w:rsidR="007B3713">
            <w:rPr>
              <w:rFonts w:eastAsia="Gotham Book"/>
              <w:b/>
              <w:bCs/>
              <w:color w:val="0F4BEB" w:themeColor="accent1"/>
              <w:szCs w:val="18"/>
            </w:rPr>
            <w:t>1</w:t>
          </w:r>
          <w:r w:rsidR="007F6D44">
            <w:rPr>
              <w:rFonts w:eastAsia="Gotham Book"/>
              <w:b/>
              <w:bCs/>
              <w:color w:val="0F4BEB" w:themeColor="accent1"/>
              <w:szCs w:val="18"/>
            </w:rPr>
            <w:t xml:space="preserve"> </w:t>
          </w:r>
          <w:r>
            <w:rPr>
              <w:rFonts w:eastAsia="Gotham Book"/>
              <w:szCs w:val="18"/>
            </w:rPr>
            <w:t>w</w:t>
          </w:r>
          <w:r w:rsidRPr="001C6C27">
            <w:rPr>
              <w:rFonts w:eastAsia="Gotham Book"/>
              <w:szCs w:val="18"/>
            </w:rPr>
            <w:t xml:space="preserve">as developed and utilised. The table’s left-hand columns identify </w:t>
          </w:r>
          <w:r w:rsidR="00ED64E3">
            <w:rPr>
              <w:rFonts w:eastAsia="Gotham Book"/>
              <w:szCs w:val="18"/>
            </w:rPr>
            <w:t>fifteen</w:t>
          </w:r>
          <w:r w:rsidRPr="001C6C27">
            <w:rPr>
              <w:rFonts w:eastAsia="Gotham Book"/>
              <w:szCs w:val="18"/>
            </w:rPr>
            <w:t xml:space="preserve"> types of content that w</w:t>
          </w:r>
          <w:r w:rsidR="00ED64E3">
            <w:rPr>
              <w:rFonts w:eastAsia="Gotham Book"/>
              <w:szCs w:val="18"/>
            </w:rPr>
            <w:t>ere</w:t>
          </w:r>
          <w:r w:rsidRPr="001C6C27">
            <w:rPr>
              <w:rFonts w:eastAsia="Gotham Book"/>
              <w:szCs w:val="18"/>
            </w:rPr>
            <w:t xml:space="preserve"> redacted and example/s of each. The right-hand columns of the table show examples of </w:t>
          </w:r>
          <w:r w:rsidR="00060D79">
            <w:rPr>
              <w:rFonts w:eastAsia="Gotham Book"/>
              <w:szCs w:val="18"/>
            </w:rPr>
            <w:t>how</w:t>
          </w:r>
          <w:r w:rsidRPr="001C6C27">
            <w:rPr>
              <w:rFonts w:eastAsia="Gotham Book"/>
              <w:szCs w:val="18"/>
            </w:rPr>
            <w:t xml:space="preserve"> this identifying content has been rendered in the fully-anonymised transcripts</w:t>
          </w:r>
          <w:r w:rsidR="00060D79">
            <w:rPr>
              <w:rFonts w:eastAsia="Gotham Book"/>
              <w:szCs w:val="18"/>
            </w:rPr>
            <w:t xml:space="preserve">, </w:t>
          </w:r>
          <w:r w:rsidR="00ED64E3">
            <w:rPr>
              <w:rFonts w:eastAsia="Gotham Book"/>
              <w:szCs w:val="18"/>
            </w:rPr>
            <w:t xml:space="preserve">copies of which have been </w:t>
          </w:r>
          <w:r w:rsidR="00060D79">
            <w:rPr>
              <w:rFonts w:eastAsia="Gotham Book"/>
              <w:szCs w:val="18"/>
            </w:rPr>
            <w:t xml:space="preserve">provided </w:t>
          </w:r>
          <w:r w:rsidR="00ED64E3">
            <w:rPr>
              <w:rFonts w:eastAsia="Gotham Book"/>
              <w:szCs w:val="18"/>
            </w:rPr>
            <w:t>to program staff</w:t>
          </w:r>
          <w:r w:rsidR="00060D79">
            <w:rPr>
              <w:rFonts w:eastAsia="Gotham Book"/>
              <w:szCs w:val="18"/>
            </w:rPr>
            <w:t xml:space="preserve">. </w:t>
          </w:r>
          <w:r w:rsidRPr="001C6C27">
            <w:rPr>
              <w:rFonts w:eastAsia="Gotham Book"/>
              <w:szCs w:val="18"/>
            </w:rPr>
            <w:t xml:space="preserve">    </w:t>
          </w:r>
        </w:p>
        <w:p w14:paraId="21D37440" w14:textId="7080EBF2" w:rsidR="002F449D" w:rsidRDefault="00F15E5D" w:rsidP="001C6C27">
          <w:pPr>
            <w:pStyle w:val="BodyText"/>
            <w:jc w:val="both"/>
            <w:rPr>
              <w:rFonts w:eastAsia="Gotham Book"/>
              <w:szCs w:val="18"/>
            </w:rPr>
          </w:pPr>
          <w:r>
            <w:rPr>
              <w:rFonts w:eastAsia="Gotham Book"/>
              <w:szCs w:val="18"/>
            </w:rPr>
            <w:t>The process of transcript redaction, not part of the project’s original scope, proved to be more time-consuming than anticipated. For this reason, just a sample of anonymised transcripts are made available with the accompanying documents to this report.</w:t>
          </w:r>
          <w:r w:rsidR="00A83964">
            <w:rPr>
              <w:rFonts w:eastAsia="Gotham Book"/>
              <w:szCs w:val="18"/>
            </w:rPr>
            <w:t xml:space="preserve"> </w:t>
          </w:r>
          <w:r w:rsidR="002F449D">
            <w:rPr>
              <w:rFonts w:eastAsia="Gotham Book"/>
              <w:szCs w:val="18"/>
            </w:rPr>
            <w:t xml:space="preserve">The full suite of anonymised transcripts will be provided to </w:t>
          </w:r>
          <w:r w:rsidR="006772D9">
            <w:rPr>
              <w:rFonts w:eastAsia="Gotham Book"/>
              <w:szCs w:val="18"/>
            </w:rPr>
            <w:t xml:space="preserve">the </w:t>
          </w:r>
          <w:r w:rsidR="00A86856">
            <w:rPr>
              <w:rFonts w:eastAsia="Gotham Book"/>
              <w:szCs w:val="18"/>
            </w:rPr>
            <w:t>program</w:t>
          </w:r>
          <w:r w:rsidR="002F449D">
            <w:rPr>
              <w:rFonts w:eastAsia="Gotham Book"/>
              <w:szCs w:val="18"/>
            </w:rPr>
            <w:t xml:space="preserve"> upon finalisation of this process by the research team, expected to be </w:t>
          </w:r>
          <w:r w:rsidR="00322954">
            <w:rPr>
              <w:rFonts w:eastAsia="Gotham Book"/>
              <w:szCs w:val="18"/>
            </w:rPr>
            <w:t xml:space="preserve">November </w:t>
          </w:r>
          <w:r w:rsidR="002F449D">
            <w:rPr>
              <w:rFonts w:eastAsia="Gotham Book"/>
              <w:szCs w:val="18"/>
            </w:rPr>
            <w:t xml:space="preserve">2019.  </w:t>
          </w:r>
        </w:p>
        <w:p w14:paraId="6EF9E168" w14:textId="31F62448" w:rsidR="00480E77" w:rsidRPr="00480E77" w:rsidRDefault="00480E77" w:rsidP="001C6C27">
          <w:pPr>
            <w:pStyle w:val="BodyText"/>
            <w:jc w:val="both"/>
            <w:rPr>
              <w:rFonts w:eastAsia="Gotham Book"/>
              <w:b/>
              <w:bCs/>
              <w:color w:val="0F4BEB" w:themeColor="accent1"/>
              <w:szCs w:val="18"/>
            </w:rPr>
          </w:pPr>
          <w:r w:rsidRPr="00480E77">
            <w:rPr>
              <w:rFonts w:eastAsia="Gotham Book"/>
              <w:b/>
              <w:bCs/>
              <w:color w:val="0F4BEB" w:themeColor="accent1"/>
              <w:szCs w:val="18"/>
            </w:rPr>
            <w:t>Managing publications and reports</w:t>
          </w:r>
        </w:p>
        <w:p w14:paraId="66E67E8B" w14:textId="4118676C" w:rsidR="000971A1" w:rsidRDefault="00D8128C" w:rsidP="000971A1">
          <w:pPr>
            <w:pStyle w:val="BodyText"/>
            <w:jc w:val="both"/>
            <w:rPr>
              <w:rFonts w:eastAsia="Gotham Book"/>
              <w:szCs w:val="18"/>
            </w:rPr>
          </w:pPr>
          <w:r>
            <w:rPr>
              <w:rFonts w:eastAsia="Gotham Book"/>
              <w:szCs w:val="18"/>
            </w:rPr>
            <w:t xml:space="preserve">The provision of full transcripts to </w:t>
          </w:r>
          <w:r w:rsidR="00A86856">
            <w:rPr>
              <w:rFonts w:eastAsia="Gotham Book"/>
              <w:szCs w:val="18"/>
            </w:rPr>
            <w:t>the program</w:t>
          </w:r>
          <w:r>
            <w:rPr>
              <w:rFonts w:eastAsia="Gotham Book"/>
              <w:szCs w:val="18"/>
            </w:rPr>
            <w:t xml:space="preserve"> also influenced decisions about the nature and extent of identifying features that could be included in Case Files and th</w:t>
          </w:r>
          <w:r w:rsidR="006772D9">
            <w:rPr>
              <w:rFonts w:eastAsia="Gotham Book"/>
              <w:szCs w:val="18"/>
            </w:rPr>
            <w:t>is</w:t>
          </w:r>
          <w:r>
            <w:rPr>
              <w:rFonts w:eastAsia="Gotham Book"/>
              <w:szCs w:val="18"/>
            </w:rPr>
            <w:t xml:space="preserve"> report. Where possible, this report identifies participants’ numeric code </w:t>
          </w:r>
          <w:r w:rsidR="001E78A8">
            <w:rPr>
              <w:rFonts w:eastAsia="Gotham Book"/>
              <w:szCs w:val="18"/>
            </w:rPr>
            <w:t xml:space="preserve">or pseudonyms (not both) </w:t>
          </w:r>
          <w:r w:rsidR="00152711">
            <w:rPr>
              <w:rFonts w:eastAsia="Gotham Book"/>
              <w:szCs w:val="18"/>
            </w:rPr>
            <w:t xml:space="preserve">to </w:t>
          </w:r>
          <w:r w:rsidR="00ED64E3">
            <w:rPr>
              <w:rFonts w:eastAsia="Gotham Book"/>
              <w:szCs w:val="18"/>
            </w:rPr>
            <w:t>allow</w:t>
          </w:r>
          <w:r w:rsidR="00152711">
            <w:rPr>
              <w:rFonts w:eastAsia="Gotham Book"/>
              <w:szCs w:val="18"/>
            </w:rPr>
            <w:t xml:space="preserve"> readers </w:t>
          </w:r>
          <w:r w:rsidR="00ED64E3">
            <w:rPr>
              <w:rFonts w:eastAsia="Gotham Book"/>
              <w:szCs w:val="18"/>
            </w:rPr>
            <w:t xml:space="preserve">to </w:t>
          </w:r>
          <w:r w:rsidR="00152711">
            <w:rPr>
              <w:rFonts w:eastAsia="Gotham Book"/>
              <w:szCs w:val="18"/>
            </w:rPr>
            <w:t>cross-referenc</w:t>
          </w:r>
          <w:r w:rsidR="00ED64E3">
            <w:rPr>
              <w:rFonts w:eastAsia="Gotham Book"/>
              <w:szCs w:val="18"/>
            </w:rPr>
            <w:t>e</w:t>
          </w:r>
          <w:r w:rsidR="00152711">
            <w:rPr>
              <w:rFonts w:eastAsia="Gotham Book"/>
              <w:szCs w:val="18"/>
            </w:rPr>
            <w:t xml:space="preserve"> these with the participants’ </w:t>
          </w:r>
          <w:r w:rsidR="006772D9">
            <w:rPr>
              <w:rFonts w:eastAsia="Gotham Book"/>
              <w:szCs w:val="18"/>
            </w:rPr>
            <w:t xml:space="preserve">full </w:t>
          </w:r>
          <w:r w:rsidR="00152711">
            <w:rPr>
              <w:rFonts w:eastAsia="Gotham Book"/>
              <w:szCs w:val="18"/>
            </w:rPr>
            <w:t>interview transcript</w:t>
          </w:r>
          <w:r w:rsidR="00ED64E3">
            <w:rPr>
              <w:rFonts w:eastAsia="Gotham Book"/>
              <w:szCs w:val="18"/>
            </w:rPr>
            <w:t xml:space="preserve"> or Case Files (not both)</w:t>
          </w:r>
          <w:r w:rsidR="00152711">
            <w:rPr>
              <w:rFonts w:eastAsia="Gotham Book"/>
              <w:szCs w:val="18"/>
            </w:rPr>
            <w:t>. At the same time, e</w:t>
          </w:r>
          <w:r>
            <w:rPr>
              <w:rFonts w:eastAsia="Gotham Book"/>
              <w:szCs w:val="18"/>
            </w:rPr>
            <w:t>fforts have been made to ensure that quotations and other identifying details included in this report and in the sample Case Files are appropriate</w:t>
          </w:r>
          <w:r w:rsidR="00152711">
            <w:rPr>
              <w:rFonts w:eastAsia="Gotham Book"/>
              <w:szCs w:val="18"/>
            </w:rPr>
            <w:t>ly</w:t>
          </w:r>
          <w:r>
            <w:rPr>
              <w:rFonts w:eastAsia="Gotham Book"/>
              <w:szCs w:val="18"/>
            </w:rPr>
            <w:t xml:space="preserve"> modified to ensure participants’ confidentiality. </w:t>
          </w:r>
          <w:r w:rsidR="00152711">
            <w:rPr>
              <w:rFonts w:eastAsia="Gotham Book"/>
              <w:szCs w:val="18"/>
            </w:rPr>
            <w:t xml:space="preserve">For these reasons, some identify features or attributions have been excluded from some sections. </w:t>
          </w:r>
          <w:r>
            <w:rPr>
              <w:rFonts w:eastAsia="Gotham Book"/>
              <w:szCs w:val="18"/>
            </w:rPr>
            <w:t>A similar procedure is proposed for any academic publications that may arise from the research team’s work on Phase One</w:t>
          </w:r>
          <w:r w:rsidR="00152711">
            <w:rPr>
              <w:rFonts w:eastAsia="Gotham Book"/>
              <w:szCs w:val="18"/>
            </w:rPr>
            <w:t xml:space="preserve"> (see Section </w:t>
          </w:r>
          <w:r w:rsidR="00060D79">
            <w:rPr>
              <w:rFonts w:eastAsia="Gotham Book"/>
              <w:szCs w:val="18"/>
            </w:rPr>
            <w:t>6</w:t>
          </w:r>
          <w:r w:rsidR="004B4095">
            <w:rPr>
              <w:rFonts w:eastAsia="Gotham Book"/>
              <w:szCs w:val="18"/>
            </w:rPr>
            <w:t>.</w:t>
          </w:r>
          <w:r w:rsidR="00ED64E3">
            <w:rPr>
              <w:rFonts w:eastAsia="Gotham Book"/>
              <w:szCs w:val="18"/>
            </w:rPr>
            <w:t>2</w:t>
          </w:r>
          <w:r w:rsidR="00152711">
            <w:rPr>
              <w:rFonts w:eastAsia="Gotham Book"/>
              <w:szCs w:val="18"/>
            </w:rPr>
            <w:t>)</w:t>
          </w:r>
          <w:r w:rsidR="008E063B">
            <w:rPr>
              <w:rFonts w:eastAsia="Gotham Book"/>
              <w:szCs w:val="18"/>
            </w:rPr>
            <w:t xml:space="preserve"> and subsequent phases</w:t>
          </w:r>
          <w:r>
            <w:rPr>
              <w:rFonts w:eastAsia="Gotham Book"/>
              <w:szCs w:val="18"/>
            </w:rPr>
            <w:t xml:space="preserve">. </w:t>
          </w:r>
        </w:p>
        <w:p w14:paraId="6F2A5F35" w14:textId="558C0BA5" w:rsidR="00C92770" w:rsidRPr="009F5420" w:rsidRDefault="009F5420" w:rsidP="009F5420">
          <w:pPr>
            <w:pStyle w:val="NbrHeading1"/>
            <w:rPr>
              <w:rFonts w:eastAsia="Gotham Book"/>
            </w:rPr>
          </w:pPr>
          <w:bookmarkStart w:id="36" w:name="_Toc22284871"/>
          <w:r>
            <w:rPr>
              <w:rFonts w:eastAsia="Gotham Book"/>
            </w:rPr>
            <w:t xml:space="preserve">4. </w:t>
          </w:r>
          <w:r w:rsidR="006A7942">
            <w:rPr>
              <w:rFonts w:eastAsia="Gotham Book"/>
            </w:rPr>
            <w:t>Participant Characteristics</w:t>
          </w:r>
          <w:bookmarkEnd w:id="36"/>
          <w:r w:rsidR="006A7942">
            <w:rPr>
              <w:rFonts w:eastAsia="Gotham Book"/>
            </w:rPr>
            <w:t xml:space="preserve"> </w:t>
          </w:r>
        </w:p>
        <w:p w14:paraId="49A10502" w14:textId="7ED2BB18" w:rsidR="00C51D7D" w:rsidRDefault="00C51D7D" w:rsidP="00C51D7D">
          <w:pPr>
            <w:pStyle w:val="BodyText"/>
            <w:jc w:val="both"/>
            <w:rPr>
              <w:rFonts w:eastAsia="Gotham Book"/>
              <w:szCs w:val="18"/>
            </w:rPr>
          </w:pPr>
          <w:r>
            <w:rPr>
              <w:rFonts w:eastAsia="Gotham Book"/>
              <w:szCs w:val="18"/>
            </w:rPr>
            <w:t xml:space="preserve">This section addresses the two research questions: </w:t>
          </w:r>
        </w:p>
        <w:p w14:paraId="1FA85EC2" w14:textId="57524332" w:rsidR="002E58B1" w:rsidRPr="00AD504E" w:rsidRDefault="002E58B1" w:rsidP="00F07B69">
          <w:pPr>
            <w:pStyle w:val="ListAlpha5"/>
            <w:numPr>
              <w:ilvl w:val="0"/>
              <w:numId w:val="29"/>
            </w:numPr>
            <w:rPr>
              <w:rFonts w:eastAsia="Gotham Book"/>
            </w:rPr>
          </w:pPr>
          <w:r w:rsidRPr="00AD504E">
            <w:rPr>
              <w:rFonts w:eastAsia="Gotham Book"/>
            </w:rPr>
            <w:t xml:space="preserve">What are the personal </w:t>
          </w:r>
          <w:r>
            <w:rPr>
              <w:rFonts w:eastAsia="Gotham Book"/>
            </w:rPr>
            <w:t>and</w:t>
          </w:r>
          <w:r w:rsidRPr="00AD504E">
            <w:rPr>
              <w:rFonts w:eastAsia="Gotham Book"/>
            </w:rPr>
            <w:t xml:space="preserve"> professional characteristics of volunteers entering the </w:t>
          </w:r>
          <w:r w:rsidR="00146505">
            <w:rPr>
              <w:rFonts w:eastAsia="Gotham Book"/>
            </w:rPr>
            <w:t>program</w:t>
          </w:r>
          <w:r w:rsidRPr="00AD504E">
            <w:rPr>
              <w:rFonts w:eastAsia="Gotham Book"/>
            </w:rPr>
            <w:t xml:space="preserve">, including their motivations </w:t>
          </w:r>
          <w:r>
            <w:rPr>
              <w:rFonts w:eastAsia="Gotham Book"/>
            </w:rPr>
            <w:t>and</w:t>
          </w:r>
          <w:r w:rsidRPr="00AD504E">
            <w:rPr>
              <w:rFonts w:eastAsia="Gotham Book"/>
            </w:rPr>
            <w:t xml:space="preserve"> expectations? </w:t>
          </w:r>
        </w:p>
        <w:p w14:paraId="1947EBBB" w14:textId="28C3080D" w:rsidR="002E58B1" w:rsidRPr="00AD504E" w:rsidRDefault="002E58B1" w:rsidP="00F07B69">
          <w:pPr>
            <w:pStyle w:val="ListAlpha5"/>
            <w:numPr>
              <w:ilvl w:val="0"/>
              <w:numId w:val="29"/>
            </w:numPr>
            <w:rPr>
              <w:rFonts w:eastAsia="Gotham Book"/>
            </w:rPr>
          </w:pPr>
          <w:r w:rsidRPr="00AD504E">
            <w:rPr>
              <w:rFonts w:eastAsia="Gotham Book"/>
            </w:rPr>
            <w:t xml:space="preserve">What are volunteers’ current (a) behaviours, (b) capabilities, and (c) attitudes </w:t>
          </w:r>
          <w:r>
            <w:rPr>
              <w:rFonts w:eastAsia="Gotham Book"/>
            </w:rPr>
            <w:t xml:space="preserve">that are relevant to the </w:t>
          </w:r>
          <w:r w:rsidR="00A86856">
            <w:rPr>
              <w:rFonts w:eastAsia="Gotham Book"/>
            </w:rPr>
            <w:t>program’s</w:t>
          </w:r>
          <w:r>
            <w:rPr>
              <w:rFonts w:eastAsia="Gotham Book"/>
            </w:rPr>
            <w:t xml:space="preserve"> objectives</w:t>
          </w:r>
          <w:r w:rsidRPr="00AD504E">
            <w:rPr>
              <w:rFonts w:eastAsia="Gotham Book"/>
            </w:rPr>
            <w:t>?</w:t>
          </w:r>
        </w:p>
        <w:p w14:paraId="2287C6E7" w14:textId="1C6D689D" w:rsidR="00211FE8" w:rsidRPr="00211FE8" w:rsidRDefault="00211FE8" w:rsidP="00F418CE">
          <w:pPr>
            <w:pStyle w:val="ListAlpha5"/>
            <w:jc w:val="both"/>
            <w:rPr>
              <w:rFonts w:eastAsia="Gotham Book"/>
            </w:rPr>
          </w:pPr>
          <w:r w:rsidRPr="00211FE8">
            <w:rPr>
              <w:rFonts w:eastAsia="Gotham Book"/>
            </w:rPr>
            <w:t xml:space="preserve">While </w:t>
          </w:r>
          <w:r w:rsidR="00F418CE">
            <w:rPr>
              <w:rFonts w:eastAsia="Gotham Book"/>
            </w:rPr>
            <w:t>many</w:t>
          </w:r>
          <w:r w:rsidRPr="00211FE8">
            <w:rPr>
              <w:rFonts w:eastAsia="Gotham Book"/>
            </w:rPr>
            <w:t xml:space="preserve"> of th</w:t>
          </w:r>
          <w:r w:rsidR="00F418CE">
            <w:rPr>
              <w:rFonts w:eastAsia="Gotham Book"/>
            </w:rPr>
            <w:t>e</w:t>
          </w:r>
          <w:r w:rsidRPr="00211FE8">
            <w:rPr>
              <w:rFonts w:eastAsia="Gotham Book"/>
            </w:rPr>
            <w:t xml:space="preserve"> </w:t>
          </w:r>
          <w:r w:rsidR="00F418CE">
            <w:rPr>
              <w:rFonts w:eastAsia="Gotham Book"/>
            </w:rPr>
            <w:t xml:space="preserve">broader characteristics of participants </w:t>
          </w:r>
          <w:r w:rsidRPr="00211FE8">
            <w:rPr>
              <w:rFonts w:eastAsia="Gotham Book"/>
            </w:rPr>
            <w:t xml:space="preserve">may be </w:t>
          </w:r>
          <w:r w:rsidR="00F418CE">
            <w:rPr>
              <w:rFonts w:eastAsia="Gotham Book"/>
            </w:rPr>
            <w:t>recognisable t</w:t>
          </w:r>
          <w:r w:rsidRPr="00211FE8">
            <w:rPr>
              <w:rFonts w:eastAsia="Gotham Book"/>
            </w:rPr>
            <w:t xml:space="preserve">o </w:t>
          </w:r>
          <w:r w:rsidR="00A86856">
            <w:rPr>
              <w:rFonts w:eastAsia="Gotham Book"/>
            </w:rPr>
            <w:t>the program</w:t>
          </w:r>
          <w:r w:rsidR="00F418CE">
            <w:rPr>
              <w:rFonts w:eastAsia="Gotham Book"/>
            </w:rPr>
            <w:t xml:space="preserve"> (and volunteer agencies in general)</w:t>
          </w:r>
          <w:r w:rsidRPr="00211FE8">
            <w:rPr>
              <w:rFonts w:eastAsia="Gotham Book"/>
            </w:rPr>
            <w:t xml:space="preserve">, </w:t>
          </w:r>
          <w:r w:rsidR="00F23D14">
            <w:rPr>
              <w:rFonts w:eastAsia="Gotham Book"/>
            </w:rPr>
            <w:t>this section seeks to h</w:t>
          </w:r>
          <w:r w:rsidRPr="00211FE8">
            <w:rPr>
              <w:rFonts w:eastAsia="Gotham Book"/>
            </w:rPr>
            <w:t>ighlight features of</w:t>
          </w:r>
          <w:r w:rsidR="00F418CE">
            <w:rPr>
              <w:rFonts w:eastAsia="Gotham Book"/>
            </w:rPr>
            <w:t xml:space="preserve"> particular interest to </w:t>
          </w:r>
          <w:r w:rsidR="006D5527">
            <w:rPr>
              <w:rFonts w:eastAsia="Gotham Book"/>
            </w:rPr>
            <w:t xml:space="preserve">the </w:t>
          </w:r>
          <w:r w:rsidR="00A86856">
            <w:rPr>
              <w:rFonts w:eastAsia="Gotham Book"/>
            </w:rPr>
            <w:t>program</w:t>
          </w:r>
          <w:r w:rsidRPr="00211FE8">
            <w:rPr>
              <w:rFonts w:eastAsia="Gotham Book"/>
            </w:rPr>
            <w:t xml:space="preserve"> and </w:t>
          </w:r>
          <w:r w:rsidR="00FD69DB">
            <w:rPr>
              <w:rFonts w:eastAsia="Gotham Book"/>
            </w:rPr>
            <w:t xml:space="preserve">most relevant to </w:t>
          </w:r>
          <w:r w:rsidRPr="00211FE8">
            <w:rPr>
              <w:rFonts w:eastAsia="Gotham Book"/>
            </w:rPr>
            <w:t>the LSAV</w:t>
          </w:r>
          <w:r w:rsidR="00EF49FB">
            <w:rPr>
              <w:rFonts w:eastAsia="Gotham Book"/>
            </w:rPr>
            <w:t xml:space="preserve">, </w:t>
          </w:r>
          <w:r w:rsidR="00FD69DB">
            <w:rPr>
              <w:rFonts w:eastAsia="Gotham Book"/>
            </w:rPr>
            <w:t>such as</w:t>
          </w:r>
          <w:r w:rsidR="00EF49FB">
            <w:rPr>
              <w:rFonts w:eastAsia="Gotham Book"/>
            </w:rPr>
            <w:t xml:space="preserve"> </w:t>
          </w:r>
          <w:r w:rsidR="00F418CE">
            <w:rPr>
              <w:rFonts w:eastAsia="Gotham Book"/>
            </w:rPr>
            <w:t>participants</w:t>
          </w:r>
          <w:r w:rsidR="00EF49FB">
            <w:rPr>
              <w:rFonts w:eastAsia="Gotham Book"/>
            </w:rPr>
            <w:t>’</w:t>
          </w:r>
          <w:r w:rsidR="00F418CE">
            <w:rPr>
              <w:rFonts w:eastAsia="Gotham Book"/>
            </w:rPr>
            <w:t xml:space="preserve"> stated</w:t>
          </w:r>
          <w:r w:rsidRPr="00211FE8">
            <w:rPr>
              <w:rFonts w:eastAsia="Gotham Book"/>
            </w:rPr>
            <w:t xml:space="preserve"> motivations for </w:t>
          </w:r>
          <w:r w:rsidR="00F418CE">
            <w:rPr>
              <w:rFonts w:eastAsia="Gotham Book"/>
            </w:rPr>
            <w:t xml:space="preserve">entering the </w:t>
          </w:r>
          <w:r w:rsidR="00A86856">
            <w:rPr>
              <w:rFonts w:eastAsia="Gotham Book"/>
            </w:rPr>
            <w:t>program</w:t>
          </w:r>
          <w:r w:rsidR="00F418CE">
            <w:rPr>
              <w:rFonts w:eastAsia="Gotham Book"/>
            </w:rPr>
            <w:t xml:space="preserve"> and the ways that these intersect with their career stage. </w:t>
          </w:r>
        </w:p>
        <w:p w14:paraId="151517A0" w14:textId="6F94098F" w:rsidR="00211FE8" w:rsidRPr="006A7942" w:rsidRDefault="00211FE8" w:rsidP="00E141DF">
          <w:pPr>
            <w:pStyle w:val="NbrHeading2"/>
            <w:rPr>
              <w:rFonts w:eastAsia="Gotham Book"/>
              <w:szCs w:val="18"/>
            </w:rPr>
          </w:pPr>
          <w:bookmarkStart w:id="37" w:name="_Toc22284872"/>
          <w:r w:rsidRPr="006A7942">
            <w:rPr>
              <w:rFonts w:eastAsia="Gotham Book"/>
              <w:szCs w:val="18"/>
            </w:rPr>
            <w:t>4.1</w:t>
          </w:r>
          <w:r w:rsidR="006A7942" w:rsidRPr="006A7942">
            <w:rPr>
              <w:rFonts w:eastAsia="Gotham Book"/>
              <w:szCs w:val="18"/>
            </w:rPr>
            <w:t xml:space="preserve"> </w:t>
          </w:r>
          <w:r w:rsidRPr="006A7942">
            <w:rPr>
              <w:rFonts w:eastAsia="Gotham Book"/>
              <w:szCs w:val="18"/>
            </w:rPr>
            <w:t>P</w:t>
          </w:r>
          <w:r w:rsidR="009E3A13" w:rsidRPr="006A7942">
            <w:rPr>
              <w:rFonts w:eastAsia="Gotham Book"/>
              <w:szCs w:val="18"/>
            </w:rPr>
            <w:t xml:space="preserve">articipants’ </w:t>
          </w:r>
          <w:r w:rsidR="00B66E5A">
            <w:rPr>
              <w:rFonts w:eastAsia="Gotham Book"/>
              <w:szCs w:val="18"/>
            </w:rPr>
            <w:t>P</w:t>
          </w:r>
          <w:r w:rsidRPr="006A7942">
            <w:rPr>
              <w:rFonts w:eastAsia="Gotham Book"/>
              <w:szCs w:val="18"/>
            </w:rPr>
            <w:t xml:space="preserve">ersonal and </w:t>
          </w:r>
          <w:r w:rsidR="00B66E5A">
            <w:rPr>
              <w:rFonts w:eastAsia="Gotham Book"/>
              <w:szCs w:val="18"/>
            </w:rPr>
            <w:t>P</w:t>
          </w:r>
          <w:r w:rsidRPr="006A7942">
            <w:rPr>
              <w:rFonts w:eastAsia="Gotham Book"/>
              <w:szCs w:val="18"/>
            </w:rPr>
            <w:t xml:space="preserve">rofessional </w:t>
          </w:r>
          <w:r w:rsidR="00B66E5A">
            <w:rPr>
              <w:rFonts w:eastAsia="Gotham Book"/>
              <w:szCs w:val="18"/>
            </w:rPr>
            <w:t>C</w:t>
          </w:r>
          <w:r w:rsidRPr="006A7942">
            <w:rPr>
              <w:rFonts w:eastAsia="Gotham Book"/>
              <w:szCs w:val="18"/>
            </w:rPr>
            <w:t>haracteristics</w:t>
          </w:r>
          <w:bookmarkEnd w:id="37"/>
        </w:p>
        <w:p w14:paraId="467A915E" w14:textId="2547135F" w:rsidR="006070E2" w:rsidRDefault="006070E2" w:rsidP="006070E2">
          <w:pPr>
            <w:pStyle w:val="ListAlpha5"/>
            <w:jc w:val="both"/>
            <w:rPr>
              <w:rFonts w:eastAsia="Gotham Book"/>
            </w:rPr>
          </w:pPr>
          <w:r w:rsidRPr="00095C56">
            <w:rPr>
              <w:rFonts w:eastAsia="Gotham Book"/>
            </w:rPr>
            <w:t xml:space="preserve">The literature review undertaken at the commencement of Phase One suggests that participants’ in-country experiences and post-assignment trajectories may be strongly influenced by their pre-assignment motivations and current career stage (i.e. how </w:t>
          </w:r>
          <w:r w:rsidR="006D5527">
            <w:rPr>
              <w:rFonts w:eastAsia="Gotham Book"/>
            </w:rPr>
            <w:t>participants’</w:t>
          </w:r>
          <w:r w:rsidRPr="00095C56">
            <w:rPr>
              <w:rFonts w:eastAsia="Gotham Book"/>
            </w:rPr>
            <w:t xml:space="preserve"> volunteer assignment</w:t>
          </w:r>
          <w:r w:rsidR="006D5527">
            <w:rPr>
              <w:rFonts w:eastAsia="Gotham Book"/>
            </w:rPr>
            <w:t>s</w:t>
          </w:r>
          <w:r w:rsidRPr="00095C56">
            <w:rPr>
              <w:rFonts w:eastAsia="Gotham Book"/>
            </w:rPr>
            <w:t xml:space="preserve"> intersect with their current career</w:t>
          </w:r>
          <w:r w:rsidR="006D5527">
            <w:rPr>
              <w:rFonts w:eastAsia="Gotham Book"/>
            </w:rPr>
            <w:t>s</w:t>
          </w:r>
          <w:r w:rsidRPr="00095C56">
            <w:rPr>
              <w:rFonts w:eastAsia="Gotham Book"/>
            </w:rPr>
            <w:t>).</w:t>
          </w:r>
          <w:r w:rsidRPr="00BD7119">
            <w:rPr>
              <w:rFonts w:eastAsia="Gotham Book"/>
              <w:vertAlign w:val="superscript"/>
            </w:rPr>
            <w:footnoteReference w:id="19"/>
          </w:r>
          <w:r w:rsidRPr="00BD7119">
            <w:rPr>
              <w:rFonts w:eastAsia="Gotham Book"/>
            </w:rPr>
            <w:t xml:space="preserve"> </w:t>
          </w:r>
          <w:r w:rsidRPr="00095C56">
            <w:rPr>
              <w:rFonts w:eastAsia="Gotham Book"/>
            </w:rPr>
            <w:t xml:space="preserve">For this reason, Phase One interviews explicitly addressed these features. Sections 4.1.1 and 4.1.2 present an overview of the sample’s responses. </w:t>
          </w:r>
        </w:p>
        <w:p w14:paraId="1EADBE89" w14:textId="665D94A1" w:rsidR="006A3760" w:rsidRPr="00D66345" w:rsidRDefault="00D66345" w:rsidP="00D66345">
          <w:pPr>
            <w:pStyle w:val="NbrHeading2"/>
            <w:rPr>
              <w:rFonts w:eastAsia="Gotham Book"/>
              <w:sz w:val="24"/>
            </w:rPr>
          </w:pPr>
          <w:bookmarkStart w:id="38" w:name="_Toc22284873"/>
          <w:r>
            <w:rPr>
              <w:rFonts w:eastAsia="Gotham Book"/>
              <w:sz w:val="24"/>
            </w:rPr>
            <w:t xml:space="preserve">4.1.1 </w:t>
          </w:r>
          <w:r w:rsidRPr="00D66345">
            <w:rPr>
              <w:rFonts w:eastAsia="Gotham Book"/>
              <w:sz w:val="24"/>
            </w:rPr>
            <w:t>Participants</w:t>
          </w:r>
          <w:r>
            <w:rPr>
              <w:rFonts w:eastAsia="Gotham Book"/>
              <w:sz w:val="24"/>
            </w:rPr>
            <w:t>’</w:t>
          </w:r>
          <w:r w:rsidRPr="00D66345">
            <w:rPr>
              <w:rFonts w:eastAsia="Gotham Book"/>
              <w:sz w:val="24"/>
            </w:rPr>
            <w:t xml:space="preserve"> </w:t>
          </w:r>
          <w:r w:rsidR="00B66E5A">
            <w:rPr>
              <w:rFonts w:eastAsia="Gotham Book"/>
              <w:sz w:val="24"/>
            </w:rPr>
            <w:t>M</w:t>
          </w:r>
          <w:r w:rsidRPr="00D66345">
            <w:rPr>
              <w:rFonts w:eastAsia="Gotham Book"/>
              <w:sz w:val="24"/>
            </w:rPr>
            <w:t>otivations</w:t>
          </w:r>
          <w:bookmarkEnd w:id="38"/>
        </w:p>
        <w:p w14:paraId="272A706D" w14:textId="470C87AA" w:rsidR="00407706" w:rsidRDefault="0014211B" w:rsidP="00095C56">
          <w:pPr>
            <w:pStyle w:val="ListAlpha5"/>
            <w:numPr>
              <w:ilvl w:val="0"/>
              <w:numId w:val="0"/>
            </w:numPr>
            <w:jc w:val="both"/>
            <w:rPr>
              <w:rFonts w:eastAsia="Gotham Book"/>
            </w:rPr>
          </w:pPr>
          <w:r w:rsidRPr="00095C56">
            <w:rPr>
              <w:rFonts w:eastAsia="Gotham Book"/>
            </w:rPr>
            <w:t xml:space="preserve">Responses </w:t>
          </w:r>
          <w:r w:rsidR="00C11784" w:rsidRPr="00095C56">
            <w:rPr>
              <w:rFonts w:eastAsia="Gotham Book"/>
            </w:rPr>
            <w:t xml:space="preserve">for each participant </w:t>
          </w:r>
          <w:r w:rsidRPr="00095C56">
            <w:rPr>
              <w:rFonts w:eastAsia="Gotham Book"/>
            </w:rPr>
            <w:t>were coded to</w:t>
          </w:r>
          <w:r w:rsidR="00C11784" w:rsidRPr="00095C56">
            <w:rPr>
              <w:rFonts w:eastAsia="Gotham Book"/>
            </w:rPr>
            <w:t xml:space="preserve"> one or more of six </w:t>
          </w:r>
          <w:r w:rsidR="00F120A6" w:rsidRPr="00095C56">
            <w:rPr>
              <w:rFonts w:eastAsia="Gotham Book"/>
            </w:rPr>
            <w:t xml:space="preserve">volunteering </w:t>
          </w:r>
          <w:r w:rsidR="00407706">
            <w:rPr>
              <w:rFonts w:eastAsia="Gotham Book"/>
            </w:rPr>
            <w:t>motivations using labels identified by earlier studies</w:t>
          </w:r>
          <w:r w:rsidR="005A72B7">
            <w:rPr>
              <w:rFonts w:eastAsia="Gotham Book"/>
            </w:rPr>
            <w:t>:</w:t>
          </w:r>
          <w:r w:rsidR="005A72B7" w:rsidRPr="005A72B7">
            <w:rPr>
              <w:rFonts w:eastAsia="Gotham Book"/>
            </w:rPr>
            <w:t xml:space="preserve"> </w:t>
          </w:r>
          <w:r w:rsidR="005A72B7">
            <w:rPr>
              <w:rFonts w:eastAsia="Gotham Book"/>
            </w:rPr>
            <w:t>values, understanding, enhancement, career, social, and protective.</w:t>
          </w:r>
          <w:r w:rsidR="00C11784">
            <w:rPr>
              <w:rStyle w:val="FootnoteReference"/>
              <w:rFonts w:eastAsia="Gotham Book"/>
            </w:rPr>
            <w:footnoteReference w:id="20"/>
          </w:r>
          <w:r w:rsidR="00407706">
            <w:rPr>
              <w:rFonts w:eastAsia="Gotham Book"/>
            </w:rPr>
            <w:t xml:space="preserve">  </w:t>
          </w:r>
        </w:p>
        <w:p w14:paraId="47A400F3" w14:textId="73387B19" w:rsidR="00407706" w:rsidRDefault="00407706" w:rsidP="00407706">
          <w:pPr>
            <w:pStyle w:val="ListAlpha5"/>
            <w:numPr>
              <w:ilvl w:val="0"/>
              <w:numId w:val="0"/>
            </w:numPr>
            <w:jc w:val="both"/>
            <w:rPr>
              <w:rFonts w:eastAsia="Gotham Book"/>
            </w:rPr>
          </w:pPr>
          <w:r>
            <w:rPr>
              <w:rFonts w:eastAsia="Gotham Book"/>
            </w:rPr>
            <w:t xml:space="preserve">Table </w:t>
          </w:r>
          <w:r w:rsidR="00694785">
            <w:rPr>
              <w:rFonts w:eastAsia="Gotham Book"/>
            </w:rPr>
            <w:t>6</w:t>
          </w:r>
          <w:r>
            <w:rPr>
              <w:rFonts w:eastAsia="Gotham Book"/>
            </w:rPr>
            <w:t xml:space="preserve"> on the following page briefly describes each motivational category and identifies those participants who</w:t>
          </w:r>
          <w:r w:rsidR="006070E2">
            <w:rPr>
              <w:rFonts w:eastAsia="Gotham Book"/>
            </w:rPr>
            <w:t>, our analysis revealed,</w:t>
          </w:r>
          <w:r>
            <w:rPr>
              <w:rFonts w:eastAsia="Gotham Book"/>
            </w:rPr>
            <w:t xml:space="preserve"> were most strongly motivated by each function.   </w:t>
          </w:r>
        </w:p>
        <w:p w14:paraId="1F8DEECC" w14:textId="5983BEB2" w:rsidR="00D46C1C" w:rsidRDefault="00FB76C6" w:rsidP="00407706">
          <w:pPr>
            <w:pStyle w:val="ListAlpha5"/>
            <w:numPr>
              <w:ilvl w:val="0"/>
              <w:numId w:val="0"/>
            </w:numPr>
            <w:jc w:val="both"/>
            <w:rPr>
              <w:rFonts w:eastAsia="Gotham Book"/>
            </w:rPr>
          </w:pPr>
          <w:r w:rsidRPr="00215124">
            <w:rPr>
              <w:rFonts w:eastAsia="Gotham Book" w:cstheme="minorBidi"/>
              <w:noProof/>
              <w:szCs w:val="18"/>
            </w:rPr>
            <mc:AlternateContent>
              <mc:Choice Requires="wps">
                <w:drawing>
                  <wp:anchor distT="45720" distB="45720" distL="114300" distR="114300" simplePos="0" relativeHeight="251745280" behindDoc="0" locked="0" layoutInCell="1" allowOverlap="1" wp14:anchorId="7D047FAE" wp14:editId="1E0CF727">
                    <wp:simplePos x="0" y="0"/>
                    <wp:positionH relativeFrom="column">
                      <wp:posOffset>-253365</wp:posOffset>
                    </wp:positionH>
                    <wp:positionV relativeFrom="paragraph">
                      <wp:posOffset>276225</wp:posOffset>
                    </wp:positionV>
                    <wp:extent cx="6177915" cy="3076575"/>
                    <wp:effectExtent l="0" t="0" r="0" b="0"/>
                    <wp:wrapSquare wrapText="bothSides"/>
                    <wp:docPr id="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3076575"/>
                            </a:xfrm>
                            <a:prstGeom prst="rect">
                              <a:avLst/>
                            </a:prstGeom>
                            <a:solidFill>
                              <a:sysClr val="window" lastClr="FFFFFF">
                                <a:lumMod val="65000"/>
                                <a:alpha val="17000"/>
                              </a:sysClr>
                            </a:solidFill>
                            <a:ln w="9525">
                              <a:noFill/>
                              <a:miter lim="800000"/>
                              <a:headEnd/>
                              <a:tailEnd/>
                            </a:ln>
                          </wps:spPr>
                          <wps:txbx>
                            <w:txbxContent>
                              <w:p w14:paraId="11C96F59" w14:textId="47115AF1" w:rsidR="00EC6074" w:rsidRPr="005B3DB3" w:rsidRDefault="00EC6074" w:rsidP="00215124">
                                <w:pPr>
                                  <w:pStyle w:val="TableText"/>
                                  <w:ind w:left="0"/>
                                  <w:jc w:val="center"/>
                                  <w:rPr>
                                    <w:b/>
                                    <w:bCs/>
                                    <w:color w:val="0F4BEB" w:themeColor="accent1"/>
                                    <w:szCs w:val="18"/>
                                  </w:rPr>
                                </w:pPr>
                                <w:r>
                                  <w:rPr>
                                    <w:b/>
                                    <w:bCs/>
                                    <w:color w:val="0F4BEB" w:themeColor="accent1"/>
                                    <w:szCs w:val="18"/>
                                  </w:rPr>
                                  <w:t>Classifying participants’ motivations</w:t>
                                </w:r>
                              </w:p>
                              <w:p w14:paraId="6CAB5904" w14:textId="375BECFC" w:rsidR="00EC6074" w:rsidRDefault="00EC6074" w:rsidP="00215124">
                                <w:pPr>
                                  <w:pStyle w:val="TableText"/>
                                  <w:ind w:left="0"/>
                                  <w:jc w:val="both"/>
                                  <w:rPr>
                                    <w:sz w:val="16"/>
                                    <w:szCs w:val="16"/>
                                  </w:rPr>
                                </w:pPr>
                                <w:r>
                                  <w:rPr>
                                    <w:sz w:val="16"/>
                                    <w:szCs w:val="16"/>
                                  </w:rPr>
                                  <w:t xml:space="preserve">Analysis of participants’ motivations drew on responses to interview questions asking why they had chosen to volunteer and what they hoped to achieve from this. Additional relevant responses from other sections of the interview (e.g. future plans) were also included. Where multiple reasons were provided, interview questions aimed to distinguish primary motivations (e.g. asking participants to prioritise these). Approved accompanying dependants, some of whom had also applied for volunteer roles in the program or who had completed previous volunteer assignments, were asked about their own motivations for their involvement in the program and/or their support for their partner’s assignment.  </w:t>
                                </w:r>
                              </w:p>
                              <w:p w14:paraId="252A1CFA" w14:textId="3F651D0C" w:rsidR="00EC6074" w:rsidRDefault="00EC6074" w:rsidP="00215124">
                                <w:pPr>
                                  <w:pStyle w:val="TableText"/>
                                  <w:ind w:left="0"/>
                                  <w:jc w:val="both"/>
                                  <w:rPr>
                                    <w:sz w:val="16"/>
                                    <w:szCs w:val="16"/>
                                  </w:rPr>
                                </w:pPr>
                                <w:r>
                                  <w:rPr>
                                    <w:sz w:val="16"/>
                                    <w:szCs w:val="16"/>
                                  </w:rPr>
                                  <w:t xml:space="preserve">Coding of these responses was based on conceptualisations derived from </w:t>
                                </w:r>
                                <w:r w:rsidRPr="00215124">
                                  <w:rPr>
                                    <w:sz w:val="16"/>
                                    <w:szCs w:val="16"/>
                                  </w:rPr>
                                  <w:t xml:space="preserve">Clary </w:t>
                                </w:r>
                                <w:r>
                                  <w:rPr>
                                    <w:sz w:val="16"/>
                                    <w:szCs w:val="16"/>
                                  </w:rPr>
                                  <w:t xml:space="preserve">et al.’s (1998, 1999) ‘volunteer functions inventory.’ This model identifies </w:t>
                                </w:r>
                                <w:r w:rsidRPr="00215124">
                                  <w:rPr>
                                    <w:sz w:val="16"/>
                                    <w:szCs w:val="16"/>
                                  </w:rPr>
                                  <w:t>six psychological functions</w:t>
                                </w:r>
                                <w:r>
                                  <w:rPr>
                                    <w:sz w:val="16"/>
                                    <w:szCs w:val="16"/>
                                  </w:rPr>
                                  <w:t xml:space="preserve"> (personal and social)</w:t>
                                </w:r>
                                <w:r w:rsidRPr="00215124">
                                  <w:rPr>
                                    <w:sz w:val="16"/>
                                    <w:szCs w:val="16"/>
                                  </w:rPr>
                                  <w:t xml:space="preserve"> </w:t>
                                </w:r>
                                <w:r>
                                  <w:rPr>
                                    <w:sz w:val="16"/>
                                    <w:szCs w:val="16"/>
                                  </w:rPr>
                                  <w:t>that can motivate individuals to volunteer. While developed primarily for domestic, rather than international, volunteering, its widespread global usage in studies, including qualitative research and its recognition of the potential for multiple simultaneous psychological functions made it an appropriate fit with the dataset.</w:t>
                                </w:r>
                              </w:p>
                              <w:p w14:paraId="5BE4D749" w14:textId="77777777" w:rsidR="00EC6074" w:rsidRDefault="00EC6074" w:rsidP="00215124">
                                <w:pPr>
                                  <w:pStyle w:val="TableText"/>
                                  <w:ind w:left="0"/>
                                  <w:jc w:val="both"/>
                                  <w:rPr>
                                    <w:sz w:val="16"/>
                                    <w:szCs w:val="16"/>
                                  </w:rPr>
                                </w:pPr>
                                <w:r w:rsidRPr="000938A8">
                                  <w:rPr>
                                    <w:sz w:val="16"/>
                                    <w:szCs w:val="16"/>
                                  </w:rPr>
                                  <w:t>A coding template</w:t>
                                </w:r>
                                <w:r>
                                  <w:rPr>
                                    <w:sz w:val="16"/>
                                    <w:szCs w:val="16"/>
                                  </w:rPr>
                                  <w:t xml:space="preserve">, </w:t>
                                </w:r>
                                <w:r w:rsidRPr="000938A8">
                                  <w:rPr>
                                    <w:sz w:val="16"/>
                                    <w:szCs w:val="16"/>
                                  </w:rPr>
                                  <w:t xml:space="preserve">based on </w:t>
                                </w:r>
                                <w:r>
                                  <w:rPr>
                                    <w:sz w:val="16"/>
                                    <w:szCs w:val="16"/>
                                  </w:rPr>
                                  <w:t xml:space="preserve">Clary’s </w:t>
                                </w:r>
                                <w:r w:rsidRPr="000938A8">
                                  <w:rPr>
                                    <w:sz w:val="16"/>
                                    <w:szCs w:val="16"/>
                                  </w:rPr>
                                  <w:t xml:space="preserve">six volunteer </w:t>
                                </w:r>
                                <w:r>
                                  <w:rPr>
                                    <w:sz w:val="16"/>
                                    <w:szCs w:val="16"/>
                                  </w:rPr>
                                  <w:t>functions, wa</w:t>
                                </w:r>
                                <w:r w:rsidRPr="000938A8">
                                  <w:rPr>
                                    <w:sz w:val="16"/>
                                    <w:szCs w:val="16"/>
                                  </w:rPr>
                                  <w:t xml:space="preserve">s </w:t>
                                </w:r>
                                <w:r>
                                  <w:rPr>
                                    <w:sz w:val="16"/>
                                    <w:szCs w:val="16"/>
                                  </w:rPr>
                                  <w:t xml:space="preserve">developed and </w:t>
                                </w:r>
                                <w:r w:rsidRPr="000938A8">
                                  <w:rPr>
                                    <w:sz w:val="16"/>
                                    <w:szCs w:val="16"/>
                                  </w:rPr>
                                  <w:t>used independently by three members of the research team to code a sample of 13 transcripts</w:t>
                                </w:r>
                                <w:r>
                                  <w:rPr>
                                    <w:sz w:val="16"/>
                                    <w:szCs w:val="16"/>
                                  </w:rPr>
                                  <w:t>, with explicit attention to multiple motivations and the prioritization of these in the mind of the participants</w:t>
                                </w:r>
                                <w:r w:rsidRPr="000938A8">
                                  <w:rPr>
                                    <w:sz w:val="16"/>
                                    <w:szCs w:val="16"/>
                                  </w:rPr>
                                  <w:t xml:space="preserve">. </w:t>
                                </w:r>
                              </w:p>
                              <w:p w14:paraId="20FD39DC" w14:textId="32BEFCD4" w:rsidR="00EC6074" w:rsidRDefault="00EC6074" w:rsidP="00215124">
                                <w:pPr>
                                  <w:pStyle w:val="TableText"/>
                                  <w:ind w:left="0"/>
                                  <w:jc w:val="both"/>
                                  <w:rPr>
                                    <w:w w:val="105"/>
                                  </w:rPr>
                                </w:pPr>
                                <w:r w:rsidRPr="000938A8">
                                  <w:rPr>
                                    <w:sz w:val="16"/>
                                    <w:szCs w:val="16"/>
                                  </w:rPr>
                                  <w:t xml:space="preserve">Results </w:t>
                                </w:r>
                                <w:r>
                                  <w:rPr>
                                    <w:sz w:val="16"/>
                                    <w:szCs w:val="16"/>
                                  </w:rPr>
                                  <w:t xml:space="preserve">of this coding </w:t>
                                </w:r>
                                <w:r w:rsidRPr="000938A8">
                                  <w:rPr>
                                    <w:sz w:val="16"/>
                                    <w:szCs w:val="16"/>
                                  </w:rPr>
                                  <w:t xml:space="preserve">were cross-checked and adaptations made to the wording </w:t>
                                </w:r>
                                <w:r>
                                  <w:rPr>
                                    <w:sz w:val="16"/>
                                    <w:szCs w:val="16"/>
                                  </w:rPr>
                                  <w:t>based on a discussion of the results and minor discrepancies on the coded results. The revised template was then validated via a second round of independent coding by the two chief investigators</w:t>
                                </w:r>
                                <w:r w:rsidRPr="00E43D9D">
                                  <w:rPr>
                                    <w:sz w:val="16"/>
                                    <w:szCs w:val="16"/>
                                  </w:rPr>
                                  <w:t xml:space="preserve"> </w:t>
                                </w:r>
                                <w:r>
                                  <w:rPr>
                                    <w:sz w:val="16"/>
                                    <w:szCs w:val="16"/>
                                  </w:rPr>
                                  <w:t xml:space="preserve">that was </w:t>
                                </w:r>
                                <w:r w:rsidRPr="000938A8">
                                  <w:rPr>
                                    <w:sz w:val="16"/>
                                    <w:szCs w:val="16"/>
                                  </w:rPr>
                                  <w:t>cross-checked for reliability</w:t>
                                </w:r>
                                <w:r>
                                  <w:rPr>
                                    <w:sz w:val="16"/>
                                    <w:szCs w:val="16"/>
                                  </w:rPr>
                                  <w:t xml:space="preserve">. The full data set was then coded using the final coding template. </w:t>
                                </w:r>
                              </w:p>
                              <w:p w14:paraId="41227CBD" w14:textId="4DD2E938" w:rsidR="00EC6074" w:rsidRPr="00E43D9D" w:rsidRDefault="00EC6074" w:rsidP="00E43D9D">
                                <w:pPr>
                                  <w:pStyle w:val="TableText"/>
                                  <w:ind w:left="284"/>
                                  <w:jc w:val="both"/>
                                  <w:rPr>
                                    <w:b/>
                                    <w:bCs/>
                                    <w:sz w:val="14"/>
                                    <w:szCs w:val="14"/>
                                  </w:rPr>
                                </w:pPr>
                                <w:r w:rsidRPr="00E43D9D">
                                  <w:rPr>
                                    <w:b/>
                                    <w:bCs/>
                                    <w:sz w:val="14"/>
                                    <w:szCs w:val="14"/>
                                  </w:rPr>
                                  <w:t>Sources</w:t>
                                </w:r>
                              </w:p>
                              <w:p w14:paraId="21477A2A" w14:textId="7384C9A6" w:rsidR="00EC6074" w:rsidRPr="003E5789" w:rsidRDefault="00EC6074" w:rsidP="00E43D9D">
                                <w:pPr>
                                  <w:pStyle w:val="TableText"/>
                                  <w:ind w:left="284"/>
                                  <w:jc w:val="both"/>
                                  <w:rPr>
                                    <w:sz w:val="14"/>
                                    <w:szCs w:val="14"/>
                                  </w:rPr>
                                </w:pPr>
                                <w:r w:rsidRPr="003E5789">
                                  <w:rPr>
                                    <w:sz w:val="14"/>
                                    <w:szCs w:val="14"/>
                                  </w:rPr>
                                  <w:t xml:space="preserve">Clary, G. E., Snyder, M., Ridge, R.D., Copeland, J., Stukas, A. A., Haugen, J., &amp; Miene, P. (1998). </w:t>
                                </w:r>
                                <w:r>
                                  <w:rPr>
                                    <w:sz w:val="14"/>
                                    <w:szCs w:val="14"/>
                                  </w:rPr>
                                  <w:t>‘</w:t>
                                </w:r>
                                <w:r w:rsidRPr="003E5789">
                                  <w:rPr>
                                    <w:sz w:val="14"/>
                                    <w:szCs w:val="14"/>
                                  </w:rPr>
                                  <w:t xml:space="preserve">Understanding and </w:t>
                                </w:r>
                                <w:r>
                                  <w:rPr>
                                    <w:sz w:val="14"/>
                                    <w:szCs w:val="14"/>
                                  </w:rPr>
                                  <w:t>a</w:t>
                                </w:r>
                                <w:r w:rsidRPr="003E5789">
                                  <w:rPr>
                                    <w:sz w:val="14"/>
                                    <w:szCs w:val="14"/>
                                  </w:rPr>
                                  <w:t xml:space="preserve">ssessing the </w:t>
                                </w:r>
                                <w:r>
                                  <w:rPr>
                                    <w:sz w:val="14"/>
                                    <w:szCs w:val="14"/>
                                  </w:rPr>
                                  <w:t>m</w:t>
                                </w:r>
                                <w:r w:rsidRPr="003E5789">
                                  <w:rPr>
                                    <w:sz w:val="14"/>
                                    <w:szCs w:val="14"/>
                                  </w:rPr>
                                  <w:t xml:space="preserve">otivations of </w:t>
                                </w:r>
                                <w:r>
                                  <w:rPr>
                                    <w:sz w:val="14"/>
                                    <w:szCs w:val="14"/>
                                  </w:rPr>
                                  <w:t>v</w:t>
                                </w:r>
                                <w:r w:rsidRPr="003E5789">
                                  <w:rPr>
                                    <w:sz w:val="14"/>
                                    <w:szCs w:val="14"/>
                                  </w:rPr>
                                  <w:t xml:space="preserve">olunteers: A </w:t>
                                </w:r>
                                <w:r>
                                  <w:rPr>
                                    <w:sz w:val="14"/>
                                    <w:szCs w:val="14"/>
                                  </w:rPr>
                                  <w:t>f</w:t>
                                </w:r>
                                <w:r w:rsidRPr="003E5789">
                                  <w:rPr>
                                    <w:sz w:val="14"/>
                                    <w:szCs w:val="14"/>
                                  </w:rPr>
                                  <w:t xml:space="preserve">unctional </w:t>
                                </w:r>
                                <w:r>
                                  <w:rPr>
                                    <w:sz w:val="14"/>
                                    <w:szCs w:val="14"/>
                                  </w:rPr>
                                  <w:t>ap</w:t>
                                </w:r>
                                <w:r w:rsidRPr="003E5789">
                                  <w:rPr>
                                    <w:sz w:val="14"/>
                                    <w:szCs w:val="14"/>
                                  </w:rPr>
                                  <w:t>proach</w:t>
                                </w:r>
                                <w:r>
                                  <w:rPr>
                                    <w:sz w:val="14"/>
                                    <w:szCs w:val="14"/>
                                  </w:rPr>
                                  <w:t xml:space="preserve">’, </w:t>
                                </w:r>
                                <w:r w:rsidRPr="003E5789">
                                  <w:rPr>
                                    <w:i/>
                                    <w:iCs/>
                                    <w:sz w:val="14"/>
                                    <w:szCs w:val="14"/>
                                  </w:rPr>
                                  <w:t>Journal of Personality and Social Psychology</w:t>
                                </w:r>
                                <w:r w:rsidRPr="003E5789">
                                  <w:rPr>
                                    <w:sz w:val="14"/>
                                    <w:szCs w:val="14"/>
                                  </w:rPr>
                                  <w:t>, 74(6), 1516-1530</w:t>
                                </w:r>
                              </w:p>
                              <w:p w14:paraId="23B6D253" w14:textId="5DAF1863" w:rsidR="00EC6074" w:rsidRPr="003E5789" w:rsidRDefault="00EC6074" w:rsidP="00E43D9D">
                                <w:pPr>
                                  <w:pStyle w:val="TableText"/>
                                  <w:ind w:left="284"/>
                                  <w:jc w:val="both"/>
                                  <w:rPr>
                                    <w:sz w:val="14"/>
                                    <w:szCs w:val="14"/>
                                  </w:rPr>
                                </w:pPr>
                                <w:r w:rsidRPr="003E5789">
                                  <w:rPr>
                                    <w:sz w:val="14"/>
                                    <w:szCs w:val="14"/>
                                  </w:rPr>
                                  <w:t xml:space="preserve">Clary, E.G. &amp; Snyder, M. (1999). ‘The motivations to volunteer: Theoretical and practical considerations’, Current </w:t>
                                </w:r>
                                <w:r w:rsidRPr="003E5789">
                                  <w:rPr>
                                    <w:i/>
                                    <w:iCs/>
                                    <w:sz w:val="14"/>
                                    <w:szCs w:val="14"/>
                                  </w:rPr>
                                  <w:t>Directions in Psychological Science</w:t>
                                </w:r>
                                <w:r w:rsidRPr="003E5789">
                                  <w:rPr>
                                    <w:sz w:val="14"/>
                                    <w:szCs w:val="14"/>
                                  </w:rPr>
                                  <w:t>, 8, 156-159.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47FAE" id="_x0000_s1030" type="#_x0000_t202" style="position:absolute;left:0;text-align:left;margin-left:-19.95pt;margin-top:21.75pt;width:486.45pt;height:242.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" fillcolor="#a6a6a6" stroked="f">
                    <v:fill opacity="11051f"/>
                    <v:textbox>
                      <w:txbxContent>
                        <w:p w14:paraId="11C96F59" w14:textId="47115AF1" w:rsidR="00EC6074" w:rsidRPr="005B3DB3" w:rsidRDefault="00EC6074" w:rsidP="00215124">
                          <w:pPr>
                            <w:pStyle w:val="TableText"/>
                            <w:ind w:left="0"/>
                            <w:jc w:val="center"/>
                            <w:rPr>
                              <w:b/>
                              <w:bCs/>
                              <w:color w:val="0F4BEB" w:themeColor="accent1"/>
                              <w:szCs w:val="18"/>
                            </w:rPr>
                          </w:pPr>
                          <w:r>
                            <w:rPr>
                              <w:b/>
                              <w:bCs/>
                              <w:color w:val="0F4BEB" w:themeColor="accent1"/>
                              <w:szCs w:val="18"/>
                            </w:rPr>
                            <w:t>Classifying participants’ motivations</w:t>
                          </w:r>
                        </w:p>
                        <w:p w14:paraId="6CAB5904" w14:textId="375BECFC" w:rsidR="00EC6074" w:rsidRDefault="00EC6074" w:rsidP="00215124">
                          <w:pPr>
                            <w:pStyle w:val="TableText"/>
                            <w:ind w:left="0"/>
                            <w:jc w:val="both"/>
                            <w:rPr>
                              <w:sz w:val="16"/>
                              <w:szCs w:val="16"/>
                            </w:rPr>
                          </w:pPr>
                          <w:r>
                            <w:rPr>
                              <w:sz w:val="16"/>
                              <w:szCs w:val="16"/>
                            </w:rPr>
                            <w:t xml:space="preserve">Analysis of participants’ motivations drew on responses to interview questions asking why they had chosen to volunteer and what they hoped to achieve from this. Additional relevant responses from other sections of the interview (e.g. future plans) were also included. Where multiple reasons were provided, interview questions aimed to distinguish primary motivations (e.g. asking participants to prioritise these). Approved accompanying dependants, some of whom had also applied for volunteer roles in the program or who had completed previous volunteer assignments, were asked about their own motivations for their involvement in the program and/or their support for their partner’s assignment.  </w:t>
                          </w:r>
                        </w:p>
                        <w:p w14:paraId="252A1CFA" w14:textId="3F651D0C" w:rsidR="00EC6074" w:rsidRDefault="00EC6074" w:rsidP="00215124">
                          <w:pPr>
                            <w:pStyle w:val="TableText"/>
                            <w:ind w:left="0"/>
                            <w:jc w:val="both"/>
                            <w:rPr>
                              <w:sz w:val="16"/>
                              <w:szCs w:val="16"/>
                            </w:rPr>
                          </w:pPr>
                          <w:r>
                            <w:rPr>
                              <w:sz w:val="16"/>
                              <w:szCs w:val="16"/>
                            </w:rPr>
                            <w:t xml:space="preserve">Coding of these responses was based on conceptualisations derived from </w:t>
                          </w:r>
                          <w:r w:rsidRPr="00215124">
                            <w:rPr>
                              <w:sz w:val="16"/>
                              <w:szCs w:val="16"/>
                            </w:rPr>
                            <w:t xml:space="preserve">Clary </w:t>
                          </w:r>
                          <w:r>
                            <w:rPr>
                              <w:sz w:val="16"/>
                              <w:szCs w:val="16"/>
                            </w:rPr>
                            <w:t xml:space="preserve">et al.’s (1998, 1999) ‘volunteer functions inventory.’ This model identifies </w:t>
                          </w:r>
                          <w:r w:rsidRPr="00215124">
                            <w:rPr>
                              <w:sz w:val="16"/>
                              <w:szCs w:val="16"/>
                            </w:rPr>
                            <w:t>six psychological functions</w:t>
                          </w:r>
                          <w:r>
                            <w:rPr>
                              <w:sz w:val="16"/>
                              <w:szCs w:val="16"/>
                            </w:rPr>
                            <w:t xml:space="preserve"> (personal and social)</w:t>
                          </w:r>
                          <w:r w:rsidRPr="00215124">
                            <w:rPr>
                              <w:sz w:val="16"/>
                              <w:szCs w:val="16"/>
                            </w:rPr>
                            <w:t xml:space="preserve"> </w:t>
                          </w:r>
                          <w:r>
                            <w:rPr>
                              <w:sz w:val="16"/>
                              <w:szCs w:val="16"/>
                            </w:rPr>
                            <w:t>that can motivate individuals to volunteer. While developed primarily for domestic, rather than international, volunteering, its widespread global usage in studies, including qualitative research and its recognition of the potential for multiple simultaneous psychological functions made it an appropriate fit with the dataset.</w:t>
                          </w:r>
                        </w:p>
                        <w:p w14:paraId="5BE4D749" w14:textId="77777777" w:rsidR="00EC6074" w:rsidRDefault="00EC6074" w:rsidP="00215124">
                          <w:pPr>
                            <w:pStyle w:val="TableText"/>
                            <w:ind w:left="0"/>
                            <w:jc w:val="both"/>
                            <w:rPr>
                              <w:sz w:val="16"/>
                              <w:szCs w:val="16"/>
                            </w:rPr>
                          </w:pPr>
                          <w:r w:rsidRPr="000938A8">
                            <w:rPr>
                              <w:sz w:val="16"/>
                              <w:szCs w:val="16"/>
                            </w:rPr>
                            <w:t>A coding template</w:t>
                          </w:r>
                          <w:r>
                            <w:rPr>
                              <w:sz w:val="16"/>
                              <w:szCs w:val="16"/>
                            </w:rPr>
                            <w:t xml:space="preserve">, </w:t>
                          </w:r>
                          <w:r w:rsidRPr="000938A8">
                            <w:rPr>
                              <w:sz w:val="16"/>
                              <w:szCs w:val="16"/>
                            </w:rPr>
                            <w:t xml:space="preserve">based on </w:t>
                          </w:r>
                          <w:r>
                            <w:rPr>
                              <w:sz w:val="16"/>
                              <w:szCs w:val="16"/>
                            </w:rPr>
                            <w:t xml:space="preserve">Clary’s </w:t>
                          </w:r>
                          <w:r w:rsidRPr="000938A8">
                            <w:rPr>
                              <w:sz w:val="16"/>
                              <w:szCs w:val="16"/>
                            </w:rPr>
                            <w:t xml:space="preserve">six volunteer </w:t>
                          </w:r>
                          <w:r>
                            <w:rPr>
                              <w:sz w:val="16"/>
                              <w:szCs w:val="16"/>
                            </w:rPr>
                            <w:t>functions, wa</w:t>
                          </w:r>
                          <w:r w:rsidRPr="000938A8">
                            <w:rPr>
                              <w:sz w:val="16"/>
                              <w:szCs w:val="16"/>
                            </w:rPr>
                            <w:t xml:space="preserve">s </w:t>
                          </w:r>
                          <w:r>
                            <w:rPr>
                              <w:sz w:val="16"/>
                              <w:szCs w:val="16"/>
                            </w:rPr>
                            <w:t xml:space="preserve">developed and </w:t>
                          </w:r>
                          <w:r w:rsidRPr="000938A8">
                            <w:rPr>
                              <w:sz w:val="16"/>
                              <w:szCs w:val="16"/>
                            </w:rPr>
                            <w:t>used independently by three members of the research team to code a sample of 13 transcripts</w:t>
                          </w:r>
                          <w:r>
                            <w:rPr>
                              <w:sz w:val="16"/>
                              <w:szCs w:val="16"/>
                            </w:rPr>
                            <w:t>, with explicit attention to multiple motivations and the prioritization of these in the mind of the participants</w:t>
                          </w:r>
                          <w:r w:rsidRPr="000938A8">
                            <w:rPr>
                              <w:sz w:val="16"/>
                              <w:szCs w:val="16"/>
                            </w:rPr>
                            <w:t xml:space="preserve">. </w:t>
                          </w:r>
                        </w:p>
                        <w:p w14:paraId="20FD39DC" w14:textId="32BEFCD4" w:rsidR="00EC6074" w:rsidRDefault="00EC6074" w:rsidP="00215124">
                          <w:pPr>
                            <w:pStyle w:val="TableText"/>
                            <w:ind w:left="0"/>
                            <w:jc w:val="both"/>
                            <w:rPr>
                              <w:w w:val="105"/>
                            </w:rPr>
                          </w:pPr>
                          <w:r w:rsidRPr="000938A8">
                            <w:rPr>
                              <w:sz w:val="16"/>
                              <w:szCs w:val="16"/>
                            </w:rPr>
                            <w:t xml:space="preserve">Results </w:t>
                          </w:r>
                          <w:r>
                            <w:rPr>
                              <w:sz w:val="16"/>
                              <w:szCs w:val="16"/>
                            </w:rPr>
                            <w:t xml:space="preserve">of this coding </w:t>
                          </w:r>
                          <w:r w:rsidRPr="000938A8">
                            <w:rPr>
                              <w:sz w:val="16"/>
                              <w:szCs w:val="16"/>
                            </w:rPr>
                            <w:t xml:space="preserve">were cross-checked and adaptations made to the wording </w:t>
                          </w:r>
                          <w:r>
                            <w:rPr>
                              <w:sz w:val="16"/>
                              <w:szCs w:val="16"/>
                            </w:rPr>
                            <w:t>based on a discussion of the results and minor discrepancies on the coded results. The revised template was then validated via a second round of independent coding by the two chief investigators</w:t>
                          </w:r>
                          <w:r w:rsidRPr="00E43D9D">
                            <w:rPr>
                              <w:sz w:val="16"/>
                              <w:szCs w:val="16"/>
                            </w:rPr>
                            <w:t xml:space="preserve"> </w:t>
                          </w:r>
                          <w:r>
                            <w:rPr>
                              <w:sz w:val="16"/>
                              <w:szCs w:val="16"/>
                            </w:rPr>
                            <w:t xml:space="preserve">that was </w:t>
                          </w:r>
                          <w:r w:rsidRPr="000938A8">
                            <w:rPr>
                              <w:sz w:val="16"/>
                              <w:szCs w:val="16"/>
                            </w:rPr>
                            <w:t>cross-checked for reliability</w:t>
                          </w:r>
                          <w:r>
                            <w:rPr>
                              <w:sz w:val="16"/>
                              <w:szCs w:val="16"/>
                            </w:rPr>
                            <w:t xml:space="preserve">. The full data set was then coded using the final coding template. </w:t>
                          </w:r>
                        </w:p>
                        <w:p w14:paraId="41227CBD" w14:textId="4DD2E938" w:rsidR="00EC6074" w:rsidRPr="00E43D9D" w:rsidRDefault="00EC6074" w:rsidP="00E43D9D">
                          <w:pPr>
                            <w:pStyle w:val="TableText"/>
                            <w:ind w:left="284"/>
                            <w:jc w:val="both"/>
                            <w:rPr>
                              <w:b/>
                              <w:bCs/>
                              <w:sz w:val="14"/>
                              <w:szCs w:val="14"/>
                            </w:rPr>
                          </w:pPr>
                          <w:r w:rsidRPr="00E43D9D">
                            <w:rPr>
                              <w:b/>
                              <w:bCs/>
                              <w:sz w:val="14"/>
                              <w:szCs w:val="14"/>
                            </w:rPr>
                            <w:t>Sources</w:t>
                          </w:r>
                        </w:p>
                        <w:p w14:paraId="21477A2A" w14:textId="7384C9A6" w:rsidR="00EC6074" w:rsidRPr="003E5789" w:rsidRDefault="00EC6074" w:rsidP="00E43D9D">
                          <w:pPr>
                            <w:pStyle w:val="TableText"/>
                            <w:ind w:left="284"/>
                            <w:jc w:val="both"/>
                            <w:rPr>
                              <w:sz w:val="14"/>
                              <w:szCs w:val="14"/>
                            </w:rPr>
                          </w:pPr>
                          <w:r w:rsidRPr="003E5789">
                            <w:rPr>
                              <w:sz w:val="14"/>
                              <w:szCs w:val="14"/>
                            </w:rPr>
                            <w:t xml:space="preserve">Clary, G. E., Snyder, M., Ridge, R.D., Copeland, J., Stukas, A. A., Haugen, J., &amp; Miene, P. (1998). </w:t>
                          </w:r>
                          <w:r>
                            <w:rPr>
                              <w:sz w:val="14"/>
                              <w:szCs w:val="14"/>
                            </w:rPr>
                            <w:t>‘</w:t>
                          </w:r>
                          <w:r w:rsidRPr="003E5789">
                            <w:rPr>
                              <w:sz w:val="14"/>
                              <w:szCs w:val="14"/>
                            </w:rPr>
                            <w:t xml:space="preserve">Understanding and </w:t>
                          </w:r>
                          <w:r>
                            <w:rPr>
                              <w:sz w:val="14"/>
                              <w:szCs w:val="14"/>
                            </w:rPr>
                            <w:t>a</w:t>
                          </w:r>
                          <w:r w:rsidRPr="003E5789">
                            <w:rPr>
                              <w:sz w:val="14"/>
                              <w:szCs w:val="14"/>
                            </w:rPr>
                            <w:t xml:space="preserve">ssessing the </w:t>
                          </w:r>
                          <w:r>
                            <w:rPr>
                              <w:sz w:val="14"/>
                              <w:szCs w:val="14"/>
                            </w:rPr>
                            <w:t>m</w:t>
                          </w:r>
                          <w:r w:rsidRPr="003E5789">
                            <w:rPr>
                              <w:sz w:val="14"/>
                              <w:szCs w:val="14"/>
                            </w:rPr>
                            <w:t xml:space="preserve">otivations of </w:t>
                          </w:r>
                          <w:r>
                            <w:rPr>
                              <w:sz w:val="14"/>
                              <w:szCs w:val="14"/>
                            </w:rPr>
                            <w:t>v</w:t>
                          </w:r>
                          <w:r w:rsidRPr="003E5789">
                            <w:rPr>
                              <w:sz w:val="14"/>
                              <w:szCs w:val="14"/>
                            </w:rPr>
                            <w:t xml:space="preserve">olunteers: A </w:t>
                          </w:r>
                          <w:r>
                            <w:rPr>
                              <w:sz w:val="14"/>
                              <w:szCs w:val="14"/>
                            </w:rPr>
                            <w:t>f</w:t>
                          </w:r>
                          <w:r w:rsidRPr="003E5789">
                            <w:rPr>
                              <w:sz w:val="14"/>
                              <w:szCs w:val="14"/>
                            </w:rPr>
                            <w:t xml:space="preserve">unctional </w:t>
                          </w:r>
                          <w:r>
                            <w:rPr>
                              <w:sz w:val="14"/>
                              <w:szCs w:val="14"/>
                            </w:rPr>
                            <w:t>ap</w:t>
                          </w:r>
                          <w:r w:rsidRPr="003E5789">
                            <w:rPr>
                              <w:sz w:val="14"/>
                              <w:szCs w:val="14"/>
                            </w:rPr>
                            <w:t>proach</w:t>
                          </w:r>
                          <w:r>
                            <w:rPr>
                              <w:sz w:val="14"/>
                              <w:szCs w:val="14"/>
                            </w:rPr>
                            <w:t xml:space="preserve">’, </w:t>
                          </w:r>
                          <w:r w:rsidRPr="003E5789">
                            <w:rPr>
                              <w:i/>
                              <w:iCs/>
                              <w:sz w:val="14"/>
                              <w:szCs w:val="14"/>
                            </w:rPr>
                            <w:t>Journal of Personality and Social Psychology</w:t>
                          </w:r>
                          <w:r w:rsidRPr="003E5789">
                            <w:rPr>
                              <w:sz w:val="14"/>
                              <w:szCs w:val="14"/>
                            </w:rPr>
                            <w:t>, 74(6), 1516-1530</w:t>
                          </w:r>
                        </w:p>
                        <w:p w14:paraId="23B6D253" w14:textId="5DAF1863" w:rsidR="00EC6074" w:rsidRPr="003E5789" w:rsidRDefault="00EC6074" w:rsidP="00E43D9D">
                          <w:pPr>
                            <w:pStyle w:val="TableText"/>
                            <w:ind w:left="284"/>
                            <w:jc w:val="both"/>
                            <w:rPr>
                              <w:sz w:val="14"/>
                              <w:szCs w:val="14"/>
                            </w:rPr>
                          </w:pPr>
                          <w:r w:rsidRPr="003E5789">
                            <w:rPr>
                              <w:sz w:val="14"/>
                              <w:szCs w:val="14"/>
                            </w:rPr>
                            <w:t xml:space="preserve">Clary, E.G. &amp; Snyder, M. (1999). ‘The motivations to volunteer: Theoretical and practical considerations’, Current </w:t>
                          </w:r>
                          <w:r w:rsidRPr="003E5789">
                            <w:rPr>
                              <w:i/>
                              <w:iCs/>
                              <w:sz w:val="14"/>
                              <w:szCs w:val="14"/>
                            </w:rPr>
                            <w:t>Directions in Psychological Science</w:t>
                          </w:r>
                          <w:r w:rsidRPr="003E5789">
                            <w:rPr>
                              <w:sz w:val="14"/>
                              <w:szCs w:val="14"/>
                            </w:rPr>
                            <w:t>, 8, 156-159.</w:t>
                          </w:r>
                        </w:p>
                      </w:txbxContent>
                    </v:textbox>
                    <w10:wrap type="square"/>
                  </v:shape>
                </w:pict>
              </mc:Fallback>
            </mc:AlternateContent>
          </w:r>
        </w:p>
        <w:p w14:paraId="2EB45A27" w14:textId="75FC6952" w:rsidR="00095C56" w:rsidRPr="00360F48" w:rsidRDefault="00095C56" w:rsidP="00095C56">
          <w:pPr>
            <w:pStyle w:val="TableCaption"/>
          </w:pPr>
          <w:bookmarkStart w:id="39" w:name="_Toc22284678"/>
          <w:r>
            <w:t xml:space="preserve">Table </w:t>
          </w:r>
          <w:r w:rsidR="00694785">
            <w:t>6</w:t>
          </w:r>
          <w:r>
            <w:t>: Participants’ motivations for volunteering (categories and examples)</w:t>
          </w:r>
          <w:bookmarkEnd w:id="39"/>
          <w:r>
            <w:t xml:space="preserve"> </w:t>
          </w:r>
        </w:p>
        <w:tbl>
          <w:tblPr>
            <w:tblStyle w:val="LinedBlueTable"/>
            <w:tblW w:w="5418" w:type="pct"/>
            <w:tblInd w:w="-284" w:type="dxa"/>
            <w:tblLayout w:type="fixed"/>
            <w:tblLook w:val="0620" w:firstRow="1" w:lastRow="0" w:firstColumn="0" w:lastColumn="0" w:noHBand="1" w:noVBand="1"/>
          </w:tblPr>
          <w:tblGrid>
            <w:gridCol w:w="1418"/>
            <w:gridCol w:w="3261"/>
            <w:gridCol w:w="4536"/>
          </w:tblGrid>
          <w:tr w:rsidR="00095C56" w:rsidRPr="00AD504E" w14:paraId="54184143" w14:textId="77777777" w:rsidTr="00095C56">
            <w:trPr>
              <w:cnfStyle w:val="100000000000" w:firstRow="1" w:lastRow="0" w:firstColumn="0" w:lastColumn="0" w:oddVBand="0" w:evenVBand="0" w:oddHBand="0" w:evenHBand="0" w:firstRowFirstColumn="0" w:firstRowLastColumn="0" w:lastRowFirstColumn="0" w:lastRowLastColumn="0"/>
            </w:trPr>
            <w:tc>
              <w:tcPr>
                <w:tcW w:w="1418" w:type="dxa"/>
              </w:tcPr>
              <w:p w14:paraId="57F3649B" w14:textId="77777777" w:rsidR="00095C56" w:rsidRPr="00AD504E" w:rsidRDefault="00095C56" w:rsidP="00095C56">
                <w:pPr>
                  <w:pStyle w:val="TableHeading"/>
                </w:pPr>
                <w:r>
                  <w:t>Motivation</w:t>
                </w:r>
              </w:p>
            </w:tc>
            <w:tc>
              <w:tcPr>
                <w:tcW w:w="3261" w:type="dxa"/>
              </w:tcPr>
              <w:p w14:paraId="2F67715D" w14:textId="77777777" w:rsidR="00095C56" w:rsidRPr="00AD504E" w:rsidRDefault="00095C56" w:rsidP="00095C56">
                <w:pPr>
                  <w:pStyle w:val="TableHeading"/>
                  <w:ind w:left="0"/>
                  <w:jc w:val="center"/>
                </w:pPr>
                <w:r>
                  <w:t>Description</w:t>
                </w:r>
              </w:p>
            </w:tc>
            <w:tc>
              <w:tcPr>
                <w:tcW w:w="4536" w:type="dxa"/>
              </w:tcPr>
              <w:p w14:paraId="2E74DB92" w14:textId="77777777" w:rsidR="00095C56" w:rsidRPr="00AD504E" w:rsidRDefault="00095C56" w:rsidP="00095C56">
                <w:pPr>
                  <w:pStyle w:val="TableHeading"/>
                  <w:jc w:val="center"/>
                </w:pPr>
                <w:r>
                  <w:t>Participants reporting as primary motivation</w:t>
                </w:r>
              </w:p>
            </w:tc>
          </w:tr>
          <w:tr w:rsidR="00095C56" w:rsidRPr="00981E2E" w14:paraId="584166F4" w14:textId="77777777" w:rsidTr="00095C56">
            <w:tc>
              <w:tcPr>
                <w:tcW w:w="1418" w:type="dxa"/>
                <w:vAlign w:val="center"/>
              </w:tcPr>
              <w:p w14:paraId="418C7D48" w14:textId="4133F985" w:rsidR="00095C56" w:rsidRPr="007D630E" w:rsidRDefault="00EB5A79" w:rsidP="00095C56">
                <w:pPr>
                  <w:ind w:left="0"/>
                  <w:jc w:val="both"/>
                  <w:rPr>
                    <w:sz w:val="16"/>
                    <w:szCs w:val="16"/>
                  </w:rPr>
                </w:pPr>
                <w:r>
                  <w:rPr>
                    <w:rFonts w:ascii="Arial" w:hAnsi="Arial" w:cs="Arial"/>
                    <w:b/>
                    <w:bCs/>
                    <w:color w:val="0F4BEB" w:themeColor="accent1"/>
                    <w:sz w:val="16"/>
                    <w:szCs w:val="16"/>
                  </w:rPr>
                  <w:t xml:space="preserve">1. </w:t>
                </w:r>
                <w:r w:rsidR="00095C56" w:rsidRPr="007D630E">
                  <w:rPr>
                    <w:rFonts w:ascii="Arial" w:hAnsi="Arial" w:cs="Arial"/>
                    <w:b/>
                    <w:bCs/>
                    <w:color w:val="0F4BEB" w:themeColor="accent1"/>
                    <w:sz w:val="16"/>
                    <w:szCs w:val="16"/>
                  </w:rPr>
                  <w:t>Values</w:t>
                </w:r>
              </w:p>
            </w:tc>
            <w:tc>
              <w:tcPr>
                <w:tcW w:w="3261" w:type="dxa"/>
                <w:vAlign w:val="center"/>
              </w:tcPr>
              <w:p w14:paraId="45AF1A1C" w14:textId="63F61845" w:rsidR="00095C56" w:rsidRPr="007D630E" w:rsidRDefault="00095C56" w:rsidP="00095C56">
                <w:pPr>
                  <w:pStyle w:val="TableText"/>
                  <w:ind w:left="0"/>
                  <w:jc w:val="both"/>
                  <w:rPr>
                    <w:sz w:val="16"/>
                    <w:szCs w:val="16"/>
                  </w:rPr>
                </w:pPr>
                <w:r w:rsidRPr="007D630E">
                  <w:rPr>
                    <w:rFonts w:ascii="Arial" w:eastAsia="Times New Roman" w:hAnsi="Arial" w:cs="Arial"/>
                    <w:color w:val="000000"/>
                    <w:sz w:val="16"/>
                    <w:szCs w:val="16"/>
                  </w:rPr>
                  <w:t xml:space="preserve">Express/act on important values like humanitarianism, social justice (give back/help/make a difference </w:t>
                </w:r>
                <w:r w:rsidRPr="007D630E">
                  <w:rPr>
                    <w:rFonts w:ascii="Arial" w:hAnsi="Arial" w:cs="Arial"/>
                    <w:color w:val="000000"/>
                    <w:sz w:val="16"/>
                    <w:szCs w:val="16"/>
                  </w:rPr>
                  <w:t xml:space="preserve">and/or </w:t>
                </w:r>
                <w:r w:rsidRPr="007D630E">
                  <w:rPr>
                    <w:rFonts w:ascii="Arial" w:eastAsia="Times New Roman" w:hAnsi="Arial" w:cs="Arial"/>
                    <w:color w:val="000000"/>
                    <w:sz w:val="16"/>
                    <w:szCs w:val="16"/>
                  </w:rPr>
                  <w:t>address social justice/human rights</w:t>
                </w:r>
                <w:r w:rsidR="006D5527">
                  <w:rPr>
                    <w:rFonts w:ascii="Arial" w:eastAsia="Times New Roman" w:hAnsi="Arial" w:cs="Arial"/>
                    <w:color w:val="000000"/>
                    <w:sz w:val="16"/>
                    <w:szCs w:val="16"/>
                  </w:rPr>
                  <w:t>)</w:t>
                </w:r>
              </w:p>
            </w:tc>
            <w:tc>
              <w:tcPr>
                <w:tcW w:w="4536" w:type="dxa"/>
                <w:vAlign w:val="center"/>
              </w:tcPr>
              <w:p w14:paraId="69896DAD" w14:textId="51A44E7A" w:rsidR="00095C56" w:rsidRPr="007D630E" w:rsidRDefault="00095C56" w:rsidP="00095C56">
                <w:pPr>
                  <w:pStyle w:val="TableText"/>
                  <w:numPr>
                    <w:ilvl w:val="0"/>
                    <w:numId w:val="21"/>
                  </w:numPr>
                  <w:jc w:val="both"/>
                  <w:rPr>
                    <w:sz w:val="16"/>
                    <w:szCs w:val="16"/>
                  </w:rPr>
                </w:pPr>
                <w:r w:rsidRPr="00DC2B3D">
                  <w:rPr>
                    <w:sz w:val="16"/>
                    <w:szCs w:val="16"/>
                  </w:rPr>
                  <w:t>Samantha, Kevin, Bronwen, Cherie, Nick</w:t>
                </w:r>
                <w:r w:rsidR="00392E97" w:rsidRPr="00D40D61">
                  <w:rPr>
                    <w:bCs/>
                    <w:color w:val="000000" w:themeColor="text1"/>
                    <w:sz w:val="16"/>
                    <w:szCs w:val="16"/>
                    <w:vertAlign w:val="superscript"/>
                  </w:rPr>
                  <w:t>1</w:t>
                </w:r>
                <w:r w:rsidRPr="00DC2B3D">
                  <w:rPr>
                    <w:sz w:val="16"/>
                    <w:szCs w:val="16"/>
                  </w:rPr>
                  <w:t>, Dylan</w:t>
                </w:r>
                <w:r w:rsidR="00392E97" w:rsidRPr="00D40D61">
                  <w:rPr>
                    <w:bCs/>
                    <w:color w:val="000000" w:themeColor="text1"/>
                    <w:sz w:val="16"/>
                    <w:szCs w:val="16"/>
                    <w:vertAlign w:val="superscript"/>
                  </w:rPr>
                  <w:t>1</w:t>
                </w:r>
                <w:r w:rsidRPr="00DC2B3D">
                  <w:rPr>
                    <w:sz w:val="16"/>
                    <w:szCs w:val="16"/>
                  </w:rPr>
                  <w:t>, Willow, Stacey, Felicity, Susan, Bernard, Carly, Sarah</w:t>
                </w:r>
                <w:r w:rsidR="00392E97" w:rsidRPr="00D40D61">
                  <w:rPr>
                    <w:bCs/>
                    <w:color w:val="000000" w:themeColor="text1"/>
                    <w:sz w:val="16"/>
                    <w:szCs w:val="16"/>
                    <w:vertAlign w:val="superscript"/>
                  </w:rPr>
                  <w:t>1</w:t>
                </w:r>
                <w:r w:rsidRPr="00DC2B3D">
                  <w:rPr>
                    <w:sz w:val="16"/>
                    <w:szCs w:val="16"/>
                  </w:rPr>
                  <w:t>, Kris</w:t>
                </w:r>
                <w:r w:rsidR="00392E97" w:rsidRPr="00D40D61">
                  <w:rPr>
                    <w:bCs/>
                    <w:color w:val="000000" w:themeColor="text1"/>
                    <w:sz w:val="16"/>
                    <w:szCs w:val="16"/>
                    <w:vertAlign w:val="superscript"/>
                  </w:rPr>
                  <w:t>1</w:t>
                </w:r>
                <w:r w:rsidRPr="00DC2B3D">
                  <w:rPr>
                    <w:sz w:val="16"/>
                    <w:szCs w:val="16"/>
                  </w:rPr>
                  <w:t>, Silvio, Deirdre</w:t>
                </w:r>
                <w:r w:rsidR="00B30BD3" w:rsidRPr="00405301">
                  <w:rPr>
                    <w:sz w:val="16"/>
                    <w:szCs w:val="16"/>
                    <w:vertAlign w:val="superscript"/>
                  </w:rPr>
                  <w:t>1</w:t>
                </w:r>
                <w:r w:rsidRPr="00DC2B3D">
                  <w:rPr>
                    <w:sz w:val="16"/>
                    <w:szCs w:val="16"/>
                  </w:rPr>
                  <w:t>, Betty</w:t>
                </w:r>
                <w:r w:rsidR="0016092E" w:rsidRPr="0016092E">
                  <w:rPr>
                    <w:sz w:val="16"/>
                    <w:szCs w:val="16"/>
                    <w:vertAlign w:val="superscript"/>
                  </w:rPr>
                  <w:t>2</w:t>
                </w:r>
                <w:r w:rsidRPr="00DC2B3D">
                  <w:rPr>
                    <w:sz w:val="16"/>
                    <w:szCs w:val="16"/>
                  </w:rPr>
                  <w:t>, Gareth</w:t>
                </w:r>
                <w:r w:rsidR="00392E97" w:rsidRPr="00D40D61">
                  <w:rPr>
                    <w:bCs/>
                    <w:color w:val="000000" w:themeColor="text1"/>
                    <w:sz w:val="16"/>
                    <w:szCs w:val="16"/>
                    <w:vertAlign w:val="superscript"/>
                  </w:rPr>
                  <w:t>1</w:t>
                </w:r>
                <w:r w:rsidRPr="00DC2B3D">
                  <w:rPr>
                    <w:sz w:val="16"/>
                    <w:szCs w:val="16"/>
                  </w:rPr>
                  <w:t>, Charlie</w:t>
                </w:r>
                <w:r w:rsidR="00392E97" w:rsidRPr="00D40D61">
                  <w:rPr>
                    <w:bCs/>
                    <w:color w:val="000000" w:themeColor="text1"/>
                    <w:sz w:val="16"/>
                    <w:szCs w:val="16"/>
                    <w:vertAlign w:val="superscript"/>
                  </w:rPr>
                  <w:t>1</w:t>
                </w:r>
                <w:r w:rsidRPr="00DC2B3D">
                  <w:rPr>
                    <w:sz w:val="16"/>
                    <w:szCs w:val="16"/>
                  </w:rPr>
                  <w:t>, Willimina</w:t>
                </w:r>
                <w:r w:rsidR="00392E97" w:rsidRPr="00D40D61">
                  <w:rPr>
                    <w:bCs/>
                    <w:color w:val="000000" w:themeColor="text1"/>
                    <w:sz w:val="16"/>
                    <w:szCs w:val="16"/>
                    <w:vertAlign w:val="superscript"/>
                  </w:rPr>
                  <w:t>1</w:t>
                </w:r>
              </w:p>
            </w:tc>
          </w:tr>
          <w:tr w:rsidR="00095C56" w:rsidRPr="00981E2E" w14:paraId="4C24D82E" w14:textId="77777777" w:rsidTr="00095C56">
            <w:tc>
              <w:tcPr>
                <w:tcW w:w="1418" w:type="dxa"/>
                <w:vAlign w:val="center"/>
              </w:tcPr>
              <w:p w14:paraId="60178810" w14:textId="2F03260E" w:rsidR="00095C56" w:rsidRPr="007D630E" w:rsidRDefault="00EB5A79" w:rsidP="00095C56">
                <w:pPr>
                  <w:ind w:left="0"/>
                  <w:jc w:val="both"/>
                  <w:rPr>
                    <w:sz w:val="16"/>
                    <w:szCs w:val="16"/>
                  </w:rPr>
                </w:pPr>
                <w:r>
                  <w:rPr>
                    <w:rFonts w:ascii="Arial" w:hAnsi="Arial" w:cs="Arial"/>
                    <w:b/>
                    <w:bCs/>
                    <w:color w:val="0F4BEB" w:themeColor="accent1"/>
                    <w:sz w:val="16"/>
                    <w:szCs w:val="16"/>
                  </w:rPr>
                  <w:t xml:space="preserve">2. </w:t>
                </w:r>
                <w:r w:rsidR="00095C56" w:rsidRPr="007D630E">
                  <w:rPr>
                    <w:rFonts w:ascii="Arial" w:hAnsi="Arial" w:cs="Arial"/>
                    <w:b/>
                    <w:bCs/>
                    <w:color w:val="0F4BEB" w:themeColor="accent1"/>
                    <w:sz w:val="16"/>
                    <w:szCs w:val="16"/>
                  </w:rPr>
                  <w:t>Understanding</w:t>
                </w:r>
              </w:p>
            </w:tc>
            <w:tc>
              <w:tcPr>
                <w:tcW w:w="3261" w:type="dxa"/>
                <w:vAlign w:val="center"/>
              </w:tcPr>
              <w:p w14:paraId="01CBBD76" w14:textId="2C9DA4ED" w:rsidR="00095C56" w:rsidRPr="007D630E" w:rsidRDefault="00095C56" w:rsidP="00095C56">
                <w:pPr>
                  <w:pStyle w:val="TableText"/>
                  <w:ind w:left="0"/>
                  <w:jc w:val="both"/>
                  <w:rPr>
                    <w:sz w:val="16"/>
                    <w:szCs w:val="16"/>
                  </w:rPr>
                </w:pPr>
                <w:r w:rsidRPr="007D630E">
                  <w:rPr>
                    <w:rFonts w:ascii="Arial" w:eastAsia="Times New Roman" w:hAnsi="Arial" w:cs="Arial"/>
                    <w:color w:val="000000"/>
                    <w:sz w:val="16"/>
                    <w:szCs w:val="16"/>
                  </w:rPr>
                  <w:t xml:space="preserve">Learn more about </w:t>
                </w:r>
                <w:r w:rsidR="006D5527">
                  <w:rPr>
                    <w:rFonts w:ascii="Arial" w:eastAsia="Times New Roman" w:hAnsi="Arial" w:cs="Arial"/>
                    <w:color w:val="000000"/>
                    <w:sz w:val="16"/>
                    <w:szCs w:val="16"/>
                  </w:rPr>
                  <w:t xml:space="preserve">the </w:t>
                </w:r>
                <w:r w:rsidRPr="007D630E">
                  <w:rPr>
                    <w:rFonts w:ascii="Arial" w:eastAsia="Times New Roman" w:hAnsi="Arial" w:cs="Arial"/>
                    <w:color w:val="000000"/>
                    <w:sz w:val="16"/>
                    <w:szCs w:val="16"/>
                  </w:rPr>
                  <w:t xml:space="preserve">world or exercise often unused skills (apply theory/study/unused skills </w:t>
                </w:r>
                <w:r w:rsidRPr="007D630E">
                  <w:rPr>
                    <w:rFonts w:ascii="Arial" w:hAnsi="Arial" w:cs="Arial"/>
                    <w:color w:val="000000"/>
                    <w:sz w:val="16"/>
                    <w:szCs w:val="16"/>
                  </w:rPr>
                  <w:t xml:space="preserve">and/or </w:t>
                </w:r>
                <w:r w:rsidRPr="007D630E">
                  <w:rPr>
                    <w:rFonts w:ascii="Arial" w:eastAsia="Times New Roman" w:hAnsi="Arial" w:cs="Arial"/>
                    <w:color w:val="000000"/>
                    <w:sz w:val="16"/>
                    <w:szCs w:val="16"/>
                  </w:rPr>
                  <w:t>learn other language/culture)</w:t>
                </w:r>
              </w:p>
            </w:tc>
            <w:tc>
              <w:tcPr>
                <w:tcW w:w="4536" w:type="dxa"/>
                <w:vAlign w:val="center"/>
              </w:tcPr>
              <w:p w14:paraId="002FFDB6" w14:textId="68A968F3" w:rsidR="00095C56" w:rsidRPr="007D630E" w:rsidRDefault="00095C56" w:rsidP="00095C56">
                <w:pPr>
                  <w:pStyle w:val="TableText"/>
                  <w:numPr>
                    <w:ilvl w:val="0"/>
                    <w:numId w:val="21"/>
                  </w:numPr>
                  <w:jc w:val="both"/>
                  <w:rPr>
                    <w:sz w:val="16"/>
                    <w:szCs w:val="16"/>
                  </w:rPr>
                </w:pPr>
                <w:r>
                  <w:rPr>
                    <w:sz w:val="16"/>
                    <w:szCs w:val="16"/>
                  </w:rPr>
                  <w:t>Harry</w:t>
                </w:r>
              </w:p>
            </w:tc>
          </w:tr>
          <w:tr w:rsidR="00095C56" w:rsidRPr="00981E2E" w14:paraId="55482875" w14:textId="77777777" w:rsidTr="00095C56">
            <w:tc>
              <w:tcPr>
                <w:tcW w:w="1418" w:type="dxa"/>
                <w:vAlign w:val="center"/>
              </w:tcPr>
              <w:p w14:paraId="3C863BDD" w14:textId="2D0C8F26" w:rsidR="00095C56" w:rsidRPr="007D630E" w:rsidRDefault="00EB5A79" w:rsidP="00095C56">
                <w:pPr>
                  <w:pStyle w:val="TableText"/>
                  <w:ind w:left="0"/>
                  <w:rPr>
                    <w:sz w:val="16"/>
                    <w:szCs w:val="16"/>
                  </w:rPr>
                </w:pPr>
                <w:r>
                  <w:rPr>
                    <w:rFonts w:ascii="Arial" w:eastAsia="Times New Roman" w:hAnsi="Arial" w:cs="Arial"/>
                    <w:b/>
                    <w:bCs/>
                    <w:color w:val="0F4BEB" w:themeColor="accent1"/>
                    <w:sz w:val="16"/>
                    <w:szCs w:val="16"/>
                  </w:rPr>
                  <w:t xml:space="preserve">3. </w:t>
                </w:r>
                <w:r w:rsidR="00095C56" w:rsidRPr="007D630E">
                  <w:rPr>
                    <w:rFonts w:ascii="Arial" w:eastAsia="Times New Roman" w:hAnsi="Arial" w:cs="Arial"/>
                    <w:b/>
                    <w:bCs/>
                    <w:color w:val="0F4BEB" w:themeColor="accent1"/>
                    <w:sz w:val="16"/>
                    <w:szCs w:val="16"/>
                  </w:rPr>
                  <w:t>Enhancement</w:t>
                </w:r>
              </w:p>
            </w:tc>
            <w:tc>
              <w:tcPr>
                <w:tcW w:w="3261" w:type="dxa"/>
                <w:vAlign w:val="center"/>
              </w:tcPr>
              <w:p w14:paraId="04B37118" w14:textId="09101060" w:rsidR="00095C56" w:rsidRPr="007D630E" w:rsidRDefault="00095C56" w:rsidP="00095C56">
                <w:pPr>
                  <w:ind w:left="0"/>
                  <w:jc w:val="both"/>
                  <w:rPr>
                    <w:sz w:val="16"/>
                    <w:szCs w:val="16"/>
                  </w:rPr>
                </w:pPr>
                <w:r w:rsidRPr="007D630E">
                  <w:rPr>
                    <w:rFonts w:ascii="Arial" w:hAnsi="Arial" w:cs="Arial"/>
                    <w:color w:val="000000"/>
                    <w:sz w:val="16"/>
                    <w:szCs w:val="16"/>
                  </w:rPr>
                  <w:t>Gr</w:t>
                </w:r>
                <w:r w:rsidRPr="007D630E">
                  <w:rPr>
                    <w:rFonts w:ascii="Arial" w:eastAsia="Times New Roman" w:hAnsi="Arial" w:cs="Arial"/>
                    <w:color w:val="000000"/>
                    <w:sz w:val="16"/>
                    <w:szCs w:val="16"/>
                  </w:rPr>
                  <w:t xml:space="preserve">ow and develop personally </w:t>
                </w:r>
                <w:r w:rsidR="006D5527">
                  <w:rPr>
                    <w:rFonts w:ascii="Arial" w:eastAsia="Times New Roman" w:hAnsi="Arial" w:cs="Arial"/>
                    <w:color w:val="000000"/>
                    <w:sz w:val="16"/>
                    <w:szCs w:val="16"/>
                  </w:rPr>
                  <w:t>or p</w:t>
                </w:r>
                <w:r w:rsidRPr="007D630E">
                  <w:rPr>
                    <w:rFonts w:ascii="Arial" w:eastAsia="Times New Roman" w:hAnsi="Arial" w:cs="Arial"/>
                    <w:color w:val="000000"/>
                    <w:sz w:val="16"/>
                    <w:szCs w:val="16"/>
                  </w:rPr>
                  <w:t>sychologically (</w:t>
                </w:r>
                <w:r w:rsidRPr="007D630E">
                  <w:rPr>
                    <w:rFonts w:cstheme="minorHAnsi"/>
                    <w:bCs/>
                    <w:sz w:val="16"/>
                    <w:szCs w:val="16"/>
                  </w:rPr>
                  <w:t>new challenges; e.g. applying knowledge in new setting and/or new experiences/adventure/space to slow down/reflect)</w:t>
                </w:r>
              </w:p>
            </w:tc>
            <w:tc>
              <w:tcPr>
                <w:tcW w:w="4536" w:type="dxa"/>
                <w:vAlign w:val="center"/>
              </w:tcPr>
              <w:p w14:paraId="73065718" w14:textId="3FE1B930" w:rsidR="00095C56" w:rsidRPr="007D630E" w:rsidRDefault="00095C56" w:rsidP="00095C56">
                <w:pPr>
                  <w:pStyle w:val="TableText"/>
                  <w:numPr>
                    <w:ilvl w:val="0"/>
                    <w:numId w:val="21"/>
                  </w:numPr>
                  <w:jc w:val="both"/>
                  <w:rPr>
                    <w:sz w:val="16"/>
                    <w:szCs w:val="16"/>
                  </w:rPr>
                </w:pPr>
                <w:r w:rsidRPr="00042583">
                  <w:rPr>
                    <w:sz w:val="16"/>
                    <w:szCs w:val="16"/>
                  </w:rPr>
                  <w:t>Barbara, Beth, Serena, Quan, Wendy</w:t>
                </w:r>
                <w:r w:rsidR="00392E97" w:rsidRPr="00D40D61">
                  <w:rPr>
                    <w:bCs/>
                    <w:color w:val="000000" w:themeColor="text1"/>
                    <w:sz w:val="16"/>
                    <w:szCs w:val="16"/>
                    <w:vertAlign w:val="superscript"/>
                  </w:rPr>
                  <w:t>1</w:t>
                </w:r>
                <w:r w:rsidRPr="00042583">
                  <w:rPr>
                    <w:sz w:val="16"/>
                    <w:szCs w:val="16"/>
                  </w:rPr>
                  <w:t>, Andrew, Vivienne, Angela, Germaine</w:t>
                </w:r>
                <w:r w:rsidR="00392E97" w:rsidRPr="00D40D61">
                  <w:rPr>
                    <w:bCs/>
                    <w:color w:val="000000" w:themeColor="text1"/>
                    <w:sz w:val="16"/>
                    <w:szCs w:val="16"/>
                    <w:vertAlign w:val="superscript"/>
                  </w:rPr>
                  <w:t>1</w:t>
                </w:r>
                <w:r w:rsidR="0016092E">
                  <w:rPr>
                    <w:bCs/>
                    <w:color w:val="000000" w:themeColor="text1"/>
                    <w:sz w:val="16"/>
                    <w:szCs w:val="16"/>
                    <w:vertAlign w:val="superscript"/>
                  </w:rPr>
                  <w:t>,</w:t>
                </w:r>
                <w:r w:rsidR="0016092E" w:rsidRPr="0016092E">
                  <w:rPr>
                    <w:sz w:val="16"/>
                    <w:szCs w:val="16"/>
                    <w:vertAlign w:val="superscript"/>
                  </w:rPr>
                  <w:t>2</w:t>
                </w:r>
                <w:r w:rsidRPr="00042583">
                  <w:rPr>
                    <w:sz w:val="16"/>
                    <w:szCs w:val="16"/>
                  </w:rPr>
                  <w:t>, Addison</w:t>
                </w:r>
                <w:r w:rsidR="00392E97" w:rsidRPr="00D40D61">
                  <w:rPr>
                    <w:bCs/>
                    <w:color w:val="000000" w:themeColor="text1"/>
                    <w:sz w:val="16"/>
                    <w:szCs w:val="16"/>
                    <w:vertAlign w:val="superscript"/>
                  </w:rPr>
                  <w:t>1</w:t>
                </w:r>
                <w:r w:rsidRPr="00042583">
                  <w:rPr>
                    <w:sz w:val="16"/>
                    <w:szCs w:val="16"/>
                  </w:rPr>
                  <w:t>, Brice, Fiona</w:t>
                </w:r>
                <w:r w:rsidR="00392E97" w:rsidRPr="00D40D61">
                  <w:rPr>
                    <w:bCs/>
                    <w:color w:val="000000" w:themeColor="text1"/>
                    <w:sz w:val="16"/>
                    <w:szCs w:val="16"/>
                    <w:vertAlign w:val="superscript"/>
                  </w:rPr>
                  <w:t>1</w:t>
                </w:r>
              </w:p>
            </w:tc>
          </w:tr>
          <w:tr w:rsidR="00095C56" w:rsidRPr="00981E2E" w14:paraId="71228F51" w14:textId="77777777" w:rsidTr="00095C56">
            <w:tc>
              <w:tcPr>
                <w:tcW w:w="1418" w:type="dxa"/>
                <w:vAlign w:val="center"/>
              </w:tcPr>
              <w:p w14:paraId="4C44EA58" w14:textId="1035D466" w:rsidR="00095C56" w:rsidRPr="007D630E" w:rsidRDefault="00EB5A79" w:rsidP="00095C56">
                <w:pPr>
                  <w:pStyle w:val="TableText"/>
                  <w:ind w:left="0"/>
                  <w:rPr>
                    <w:sz w:val="16"/>
                    <w:szCs w:val="16"/>
                  </w:rPr>
                </w:pPr>
                <w:r>
                  <w:rPr>
                    <w:rFonts w:ascii="Arial" w:eastAsia="Times New Roman" w:hAnsi="Arial" w:cs="Arial"/>
                    <w:b/>
                    <w:bCs/>
                    <w:color w:val="0F4BEB" w:themeColor="accent1"/>
                    <w:sz w:val="16"/>
                    <w:szCs w:val="16"/>
                  </w:rPr>
                  <w:t xml:space="preserve">4. </w:t>
                </w:r>
                <w:r w:rsidR="00095C56" w:rsidRPr="007D630E">
                  <w:rPr>
                    <w:rFonts w:ascii="Arial" w:eastAsia="Times New Roman" w:hAnsi="Arial" w:cs="Arial"/>
                    <w:b/>
                    <w:bCs/>
                    <w:color w:val="0F4BEB" w:themeColor="accent1"/>
                    <w:sz w:val="16"/>
                    <w:szCs w:val="16"/>
                  </w:rPr>
                  <w:t>Career</w:t>
                </w:r>
              </w:p>
            </w:tc>
            <w:tc>
              <w:tcPr>
                <w:tcW w:w="3261" w:type="dxa"/>
                <w:vAlign w:val="center"/>
              </w:tcPr>
              <w:p w14:paraId="0ADF03A5" w14:textId="74CFC475" w:rsidR="00095C56" w:rsidRPr="007D630E" w:rsidRDefault="00095C56" w:rsidP="00095C56">
                <w:pPr>
                  <w:ind w:left="0"/>
                  <w:jc w:val="both"/>
                  <w:rPr>
                    <w:sz w:val="16"/>
                    <w:szCs w:val="16"/>
                  </w:rPr>
                </w:pPr>
                <w:r w:rsidRPr="007D630E">
                  <w:rPr>
                    <w:rFonts w:ascii="Arial" w:eastAsia="Times New Roman" w:hAnsi="Arial" w:cs="Arial"/>
                    <w:color w:val="000000"/>
                    <w:sz w:val="16"/>
                    <w:szCs w:val="16"/>
                  </w:rPr>
                  <w:t>Gain career relevant experience (</w:t>
                </w:r>
                <w:r w:rsidRPr="007D630E">
                  <w:rPr>
                    <w:rFonts w:cstheme="minorHAnsi"/>
                    <w:bCs/>
                    <w:sz w:val="16"/>
                    <w:szCs w:val="16"/>
                  </w:rPr>
                  <w:t xml:space="preserve">as </w:t>
                </w:r>
                <w:r w:rsidR="006D5527">
                  <w:rPr>
                    <w:rFonts w:cstheme="minorHAnsi"/>
                    <w:bCs/>
                    <w:sz w:val="16"/>
                    <w:szCs w:val="16"/>
                  </w:rPr>
                  <w:t xml:space="preserve">a </w:t>
                </w:r>
                <w:r w:rsidRPr="007D630E">
                  <w:rPr>
                    <w:rFonts w:cstheme="minorHAnsi"/>
                    <w:bCs/>
                    <w:sz w:val="16"/>
                    <w:szCs w:val="16"/>
                  </w:rPr>
                  <w:t>stepping stone</w:t>
                </w:r>
                <w:r w:rsidR="006D5527">
                  <w:rPr>
                    <w:rFonts w:cstheme="minorHAnsi"/>
                    <w:bCs/>
                    <w:sz w:val="16"/>
                    <w:szCs w:val="16"/>
                  </w:rPr>
                  <w:t xml:space="preserve"> or to acquire </w:t>
                </w:r>
                <w:r w:rsidRPr="007D630E">
                  <w:rPr>
                    <w:rFonts w:cstheme="minorHAnsi"/>
                    <w:bCs/>
                    <w:sz w:val="16"/>
                    <w:szCs w:val="16"/>
                  </w:rPr>
                  <w:t xml:space="preserve">more experience at </w:t>
                </w:r>
                <w:r w:rsidR="006D5527">
                  <w:rPr>
                    <w:rFonts w:cstheme="minorHAnsi"/>
                    <w:bCs/>
                    <w:sz w:val="16"/>
                    <w:szCs w:val="16"/>
                  </w:rPr>
                  <w:t xml:space="preserve">the </w:t>
                </w:r>
                <w:r w:rsidRPr="007D630E">
                  <w:rPr>
                    <w:rFonts w:cstheme="minorHAnsi"/>
                    <w:bCs/>
                    <w:sz w:val="16"/>
                    <w:szCs w:val="16"/>
                  </w:rPr>
                  <w:t>start</w:t>
                </w:r>
                <w:r w:rsidR="006D5527">
                  <w:rPr>
                    <w:rFonts w:cstheme="minorHAnsi"/>
                    <w:bCs/>
                    <w:sz w:val="16"/>
                    <w:szCs w:val="16"/>
                  </w:rPr>
                  <w:t xml:space="preserve"> of a career</w:t>
                </w:r>
                <w:r w:rsidRPr="007D630E">
                  <w:rPr>
                    <w:rFonts w:cstheme="minorHAnsi"/>
                    <w:bCs/>
                    <w:sz w:val="16"/>
                    <w:szCs w:val="16"/>
                  </w:rPr>
                  <w:t xml:space="preserve">, or building on </w:t>
                </w:r>
                <w:r w:rsidR="006D5527">
                  <w:rPr>
                    <w:rFonts w:cstheme="minorHAnsi"/>
                    <w:bCs/>
                    <w:sz w:val="16"/>
                    <w:szCs w:val="16"/>
                  </w:rPr>
                  <w:t>and</w:t>
                </w:r>
                <w:r w:rsidRPr="007D630E">
                  <w:rPr>
                    <w:rFonts w:cstheme="minorHAnsi"/>
                    <w:bCs/>
                    <w:sz w:val="16"/>
                    <w:szCs w:val="16"/>
                  </w:rPr>
                  <w:t xml:space="preserve"> using skills in new context)</w:t>
                </w:r>
              </w:p>
            </w:tc>
            <w:tc>
              <w:tcPr>
                <w:tcW w:w="4536" w:type="dxa"/>
                <w:vAlign w:val="center"/>
              </w:tcPr>
              <w:p w14:paraId="289B83F8" w14:textId="43AFB431" w:rsidR="00095C56" w:rsidRPr="007D630E" w:rsidRDefault="00095C56" w:rsidP="00095C56">
                <w:pPr>
                  <w:pStyle w:val="TableText"/>
                  <w:numPr>
                    <w:ilvl w:val="0"/>
                    <w:numId w:val="21"/>
                  </w:numPr>
                  <w:jc w:val="both"/>
                  <w:rPr>
                    <w:sz w:val="16"/>
                    <w:szCs w:val="16"/>
                  </w:rPr>
                </w:pPr>
                <w:r w:rsidRPr="00834821">
                  <w:rPr>
                    <w:sz w:val="16"/>
                    <w:szCs w:val="16"/>
                  </w:rPr>
                  <w:t>Jeffrey</w:t>
                </w:r>
                <w:r w:rsidR="00392E97" w:rsidRPr="00D40D61">
                  <w:rPr>
                    <w:bCs/>
                    <w:color w:val="000000" w:themeColor="text1"/>
                    <w:sz w:val="16"/>
                    <w:szCs w:val="16"/>
                    <w:vertAlign w:val="superscript"/>
                  </w:rPr>
                  <w:t>1</w:t>
                </w:r>
                <w:r w:rsidRPr="00834821">
                  <w:rPr>
                    <w:sz w:val="16"/>
                    <w:szCs w:val="16"/>
                  </w:rPr>
                  <w:t>, Bettina, Grace, Nancy, Petra</w:t>
                </w:r>
                <w:r w:rsidR="00392E97" w:rsidRPr="00D40D61">
                  <w:rPr>
                    <w:bCs/>
                    <w:color w:val="000000" w:themeColor="text1"/>
                    <w:sz w:val="16"/>
                    <w:szCs w:val="16"/>
                    <w:vertAlign w:val="superscript"/>
                  </w:rPr>
                  <w:t>1</w:t>
                </w:r>
                <w:r>
                  <w:rPr>
                    <w:sz w:val="16"/>
                    <w:szCs w:val="16"/>
                  </w:rPr>
                  <w:t xml:space="preserve">, </w:t>
                </w:r>
                <w:r w:rsidRPr="00834821">
                  <w:rPr>
                    <w:sz w:val="16"/>
                    <w:szCs w:val="16"/>
                  </w:rPr>
                  <w:t>Mary, Norma, Olivia, Melissa, Richard</w:t>
                </w:r>
                <w:r w:rsidR="0016092E">
                  <w:rPr>
                    <w:sz w:val="16"/>
                    <w:szCs w:val="16"/>
                  </w:rPr>
                  <w:t xml:space="preserve">, </w:t>
                </w:r>
                <w:r w:rsidRPr="00834821">
                  <w:rPr>
                    <w:sz w:val="16"/>
                    <w:szCs w:val="16"/>
                  </w:rPr>
                  <w:t>Keith, Martha</w:t>
                </w:r>
                <w:r>
                  <w:rPr>
                    <w:sz w:val="16"/>
                    <w:szCs w:val="16"/>
                  </w:rPr>
                  <w:t xml:space="preserve">, </w:t>
                </w:r>
                <w:r w:rsidRPr="00834821">
                  <w:rPr>
                    <w:sz w:val="16"/>
                    <w:szCs w:val="16"/>
                  </w:rPr>
                  <w:t>Robin</w:t>
                </w:r>
                <w:r>
                  <w:rPr>
                    <w:sz w:val="16"/>
                    <w:szCs w:val="16"/>
                  </w:rPr>
                  <w:t xml:space="preserve">, </w:t>
                </w:r>
                <w:r w:rsidRPr="00834821">
                  <w:rPr>
                    <w:sz w:val="16"/>
                    <w:szCs w:val="16"/>
                  </w:rPr>
                  <w:t>Barry</w:t>
                </w:r>
              </w:p>
            </w:tc>
          </w:tr>
          <w:tr w:rsidR="00095C56" w:rsidRPr="00981E2E" w14:paraId="122EF885" w14:textId="77777777" w:rsidTr="00095C56">
            <w:tc>
              <w:tcPr>
                <w:tcW w:w="1418" w:type="dxa"/>
                <w:vAlign w:val="center"/>
              </w:tcPr>
              <w:p w14:paraId="55E1088A" w14:textId="1AB2F84C" w:rsidR="00095C56" w:rsidRPr="007D630E" w:rsidRDefault="00EB5A79" w:rsidP="00095C56">
                <w:pPr>
                  <w:ind w:left="0"/>
                  <w:jc w:val="both"/>
                  <w:rPr>
                    <w:sz w:val="16"/>
                    <w:szCs w:val="16"/>
                  </w:rPr>
                </w:pPr>
                <w:r>
                  <w:rPr>
                    <w:rFonts w:ascii="Arial" w:hAnsi="Arial" w:cs="Arial"/>
                    <w:b/>
                    <w:bCs/>
                    <w:color w:val="0F4BEB" w:themeColor="accent1"/>
                    <w:sz w:val="16"/>
                    <w:szCs w:val="16"/>
                  </w:rPr>
                  <w:t xml:space="preserve">5. </w:t>
                </w:r>
                <w:r w:rsidR="00095C56" w:rsidRPr="007D630E">
                  <w:rPr>
                    <w:rFonts w:ascii="Arial" w:hAnsi="Arial" w:cs="Arial"/>
                    <w:b/>
                    <w:bCs/>
                    <w:color w:val="0F4BEB" w:themeColor="accent1"/>
                    <w:sz w:val="16"/>
                    <w:szCs w:val="16"/>
                  </w:rPr>
                  <w:t>Social</w:t>
                </w:r>
              </w:p>
            </w:tc>
            <w:tc>
              <w:tcPr>
                <w:tcW w:w="3261" w:type="dxa"/>
                <w:vAlign w:val="center"/>
              </w:tcPr>
              <w:p w14:paraId="3511888D" w14:textId="77777777" w:rsidR="00095C56" w:rsidRPr="007D630E" w:rsidRDefault="00095C56" w:rsidP="00095C56">
                <w:pPr>
                  <w:pStyle w:val="TableText"/>
                  <w:ind w:left="0"/>
                  <w:rPr>
                    <w:sz w:val="16"/>
                    <w:szCs w:val="16"/>
                  </w:rPr>
                </w:pPr>
                <w:r w:rsidRPr="007D630E">
                  <w:rPr>
                    <w:rFonts w:ascii="Arial" w:eastAsia="Times New Roman" w:hAnsi="Arial" w:cs="Arial"/>
                    <w:color w:val="000000"/>
                    <w:sz w:val="16"/>
                    <w:szCs w:val="16"/>
                  </w:rPr>
                  <w:t>Strengthen social relationships and networks (</w:t>
                </w:r>
                <w:r w:rsidRPr="007D630E">
                  <w:rPr>
                    <w:rFonts w:ascii="Arial" w:hAnsi="Arial" w:cs="Arial"/>
                    <w:color w:val="000000"/>
                    <w:sz w:val="16"/>
                    <w:szCs w:val="16"/>
                  </w:rPr>
                  <w:t>f</w:t>
                </w:r>
                <w:r w:rsidRPr="007D630E">
                  <w:rPr>
                    <w:rFonts w:cstheme="minorHAnsi"/>
                    <w:bCs/>
                    <w:sz w:val="16"/>
                    <w:szCs w:val="16"/>
                  </w:rPr>
                  <w:t>riends</w:t>
                </w:r>
                <w:r>
                  <w:rPr>
                    <w:rFonts w:cstheme="minorHAnsi"/>
                    <w:bCs/>
                    <w:sz w:val="16"/>
                    <w:szCs w:val="16"/>
                  </w:rPr>
                  <w:t xml:space="preserve">, </w:t>
                </w:r>
                <w:r w:rsidRPr="007D630E">
                  <w:rPr>
                    <w:rFonts w:cstheme="minorHAnsi"/>
                    <w:bCs/>
                    <w:sz w:val="16"/>
                    <w:szCs w:val="16"/>
                  </w:rPr>
                  <w:t>colleagues</w:t>
                </w:r>
                <w:r>
                  <w:rPr>
                    <w:rFonts w:cstheme="minorHAnsi"/>
                    <w:bCs/>
                    <w:sz w:val="16"/>
                    <w:szCs w:val="16"/>
                  </w:rPr>
                  <w:t xml:space="preserve">, </w:t>
                </w:r>
                <w:r w:rsidRPr="007D630E">
                  <w:rPr>
                    <w:rFonts w:cstheme="minorHAnsi"/>
                    <w:bCs/>
                    <w:sz w:val="16"/>
                    <w:szCs w:val="16"/>
                  </w:rPr>
                  <w:t>family are engaged in this and/or value this)</w:t>
                </w:r>
              </w:p>
            </w:tc>
            <w:tc>
              <w:tcPr>
                <w:tcW w:w="4536" w:type="dxa"/>
                <w:vAlign w:val="center"/>
              </w:tcPr>
              <w:p w14:paraId="7CB04AB5" w14:textId="2999A112" w:rsidR="00095C56" w:rsidRPr="007D630E" w:rsidRDefault="00095C56" w:rsidP="00095C56">
                <w:pPr>
                  <w:pStyle w:val="TableText"/>
                  <w:numPr>
                    <w:ilvl w:val="0"/>
                    <w:numId w:val="21"/>
                  </w:numPr>
                  <w:rPr>
                    <w:rFonts w:eastAsia="Gotham Book"/>
                    <w:sz w:val="16"/>
                    <w:szCs w:val="16"/>
                  </w:rPr>
                </w:pPr>
                <w:r w:rsidRPr="00F86871">
                  <w:rPr>
                    <w:rFonts w:eastAsia="Gotham Book"/>
                    <w:sz w:val="16"/>
                    <w:szCs w:val="16"/>
                  </w:rPr>
                  <w:t>Darcy</w:t>
                </w:r>
                <w:r>
                  <w:rPr>
                    <w:rFonts w:eastAsia="Gotham Book"/>
                    <w:sz w:val="16"/>
                    <w:szCs w:val="16"/>
                  </w:rPr>
                  <w:t xml:space="preserve">, </w:t>
                </w:r>
                <w:r w:rsidRPr="00F86871">
                  <w:rPr>
                    <w:rFonts w:eastAsia="Gotham Book"/>
                    <w:sz w:val="16"/>
                    <w:szCs w:val="16"/>
                  </w:rPr>
                  <w:t>Amelia</w:t>
                </w:r>
                <w:r w:rsidR="00B30BD3" w:rsidRPr="00405301">
                  <w:rPr>
                    <w:sz w:val="16"/>
                    <w:szCs w:val="16"/>
                    <w:vertAlign w:val="superscript"/>
                  </w:rPr>
                  <w:t>1</w:t>
                </w:r>
                <w:r>
                  <w:rPr>
                    <w:rFonts w:eastAsia="Gotham Book"/>
                    <w:sz w:val="16"/>
                    <w:szCs w:val="16"/>
                  </w:rPr>
                  <w:t xml:space="preserve">, </w:t>
                </w:r>
                <w:r w:rsidRPr="00F86871">
                  <w:rPr>
                    <w:rFonts w:eastAsia="Gotham Book"/>
                    <w:sz w:val="16"/>
                    <w:szCs w:val="16"/>
                  </w:rPr>
                  <w:t xml:space="preserve">Howard, </w:t>
                </w:r>
                <w:r w:rsidR="0016092E">
                  <w:rPr>
                    <w:rFonts w:eastAsia="Gotham Book"/>
                    <w:sz w:val="16"/>
                    <w:szCs w:val="16"/>
                  </w:rPr>
                  <w:t>Stephanie</w:t>
                </w:r>
                <w:r w:rsidR="0016092E" w:rsidRPr="0016092E">
                  <w:rPr>
                    <w:sz w:val="16"/>
                    <w:szCs w:val="16"/>
                    <w:vertAlign w:val="superscript"/>
                  </w:rPr>
                  <w:t>2</w:t>
                </w:r>
                <w:r w:rsidR="0016092E">
                  <w:rPr>
                    <w:rFonts w:eastAsia="Gotham Book"/>
                    <w:sz w:val="16"/>
                    <w:szCs w:val="16"/>
                  </w:rPr>
                  <w:t xml:space="preserve">, </w:t>
                </w:r>
                <w:r w:rsidRPr="00F86871">
                  <w:rPr>
                    <w:rFonts w:eastAsia="Gotham Book"/>
                    <w:sz w:val="16"/>
                    <w:szCs w:val="16"/>
                  </w:rPr>
                  <w:t>David</w:t>
                </w:r>
                <w:r w:rsidR="00392E97" w:rsidRPr="00D40D61">
                  <w:rPr>
                    <w:bCs/>
                    <w:color w:val="000000" w:themeColor="text1"/>
                    <w:sz w:val="16"/>
                    <w:szCs w:val="16"/>
                    <w:vertAlign w:val="superscript"/>
                  </w:rPr>
                  <w:t>1</w:t>
                </w:r>
                <w:r w:rsidR="0016092E">
                  <w:rPr>
                    <w:bCs/>
                    <w:color w:val="000000" w:themeColor="text1"/>
                    <w:sz w:val="16"/>
                    <w:szCs w:val="16"/>
                    <w:vertAlign w:val="superscript"/>
                  </w:rPr>
                  <w:t>,</w:t>
                </w:r>
                <w:r w:rsidR="0016092E" w:rsidRPr="0016092E">
                  <w:rPr>
                    <w:sz w:val="16"/>
                    <w:szCs w:val="16"/>
                    <w:vertAlign w:val="superscript"/>
                  </w:rPr>
                  <w:t>2</w:t>
                </w:r>
                <w:r w:rsidRPr="00F86871">
                  <w:rPr>
                    <w:rFonts w:eastAsia="Gotham Book"/>
                    <w:sz w:val="16"/>
                    <w:szCs w:val="16"/>
                  </w:rPr>
                  <w:t>, William</w:t>
                </w:r>
                <w:r w:rsidR="00392E97" w:rsidRPr="00D40D61">
                  <w:rPr>
                    <w:bCs/>
                    <w:color w:val="000000" w:themeColor="text1"/>
                    <w:sz w:val="16"/>
                    <w:szCs w:val="16"/>
                    <w:vertAlign w:val="superscript"/>
                  </w:rPr>
                  <w:t>1</w:t>
                </w:r>
                <w:r w:rsidR="0016092E">
                  <w:rPr>
                    <w:bCs/>
                    <w:color w:val="000000" w:themeColor="text1"/>
                    <w:sz w:val="16"/>
                    <w:szCs w:val="16"/>
                    <w:vertAlign w:val="superscript"/>
                  </w:rPr>
                  <w:t>,</w:t>
                </w:r>
                <w:r w:rsidR="0016092E" w:rsidRPr="0016092E">
                  <w:rPr>
                    <w:sz w:val="16"/>
                    <w:szCs w:val="16"/>
                    <w:vertAlign w:val="superscript"/>
                  </w:rPr>
                  <w:t>2</w:t>
                </w:r>
              </w:p>
            </w:tc>
          </w:tr>
          <w:tr w:rsidR="00095C56" w:rsidRPr="00981E2E" w14:paraId="53C0CA6D" w14:textId="77777777" w:rsidTr="00095C56">
            <w:tc>
              <w:tcPr>
                <w:tcW w:w="1418" w:type="dxa"/>
                <w:vAlign w:val="center"/>
              </w:tcPr>
              <w:p w14:paraId="2F00B60C" w14:textId="7573ECF2" w:rsidR="00095C56" w:rsidRPr="007D630E" w:rsidRDefault="00EB5A79" w:rsidP="00095C56">
                <w:pPr>
                  <w:pStyle w:val="TableText"/>
                  <w:ind w:left="0"/>
                  <w:rPr>
                    <w:sz w:val="16"/>
                    <w:szCs w:val="16"/>
                  </w:rPr>
                </w:pPr>
                <w:r>
                  <w:rPr>
                    <w:rFonts w:ascii="Arial" w:eastAsia="Times New Roman" w:hAnsi="Arial" w:cs="Arial"/>
                    <w:b/>
                    <w:bCs/>
                    <w:color w:val="0F4BEB" w:themeColor="accent1"/>
                    <w:sz w:val="16"/>
                    <w:szCs w:val="16"/>
                  </w:rPr>
                  <w:t xml:space="preserve">6. </w:t>
                </w:r>
                <w:r w:rsidR="00095C56" w:rsidRPr="007D630E">
                  <w:rPr>
                    <w:rFonts w:ascii="Arial" w:eastAsia="Times New Roman" w:hAnsi="Arial" w:cs="Arial"/>
                    <w:b/>
                    <w:bCs/>
                    <w:color w:val="0F4BEB" w:themeColor="accent1"/>
                    <w:sz w:val="16"/>
                    <w:szCs w:val="16"/>
                  </w:rPr>
                  <w:t>Protective</w:t>
                </w:r>
              </w:p>
            </w:tc>
            <w:tc>
              <w:tcPr>
                <w:tcW w:w="3261" w:type="dxa"/>
                <w:vAlign w:val="center"/>
              </w:tcPr>
              <w:p w14:paraId="4954B8E2" w14:textId="165C1BFB" w:rsidR="00095C56" w:rsidRPr="007D630E" w:rsidRDefault="00095C56" w:rsidP="00095C56">
                <w:pPr>
                  <w:ind w:left="0"/>
                  <w:jc w:val="both"/>
                  <w:rPr>
                    <w:sz w:val="16"/>
                    <w:szCs w:val="16"/>
                  </w:rPr>
                </w:pPr>
                <w:r w:rsidRPr="007D630E">
                  <w:rPr>
                    <w:rFonts w:ascii="Arial" w:hAnsi="Arial" w:cs="Arial"/>
                    <w:color w:val="000000"/>
                    <w:sz w:val="16"/>
                    <w:szCs w:val="16"/>
                  </w:rPr>
                  <w:t>Reduce negative feelings like guilt or address personal problems/issues (feel fortunate, desire to give up or share resources or expertise)</w:t>
                </w:r>
              </w:p>
            </w:tc>
            <w:tc>
              <w:tcPr>
                <w:tcW w:w="4536" w:type="dxa"/>
                <w:vAlign w:val="center"/>
              </w:tcPr>
              <w:p w14:paraId="52459DBA" w14:textId="65184A12" w:rsidR="00095C56" w:rsidRPr="007D630E" w:rsidRDefault="00095C56" w:rsidP="00095C56">
                <w:pPr>
                  <w:pStyle w:val="TableText"/>
                  <w:numPr>
                    <w:ilvl w:val="0"/>
                    <w:numId w:val="21"/>
                  </w:numPr>
                  <w:rPr>
                    <w:rFonts w:eastAsia="Gotham Book"/>
                    <w:sz w:val="16"/>
                    <w:szCs w:val="16"/>
                  </w:rPr>
                </w:pPr>
                <w:r>
                  <w:rPr>
                    <w:rFonts w:eastAsia="Gotham Book"/>
                    <w:sz w:val="16"/>
                    <w:szCs w:val="16"/>
                  </w:rPr>
                  <w:t>Christine</w:t>
                </w:r>
                <w:r w:rsidR="00392E97" w:rsidRPr="00D40D61">
                  <w:rPr>
                    <w:bCs/>
                    <w:color w:val="000000" w:themeColor="text1"/>
                    <w:sz w:val="16"/>
                    <w:szCs w:val="16"/>
                    <w:vertAlign w:val="superscript"/>
                  </w:rPr>
                  <w:t>1</w:t>
                </w:r>
                <w:r>
                  <w:rPr>
                    <w:rFonts w:eastAsia="Gotham Book"/>
                    <w:sz w:val="16"/>
                    <w:szCs w:val="16"/>
                  </w:rPr>
                  <w:t>, Catrina</w:t>
                </w:r>
              </w:p>
            </w:tc>
          </w:tr>
        </w:tbl>
        <w:p w14:paraId="2FB43E0E" w14:textId="28FD6B8B" w:rsidR="00392E97" w:rsidRPr="00984A5F" w:rsidRDefault="002D6722" w:rsidP="00C87E23">
          <w:pPr>
            <w:pStyle w:val="NbrHeading5"/>
            <w:numPr>
              <w:ilvl w:val="8"/>
              <w:numId w:val="15"/>
            </w:numPr>
            <w:spacing w:before="40" w:after="40"/>
            <w:rPr>
              <w:rFonts w:eastAsia="Gotham Book"/>
            </w:rPr>
          </w:pPr>
          <w:r w:rsidRPr="00984A5F">
            <w:rPr>
              <w:rFonts w:asciiTheme="minorHAnsi" w:eastAsia="Gotham Book" w:hAnsiTheme="minorHAnsi" w:cstheme="minorHAnsi"/>
              <w:sz w:val="16"/>
              <w:szCs w:val="22"/>
            </w:rPr>
            <w:t xml:space="preserve">All names are pseudonyms  </w:t>
          </w:r>
          <w:r w:rsidR="00984A5F" w:rsidRPr="00984A5F">
            <w:rPr>
              <w:rFonts w:asciiTheme="minorHAnsi" w:eastAsia="Gotham Book" w:hAnsiTheme="minorHAnsi" w:cstheme="minorHAnsi"/>
              <w:sz w:val="16"/>
              <w:szCs w:val="22"/>
            </w:rPr>
            <w:t xml:space="preserve">      </w:t>
          </w:r>
          <w:r w:rsidR="00392E97" w:rsidRPr="00984A5F">
            <w:rPr>
              <w:bCs w:val="0"/>
              <w:color w:val="000000" w:themeColor="text1"/>
              <w:sz w:val="16"/>
              <w:szCs w:val="16"/>
              <w:vertAlign w:val="superscript"/>
            </w:rPr>
            <w:t>1</w:t>
          </w:r>
          <w:r w:rsidR="00991223" w:rsidRPr="00984A5F">
            <w:rPr>
              <w:rFonts w:asciiTheme="minorHAnsi" w:eastAsia="Gotham Book" w:hAnsiTheme="minorHAnsi" w:cstheme="minorHAnsi"/>
              <w:sz w:val="16"/>
              <w:szCs w:val="22"/>
            </w:rPr>
            <w:t xml:space="preserve"> Indicates</w:t>
          </w:r>
          <w:r w:rsidR="009A26A4" w:rsidRPr="00984A5F">
            <w:rPr>
              <w:rFonts w:asciiTheme="minorHAnsi" w:eastAsia="Gotham Book" w:hAnsiTheme="minorHAnsi" w:cstheme="minorHAnsi"/>
              <w:sz w:val="16"/>
              <w:szCs w:val="22"/>
            </w:rPr>
            <w:t xml:space="preserve"> repeat volunteer</w:t>
          </w:r>
          <w:r w:rsidR="00991223" w:rsidRPr="00984A5F">
            <w:rPr>
              <w:rFonts w:asciiTheme="minorHAnsi" w:eastAsia="Gotham Book" w:hAnsiTheme="minorHAnsi" w:cstheme="minorHAnsi"/>
              <w:sz w:val="16"/>
              <w:szCs w:val="22"/>
            </w:rPr>
            <w:t xml:space="preserve"> </w:t>
          </w:r>
          <w:r w:rsidR="00984A5F" w:rsidRPr="00984A5F">
            <w:rPr>
              <w:rFonts w:asciiTheme="minorHAnsi" w:eastAsia="Gotham Book" w:hAnsiTheme="minorHAnsi" w:cstheme="minorHAnsi"/>
              <w:sz w:val="16"/>
              <w:szCs w:val="22"/>
            </w:rPr>
            <w:t xml:space="preserve">      </w:t>
          </w:r>
          <w:r w:rsidR="00392E97" w:rsidRPr="00984A5F">
            <w:rPr>
              <w:color w:val="000000" w:themeColor="text1"/>
              <w:sz w:val="16"/>
              <w:szCs w:val="16"/>
              <w:vertAlign w:val="superscript"/>
            </w:rPr>
            <w:t xml:space="preserve">2 </w:t>
          </w:r>
          <w:r w:rsidR="00392E97" w:rsidRPr="00984A5F">
            <w:rPr>
              <w:rFonts w:asciiTheme="minorHAnsi" w:eastAsia="Gotham Book" w:hAnsiTheme="minorHAnsi" w:cstheme="minorHAnsi"/>
              <w:sz w:val="16"/>
              <w:szCs w:val="22"/>
            </w:rPr>
            <w:t xml:space="preserve">Indicates </w:t>
          </w:r>
          <w:r w:rsidR="00392E97" w:rsidRPr="00984A5F">
            <w:rPr>
              <w:rFonts w:eastAsia="Gotham Book" w:cstheme="minorHAnsi"/>
              <w:sz w:val="16"/>
              <w:szCs w:val="22"/>
            </w:rPr>
            <w:t>approved accompanying dependant (AAD)</w:t>
          </w:r>
        </w:p>
        <w:p w14:paraId="2AAF0867" w14:textId="1D13816D" w:rsidR="002D6722" w:rsidRDefault="002D6722" w:rsidP="00EB5A79">
          <w:pPr>
            <w:jc w:val="both"/>
            <w:rPr>
              <w:rFonts w:ascii="Arial" w:eastAsia="Times New Roman" w:hAnsi="Arial" w:cs="Arial"/>
              <w:color w:val="000000"/>
              <w:szCs w:val="18"/>
            </w:rPr>
          </w:pPr>
        </w:p>
        <w:p w14:paraId="1D96A0C6" w14:textId="466BA53E" w:rsidR="00EB5A79" w:rsidRDefault="00EB5A79" w:rsidP="00EB5A79">
          <w:pPr>
            <w:jc w:val="both"/>
            <w:rPr>
              <w:rFonts w:ascii="Arial" w:eastAsia="Times New Roman" w:hAnsi="Arial" w:cs="Arial"/>
              <w:color w:val="000000"/>
              <w:szCs w:val="18"/>
            </w:rPr>
          </w:pPr>
          <w:r w:rsidRPr="002912A4">
            <w:rPr>
              <w:rFonts w:ascii="Arial" w:eastAsia="Times New Roman" w:hAnsi="Arial" w:cs="Arial"/>
              <w:color w:val="000000"/>
              <w:szCs w:val="18"/>
            </w:rPr>
            <w:t xml:space="preserve">In general, motivations 1-3 are </w:t>
          </w:r>
          <w:r w:rsidRPr="004637A0">
            <w:rPr>
              <w:rFonts w:ascii="Arial" w:eastAsia="Times New Roman" w:hAnsi="Arial" w:cs="Arial"/>
              <w:b/>
              <w:bCs/>
              <w:color w:val="000000"/>
              <w:szCs w:val="18"/>
            </w:rPr>
            <w:t xml:space="preserve">outward-focused </w:t>
          </w:r>
          <w:r>
            <w:rPr>
              <w:rFonts w:ascii="Arial" w:eastAsia="Times New Roman" w:hAnsi="Arial" w:cs="Arial"/>
              <w:color w:val="000000"/>
              <w:szCs w:val="18"/>
            </w:rPr>
            <w:t>(seeking, learning, expressing values, applying skills elsewhere)</w:t>
          </w:r>
          <w:r w:rsidRPr="002912A4">
            <w:rPr>
              <w:rFonts w:ascii="Arial" w:eastAsia="Times New Roman" w:hAnsi="Arial" w:cs="Arial"/>
              <w:color w:val="000000"/>
              <w:szCs w:val="18"/>
            </w:rPr>
            <w:t xml:space="preserve">, whereas motivations 4-6 are mainly </w:t>
          </w:r>
          <w:r w:rsidRPr="004637A0">
            <w:rPr>
              <w:rFonts w:ascii="Arial" w:eastAsia="Times New Roman" w:hAnsi="Arial" w:cs="Arial"/>
              <w:b/>
              <w:bCs/>
              <w:color w:val="000000"/>
              <w:szCs w:val="18"/>
            </w:rPr>
            <w:t>inward-focused</w:t>
          </w:r>
          <w:r>
            <w:rPr>
              <w:rFonts w:ascii="Arial" w:eastAsia="Times New Roman" w:hAnsi="Arial" w:cs="Arial"/>
              <w:color w:val="000000"/>
              <w:szCs w:val="18"/>
            </w:rPr>
            <w:t xml:space="preserve"> (escaping, career-building, personal enhancement, widening social acquaintances)</w:t>
          </w:r>
          <w:r w:rsidRPr="002912A4">
            <w:rPr>
              <w:rFonts w:ascii="Arial" w:eastAsia="Times New Roman" w:hAnsi="Arial" w:cs="Arial"/>
              <w:color w:val="000000"/>
              <w:szCs w:val="18"/>
            </w:rPr>
            <w:t>.</w:t>
          </w:r>
          <w:r w:rsidRPr="002912A4">
            <w:rPr>
              <w:rStyle w:val="FootnoteReference"/>
              <w:rFonts w:ascii="Arial" w:eastAsia="Times New Roman" w:hAnsi="Arial" w:cs="Arial"/>
              <w:color w:val="000000"/>
              <w:szCs w:val="18"/>
            </w:rPr>
            <w:footnoteReference w:id="21"/>
          </w:r>
          <w:r w:rsidRPr="002912A4">
            <w:rPr>
              <w:rFonts w:ascii="Arial" w:eastAsia="Times New Roman" w:hAnsi="Arial" w:cs="Arial"/>
              <w:color w:val="000000"/>
              <w:szCs w:val="18"/>
            </w:rPr>
            <w:t xml:space="preserve"> </w:t>
          </w:r>
        </w:p>
        <w:p w14:paraId="00C66123" w14:textId="7523FB03" w:rsidR="00EB5A79" w:rsidRPr="00EB5A79" w:rsidRDefault="00EB5A79" w:rsidP="00EB5A79">
          <w:pPr>
            <w:pStyle w:val="ListAlpha"/>
            <w:jc w:val="both"/>
            <w:rPr>
              <w:rFonts w:eastAsia="Gotham Book"/>
            </w:rPr>
          </w:pPr>
          <w:r w:rsidRPr="00EB5A79">
            <w:rPr>
              <w:rFonts w:eastAsia="Gotham Book"/>
            </w:rPr>
            <w:t>In total, 145 motivations were identified (mean: 2.6 per participant). ‘Values’ (n = 46), ‘enhancement’ (n = 34) and ‘career’ (n = 33) were all reported by more than 50% of the sample, with ‘values’ (20) and ‘career’ (14) the two most commonly reported primarily motivation</w:t>
          </w:r>
          <w:r w:rsidR="00B839DE">
            <w:rPr>
              <w:rFonts w:eastAsia="Gotham Book"/>
            </w:rPr>
            <w:t>s</w:t>
          </w:r>
          <w:r w:rsidRPr="00EB5A79">
            <w:rPr>
              <w:rFonts w:eastAsia="Gotham Book"/>
            </w:rPr>
            <w:t xml:space="preserve">. Just four participants identified ‘protective’ motivations, while ‘understanding’ (19 responses) was only identified as the primary motivation by one respondent (#51). </w:t>
          </w:r>
          <w:r w:rsidR="005A72B7">
            <w:rPr>
              <w:rFonts w:eastAsia="Gotham Book"/>
            </w:rPr>
            <w:t xml:space="preserve">Our analysis shows that 33 participants possess mainly outward-focused motivations, while 22 have motivations that are primarily inward-focused. </w:t>
          </w:r>
        </w:p>
        <w:p w14:paraId="2B95170A" w14:textId="265CB5C7" w:rsidR="00AE4D59" w:rsidRPr="00AE4D59" w:rsidRDefault="00EB5A79" w:rsidP="00AE4D59">
          <w:pPr>
            <w:pStyle w:val="ListAlpha"/>
            <w:jc w:val="both"/>
            <w:rPr>
              <w:b/>
              <w:bCs/>
              <w:w w:val="105"/>
            </w:rPr>
          </w:pPr>
          <w:r>
            <w:rPr>
              <w:rFonts w:eastAsia="Gotham Book"/>
            </w:rPr>
            <w:t xml:space="preserve">For each participant </w:t>
          </w:r>
          <w:r w:rsidRPr="00095C56">
            <w:rPr>
              <w:rFonts w:eastAsia="Gotham Book"/>
            </w:rPr>
            <w:t>a prioriti</w:t>
          </w:r>
          <w:r w:rsidR="006D5527">
            <w:rPr>
              <w:rFonts w:eastAsia="Gotham Book"/>
            </w:rPr>
            <w:t>s</w:t>
          </w:r>
          <w:r w:rsidRPr="00095C56">
            <w:rPr>
              <w:rFonts w:eastAsia="Gotham Book"/>
            </w:rPr>
            <w:t xml:space="preserve">ed list of up to three distinct motivations </w:t>
          </w:r>
          <w:r>
            <w:rPr>
              <w:rFonts w:eastAsia="Gotham Book"/>
            </w:rPr>
            <w:t xml:space="preserve">was </w:t>
          </w:r>
          <w:r w:rsidRPr="00095C56">
            <w:rPr>
              <w:rFonts w:eastAsia="Gotham Book"/>
            </w:rPr>
            <w:t>identified</w:t>
          </w:r>
          <w:r>
            <w:rPr>
              <w:rFonts w:eastAsia="Gotham Book"/>
            </w:rPr>
            <w:t xml:space="preserve">. </w:t>
          </w:r>
          <w:r>
            <w:rPr>
              <w:w w:val="105"/>
            </w:rPr>
            <w:t xml:space="preserve">The chart in </w:t>
          </w:r>
          <w:r w:rsidRPr="00D512CA">
            <w:rPr>
              <w:w w:val="105"/>
            </w:rPr>
            <w:t xml:space="preserve">Figure </w:t>
          </w:r>
          <w:r w:rsidR="003C19F8">
            <w:rPr>
              <w:w w:val="105"/>
            </w:rPr>
            <w:t>3</w:t>
          </w:r>
          <w:r w:rsidRPr="00D512CA">
            <w:rPr>
              <w:w w:val="105"/>
            </w:rPr>
            <w:t xml:space="preserve"> </w:t>
          </w:r>
          <w:r>
            <w:rPr>
              <w:w w:val="105"/>
            </w:rPr>
            <w:t>distils</w:t>
          </w:r>
          <w:r w:rsidRPr="00D512CA">
            <w:rPr>
              <w:w w:val="105"/>
            </w:rPr>
            <w:t xml:space="preserve"> the number of participants </w:t>
          </w:r>
          <w:r>
            <w:rPr>
              <w:w w:val="105"/>
            </w:rPr>
            <w:t>classified to</w:t>
          </w:r>
          <w:r w:rsidRPr="00D512CA">
            <w:rPr>
              <w:w w:val="105"/>
            </w:rPr>
            <w:t xml:space="preserve"> each category of motivation as their first, second and third most prominent motivation. </w:t>
          </w:r>
        </w:p>
        <w:p w14:paraId="3578E7F6" w14:textId="45057EDA" w:rsidR="004D6977" w:rsidRPr="003C19F8" w:rsidRDefault="004D6977" w:rsidP="004D6977">
          <w:pPr>
            <w:pStyle w:val="TableCaption"/>
          </w:pPr>
          <w:bookmarkStart w:id="40" w:name="_Toc22284679"/>
          <w:r>
            <w:t xml:space="preserve">Figure </w:t>
          </w:r>
          <w:r w:rsidR="003C19F8">
            <w:t>3</w:t>
          </w:r>
          <w:r>
            <w:t>: Participants motivations for volunteering</w:t>
          </w:r>
          <w:r w:rsidR="006D5527">
            <w:t xml:space="preserve"> (frequency of reporting)</w:t>
          </w:r>
          <w:bookmarkEnd w:id="40"/>
        </w:p>
        <w:p w14:paraId="2D3CD2E0" w14:textId="33062DDF" w:rsidR="004D6977" w:rsidRDefault="00A511CD" w:rsidP="007C6DD1">
          <w:pPr>
            <w:jc w:val="both"/>
            <w:rPr>
              <w:rFonts w:ascii="Arial" w:eastAsia="Times New Roman" w:hAnsi="Arial" w:cs="Arial"/>
              <w:color w:val="000000"/>
              <w:szCs w:val="18"/>
            </w:rPr>
          </w:pPr>
          <w:r>
            <w:rPr>
              <w:noProof/>
              <w:lang w:eastAsia="en-AU"/>
            </w:rPr>
            <w:drawing>
              <wp:anchor distT="0" distB="0" distL="114300" distR="114300" simplePos="0" relativeHeight="251712512" behindDoc="0" locked="0" layoutInCell="1" allowOverlap="1" wp14:anchorId="0583D537" wp14:editId="6F106A9B">
                <wp:simplePos x="0" y="0"/>
                <wp:positionH relativeFrom="column">
                  <wp:posOffset>313055</wp:posOffset>
                </wp:positionH>
                <wp:positionV relativeFrom="paragraph">
                  <wp:posOffset>58420</wp:posOffset>
                </wp:positionV>
                <wp:extent cx="4625975" cy="2416175"/>
                <wp:effectExtent l="0" t="0" r="3175" b="3175"/>
                <wp:wrapSquare wrapText="bothSides"/>
                <wp:docPr id="64" name="Chart 64">
                  <a:extLst xmlns:a="http://schemas.openxmlformats.org/drawingml/2006/main">
                    <a:ext uri="{FF2B5EF4-FFF2-40B4-BE49-F238E27FC236}">
                      <a16:creationId xmlns:a16="http://schemas.microsoft.com/office/drawing/2014/main" id="{D5F806E4-65E2-4685-AD01-9592405E06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2E6EA32F" w14:textId="33C8DAEE" w:rsidR="004D6977" w:rsidRDefault="004D6977" w:rsidP="007C6DD1">
          <w:pPr>
            <w:jc w:val="both"/>
            <w:rPr>
              <w:rFonts w:ascii="Arial" w:eastAsia="Times New Roman" w:hAnsi="Arial" w:cs="Arial"/>
              <w:color w:val="000000"/>
              <w:szCs w:val="18"/>
            </w:rPr>
          </w:pPr>
        </w:p>
        <w:p w14:paraId="4B411EFB" w14:textId="0C69C02B" w:rsidR="00E3498D" w:rsidRDefault="00E3498D" w:rsidP="007C6DD1">
          <w:pPr>
            <w:jc w:val="both"/>
            <w:rPr>
              <w:rFonts w:ascii="Arial" w:eastAsia="Times New Roman" w:hAnsi="Arial" w:cs="Arial"/>
              <w:color w:val="000000"/>
              <w:szCs w:val="18"/>
            </w:rPr>
          </w:pPr>
        </w:p>
        <w:p w14:paraId="53B11717" w14:textId="3CC0854E" w:rsidR="00AE4D59" w:rsidRPr="00D512CA" w:rsidRDefault="00AE4D59" w:rsidP="00AE4D59">
          <w:pPr>
            <w:pStyle w:val="ListAlpha"/>
            <w:jc w:val="both"/>
            <w:rPr>
              <w:b/>
              <w:bCs/>
              <w:w w:val="105"/>
            </w:rPr>
          </w:pPr>
          <w:r w:rsidRPr="00D512CA">
            <w:rPr>
              <w:w w:val="105"/>
            </w:rPr>
            <w:t xml:space="preserve">Not evident in Figure </w:t>
          </w:r>
          <w:r w:rsidR="00A511CD">
            <w:rPr>
              <w:w w:val="105"/>
            </w:rPr>
            <w:t>3</w:t>
          </w:r>
          <w:r w:rsidRPr="00D512CA">
            <w:rPr>
              <w:w w:val="105"/>
            </w:rPr>
            <w:t xml:space="preserve"> is the combination of motivations reported among the sample. Forty-three (78%) participants </w:t>
          </w:r>
          <w:r>
            <w:rPr>
              <w:w w:val="105"/>
            </w:rPr>
            <w:t>identified</w:t>
          </w:r>
          <w:r w:rsidRPr="00D512CA">
            <w:rPr>
              <w:w w:val="105"/>
            </w:rPr>
            <w:t xml:space="preserve"> at least two of ‘values’, ‘enhancement’, and ‘career’ in their assignment motivations. Ten of the 14 participants reporting ‘career’ as their primary motivation identified ‘values’ as a subsidiary motivation, while all but two of 20 participants motivated primarily by ‘values’ also identified ‘career’ or ‘enhancement’ functions to their assignment. </w:t>
          </w:r>
          <w:r w:rsidRPr="00D512CA">
            <w:rPr>
              <w:b/>
              <w:bCs/>
              <w:w w:val="105"/>
            </w:rPr>
            <w:t>In other words, the majority of participants combined external ‘doing good’ objectives with more inward-directed objectives</w:t>
          </w:r>
          <w:r>
            <w:rPr>
              <w:w w:val="105"/>
            </w:rPr>
            <w:t>:</w:t>
          </w:r>
          <w:r w:rsidRPr="00D512CA">
            <w:rPr>
              <w:b/>
              <w:bCs/>
              <w:w w:val="105"/>
            </w:rPr>
            <w:t xml:space="preserve"> </w:t>
          </w:r>
        </w:p>
        <w:p w14:paraId="4BCFA266" w14:textId="7E8E3B60" w:rsidR="00AE4D59" w:rsidRPr="00D3712E" w:rsidRDefault="00AE4D59" w:rsidP="00AE4D59">
          <w:pPr>
            <w:pStyle w:val="TableText"/>
            <w:ind w:left="720"/>
            <w:jc w:val="both"/>
            <w:rPr>
              <w:i/>
              <w:iCs/>
            </w:rPr>
          </w:pPr>
          <w:r w:rsidRPr="00D3712E">
            <w:rPr>
              <w:i/>
              <w:iCs/>
            </w:rPr>
            <w:t>I’m having a bit of a mid-life crisis, and this opportunity came up and I thought it’s probably going to give me a different perspective on life, and everything else</w:t>
          </w:r>
          <w:r w:rsidR="00540FFE">
            <w:rPr>
              <w:i/>
              <w:iCs/>
            </w:rPr>
            <w:t xml:space="preserve"> </w:t>
          </w:r>
          <w:r w:rsidRPr="00D3712E">
            <w:rPr>
              <w:i/>
              <w:iCs/>
            </w:rPr>
            <w:t>…</w:t>
          </w:r>
          <w:r w:rsidR="00540FFE">
            <w:rPr>
              <w:i/>
              <w:iCs/>
            </w:rPr>
            <w:t xml:space="preserve"> </w:t>
          </w:r>
          <w:r w:rsidRPr="00D3712E">
            <w:rPr>
              <w:i/>
              <w:iCs/>
            </w:rPr>
            <w:t xml:space="preserve">I think it will actually help me to grow, sort of personally and professionally in the sense of, you know, I’m maybe mentoring somebody who </w:t>
          </w:r>
          <w:r w:rsidR="00540FFE">
            <w:rPr>
              <w:i/>
              <w:iCs/>
            </w:rPr>
            <w:t xml:space="preserve">(has) </w:t>
          </w:r>
          <w:r w:rsidRPr="00D3712E">
            <w:rPr>
              <w:i/>
              <w:iCs/>
            </w:rPr>
            <w:t>completely different experience or different expectations and at a different pace of learning, or you know, I mean, at the same time, I expect to learn from them as well</w:t>
          </w:r>
          <w:r w:rsidR="00540FFE">
            <w:rPr>
              <w:i/>
              <w:iCs/>
            </w:rPr>
            <w:t xml:space="preserve"> …</w:t>
          </w:r>
          <w:r w:rsidRPr="00D3712E">
            <w:rPr>
              <w:i/>
              <w:iCs/>
            </w:rPr>
            <w:t xml:space="preserve"> I do want to give something to, you know, serving communities or just give my skillset back to the people and sort of</w:t>
          </w:r>
          <w:r w:rsidR="00540FFE">
            <w:rPr>
              <w:i/>
              <w:iCs/>
            </w:rPr>
            <w:t xml:space="preserve"> </w:t>
          </w:r>
          <w:r w:rsidRPr="00D3712E">
            <w:rPr>
              <w:i/>
              <w:iCs/>
            </w:rPr>
            <w:t>…</w:t>
          </w:r>
          <w:r w:rsidR="00540FFE">
            <w:rPr>
              <w:i/>
              <w:iCs/>
            </w:rPr>
            <w:t xml:space="preserve"> </w:t>
          </w:r>
          <w:r w:rsidRPr="00D3712E">
            <w:rPr>
              <w:i/>
              <w:iCs/>
            </w:rPr>
            <w:t>a sense of sort of job satisfaction, and also be able to help others.’ (Quan coded 1 for Enhance</w:t>
          </w:r>
          <w:r w:rsidR="00540FFE">
            <w:rPr>
              <w:i/>
              <w:iCs/>
            </w:rPr>
            <w:t>ment</w:t>
          </w:r>
          <w:r w:rsidRPr="00D3712E">
            <w:rPr>
              <w:i/>
              <w:iCs/>
            </w:rPr>
            <w:t xml:space="preserve">, 2 for Values and 3 for </w:t>
          </w:r>
          <w:r w:rsidR="001E78A8">
            <w:rPr>
              <w:i/>
              <w:iCs/>
            </w:rPr>
            <w:t>C</w:t>
          </w:r>
          <w:r w:rsidRPr="00D3712E">
            <w:rPr>
              <w:i/>
              <w:iCs/>
            </w:rPr>
            <w:t xml:space="preserve">areer).  </w:t>
          </w:r>
        </w:p>
        <w:p w14:paraId="5306A384" w14:textId="531C4FAE" w:rsidR="004D6977" w:rsidRPr="004D6977" w:rsidRDefault="004D6977" w:rsidP="004D6977">
          <w:pPr>
            <w:pStyle w:val="NbrHeading2"/>
            <w:rPr>
              <w:rFonts w:eastAsia="Gotham Book"/>
              <w:sz w:val="24"/>
            </w:rPr>
          </w:pPr>
          <w:bookmarkStart w:id="41" w:name="_Toc22284874"/>
          <w:r w:rsidRPr="004D6977">
            <w:rPr>
              <w:rFonts w:eastAsia="Gotham Book"/>
              <w:sz w:val="24"/>
            </w:rPr>
            <w:t xml:space="preserve">4.1.2 Participants’ </w:t>
          </w:r>
          <w:r w:rsidR="00B66E5A">
            <w:rPr>
              <w:rFonts w:eastAsia="Gotham Book"/>
              <w:sz w:val="24"/>
            </w:rPr>
            <w:t>C</w:t>
          </w:r>
          <w:r>
            <w:rPr>
              <w:rFonts w:eastAsia="Gotham Book"/>
              <w:sz w:val="24"/>
            </w:rPr>
            <w:t xml:space="preserve">areer </w:t>
          </w:r>
          <w:r w:rsidR="00B66E5A">
            <w:rPr>
              <w:rFonts w:eastAsia="Gotham Book"/>
              <w:sz w:val="24"/>
            </w:rPr>
            <w:t>S</w:t>
          </w:r>
          <w:r>
            <w:rPr>
              <w:rFonts w:eastAsia="Gotham Book"/>
              <w:sz w:val="24"/>
            </w:rPr>
            <w:t xml:space="preserve">tage and </w:t>
          </w:r>
          <w:r w:rsidR="00B66E5A">
            <w:rPr>
              <w:rFonts w:eastAsia="Gotham Book"/>
              <w:sz w:val="24"/>
            </w:rPr>
            <w:t>F</w:t>
          </w:r>
          <w:r>
            <w:rPr>
              <w:rFonts w:eastAsia="Gotham Book"/>
              <w:sz w:val="24"/>
            </w:rPr>
            <w:t>ocus</w:t>
          </w:r>
          <w:bookmarkEnd w:id="41"/>
        </w:p>
        <w:p w14:paraId="1AEBD5E7" w14:textId="309E9B72" w:rsidR="00576559" w:rsidRDefault="00046BCD" w:rsidP="001E054E">
          <w:pPr>
            <w:pStyle w:val="ListAlpha"/>
            <w:jc w:val="both"/>
            <w:rPr>
              <w:w w:val="105"/>
            </w:rPr>
          </w:pPr>
          <w:r w:rsidRPr="00890624">
            <w:rPr>
              <w:w w:val="105"/>
            </w:rPr>
            <w:t xml:space="preserve">The relatively large number of participants reporting career motivations </w:t>
          </w:r>
          <w:r w:rsidR="006070E2">
            <w:rPr>
              <w:w w:val="105"/>
            </w:rPr>
            <w:t>(33/55, 60%) supports existing academic research n</w:t>
          </w:r>
          <w:r w:rsidR="00E33AC1" w:rsidRPr="00890624">
            <w:rPr>
              <w:w w:val="105"/>
            </w:rPr>
            <w:t>oting t</w:t>
          </w:r>
          <w:r w:rsidRPr="00890624">
            <w:rPr>
              <w:w w:val="105"/>
            </w:rPr>
            <w:t>he strong intrusion that international volunteering has on the professional life of volunteers (compared to domestic volunteering)</w:t>
          </w:r>
          <w:r w:rsidR="00576559" w:rsidRPr="00890624">
            <w:rPr>
              <w:w w:val="105"/>
            </w:rPr>
            <w:t xml:space="preserve">, and the strong emphasis of volunteering for development on the sharing of relevant professional expertise (compared to unskilled international volunteering). </w:t>
          </w:r>
        </w:p>
        <w:p w14:paraId="7EE0ECB2" w14:textId="5C2430DB" w:rsidR="00E91517" w:rsidRPr="00890624" w:rsidRDefault="008E5ADB" w:rsidP="001E054E">
          <w:pPr>
            <w:pStyle w:val="ListAlpha"/>
            <w:jc w:val="both"/>
            <w:rPr>
              <w:w w:val="105"/>
            </w:rPr>
          </w:pPr>
          <w:r>
            <w:rPr>
              <w:rFonts w:eastAsia="Gotham Book"/>
            </w:rPr>
            <w:t xml:space="preserve">Interview transcripts for </w:t>
          </w:r>
          <w:r w:rsidR="00E91517">
            <w:rPr>
              <w:rFonts w:eastAsia="Gotham Book"/>
            </w:rPr>
            <w:t xml:space="preserve">each participant were coded to </w:t>
          </w:r>
          <w:r>
            <w:rPr>
              <w:rFonts w:eastAsia="Gotham Book"/>
            </w:rPr>
            <w:t xml:space="preserve">identify up to two career foci or stages </w:t>
          </w:r>
          <w:r w:rsidR="005531A8">
            <w:rPr>
              <w:rFonts w:eastAsia="Gotham Book"/>
            </w:rPr>
            <w:t xml:space="preserve">within </w:t>
          </w:r>
          <w:r>
            <w:rPr>
              <w:rFonts w:eastAsia="Gotham Book"/>
            </w:rPr>
            <w:t>four</w:t>
          </w:r>
          <w:r w:rsidR="005531A8">
            <w:rPr>
              <w:rFonts w:eastAsia="Gotham Book"/>
            </w:rPr>
            <w:t xml:space="preserve"> over-arching dimensions (career break, career progression, career transition, career extension) and 13 categories of career stages. These dimensions and categories are summarised in Table </w:t>
          </w:r>
          <w:r w:rsidR="00694785">
            <w:rPr>
              <w:rFonts w:eastAsia="Gotham Book"/>
            </w:rPr>
            <w:t>7</w:t>
          </w:r>
          <w:r w:rsidR="00573B52">
            <w:rPr>
              <w:rFonts w:eastAsia="Gotham Book"/>
            </w:rPr>
            <w:t xml:space="preserve"> on the following page</w:t>
          </w:r>
          <w:r w:rsidR="005531A8">
            <w:rPr>
              <w:rFonts w:eastAsia="Gotham Book"/>
            </w:rPr>
            <w:t xml:space="preserve">. A more </w:t>
          </w:r>
          <w:r w:rsidR="001C03B8">
            <w:rPr>
              <w:rFonts w:eastAsia="Gotham Book"/>
            </w:rPr>
            <w:t>detailed</w:t>
          </w:r>
          <w:r w:rsidR="005531A8">
            <w:rPr>
              <w:rFonts w:eastAsia="Gotham Book"/>
            </w:rPr>
            <w:t xml:space="preserve"> version of the full coding table is at </w:t>
          </w:r>
          <w:r w:rsidR="005531A8" w:rsidRPr="005531A8">
            <w:rPr>
              <w:rFonts w:eastAsia="Gotham Book"/>
              <w:b/>
              <w:bCs/>
              <w:color w:val="0F4BEB" w:themeColor="accent1"/>
            </w:rPr>
            <w:t xml:space="preserve">Attachment </w:t>
          </w:r>
          <w:r w:rsidR="006070E2">
            <w:rPr>
              <w:rFonts w:eastAsia="Gotham Book"/>
              <w:b/>
              <w:bCs/>
              <w:color w:val="0F4BEB" w:themeColor="accent1"/>
            </w:rPr>
            <w:t>1</w:t>
          </w:r>
          <w:r w:rsidR="00980AA5">
            <w:rPr>
              <w:rFonts w:eastAsia="Gotham Book"/>
              <w:b/>
              <w:bCs/>
              <w:color w:val="0F4BEB" w:themeColor="accent1"/>
            </w:rPr>
            <w:t>2</w:t>
          </w:r>
          <w:r w:rsidR="005531A8">
            <w:rPr>
              <w:rFonts w:eastAsia="Gotham Book"/>
            </w:rPr>
            <w:t xml:space="preserve">. </w:t>
          </w:r>
          <w:r>
            <w:rPr>
              <w:rFonts w:eastAsia="Gotham Book"/>
            </w:rPr>
            <w:t xml:space="preserve"> </w:t>
          </w:r>
        </w:p>
        <w:p w14:paraId="1D073FE0" w14:textId="0EC6F080" w:rsidR="00E91517" w:rsidRPr="004A63E8" w:rsidRDefault="009247C9" w:rsidP="00C87E23">
          <w:pPr>
            <w:pStyle w:val="ListAlpha"/>
            <w:jc w:val="both"/>
            <w:rPr>
              <w:w w:val="105"/>
            </w:rPr>
          </w:pPr>
          <w:r w:rsidRPr="004A63E8">
            <w:rPr>
              <w:w w:val="105"/>
            </w:rPr>
            <w:t>A</w:t>
          </w:r>
          <w:r w:rsidR="004A63E8" w:rsidRPr="004A63E8">
            <w:rPr>
              <w:w w:val="105"/>
            </w:rPr>
            <w:t>ll ex</w:t>
          </w:r>
          <w:r w:rsidR="00BB1F12">
            <w:rPr>
              <w:w w:val="105"/>
            </w:rPr>
            <w:t>c</w:t>
          </w:r>
          <w:r w:rsidR="004A63E8" w:rsidRPr="004A63E8">
            <w:rPr>
              <w:w w:val="105"/>
            </w:rPr>
            <w:t>e</w:t>
          </w:r>
          <w:r w:rsidR="00BB1F12">
            <w:rPr>
              <w:w w:val="105"/>
            </w:rPr>
            <w:t>p</w:t>
          </w:r>
          <w:r w:rsidR="004A63E8" w:rsidRPr="004A63E8">
            <w:rPr>
              <w:w w:val="105"/>
            </w:rPr>
            <w:t>t one participant (#18, retired AAD), articulate</w:t>
          </w:r>
          <w:r w:rsidR="00BB1F12">
            <w:rPr>
              <w:w w:val="105"/>
            </w:rPr>
            <w:t>d</w:t>
          </w:r>
          <w:r w:rsidR="004A63E8" w:rsidRPr="004A63E8">
            <w:rPr>
              <w:w w:val="105"/>
            </w:rPr>
            <w:t xml:space="preserve"> a relationship between their </w:t>
          </w:r>
          <w:r w:rsidR="0072270C">
            <w:rPr>
              <w:w w:val="105"/>
            </w:rPr>
            <w:t xml:space="preserve">current </w:t>
          </w:r>
          <w:r w:rsidR="004A63E8" w:rsidRPr="004A63E8">
            <w:rPr>
              <w:w w:val="105"/>
            </w:rPr>
            <w:t xml:space="preserve">role in the program </w:t>
          </w:r>
          <w:r w:rsidR="0072270C">
            <w:rPr>
              <w:w w:val="105"/>
            </w:rPr>
            <w:t xml:space="preserve">(as a volunteer or AAD) </w:t>
          </w:r>
          <w:r w:rsidR="004A63E8" w:rsidRPr="004A63E8">
            <w:rPr>
              <w:w w:val="105"/>
            </w:rPr>
            <w:t>and their career. Several identified multiple different career foci (</w:t>
          </w:r>
          <w:r w:rsidRPr="004A63E8">
            <w:rPr>
              <w:w w:val="105"/>
            </w:rPr>
            <w:t>total of 81</w:t>
          </w:r>
          <w:r w:rsidR="004A63E8">
            <w:rPr>
              <w:w w:val="105"/>
            </w:rPr>
            <w:t xml:space="preserve">, </w:t>
          </w:r>
          <w:r w:rsidRPr="004A63E8">
            <w:rPr>
              <w:w w:val="105"/>
            </w:rPr>
            <w:t>mean: 1.47</w:t>
          </w:r>
          <w:r w:rsidR="004A63E8">
            <w:rPr>
              <w:w w:val="105"/>
            </w:rPr>
            <w:t xml:space="preserve"> per respondent</w:t>
          </w:r>
          <w:r w:rsidRPr="004A63E8">
            <w:rPr>
              <w:w w:val="105"/>
            </w:rPr>
            <w:t>)</w:t>
          </w:r>
          <w:r w:rsidR="004A63E8">
            <w:rPr>
              <w:w w:val="105"/>
            </w:rPr>
            <w:t xml:space="preserve">. </w:t>
          </w:r>
          <w:r w:rsidRPr="004A63E8">
            <w:rPr>
              <w:w w:val="105"/>
            </w:rPr>
            <w:t xml:space="preserve"> </w:t>
          </w:r>
        </w:p>
        <w:p w14:paraId="73F17898" w14:textId="780A0D58" w:rsidR="00573B52" w:rsidRPr="009247C9" w:rsidRDefault="00EC5A16" w:rsidP="009247C9">
          <w:pPr>
            <w:pStyle w:val="ListAlpha"/>
            <w:jc w:val="both"/>
            <w:rPr>
              <w:w w:val="105"/>
            </w:rPr>
          </w:pPr>
          <w:r w:rsidRPr="00576559">
            <w:rPr>
              <w:noProof/>
              <w:w w:val="105"/>
            </w:rPr>
            <mc:AlternateContent>
              <mc:Choice Requires="wps">
                <w:drawing>
                  <wp:anchor distT="45720" distB="45720" distL="114300" distR="114300" simplePos="0" relativeHeight="251747328" behindDoc="0" locked="0" layoutInCell="1" allowOverlap="1" wp14:anchorId="17285E3B" wp14:editId="275B9A12">
                    <wp:simplePos x="0" y="0"/>
                    <wp:positionH relativeFrom="column">
                      <wp:posOffset>2712085</wp:posOffset>
                    </wp:positionH>
                    <wp:positionV relativeFrom="paragraph">
                      <wp:posOffset>494665</wp:posOffset>
                    </wp:positionV>
                    <wp:extent cx="3331210" cy="3816350"/>
                    <wp:effectExtent l="0" t="0" r="0" b="6350"/>
                    <wp:wrapSquare wrapText="bothSides"/>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210" cy="3816350"/>
                            </a:xfrm>
                            <a:prstGeom prst="rect">
                              <a:avLst/>
                            </a:prstGeom>
                            <a:solidFill>
                              <a:sysClr val="window" lastClr="FFFFFF">
                                <a:lumMod val="65000"/>
                                <a:alpha val="17000"/>
                              </a:sysClr>
                            </a:solidFill>
                            <a:ln w="9525">
                              <a:noFill/>
                              <a:miter lim="800000"/>
                              <a:headEnd/>
                              <a:tailEnd/>
                            </a:ln>
                          </wps:spPr>
                          <wps:txbx>
                            <w:txbxContent>
                              <w:p w14:paraId="5288746E" w14:textId="6E468DDC" w:rsidR="00EC6074" w:rsidRPr="005B3DB3" w:rsidRDefault="00EC6074" w:rsidP="0097501D">
                                <w:pPr>
                                  <w:pStyle w:val="TableText"/>
                                  <w:ind w:left="0"/>
                                  <w:jc w:val="center"/>
                                  <w:rPr>
                                    <w:b/>
                                    <w:bCs/>
                                    <w:color w:val="0F4BEB" w:themeColor="accent1"/>
                                    <w:szCs w:val="18"/>
                                  </w:rPr>
                                </w:pPr>
                                <w:r>
                                  <w:rPr>
                                    <w:b/>
                                    <w:bCs/>
                                    <w:color w:val="0F4BEB" w:themeColor="accent1"/>
                                    <w:szCs w:val="18"/>
                                  </w:rPr>
                                  <w:t>Classifying participants’ career stage</w:t>
                                </w:r>
                              </w:p>
                              <w:p w14:paraId="00410CA6" w14:textId="35B38AA4" w:rsidR="00EC6074" w:rsidRDefault="00EC6074" w:rsidP="0097501D">
                                <w:pPr>
                                  <w:pStyle w:val="TableText"/>
                                  <w:ind w:left="0"/>
                                  <w:jc w:val="both"/>
                                  <w:rPr>
                                    <w:w w:val="105"/>
                                    <w:sz w:val="16"/>
                                    <w:szCs w:val="16"/>
                                  </w:rPr>
                                </w:pPr>
                                <w:r>
                                  <w:rPr>
                                    <w:sz w:val="16"/>
                                    <w:szCs w:val="16"/>
                                  </w:rPr>
                                  <w:t xml:space="preserve">Classification of participants’ </w:t>
                                </w:r>
                                <w:r w:rsidRPr="00F73CC1">
                                  <w:rPr>
                                    <w:w w:val="105"/>
                                    <w:sz w:val="16"/>
                                    <w:szCs w:val="16"/>
                                  </w:rPr>
                                  <w:t xml:space="preserve">career </w:t>
                                </w:r>
                                <w:r>
                                  <w:rPr>
                                    <w:w w:val="105"/>
                                    <w:sz w:val="16"/>
                                    <w:szCs w:val="16"/>
                                  </w:rPr>
                                  <w:t>stage</w:t>
                                </w:r>
                                <w:r w:rsidRPr="00F73CC1">
                                  <w:rPr>
                                    <w:w w:val="105"/>
                                    <w:sz w:val="16"/>
                                    <w:szCs w:val="16"/>
                                  </w:rPr>
                                  <w:t xml:space="preserve"> </w:t>
                                </w:r>
                                <w:r>
                                  <w:rPr>
                                    <w:w w:val="105"/>
                                    <w:sz w:val="16"/>
                                    <w:szCs w:val="16"/>
                                  </w:rPr>
                                  <w:t>focused on understanding how their v</w:t>
                                </w:r>
                                <w:r w:rsidRPr="00F73CC1">
                                  <w:rPr>
                                    <w:w w:val="105"/>
                                    <w:sz w:val="16"/>
                                    <w:szCs w:val="16"/>
                                  </w:rPr>
                                  <w:t>olunteer assignment intersected with the</w:t>
                                </w:r>
                                <w:r>
                                  <w:rPr>
                                    <w:w w:val="105"/>
                                    <w:sz w:val="16"/>
                                    <w:szCs w:val="16"/>
                                  </w:rPr>
                                  <w:t>ir professional</w:t>
                                </w:r>
                                <w:r w:rsidRPr="00F73CC1">
                                  <w:rPr>
                                    <w:w w:val="105"/>
                                    <w:sz w:val="16"/>
                                    <w:szCs w:val="16"/>
                                  </w:rPr>
                                  <w:t xml:space="preserve"> careers. </w:t>
                                </w:r>
                                <w:r>
                                  <w:rPr>
                                    <w:w w:val="105"/>
                                    <w:sz w:val="16"/>
                                    <w:szCs w:val="16"/>
                                  </w:rPr>
                                  <w:t>C</w:t>
                                </w:r>
                                <w:r w:rsidRPr="00576559">
                                  <w:rPr>
                                    <w:w w:val="105"/>
                                    <w:sz w:val="16"/>
                                    <w:szCs w:val="16"/>
                                  </w:rPr>
                                  <w:t xml:space="preserve">areer </w:t>
                                </w:r>
                                <w:r>
                                  <w:rPr>
                                    <w:w w:val="105"/>
                                    <w:sz w:val="16"/>
                                    <w:szCs w:val="16"/>
                                  </w:rPr>
                                  <w:t>wa</w:t>
                                </w:r>
                                <w:r w:rsidRPr="00576559">
                                  <w:rPr>
                                    <w:w w:val="105"/>
                                    <w:sz w:val="16"/>
                                    <w:szCs w:val="16"/>
                                  </w:rPr>
                                  <w:t>s defined as ‘</w:t>
                                </w:r>
                                <w:r w:rsidRPr="000A3E84">
                                  <w:rPr>
                                    <w:i/>
                                    <w:iCs/>
                                    <w:w w:val="105"/>
                                    <w:sz w:val="16"/>
                                    <w:szCs w:val="16"/>
                                  </w:rPr>
                                  <w:t>evolving sequence of work experiences that an individual accumulates over time</w:t>
                                </w:r>
                                <w:r w:rsidRPr="00576559">
                                  <w:rPr>
                                    <w:w w:val="105"/>
                                    <w:sz w:val="16"/>
                                    <w:szCs w:val="16"/>
                                  </w:rPr>
                                  <w:t>’</w:t>
                                </w:r>
                                <w:r>
                                  <w:rPr>
                                    <w:w w:val="105"/>
                                    <w:sz w:val="16"/>
                                    <w:szCs w:val="16"/>
                                  </w:rPr>
                                  <w:t xml:space="preserve"> (Arthur et al. 1989, p. 8). Data for this classification came from different sections of the interview transcripts; primarily questions asking respondents to relate their assignment to the current stage of their work and non-work life. Coding of responses from a</w:t>
                                </w:r>
                                <w:r>
                                  <w:rPr>
                                    <w:sz w:val="16"/>
                                    <w:szCs w:val="16"/>
                                  </w:rPr>
                                  <w:t xml:space="preserve">pproved accompanying dependants was based on their responses to questions relating to the impact of their involvement in the program on their work/career, their plans for their time in-country, and their future plans at the completion of the assignment.  </w:t>
                                </w:r>
                              </w:p>
                              <w:p w14:paraId="59BC202D" w14:textId="0F81B313" w:rsidR="00EC6074" w:rsidRDefault="00EC6074" w:rsidP="0097501D">
                                <w:pPr>
                                  <w:pStyle w:val="TableText"/>
                                  <w:ind w:left="0"/>
                                  <w:jc w:val="both"/>
                                  <w:rPr>
                                    <w:w w:val="105"/>
                                    <w:sz w:val="16"/>
                                    <w:szCs w:val="16"/>
                                  </w:rPr>
                                </w:pPr>
                                <w:r>
                                  <w:rPr>
                                    <w:w w:val="105"/>
                                    <w:sz w:val="16"/>
                                    <w:szCs w:val="16"/>
                                  </w:rPr>
                                  <w:t xml:space="preserve">A coding template was developed that drew on existing frameworks of career stages (Super 1957) but which was heavily adapted to suit the context of international volunteering. </w:t>
                                </w:r>
                              </w:p>
                              <w:p w14:paraId="0681CFEF" w14:textId="2AC60BC2" w:rsidR="00EC6074" w:rsidRDefault="00EC6074" w:rsidP="0097501D">
                                <w:pPr>
                                  <w:pStyle w:val="TableText"/>
                                  <w:ind w:left="0"/>
                                  <w:jc w:val="both"/>
                                  <w:rPr>
                                    <w:sz w:val="16"/>
                                    <w:szCs w:val="16"/>
                                  </w:rPr>
                                </w:pPr>
                                <w:r>
                                  <w:rPr>
                                    <w:w w:val="105"/>
                                    <w:sz w:val="16"/>
                                    <w:szCs w:val="16"/>
                                  </w:rPr>
                                  <w:t>As with the categories of participants’ motivations reported in Section 4.1.1, a draft coding template that included tentative category labels, detailed definitions and examples was created. This was reliability checked</w:t>
                                </w:r>
                                <w:r w:rsidRPr="00F73CC1">
                                  <w:rPr>
                                    <w:w w:val="105"/>
                                    <w:sz w:val="16"/>
                                    <w:szCs w:val="16"/>
                                  </w:rPr>
                                  <w:t xml:space="preserve"> by three of the research team</w:t>
                                </w:r>
                                <w:r>
                                  <w:rPr>
                                    <w:w w:val="105"/>
                                    <w:sz w:val="16"/>
                                    <w:szCs w:val="16"/>
                                  </w:rPr>
                                  <w:t xml:space="preserve"> and, following minor modifications, </w:t>
                                </w:r>
                                <w:r>
                                  <w:rPr>
                                    <w:sz w:val="16"/>
                                    <w:szCs w:val="16"/>
                                  </w:rPr>
                                  <w:t xml:space="preserve">validated via a second round of independent coding by the two chief investigators. The full data set was then coded using the final coding template. </w:t>
                                </w:r>
                              </w:p>
                              <w:p w14:paraId="3554FA77" w14:textId="52F767C3" w:rsidR="00EC6074" w:rsidRDefault="00EC6074" w:rsidP="0097501D">
                                <w:pPr>
                                  <w:pStyle w:val="TableText"/>
                                  <w:ind w:left="0"/>
                                  <w:jc w:val="both"/>
                                  <w:rPr>
                                    <w:w w:val="105"/>
                                  </w:rPr>
                                </w:pPr>
                                <w:r>
                                  <w:rPr>
                                    <w:sz w:val="16"/>
                                    <w:szCs w:val="16"/>
                                  </w:rPr>
                                  <w:t xml:space="preserve">A copy of the full coding table can be found at </w:t>
                                </w:r>
                                <w:r w:rsidRPr="00172635">
                                  <w:rPr>
                                    <w:b/>
                                    <w:bCs/>
                                    <w:color w:val="0F4BEB" w:themeColor="accent1"/>
                                    <w:sz w:val="16"/>
                                    <w:szCs w:val="16"/>
                                  </w:rPr>
                                  <w:t xml:space="preserve">Attachment </w:t>
                                </w:r>
                                <w:r>
                                  <w:rPr>
                                    <w:b/>
                                    <w:bCs/>
                                    <w:color w:val="0F4BEB" w:themeColor="accent1"/>
                                    <w:sz w:val="16"/>
                                    <w:szCs w:val="16"/>
                                  </w:rPr>
                                  <w:t>12</w:t>
                                </w:r>
                                <w:r>
                                  <w:rPr>
                                    <w:sz w:val="16"/>
                                    <w:szCs w:val="16"/>
                                  </w:rPr>
                                  <w:t>.</w:t>
                                </w:r>
                              </w:p>
                              <w:p w14:paraId="3D12C982" w14:textId="77777777" w:rsidR="00EC6074" w:rsidRPr="00E43D9D" w:rsidRDefault="00EC6074" w:rsidP="0097501D">
                                <w:pPr>
                                  <w:pStyle w:val="TableText"/>
                                  <w:ind w:left="284"/>
                                  <w:jc w:val="both"/>
                                  <w:rPr>
                                    <w:b/>
                                    <w:bCs/>
                                    <w:sz w:val="14"/>
                                    <w:szCs w:val="14"/>
                                  </w:rPr>
                                </w:pPr>
                                <w:r w:rsidRPr="00E43D9D">
                                  <w:rPr>
                                    <w:b/>
                                    <w:bCs/>
                                    <w:sz w:val="14"/>
                                    <w:szCs w:val="14"/>
                                  </w:rPr>
                                  <w:t>Sources</w:t>
                                </w:r>
                              </w:p>
                              <w:p w14:paraId="53C83146" w14:textId="5AD35E72" w:rsidR="00EC6074" w:rsidRDefault="00EC6074" w:rsidP="00F73CC1">
                                <w:pPr>
                                  <w:pStyle w:val="TableText"/>
                                  <w:ind w:left="284"/>
                                  <w:jc w:val="both"/>
                                  <w:rPr>
                                    <w:sz w:val="14"/>
                                    <w:szCs w:val="14"/>
                                  </w:rPr>
                                </w:pPr>
                                <w:r w:rsidRPr="00576559">
                                  <w:rPr>
                                    <w:sz w:val="14"/>
                                    <w:szCs w:val="14"/>
                                  </w:rPr>
                                  <w:t xml:space="preserve">Arthur, M.B., Hall, D.T., and Lawrence, B.S. (1989) </w:t>
                                </w:r>
                                <w:r w:rsidRPr="00576559">
                                  <w:rPr>
                                    <w:i/>
                                    <w:iCs/>
                                    <w:sz w:val="14"/>
                                    <w:szCs w:val="14"/>
                                  </w:rPr>
                                  <w:t>Handbook of Career Theory</w:t>
                                </w:r>
                                <w:r w:rsidRPr="00576559">
                                  <w:rPr>
                                    <w:sz w:val="14"/>
                                    <w:szCs w:val="14"/>
                                  </w:rPr>
                                  <w:t>. Cambridge: Cambridge University Press, p. 8</w:t>
                                </w:r>
                              </w:p>
                              <w:p w14:paraId="0B23D4C4" w14:textId="3D7F32AF" w:rsidR="00EC6074" w:rsidRPr="003E5789" w:rsidRDefault="00EC6074" w:rsidP="00F73CC1">
                                <w:pPr>
                                  <w:pStyle w:val="TableText"/>
                                  <w:ind w:left="284"/>
                                  <w:jc w:val="both"/>
                                  <w:rPr>
                                    <w:sz w:val="14"/>
                                    <w:szCs w:val="14"/>
                                  </w:rPr>
                                </w:pPr>
                                <w:r w:rsidRPr="00F73CC1">
                                  <w:rPr>
                                    <w:sz w:val="14"/>
                                    <w:szCs w:val="14"/>
                                  </w:rPr>
                                  <w:t xml:space="preserve">Super, D. (1957). </w:t>
                                </w:r>
                                <w:r w:rsidRPr="00F73CC1">
                                  <w:rPr>
                                    <w:i/>
                                    <w:iCs/>
                                    <w:sz w:val="14"/>
                                    <w:szCs w:val="14"/>
                                  </w:rPr>
                                  <w:t>The Psychology of Careers</w:t>
                                </w:r>
                                <w:r w:rsidRPr="00F73CC1">
                                  <w:rPr>
                                    <w:sz w:val="14"/>
                                    <w:szCs w:val="14"/>
                                  </w:rPr>
                                  <w:t>, New York: Harper.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85E3B" id="_x0000_s1031" type="#_x0000_t202" style="position:absolute;left:0;text-align:left;margin-left:213.55pt;margin-top:38.95pt;width:262.3pt;height:300.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" fillcolor="#a6a6a6" stroked="f">
                    <v:fill opacity="11051f"/>
                    <v:textbox>
                      <w:txbxContent>
                        <w:p w14:paraId="5288746E" w14:textId="6E468DDC" w:rsidR="00EC6074" w:rsidRPr="005B3DB3" w:rsidRDefault="00EC6074" w:rsidP="0097501D">
                          <w:pPr>
                            <w:pStyle w:val="TableText"/>
                            <w:ind w:left="0"/>
                            <w:jc w:val="center"/>
                            <w:rPr>
                              <w:b/>
                              <w:bCs/>
                              <w:color w:val="0F4BEB" w:themeColor="accent1"/>
                              <w:szCs w:val="18"/>
                            </w:rPr>
                          </w:pPr>
                          <w:r>
                            <w:rPr>
                              <w:b/>
                              <w:bCs/>
                              <w:color w:val="0F4BEB" w:themeColor="accent1"/>
                              <w:szCs w:val="18"/>
                            </w:rPr>
                            <w:t>Classifying participants’ career stage</w:t>
                          </w:r>
                        </w:p>
                        <w:p w14:paraId="00410CA6" w14:textId="35B38AA4" w:rsidR="00EC6074" w:rsidRDefault="00EC6074" w:rsidP="0097501D">
                          <w:pPr>
                            <w:pStyle w:val="TableText"/>
                            <w:ind w:left="0"/>
                            <w:jc w:val="both"/>
                            <w:rPr>
                              <w:w w:val="105"/>
                              <w:sz w:val="16"/>
                              <w:szCs w:val="16"/>
                            </w:rPr>
                          </w:pPr>
                          <w:r>
                            <w:rPr>
                              <w:sz w:val="16"/>
                              <w:szCs w:val="16"/>
                            </w:rPr>
                            <w:t xml:space="preserve">Classification of participants’ </w:t>
                          </w:r>
                          <w:r w:rsidRPr="00F73CC1">
                            <w:rPr>
                              <w:w w:val="105"/>
                              <w:sz w:val="16"/>
                              <w:szCs w:val="16"/>
                            </w:rPr>
                            <w:t xml:space="preserve">career </w:t>
                          </w:r>
                          <w:r>
                            <w:rPr>
                              <w:w w:val="105"/>
                              <w:sz w:val="16"/>
                              <w:szCs w:val="16"/>
                            </w:rPr>
                            <w:t>stage</w:t>
                          </w:r>
                          <w:r w:rsidRPr="00F73CC1">
                            <w:rPr>
                              <w:w w:val="105"/>
                              <w:sz w:val="16"/>
                              <w:szCs w:val="16"/>
                            </w:rPr>
                            <w:t xml:space="preserve"> </w:t>
                          </w:r>
                          <w:r>
                            <w:rPr>
                              <w:w w:val="105"/>
                              <w:sz w:val="16"/>
                              <w:szCs w:val="16"/>
                            </w:rPr>
                            <w:t>focused on understanding how their v</w:t>
                          </w:r>
                          <w:r w:rsidRPr="00F73CC1">
                            <w:rPr>
                              <w:w w:val="105"/>
                              <w:sz w:val="16"/>
                              <w:szCs w:val="16"/>
                            </w:rPr>
                            <w:t>olunteer assignment intersected with the</w:t>
                          </w:r>
                          <w:r>
                            <w:rPr>
                              <w:w w:val="105"/>
                              <w:sz w:val="16"/>
                              <w:szCs w:val="16"/>
                            </w:rPr>
                            <w:t>ir professional</w:t>
                          </w:r>
                          <w:r w:rsidRPr="00F73CC1">
                            <w:rPr>
                              <w:w w:val="105"/>
                              <w:sz w:val="16"/>
                              <w:szCs w:val="16"/>
                            </w:rPr>
                            <w:t xml:space="preserve"> careers. </w:t>
                          </w:r>
                          <w:r>
                            <w:rPr>
                              <w:w w:val="105"/>
                              <w:sz w:val="16"/>
                              <w:szCs w:val="16"/>
                            </w:rPr>
                            <w:t>C</w:t>
                          </w:r>
                          <w:r w:rsidRPr="00576559">
                            <w:rPr>
                              <w:w w:val="105"/>
                              <w:sz w:val="16"/>
                              <w:szCs w:val="16"/>
                            </w:rPr>
                            <w:t xml:space="preserve">areer </w:t>
                          </w:r>
                          <w:r>
                            <w:rPr>
                              <w:w w:val="105"/>
                              <w:sz w:val="16"/>
                              <w:szCs w:val="16"/>
                            </w:rPr>
                            <w:t>wa</w:t>
                          </w:r>
                          <w:r w:rsidRPr="00576559">
                            <w:rPr>
                              <w:w w:val="105"/>
                              <w:sz w:val="16"/>
                              <w:szCs w:val="16"/>
                            </w:rPr>
                            <w:t>s defined as ‘</w:t>
                          </w:r>
                          <w:r w:rsidRPr="000A3E84">
                            <w:rPr>
                              <w:i/>
                              <w:iCs/>
                              <w:w w:val="105"/>
                              <w:sz w:val="16"/>
                              <w:szCs w:val="16"/>
                            </w:rPr>
                            <w:t>evolving sequence of work experiences that an individual accumulates over time</w:t>
                          </w:r>
                          <w:r w:rsidRPr="00576559">
                            <w:rPr>
                              <w:w w:val="105"/>
                              <w:sz w:val="16"/>
                              <w:szCs w:val="16"/>
                            </w:rPr>
                            <w:t>’</w:t>
                          </w:r>
                          <w:r>
                            <w:rPr>
                              <w:w w:val="105"/>
                              <w:sz w:val="16"/>
                              <w:szCs w:val="16"/>
                            </w:rPr>
                            <w:t xml:space="preserve"> (Arthur et al. 1989, p. 8). Data for this classification came from different sections of the interview transcripts; primarily questions asking respondents to relate their assignment to the current stage of their work and non-work life. Coding of responses from a</w:t>
                          </w:r>
                          <w:r>
                            <w:rPr>
                              <w:sz w:val="16"/>
                              <w:szCs w:val="16"/>
                            </w:rPr>
                            <w:t xml:space="preserve">pproved accompanying dependants was based on their responses to questions relating to the impact of their involvement in the program on their work/career, their plans for their time in-country, and their future plans at the completion of the assignment.  </w:t>
                          </w:r>
                        </w:p>
                        <w:p w14:paraId="59BC202D" w14:textId="0F81B313" w:rsidR="00EC6074" w:rsidRDefault="00EC6074" w:rsidP="0097501D">
                          <w:pPr>
                            <w:pStyle w:val="TableText"/>
                            <w:ind w:left="0"/>
                            <w:jc w:val="both"/>
                            <w:rPr>
                              <w:w w:val="105"/>
                              <w:sz w:val="16"/>
                              <w:szCs w:val="16"/>
                            </w:rPr>
                          </w:pPr>
                          <w:r>
                            <w:rPr>
                              <w:w w:val="105"/>
                              <w:sz w:val="16"/>
                              <w:szCs w:val="16"/>
                            </w:rPr>
                            <w:t xml:space="preserve">A coding template was developed that drew on existing frameworks of career stages (Super 1957) but which was heavily adapted to suit the context of international volunteering. </w:t>
                          </w:r>
                        </w:p>
                        <w:p w14:paraId="0681CFEF" w14:textId="2AC60BC2" w:rsidR="00EC6074" w:rsidRDefault="00EC6074" w:rsidP="0097501D">
                          <w:pPr>
                            <w:pStyle w:val="TableText"/>
                            <w:ind w:left="0"/>
                            <w:jc w:val="both"/>
                            <w:rPr>
                              <w:sz w:val="16"/>
                              <w:szCs w:val="16"/>
                            </w:rPr>
                          </w:pPr>
                          <w:r>
                            <w:rPr>
                              <w:w w:val="105"/>
                              <w:sz w:val="16"/>
                              <w:szCs w:val="16"/>
                            </w:rPr>
                            <w:t>As with the categories of participants’ motivations reported in Section 4.1.1, a draft coding template that included tentative category labels, detailed definitions and examples was created. This was reliability checked</w:t>
                          </w:r>
                          <w:r w:rsidRPr="00F73CC1">
                            <w:rPr>
                              <w:w w:val="105"/>
                              <w:sz w:val="16"/>
                              <w:szCs w:val="16"/>
                            </w:rPr>
                            <w:t xml:space="preserve"> by three of the research team</w:t>
                          </w:r>
                          <w:r>
                            <w:rPr>
                              <w:w w:val="105"/>
                              <w:sz w:val="16"/>
                              <w:szCs w:val="16"/>
                            </w:rPr>
                            <w:t xml:space="preserve"> and, following minor modifications, </w:t>
                          </w:r>
                          <w:r>
                            <w:rPr>
                              <w:sz w:val="16"/>
                              <w:szCs w:val="16"/>
                            </w:rPr>
                            <w:t xml:space="preserve">validated via a second round of independent coding by the two chief investigators. The full data set was then coded using the final coding template. </w:t>
                          </w:r>
                        </w:p>
                        <w:p w14:paraId="3554FA77" w14:textId="52F767C3" w:rsidR="00EC6074" w:rsidRDefault="00EC6074" w:rsidP="0097501D">
                          <w:pPr>
                            <w:pStyle w:val="TableText"/>
                            <w:ind w:left="0"/>
                            <w:jc w:val="both"/>
                            <w:rPr>
                              <w:w w:val="105"/>
                            </w:rPr>
                          </w:pPr>
                          <w:r>
                            <w:rPr>
                              <w:sz w:val="16"/>
                              <w:szCs w:val="16"/>
                            </w:rPr>
                            <w:t xml:space="preserve">A copy of the full coding table can be found at </w:t>
                          </w:r>
                          <w:r w:rsidRPr="00172635">
                            <w:rPr>
                              <w:b/>
                              <w:bCs/>
                              <w:color w:val="0F4BEB" w:themeColor="accent1"/>
                              <w:sz w:val="16"/>
                              <w:szCs w:val="16"/>
                            </w:rPr>
                            <w:t xml:space="preserve">Attachment </w:t>
                          </w:r>
                          <w:r>
                            <w:rPr>
                              <w:b/>
                              <w:bCs/>
                              <w:color w:val="0F4BEB" w:themeColor="accent1"/>
                              <w:sz w:val="16"/>
                              <w:szCs w:val="16"/>
                            </w:rPr>
                            <w:t>12</w:t>
                          </w:r>
                          <w:r>
                            <w:rPr>
                              <w:sz w:val="16"/>
                              <w:szCs w:val="16"/>
                            </w:rPr>
                            <w:t>.</w:t>
                          </w:r>
                        </w:p>
                        <w:p w14:paraId="3D12C982" w14:textId="77777777" w:rsidR="00EC6074" w:rsidRPr="00E43D9D" w:rsidRDefault="00EC6074" w:rsidP="0097501D">
                          <w:pPr>
                            <w:pStyle w:val="TableText"/>
                            <w:ind w:left="284"/>
                            <w:jc w:val="both"/>
                            <w:rPr>
                              <w:b/>
                              <w:bCs/>
                              <w:sz w:val="14"/>
                              <w:szCs w:val="14"/>
                            </w:rPr>
                          </w:pPr>
                          <w:r w:rsidRPr="00E43D9D">
                            <w:rPr>
                              <w:b/>
                              <w:bCs/>
                              <w:sz w:val="14"/>
                              <w:szCs w:val="14"/>
                            </w:rPr>
                            <w:t>Sources</w:t>
                          </w:r>
                        </w:p>
                        <w:p w14:paraId="53C83146" w14:textId="5AD35E72" w:rsidR="00EC6074" w:rsidRDefault="00EC6074" w:rsidP="00F73CC1">
                          <w:pPr>
                            <w:pStyle w:val="TableText"/>
                            <w:ind w:left="284"/>
                            <w:jc w:val="both"/>
                            <w:rPr>
                              <w:sz w:val="14"/>
                              <w:szCs w:val="14"/>
                            </w:rPr>
                          </w:pPr>
                          <w:r w:rsidRPr="00576559">
                            <w:rPr>
                              <w:sz w:val="14"/>
                              <w:szCs w:val="14"/>
                            </w:rPr>
                            <w:t xml:space="preserve">Arthur, M.B., Hall, D.T., and Lawrence, B.S. (1989) </w:t>
                          </w:r>
                          <w:r w:rsidRPr="00576559">
                            <w:rPr>
                              <w:i/>
                              <w:iCs/>
                              <w:sz w:val="14"/>
                              <w:szCs w:val="14"/>
                            </w:rPr>
                            <w:t>Handbook of Career Theory</w:t>
                          </w:r>
                          <w:r w:rsidRPr="00576559">
                            <w:rPr>
                              <w:sz w:val="14"/>
                              <w:szCs w:val="14"/>
                            </w:rPr>
                            <w:t>. Cambridge: Cambridge University Press, p. 8</w:t>
                          </w:r>
                        </w:p>
                        <w:p w14:paraId="0B23D4C4" w14:textId="3D7F32AF" w:rsidR="00EC6074" w:rsidRPr="003E5789" w:rsidRDefault="00EC6074" w:rsidP="00F73CC1">
                          <w:pPr>
                            <w:pStyle w:val="TableText"/>
                            <w:ind w:left="284"/>
                            <w:jc w:val="both"/>
                            <w:rPr>
                              <w:sz w:val="14"/>
                              <w:szCs w:val="14"/>
                            </w:rPr>
                          </w:pPr>
                          <w:r w:rsidRPr="00F73CC1">
                            <w:rPr>
                              <w:sz w:val="14"/>
                              <w:szCs w:val="14"/>
                            </w:rPr>
                            <w:t xml:space="preserve">Super, D. (1957). </w:t>
                          </w:r>
                          <w:r w:rsidRPr="00F73CC1">
                            <w:rPr>
                              <w:i/>
                              <w:iCs/>
                              <w:sz w:val="14"/>
                              <w:szCs w:val="14"/>
                            </w:rPr>
                            <w:t>The Psychology of Careers</w:t>
                          </w:r>
                          <w:r w:rsidRPr="00F73CC1">
                            <w:rPr>
                              <w:sz w:val="14"/>
                              <w:szCs w:val="14"/>
                            </w:rPr>
                            <w:t>, New York: Harper.</w:t>
                          </w:r>
                        </w:p>
                      </w:txbxContent>
                    </v:textbox>
                    <w10:wrap type="square"/>
                  </v:shape>
                </w:pict>
              </mc:Fallback>
            </mc:AlternateContent>
          </w:r>
          <w:r w:rsidR="00573B52">
            <w:rPr>
              <w:w w:val="105"/>
            </w:rPr>
            <w:t xml:space="preserve">The </w:t>
          </w:r>
          <w:r w:rsidR="007E6762">
            <w:rPr>
              <w:w w:val="105"/>
            </w:rPr>
            <w:t xml:space="preserve">two </w:t>
          </w:r>
          <w:r w:rsidR="00573B52">
            <w:rPr>
              <w:w w:val="105"/>
            </w:rPr>
            <w:t>right column</w:t>
          </w:r>
          <w:r w:rsidR="007E6762">
            <w:rPr>
              <w:w w:val="105"/>
            </w:rPr>
            <w:t>s</w:t>
          </w:r>
          <w:r w:rsidR="00573B52">
            <w:rPr>
              <w:w w:val="105"/>
            </w:rPr>
            <w:t xml:space="preserve"> of Table </w:t>
          </w:r>
          <w:r w:rsidR="00694785">
            <w:rPr>
              <w:w w:val="105"/>
            </w:rPr>
            <w:t>7</w:t>
          </w:r>
          <w:r w:rsidR="00573B52">
            <w:rPr>
              <w:w w:val="105"/>
            </w:rPr>
            <w:t xml:space="preserve"> show the number of participants who</w:t>
          </w:r>
          <w:r w:rsidR="007E6762">
            <w:rPr>
              <w:w w:val="105"/>
            </w:rPr>
            <w:t xml:space="preserve"> </w:t>
          </w:r>
          <w:r w:rsidR="00BB1F12">
            <w:rPr>
              <w:w w:val="105"/>
            </w:rPr>
            <w:t xml:space="preserve">were classified against </w:t>
          </w:r>
          <w:r w:rsidR="007E6762">
            <w:rPr>
              <w:w w:val="105"/>
            </w:rPr>
            <w:t xml:space="preserve">each dimension and each category of career stage, along with the number </w:t>
          </w:r>
          <w:r w:rsidR="00BB1F12">
            <w:rPr>
              <w:w w:val="105"/>
            </w:rPr>
            <w:t xml:space="preserve">classified for </w:t>
          </w:r>
          <w:r w:rsidR="007E6762">
            <w:rPr>
              <w:w w:val="105"/>
            </w:rPr>
            <w:t xml:space="preserve">each as their primary career focus (in brackets). </w:t>
          </w:r>
          <w:r w:rsidR="009C3CB5">
            <w:rPr>
              <w:w w:val="105"/>
            </w:rPr>
            <w:t>The centre column identifie</w:t>
          </w:r>
          <w:r w:rsidR="00037DC5">
            <w:rPr>
              <w:w w:val="105"/>
            </w:rPr>
            <w:t>s</w:t>
          </w:r>
          <w:r w:rsidR="009C3CB5">
            <w:rPr>
              <w:w w:val="105"/>
            </w:rPr>
            <w:t xml:space="preserve"> the name (pseudonym) of participants </w:t>
          </w:r>
          <w:r w:rsidR="00037DC5">
            <w:rPr>
              <w:w w:val="105"/>
            </w:rPr>
            <w:t xml:space="preserve">who </w:t>
          </w:r>
          <w:r w:rsidR="00BB1F12">
            <w:rPr>
              <w:w w:val="105"/>
            </w:rPr>
            <w:t xml:space="preserve">were classified with </w:t>
          </w:r>
          <w:r w:rsidR="009C3CB5">
            <w:rPr>
              <w:w w:val="105"/>
            </w:rPr>
            <w:t xml:space="preserve">this as the primary career focus of their assignment.  </w:t>
          </w:r>
        </w:p>
        <w:p w14:paraId="45841BA0" w14:textId="6FE53E9D" w:rsidR="00D7100D" w:rsidRDefault="007E6762" w:rsidP="009247C9">
          <w:pPr>
            <w:pStyle w:val="ListAlpha"/>
            <w:jc w:val="both"/>
            <w:rPr>
              <w:w w:val="105"/>
            </w:rPr>
          </w:pPr>
          <w:r>
            <w:rPr>
              <w:w w:val="105"/>
            </w:rPr>
            <w:t xml:space="preserve">As </w:t>
          </w:r>
          <w:r w:rsidR="00D576C0">
            <w:rPr>
              <w:w w:val="105"/>
            </w:rPr>
            <w:t xml:space="preserve">indicated in Table </w:t>
          </w:r>
          <w:r w:rsidR="00694785">
            <w:rPr>
              <w:w w:val="105"/>
            </w:rPr>
            <w:t>7</w:t>
          </w:r>
          <w:r>
            <w:rPr>
              <w:w w:val="105"/>
            </w:rPr>
            <w:t>, t</w:t>
          </w:r>
          <w:r w:rsidR="009247C9" w:rsidRPr="009247C9">
            <w:rPr>
              <w:w w:val="105"/>
            </w:rPr>
            <w:t xml:space="preserve">he most </w:t>
          </w:r>
          <w:r w:rsidR="00CB01A3">
            <w:rPr>
              <w:w w:val="105"/>
            </w:rPr>
            <w:t>commonly</w:t>
          </w:r>
          <w:r w:rsidR="009247C9" w:rsidRPr="009247C9">
            <w:rPr>
              <w:w w:val="105"/>
            </w:rPr>
            <w:t xml:space="preserve"> </w:t>
          </w:r>
          <w:r w:rsidR="006070E2">
            <w:rPr>
              <w:w w:val="105"/>
            </w:rPr>
            <w:t>identified</w:t>
          </w:r>
          <w:r w:rsidR="009247C9" w:rsidRPr="009247C9">
            <w:rPr>
              <w:w w:val="105"/>
            </w:rPr>
            <w:t xml:space="preserve"> </w:t>
          </w:r>
          <w:r w:rsidR="00CB01A3">
            <w:rPr>
              <w:w w:val="105"/>
            </w:rPr>
            <w:t>dimension</w:t>
          </w:r>
          <w:r w:rsidR="009247C9" w:rsidRPr="009247C9">
            <w:rPr>
              <w:w w:val="105"/>
            </w:rPr>
            <w:t xml:space="preserve"> was </w:t>
          </w:r>
          <w:r w:rsidR="001346A2">
            <w:rPr>
              <w:w w:val="105"/>
            </w:rPr>
            <w:t>‘</w:t>
          </w:r>
          <w:r w:rsidR="009247C9" w:rsidRPr="009247C9">
            <w:rPr>
              <w:w w:val="105"/>
            </w:rPr>
            <w:t>career progression</w:t>
          </w:r>
          <w:r w:rsidR="001346A2">
            <w:rPr>
              <w:w w:val="105"/>
            </w:rPr>
            <w:t>’, re</w:t>
          </w:r>
          <w:r w:rsidR="00BB1F12">
            <w:rPr>
              <w:w w:val="105"/>
            </w:rPr>
            <w:t>c</w:t>
          </w:r>
          <w:r w:rsidR="001346A2">
            <w:rPr>
              <w:w w:val="105"/>
            </w:rPr>
            <w:t>or</w:t>
          </w:r>
          <w:r w:rsidR="00BB1F12">
            <w:rPr>
              <w:w w:val="105"/>
            </w:rPr>
            <w:t>d</w:t>
          </w:r>
          <w:r w:rsidR="001346A2">
            <w:rPr>
              <w:w w:val="105"/>
            </w:rPr>
            <w:t xml:space="preserve">ed </w:t>
          </w:r>
          <w:r w:rsidR="00BB1F12">
            <w:rPr>
              <w:w w:val="105"/>
            </w:rPr>
            <w:t xml:space="preserve">for </w:t>
          </w:r>
          <w:r w:rsidR="001346A2">
            <w:rPr>
              <w:w w:val="105"/>
            </w:rPr>
            <w:t xml:space="preserve">28 participants, 21 of these as the primary career focus. Both ‘career transition’ (24 participants, 13 as primary career focus) and ‘career extension’ (20 participants, 14 primary) were prominent among certain groups of volunteers. </w:t>
          </w:r>
        </w:p>
        <w:p w14:paraId="4A338649" w14:textId="77777777" w:rsidR="00DC4B92" w:rsidRDefault="00D7100D" w:rsidP="001E054E">
          <w:pPr>
            <w:pStyle w:val="ListAlpha"/>
            <w:jc w:val="both"/>
            <w:rPr>
              <w:w w:val="105"/>
            </w:rPr>
          </w:pPr>
          <w:r w:rsidRPr="00D7100D">
            <w:rPr>
              <w:w w:val="105"/>
            </w:rPr>
            <w:t xml:space="preserve">The two categories </w:t>
          </w:r>
          <w:r w:rsidR="0072270C">
            <w:rPr>
              <w:w w:val="105"/>
            </w:rPr>
            <w:t>from this classification that are</w:t>
          </w:r>
          <w:r w:rsidR="00CB01A3">
            <w:rPr>
              <w:w w:val="105"/>
            </w:rPr>
            <w:t xml:space="preserve"> address</w:t>
          </w:r>
          <w:r w:rsidR="00BB1F12">
            <w:rPr>
              <w:w w:val="105"/>
            </w:rPr>
            <w:t>ed</w:t>
          </w:r>
          <w:r w:rsidR="00CB01A3">
            <w:rPr>
              <w:w w:val="105"/>
            </w:rPr>
            <w:t xml:space="preserve"> most often </w:t>
          </w:r>
          <w:r w:rsidRPr="00D7100D">
            <w:rPr>
              <w:w w:val="105"/>
            </w:rPr>
            <w:t xml:space="preserve">in international volunteering </w:t>
          </w:r>
          <w:r w:rsidR="0072270C">
            <w:rPr>
              <w:w w:val="105"/>
            </w:rPr>
            <w:t>research</w:t>
          </w:r>
          <w:r w:rsidRPr="00D7100D">
            <w:rPr>
              <w:w w:val="105"/>
            </w:rPr>
            <w:t>, ‘</w:t>
          </w:r>
          <w:r>
            <w:rPr>
              <w:w w:val="105"/>
            </w:rPr>
            <w:t>L</w:t>
          </w:r>
          <w:r w:rsidRPr="00D7100D">
            <w:rPr>
              <w:w w:val="105"/>
            </w:rPr>
            <w:t>aunch</w:t>
          </w:r>
          <w:r>
            <w:rPr>
              <w:w w:val="105"/>
            </w:rPr>
            <w:t>ing</w:t>
          </w:r>
          <w:r w:rsidRPr="00D7100D">
            <w:rPr>
              <w:w w:val="105"/>
            </w:rPr>
            <w:t>’ (2a) and ‘</w:t>
          </w:r>
          <w:r>
            <w:rPr>
              <w:w w:val="105"/>
            </w:rPr>
            <w:t>C</w:t>
          </w:r>
          <w:r w:rsidRPr="00D7100D">
            <w:rPr>
              <w:w w:val="105"/>
            </w:rPr>
            <w:t>ontributing’ (4b) were well represented in the sample. Yet t</w:t>
          </w:r>
          <w:r w:rsidR="007E6762" w:rsidRPr="00D7100D">
            <w:rPr>
              <w:w w:val="105"/>
            </w:rPr>
            <w:t xml:space="preserve">he two categories most commonly evident in the sample were </w:t>
          </w:r>
          <w:r w:rsidRPr="00D7100D">
            <w:rPr>
              <w:w w:val="105"/>
            </w:rPr>
            <w:t>‘Develop</w:t>
          </w:r>
          <w:r w:rsidR="00CB01A3">
            <w:rPr>
              <w:w w:val="105"/>
            </w:rPr>
            <w:t>ing</w:t>
          </w:r>
          <w:r w:rsidRPr="00D7100D">
            <w:rPr>
              <w:w w:val="105"/>
            </w:rPr>
            <w:t xml:space="preserve">’ (2b) – enhancing a career through developing experiences and expertise - and ‘Moving forward’ (3a), transitioning to a new career or sector. </w:t>
          </w:r>
        </w:p>
        <w:p w14:paraId="4AD69468" w14:textId="05E8ACA2" w:rsidR="005531A8" w:rsidRPr="00540FFE" w:rsidRDefault="00D7100D" w:rsidP="001E054E">
          <w:pPr>
            <w:pStyle w:val="ListAlpha"/>
            <w:jc w:val="both"/>
            <w:rPr>
              <w:b/>
              <w:bCs/>
              <w:w w:val="105"/>
            </w:rPr>
          </w:pPr>
          <w:r w:rsidRPr="00540FFE">
            <w:rPr>
              <w:b/>
              <w:bCs/>
              <w:w w:val="105"/>
            </w:rPr>
            <w:t>In short, the</w:t>
          </w:r>
          <w:r w:rsidR="00CB01A3" w:rsidRPr="00540FFE">
            <w:rPr>
              <w:b/>
              <w:bCs/>
              <w:w w:val="105"/>
            </w:rPr>
            <w:t xml:space="preserve"> results </w:t>
          </w:r>
          <w:r w:rsidRPr="00540FFE">
            <w:rPr>
              <w:b/>
              <w:bCs/>
              <w:w w:val="105"/>
            </w:rPr>
            <w:t xml:space="preserve">suggest that participants were acutely aware of not just the career implications </w:t>
          </w:r>
          <w:r w:rsidR="00CB01A3" w:rsidRPr="00540FFE">
            <w:rPr>
              <w:b/>
              <w:bCs/>
              <w:w w:val="105"/>
            </w:rPr>
            <w:t xml:space="preserve">of their assignment, </w:t>
          </w:r>
          <w:r w:rsidRPr="00540FFE">
            <w:rPr>
              <w:b/>
              <w:bCs/>
              <w:w w:val="105"/>
            </w:rPr>
            <w:t xml:space="preserve">but also </w:t>
          </w:r>
          <w:r w:rsidR="00037DC5" w:rsidRPr="00540FFE">
            <w:rPr>
              <w:b/>
              <w:bCs/>
              <w:w w:val="105"/>
            </w:rPr>
            <w:t xml:space="preserve">of the </w:t>
          </w:r>
          <w:r w:rsidR="00A86856" w:rsidRPr="00540FFE">
            <w:rPr>
              <w:b/>
              <w:bCs/>
              <w:w w:val="105"/>
            </w:rPr>
            <w:t>potential</w:t>
          </w:r>
          <w:r w:rsidRPr="00540FFE">
            <w:rPr>
              <w:b/>
              <w:bCs/>
              <w:w w:val="105"/>
            </w:rPr>
            <w:t xml:space="preserve"> career benefits of their placement with the </w:t>
          </w:r>
          <w:r w:rsidR="00A86856" w:rsidRPr="00540FFE">
            <w:rPr>
              <w:b/>
              <w:bCs/>
              <w:w w:val="105"/>
            </w:rPr>
            <w:t>program</w:t>
          </w:r>
          <w:r w:rsidRPr="00540FFE">
            <w:rPr>
              <w:b/>
              <w:bCs/>
              <w:w w:val="105"/>
            </w:rPr>
            <w:t xml:space="preserve">.   </w:t>
          </w:r>
        </w:p>
        <w:p w14:paraId="56C32C5A" w14:textId="7E9E0CE8" w:rsidR="00DE64DA" w:rsidRPr="006A3ECE" w:rsidRDefault="00DE64DA" w:rsidP="001E054E">
          <w:pPr>
            <w:pStyle w:val="ListAlpha"/>
            <w:jc w:val="both"/>
            <w:rPr>
              <w:w w:val="105"/>
            </w:rPr>
          </w:pPr>
        </w:p>
        <w:p w14:paraId="031730C1" w14:textId="677ECD1C" w:rsidR="009F5420" w:rsidRDefault="009F5420" w:rsidP="00981E2E">
          <w:pPr>
            <w:pStyle w:val="BodyText"/>
            <w:jc w:val="both"/>
            <w:rPr>
              <w:rFonts w:eastAsia="Gotham Book"/>
              <w:szCs w:val="18"/>
            </w:rPr>
          </w:pPr>
        </w:p>
        <w:p w14:paraId="504D64A4" w14:textId="6B951019" w:rsidR="001346A2" w:rsidRPr="00360F48" w:rsidRDefault="001346A2" w:rsidP="001346A2">
          <w:pPr>
            <w:pStyle w:val="TableCaption"/>
          </w:pPr>
          <w:bookmarkStart w:id="42" w:name="_Toc22284680"/>
          <w:r>
            <w:t xml:space="preserve">Table </w:t>
          </w:r>
          <w:r w:rsidR="00694785">
            <w:t>7</w:t>
          </w:r>
          <w:r>
            <w:t xml:space="preserve">: Participants’ career focus (relationship of </w:t>
          </w:r>
          <w:r w:rsidR="00A86856">
            <w:t>the volunteer</w:t>
          </w:r>
          <w:r>
            <w:t xml:space="preserve"> assignment to career)</w:t>
          </w:r>
          <w:bookmarkEnd w:id="42"/>
          <w:r>
            <w:t xml:space="preserve"> </w:t>
          </w:r>
        </w:p>
        <w:tbl>
          <w:tblPr>
            <w:tblStyle w:val="LinedBlueTable"/>
            <w:tblW w:w="5251" w:type="pct"/>
            <w:jc w:val="center"/>
            <w:tblLook w:val="0620" w:firstRow="1" w:lastRow="0" w:firstColumn="0" w:lastColumn="0" w:noHBand="1" w:noVBand="1"/>
          </w:tblPr>
          <w:tblGrid>
            <w:gridCol w:w="1119"/>
            <w:gridCol w:w="1716"/>
            <w:gridCol w:w="3686"/>
            <w:gridCol w:w="992"/>
            <w:gridCol w:w="1418"/>
          </w:tblGrid>
          <w:tr w:rsidR="00246A45" w14:paraId="0D1CDC79" w14:textId="6F793A2A" w:rsidTr="00590AFE">
            <w:trPr>
              <w:cnfStyle w:val="100000000000" w:firstRow="1" w:lastRow="0" w:firstColumn="0" w:lastColumn="0" w:oddVBand="0" w:evenVBand="0" w:oddHBand="0" w:evenHBand="0" w:firstRowFirstColumn="0" w:firstRowLastColumn="0" w:lastRowFirstColumn="0" w:lastRowLastColumn="0"/>
              <w:jc w:val="center"/>
            </w:trPr>
            <w:tc>
              <w:tcPr>
                <w:tcW w:w="1119" w:type="dxa"/>
                <w:tcBorders>
                  <w:bottom w:val="single" w:sz="18" w:space="0" w:color="CEDAFC" w:themeColor="accent1" w:themeTint="33"/>
                </w:tcBorders>
              </w:tcPr>
              <w:p w14:paraId="445EC318" w14:textId="77777777" w:rsidR="00246A45" w:rsidRPr="00526173" w:rsidRDefault="00246A45" w:rsidP="001E054E">
                <w:pPr>
                  <w:pStyle w:val="TableHeading"/>
                  <w:jc w:val="center"/>
                  <w:rPr>
                    <w:sz w:val="16"/>
                    <w:szCs w:val="16"/>
                  </w:rPr>
                </w:pPr>
                <w:r w:rsidRPr="00526173">
                  <w:rPr>
                    <w:sz w:val="16"/>
                    <w:szCs w:val="16"/>
                  </w:rPr>
                  <w:t>Dimension</w:t>
                </w:r>
              </w:p>
            </w:tc>
            <w:tc>
              <w:tcPr>
                <w:tcW w:w="1716" w:type="dxa"/>
                <w:tcBorders>
                  <w:bottom w:val="single" w:sz="18" w:space="0" w:color="CEDAFC" w:themeColor="accent1" w:themeTint="33"/>
                </w:tcBorders>
              </w:tcPr>
              <w:p w14:paraId="026F5241" w14:textId="77777777" w:rsidR="00246A45" w:rsidRPr="00526173" w:rsidRDefault="00246A45" w:rsidP="005531A8">
                <w:pPr>
                  <w:pStyle w:val="TableHeading"/>
                  <w:ind w:left="0"/>
                  <w:jc w:val="center"/>
                  <w:rPr>
                    <w:sz w:val="16"/>
                    <w:szCs w:val="16"/>
                  </w:rPr>
                </w:pPr>
                <w:r w:rsidRPr="00526173">
                  <w:rPr>
                    <w:sz w:val="16"/>
                    <w:szCs w:val="16"/>
                  </w:rPr>
                  <w:t>Category</w:t>
                </w:r>
              </w:p>
            </w:tc>
            <w:tc>
              <w:tcPr>
                <w:tcW w:w="3686" w:type="dxa"/>
                <w:tcBorders>
                  <w:bottom w:val="single" w:sz="18" w:space="0" w:color="CEDAFC" w:themeColor="accent1" w:themeTint="33"/>
                </w:tcBorders>
              </w:tcPr>
              <w:p w14:paraId="03B335A0" w14:textId="77777777" w:rsidR="00246A45" w:rsidRPr="00526173" w:rsidRDefault="00246A45" w:rsidP="001E054E">
                <w:pPr>
                  <w:pStyle w:val="TableHeading"/>
                  <w:ind w:left="720"/>
                  <w:jc w:val="center"/>
                  <w:rPr>
                    <w:sz w:val="16"/>
                    <w:szCs w:val="16"/>
                  </w:rPr>
                </w:pPr>
                <w:r w:rsidRPr="00526173">
                  <w:rPr>
                    <w:sz w:val="16"/>
                    <w:szCs w:val="16"/>
                  </w:rPr>
                  <w:t>Description</w:t>
                </w:r>
              </w:p>
            </w:tc>
            <w:tc>
              <w:tcPr>
                <w:tcW w:w="2410" w:type="dxa"/>
                <w:gridSpan w:val="2"/>
                <w:tcBorders>
                  <w:bottom w:val="single" w:sz="18" w:space="0" w:color="CEDAFC" w:themeColor="accent1" w:themeTint="33"/>
                </w:tcBorders>
              </w:tcPr>
              <w:p w14:paraId="18B95C30" w14:textId="76DD0411" w:rsidR="00246A45" w:rsidRDefault="00DE64DA" w:rsidP="001346A2">
                <w:pPr>
                  <w:pStyle w:val="TableHeading"/>
                  <w:ind w:left="0"/>
                  <w:jc w:val="center"/>
                  <w:rPr>
                    <w:sz w:val="16"/>
                    <w:szCs w:val="16"/>
                  </w:rPr>
                </w:pPr>
                <w:r>
                  <w:rPr>
                    <w:sz w:val="16"/>
                    <w:szCs w:val="16"/>
                  </w:rPr>
                  <w:t>No.</w:t>
                </w:r>
                <w:r w:rsidR="00246A45">
                  <w:rPr>
                    <w:sz w:val="16"/>
                    <w:szCs w:val="16"/>
                  </w:rPr>
                  <w:t xml:space="preserve"> reporting (primary)</w:t>
                </w:r>
              </w:p>
            </w:tc>
          </w:tr>
          <w:tr w:rsidR="00573B52" w:rsidRPr="000D6F37" w14:paraId="69427955" w14:textId="1A126BE4" w:rsidTr="00590AFE">
            <w:trPr>
              <w:jc w:val="center"/>
            </w:trPr>
            <w:tc>
              <w:tcPr>
                <w:tcW w:w="1119" w:type="dxa"/>
                <w:vMerge w:val="restart"/>
                <w:tcBorders>
                  <w:left w:val="nil"/>
                  <w:bottom w:val="single" w:sz="18" w:space="0" w:color="CEDAFC" w:themeColor="accent1" w:themeTint="33"/>
                  <w:right w:val="nil"/>
                </w:tcBorders>
                <w:shd w:val="clear" w:color="auto" w:fill="FFFFFF" w:themeFill="background1"/>
                <w:vAlign w:val="center"/>
              </w:tcPr>
              <w:p w14:paraId="2742D1E9" w14:textId="77777777" w:rsidR="00573B52" w:rsidRPr="00526173" w:rsidRDefault="00573B52" w:rsidP="001E054E">
                <w:pPr>
                  <w:pStyle w:val="TableText"/>
                  <w:jc w:val="center"/>
                  <w:rPr>
                    <w:sz w:val="16"/>
                    <w:szCs w:val="16"/>
                  </w:rPr>
                </w:pPr>
                <w:r w:rsidRPr="00526173">
                  <w:rPr>
                    <w:sz w:val="16"/>
                    <w:szCs w:val="16"/>
                  </w:rPr>
                  <w:t>1. Career break</w:t>
                </w:r>
              </w:p>
            </w:tc>
            <w:tc>
              <w:tcPr>
                <w:tcW w:w="1716" w:type="dxa"/>
                <w:tcBorders>
                  <w:left w:val="nil"/>
                  <w:bottom w:val="single" w:sz="18" w:space="0" w:color="CEDAFC" w:themeColor="accent1" w:themeTint="33"/>
                  <w:right w:val="nil"/>
                </w:tcBorders>
                <w:shd w:val="clear" w:color="auto" w:fill="FFFFFF" w:themeFill="background1"/>
                <w:vAlign w:val="center"/>
              </w:tcPr>
              <w:p w14:paraId="497B988F" w14:textId="77777777" w:rsidR="00573B52" w:rsidRPr="00526173" w:rsidRDefault="00573B52" w:rsidP="001E054E">
                <w:pPr>
                  <w:pStyle w:val="TableText"/>
                  <w:jc w:val="both"/>
                  <w:rPr>
                    <w:sz w:val="16"/>
                    <w:szCs w:val="16"/>
                  </w:rPr>
                </w:pPr>
                <w:r w:rsidRPr="00526173">
                  <w:rPr>
                    <w:sz w:val="16"/>
                    <w:szCs w:val="16"/>
                  </w:rPr>
                  <w:t>1a. Refreshment</w:t>
                </w:r>
              </w:p>
            </w:tc>
            <w:tc>
              <w:tcPr>
                <w:tcW w:w="3686" w:type="dxa"/>
                <w:tcBorders>
                  <w:left w:val="nil"/>
                  <w:bottom w:val="single" w:sz="18" w:space="0" w:color="CEDAFC" w:themeColor="accent1" w:themeTint="33"/>
                  <w:right w:val="nil"/>
                </w:tcBorders>
                <w:shd w:val="clear" w:color="auto" w:fill="FFFFFF" w:themeFill="background1"/>
                <w:vAlign w:val="center"/>
              </w:tcPr>
              <w:p w14:paraId="0B28842D" w14:textId="7DC12AD3" w:rsidR="00573B52" w:rsidRDefault="00573B52" w:rsidP="001E054E">
                <w:pPr>
                  <w:pStyle w:val="TableText"/>
                  <w:jc w:val="both"/>
                  <w:rPr>
                    <w:rFonts w:cstheme="minorHAnsi"/>
                    <w:bCs/>
                    <w:sz w:val="16"/>
                    <w:szCs w:val="16"/>
                  </w:rPr>
                </w:pPr>
                <w:r w:rsidRPr="00526173">
                  <w:rPr>
                    <w:rFonts w:cstheme="minorHAnsi"/>
                    <w:bCs/>
                    <w:sz w:val="16"/>
                    <w:szCs w:val="16"/>
                  </w:rPr>
                  <w:t xml:space="preserve">A volunteer assignment as a circuit-breaker from a career that is established but is not fulfilling the needs of the volunteer, and so volunteering is a response to a sense of dissatisfaction or staleness with </w:t>
                </w:r>
                <w:r>
                  <w:rPr>
                    <w:rFonts w:cstheme="minorHAnsi"/>
                    <w:bCs/>
                    <w:sz w:val="16"/>
                    <w:szCs w:val="16"/>
                  </w:rPr>
                  <w:t xml:space="preserve">a </w:t>
                </w:r>
                <w:r w:rsidRPr="00526173">
                  <w:rPr>
                    <w:rFonts w:cstheme="minorHAnsi"/>
                    <w:bCs/>
                    <w:sz w:val="16"/>
                    <w:szCs w:val="16"/>
                  </w:rPr>
                  <w:t>current role</w:t>
                </w:r>
                <w:r w:rsidR="00F3247D">
                  <w:rPr>
                    <w:rFonts w:cstheme="minorHAnsi"/>
                    <w:bCs/>
                    <w:sz w:val="16"/>
                    <w:szCs w:val="16"/>
                  </w:rPr>
                  <w:t>.</w:t>
                </w:r>
              </w:p>
              <w:p w14:paraId="259892BF" w14:textId="42509C2A" w:rsidR="00F35A62" w:rsidRPr="00526173" w:rsidRDefault="001E054E" w:rsidP="001E054E">
                <w:pPr>
                  <w:pStyle w:val="TableText"/>
                  <w:jc w:val="both"/>
                  <w:rPr>
                    <w:bCs/>
                    <w:color w:val="0F4BEB" w:themeColor="accent1"/>
                    <w:sz w:val="16"/>
                    <w:szCs w:val="16"/>
                    <w:lang w:val="en-US"/>
                  </w:rPr>
                </w:pPr>
                <w:r>
                  <w:rPr>
                    <w:bCs/>
                    <w:color w:val="0F4BEB" w:themeColor="accent1"/>
                    <w:sz w:val="16"/>
                    <w:szCs w:val="16"/>
                    <w:lang w:val="en-US"/>
                  </w:rPr>
                  <w:t>Christine</w:t>
                </w:r>
                <w:r w:rsidR="00D40D61" w:rsidRPr="00D40D61">
                  <w:rPr>
                    <w:bCs/>
                    <w:color w:val="0F4BEB" w:themeColor="accent1"/>
                    <w:sz w:val="16"/>
                    <w:szCs w:val="16"/>
                    <w:vertAlign w:val="superscript"/>
                  </w:rPr>
                  <w:t>1</w:t>
                </w:r>
                <w:r>
                  <w:rPr>
                    <w:bCs/>
                    <w:color w:val="0F4BEB" w:themeColor="accent1"/>
                    <w:sz w:val="16"/>
                    <w:szCs w:val="16"/>
                    <w:lang w:val="en-US"/>
                  </w:rPr>
                  <w:t xml:space="preserve">, </w:t>
                </w:r>
                <w:r w:rsidR="00F35A62" w:rsidRPr="00F35A62">
                  <w:rPr>
                    <w:bCs/>
                    <w:color w:val="0F4BEB" w:themeColor="accent1"/>
                    <w:sz w:val="16"/>
                    <w:szCs w:val="16"/>
                    <w:lang w:val="en-US"/>
                  </w:rPr>
                  <w:t>Barbara</w:t>
                </w:r>
                <w:r w:rsidR="00F35A62">
                  <w:rPr>
                    <w:bCs/>
                    <w:color w:val="0F4BEB" w:themeColor="accent1"/>
                    <w:sz w:val="16"/>
                    <w:szCs w:val="16"/>
                    <w:lang w:val="en-US"/>
                  </w:rPr>
                  <w:t xml:space="preserve">, </w:t>
                </w:r>
                <w:r w:rsidR="00F35A62" w:rsidRPr="00F35A62">
                  <w:rPr>
                    <w:bCs/>
                    <w:color w:val="0F4BEB" w:themeColor="accent1"/>
                    <w:sz w:val="16"/>
                    <w:szCs w:val="16"/>
                    <w:lang w:val="en-US"/>
                  </w:rPr>
                  <w:t>Beth</w:t>
                </w:r>
                <w:r w:rsidR="00F35A62">
                  <w:rPr>
                    <w:bCs/>
                    <w:color w:val="0F4BEB" w:themeColor="accent1"/>
                    <w:sz w:val="16"/>
                    <w:szCs w:val="16"/>
                    <w:lang w:val="en-US"/>
                  </w:rPr>
                  <w:t xml:space="preserve">, </w:t>
                </w:r>
                <w:r w:rsidR="00F35A62" w:rsidRPr="00F35A62">
                  <w:rPr>
                    <w:bCs/>
                    <w:color w:val="0F4BEB" w:themeColor="accent1"/>
                    <w:sz w:val="16"/>
                    <w:szCs w:val="16"/>
                    <w:lang w:val="en-US"/>
                  </w:rPr>
                  <w:t>Serena</w:t>
                </w:r>
                <w:r w:rsidR="00F35A62">
                  <w:rPr>
                    <w:bCs/>
                    <w:color w:val="0F4BEB" w:themeColor="accent1"/>
                    <w:sz w:val="16"/>
                    <w:szCs w:val="16"/>
                    <w:lang w:val="en-US"/>
                  </w:rPr>
                  <w:t xml:space="preserve">, </w:t>
                </w:r>
                <w:r w:rsidR="00F35A62" w:rsidRPr="00F35A62">
                  <w:rPr>
                    <w:bCs/>
                    <w:color w:val="0F4BEB" w:themeColor="accent1"/>
                    <w:sz w:val="16"/>
                    <w:szCs w:val="16"/>
                    <w:lang w:val="en-US"/>
                  </w:rPr>
                  <w:t>Quan</w:t>
                </w:r>
              </w:p>
            </w:tc>
            <w:tc>
              <w:tcPr>
                <w:tcW w:w="992" w:type="dxa"/>
                <w:tcBorders>
                  <w:left w:val="nil"/>
                  <w:bottom w:val="single" w:sz="18" w:space="0" w:color="CEDAFC" w:themeColor="accent1" w:themeTint="33"/>
                  <w:right w:val="nil"/>
                </w:tcBorders>
                <w:shd w:val="clear" w:color="auto" w:fill="FFFFFF" w:themeFill="background1"/>
                <w:vAlign w:val="center"/>
              </w:tcPr>
              <w:p w14:paraId="3BD5B66C" w14:textId="790F2674" w:rsidR="00573B52" w:rsidRPr="00526173" w:rsidRDefault="00573B52" w:rsidP="001346A2">
                <w:pPr>
                  <w:pStyle w:val="TableText"/>
                  <w:jc w:val="center"/>
                  <w:rPr>
                    <w:rFonts w:cstheme="minorHAnsi"/>
                    <w:bCs/>
                    <w:sz w:val="16"/>
                    <w:szCs w:val="16"/>
                  </w:rPr>
                </w:pPr>
                <w:r>
                  <w:rPr>
                    <w:rFonts w:cstheme="minorHAnsi"/>
                    <w:bCs/>
                    <w:sz w:val="16"/>
                    <w:szCs w:val="16"/>
                  </w:rPr>
                  <w:t>5 (5)</w:t>
                </w:r>
              </w:p>
            </w:tc>
            <w:tc>
              <w:tcPr>
                <w:tcW w:w="1418" w:type="dxa"/>
                <w:vMerge w:val="restart"/>
                <w:tcBorders>
                  <w:left w:val="nil"/>
                  <w:right w:val="nil"/>
                </w:tcBorders>
                <w:shd w:val="clear" w:color="auto" w:fill="FFFFFF" w:themeFill="background1"/>
                <w:vAlign w:val="center"/>
              </w:tcPr>
              <w:p w14:paraId="4FC1C41F" w14:textId="4593E109" w:rsidR="00573B52" w:rsidRDefault="003730CF" w:rsidP="001346A2">
                <w:pPr>
                  <w:pStyle w:val="TableText"/>
                  <w:jc w:val="center"/>
                  <w:rPr>
                    <w:rFonts w:cstheme="minorHAnsi"/>
                    <w:bCs/>
                    <w:sz w:val="16"/>
                    <w:szCs w:val="16"/>
                  </w:rPr>
                </w:pPr>
                <w:r>
                  <w:rPr>
                    <w:rFonts w:cstheme="minorHAnsi"/>
                    <w:bCs/>
                    <w:sz w:val="16"/>
                    <w:szCs w:val="16"/>
                  </w:rPr>
                  <w:t>9 (7)</w:t>
                </w:r>
              </w:p>
            </w:tc>
          </w:tr>
          <w:tr w:rsidR="00573B52" w:rsidRPr="000D6F37" w14:paraId="5BBEBA57" w14:textId="578DBF3D" w:rsidTr="00590AFE">
            <w:trPr>
              <w:jc w:val="center"/>
            </w:trPr>
            <w:tc>
              <w:tcPr>
                <w:tcW w:w="1119" w:type="dxa"/>
                <w:vMerge/>
                <w:tcBorders>
                  <w:top w:val="single" w:sz="18" w:space="0" w:color="CEDAFC" w:themeColor="accent1" w:themeTint="33"/>
                  <w:left w:val="nil"/>
                  <w:bottom w:val="single" w:sz="18" w:space="0" w:color="CEDAFC" w:themeColor="accent1" w:themeTint="33"/>
                  <w:right w:val="nil"/>
                </w:tcBorders>
                <w:shd w:val="clear" w:color="auto" w:fill="FFFFFF" w:themeFill="background1"/>
                <w:vAlign w:val="center"/>
              </w:tcPr>
              <w:p w14:paraId="3635AAD0" w14:textId="77777777" w:rsidR="00573B52" w:rsidRPr="00526173" w:rsidRDefault="00573B52" w:rsidP="001E054E">
                <w:pPr>
                  <w:pStyle w:val="TableText"/>
                  <w:jc w:val="center"/>
                  <w:rPr>
                    <w:sz w:val="16"/>
                    <w:szCs w:val="16"/>
                  </w:rPr>
                </w:pPr>
              </w:p>
            </w:tc>
            <w:tc>
              <w:tcPr>
                <w:tcW w:w="1716" w:type="dxa"/>
                <w:tcBorders>
                  <w:top w:val="single" w:sz="18" w:space="0" w:color="CEDAFC" w:themeColor="accent1" w:themeTint="33"/>
                  <w:left w:val="nil"/>
                  <w:bottom w:val="single" w:sz="18" w:space="0" w:color="CEDAFC" w:themeColor="accent1" w:themeTint="33"/>
                  <w:right w:val="nil"/>
                </w:tcBorders>
                <w:shd w:val="clear" w:color="auto" w:fill="FFFFFF" w:themeFill="background1"/>
                <w:vAlign w:val="center"/>
              </w:tcPr>
              <w:p w14:paraId="43E6CDD8" w14:textId="77777777" w:rsidR="00573B52" w:rsidRPr="00526173" w:rsidRDefault="00573B52" w:rsidP="001E054E">
                <w:pPr>
                  <w:pStyle w:val="TableText"/>
                  <w:jc w:val="both"/>
                  <w:rPr>
                    <w:sz w:val="16"/>
                    <w:szCs w:val="16"/>
                  </w:rPr>
                </w:pPr>
                <w:r w:rsidRPr="00526173">
                  <w:rPr>
                    <w:sz w:val="16"/>
                    <w:szCs w:val="16"/>
                  </w:rPr>
                  <w:t>1b. Interlude/hiatus</w:t>
                </w:r>
              </w:p>
            </w:tc>
            <w:tc>
              <w:tcPr>
                <w:tcW w:w="3686" w:type="dxa"/>
                <w:tcBorders>
                  <w:top w:val="single" w:sz="18" w:space="0" w:color="CEDAFC" w:themeColor="accent1" w:themeTint="33"/>
                  <w:left w:val="nil"/>
                  <w:bottom w:val="single" w:sz="18" w:space="0" w:color="CEDAFC" w:themeColor="accent1" w:themeTint="33"/>
                  <w:right w:val="nil"/>
                </w:tcBorders>
                <w:shd w:val="clear" w:color="auto" w:fill="FFFFFF" w:themeFill="background1"/>
                <w:vAlign w:val="center"/>
              </w:tcPr>
              <w:p w14:paraId="267D198E" w14:textId="77777777" w:rsidR="00573B52" w:rsidRDefault="00573B52" w:rsidP="001E054E">
                <w:pPr>
                  <w:pStyle w:val="TableText"/>
                  <w:jc w:val="both"/>
                  <w:rPr>
                    <w:rFonts w:cstheme="minorHAnsi"/>
                    <w:bCs/>
                    <w:sz w:val="16"/>
                    <w:szCs w:val="16"/>
                  </w:rPr>
                </w:pPr>
                <w:r w:rsidRPr="00526173">
                  <w:rPr>
                    <w:rFonts w:cstheme="minorHAnsi"/>
                    <w:bCs/>
                    <w:sz w:val="16"/>
                    <w:szCs w:val="16"/>
                  </w:rPr>
                  <w:t xml:space="preserve">A volunteer assignment as an interlude from an otherwise satisfying and/or stable career that will be returned to after the volunteer assignment is completed. </w:t>
                </w:r>
              </w:p>
              <w:p w14:paraId="0873C0F9" w14:textId="76AE086F" w:rsidR="00F35A62" w:rsidRPr="00526173" w:rsidRDefault="00F35A62" w:rsidP="001E054E">
                <w:pPr>
                  <w:pStyle w:val="TableText"/>
                  <w:jc w:val="both"/>
                  <w:rPr>
                    <w:bCs/>
                    <w:color w:val="0F4BEB" w:themeColor="accent1"/>
                    <w:sz w:val="16"/>
                    <w:szCs w:val="16"/>
                  </w:rPr>
                </w:pPr>
                <w:r w:rsidRPr="00F35A62">
                  <w:rPr>
                    <w:bCs/>
                    <w:color w:val="0F4BEB" w:themeColor="accent1"/>
                    <w:sz w:val="16"/>
                    <w:szCs w:val="16"/>
                  </w:rPr>
                  <w:t>Samantha</w:t>
                </w:r>
                <w:r>
                  <w:rPr>
                    <w:bCs/>
                    <w:color w:val="0F4BEB" w:themeColor="accent1"/>
                    <w:sz w:val="16"/>
                    <w:szCs w:val="16"/>
                  </w:rPr>
                  <w:t xml:space="preserve">, </w:t>
                </w:r>
                <w:r w:rsidRPr="00F35A62">
                  <w:rPr>
                    <w:bCs/>
                    <w:color w:val="0F4BEB" w:themeColor="accent1"/>
                    <w:sz w:val="16"/>
                    <w:szCs w:val="16"/>
                  </w:rPr>
                  <w:t>Wendy</w:t>
                </w:r>
                <w:r w:rsidR="00D40D61" w:rsidRPr="00D40D61">
                  <w:rPr>
                    <w:bCs/>
                    <w:color w:val="0F4BEB" w:themeColor="accent1"/>
                    <w:sz w:val="16"/>
                    <w:szCs w:val="16"/>
                    <w:vertAlign w:val="superscript"/>
                  </w:rPr>
                  <w:t>1</w:t>
                </w:r>
              </w:p>
            </w:tc>
            <w:tc>
              <w:tcPr>
                <w:tcW w:w="992" w:type="dxa"/>
                <w:tcBorders>
                  <w:top w:val="single" w:sz="18" w:space="0" w:color="CEDAFC" w:themeColor="accent1" w:themeTint="33"/>
                  <w:left w:val="nil"/>
                  <w:bottom w:val="single" w:sz="18" w:space="0" w:color="CEDAFC" w:themeColor="accent1" w:themeTint="33"/>
                  <w:right w:val="nil"/>
                </w:tcBorders>
                <w:shd w:val="clear" w:color="auto" w:fill="FFFFFF" w:themeFill="background1"/>
                <w:vAlign w:val="center"/>
              </w:tcPr>
              <w:p w14:paraId="4DEE2EAA" w14:textId="2B58CF05" w:rsidR="00573B52" w:rsidRPr="00526173" w:rsidRDefault="00573B52" w:rsidP="001346A2">
                <w:pPr>
                  <w:pStyle w:val="TableText"/>
                  <w:jc w:val="center"/>
                  <w:rPr>
                    <w:rFonts w:cstheme="minorHAnsi"/>
                    <w:bCs/>
                    <w:sz w:val="16"/>
                    <w:szCs w:val="16"/>
                  </w:rPr>
                </w:pPr>
                <w:r>
                  <w:rPr>
                    <w:rFonts w:cstheme="minorHAnsi"/>
                    <w:bCs/>
                    <w:sz w:val="16"/>
                    <w:szCs w:val="16"/>
                  </w:rPr>
                  <w:t>4 (2)</w:t>
                </w:r>
              </w:p>
            </w:tc>
            <w:tc>
              <w:tcPr>
                <w:tcW w:w="1418" w:type="dxa"/>
                <w:vMerge/>
                <w:tcBorders>
                  <w:left w:val="nil"/>
                  <w:bottom w:val="single" w:sz="18" w:space="0" w:color="CEDAFC" w:themeColor="accent1" w:themeTint="33"/>
                  <w:right w:val="nil"/>
                </w:tcBorders>
                <w:shd w:val="clear" w:color="auto" w:fill="FFFFFF" w:themeFill="background1"/>
                <w:vAlign w:val="center"/>
              </w:tcPr>
              <w:p w14:paraId="73EE692A" w14:textId="77777777" w:rsidR="00573B52" w:rsidRDefault="00573B52" w:rsidP="001346A2">
                <w:pPr>
                  <w:pStyle w:val="TableText"/>
                  <w:jc w:val="center"/>
                  <w:rPr>
                    <w:rFonts w:cstheme="minorHAnsi"/>
                    <w:bCs/>
                    <w:sz w:val="16"/>
                    <w:szCs w:val="16"/>
                  </w:rPr>
                </w:pPr>
              </w:p>
            </w:tc>
          </w:tr>
          <w:tr w:rsidR="00573B52" w:rsidRPr="000D6F37" w14:paraId="54DBBE96" w14:textId="1C456094" w:rsidTr="00590AFE">
            <w:trPr>
              <w:jc w:val="center"/>
            </w:trPr>
            <w:tc>
              <w:tcPr>
                <w:tcW w:w="1119" w:type="dxa"/>
                <w:vMerge w:val="restart"/>
                <w:tcBorders>
                  <w:top w:val="single" w:sz="18" w:space="0" w:color="CEDAFC" w:themeColor="accent1" w:themeTint="33"/>
                  <w:left w:val="nil"/>
                  <w:bottom w:val="single" w:sz="18" w:space="0" w:color="CEDAFC" w:themeColor="accent1" w:themeTint="33"/>
                  <w:right w:val="nil"/>
                </w:tcBorders>
                <w:shd w:val="clear" w:color="auto" w:fill="FFFFFF" w:themeFill="background1"/>
                <w:vAlign w:val="center"/>
              </w:tcPr>
              <w:p w14:paraId="3EFF8A0D" w14:textId="77777777" w:rsidR="00573B52" w:rsidRPr="00526173" w:rsidRDefault="00573B52" w:rsidP="001E054E">
                <w:pPr>
                  <w:pStyle w:val="TableText"/>
                  <w:jc w:val="center"/>
                  <w:rPr>
                    <w:sz w:val="16"/>
                    <w:szCs w:val="16"/>
                  </w:rPr>
                </w:pPr>
                <w:r w:rsidRPr="00526173">
                  <w:rPr>
                    <w:sz w:val="16"/>
                    <w:szCs w:val="16"/>
                  </w:rPr>
                  <w:t>2. Career progression</w:t>
                </w:r>
              </w:p>
            </w:tc>
            <w:tc>
              <w:tcPr>
                <w:tcW w:w="1716" w:type="dxa"/>
                <w:tcBorders>
                  <w:top w:val="single" w:sz="18" w:space="0" w:color="CEDAFC" w:themeColor="accent1" w:themeTint="33"/>
                  <w:left w:val="nil"/>
                  <w:bottom w:val="single" w:sz="18" w:space="0" w:color="CEDAFC" w:themeColor="accent1" w:themeTint="33"/>
                  <w:right w:val="nil"/>
                </w:tcBorders>
                <w:shd w:val="clear" w:color="auto" w:fill="FFFFFF" w:themeFill="background1"/>
                <w:vAlign w:val="center"/>
              </w:tcPr>
              <w:p w14:paraId="6C5FE485" w14:textId="5C1EE22C" w:rsidR="00573B52" w:rsidRPr="00526173" w:rsidRDefault="00573B52" w:rsidP="001E054E">
                <w:pPr>
                  <w:pStyle w:val="TableText"/>
                  <w:jc w:val="both"/>
                  <w:rPr>
                    <w:sz w:val="16"/>
                    <w:szCs w:val="16"/>
                  </w:rPr>
                </w:pPr>
                <w:r w:rsidRPr="00526173">
                  <w:rPr>
                    <w:sz w:val="16"/>
                    <w:szCs w:val="16"/>
                  </w:rPr>
                  <w:t>2a. Launc</w:t>
                </w:r>
                <w:r w:rsidR="002261BB">
                  <w:rPr>
                    <w:sz w:val="16"/>
                    <w:szCs w:val="16"/>
                  </w:rPr>
                  <w:t>hing</w:t>
                </w:r>
              </w:p>
            </w:tc>
            <w:tc>
              <w:tcPr>
                <w:tcW w:w="3686" w:type="dxa"/>
                <w:tcBorders>
                  <w:left w:val="nil"/>
                  <w:right w:val="nil"/>
                </w:tcBorders>
                <w:vAlign w:val="center"/>
              </w:tcPr>
              <w:p w14:paraId="59C16699" w14:textId="77777777" w:rsidR="00573B52" w:rsidRDefault="00573B52" w:rsidP="001E054E">
                <w:pPr>
                  <w:pStyle w:val="TableText"/>
                  <w:jc w:val="both"/>
                  <w:rPr>
                    <w:rFonts w:cstheme="minorHAnsi"/>
                    <w:bCs/>
                    <w:sz w:val="16"/>
                    <w:szCs w:val="16"/>
                  </w:rPr>
                </w:pPr>
                <w:r w:rsidRPr="00526173">
                  <w:rPr>
                    <w:rFonts w:cstheme="minorHAnsi"/>
                    <w:bCs/>
                    <w:sz w:val="16"/>
                    <w:szCs w:val="16"/>
                  </w:rPr>
                  <w:t xml:space="preserve">A volunteer assignment as an entry-point to a new career. </w:t>
                </w:r>
              </w:p>
              <w:p w14:paraId="35CEAD51" w14:textId="0A97D269" w:rsidR="00F35A62" w:rsidRPr="00526173" w:rsidRDefault="00F35A62" w:rsidP="00F35A62">
                <w:pPr>
                  <w:pStyle w:val="TableText"/>
                  <w:jc w:val="both"/>
                  <w:rPr>
                    <w:bCs/>
                    <w:color w:val="0F4BEB" w:themeColor="accent1"/>
                    <w:sz w:val="16"/>
                    <w:szCs w:val="16"/>
                  </w:rPr>
                </w:pPr>
                <w:r w:rsidRPr="00F35A62">
                  <w:rPr>
                    <w:bCs/>
                    <w:color w:val="0F4BEB" w:themeColor="accent1"/>
                    <w:sz w:val="16"/>
                    <w:szCs w:val="16"/>
                  </w:rPr>
                  <w:t>Kevin</w:t>
                </w:r>
                <w:r>
                  <w:rPr>
                    <w:bCs/>
                    <w:color w:val="0F4BEB" w:themeColor="accent1"/>
                    <w:sz w:val="16"/>
                    <w:szCs w:val="16"/>
                  </w:rPr>
                  <w:t xml:space="preserve">, </w:t>
                </w:r>
                <w:r w:rsidRPr="00F35A62">
                  <w:rPr>
                    <w:bCs/>
                    <w:color w:val="0F4BEB" w:themeColor="accent1"/>
                    <w:sz w:val="16"/>
                    <w:szCs w:val="16"/>
                  </w:rPr>
                  <w:t>Bettina</w:t>
                </w:r>
                <w:r>
                  <w:rPr>
                    <w:bCs/>
                    <w:color w:val="0F4BEB" w:themeColor="accent1"/>
                    <w:sz w:val="16"/>
                    <w:szCs w:val="16"/>
                  </w:rPr>
                  <w:t xml:space="preserve">, </w:t>
                </w:r>
                <w:r w:rsidRPr="00F35A62">
                  <w:rPr>
                    <w:bCs/>
                    <w:color w:val="0F4BEB" w:themeColor="accent1"/>
                    <w:sz w:val="16"/>
                    <w:szCs w:val="16"/>
                  </w:rPr>
                  <w:t>Grace</w:t>
                </w:r>
                <w:r>
                  <w:rPr>
                    <w:bCs/>
                    <w:color w:val="0F4BEB" w:themeColor="accent1"/>
                    <w:sz w:val="16"/>
                    <w:szCs w:val="16"/>
                  </w:rPr>
                  <w:t xml:space="preserve">, </w:t>
                </w:r>
                <w:r w:rsidRPr="00F35A62">
                  <w:rPr>
                    <w:bCs/>
                    <w:color w:val="0F4BEB" w:themeColor="accent1"/>
                    <w:sz w:val="16"/>
                    <w:szCs w:val="16"/>
                  </w:rPr>
                  <w:t>Nancy</w:t>
                </w:r>
                <w:r>
                  <w:rPr>
                    <w:bCs/>
                    <w:color w:val="0F4BEB" w:themeColor="accent1"/>
                    <w:sz w:val="16"/>
                    <w:szCs w:val="16"/>
                  </w:rPr>
                  <w:t xml:space="preserve">, </w:t>
                </w:r>
                <w:r w:rsidRPr="00F35A62">
                  <w:rPr>
                    <w:bCs/>
                    <w:color w:val="0F4BEB" w:themeColor="accent1"/>
                    <w:sz w:val="16"/>
                    <w:szCs w:val="16"/>
                  </w:rPr>
                  <w:t>Petra</w:t>
                </w:r>
                <w:r w:rsidR="00D40D61" w:rsidRPr="00D40D61">
                  <w:rPr>
                    <w:bCs/>
                    <w:color w:val="0F4BEB" w:themeColor="accent1"/>
                    <w:sz w:val="16"/>
                    <w:szCs w:val="16"/>
                    <w:vertAlign w:val="superscript"/>
                  </w:rPr>
                  <w:t>1</w:t>
                </w:r>
                <w:r>
                  <w:rPr>
                    <w:bCs/>
                    <w:color w:val="0F4BEB" w:themeColor="accent1"/>
                    <w:sz w:val="16"/>
                    <w:szCs w:val="16"/>
                  </w:rPr>
                  <w:t xml:space="preserve">, </w:t>
                </w:r>
                <w:r w:rsidRPr="00F35A62">
                  <w:rPr>
                    <w:bCs/>
                    <w:color w:val="0F4BEB" w:themeColor="accent1"/>
                    <w:sz w:val="16"/>
                    <w:szCs w:val="16"/>
                  </w:rPr>
                  <w:t>Harry</w:t>
                </w:r>
              </w:p>
            </w:tc>
            <w:tc>
              <w:tcPr>
                <w:tcW w:w="992" w:type="dxa"/>
                <w:tcBorders>
                  <w:left w:val="nil"/>
                  <w:right w:val="nil"/>
                </w:tcBorders>
                <w:vAlign w:val="center"/>
              </w:tcPr>
              <w:p w14:paraId="015D0FA4" w14:textId="36A9654E" w:rsidR="00573B52" w:rsidRPr="00526173" w:rsidRDefault="00573B52" w:rsidP="001346A2">
                <w:pPr>
                  <w:pStyle w:val="TableText"/>
                  <w:jc w:val="center"/>
                  <w:rPr>
                    <w:rFonts w:cstheme="minorHAnsi"/>
                    <w:bCs/>
                    <w:sz w:val="16"/>
                    <w:szCs w:val="16"/>
                  </w:rPr>
                </w:pPr>
                <w:r>
                  <w:rPr>
                    <w:rFonts w:cstheme="minorHAnsi"/>
                    <w:bCs/>
                    <w:sz w:val="16"/>
                    <w:szCs w:val="16"/>
                  </w:rPr>
                  <w:t>8 (</w:t>
                </w:r>
                <w:r w:rsidR="008856CA">
                  <w:rPr>
                    <w:rFonts w:cstheme="minorHAnsi"/>
                    <w:bCs/>
                    <w:sz w:val="16"/>
                    <w:szCs w:val="16"/>
                  </w:rPr>
                  <w:t>6</w:t>
                </w:r>
                <w:r>
                  <w:rPr>
                    <w:rFonts w:cstheme="minorHAnsi"/>
                    <w:bCs/>
                    <w:sz w:val="16"/>
                    <w:szCs w:val="16"/>
                  </w:rPr>
                  <w:t>)</w:t>
                </w:r>
              </w:p>
            </w:tc>
            <w:tc>
              <w:tcPr>
                <w:tcW w:w="1418" w:type="dxa"/>
                <w:vMerge w:val="restart"/>
                <w:tcBorders>
                  <w:left w:val="nil"/>
                  <w:right w:val="nil"/>
                </w:tcBorders>
                <w:vAlign w:val="center"/>
              </w:tcPr>
              <w:p w14:paraId="2C96CC08" w14:textId="6E3BB14F" w:rsidR="00573B52" w:rsidRDefault="003730CF" w:rsidP="001346A2">
                <w:pPr>
                  <w:pStyle w:val="TableText"/>
                  <w:jc w:val="center"/>
                  <w:rPr>
                    <w:rFonts w:cstheme="minorHAnsi"/>
                    <w:bCs/>
                    <w:sz w:val="16"/>
                    <w:szCs w:val="16"/>
                  </w:rPr>
                </w:pPr>
                <w:r>
                  <w:rPr>
                    <w:rFonts w:cstheme="minorHAnsi"/>
                    <w:bCs/>
                    <w:sz w:val="16"/>
                    <w:szCs w:val="16"/>
                  </w:rPr>
                  <w:t>28 (2</w:t>
                </w:r>
                <w:r w:rsidR="008856CA">
                  <w:rPr>
                    <w:rFonts w:cstheme="minorHAnsi"/>
                    <w:bCs/>
                    <w:sz w:val="16"/>
                    <w:szCs w:val="16"/>
                  </w:rPr>
                  <w:t>0</w:t>
                </w:r>
                <w:r>
                  <w:rPr>
                    <w:rFonts w:cstheme="minorHAnsi"/>
                    <w:bCs/>
                    <w:sz w:val="16"/>
                    <w:szCs w:val="16"/>
                  </w:rPr>
                  <w:t>)</w:t>
                </w:r>
              </w:p>
            </w:tc>
          </w:tr>
          <w:tr w:rsidR="00573B52" w:rsidRPr="000D6F37" w14:paraId="76F9BF9C" w14:textId="301E2693" w:rsidTr="00590AFE">
            <w:trPr>
              <w:trHeight w:val="518"/>
              <w:jc w:val="center"/>
            </w:trPr>
            <w:tc>
              <w:tcPr>
                <w:tcW w:w="1119" w:type="dxa"/>
                <w:vMerge/>
                <w:tcBorders>
                  <w:top w:val="single" w:sz="18" w:space="0" w:color="CEDAFC" w:themeColor="accent1" w:themeTint="33"/>
                  <w:left w:val="nil"/>
                  <w:bottom w:val="single" w:sz="18" w:space="0" w:color="CEDAFC" w:themeColor="accent1" w:themeTint="33"/>
                  <w:right w:val="nil"/>
                </w:tcBorders>
                <w:shd w:val="clear" w:color="auto" w:fill="FFFFFF" w:themeFill="background1"/>
                <w:vAlign w:val="center"/>
              </w:tcPr>
              <w:p w14:paraId="0D2B693F" w14:textId="77777777" w:rsidR="00573B52" w:rsidRPr="00526173" w:rsidRDefault="00573B52" w:rsidP="001E054E">
                <w:pPr>
                  <w:pStyle w:val="TableText"/>
                  <w:jc w:val="center"/>
                  <w:rPr>
                    <w:sz w:val="16"/>
                    <w:szCs w:val="16"/>
                  </w:rPr>
                </w:pPr>
              </w:p>
            </w:tc>
            <w:tc>
              <w:tcPr>
                <w:tcW w:w="1716" w:type="dxa"/>
                <w:tcBorders>
                  <w:top w:val="single" w:sz="18" w:space="0" w:color="CEDAFC" w:themeColor="accent1" w:themeTint="33"/>
                  <w:left w:val="nil"/>
                  <w:right w:val="nil"/>
                </w:tcBorders>
                <w:shd w:val="clear" w:color="auto" w:fill="FFFFFF" w:themeFill="background1"/>
                <w:vAlign w:val="center"/>
              </w:tcPr>
              <w:p w14:paraId="557146D0" w14:textId="65280564" w:rsidR="00573B52" w:rsidRPr="00526173" w:rsidRDefault="00573B52" w:rsidP="001E054E">
                <w:pPr>
                  <w:pStyle w:val="TableText"/>
                  <w:jc w:val="both"/>
                  <w:rPr>
                    <w:sz w:val="16"/>
                    <w:szCs w:val="16"/>
                  </w:rPr>
                </w:pPr>
                <w:r w:rsidRPr="00526173">
                  <w:rPr>
                    <w:sz w:val="16"/>
                    <w:szCs w:val="16"/>
                  </w:rPr>
                  <w:t xml:space="preserve">2b. </w:t>
                </w:r>
                <w:r w:rsidR="007E6762">
                  <w:rPr>
                    <w:sz w:val="16"/>
                    <w:szCs w:val="16"/>
                  </w:rPr>
                  <w:t>Develop</w:t>
                </w:r>
                <w:r w:rsidR="002261BB">
                  <w:rPr>
                    <w:sz w:val="16"/>
                    <w:szCs w:val="16"/>
                  </w:rPr>
                  <w:t>ing</w:t>
                </w:r>
              </w:p>
            </w:tc>
            <w:tc>
              <w:tcPr>
                <w:tcW w:w="3686" w:type="dxa"/>
                <w:tcBorders>
                  <w:left w:val="nil"/>
                  <w:right w:val="nil"/>
                </w:tcBorders>
                <w:vAlign w:val="center"/>
              </w:tcPr>
              <w:p w14:paraId="56E6BF75" w14:textId="77777777" w:rsidR="00573B52" w:rsidRDefault="00573B52" w:rsidP="001E054E">
                <w:pPr>
                  <w:pStyle w:val="TableText"/>
                  <w:jc w:val="both"/>
                  <w:rPr>
                    <w:rFonts w:cstheme="minorHAnsi"/>
                    <w:bCs/>
                    <w:sz w:val="16"/>
                    <w:szCs w:val="16"/>
                  </w:rPr>
                </w:pPr>
                <w:r w:rsidRPr="00526173">
                  <w:rPr>
                    <w:rFonts w:cstheme="minorHAnsi"/>
                    <w:bCs/>
                    <w:sz w:val="16"/>
                    <w:szCs w:val="16"/>
                  </w:rPr>
                  <w:t xml:space="preserve">A volunteer assignment as a means to consciously </w:t>
                </w:r>
                <w:r w:rsidR="00CF2F6E">
                  <w:rPr>
                    <w:rFonts w:cstheme="minorHAnsi"/>
                    <w:bCs/>
                    <w:sz w:val="16"/>
                    <w:szCs w:val="16"/>
                  </w:rPr>
                  <w:t xml:space="preserve">develop or </w:t>
                </w:r>
                <w:r w:rsidRPr="00526173">
                  <w:rPr>
                    <w:rFonts w:cstheme="minorHAnsi"/>
                    <w:bCs/>
                    <w:sz w:val="16"/>
                    <w:szCs w:val="16"/>
                  </w:rPr>
                  <w:t>enhance a career through the acquisition of skills, experiences</w:t>
                </w:r>
                <w:r w:rsidR="00CF2F6E">
                  <w:rPr>
                    <w:rFonts w:cstheme="minorHAnsi"/>
                    <w:bCs/>
                    <w:sz w:val="16"/>
                    <w:szCs w:val="16"/>
                  </w:rPr>
                  <w:t xml:space="preserve">, </w:t>
                </w:r>
                <w:r w:rsidRPr="00526173">
                  <w:rPr>
                    <w:rFonts w:cstheme="minorHAnsi"/>
                    <w:bCs/>
                    <w:sz w:val="16"/>
                    <w:szCs w:val="16"/>
                  </w:rPr>
                  <w:t xml:space="preserve">opportunities, and/or networks. </w:t>
                </w:r>
              </w:p>
              <w:p w14:paraId="75B68ADA" w14:textId="77CCFC05" w:rsidR="00F35A62" w:rsidRPr="00526173" w:rsidRDefault="00F35A62" w:rsidP="00F35A62">
                <w:pPr>
                  <w:pStyle w:val="TableText"/>
                  <w:jc w:val="both"/>
                  <w:rPr>
                    <w:bCs/>
                    <w:color w:val="0F4BEB" w:themeColor="accent1"/>
                    <w:sz w:val="16"/>
                    <w:szCs w:val="16"/>
                    <w:lang w:val="en-US"/>
                  </w:rPr>
                </w:pPr>
                <w:r w:rsidRPr="00F35A62">
                  <w:rPr>
                    <w:bCs/>
                    <w:color w:val="0F4BEB" w:themeColor="accent1"/>
                    <w:sz w:val="16"/>
                    <w:szCs w:val="16"/>
                    <w:lang w:val="en-US"/>
                  </w:rPr>
                  <w:t>Bronwen</w:t>
                </w:r>
                <w:r>
                  <w:rPr>
                    <w:bCs/>
                    <w:color w:val="0F4BEB" w:themeColor="accent1"/>
                    <w:sz w:val="16"/>
                    <w:szCs w:val="16"/>
                    <w:lang w:val="en-US"/>
                  </w:rPr>
                  <w:t>, C</w:t>
                </w:r>
                <w:r w:rsidRPr="00F35A62">
                  <w:rPr>
                    <w:bCs/>
                    <w:color w:val="0F4BEB" w:themeColor="accent1"/>
                    <w:sz w:val="16"/>
                    <w:szCs w:val="16"/>
                    <w:lang w:val="en-US"/>
                  </w:rPr>
                  <w:t>herie</w:t>
                </w:r>
                <w:r>
                  <w:rPr>
                    <w:bCs/>
                    <w:color w:val="0F4BEB" w:themeColor="accent1"/>
                    <w:sz w:val="16"/>
                    <w:szCs w:val="16"/>
                    <w:lang w:val="en-US"/>
                  </w:rPr>
                  <w:t xml:space="preserve">, </w:t>
                </w:r>
                <w:r w:rsidRPr="00F35A62">
                  <w:rPr>
                    <w:bCs/>
                    <w:color w:val="0F4BEB" w:themeColor="accent1"/>
                    <w:sz w:val="16"/>
                    <w:szCs w:val="16"/>
                    <w:lang w:val="en-US"/>
                  </w:rPr>
                  <w:t>Nick</w:t>
                </w:r>
                <w:r w:rsidR="00D40D61" w:rsidRPr="00D40D61">
                  <w:rPr>
                    <w:bCs/>
                    <w:color w:val="0F4BEB" w:themeColor="accent1"/>
                    <w:sz w:val="16"/>
                    <w:szCs w:val="16"/>
                    <w:vertAlign w:val="superscript"/>
                  </w:rPr>
                  <w:t>1</w:t>
                </w:r>
                <w:r>
                  <w:rPr>
                    <w:bCs/>
                    <w:color w:val="0F4BEB" w:themeColor="accent1"/>
                    <w:sz w:val="16"/>
                    <w:szCs w:val="16"/>
                    <w:lang w:val="en-US"/>
                  </w:rPr>
                  <w:t xml:space="preserve">, </w:t>
                </w:r>
                <w:r w:rsidRPr="00F35A62">
                  <w:rPr>
                    <w:bCs/>
                    <w:color w:val="0F4BEB" w:themeColor="accent1"/>
                    <w:sz w:val="16"/>
                    <w:szCs w:val="16"/>
                    <w:lang w:val="en-US"/>
                  </w:rPr>
                  <w:t>Dylan</w:t>
                </w:r>
                <w:r w:rsidR="00D40D61" w:rsidRPr="00D40D61">
                  <w:rPr>
                    <w:bCs/>
                    <w:color w:val="0F4BEB" w:themeColor="accent1"/>
                    <w:sz w:val="16"/>
                    <w:szCs w:val="16"/>
                    <w:vertAlign w:val="superscript"/>
                  </w:rPr>
                  <w:t>1</w:t>
                </w:r>
                <w:r>
                  <w:rPr>
                    <w:bCs/>
                    <w:color w:val="0F4BEB" w:themeColor="accent1"/>
                    <w:sz w:val="16"/>
                    <w:szCs w:val="16"/>
                    <w:lang w:val="en-US"/>
                  </w:rPr>
                  <w:t xml:space="preserve">, </w:t>
                </w:r>
                <w:r w:rsidRPr="00F35A62">
                  <w:rPr>
                    <w:bCs/>
                    <w:color w:val="0F4BEB" w:themeColor="accent1"/>
                    <w:sz w:val="16"/>
                    <w:szCs w:val="16"/>
                    <w:lang w:val="en-US"/>
                  </w:rPr>
                  <w:t>Willow</w:t>
                </w:r>
                <w:r>
                  <w:rPr>
                    <w:bCs/>
                    <w:color w:val="0F4BEB" w:themeColor="accent1"/>
                    <w:sz w:val="16"/>
                    <w:szCs w:val="16"/>
                    <w:lang w:val="en-US"/>
                  </w:rPr>
                  <w:t xml:space="preserve">, </w:t>
                </w:r>
                <w:r w:rsidRPr="00F35A62">
                  <w:rPr>
                    <w:bCs/>
                    <w:color w:val="0F4BEB" w:themeColor="accent1"/>
                    <w:sz w:val="16"/>
                    <w:szCs w:val="16"/>
                    <w:lang w:val="en-US"/>
                  </w:rPr>
                  <w:t>Mary</w:t>
                </w:r>
                <w:r>
                  <w:rPr>
                    <w:bCs/>
                    <w:color w:val="0F4BEB" w:themeColor="accent1"/>
                    <w:sz w:val="16"/>
                    <w:szCs w:val="16"/>
                    <w:lang w:val="en-US"/>
                  </w:rPr>
                  <w:t xml:space="preserve">, </w:t>
                </w:r>
                <w:r w:rsidRPr="00F35A62">
                  <w:rPr>
                    <w:bCs/>
                    <w:color w:val="0F4BEB" w:themeColor="accent1"/>
                    <w:sz w:val="16"/>
                    <w:szCs w:val="16"/>
                    <w:lang w:val="en-US"/>
                  </w:rPr>
                  <w:t>Norma</w:t>
                </w:r>
                <w:r>
                  <w:rPr>
                    <w:bCs/>
                    <w:color w:val="0F4BEB" w:themeColor="accent1"/>
                    <w:sz w:val="16"/>
                    <w:szCs w:val="16"/>
                    <w:lang w:val="en-US"/>
                  </w:rPr>
                  <w:t xml:space="preserve">, </w:t>
                </w:r>
                <w:r w:rsidRPr="00F35A62">
                  <w:rPr>
                    <w:bCs/>
                    <w:color w:val="0F4BEB" w:themeColor="accent1"/>
                    <w:sz w:val="16"/>
                    <w:szCs w:val="16"/>
                    <w:lang w:val="en-US"/>
                  </w:rPr>
                  <w:t>Olivia</w:t>
                </w:r>
                <w:r>
                  <w:rPr>
                    <w:bCs/>
                    <w:color w:val="0F4BEB" w:themeColor="accent1"/>
                    <w:sz w:val="16"/>
                    <w:szCs w:val="16"/>
                    <w:lang w:val="en-US"/>
                  </w:rPr>
                  <w:t xml:space="preserve">, </w:t>
                </w:r>
                <w:r w:rsidRPr="00F35A62">
                  <w:rPr>
                    <w:bCs/>
                    <w:color w:val="0F4BEB" w:themeColor="accent1"/>
                    <w:sz w:val="16"/>
                    <w:szCs w:val="16"/>
                    <w:lang w:val="en-US"/>
                  </w:rPr>
                  <w:t>Melissa</w:t>
                </w:r>
                <w:r>
                  <w:rPr>
                    <w:bCs/>
                    <w:color w:val="0F4BEB" w:themeColor="accent1"/>
                    <w:sz w:val="16"/>
                    <w:szCs w:val="16"/>
                    <w:lang w:val="en-US"/>
                  </w:rPr>
                  <w:t>, R</w:t>
                </w:r>
                <w:r w:rsidRPr="00F35A62">
                  <w:rPr>
                    <w:bCs/>
                    <w:color w:val="0F4BEB" w:themeColor="accent1"/>
                    <w:sz w:val="16"/>
                    <w:szCs w:val="16"/>
                    <w:lang w:val="en-US"/>
                  </w:rPr>
                  <w:t>ichard</w:t>
                </w:r>
                <w:r>
                  <w:rPr>
                    <w:bCs/>
                    <w:color w:val="0F4BEB" w:themeColor="accent1"/>
                    <w:sz w:val="16"/>
                    <w:szCs w:val="16"/>
                    <w:lang w:val="en-US"/>
                  </w:rPr>
                  <w:t xml:space="preserve">, </w:t>
                </w:r>
                <w:r w:rsidRPr="00F35A62">
                  <w:rPr>
                    <w:bCs/>
                    <w:color w:val="0F4BEB" w:themeColor="accent1"/>
                    <w:sz w:val="16"/>
                    <w:szCs w:val="16"/>
                    <w:lang w:val="en-US"/>
                  </w:rPr>
                  <w:t>Andrew</w:t>
                </w:r>
                <w:r>
                  <w:rPr>
                    <w:bCs/>
                    <w:color w:val="0F4BEB" w:themeColor="accent1"/>
                    <w:sz w:val="16"/>
                    <w:szCs w:val="16"/>
                    <w:lang w:val="en-US"/>
                  </w:rPr>
                  <w:t xml:space="preserve">, </w:t>
                </w:r>
                <w:r w:rsidRPr="00F35A62">
                  <w:rPr>
                    <w:bCs/>
                    <w:color w:val="0F4BEB" w:themeColor="accent1"/>
                    <w:sz w:val="16"/>
                    <w:szCs w:val="16"/>
                    <w:lang w:val="en-US"/>
                  </w:rPr>
                  <w:t>Vivienne</w:t>
                </w:r>
                <w:r>
                  <w:rPr>
                    <w:bCs/>
                    <w:color w:val="0F4BEB" w:themeColor="accent1"/>
                    <w:sz w:val="16"/>
                    <w:szCs w:val="16"/>
                    <w:lang w:val="en-US"/>
                  </w:rPr>
                  <w:t>, A</w:t>
                </w:r>
                <w:r w:rsidRPr="00F35A62">
                  <w:rPr>
                    <w:bCs/>
                    <w:color w:val="0F4BEB" w:themeColor="accent1"/>
                    <w:sz w:val="16"/>
                    <w:szCs w:val="16"/>
                    <w:lang w:val="en-US"/>
                  </w:rPr>
                  <w:t>ngela</w:t>
                </w:r>
                <w:r>
                  <w:rPr>
                    <w:bCs/>
                    <w:color w:val="0F4BEB" w:themeColor="accent1"/>
                    <w:sz w:val="16"/>
                    <w:szCs w:val="16"/>
                    <w:lang w:val="en-US"/>
                  </w:rPr>
                  <w:t xml:space="preserve">, </w:t>
                </w:r>
                <w:r w:rsidRPr="00F35A62">
                  <w:rPr>
                    <w:bCs/>
                    <w:color w:val="0F4BEB" w:themeColor="accent1"/>
                    <w:sz w:val="16"/>
                    <w:szCs w:val="16"/>
                    <w:lang w:val="en-US"/>
                  </w:rPr>
                  <w:t>Darcy</w:t>
                </w:r>
              </w:p>
            </w:tc>
            <w:tc>
              <w:tcPr>
                <w:tcW w:w="992" w:type="dxa"/>
                <w:tcBorders>
                  <w:left w:val="nil"/>
                  <w:right w:val="nil"/>
                </w:tcBorders>
                <w:vAlign w:val="center"/>
              </w:tcPr>
              <w:p w14:paraId="741161BE" w14:textId="2F7F52FD" w:rsidR="00573B52" w:rsidRPr="00526173" w:rsidRDefault="00573B52" w:rsidP="001346A2">
                <w:pPr>
                  <w:pStyle w:val="TableText"/>
                  <w:jc w:val="center"/>
                  <w:rPr>
                    <w:rFonts w:cstheme="minorHAnsi"/>
                    <w:bCs/>
                    <w:sz w:val="16"/>
                    <w:szCs w:val="16"/>
                  </w:rPr>
                </w:pPr>
                <w:r>
                  <w:rPr>
                    <w:rFonts w:cstheme="minorHAnsi"/>
                    <w:bCs/>
                    <w:sz w:val="16"/>
                    <w:szCs w:val="16"/>
                  </w:rPr>
                  <w:t>20 (14)</w:t>
                </w:r>
              </w:p>
            </w:tc>
            <w:tc>
              <w:tcPr>
                <w:tcW w:w="1418" w:type="dxa"/>
                <w:vMerge/>
                <w:tcBorders>
                  <w:left w:val="nil"/>
                  <w:right w:val="nil"/>
                </w:tcBorders>
                <w:vAlign w:val="center"/>
              </w:tcPr>
              <w:p w14:paraId="0FBA9CD0" w14:textId="77777777" w:rsidR="00573B52" w:rsidRDefault="00573B52" w:rsidP="001346A2">
                <w:pPr>
                  <w:pStyle w:val="TableText"/>
                  <w:jc w:val="center"/>
                  <w:rPr>
                    <w:rFonts w:cstheme="minorHAnsi"/>
                    <w:bCs/>
                    <w:sz w:val="16"/>
                    <w:szCs w:val="16"/>
                  </w:rPr>
                </w:pPr>
              </w:p>
            </w:tc>
          </w:tr>
          <w:tr w:rsidR="00573B52" w:rsidRPr="000D6F37" w14:paraId="61A0F72B" w14:textId="051E8F03" w:rsidTr="00590AFE">
            <w:trPr>
              <w:jc w:val="center"/>
            </w:trPr>
            <w:tc>
              <w:tcPr>
                <w:tcW w:w="1119" w:type="dxa"/>
                <w:vMerge w:val="restart"/>
                <w:tcBorders>
                  <w:top w:val="single" w:sz="18" w:space="0" w:color="CEDAFC" w:themeColor="accent1" w:themeTint="33"/>
                  <w:left w:val="nil"/>
                  <w:right w:val="nil"/>
                </w:tcBorders>
                <w:shd w:val="clear" w:color="auto" w:fill="FFFFFF" w:themeFill="background1"/>
                <w:vAlign w:val="center"/>
              </w:tcPr>
              <w:p w14:paraId="6638AB98" w14:textId="77777777" w:rsidR="00573B52" w:rsidRPr="00526173" w:rsidRDefault="00573B52" w:rsidP="001E054E">
                <w:pPr>
                  <w:pStyle w:val="TableText"/>
                  <w:jc w:val="center"/>
                  <w:rPr>
                    <w:sz w:val="16"/>
                    <w:szCs w:val="16"/>
                  </w:rPr>
                </w:pPr>
                <w:r w:rsidRPr="00526173">
                  <w:rPr>
                    <w:sz w:val="16"/>
                    <w:szCs w:val="16"/>
                  </w:rPr>
                  <w:t>3. Career transition</w:t>
                </w:r>
              </w:p>
            </w:tc>
            <w:tc>
              <w:tcPr>
                <w:tcW w:w="1716" w:type="dxa"/>
                <w:tcBorders>
                  <w:top w:val="single" w:sz="18" w:space="0" w:color="CEDAFC" w:themeColor="accent1" w:themeTint="33"/>
                  <w:left w:val="nil"/>
                  <w:bottom w:val="single" w:sz="18" w:space="0" w:color="CEDAFC" w:themeColor="accent1" w:themeTint="33"/>
                  <w:right w:val="nil"/>
                </w:tcBorders>
                <w:shd w:val="clear" w:color="auto" w:fill="FFFFFF" w:themeFill="background1"/>
                <w:vAlign w:val="center"/>
              </w:tcPr>
              <w:p w14:paraId="271BE406" w14:textId="77777777" w:rsidR="00573B52" w:rsidRPr="00526173" w:rsidRDefault="00573B52" w:rsidP="001E054E">
                <w:pPr>
                  <w:pStyle w:val="TableText"/>
                  <w:rPr>
                    <w:sz w:val="16"/>
                    <w:szCs w:val="16"/>
                  </w:rPr>
                </w:pPr>
                <w:r w:rsidRPr="00526173">
                  <w:rPr>
                    <w:sz w:val="16"/>
                    <w:szCs w:val="16"/>
                  </w:rPr>
                  <w:t>3a. Moving forward</w:t>
                </w:r>
              </w:p>
            </w:tc>
            <w:tc>
              <w:tcPr>
                <w:tcW w:w="3686" w:type="dxa"/>
                <w:tcBorders>
                  <w:left w:val="nil"/>
                  <w:right w:val="nil"/>
                </w:tcBorders>
                <w:vAlign w:val="center"/>
              </w:tcPr>
              <w:p w14:paraId="443EDD34" w14:textId="77777777" w:rsidR="00573B52" w:rsidRDefault="00573B52" w:rsidP="001E054E">
                <w:pPr>
                  <w:pStyle w:val="TableText"/>
                  <w:jc w:val="both"/>
                  <w:rPr>
                    <w:rFonts w:cstheme="minorHAnsi"/>
                    <w:bCs/>
                    <w:sz w:val="16"/>
                    <w:szCs w:val="16"/>
                  </w:rPr>
                </w:pPr>
                <w:r w:rsidRPr="00526173">
                  <w:rPr>
                    <w:rFonts w:cstheme="minorHAnsi"/>
                    <w:bCs/>
                    <w:sz w:val="16"/>
                    <w:szCs w:val="16"/>
                  </w:rPr>
                  <w:t xml:space="preserve">A volunteer assignment as a way to transition to a new career or sector. </w:t>
                </w:r>
              </w:p>
              <w:p w14:paraId="7407930B" w14:textId="58DDD53C" w:rsidR="001E054E" w:rsidRPr="00526173" w:rsidRDefault="001E054E" w:rsidP="001E054E">
                <w:pPr>
                  <w:pStyle w:val="TableText"/>
                  <w:jc w:val="both"/>
                  <w:rPr>
                    <w:bCs/>
                    <w:color w:val="0F4BEB" w:themeColor="accent1"/>
                    <w:sz w:val="16"/>
                    <w:szCs w:val="16"/>
                    <w:lang w:val="en-US"/>
                  </w:rPr>
                </w:pPr>
                <w:r w:rsidRPr="001E054E">
                  <w:rPr>
                    <w:bCs/>
                    <w:color w:val="0F4BEB" w:themeColor="accent1"/>
                    <w:sz w:val="16"/>
                    <w:szCs w:val="16"/>
                    <w:lang w:val="en-US"/>
                  </w:rPr>
                  <w:t>Stacey</w:t>
                </w:r>
                <w:r>
                  <w:rPr>
                    <w:bCs/>
                    <w:color w:val="0F4BEB" w:themeColor="accent1"/>
                    <w:sz w:val="16"/>
                    <w:szCs w:val="16"/>
                    <w:lang w:val="en-US"/>
                  </w:rPr>
                  <w:t xml:space="preserve">, </w:t>
                </w:r>
                <w:r w:rsidRPr="001E054E">
                  <w:rPr>
                    <w:bCs/>
                    <w:color w:val="0F4BEB" w:themeColor="accent1"/>
                    <w:sz w:val="16"/>
                    <w:szCs w:val="16"/>
                    <w:lang w:val="en-US"/>
                  </w:rPr>
                  <w:t>Felicity</w:t>
                </w:r>
                <w:r>
                  <w:rPr>
                    <w:bCs/>
                    <w:color w:val="0F4BEB" w:themeColor="accent1"/>
                    <w:sz w:val="16"/>
                    <w:szCs w:val="16"/>
                    <w:lang w:val="en-US"/>
                  </w:rPr>
                  <w:t xml:space="preserve">, </w:t>
                </w:r>
                <w:r w:rsidRPr="001E054E">
                  <w:rPr>
                    <w:bCs/>
                    <w:color w:val="0F4BEB" w:themeColor="accent1"/>
                    <w:sz w:val="16"/>
                    <w:szCs w:val="16"/>
                    <w:lang w:val="en-US"/>
                  </w:rPr>
                  <w:t>Germaine</w:t>
                </w:r>
                <w:r w:rsidR="00D40D61" w:rsidRPr="00D40D61">
                  <w:rPr>
                    <w:bCs/>
                    <w:color w:val="0F4BEB" w:themeColor="accent1"/>
                    <w:sz w:val="16"/>
                    <w:szCs w:val="16"/>
                    <w:vertAlign w:val="superscript"/>
                  </w:rPr>
                  <w:t>1</w:t>
                </w:r>
                <w:r w:rsidR="00785BEF">
                  <w:rPr>
                    <w:bCs/>
                    <w:color w:val="0F4BEB" w:themeColor="accent1"/>
                    <w:sz w:val="16"/>
                    <w:szCs w:val="16"/>
                    <w:vertAlign w:val="superscript"/>
                  </w:rPr>
                  <w:t>,2</w:t>
                </w:r>
                <w:r>
                  <w:rPr>
                    <w:bCs/>
                    <w:color w:val="0F4BEB" w:themeColor="accent1"/>
                    <w:sz w:val="16"/>
                    <w:szCs w:val="16"/>
                    <w:lang w:val="en-US"/>
                  </w:rPr>
                  <w:t>, A</w:t>
                </w:r>
                <w:r w:rsidRPr="001E054E">
                  <w:rPr>
                    <w:bCs/>
                    <w:color w:val="0F4BEB" w:themeColor="accent1"/>
                    <w:sz w:val="16"/>
                    <w:szCs w:val="16"/>
                    <w:lang w:val="en-US"/>
                  </w:rPr>
                  <w:t>ddison</w:t>
                </w:r>
                <w:r w:rsidR="00D40D61" w:rsidRPr="00D40D61">
                  <w:rPr>
                    <w:bCs/>
                    <w:color w:val="0F4BEB" w:themeColor="accent1"/>
                    <w:sz w:val="16"/>
                    <w:szCs w:val="16"/>
                    <w:vertAlign w:val="superscript"/>
                  </w:rPr>
                  <w:t>1</w:t>
                </w:r>
                <w:r>
                  <w:rPr>
                    <w:bCs/>
                    <w:color w:val="0F4BEB" w:themeColor="accent1"/>
                    <w:sz w:val="16"/>
                    <w:szCs w:val="16"/>
                    <w:lang w:val="en-US"/>
                  </w:rPr>
                  <w:t xml:space="preserve">, </w:t>
                </w:r>
                <w:r w:rsidRPr="001E054E">
                  <w:rPr>
                    <w:bCs/>
                    <w:color w:val="0F4BEB" w:themeColor="accent1"/>
                    <w:sz w:val="16"/>
                    <w:szCs w:val="16"/>
                    <w:lang w:val="en-US"/>
                  </w:rPr>
                  <w:t>Keith</w:t>
                </w:r>
                <w:r>
                  <w:rPr>
                    <w:bCs/>
                    <w:color w:val="0F4BEB" w:themeColor="accent1"/>
                    <w:sz w:val="16"/>
                    <w:szCs w:val="16"/>
                    <w:lang w:val="en-US"/>
                  </w:rPr>
                  <w:t xml:space="preserve">, </w:t>
                </w:r>
                <w:r w:rsidRPr="001E054E">
                  <w:rPr>
                    <w:bCs/>
                    <w:color w:val="0F4BEB" w:themeColor="accent1"/>
                    <w:sz w:val="16"/>
                    <w:szCs w:val="16"/>
                    <w:lang w:val="en-US"/>
                  </w:rPr>
                  <w:t>Martha</w:t>
                </w:r>
                <w:r>
                  <w:rPr>
                    <w:bCs/>
                    <w:color w:val="0F4BEB" w:themeColor="accent1"/>
                    <w:sz w:val="16"/>
                    <w:szCs w:val="16"/>
                    <w:lang w:val="en-US"/>
                  </w:rPr>
                  <w:t>, Robin</w:t>
                </w:r>
                <w:r w:rsidR="006E257D">
                  <w:rPr>
                    <w:bCs/>
                    <w:color w:val="0F4BEB" w:themeColor="accent1"/>
                    <w:sz w:val="16"/>
                    <w:szCs w:val="16"/>
                    <w:lang w:val="en-US"/>
                  </w:rPr>
                  <w:t xml:space="preserve">, </w:t>
                </w:r>
                <w:r w:rsidR="006E257D" w:rsidRPr="00F35A62">
                  <w:rPr>
                    <w:bCs/>
                    <w:color w:val="0F4BEB" w:themeColor="accent1"/>
                    <w:sz w:val="16"/>
                    <w:szCs w:val="16"/>
                  </w:rPr>
                  <w:t>Jeffrey</w:t>
                </w:r>
                <w:r w:rsidR="00D40D61" w:rsidRPr="00D40D61">
                  <w:rPr>
                    <w:bCs/>
                    <w:color w:val="0F4BEB" w:themeColor="accent1"/>
                    <w:sz w:val="16"/>
                    <w:szCs w:val="16"/>
                    <w:vertAlign w:val="superscript"/>
                  </w:rPr>
                  <w:t>1</w:t>
                </w:r>
              </w:p>
            </w:tc>
            <w:tc>
              <w:tcPr>
                <w:tcW w:w="992" w:type="dxa"/>
                <w:tcBorders>
                  <w:left w:val="nil"/>
                  <w:right w:val="nil"/>
                </w:tcBorders>
                <w:vAlign w:val="center"/>
              </w:tcPr>
              <w:p w14:paraId="766D0018" w14:textId="4E39C10C" w:rsidR="00573B52" w:rsidRPr="00526173" w:rsidRDefault="00573B52" w:rsidP="001346A2">
                <w:pPr>
                  <w:pStyle w:val="TableText"/>
                  <w:jc w:val="center"/>
                  <w:rPr>
                    <w:rFonts w:cstheme="minorHAnsi"/>
                    <w:bCs/>
                    <w:sz w:val="16"/>
                    <w:szCs w:val="16"/>
                  </w:rPr>
                </w:pPr>
                <w:r>
                  <w:rPr>
                    <w:rFonts w:cstheme="minorHAnsi"/>
                    <w:bCs/>
                    <w:sz w:val="16"/>
                    <w:szCs w:val="16"/>
                  </w:rPr>
                  <w:t>15 (</w:t>
                </w:r>
                <w:r w:rsidR="008856CA">
                  <w:rPr>
                    <w:rFonts w:cstheme="minorHAnsi"/>
                    <w:bCs/>
                    <w:sz w:val="16"/>
                    <w:szCs w:val="16"/>
                  </w:rPr>
                  <w:t>8</w:t>
                </w:r>
                <w:r>
                  <w:rPr>
                    <w:rFonts w:cstheme="minorHAnsi"/>
                    <w:bCs/>
                    <w:sz w:val="16"/>
                    <w:szCs w:val="16"/>
                  </w:rPr>
                  <w:t>)</w:t>
                </w:r>
              </w:p>
            </w:tc>
            <w:tc>
              <w:tcPr>
                <w:tcW w:w="1418" w:type="dxa"/>
                <w:vMerge w:val="restart"/>
                <w:tcBorders>
                  <w:left w:val="nil"/>
                  <w:right w:val="nil"/>
                </w:tcBorders>
                <w:vAlign w:val="center"/>
              </w:tcPr>
              <w:p w14:paraId="00612974" w14:textId="06F0F3B6" w:rsidR="00573B52" w:rsidRDefault="003730CF" w:rsidP="001346A2">
                <w:pPr>
                  <w:pStyle w:val="TableText"/>
                  <w:jc w:val="center"/>
                  <w:rPr>
                    <w:rFonts w:cstheme="minorHAnsi"/>
                    <w:bCs/>
                    <w:sz w:val="16"/>
                    <w:szCs w:val="16"/>
                  </w:rPr>
                </w:pPr>
                <w:r>
                  <w:rPr>
                    <w:rFonts w:cstheme="minorHAnsi"/>
                    <w:bCs/>
                    <w:sz w:val="16"/>
                    <w:szCs w:val="16"/>
                  </w:rPr>
                  <w:t>24 (13)</w:t>
                </w:r>
              </w:p>
            </w:tc>
          </w:tr>
          <w:tr w:rsidR="00573B52" w:rsidRPr="000D6F37" w14:paraId="5200A23E" w14:textId="2A8005EF" w:rsidTr="00590AFE">
            <w:trPr>
              <w:trHeight w:val="77"/>
              <w:jc w:val="center"/>
            </w:trPr>
            <w:tc>
              <w:tcPr>
                <w:tcW w:w="1119" w:type="dxa"/>
                <w:vMerge/>
                <w:tcBorders>
                  <w:left w:val="nil"/>
                  <w:right w:val="nil"/>
                </w:tcBorders>
                <w:shd w:val="clear" w:color="auto" w:fill="FFFFFF" w:themeFill="background1"/>
                <w:vAlign w:val="center"/>
              </w:tcPr>
              <w:p w14:paraId="7737154B" w14:textId="77777777" w:rsidR="00573B52" w:rsidRPr="00526173" w:rsidRDefault="00573B52" w:rsidP="001E054E">
                <w:pPr>
                  <w:pStyle w:val="TableText"/>
                  <w:jc w:val="center"/>
                  <w:rPr>
                    <w:sz w:val="16"/>
                    <w:szCs w:val="16"/>
                  </w:rPr>
                </w:pPr>
              </w:p>
            </w:tc>
            <w:tc>
              <w:tcPr>
                <w:tcW w:w="1716" w:type="dxa"/>
                <w:tcBorders>
                  <w:top w:val="single" w:sz="18" w:space="0" w:color="CEDAFC" w:themeColor="accent1" w:themeTint="33"/>
                  <w:left w:val="nil"/>
                  <w:bottom w:val="single" w:sz="18" w:space="0" w:color="CEDAFC" w:themeColor="accent1" w:themeTint="33"/>
                  <w:right w:val="nil"/>
                </w:tcBorders>
                <w:shd w:val="clear" w:color="auto" w:fill="FFFFFF" w:themeFill="background1"/>
                <w:vAlign w:val="center"/>
              </w:tcPr>
              <w:p w14:paraId="1738D4EF" w14:textId="77777777" w:rsidR="00573B52" w:rsidRPr="00526173" w:rsidRDefault="00573B52" w:rsidP="001E054E">
                <w:pPr>
                  <w:pStyle w:val="TableText"/>
                  <w:rPr>
                    <w:sz w:val="16"/>
                    <w:szCs w:val="16"/>
                  </w:rPr>
                </w:pPr>
                <w:r w:rsidRPr="00526173">
                  <w:rPr>
                    <w:sz w:val="16"/>
                    <w:szCs w:val="16"/>
                  </w:rPr>
                  <w:t>3b. Leaving behind</w:t>
                </w:r>
              </w:p>
            </w:tc>
            <w:tc>
              <w:tcPr>
                <w:tcW w:w="3686" w:type="dxa"/>
                <w:tcBorders>
                  <w:left w:val="nil"/>
                  <w:right w:val="nil"/>
                </w:tcBorders>
                <w:vAlign w:val="center"/>
              </w:tcPr>
              <w:p w14:paraId="062EE5F7" w14:textId="77777777" w:rsidR="00573B52" w:rsidRDefault="00573B52" w:rsidP="005531A8">
                <w:pPr>
                  <w:snapToGrid w:val="0"/>
                  <w:jc w:val="both"/>
                  <w:rPr>
                    <w:rFonts w:cstheme="minorHAnsi"/>
                    <w:bCs/>
                    <w:sz w:val="16"/>
                    <w:szCs w:val="16"/>
                  </w:rPr>
                </w:pPr>
                <w:r w:rsidRPr="00526173">
                  <w:rPr>
                    <w:rFonts w:cstheme="minorHAnsi"/>
                    <w:bCs/>
                    <w:sz w:val="16"/>
                    <w:szCs w:val="16"/>
                  </w:rPr>
                  <w:t xml:space="preserve">A volunteer assignment in response to a forced career transition (e.g. redundancy, labour market conditions). </w:t>
                </w:r>
              </w:p>
              <w:p w14:paraId="0F94940E" w14:textId="6A5EA1AA" w:rsidR="001E054E" w:rsidRPr="00526173" w:rsidRDefault="001E054E" w:rsidP="001E054E">
                <w:pPr>
                  <w:snapToGrid w:val="0"/>
                  <w:jc w:val="both"/>
                  <w:rPr>
                    <w:bCs/>
                    <w:color w:val="0F4BEB" w:themeColor="accent1"/>
                    <w:sz w:val="16"/>
                    <w:szCs w:val="16"/>
                    <w:lang w:val="en-US"/>
                  </w:rPr>
                </w:pPr>
                <w:r>
                  <w:rPr>
                    <w:bCs/>
                    <w:color w:val="0F4BEB" w:themeColor="accent1"/>
                    <w:sz w:val="16"/>
                    <w:szCs w:val="16"/>
                    <w:lang w:val="en-US"/>
                  </w:rPr>
                  <w:t xml:space="preserve">Catrina, </w:t>
                </w:r>
                <w:r w:rsidRPr="001E054E">
                  <w:rPr>
                    <w:bCs/>
                    <w:color w:val="0F4BEB" w:themeColor="accent1"/>
                    <w:sz w:val="16"/>
                    <w:szCs w:val="16"/>
                    <w:lang w:val="en-US"/>
                  </w:rPr>
                  <w:t>Susan</w:t>
                </w:r>
                <w:r>
                  <w:rPr>
                    <w:bCs/>
                    <w:color w:val="0F4BEB" w:themeColor="accent1"/>
                    <w:sz w:val="16"/>
                    <w:szCs w:val="16"/>
                    <w:lang w:val="en-US"/>
                  </w:rPr>
                  <w:t xml:space="preserve">, </w:t>
                </w:r>
                <w:r w:rsidRPr="001E054E">
                  <w:rPr>
                    <w:bCs/>
                    <w:color w:val="0F4BEB" w:themeColor="accent1"/>
                    <w:sz w:val="16"/>
                    <w:szCs w:val="16"/>
                    <w:lang w:val="en-US"/>
                  </w:rPr>
                  <w:t>Bernard</w:t>
                </w:r>
                <w:r>
                  <w:rPr>
                    <w:bCs/>
                    <w:color w:val="0F4BEB" w:themeColor="accent1"/>
                    <w:sz w:val="16"/>
                    <w:szCs w:val="16"/>
                    <w:lang w:val="en-US"/>
                  </w:rPr>
                  <w:t xml:space="preserve">, </w:t>
                </w:r>
                <w:r w:rsidRPr="001E054E">
                  <w:rPr>
                    <w:bCs/>
                    <w:color w:val="0F4BEB" w:themeColor="accent1"/>
                    <w:sz w:val="16"/>
                    <w:szCs w:val="16"/>
                    <w:lang w:val="en-US"/>
                  </w:rPr>
                  <w:t>Barry</w:t>
                </w:r>
                <w:r>
                  <w:rPr>
                    <w:bCs/>
                    <w:color w:val="0F4BEB" w:themeColor="accent1"/>
                    <w:sz w:val="16"/>
                    <w:szCs w:val="16"/>
                    <w:lang w:val="en-US"/>
                  </w:rPr>
                  <w:t xml:space="preserve">, </w:t>
                </w:r>
                <w:r w:rsidRPr="001E054E">
                  <w:rPr>
                    <w:bCs/>
                    <w:color w:val="0F4BEB" w:themeColor="accent1"/>
                    <w:sz w:val="16"/>
                    <w:szCs w:val="16"/>
                    <w:lang w:val="en-US"/>
                  </w:rPr>
                  <w:t>Amelia</w:t>
                </w:r>
                <w:r w:rsidR="00D40D61" w:rsidRPr="00D40D61">
                  <w:rPr>
                    <w:bCs/>
                    <w:color w:val="0F4BEB" w:themeColor="accent1"/>
                    <w:sz w:val="16"/>
                    <w:szCs w:val="16"/>
                    <w:vertAlign w:val="superscript"/>
                  </w:rPr>
                  <w:t>1</w:t>
                </w:r>
              </w:p>
            </w:tc>
            <w:tc>
              <w:tcPr>
                <w:tcW w:w="992" w:type="dxa"/>
                <w:tcBorders>
                  <w:left w:val="nil"/>
                  <w:bottom w:val="single" w:sz="18" w:space="0" w:color="CEDAFC" w:themeColor="accent1" w:themeTint="33"/>
                  <w:right w:val="nil"/>
                </w:tcBorders>
                <w:vAlign w:val="center"/>
              </w:tcPr>
              <w:p w14:paraId="5834ABE5" w14:textId="3B084FE9" w:rsidR="00573B52" w:rsidRPr="00526173" w:rsidRDefault="00573B52" w:rsidP="001346A2">
                <w:pPr>
                  <w:snapToGrid w:val="0"/>
                  <w:jc w:val="center"/>
                  <w:rPr>
                    <w:rFonts w:cstheme="minorHAnsi"/>
                    <w:bCs/>
                    <w:sz w:val="16"/>
                    <w:szCs w:val="16"/>
                  </w:rPr>
                </w:pPr>
                <w:r>
                  <w:rPr>
                    <w:rFonts w:cstheme="minorHAnsi"/>
                    <w:bCs/>
                    <w:sz w:val="16"/>
                    <w:szCs w:val="16"/>
                  </w:rPr>
                  <w:t>7 (</w:t>
                </w:r>
                <w:r w:rsidR="001E054E">
                  <w:rPr>
                    <w:rFonts w:cstheme="minorHAnsi"/>
                    <w:bCs/>
                    <w:sz w:val="16"/>
                    <w:szCs w:val="16"/>
                  </w:rPr>
                  <w:t>5</w:t>
                </w:r>
                <w:r>
                  <w:rPr>
                    <w:rFonts w:cstheme="minorHAnsi"/>
                    <w:bCs/>
                    <w:sz w:val="16"/>
                    <w:szCs w:val="16"/>
                  </w:rPr>
                  <w:t>)</w:t>
                </w:r>
              </w:p>
            </w:tc>
            <w:tc>
              <w:tcPr>
                <w:tcW w:w="1418" w:type="dxa"/>
                <w:vMerge/>
                <w:tcBorders>
                  <w:left w:val="nil"/>
                  <w:right w:val="nil"/>
                </w:tcBorders>
                <w:vAlign w:val="center"/>
              </w:tcPr>
              <w:p w14:paraId="0C705D8C" w14:textId="77777777" w:rsidR="00573B52" w:rsidRDefault="00573B52" w:rsidP="001346A2">
                <w:pPr>
                  <w:snapToGrid w:val="0"/>
                  <w:jc w:val="center"/>
                  <w:rPr>
                    <w:rFonts w:cstheme="minorHAnsi"/>
                    <w:bCs/>
                    <w:sz w:val="16"/>
                    <w:szCs w:val="16"/>
                  </w:rPr>
                </w:pPr>
              </w:p>
            </w:tc>
          </w:tr>
          <w:tr w:rsidR="00573B52" w:rsidRPr="000D6F37" w14:paraId="433DAF4A" w14:textId="4DC17CCE" w:rsidTr="00E87445">
            <w:trPr>
              <w:jc w:val="center"/>
            </w:trPr>
            <w:tc>
              <w:tcPr>
                <w:tcW w:w="1119" w:type="dxa"/>
                <w:vMerge/>
                <w:tcBorders>
                  <w:left w:val="nil"/>
                  <w:bottom w:val="single" w:sz="18" w:space="0" w:color="CEDAFC" w:themeColor="accent1" w:themeTint="33"/>
                  <w:right w:val="nil"/>
                </w:tcBorders>
                <w:shd w:val="clear" w:color="auto" w:fill="FFFFFF" w:themeFill="background1"/>
                <w:vAlign w:val="center"/>
              </w:tcPr>
              <w:p w14:paraId="7D5D1776" w14:textId="77777777" w:rsidR="00573B52" w:rsidRPr="00AD504E" w:rsidRDefault="00573B52" w:rsidP="001E054E">
                <w:pPr>
                  <w:pStyle w:val="TableText"/>
                  <w:jc w:val="center"/>
                </w:pPr>
              </w:p>
            </w:tc>
            <w:tc>
              <w:tcPr>
                <w:tcW w:w="1716" w:type="dxa"/>
                <w:tcBorders>
                  <w:top w:val="single" w:sz="18" w:space="0" w:color="CEDAFC" w:themeColor="accent1" w:themeTint="33"/>
                  <w:left w:val="nil"/>
                  <w:bottom w:val="single" w:sz="18" w:space="0" w:color="CEDAFC" w:themeColor="accent1" w:themeTint="33"/>
                  <w:right w:val="nil"/>
                </w:tcBorders>
                <w:shd w:val="clear" w:color="auto" w:fill="FFFFFF" w:themeFill="background1"/>
                <w:vAlign w:val="center"/>
              </w:tcPr>
              <w:p w14:paraId="7759FC21" w14:textId="77777777" w:rsidR="00573B52" w:rsidRPr="00526173" w:rsidRDefault="00573B52" w:rsidP="001E054E">
                <w:pPr>
                  <w:pStyle w:val="TableText"/>
                  <w:jc w:val="both"/>
                  <w:rPr>
                    <w:rFonts w:cstheme="minorHAnsi"/>
                    <w:sz w:val="16"/>
                    <w:szCs w:val="16"/>
                  </w:rPr>
                </w:pPr>
                <w:r w:rsidRPr="00526173">
                  <w:rPr>
                    <w:rFonts w:cstheme="minorHAnsi"/>
                    <w:sz w:val="16"/>
                    <w:szCs w:val="16"/>
                  </w:rPr>
                  <w:t>3c. Moving over</w:t>
                </w:r>
              </w:p>
            </w:tc>
            <w:tc>
              <w:tcPr>
                <w:tcW w:w="3686" w:type="dxa"/>
                <w:tcBorders>
                  <w:top w:val="single" w:sz="18" w:space="0" w:color="CEDAFC" w:themeColor="accent1" w:themeTint="33"/>
                  <w:left w:val="nil"/>
                  <w:bottom w:val="single" w:sz="18" w:space="0" w:color="CEDAFC" w:themeColor="accent1" w:themeTint="33"/>
                  <w:right w:val="nil"/>
                </w:tcBorders>
                <w:shd w:val="clear" w:color="auto" w:fill="FFFFFF" w:themeFill="background1"/>
                <w:vAlign w:val="center"/>
              </w:tcPr>
              <w:p w14:paraId="522A7E57" w14:textId="49F3CF80" w:rsidR="00573B52" w:rsidRPr="00526173" w:rsidRDefault="00573B52" w:rsidP="001E054E">
                <w:pPr>
                  <w:pStyle w:val="TableText"/>
                  <w:jc w:val="both"/>
                  <w:rPr>
                    <w:rFonts w:cstheme="minorHAnsi"/>
                    <w:bCs/>
                    <w:sz w:val="16"/>
                    <w:szCs w:val="16"/>
                  </w:rPr>
                </w:pPr>
                <w:r w:rsidRPr="00526173">
                  <w:rPr>
                    <w:rFonts w:cstheme="minorHAnsi"/>
                    <w:bCs/>
                    <w:sz w:val="16"/>
                    <w:szCs w:val="16"/>
                  </w:rPr>
                  <w:t xml:space="preserve">A volunteer assignment as a way to transition to a new geographic location. </w:t>
                </w:r>
              </w:p>
            </w:tc>
            <w:tc>
              <w:tcPr>
                <w:tcW w:w="992" w:type="dxa"/>
                <w:tcBorders>
                  <w:top w:val="single" w:sz="18" w:space="0" w:color="CEDAFC" w:themeColor="accent1" w:themeTint="33"/>
                  <w:left w:val="nil"/>
                  <w:bottom w:val="single" w:sz="18" w:space="0" w:color="CEDAFC" w:themeColor="accent1" w:themeTint="33"/>
                  <w:right w:val="nil"/>
                </w:tcBorders>
                <w:shd w:val="clear" w:color="auto" w:fill="FFFFFF" w:themeFill="background1"/>
                <w:vAlign w:val="center"/>
              </w:tcPr>
              <w:p w14:paraId="37426304" w14:textId="69FBAEDA" w:rsidR="00573B52" w:rsidRPr="00526173" w:rsidRDefault="00573B52" w:rsidP="001346A2">
                <w:pPr>
                  <w:pStyle w:val="TableText"/>
                  <w:jc w:val="center"/>
                  <w:rPr>
                    <w:rFonts w:cstheme="minorHAnsi"/>
                    <w:bCs/>
                    <w:sz w:val="16"/>
                    <w:szCs w:val="16"/>
                  </w:rPr>
                </w:pPr>
                <w:r>
                  <w:rPr>
                    <w:rFonts w:cstheme="minorHAnsi"/>
                    <w:bCs/>
                    <w:sz w:val="16"/>
                    <w:szCs w:val="16"/>
                  </w:rPr>
                  <w:t>2 (0)</w:t>
                </w:r>
              </w:p>
            </w:tc>
            <w:tc>
              <w:tcPr>
                <w:tcW w:w="1418" w:type="dxa"/>
                <w:vMerge/>
                <w:tcBorders>
                  <w:left w:val="nil"/>
                  <w:bottom w:val="single" w:sz="18" w:space="0" w:color="CEDAFC" w:themeColor="accent1" w:themeTint="33"/>
                  <w:right w:val="nil"/>
                </w:tcBorders>
                <w:shd w:val="clear" w:color="auto" w:fill="FFFFFF" w:themeFill="background1"/>
                <w:vAlign w:val="center"/>
              </w:tcPr>
              <w:p w14:paraId="12DDC67A" w14:textId="77777777" w:rsidR="00573B52" w:rsidRDefault="00573B52" w:rsidP="001346A2">
                <w:pPr>
                  <w:pStyle w:val="TableText"/>
                  <w:jc w:val="center"/>
                  <w:rPr>
                    <w:rFonts w:cstheme="minorHAnsi"/>
                    <w:bCs/>
                    <w:sz w:val="16"/>
                    <w:szCs w:val="16"/>
                  </w:rPr>
                </w:pPr>
              </w:p>
            </w:tc>
          </w:tr>
          <w:tr w:rsidR="00573B52" w:rsidRPr="000D6F37" w14:paraId="711A218C" w14:textId="6113EF6A" w:rsidTr="00590AFE">
            <w:trPr>
              <w:jc w:val="center"/>
            </w:trPr>
            <w:tc>
              <w:tcPr>
                <w:tcW w:w="1119" w:type="dxa"/>
                <w:vMerge w:val="restart"/>
                <w:tcBorders>
                  <w:top w:val="single" w:sz="18" w:space="0" w:color="CEDAFC" w:themeColor="accent1" w:themeTint="33"/>
                  <w:left w:val="nil"/>
                  <w:right w:val="nil"/>
                </w:tcBorders>
                <w:shd w:val="clear" w:color="auto" w:fill="FFFFFF" w:themeFill="background1"/>
                <w:vAlign w:val="center"/>
              </w:tcPr>
              <w:p w14:paraId="307A8200" w14:textId="77777777" w:rsidR="00573B52" w:rsidRPr="00AD504E" w:rsidRDefault="00573B52" w:rsidP="001E054E">
                <w:pPr>
                  <w:pStyle w:val="TableText"/>
                  <w:jc w:val="center"/>
                </w:pPr>
                <w:r w:rsidRPr="00526173">
                  <w:rPr>
                    <w:sz w:val="16"/>
                    <w:szCs w:val="20"/>
                  </w:rPr>
                  <w:t>4. Career extension</w:t>
                </w:r>
              </w:p>
            </w:tc>
            <w:tc>
              <w:tcPr>
                <w:tcW w:w="1716" w:type="dxa"/>
                <w:tcBorders>
                  <w:top w:val="single" w:sz="18" w:space="0" w:color="CEDAFC" w:themeColor="accent1" w:themeTint="33"/>
                  <w:left w:val="nil"/>
                  <w:bottom w:val="single" w:sz="18" w:space="0" w:color="CEDAFC" w:themeColor="accent1" w:themeTint="33"/>
                  <w:right w:val="nil"/>
                </w:tcBorders>
                <w:shd w:val="clear" w:color="auto" w:fill="FFFFFF" w:themeFill="background1"/>
                <w:vAlign w:val="center"/>
              </w:tcPr>
              <w:p w14:paraId="66DA04DA" w14:textId="77777777" w:rsidR="00573B52" w:rsidRPr="00526173" w:rsidRDefault="00573B52" w:rsidP="001E054E">
                <w:pPr>
                  <w:pStyle w:val="TableText"/>
                  <w:jc w:val="both"/>
                  <w:rPr>
                    <w:bCs/>
                    <w:sz w:val="16"/>
                    <w:szCs w:val="16"/>
                    <w:lang w:val="en-US"/>
                  </w:rPr>
                </w:pPr>
                <w:r w:rsidRPr="00526173">
                  <w:rPr>
                    <w:bCs/>
                    <w:sz w:val="16"/>
                    <w:szCs w:val="16"/>
                    <w:lang w:val="en-US"/>
                  </w:rPr>
                  <w:t>4a. Extension</w:t>
                </w:r>
              </w:p>
            </w:tc>
            <w:tc>
              <w:tcPr>
                <w:tcW w:w="3686" w:type="dxa"/>
                <w:tcBorders>
                  <w:top w:val="single" w:sz="18" w:space="0" w:color="CEDAFC" w:themeColor="accent1" w:themeTint="33"/>
                  <w:left w:val="nil"/>
                  <w:bottom w:val="single" w:sz="18" w:space="0" w:color="CEDAFC" w:themeColor="accent1" w:themeTint="33"/>
                  <w:right w:val="nil"/>
                </w:tcBorders>
                <w:shd w:val="clear" w:color="auto" w:fill="FFFFFF" w:themeFill="background1"/>
                <w:vAlign w:val="center"/>
              </w:tcPr>
              <w:p w14:paraId="1D0A1C74" w14:textId="77777777" w:rsidR="00573B52" w:rsidRDefault="00573B52" w:rsidP="001E054E">
                <w:pPr>
                  <w:pStyle w:val="TableText"/>
                  <w:jc w:val="both"/>
                  <w:rPr>
                    <w:bCs/>
                    <w:sz w:val="16"/>
                    <w:szCs w:val="16"/>
                  </w:rPr>
                </w:pPr>
                <w:r w:rsidRPr="00526173">
                  <w:rPr>
                    <w:bCs/>
                    <w:sz w:val="16"/>
                    <w:szCs w:val="16"/>
                  </w:rPr>
                  <w:t>A volunteer assignment as a way to remain engaged in professional life after ‘formal’ working life is finished or winding down</w:t>
                </w:r>
                <w:r w:rsidR="00246A45">
                  <w:rPr>
                    <w:bCs/>
                    <w:sz w:val="16"/>
                    <w:szCs w:val="16"/>
                  </w:rPr>
                  <w:t>.</w:t>
                </w:r>
              </w:p>
              <w:p w14:paraId="54F90AA4" w14:textId="52313F92" w:rsidR="001E054E" w:rsidRPr="00526173" w:rsidRDefault="001E054E" w:rsidP="001E054E">
                <w:pPr>
                  <w:pStyle w:val="TableText"/>
                  <w:jc w:val="both"/>
                  <w:rPr>
                    <w:bCs/>
                    <w:color w:val="0F4BEB" w:themeColor="accent1"/>
                    <w:sz w:val="16"/>
                    <w:szCs w:val="16"/>
                    <w:lang w:val="en-US"/>
                  </w:rPr>
                </w:pPr>
                <w:r w:rsidRPr="001E054E">
                  <w:rPr>
                    <w:bCs/>
                    <w:color w:val="0F4BEB" w:themeColor="accent1"/>
                    <w:sz w:val="16"/>
                    <w:szCs w:val="16"/>
                  </w:rPr>
                  <w:t>Brice</w:t>
                </w:r>
              </w:p>
            </w:tc>
            <w:tc>
              <w:tcPr>
                <w:tcW w:w="992" w:type="dxa"/>
                <w:tcBorders>
                  <w:top w:val="single" w:sz="18" w:space="0" w:color="CEDAFC" w:themeColor="accent1" w:themeTint="33"/>
                  <w:left w:val="nil"/>
                  <w:bottom w:val="single" w:sz="18" w:space="0" w:color="CEDAFC" w:themeColor="accent1" w:themeTint="33"/>
                  <w:right w:val="nil"/>
                </w:tcBorders>
                <w:shd w:val="clear" w:color="auto" w:fill="FFFFFF" w:themeFill="background1"/>
                <w:vAlign w:val="center"/>
              </w:tcPr>
              <w:p w14:paraId="2E18F564" w14:textId="6EDA7057" w:rsidR="00573B52" w:rsidRPr="00526173" w:rsidRDefault="00573B52" w:rsidP="001346A2">
                <w:pPr>
                  <w:pStyle w:val="TableText"/>
                  <w:jc w:val="center"/>
                  <w:rPr>
                    <w:bCs/>
                    <w:sz w:val="16"/>
                    <w:szCs w:val="16"/>
                  </w:rPr>
                </w:pPr>
                <w:r>
                  <w:rPr>
                    <w:bCs/>
                    <w:sz w:val="16"/>
                    <w:szCs w:val="16"/>
                  </w:rPr>
                  <w:t>6 (1)</w:t>
                </w:r>
              </w:p>
            </w:tc>
            <w:tc>
              <w:tcPr>
                <w:tcW w:w="1418" w:type="dxa"/>
                <w:vMerge w:val="restart"/>
                <w:tcBorders>
                  <w:top w:val="single" w:sz="18" w:space="0" w:color="CEDAFC" w:themeColor="accent1" w:themeTint="33"/>
                  <w:left w:val="nil"/>
                  <w:right w:val="nil"/>
                </w:tcBorders>
                <w:shd w:val="clear" w:color="auto" w:fill="FFFFFF" w:themeFill="background1"/>
                <w:vAlign w:val="center"/>
              </w:tcPr>
              <w:p w14:paraId="54D49F15" w14:textId="0AF30EE8" w:rsidR="00573B52" w:rsidRDefault="003730CF" w:rsidP="001346A2">
                <w:pPr>
                  <w:pStyle w:val="TableText"/>
                  <w:jc w:val="center"/>
                  <w:rPr>
                    <w:bCs/>
                    <w:sz w:val="16"/>
                    <w:szCs w:val="16"/>
                  </w:rPr>
                </w:pPr>
                <w:r>
                  <w:rPr>
                    <w:bCs/>
                    <w:sz w:val="16"/>
                    <w:szCs w:val="16"/>
                  </w:rPr>
                  <w:t>20 (14)</w:t>
                </w:r>
              </w:p>
            </w:tc>
          </w:tr>
          <w:tr w:rsidR="00573B52" w:rsidRPr="000D6F37" w14:paraId="61BA8959" w14:textId="7BE7BFD8" w:rsidTr="00E87445">
            <w:trPr>
              <w:jc w:val="center"/>
            </w:trPr>
            <w:tc>
              <w:tcPr>
                <w:tcW w:w="1119" w:type="dxa"/>
                <w:vMerge/>
                <w:tcBorders>
                  <w:left w:val="nil"/>
                  <w:right w:val="nil"/>
                </w:tcBorders>
                <w:vAlign w:val="center"/>
              </w:tcPr>
              <w:p w14:paraId="1285EE40" w14:textId="77777777" w:rsidR="00573B52" w:rsidRPr="00AD504E" w:rsidRDefault="00573B52" w:rsidP="001E054E">
                <w:pPr>
                  <w:pStyle w:val="TableText"/>
                  <w:jc w:val="center"/>
                </w:pPr>
              </w:p>
            </w:tc>
            <w:tc>
              <w:tcPr>
                <w:tcW w:w="1716" w:type="dxa"/>
                <w:tcBorders>
                  <w:left w:val="nil"/>
                  <w:right w:val="nil"/>
                </w:tcBorders>
                <w:vAlign w:val="center"/>
              </w:tcPr>
              <w:p w14:paraId="3711C06D" w14:textId="77777777" w:rsidR="00573B52" w:rsidRPr="00526173" w:rsidRDefault="00573B52" w:rsidP="001E054E">
                <w:pPr>
                  <w:pStyle w:val="TableText"/>
                  <w:jc w:val="both"/>
                  <w:rPr>
                    <w:bCs/>
                    <w:sz w:val="16"/>
                    <w:szCs w:val="16"/>
                    <w:lang w:val="en-US"/>
                  </w:rPr>
                </w:pPr>
                <w:r w:rsidRPr="00526173">
                  <w:rPr>
                    <w:bCs/>
                    <w:sz w:val="16"/>
                    <w:szCs w:val="16"/>
                    <w:lang w:val="en-US"/>
                  </w:rPr>
                  <w:t>4b. Contribution</w:t>
                </w:r>
              </w:p>
            </w:tc>
            <w:tc>
              <w:tcPr>
                <w:tcW w:w="3686" w:type="dxa"/>
                <w:tcBorders>
                  <w:left w:val="nil"/>
                  <w:right w:val="nil"/>
                </w:tcBorders>
                <w:vAlign w:val="center"/>
              </w:tcPr>
              <w:p w14:paraId="063BF3E5" w14:textId="77777777" w:rsidR="00573B52" w:rsidRDefault="00573B52" w:rsidP="001E054E">
                <w:pPr>
                  <w:pStyle w:val="TableText"/>
                  <w:jc w:val="both"/>
                  <w:rPr>
                    <w:bCs/>
                    <w:sz w:val="16"/>
                    <w:szCs w:val="16"/>
                  </w:rPr>
                </w:pPr>
                <w:r>
                  <w:rPr>
                    <w:bCs/>
                    <w:sz w:val="16"/>
                    <w:szCs w:val="16"/>
                  </w:rPr>
                  <w:t xml:space="preserve">A volunteer assignment as a means to use </w:t>
                </w:r>
                <w:r w:rsidRPr="00526173">
                  <w:rPr>
                    <w:bCs/>
                    <w:sz w:val="16"/>
                    <w:szCs w:val="16"/>
                  </w:rPr>
                  <w:t xml:space="preserve">career expertise, reputation or recognition as a tool to contribute altruistically. </w:t>
                </w:r>
              </w:p>
              <w:p w14:paraId="3F0FF1C3" w14:textId="26C8BAD4" w:rsidR="001E054E" w:rsidRPr="00526173" w:rsidRDefault="001E054E" w:rsidP="001E054E">
                <w:pPr>
                  <w:pStyle w:val="TableText"/>
                  <w:jc w:val="both"/>
                  <w:rPr>
                    <w:bCs/>
                    <w:color w:val="0F4BEB" w:themeColor="accent1"/>
                    <w:sz w:val="16"/>
                    <w:szCs w:val="16"/>
                    <w:lang w:val="en-US"/>
                  </w:rPr>
                </w:pPr>
                <w:r w:rsidRPr="001E054E">
                  <w:rPr>
                    <w:bCs/>
                    <w:color w:val="0F4BEB" w:themeColor="accent1"/>
                    <w:sz w:val="16"/>
                    <w:szCs w:val="16"/>
                  </w:rPr>
                  <w:t>Fiona</w:t>
                </w:r>
                <w:r w:rsidR="00D40D61" w:rsidRPr="00D40D61">
                  <w:rPr>
                    <w:bCs/>
                    <w:color w:val="0F4BEB" w:themeColor="accent1"/>
                    <w:sz w:val="16"/>
                    <w:szCs w:val="16"/>
                    <w:vertAlign w:val="superscript"/>
                  </w:rPr>
                  <w:t>1</w:t>
                </w:r>
                <w:r w:rsidRPr="001E054E">
                  <w:rPr>
                    <w:bCs/>
                    <w:color w:val="0F4BEB" w:themeColor="accent1"/>
                    <w:sz w:val="16"/>
                    <w:szCs w:val="16"/>
                  </w:rPr>
                  <w:t>, Carly, Sarah</w:t>
                </w:r>
                <w:r w:rsidR="00B30BD3" w:rsidRPr="00B30BD3">
                  <w:rPr>
                    <w:color w:val="0F4BEB" w:themeColor="accent1"/>
                    <w:sz w:val="16"/>
                    <w:szCs w:val="16"/>
                    <w:vertAlign w:val="superscript"/>
                  </w:rPr>
                  <w:t>1</w:t>
                </w:r>
                <w:r w:rsidRPr="001E054E">
                  <w:rPr>
                    <w:bCs/>
                    <w:color w:val="0F4BEB" w:themeColor="accent1"/>
                    <w:sz w:val="16"/>
                    <w:szCs w:val="16"/>
                  </w:rPr>
                  <w:t>, Kris</w:t>
                </w:r>
                <w:r w:rsidR="00D40D61" w:rsidRPr="00D40D61">
                  <w:rPr>
                    <w:bCs/>
                    <w:color w:val="0F4BEB" w:themeColor="accent1"/>
                    <w:sz w:val="16"/>
                    <w:szCs w:val="16"/>
                    <w:vertAlign w:val="superscript"/>
                  </w:rPr>
                  <w:t>1</w:t>
                </w:r>
                <w:r w:rsidRPr="001E054E">
                  <w:rPr>
                    <w:bCs/>
                    <w:color w:val="0F4BEB" w:themeColor="accent1"/>
                    <w:sz w:val="16"/>
                    <w:szCs w:val="16"/>
                  </w:rPr>
                  <w:t>, Silvio, Deirdre</w:t>
                </w:r>
                <w:r w:rsidR="00D40D61" w:rsidRPr="00D40D61">
                  <w:rPr>
                    <w:bCs/>
                    <w:color w:val="0F4BEB" w:themeColor="accent1"/>
                    <w:sz w:val="16"/>
                    <w:szCs w:val="16"/>
                    <w:vertAlign w:val="superscript"/>
                  </w:rPr>
                  <w:t>1</w:t>
                </w:r>
                <w:r w:rsidRPr="001E054E">
                  <w:rPr>
                    <w:bCs/>
                    <w:color w:val="0F4BEB" w:themeColor="accent1"/>
                    <w:sz w:val="16"/>
                    <w:szCs w:val="16"/>
                  </w:rPr>
                  <w:t xml:space="preserve">, </w:t>
                </w:r>
                <w:r>
                  <w:rPr>
                    <w:bCs/>
                    <w:color w:val="0F4BEB" w:themeColor="accent1"/>
                    <w:sz w:val="16"/>
                    <w:szCs w:val="16"/>
                  </w:rPr>
                  <w:t>Betty</w:t>
                </w:r>
                <w:r w:rsidR="00785BEF" w:rsidRPr="00785BEF">
                  <w:rPr>
                    <w:bCs/>
                    <w:color w:val="0F4BEB" w:themeColor="accent1"/>
                    <w:sz w:val="16"/>
                    <w:szCs w:val="16"/>
                    <w:vertAlign w:val="superscript"/>
                  </w:rPr>
                  <w:t>2</w:t>
                </w:r>
                <w:r>
                  <w:rPr>
                    <w:bCs/>
                    <w:color w:val="0F4BEB" w:themeColor="accent1"/>
                    <w:sz w:val="16"/>
                    <w:szCs w:val="16"/>
                  </w:rPr>
                  <w:t>, Gareth</w:t>
                </w:r>
                <w:r w:rsidR="00D40D61" w:rsidRPr="00D40D61">
                  <w:rPr>
                    <w:bCs/>
                    <w:color w:val="0F4BEB" w:themeColor="accent1"/>
                    <w:sz w:val="16"/>
                    <w:szCs w:val="16"/>
                    <w:vertAlign w:val="superscript"/>
                  </w:rPr>
                  <w:t>1</w:t>
                </w:r>
                <w:r>
                  <w:rPr>
                    <w:bCs/>
                    <w:color w:val="0F4BEB" w:themeColor="accent1"/>
                    <w:sz w:val="16"/>
                    <w:szCs w:val="16"/>
                  </w:rPr>
                  <w:t xml:space="preserve">, Howard, </w:t>
                </w:r>
                <w:r w:rsidR="00852BA9">
                  <w:rPr>
                    <w:bCs/>
                    <w:color w:val="0F4BEB" w:themeColor="accent1"/>
                    <w:sz w:val="16"/>
                    <w:szCs w:val="16"/>
                  </w:rPr>
                  <w:t>David</w:t>
                </w:r>
                <w:r w:rsidR="00D40D61" w:rsidRPr="00D40D61">
                  <w:rPr>
                    <w:bCs/>
                    <w:color w:val="0F4BEB" w:themeColor="accent1"/>
                    <w:sz w:val="16"/>
                    <w:szCs w:val="16"/>
                    <w:vertAlign w:val="superscript"/>
                  </w:rPr>
                  <w:t>1</w:t>
                </w:r>
                <w:r w:rsidR="00785BEF">
                  <w:rPr>
                    <w:bCs/>
                    <w:color w:val="0F4BEB" w:themeColor="accent1"/>
                    <w:sz w:val="16"/>
                    <w:szCs w:val="16"/>
                    <w:vertAlign w:val="superscript"/>
                  </w:rPr>
                  <w:t>,2</w:t>
                </w:r>
                <w:r w:rsidR="00852BA9">
                  <w:rPr>
                    <w:bCs/>
                    <w:color w:val="0F4BEB" w:themeColor="accent1"/>
                    <w:sz w:val="16"/>
                    <w:szCs w:val="16"/>
                  </w:rPr>
                  <w:t>, Charlie</w:t>
                </w:r>
                <w:r w:rsidR="00D40D61" w:rsidRPr="00D40D61">
                  <w:rPr>
                    <w:bCs/>
                    <w:color w:val="0F4BEB" w:themeColor="accent1"/>
                    <w:sz w:val="16"/>
                    <w:szCs w:val="16"/>
                    <w:vertAlign w:val="superscript"/>
                  </w:rPr>
                  <w:t>1</w:t>
                </w:r>
                <w:r w:rsidR="00852BA9">
                  <w:rPr>
                    <w:bCs/>
                    <w:color w:val="0F4BEB" w:themeColor="accent1"/>
                    <w:sz w:val="16"/>
                    <w:szCs w:val="16"/>
                  </w:rPr>
                  <w:t>, Willamina</w:t>
                </w:r>
                <w:r w:rsidR="00D40D61" w:rsidRPr="00D40D61">
                  <w:rPr>
                    <w:bCs/>
                    <w:color w:val="0F4BEB" w:themeColor="accent1"/>
                    <w:sz w:val="16"/>
                    <w:szCs w:val="16"/>
                    <w:vertAlign w:val="superscript"/>
                  </w:rPr>
                  <w:t>1</w:t>
                </w:r>
                <w:r w:rsidR="00852BA9">
                  <w:rPr>
                    <w:bCs/>
                    <w:color w:val="0F4BEB" w:themeColor="accent1"/>
                    <w:sz w:val="16"/>
                    <w:szCs w:val="16"/>
                  </w:rPr>
                  <w:t>, William</w:t>
                </w:r>
                <w:r w:rsidR="00D40D61" w:rsidRPr="00D40D61">
                  <w:rPr>
                    <w:bCs/>
                    <w:color w:val="0F4BEB" w:themeColor="accent1"/>
                    <w:sz w:val="16"/>
                    <w:szCs w:val="16"/>
                    <w:vertAlign w:val="superscript"/>
                  </w:rPr>
                  <w:t>1</w:t>
                </w:r>
                <w:r w:rsidR="00785BEF">
                  <w:rPr>
                    <w:bCs/>
                    <w:color w:val="0F4BEB" w:themeColor="accent1"/>
                    <w:sz w:val="16"/>
                    <w:szCs w:val="16"/>
                    <w:vertAlign w:val="superscript"/>
                  </w:rPr>
                  <w:t>,2</w:t>
                </w:r>
              </w:p>
            </w:tc>
            <w:tc>
              <w:tcPr>
                <w:tcW w:w="992" w:type="dxa"/>
                <w:tcBorders>
                  <w:left w:val="nil"/>
                  <w:right w:val="nil"/>
                </w:tcBorders>
                <w:vAlign w:val="center"/>
              </w:tcPr>
              <w:p w14:paraId="7B4B8DE2" w14:textId="31B48BC6" w:rsidR="00573B52" w:rsidRDefault="00573B52" w:rsidP="001346A2">
                <w:pPr>
                  <w:pStyle w:val="TableText"/>
                  <w:jc w:val="center"/>
                  <w:rPr>
                    <w:bCs/>
                    <w:sz w:val="16"/>
                    <w:szCs w:val="16"/>
                  </w:rPr>
                </w:pPr>
                <w:r>
                  <w:rPr>
                    <w:bCs/>
                    <w:sz w:val="16"/>
                    <w:szCs w:val="16"/>
                  </w:rPr>
                  <w:t>14 (13)</w:t>
                </w:r>
              </w:p>
            </w:tc>
            <w:tc>
              <w:tcPr>
                <w:tcW w:w="1418" w:type="dxa"/>
                <w:vMerge/>
                <w:tcBorders>
                  <w:left w:val="nil"/>
                  <w:right w:val="nil"/>
                </w:tcBorders>
              </w:tcPr>
              <w:p w14:paraId="04B7ABCC" w14:textId="77777777" w:rsidR="00573B52" w:rsidRDefault="00573B52" w:rsidP="001346A2">
                <w:pPr>
                  <w:pStyle w:val="TableText"/>
                  <w:jc w:val="center"/>
                  <w:rPr>
                    <w:bCs/>
                    <w:sz w:val="16"/>
                    <w:szCs w:val="16"/>
                  </w:rPr>
                </w:pPr>
              </w:p>
            </w:tc>
          </w:tr>
        </w:tbl>
        <w:p w14:paraId="48B3E108" w14:textId="77777777" w:rsidR="00F3247D" w:rsidRPr="00F3247D" w:rsidRDefault="00392E97" w:rsidP="000C3894">
          <w:pPr>
            <w:pStyle w:val="NbrHeading5"/>
            <w:numPr>
              <w:ilvl w:val="8"/>
              <w:numId w:val="15"/>
            </w:numPr>
            <w:spacing w:before="40" w:after="40"/>
            <w:rPr>
              <w:rFonts w:eastAsia="Gotham Book"/>
            </w:rPr>
          </w:pPr>
          <w:r w:rsidRPr="0072270C">
            <w:rPr>
              <w:color w:val="000000" w:themeColor="text1"/>
              <w:sz w:val="16"/>
              <w:szCs w:val="16"/>
              <w:vertAlign w:val="superscript"/>
            </w:rPr>
            <w:t>1</w:t>
          </w:r>
          <w:r w:rsidRPr="0072270C">
            <w:rPr>
              <w:rFonts w:asciiTheme="minorHAnsi" w:eastAsia="Gotham Book" w:hAnsiTheme="minorHAnsi" w:cstheme="minorHAnsi"/>
              <w:sz w:val="16"/>
              <w:szCs w:val="22"/>
            </w:rPr>
            <w:t xml:space="preserve"> Indicates repeat volunteer </w:t>
          </w:r>
          <w:r w:rsidR="00984A5F" w:rsidRPr="0072270C">
            <w:rPr>
              <w:rFonts w:asciiTheme="minorHAnsi" w:eastAsia="Gotham Book" w:hAnsiTheme="minorHAnsi" w:cstheme="minorHAnsi"/>
              <w:sz w:val="16"/>
              <w:szCs w:val="22"/>
            </w:rPr>
            <w:t xml:space="preserve"> </w:t>
          </w:r>
          <w:r w:rsidR="0072270C">
            <w:rPr>
              <w:rFonts w:asciiTheme="minorHAnsi" w:eastAsia="Gotham Book" w:hAnsiTheme="minorHAnsi" w:cstheme="minorHAnsi"/>
              <w:sz w:val="16"/>
              <w:szCs w:val="22"/>
            </w:rPr>
            <w:t xml:space="preserve">                  </w:t>
          </w:r>
          <w:r w:rsidR="00984A5F" w:rsidRPr="0072270C">
            <w:rPr>
              <w:rFonts w:asciiTheme="minorHAnsi" w:eastAsia="Gotham Book" w:hAnsiTheme="minorHAnsi" w:cstheme="minorHAnsi"/>
              <w:sz w:val="16"/>
              <w:szCs w:val="22"/>
            </w:rPr>
            <w:t xml:space="preserve"> </w:t>
          </w:r>
        </w:p>
        <w:p w14:paraId="0F9D2295" w14:textId="7694E220" w:rsidR="00392E97" w:rsidRPr="0072270C" w:rsidRDefault="00392E97" w:rsidP="000C3894">
          <w:pPr>
            <w:pStyle w:val="NbrHeading5"/>
            <w:numPr>
              <w:ilvl w:val="8"/>
              <w:numId w:val="15"/>
            </w:numPr>
            <w:spacing w:before="40" w:after="40"/>
            <w:rPr>
              <w:rFonts w:eastAsia="Gotham Book"/>
            </w:rPr>
          </w:pPr>
          <w:r w:rsidRPr="0072270C">
            <w:rPr>
              <w:color w:val="000000" w:themeColor="text1"/>
              <w:sz w:val="16"/>
              <w:szCs w:val="16"/>
              <w:vertAlign w:val="superscript"/>
            </w:rPr>
            <w:t xml:space="preserve">2 </w:t>
          </w:r>
          <w:r w:rsidRPr="0072270C">
            <w:rPr>
              <w:rFonts w:asciiTheme="minorHAnsi" w:eastAsia="Gotham Book" w:hAnsiTheme="minorHAnsi" w:cstheme="minorHAnsi"/>
              <w:sz w:val="16"/>
              <w:szCs w:val="22"/>
            </w:rPr>
            <w:t xml:space="preserve">Indicates </w:t>
          </w:r>
          <w:r w:rsidRPr="0072270C">
            <w:rPr>
              <w:rFonts w:eastAsia="Gotham Book" w:cstheme="minorHAnsi"/>
              <w:sz w:val="16"/>
              <w:szCs w:val="22"/>
            </w:rPr>
            <w:t>approved accompanying dependant (AAD)</w:t>
          </w:r>
        </w:p>
        <w:p w14:paraId="01504B98" w14:textId="488C9DFF" w:rsidR="00037DC5" w:rsidRDefault="002D6722" w:rsidP="002D6722">
          <w:pPr>
            <w:pStyle w:val="NbrHeading5"/>
            <w:numPr>
              <w:ilvl w:val="8"/>
              <w:numId w:val="15"/>
            </w:numPr>
            <w:spacing w:before="40" w:after="40"/>
            <w:rPr>
              <w:rFonts w:asciiTheme="minorHAnsi" w:eastAsia="Gotham Book" w:hAnsiTheme="minorHAnsi" w:cstheme="minorHAnsi"/>
              <w:sz w:val="16"/>
              <w:szCs w:val="22"/>
            </w:rPr>
          </w:pPr>
          <w:r>
            <w:rPr>
              <w:rFonts w:asciiTheme="minorHAnsi" w:eastAsia="Gotham Book" w:hAnsiTheme="minorHAnsi" w:cstheme="minorHAnsi"/>
              <w:sz w:val="16"/>
              <w:szCs w:val="22"/>
            </w:rPr>
            <w:t>All names are pseudonyms</w:t>
          </w:r>
        </w:p>
        <w:p w14:paraId="375B58D5" w14:textId="6DC057A0" w:rsidR="002D6722" w:rsidRDefault="00037DC5" w:rsidP="002D6722">
          <w:pPr>
            <w:pStyle w:val="NbrHeading5"/>
            <w:numPr>
              <w:ilvl w:val="8"/>
              <w:numId w:val="15"/>
            </w:numPr>
            <w:spacing w:before="40" w:after="40"/>
            <w:rPr>
              <w:rFonts w:asciiTheme="minorHAnsi" w:eastAsia="Gotham Book" w:hAnsiTheme="minorHAnsi" w:cstheme="minorHAnsi"/>
              <w:sz w:val="16"/>
              <w:szCs w:val="22"/>
            </w:rPr>
          </w:pPr>
          <w:bookmarkStart w:id="43" w:name="_Hlk18479484"/>
          <w:r>
            <w:rPr>
              <w:rFonts w:asciiTheme="minorHAnsi" w:eastAsia="Gotham Book" w:hAnsiTheme="minorHAnsi" w:cstheme="minorHAnsi"/>
              <w:sz w:val="16"/>
              <w:szCs w:val="22"/>
            </w:rPr>
            <w:t>Excludes one participant (Stephanie, an AAD) whose interview revealed no relevant career stage</w:t>
          </w:r>
          <w:r w:rsidR="002D6722">
            <w:rPr>
              <w:rFonts w:asciiTheme="minorHAnsi" w:eastAsia="Gotham Book" w:hAnsiTheme="minorHAnsi" w:cstheme="minorHAnsi"/>
              <w:sz w:val="16"/>
              <w:szCs w:val="22"/>
            </w:rPr>
            <w:t xml:space="preserve"> </w:t>
          </w:r>
          <w:r w:rsidR="002D6722" w:rsidRPr="00AB47C7">
            <w:rPr>
              <w:rFonts w:asciiTheme="minorHAnsi" w:eastAsia="Gotham Book" w:hAnsiTheme="minorHAnsi" w:cstheme="minorHAnsi"/>
              <w:sz w:val="16"/>
              <w:szCs w:val="22"/>
            </w:rPr>
            <w:t xml:space="preserve"> </w:t>
          </w:r>
        </w:p>
        <w:bookmarkEnd w:id="43"/>
        <w:p w14:paraId="09CDA4D1" w14:textId="77777777" w:rsidR="001C03B8" w:rsidRDefault="001C03B8" w:rsidP="00A86856">
          <w:pPr>
            <w:pStyle w:val="BodyText"/>
            <w:spacing w:before="0" w:after="0"/>
            <w:rPr>
              <w:rFonts w:eastAsia="Gotham Book"/>
            </w:rPr>
          </w:pPr>
        </w:p>
        <w:p w14:paraId="0BFEA8F8" w14:textId="4755EB32" w:rsidR="0098383F" w:rsidRDefault="00F97B86" w:rsidP="00326D03">
          <w:pPr>
            <w:pStyle w:val="BodyText"/>
            <w:jc w:val="both"/>
            <w:rPr>
              <w:rFonts w:eastAsia="Gotham Book"/>
            </w:rPr>
            <w:sectPr w:rsidR="0098383F" w:rsidSect="00B306BE">
              <w:headerReference w:type="even" r:id="rId21"/>
              <w:headerReference w:type="default" r:id="rId22"/>
              <w:headerReference w:type="first" r:id="rId23"/>
              <w:footerReference w:type="first" r:id="rId24"/>
              <w:pgSz w:w="11906" w:h="16838" w:code="9"/>
              <w:pgMar w:top="1701" w:right="1701" w:bottom="1418" w:left="1701" w:header="567" w:footer="680" w:gutter="0"/>
              <w:cols w:space="708"/>
              <w:docGrid w:linePitch="360"/>
            </w:sectPr>
          </w:pPr>
          <w:r>
            <w:rPr>
              <w:rFonts w:eastAsia="Gotham Book"/>
            </w:rPr>
            <w:t xml:space="preserve">Table </w:t>
          </w:r>
          <w:r w:rsidR="00694785">
            <w:rPr>
              <w:rFonts w:eastAsia="Gotham Book"/>
            </w:rPr>
            <w:t>8</w:t>
          </w:r>
          <w:r>
            <w:rPr>
              <w:rFonts w:eastAsia="Gotham Book"/>
            </w:rPr>
            <w:t xml:space="preserve"> on the following page </w:t>
          </w:r>
          <w:r w:rsidR="00EC5A16">
            <w:rPr>
              <w:rFonts w:eastAsia="Gotham Book"/>
            </w:rPr>
            <w:t xml:space="preserve">combines the analysis of </w:t>
          </w:r>
          <w:r w:rsidR="00327633">
            <w:rPr>
              <w:rFonts w:eastAsia="Gotham Book"/>
            </w:rPr>
            <w:t xml:space="preserve">participants’ motivations </w:t>
          </w:r>
          <w:r w:rsidR="00EC5A16">
            <w:rPr>
              <w:rFonts w:eastAsia="Gotham Book"/>
            </w:rPr>
            <w:t xml:space="preserve">(vertical) </w:t>
          </w:r>
          <w:r w:rsidR="00327633">
            <w:rPr>
              <w:rFonts w:eastAsia="Gotham Book"/>
            </w:rPr>
            <w:t>and career stages</w:t>
          </w:r>
          <w:r w:rsidR="00EC5A16">
            <w:rPr>
              <w:rFonts w:eastAsia="Gotham Book"/>
            </w:rPr>
            <w:t xml:space="preserve"> (horizontal) from Tables </w:t>
          </w:r>
          <w:r w:rsidR="00694785">
            <w:rPr>
              <w:rFonts w:eastAsia="Gotham Book"/>
            </w:rPr>
            <w:t>6</w:t>
          </w:r>
          <w:r w:rsidR="00EC5A16">
            <w:rPr>
              <w:rFonts w:eastAsia="Gotham Book"/>
            </w:rPr>
            <w:t xml:space="preserve"> and </w:t>
          </w:r>
          <w:r w:rsidR="00694785">
            <w:rPr>
              <w:rFonts w:eastAsia="Gotham Book"/>
            </w:rPr>
            <w:t>7</w:t>
          </w:r>
          <w:r w:rsidR="00EC5A16">
            <w:rPr>
              <w:rFonts w:eastAsia="Gotham Book"/>
            </w:rPr>
            <w:t xml:space="preserve">. </w:t>
          </w:r>
          <w:r w:rsidR="006D324C">
            <w:rPr>
              <w:rFonts w:eastAsia="Gotham Book"/>
            </w:rPr>
            <w:t>It has provided the starting point for profiling the study’s participants</w:t>
          </w:r>
          <w:r w:rsidR="00980AA5">
            <w:rPr>
              <w:rFonts w:eastAsia="Gotham Book"/>
            </w:rPr>
            <w:t xml:space="preserve">, </w:t>
          </w:r>
          <w:r w:rsidR="007274FB">
            <w:rPr>
              <w:rFonts w:eastAsia="Gotham Book"/>
            </w:rPr>
            <w:t>outlined in Section 4.1.3.</w:t>
          </w:r>
        </w:p>
        <w:p w14:paraId="2A6E1A7A" w14:textId="1B698D00" w:rsidR="00381B35" w:rsidRPr="00360F48" w:rsidRDefault="00381B35" w:rsidP="00381B35">
          <w:pPr>
            <w:pStyle w:val="TableCaption"/>
          </w:pPr>
          <w:bookmarkStart w:id="44" w:name="_Toc22284681"/>
          <w:r w:rsidRPr="009C3D76">
            <w:t xml:space="preserve">Table </w:t>
          </w:r>
          <w:r w:rsidR="00694785">
            <w:t>8</w:t>
          </w:r>
          <w:r w:rsidRPr="009C3D76">
            <w:t>: Participant</w:t>
          </w:r>
          <w:r w:rsidR="00F3247D">
            <w:t xml:space="preserve">s’ career stage </w:t>
          </w:r>
          <w:r>
            <w:t>and motivation</w:t>
          </w:r>
          <w:r w:rsidR="00F3247D">
            <w:t xml:space="preserve"> (distribution of responses)</w:t>
          </w:r>
          <w:bookmarkEnd w:id="44"/>
        </w:p>
        <w:tbl>
          <w:tblPr>
            <w:tblStyle w:val="LinedBlueTable"/>
            <w:tblW w:w="5389" w:type="pct"/>
            <w:jc w:val="center"/>
            <w:tblLayout w:type="fixed"/>
            <w:tblLook w:val="0620" w:firstRow="1" w:lastRow="0" w:firstColumn="0" w:lastColumn="0" w:noHBand="1" w:noVBand="1"/>
          </w:tblPr>
          <w:tblGrid>
            <w:gridCol w:w="987"/>
            <w:gridCol w:w="1412"/>
            <w:gridCol w:w="142"/>
            <w:gridCol w:w="1140"/>
            <w:gridCol w:w="1040"/>
            <w:gridCol w:w="98"/>
            <w:gridCol w:w="1432"/>
            <w:gridCol w:w="1418"/>
            <w:gridCol w:w="1559"/>
            <w:gridCol w:w="1257"/>
            <w:gridCol w:w="1134"/>
            <w:gridCol w:w="1275"/>
            <w:gridCol w:w="1886"/>
            <w:gridCol w:w="6"/>
          </w:tblGrid>
          <w:tr w:rsidR="00DC4B92" w:rsidRPr="00AD504E" w14:paraId="16C8C1A8" w14:textId="77777777" w:rsidTr="000C3894">
            <w:trPr>
              <w:gridAfter w:val="1"/>
              <w:cnfStyle w:val="100000000000" w:firstRow="1" w:lastRow="0" w:firstColumn="0" w:lastColumn="0" w:oddVBand="0" w:evenVBand="0" w:oddHBand="0" w:evenHBand="0" w:firstRowFirstColumn="0" w:firstRowLastColumn="0" w:lastRowFirstColumn="0" w:lastRowLastColumn="0"/>
              <w:wAfter w:w="6" w:type="dxa"/>
              <w:jc w:val="center"/>
            </w:trPr>
            <w:tc>
              <w:tcPr>
                <w:tcW w:w="987" w:type="dxa"/>
              </w:tcPr>
              <w:p w14:paraId="63B7AEEA" w14:textId="77777777" w:rsidR="00DC4B92" w:rsidRPr="00381B35" w:rsidRDefault="00DC4B92" w:rsidP="00381B35">
                <w:pPr>
                  <w:pStyle w:val="TableHeading"/>
                  <w:jc w:val="right"/>
                </w:pPr>
              </w:p>
            </w:tc>
            <w:tc>
              <w:tcPr>
                <w:tcW w:w="1412" w:type="dxa"/>
              </w:tcPr>
              <w:p w14:paraId="6A4B4B94" w14:textId="0CE5B75A" w:rsidR="00DC4B92" w:rsidRPr="00381B35" w:rsidRDefault="00DC4B92" w:rsidP="00381B35">
                <w:pPr>
                  <w:pStyle w:val="TableHeading"/>
                  <w:jc w:val="right"/>
                </w:pPr>
              </w:p>
            </w:tc>
            <w:tc>
              <w:tcPr>
                <w:tcW w:w="2420" w:type="dxa"/>
                <w:gridSpan w:val="4"/>
              </w:tcPr>
              <w:p w14:paraId="306C1489" w14:textId="001A6EFD" w:rsidR="00DC4B92" w:rsidRPr="00381B35" w:rsidRDefault="00DC4B92" w:rsidP="00B37FAF">
                <w:pPr>
                  <w:pStyle w:val="TableHeading"/>
                  <w:jc w:val="center"/>
                </w:pPr>
                <w:r>
                  <w:t xml:space="preserve"> ------- Career Break -------</w:t>
                </w:r>
              </w:p>
            </w:tc>
            <w:tc>
              <w:tcPr>
                <w:tcW w:w="2850" w:type="dxa"/>
                <w:gridSpan w:val="2"/>
              </w:tcPr>
              <w:p w14:paraId="2247F184" w14:textId="74B54FE8" w:rsidR="00DC4B92" w:rsidRPr="00381B35" w:rsidRDefault="00DC4B92" w:rsidP="00B37FAF">
                <w:pPr>
                  <w:pStyle w:val="TableHeading"/>
                  <w:jc w:val="center"/>
                </w:pPr>
                <w:r>
                  <w:t>----- Career Progression-----</w:t>
                </w:r>
              </w:p>
            </w:tc>
            <w:tc>
              <w:tcPr>
                <w:tcW w:w="3950" w:type="dxa"/>
                <w:gridSpan w:val="3"/>
              </w:tcPr>
              <w:p w14:paraId="62CCF053" w14:textId="268EC4BC" w:rsidR="00DC4B92" w:rsidRPr="00381B35" w:rsidRDefault="00DC4B92" w:rsidP="00B37FAF">
                <w:pPr>
                  <w:pStyle w:val="TableHeading"/>
                  <w:jc w:val="center"/>
                </w:pPr>
                <w:r>
                  <w:t xml:space="preserve"> ----------------- Career Transition ----------------</w:t>
                </w:r>
              </w:p>
            </w:tc>
            <w:tc>
              <w:tcPr>
                <w:tcW w:w="3161" w:type="dxa"/>
                <w:gridSpan w:val="2"/>
              </w:tcPr>
              <w:p w14:paraId="2689FD57" w14:textId="3F3F5AFF" w:rsidR="00DC4B92" w:rsidRPr="00381B35" w:rsidRDefault="00DC4B92" w:rsidP="00B37FAF">
                <w:pPr>
                  <w:pStyle w:val="TableHeading"/>
                  <w:jc w:val="center"/>
                </w:pPr>
                <w:r>
                  <w:t>-------- Career Extension --------</w:t>
                </w:r>
              </w:p>
            </w:tc>
          </w:tr>
          <w:tr w:rsidR="00DC4B92" w:rsidRPr="00AD504E" w14:paraId="342FD69A" w14:textId="34188540" w:rsidTr="000C3894">
            <w:trPr>
              <w:jc w:val="center"/>
            </w:trPr>
            <w:tc>
              <w:tcPr>
                <w:tcW w:w="987" w:type="dxa"/>
                <w:tcBorders>
                  <w:top w:val="nil"/>
                  <w:bottom w:val="single" w:sz="18" w:space="0" w:color="CEDAFC" w:themeColor="accent1" w:themeTint="33"/>
                </w:tcBorders>
                <w:shd w:val="clear" w:color="auto" w:fill="0F4BEB" w:themeFill="accent1"/>
              </w:tcPr>
              <w:p w14:paraId="55FE1CF4" w14:textId="77777777" w:rsidR="00DC4B92" w:rsidRPr="00381B35" w:rsidRDefault="00DC4B92" w:rsidP="00381B35">
                <w:pPr>
                  <w:pStyle w:val="TableHeading"/>
                  <w:jc w:val="right"/>
                  <w:rPr>
                    <w:color w:val="FFFFFF" w:themeColor="background1"/>
                  </w:rPr>
                </w:pPr>
              </w:p>
            </w:tc>
            <w:tc>
              <w:tcPr>
                <w:tcW w:w="1412" w:type="dxa"/>
                <w:tcBorders>
                  <w:top w:val="nil"/>
                  <w:bottom w:val="single" w:sz="18" w:space="0" w:color="CEDAFC" w:themeColor="accent1" w:themeTint="33"/>
                </w:tcBorders>
                <w:shd w:val="clear" w:color="auto" w:fill="0F4BEB" w:themeFill="accent1"/>
              </w:tcPr>
              <w:p w14:paraId="5CFA84BA" w14:textId="18BE4231" w:rsidR="00DC4B92" w:rsidRPr="00381B35" w:rsidRDefault="00DC4B92" w:rsidP="00381B35">
                <w:pPr>
                  <w:pStyle w:val="TableHeading"/>
                  <w:jc w:val="right"/>
                  <w:rPr>
                    <w:color w:val="FFFFFF" w:themeColor="background1"/>
                  </w:rPr>
                </w:pPr>
              </w:p>
            </w:tc>
            <w:tc>
              <w:tcPr>
                <w:tcW w:w="1282" w:type="dxa"/>
                <w:gridSpan w:val="2"/>
                <w:tcBorders>
                  <w:top w:val="nil"/>
                  <w:bottom w:val="single" w:sz="18" w:space="0" w:color="CEDAFC" w:themeColor="accent1" w:themeTint="33"/>
                </w:tcBorders>
                <w:shd w:val="clear" w:color="auto" w:fill="0F4BEB" w:themeFill="accent1"/>
              </w:tcPr>
              <w:p w14:paraId="11C2AC37" w14:textId="36A241DD" w:rsidR="00DC4B92" w:rsidRPr="00381B35" w:rsidRDefault="00DC4B92" w:rsidP="00B37FAF">
                <w:pPr>
                  <w:pStyle w:val="TableHeading"/>
                  <w:ind w:left="0"/>
                  <w:jc w:val="center"/>
                  <w:rPr>
                    <w:color w:val="FFFFFF" w:themeColor="background1"/>
                  </w:rPr>
                </w:pPr>
                <w:r w:rsidRPr="00381B35">
                  <w:rPr>
                    <w:color w:val="FFFFFF" w:themeColor="background1"/>
                  </w:rPr>
                  <w:t>Refresh</w:t>
                </w:r>
              </w:p>
            </w:tc>
            <w:tc>
              <w:tcPr>
                <w:tcW w:w="1040" w:type="dxa"/>
                <w:tcBorders>
                  <w:top w:val="nil"/>
                  <w:bottom w:val="single" w:sz="18" w:space="0" w:color="CEDAFC" w:themeColor="accent1" w:themeTint="33"/>
                </w:tcBorders>
                <w:shd w:val="clear" w:color="auto" w:fill="0F4BEB" w:themeFill="accent1"/>
              </w:tcPr>
              <w:p w14:paraId="7CC4042E" w14:textId="0D215C17" w:rsidR="00DC4B92" w:rsidRPr="00381B35" w:rsidRDefault="00DC4B92" w:rsidP="00B37FAF">
                <w:pPr>
                  <w:pStyle w:val="TableHeading"/>
                  <w:jc w:val="center"/>
                  <w:rPr>
                    <w:color w:val="FFFFFF" w:themeColor="background1"/>
                  </w:rPr>
                </w:pPr>
                <w:r w:rsidRPr="00381B35">
                  <w:rPr>
                    <w:color w:val="FFFFFF" w:themeColor="background1"/>
                  </w:rPr>
                  <w:t>Interlude</w:t>
                </w:r>
              </w:p>
            </w:tc>
            <w:tc>
              <w:tcPr>
                <w:tcW w:w="1530" w:type="dxa"/>
                <w:gridSpan w:val="2"/>
                <w:tcBorders>
                  <w:top w:val="nil"/>
                  <w:bottom w:val="single" w:sz="18" w:space="0" w:color="CEDAFC" w:themeColor="accent1" w:themeTint="33"/>
                </w:tcBorders>
                <w:shd w:val="clear" w:color="auto" w:fill="0F4BEB" w:themeFill="accent1"/>
              </w:tcPr>
              <w:p w14:paraId="52CBA6B1" w14:textId="587DA68A" w:rsidR="00DC4B92" w:rsidRPr="00381B35" w:rsidRDefault="00DC4B92" w:rsidP="00B37FAF">
                <w:pPr>
                  <w:pStyle w:val="TableHeading"/>
                  <w:jc w:val="center"/>
                  <w:rPr>
                    <w:color w:val="FFFFFF" w:themeColor="background1"/>
                  </w:rPr>
                </w:pPr>
                <w:r w:rsidRPr="00381B35">
                  <w:rPr>
                    <w:color w:val="FFFFFF" w:themeColor="background1"/>
                  </w:rPr>
                  <w:t>Launch</w:t>
                </w:r>
              </w:p>
            </w:tc>
            <w:tc>
              <w:tcPr>
                <w:tcW w:w="1418" w:type="dxa"/>
                <w:tcBorders>
                  <w:top w:val="nil"/>
                  <w:bottom w:val="single" w:sz="18" w:space="0" w:color="CEDAFC" w:themeColor="accent1" w:themeTint="33"/>
                </w:tcBorders>
                <w:shd w:val="clear" w:color="auto" w:fill="0F4BEB" w:themeFill="accent1"/>
              </w:tcPr>
              <w:p w14:paraId="745568E2" w14:textId="2C5D5FCC" w:rsidR="00DC4B92" w:rsidRPr="00381B35" w:rsidRDefault="00C626EC" w:rsidP="00B37FAF">
                <w:pPr>
                  <w:pStyle w:val="TableHeading"/>
                  <w:jc w:val="center"/>
                  <w:rPr>
                    <w:color w:val="FFFFFF" w:themeColor="background1"/>
                  </w:rPr>
                </w:pPr>
                <w:r>
                  <w:rPr>
                    <w:color w:val="FFFFFF" w:themeColor="background1"/>
                  </w:rPr>
                  <w:t>Develop</w:t>
                </w:r>
              </w:p>
            </w:tc>
            <w:tc>
              <w:tcPr>
                <w:tcW w:w="1559" w:type="dxa"/>
                <w:tcBorders>
                  <w:top w:val="nil"/>
                  <w:bottom w:val="single" w:sz="18" w:space="0" w:color="CEDAFC" w:themeColor="accent1" w:themeTint="33"/>
                </w:tcBorders>
                <w:shd w:val="clear" w:color="auto" w:fill="0F4BEB" w:themeFill="accent1"/>
              </w:tcPr>
              <w:p w14:paraId="0BA59B11" w14:textId="1EB57722" w:rsidR="00DC4B92" w:rsidRPr="00381B35" w:rsidRDefault="00DC4B92" w:rsidP="00B37FAF">
                <w:pPr>
                  <w:pStyle w:val="TableHeading"/>
                  <w:jc w:val="center"/>
                  <w:rPr>
                    <w:color w:val="FFFFFF" w:themeColor="background1"/>
                  </w:rPr>
                </w:pPr>
                <w:r w:rsidRPr="00381B35">
                  <w:rPr>
                    <w:color w:val="FFFFFF" w:themeColor="background1"/>
                  </w:rPr>
                  <w:t>Move forward</w:t>
                </w:r>
              </w:p>
            </w:tc>
            <w:tc>
              <w:tcPr>
                <w:tcW w:w="1257" w:type="dxa"/>
                <w:tcBorders>
                  <w:top w:val="nil"/>
                  <w:bottom w:val="single" w:sz="18" w:space="0" w:color="CEDAFC" w:themeColor="accent1" w:themeTint="33"/>
                </w:tcBorders>
                <w:shd w:val="clear" w:color="auto" w:fill="0F4BEB" w:themeFill="accent1"/>
              </w:tcPr>
              <w:p w14:paraId="6B3AA37B" w14:textId="681C9931" w:rsidR="00DC4B92" w:rsidRPr="00381B35" w:rsidRDefault="00DC4B92" w:rsidP="00B37FAF">
                <w:pPr>
                  <w:pStyle w:val="TableHeading"/>
                  <w:jc w:val="center"/>
                  <w:rPr>
                    <w:color w:val="FFFFFF" w:themeColor="background1"/>
                  </w:rPr>
                </w:pPr>
                <w:r w:rsidRPr="00381B35">
                  <w:rPr>
                    <w:color w:val="FFFFFF" w:themeColor="background1"/>
                  </w:rPr>
                  <w:t>Leave</w:t>
                </w:r>
              </w:p>
            </w:tc>
            <w:tc>
              <w:tcPr>
                <w:tcW w:w="1134" w:type="dxa"/>
                <w:tcBorders>
                  <w:top w:val="nil"/>
                  <w:bottom w:val="single" w:sz="18" w:space="0" w:color="CEDAFC" w:themeColor="accent1" w:themeTint="33"/>
                </w:tcBorders>
                <w:shd w:val="clear" w:color="auto" w:fill="0F4BEB" w:themeFill="accent1"/>
              </w:tcPr>
              <w:p w14:paraId="439E8A63" w14:textId="55540A6B" w:rsidR="00DC4B92" w:rsidRPr="00381B35" w:rsidRDefault="00DC4B92" w:rsidP="00B37FAF">
                <w:pPr>
                  <w:pStyle w:val="TableHeading"/>
                  <w:jc w:val="center"/>
                  <w:rPr>
                    <w:color w:val="FFFFFF" w:themeColor="background1"/>
                  </w:rPr>
                </w:pPr>
                <w:r w:rsidRPr="00381B35">
                  <w:rPr>
                    <w:color w:val="FFFFFF" w:themeColor="background1"/>
                  </w:rPr>
                  <w:t>Move over</w:t>
                </w:r>
              </w:p>
            </w:tc>
            <w:tc>
              <w:tcPr>
                <w:tcW w:w="1275" w:type="dxa"/>
                <w:tcBorders>
                  <w:top w:val="nil"/>
                  <w:bottom w:val="single" w:sz="18" w:space="0" w:color="CEDAFC" w:themeColor="accent1" w:themeTint="33"/>
                </w:tcBorders>
                <w:shd w:val="clear" w:color="auto" w:fill="0F4BEB" w:themeFill="accent1"/>
              </w:tcPr>
              <w:p w14:paraId="52F6F58C" w14:textId="2E26D706" w:rsidR="00DC4B92" w:rsidRPr="00381B35" w:rsidRDefault="00DC4B92" w:rsidP="00B37FAF">
                <w:pPr>
                  <w:pStyle w:val="TableHeading"/>
                  <w:jc w:val="center"/>
                  <w:rPr>
                    <w:color w:val="FFFFFF" w:themeColor="background1"/>
                  </w:rPr>
                </w:pPr>
                <w:r w:rsidRPr="00381B35">
                  <w:rPr>
                    <w:color w:val="FFFFFF" w:themeColor="background1"/>
                  </w:rPr>
                  <w:t>Extend</w:t>
                </w:r>
              </w:p>
            </w:tc>
            <w:tc>
              <w:tcPr>
                <w:tcW w:w="1892" w:type="dxa"/>
                <w:gridSpan w:val="2"/>
                <w:tcBorders>
                  <w:top w:val="nil"/>
                  <w:bottom w:val="single" w:sz="18" w:space="0" w:color="CEDAFC" w:themeColor="accent1" w:themeTint="33"/>
                </w:tcBorders>
                <w:shd w:val="clear" w:color="auto" w:fill="0F4BEB" w:themeFill="accent1"/>
              </w:tcPr>
              <w:p w14:paraId="2BBCA565" w14:textId="41898B1C" w:rsidR="00DC4B92" w:rsidRPr="00381B35" w:rsidRDefault="00DC4B92" w:rsidP="00B37FAF">
                <w:pPr>
                  <w:pStyle w:val="TableHeading"/>
                  <w:jc w:val="center"/>
                  <w:rPr>
                    <w:color w:val="FFFFFF" w:themeColor="background1"/>
                  </w:rPr>
                </w:pPr>
                <w:r w:rsidRPr="00381B35">
                  <w:rPr>
                    <w:color w:val="FFFFFF" w:themeColor="background1"/>
                  </w:rPr>
                  <w:t>Contribute</w:t>
                </w:r>
              </w:p>
            </w:tc>
          </w:tr>
          <w:tr w:rsidR="00DC4B92" w:rsidRPr="00981E2E" w14:paraId="0C863063" w14:textId="7F21CF8E" w:rsidTr="000C3894">
            <w:trPr>
              <w:jc w:val="center"/>
            </w:trPr>
            <w:tc>
              <w:tcPr>
                <w:tcW w:w="987" w:type="dxa"/>
                <w:vMerge w:val="restart"/>
                <w:tcBorders>
                  <w:right w:val="nil"/>
                </w:tcBorders>
                <w:shd w:val="clear" w:color="auto" w:fill="FFFFFF" w:themeFill="background1"/>
                <w:textDirection w:val="btLr"/>
                <w:vAlign w:val="center"/>
              </w:tcPr>
              <w:p w14:paraId="54424A28" w14:textId="77777777" w:rsidR="000C3894" w:rsidRDefault="00DC4B92" w:rsidP="000C3894">
                <w:pPr>
                  <w:pStyle w:val="TableText"/>
                  <w:jc w:val="center"/>
                  <w:rPr>
                    <w:b/>
                    <w:bCs/>
                    <w:sz w:val="16"/>
                  </w:rPr>
                </w:pPr>
                <w:r>
                  <w:rPr>
                    <w:b/>
                    <w:bCs/>
                    <w:sz w:val="16"/>
                  </w:rPr>
                  <w:t xml:space="preserve">Outward-focused motivations </w:t>
                </w:r>
              </w:p>
              <w:p w14:paraId="560FD212" w14:textId="4C78E050" w:rsidR="00DC4B92" w:rsidRDefault="00DC4B92" w:rsidP="000C3894">
                <w:pPr>
                  <w:pStyle w:val="TableText"/>
                  <w:jc w:val="center"/>
                  <w:rPr>
                    <w:b/>
                    <w:bCs/>
                    <w:sz w:val="16"/>
                  </w:rPr>
                </w:pPr>
                <w:r>
                  <w:rPr>
                    <w:b/>
                    <w:bCs/>
                    <w:sz w:val="16"/>
                  </w:rPr>
                  <w:t>(n = 33)</w:t>
                </w:r>
              </w:p>
            </w:tc>
            <w:tc>
              <w:tcPr>
                <w:tcW w:w="1554" w:type="dxa"/>
                <w:gridSpan w:val="2"/>
                <w:tcBorders>
                  <w:right w:val="nil"/>
                </w:tcBorders>
                <w:shd w:val="clear" w:color="auto" w:fill="FFFFFF" w:themeFill="background1"/>
                <w:vAlign w:val="center"/>
              </w:tcPr>
              <w:p w14:paraId="2A48953C" w14:textId="10A99D9A" w:rsidR="00DC4B92" w:rsidRPr="00414F47" w:rsidRDefault="00DC4B92" w:rsidP="00B37FAF">
                <w:pPr>
                  <w:pStyle w:val="TableText"/>
                  <w:ind w:left="0"/>
                  <w:rPr>
                    <w:b/>
                    <w:bCs/>
                    <w:sz w:val="16"/>
                  </w:rPr>
                </w:pPr>
                <w:r>
                  <w:rPr>
                    <w:b/>
                    <w:bCs/>
                    <w:sz w:val="16"/>
                  </w:rPr>
                  <w:t>Values</w:t>
                </w:r>
              </w:p>
            </w:tc>
            <w:tc>
              <w:tcPr>
                <w:tcW w:w="1140" w:type="dxa"/>
                <w:tcBorders>
                  <w:left w:val="nil"/>
                  <w:right w:val="nil"/>
                </w:tcBorders>
                <w:shd w:val="clear" w:color="auto" w:fill="FFFFFF" w:themeFill="background1"/>
              </w:tcPr>
              <w:p w14:paraId="3D91D69E" w14:textId="6D06833E" w:rsidR="00DC4B92" w:rsidRPr="00981E2E" w:rsidRDefault="00DC4B92" w:rsidP="00B37FAF">
                <w:pPr>
                  <w:pStyle w:val="TableText"/>
                  <w:ind w:left="0"/>
                  <w:jc w:val="center"/>
                  <w:rPr>
                    <w:sz w:val="16"/>
                    <w:szCs w:val="16"/>
                  </w:rPr>
                </w:pPr>
              </w:p>
            </w:tc>
            <w:tc>
              <w:tcPr>
                <w:tcW w:w="1040" w:type="dxa"/>
                <w:tcBorders>
                  <w:left w:val="nil"/>
                  <w:right w:val="nil"/>
                </w:tcBorders>
                <w:shd w:val="clear" w:color="auto" w:fill="FFFFFF" w:themeFill="background1"/>
              </w:tcPr>
              <w:p w14:paraId="0DB83F36" w14:textId="673C267F" w:rsidR="00DC4B92" w:rsidRPr="00981E2E" w:rsidRDefault="00DC4B92" w:rsidP="00B37FAF">
                <w:pPr>
                  <w:pStyle w:val="TableText"/>
                  <w:ind w:left="0"/>
                  <w:jc w:val="center"/>
                  <w:rPr>
                    <w:sz w:val="16"/>
                    <w:szCs w:val="16"/>
                  </w:rPr>
                </w:pPr>
                <w:r>
                  <w:rPr>
                    <w:sz w:val="16"/>
                    <w:szCs w:val="16"/>
                  </w:rPr>
                  <w:t>Samantha</w:t>
                </w:r>
              </w:p>
            </w:tc>
            <w:tc>
              <w:tcPr>
                <w:tcW w:w="1530" w:type="dxa"/>
                <w:gridSpan w:val="2"/>
                <w:tcBorders>
                  <w:left w:val="nil"/>
                  <w:right w:val="nil"/>
                </w:tcBorders>
                <w:shd w:val="clear" w:color="auto" w:fill="FFFFFF" w:themeFill="background1"/>
              </w:tcPr>
              <w:p w14:paraId="0980254F" w14:textId="5994E706" w:rsidR="00DC4B92" w:rsidRPr="00981E2E" w:rsidRDefault="00DC4B92" w:rsidP="00B37FAF">
                <w:pPr>
                  <w:pStyle w:val="TableText"/>
                  <w:ind w:left="0"/>
                  <w:jc w:val="center"/>
                  <w:rPr>
                    <w:sz w:val="16"/>
                    <w:szCs w:val="16"/>
                  </w:rPr>
                </w:pPr>
                <w:r>
                  <w:rPr>
                    <w:sz w:val="16"/>
                    <w:szCs w:val="16"/>
                  </w:rPr>
                  <w:t>Kevin</w:t>
                </w:r>
              </w:p>
            </w:tc>
            <w:tc>
              <w:tcPr>
                <w:tcW w:w="1418" w:type="dxa"/>
                <w:tcBorders>
                  <w:left w:val="nil"/>
                  <w:right w:val="nil"/>
                </w:tcBorders>
                <w:shd w:val="clear" w:color="auto" w:fill="FFFFFF" w:themeFill="background1"/>
              </w:tcPr>
              <w:p w14:paraId="1EE3519A" w14:textId="1300B781" w:rsidR="00DC4B92" w:rsidRPr="00547261" w:rsidRDefault="00DC4B92" w:rsidP="00AB47C7">
                <w:pPr>
                  <w:pStyle w:val="TableText"/>
                  <w:ind w:left="0"/>
                  <w:jc w:val="center"/>
                  <w:rPr>
                    <w:sz w:val="16"/>
                    <w:szCs w:val="16"/>
                    <w:lang w:val="de-DE"/>
                  </w:rPr>
                </w:pPr>
                <w:r w:rsidRPr="00547261">
                  <w:rPr>
                    <w:sz w:val="16"/>
                    <w:szCs w:val="16"/>
                    <w:lang w:val="de-DE"/>
                  </w:rPr>
                  <w:t>Bronwen, Cherie, Nick</w:t>
                </w:r>
                <w:r w:rsidRPr="00547261">
                  <w:rPr>
                    <w:bCs/>
                    <w:color w:val="000000" w:themeColor="text1"/>
                    <w:sz w:val="16"/>
                    <w:szCs w:val="16"/>
                    <w:vertAlign w:val="superscript"/>
                    <w:lang w:val="de-DE"/>
                  </w:rPr>
                  <w:t>1</w:t>
                </w:r>
                <w:r w:rsidRPr="00547261">
                  <w:rPr>
                    <w:color w:val="000000" w:themeColor="text1"/>
                    <w:sz w:val="16"/>
                    <w:szCs w:val="16"/>
                    <w:lang w:val="de-DE"/>
                  </w:rPr>
                  <w:t xml:space="preserve">, </w:t>
                </w:r>
                <w:r w:rsidRPr="00547261">
                  <w:rPr>
                    <w:sz w:val="16"/>
                    <w:szCs w:val="16"/>
                    <w:lang w:val="de-DE"/>
                  </w:rPr>
                  <w:t>Dylan</w:t>
                </w:r>
                <w:r w:rsidRPr="00547261">
                  <w:rPr>
                    <w:bCs/>
                    <w:color w:val="000000" w:themeColor="text1"/>
                    <w:sz w:val="16"/>
                    <w:szCs w:val="16"/>
                    <w:vertAlign w:val="superscript"/>
                    <w:lang w:val="de-DE"/>
                  </w:rPr>
                  <w:t>1</w:t>
                </w:r>
                <w:r w:rsidRPr="00547261">
                  <w:rPr>
                    <w:sz w:val="16"/>
                    <w:szCs w:val="16"/>
                    <w:lang w:val="de-DE"/>
                  </w:rPr>
                  <w:t>, Willow</w:t>
                </w:r>
              </w:p>
            </w:tc>
            <w:tc>
              <w:tcPr>
                <w:tcW w:w="1559" w:type="dxa"/>
                <w:tcBorders>
                  <w:left w:val="nil"/>
                  <w:right w:val="nil"/>
                </w:tcBorders>
                <w:shd w:val="clear" w:color="auto" w:fill="FFFFFF" w:themeFill="background1"/>
              </w:tcPr>
              <w:p w14:paraId="11BE517F" w14:textId="6BF92296" w:rsidR="00DC4B92" w:rsidRPr="00A862DC" w:rsidRDefault="00DC4B92" w:rsidP="00AB47C7">
                <w:pPr>
                  <w:pStyle w:val="TableText"/>
                  <w:ind w:left="0"/>
                  <w:jc w:val="center"/>
                  <w:rPr>
                    <w:sz w:val="16"/>
                    <w:szCs w:val="16"/>
                  </w:rPr>
                </w:pPr>
                <w:r w:rsidRPr="00A862DC">
                  <w:rPr>
                    <w:sz w:val="16"/>
                    <w:szCs w:val="16"/>
                  </w:rPr>
                  <w:t>Stacey</w:t>
                </w:r>
                <w:r>
                  <w:rPr>
                    <w:sz w:val="16"/>
                    <w:szCs w:val="16"/>
                  </w:rPr>
                  <w:t xml:space="preserve">, </w:t>
                </w:r>
                <w:r w:rsidRPr="00A862DC">
                  <w:rPr>
                    <w:sz w:val="16"/>
                    <w:szCs w:val="16"/>
                  </w:rPr>
                  <w:t>Felicity</w:t>
                </w:r>
              </w:p>
            </w:tc>
            <w:tc>
              <w:tcPr>
                <w:tcW w:w="1257" w:type="dxa"/>
                <w:tcBorders>
                  <w:left w:val="nil"/>
                  <w:right w:val="nil"/>
                </w:tcBorders>
                <w:shd w:val="clear" w:color="auto" w:fill="FFFFFF" w:themeFill="background1"/>
              </w:tcPr>
              <w:p w14:paraId="4D4932BA" w14:textId="0AF4639C" w:rsidR="00DC4B92" w:rsidRPr="00A862DC" w:rsidRDefault="00DC4B92" w:rsidP="00AB47C7">
                <w:pPr>
                  <w:pStyle w:val="TableText"/>
                  <w:ind w:left="0"/>
                  <w:jc w:val="center"/>
                  <w:rPr>
                    <w:sz w:val="16"/>
                    <w:szCs w:val="16"/>
                  </w:rPr>
                </w:pPr>
                <w:r w:rsidRPr="00A862DC">
                  <w:rPr>
                    <w:sz w:val="16"/>
                    <w:szCs w:val="16"/>
                  </w:rPr>
                  <w:t>Susan</w:t>
                </w:r>
                <w:r>
                  <w:rPr>
                    <w:sz w:val="16"/>
                    <w:szCs w:val="16"/>
                  </w:rPr>
                  <w:t xml:space="preserve">, </w:t>
                </w:r>
                <w:r w:rsidRPr="00A862DC">
                  <w:rPr>
                    <w:sz w:val="16"/>
                    <w:szCs w:val="16"/>
                  </w:rPr>
                  <w:t xml:space="preserve">Bernard </w:t>
                </w:r>
              </w:p>
            </w:tc>
            <w:tc>
              <w:tcPr>
                <w:tcW w:w="1134" w:type="dxa"/>
                <w:tcBorders>
                  <w:left w:val="nil"/>
                  <w:right w:val="nil"/>
                </w:tcBorders>
                <w:shd w:val="clear" w:color="auto" w:fill="FFFFFF" w:themeFill="background1"/>
              </w:tcPr>
              <w:p w14:paraId="0C2BEF40" w14:textId="4EFC1266" w:rsidR="00DC4B92" w:rsidRDefault="00DC4B92" w:rsidP="00B37FAF">
                <w:pPr>
                  <w:pStyle w:val="TableText"/>
                  <w:ind w:left="0"/>
                  <w:jc w:val="center"/>
                  <w:rPr>
                    <w:sz w:val="16"/>
                    <w:szCs w:val="16"/>
                  </w:rPr>
                </w:pPr>
              </w:p>
            </w:tc>
            <w:tc>
              <w:tcPr>
                <w:tcW w:w="1275" w:type="dxa"/>
                <w:tcBorders>
                  <w:left w:val="nil"/>
                  <w:right w:val="nil"/>
                </w:tcBorders>
                <w:shd w:val="clear" w:color="auto" w:fill="FFFFFF" w:themeFill="background1"/>
              </w:tcPr>
              <w:p w14:paraId="3E51FE75" w14:textId="77777777" w:rsidR="00DC4B92" w:rsidRDefault="00DC4B92" w:rsidP="00B37FAF">
                <w:pPr>
                  <w:pStyle w:val="TableText"/>
                  <w:ind w:left="0"/>
                  <w:jc w:val="center"/>
                  <w:rPr>
                    <w:sz w:val="16"/>
                    <w:szCs w:val="16"/>
                  </w:rPr>
                </w:pPr>
              </w:p>
            </w:tc>
            <w:tc>
              <w:tcPr>
                <w:tcW w:w="1892" w:type="dxa"/>
                <w:gridSpan w:val="2"/>
                <w:tcBorders>
                  <w:left w:val="nil"/>
                </w:tcBorders>
                <w:shd w:val="clear" w:color="auto" w:fill="FFFFFF" w:themeFill="background1"/>
              </w:tcPr>
              <w:p w14:paraId="04D67B35" w14:textId="1B81DA4B" w:rsidR="00DC4B92" w:rsidRPr="00A862DC" w:rsidRDefault="00DC4B92" w:rsidP="00B37FAF">
                <w:pPr>
                  <w:pStyle w:val="TableText"/>
                  <w:ind w:left="0"/>
                  <w:jc w:val="center"/>
                  <w:rPr>
                    <w:sz w:val="16"/>
                    <w:szCs w:val="16"/>
                  </w:rPr>
                </w:pPr>
                <w:r w:rsidRPr="00A862DC">
                  <w:rPr>
                    <w:sz w:val="16"/>
                    <w:szCs w:val="16"/>
                  </w:rPr>
                  <w:t>Carly</w:t>
                </w:r>
                <w:r>
                  <w:rPr>
                    <w:sz w:val="16"/>
                    <w:szCs w:val="16"/>
                  </w:rPr>
                  <w:t xml:space="preserve">, </w:t>
                </w:r>
                <w:r w:rsidRPr="00A862DC">
                  <w:rPr>
                    <w:sz w:val="16"/>
                    <w:szCs w:val="16"/>
                  </w:rPr>
                  <w:t>Sarah</w:t>
                </w:r>
                <w:r w:rsidRPr="00D40D61">
                  <w:rPr>
                    <w:bCs/>
                    <w:color w:val="000000" w:themeColor="text1"/>
                    <w:sz w:val="16"/>
                    <w:szCs w:val="16"/>
                    <w:vertAlign w:val="superscript"/>
                  </w:rPr>
                  <w:t>1</w:t>
                </w:r>
                <w:r>
                  <w:rPr>
                    <w:sz w:val="16"/>
                    <w:szCs w:val="16"/>
                  </w:rPr>
                  <w:t xml:space="preserve">, </w:t>
                </w:r>
                <w:r w:rsidRPr="00A862DC">
                  <w:rPr>
                    <w:sz w:val="16"/>
                    <w:szCs w:val="16"/>
                  </w:rPr>
                  <w:t>Kris</w:t>
                </w:r>
                <w:r w:rsidRPr="00D40D61">
                  <w:rPr>
                    <w:bCs/>
                    <w:color w:val="000000" w:themeColor="text1"/>
                    <w:sz w:val="16"/>
                    <w:szCs w:val="16"/>
                    <w:vertAlign w:val="superscript"/>
                  </w:rPr>
                  <w:t>1</w:t>
                </w:r>
                <w:r>
                  <w:rPr>
                    <w:sz w:val="16"/>
                    <w:szCs w:val="16"/>
                  </w:rPr>
                  <w:t xml:space="preserve">, </w:t>
                </w:r>
                <w:r w:rsidRPr="00A862DC">
                  <w:rPr>
                    <w:sz w:val="16"/>
                    <w:szCs w:val="16"/>
                  </w:rPr>
                  <w:t>Silvio</w:t>
                </w:r>
                <w:r>
                  <w:rPr>
                    <w:sz w:val="16"/>
                    <w:szCs w:val="16"/>
                  </w:rPr>
                  <w:t xml:space="preserve">, </w:t>
                </w:r>
                <w:r w:rsidRPr="00A862DC">
                  <w:rPr>
                    <w:sz w:val="16"/>
                    <w:szCs w:val="16"/>
                  </w:rPr>
                  <w:t>Deirdre</w:t>
                </w:r>
                <w:r w:rsidRPr="00D40D61">
                  <w:rPr>
                    <w:bCs/>
                    <w:color w:val="000000" w:themeColor="text1"/>
                    <w:sz w:val="16"/>
                    <w:szCs w:val="16"/>
                    <w:vertAlign w:val="superscript"/>
                  </w:rPr>
                  <w:t>1</w:t>
                </w:r>
                <w:r>
                  <w:rPr>
                    <w:sz w:val="16"/>
                    <w:szCs w:val="16"/>
                  </w:rPr>
                  <w:t xml:space="preserve">, </w:t>
                </w:r>
                <w:r w:rsidRPr="00A862DC">
                  <w:rPr>
                    <w:sz w:val="16"/>
                    <w:szCs w:val="16"/>
                  </w:rPr>
                  <w:t>Betty</w:t>
                </w:r>
                <w:r w:rsidRPr="00785BEF">
                  <w:rPr>
                    <w:sz w:val="16"/>
                    <w:szCs w:val="16"/>
                    <w:vertAlign w:val="superscript"/>
                  </w:rPr>
                  <w:t>2</w:t>
                </w:r>
                <w:r>
                  <w:rPr>
                    <w:sz w:val="16"/>
                    <w:szCs w:val="16"/>
                  </w:rPr>
                  <w:t xml:space="preserve">, </w:t>
                </w:r>
                <w:r w:rsidRPr="00A862DC">
                  <w:rPr>
                    <w:sz w:val="16"/>
                    <w:szCs w:val="16"/>
                  </w:rPr>
                  <w:t>Gareth</w:t>
                </w:r>
                <w:r w:rsidRPr="00392E97">
                  <w:rPr>
                    <w:sz w:val="16"/>
                    <w:szCs w:val="16"/>
                    <w:vertAlign w:val="superscript"/>
                  </w:rPr>
                  <w:t>1</w:t>
                </w:r>
                <w:r>
                  <w:rPr>
                    <w:sz w:val="16"/>
                    <w:szCs w:val="16"/>
                  </w:rPr>
                  <w:t>,</w:t>
                </w:r>
              </w:p>
              <w:p w14:paraId="4F247FCF" w14:textId="3AFB39DF" w:rsidR="00DC4B92" w:rsidRDefault="00DC4B92" w:rsidP="00AB47C7">
                <w:pPr>
                  <w:pStyle w:val="TableText"/>
                  <w:ind w:left="0"/>
                  <w:jc w:val="center"/>
                  <w:rPr>
                    <w:sz w:val="16"/>
                    <w:szCs w:val="16"/>
                  </w:rPr>
                </w:pPr>
                <w:r w:rsidRPr="00A862DC">
                  <w:rPr>
                    <w:sz w:val="16"/>
                    <w:szCs w:val="16"/>
                  </w:rPr>
                  <w:t>Charlie</w:t>
                </w:r>
                <w:r w:rsidRPr="00D40D61">
                  <w:rPr>
                    <w:bCs/>
                    <w:color w:val="000000" w:themeColor="text1"/>
                    <w:sz w:val="16"/>
                    <w:szCs w:val="16"/>
                    <w:vertAlign w:val="superscript"/>
                  </w:rPr>
                  <w:t>1</w:t>
                </w:r>
                <w:r>
                  <w:rPr>
                    <w:sz w:val="16"/>
                    <w:szCs w:val="16"/>
                  </w:rPr>
                  <w:t xml:space="preserve">, </w:t>
                </w:r>
                <w:r w:rsidRPr="00A862DC">
                  <w:rPr>
                    <w:sz w:val="16"/>
                    <w:szCs w:val="16"/>
                  </w:rPr>
                  <w:t>Willimina</w:t>
                </w:r>
                <w:r w:rsidRPr="00D40D61">
                  <w:rPr>
                    <w:bCs/>
                    <w:color w:val="000000" w:themeColor="text1"/>
                    <w:sz w:val="16"/>
                    <w:szCs w:val="16"/>
                    <w:vertAlign w:val="superscript"/>
                  </w:rPr>
                  <w:t>1</w:t>
                </w:r>
              </w:p>
            </w:tc>
          </w:tr>
          <w:tr w:rsidR="00DC4B92" w:rsidRPr="00981E2E" w14:paraId="6D5C3584" w14:textId="4648008A" w:rsidTr="000C3894">
            <w:trPr>
              <w:jc w:val="center"/>
            </w:trPr>
            <w:tc>
              <w:tcPr>
                <w:tcW w:w="987" w:type="dxa"/>
                <w:vMerge/>
                <w:tcBorders>
                  <w:right w:val="nil"/>
                </w:tcBorders>
                <w:shd w:val="clear" w:color="auto" w:fill="FFFFFF" w:themeFill="background1"/>
                <w:textDirection w:val="btLr"/>
                <w:vAlign w:val="center"/>
              </w:tcPr>
              <w:p w14:paraId="2BC00744" w14:textId="77777777" w:rsidR="00DC4B92" w:rsidRDefault="00DC4B92" w:rsidP="000C3894">
                <w:pPr>
                  <w:pStyle w:val="TableText"/>
                  <w:jc w:val="center"/>
                  <w:rPr>
                    <w:b/>
                    <w:bCs/>
                    <w:sz w:val="16"/>
                  </w:rPr>
                </w:pPr>
              </w:p>
            </w:tc>
            <w:tc>
              <w:tcPr>
                <w:tcW w:w="1554" w:type="dxa"/>
                <w:gridSpan w:val="2"/>
                <w:tcBorders>
                  <w:right w:val="nil"/>
                </w:tcBorders>
                <w:shd w:val="clear" w:color="auto" w:fill="FFFFFF" w:themeFill="background1"/>
                <w:vAlign w:val="center"/>
              </w:tcPr>
              <w:p w14:paraId="12FAFA0B" w14:textId="37FACE10" w:rsidR="00DC4B92" w:rsidRPr="00414F47" w:rsidRDefault="00DC4B92" w:rsidP="00B37FAF">
                <w:pPr>
                  <w:pStyle w:val="TableText"/>
                  <w:ind w:left="0"/>
                  <w:rPr>
                    <w:b/>
                    <w:bCs/>
                    <w:sz w:val="16"/>
                  </w:rPr>
                </w:pPr>
                <w:r>
                  <w:rPr>
                    <w:b/>
                    <w:bCs/>
                    <w:sz w:val="16"/>
                  </w:rPr>
                  <w:t>Understanding</w:t>
                </w:r>
              </w:p>
            </w:tc>
            <w:tc>
              <w:tcPr>
                <w:tcW w:w="1140" w:type="dxa"/>
                <w:tcBorders>
                  <w:left w:val="nil"/>
                  <w:right w:val="nil"/>
                </w:tcBorders>
                <w:shd w:val="clear" w:color="auto" w:fill="FFFFFF" w:themeFill="background1"/>
              </w:tcPr>
              <w:p w14:paraId="415734B0" w14:textId="3A5E5ECC" w:rsidR="00DC4B92" w:rsidRPr="00981E2E" w:rsidRDefault="00DC4B92" w:rsidP="00B37FAF">
                <w:pPr>
                  <w:pStyle w:val="TableText"/>
                  <w:ind w:left="0"/>
                  <w:jc w:val="center"/>
                  <w:rPr>
                    <w:sz w:val="16"/>
                    <w:szCs w:val="16"/>
                  </w:rPr>
                </w:pPr>
              </w:p>
            </w:tc>
            <w:tc>
              <w:tcPr>
                <w:tcW w:w="1040" w:type="dxa"/>
                <w:tcBorders>
                  <w:left w:val="nil"/>
                  <w:right w:val="nil"/>
                </w:tcBorders>
                <w:shd w:val="clear" w:color="auto" w:fill="FFFFFF" w:themeFill="background1"/>
              </w:tcPr>
              <w:p w14:paraId="5379D113" w14:textId="77777777" w:rsidR="00DC4B92" w:rsidRPr="00981E2E" w:rsidRDefault="00DC4B92" w:rsidP="00B37FAF">
                <w:pPr>
                  <w:pStyle w:val="TableText"/>
                  <w:ind w:left="0"/>
                  <w:jc w:val="center"/>
                  <w:rPr>
                    <w:sz w:val="16"/>
                    <w:szCs w:val="16"/>
                  </w:rPr>
                </w:pPr>
              </w:p>
            </w:tc>
            <w:tc>
              <w:tcPr>
                <w:tcW w:w="1530" w:type="dxa"/>
                <w:gridSpan w:val="2"/>
                <w:tcBorders>
                  <w:left w:val="nil"/>
                  <w:right w:val="nil"/>
                </w:tcBorders>
                <w:shd w:val="clear" w:color="auto" w:fill="FFFFFF" w:themeFill="background1"/>
              </w:tcPr>
              <w:p w14:paraId="44B25026" w14:textId="6DDB003D" w:rsidR="00DC4B92" w:rsidRPr="00981E2E" w:rsidRDefault="00DC4B92" w:rsidP="00B37FAF">
                <w:pPr>
                  <w:pStyle w:val="TableText"/>
                  <w:ind w:left="0"/>
                  <w:jc w:val="center"/>
                  <w:rPr>
                    <w:sz w:val="16"/>
                    <w:szCs w:val="16"/>
                  </w:rPr>
                </w:pPr>
                <w:r>
                  <w:rPr>
                    <w:sz w:val="16"/>
                    <w:szCs w:val="16"/>
                  </w:rPr>
                  <w:t>Harry</w:t>
                </w:r>
              </w:p>
            </w:tc>
            <w:tc>
              <w:tcPr>
                <w:tcW w:w="1418" w:type="dxa"/>
                <w:tcBorders>
                  <w:left w:val="nil"/>
                  <w:right w:val="nil"/>
                </w:tcBorders>
                <w:shd w:val="clear" w:color="auto" w:fill="FFFFFF" w:themeFill="background1"/>
              </w:tcPr>
              <w:p w14:paraId="498D22B9" w14:textId="142403CB" w:rsidR="00DC4B92" w:rsidRPr="00981E2E" w:rsidRDefault="00DC4B92" w:rsidP="00B37FAF">
                <w:pPr>
                  <w:pStyle w:val="TableText"/>
                  <w:ind w:left="0"/>
                  <w:jc w:val="center"/>
                  <w:rPr>
                    <w:sz w:val="16"/>
                    <w:szCs w:val="16"/>
                  </w:rPr>
                </w:pPr>
              </w:p>
            </w:tc>
            <w:tc>
              <w:tcPr>
                <w:tcW w:w="1559" w:type="dxa"/>
                <w:tcBorders>
                  <w:left w:val="nil"/>
                  <w:right w:val="nil"/>
                </w:tcBorders>
                <w:shd w:val="clear" w:color="auto" w:fill="FFFFFF" w:themeFill="background1"/>
              </w:tcPr>
              <w:p w14:paraId="4679E46E" w14:textId="15AFF78E" w:rsidR="00DC4B92" w:rsidRPr="00981E2E" w:rsidRDefault="00DC4B92" w:rsidP="00B37FAF">
                <w:pPr>
                  <w:pStyle w:val="TableText"/>
                  <w:ind w:left="0"/>
                  <w:jc w:val="center"/>
                  <w:rPr>
                    <w:sz w:val="16"/>
                    <w:szCs w:val="16"/>
                  </w:rPr>
                </w:pPr>
              </w:p>
            </w:tc>
            <w:tc>
              <w:tcPr>
                <w:tcW w:w="1257" w:type="dxa"/>
                <w:tcBorders>
                  <w:left w:val="nil"/>
                  <w:right w:val="nil"/>
                </w:tcBorders>
                <w:shd w:val="clear" w:color="auto" w:fill="FFFFFF" w:themeFill="background1"/>
              </w:tcPr>
              <w:p w14:paraId="4D3D25E7" w14:textId="62C75FB8" w:rsidR="00DC4B92" w:rsidRPr="00981E2E" w:rsidRDefault="00DC4B92" w:rsidP="00B37FAF">
                <w:pPr>
                  <w:pStyle w:val="TableText"/>
                  <w:ind w:left="0"/>
                  <w:jc w:val="center"/>
                  <w:rPr>
                    <w:sz w:val="16"/>
                    <w:szCs w:val="16"/>
                  </w:rPr>
                </w:pPr>
              </w:p>
            </w:tc>
            <w:tc>
              <w:tcPr>
                <w:tcW w:w="1134" w:type="dxa"/>
                <w:tcBorders>
                  <w:left w:val="nil"/>
                  <w:right w:val="nil"/>
                </w:tcBorders>
                <w:shd w:val="clear" w:color="auto" w:fill="FFFFFF" w:themeFill="background1"/>
              </w:tcPr>
              <w:p w14:paraId="3DE3F5DF" w14:textId="2DE5C51B" w:rsidR="00DC4B92" w:rsidRDefault="00DC4B92" w:rsidP="00B37FAF">
                <w:pPr>
                  <w:pStyle w:val="TableText"/>
                  <w:ind w:left="0"/>
                  <w:jc w:val="center"/>
                  <w:rPr>
                    <w:sz w:val="16"/>
                    <w:szCs w:val="16"/>
                  </w:rPr>
                </w:pPr>
              </w:p>
            </w:tc>
            <w:tc>
              <w:tcPr>
                <w:tcW w:w="1275" w:type="dxa"/>
                <w:tcBorders>
                  <w:left w:val="nil"/>
                  <w:right w:val="nil"/>
                </w:tcBorders>
                <w:shd w:val="clear" w:color="auto" w:fill="FFFFFF" w:themeFill="background1"/>
              </w:tcPr>
              <w:p w14:paraId="706DCB73" w14:textId="77777777" w:rsidR="00DC4B92" w:rsidRDefault="00DC4B92" w:rsidP="00B37FAF">
                <w:pPr>
                  <w:pStyle w:val="TableText"/>
                  <w:ind w:left="0"/>
                  <w:jc w:val="center"/>
                  <w:rPr>
                    <w:sz w:val="16"/>
                    <w:szCs w:val="16"/>
                  </w:rPr>
                </w:pPr>
              </w:p>
            </w:tc>
            <w:tc>
              <w:tcPr>
                <w:tcW w:w="1892" w:type="dxa"/>
                <w:gridSpan w:val="2"/>
                <w:tcBorders>
                  <w:left w:val="nil"/>
                </w:tcBorders>
                <w:shd w:val="clear" w:color="auto" w:fill="FFFFFF" w:themeFill="background1"/>
              </w:tcPr>
              <w:p w14:paraId="53498DE4" w14:textId="77777777" w:rsidR="00DC4B92" w:rsidRDefault="00DC4B92" w:rsidP="00B37FAF">
                <w:pPr>
                  <w:pStyle w:val="TableText"/>
                  <w:ind w:left="0"/>
                  <w:jc w:val="center"/>
                  <w:rPr>
                    <w:sz w:val="16"/>
                    <w:szCs w:val="16"/>
                  </w:rPr>
                </w:pPr>
              </w:p>
            </w:tc>
          </w:tr>
          <w:tr w:rsidR="00DC4B92" w:rsidRPr="00981E2E" w14:paraId="37B6ED0E" w14:textId="47D542E9" w:rsidTr="000C3894">
            <w:trPr>
              <w:jc w:val="center"/>
            </w:trPr>
            <w:tc>
              <w:tcPr>
                <w:tcW w:w="987" w:type="dxa"/>
                <w:vMerge/>
                <w:tcBorders>
                  <w:right w:val="nil"/>
                </w:tcBorders>
                <w:shd w:val="clear" w:color="auto" w:fill="FFFFFF" w:themeFill="background1"/>
                <w:textDirection w:val="btLr"/>
                <w:vAlign w:val="center"/>
              </w:tcPr>
              <w:p w14:paraId="356B6CFD" w14:textId="77777777" w:rsidR="00DC4B92" w:rsidRDefault="00DC4B92" w:rsidP="000C3894">
                <w:pPr>
                  <w:pStyle w:val="TableText"/>
                  <w:jc w:val="center"/>
                  <w:rPr>
                    <w:b/>
                    <w:bCs/>
                    <w:sz w:val="16"/>
                    <w:szCs w:val="16"/>
                  </w:rPr>
                </w:pPr>
              </w:p>
            </w:tc>
            <w:tc>
              <w:tcPr>
                <w:tcW w:w="1554" w:type="dxa"/>
                <w:gridSpan w:val="2"/>
                <w:tcBorders>
                  <w:right w:val="nil"/>
                </w:tcBorders>
                <w:shd w:val="clear" w:color="auto" w:fill="FFFFFF" w:themeFill="background1"/>
                <w:vAlign w:val="center"/>
              </w:tcPr>
              <w:p w14:paraId="057DEA10" w14:textId="00E3922D" w:rsidR="00DC4B92" w:rsidRPr="00414F47" w:rsidRDefault="00DC4B92" w:rsidP="00B37FAF">
                <w:pPr>
                  <w:pStyle w:val="TableText"/>
                  <w:ind w:left="0"/>
                  <w:rPr>
                    <w:b/>
                    <w:bCs/>
                    <w:sz w:val="16"/>
                    <w:szCs w:val="16"/>
                  </w:rPr>
                </w:pPr>
                <w:r>
                  <w:rPr>
                    <w:b/>
                    <w:bCs/>
                    <w:sz w:val="16"/>
                    <w:szCs w:val="16"/>
                  </w:rPr>
                  <w:t>Enhancement</w:t>
                </w:r>
                <w:r w:rsidRPr="00414F47">
                  <w:rPr>
                    <w:b/>
                    <w:bCs/>
                    <w:sz w:val="16"/>
                    <w:szCs w:val="16"/>
                  </w:rPr>
                  <w:t xml:space="preserve"> </w:t>
                </w:r>
              </w:p>
            </w:tc>
            <w:tc>
              <w:tcPr>
                <w:tcW w:w="1140" w:type="dxa"/>
                <w:tcBorders>
                  <w:left w:val="nil"/>
                  <w:right w:val="nil"/>
                </w:tcBorders>
                <w:shd w:val="clear" w:color="auto" w:fill="FFFFFF" w:themeFill="background1"/>
              </w:tcPr>
              <w:p w14:paraId="4A892ADF" w14:textId="72E65804" w:rsidR="00DC4B92" w:rsidRPr="00A862DC" w:rsidRDefault="00DC4B92" w:rsidP="00AB47C7">
                <w:pPr>
                  <w:pStyle w:val="TableText"/>
                  <w:ind w:left="0"/>
                  <w:jc w:val="center"/>
                  <w:rPr>
                    <w:sz w:val="16"/>
                    <w:szCs w:val="16"/>
                  </w:rPr>
                </w:pPr>
                <w:r w:rsidRPr="00A862DC">
                  <w:rPr>
                    <w:sz w:val="16"/>
                    <w:szCs w:val="16"/>
                  </w:rPr>
                  <w:t>Barbara</w:t>
                </w:r>
                <w:r>
                  <w:rPr>
                    <w:sz w:val="16"/>
                    <w:szCs w:val="16"/>
                  </w:rPr>
                  <w:t>, Be</w:t>
                </w:r>
                <w:r w:rsidRPr="00A862DC">
                  <w:rPr>
                    <w:sz w:val="16"/>
                    <w:szCs w:val="16"/>
                  </w:rPr>
                  <w:t>th</w:t>
                </w:r>
                <w:r>
                  <w:rPr>
                    <w:sz w:val="16"/>
                    <w:szCs w:val="16"/>
                  </w:rPr>
                  <w:t xml:space="preserve">, </w:t>
                </w:r>
                <w:r w:rsidRPr="00A862DC">
                  <w:rPr>
                    <w:sz w:val="16"/>
                    <w:szCs w:val="16"/>
                  </w:rPr>
                  <w:t>Serena</w:t>
                </w:r>
                <w:r>
                  <w:rPr>
                    <w:sz w:val="16"/>
                    <w:szCs w:val="16"/>
                  </w:rPr>
                  <w:t xml:space="preserve">, </w:t>
                </w:r>
                <w:r w:rsidRPr="00A862DC">
                  <w:rPr>
                    <w:sz w:val="16"/>
                    <w:szCs w:val="16"/>
                  </w:rPr>
                  <w:t>Quan</w:t>
                </w:r>
              </w:p>
            </w:tc>
            <w:tc>
              <w:tcPr>
                <w:tcW w:w="1040" w:type="dxa"/>
                <w:tcBorders>
                  <w:left w:val="nil"/>
                  <w:right w:val="nil"/>
                </w:tcBorders>
                <w:shd w:val="clear" w:color="auto" w:fill="FFFFFF" w:themeFill="background1"/>
              </w:tcPr>
              <w:p w14:paraId="2C5AD7C9" w14:textId="72BDAAA0" w:rsidR="00DC4B92" w:rsidRPr="00A862DC" w:rsidRDefault="00DC4B92" w:rsidP="00B37FAF">
                <w:pPr>
                  <w:pStyle w:val="TableText"/>
                  <w:ind w:left="0"/>
                  <w:jc w:val="center"/>
                  <w:rPr>
                    <w:sz w:val="16"/>
                    <w:szCs w:val="16"/>
                  </w:rPr>
                </w:pPr>
                <w:r w:rsidRPr="00A862DC">
                  <w:rPr>
                    <w:sz w:val="16"/>
                    <w:szCs w:val="16"/>
                  </w:rPr>
                  <w:t>Wendy</w:t>
                </w:r>
                <w:r w:rsidRPr="00D40D61">
                  <w:rPr>
                    <w:bCs/>
                    <w:color w:val="000000" w:themeColor="text1"/>
                    <w:sz w:val="16"/>
                    <w:szCs w:val="16"/>
                    <w:vertAlign w:val="superscript"/>
                  </w:rPr>
                  <w:t>1</w:t>
                </w:r>
              </w:p>
            </w:tc>
            <w:tc>
              <w:tcPr>
                <w:tcW w:w="1530" w:type="dxa"/>
                <w:gridSpan w:val="2"/>
                <w:tcBorders>
                  <w:left w:val="nil"/>
                  <w:right w:val="nil"/>
                </w:tcBorders>
                <w:shd w:val="clear" w:color="auto" w:fill="FFFFFF" w:themeFill="background1"/>
              </w:tcPr>
              <w:p w14:paraId="747B52CB" w14:textId="77777777" w:rsidR="00DC4B92" w:rsidRPr="00A862DC" w:rsidRDefault="00DC4B92" w:rsidP="00B37FAF">
                <w:pPr>
                  <w:pStyle w:val="TableText"/>
                  <w:ind w:left="0"/>
                  <w:jc w:val="center"/>
                  <w:rPr>
                    <w:sz w:val="16"/>
                    <w:szCs w:val="16"/>
                  </w:rPr>
                </w:pPr>
              </w:p>
            </w:tc>
            <w:tc>
              <w:tcPr>
                <w:tcW w:w="1418" w:type="dxa"/>
                <w:tcBorders>
                  <w:left w:val="nil"/>
                  <w:right w:val="nil"/>
                </w:tcBorders>
                <w:shd w:val="clear" w:color="auto" w:fill="FFFFFF" w:themeFill="background1"/>
              </w:tcPr>
              <w:p w14:paraId="0B3E9CA9" w14:textId="5E92872A" w:rsidR="00DC4B92" w:rsidRPr="00A862DC" w:rsidRDefault="00DC4B92" w:rsidP="00AB47C7">
                <w:pPr>
                  <w:pStyle w:val="TableText"/>
                  <w:ind w:left="0"/>
                  <w:jc w:val="center"/>
                  <w:rPr>
                    <w:sz w:val="16"/>
                    <w:szCs w:val="16"/>
                  </w:rPr>
                </w:pPr>
                <w:r w:rsidRPr="00A862DC">
                  <w:rPr>
                    <w:sz w:val="16"/>
                    <w:szCs w:val="16"/>
                  </w:rPr>
                  <w:t>Andrew</w:t>
                </w:r>
                <w:r>
                  <w:rPr>
                    <w:sz w:val="16"/>
                    <w:szCs w:val="16"/>
                  </w:rPr>
                  <w:t xml:space="preserve">, </w:t>
                </w:r>
                <w:r w:rsidRPr="00A862DC">
                  <w:rPr>
                    <w:sz w:val="16"/>
                    <w:szCs w:val="16"/>
                  </w:rPr>
                  <w:t>Vivienne</w:t>
                </w:r>
                <w:r>
                  <w:rPr>
                    <w:sz w:val="16"/>
                    <w:szCs w:val="16"/>
                  </w:rPr>
                  <w:t xml:space="preserve">, </w:t>
                </w:r>
                <w:r w:rsidRPr="00A862DC">
                  <w:rPr>
                    <w:sz w:val="16"/>
                    <w:szCs w:val="16"/>
                  </w:rPr>
                  <w:t>Angela</w:t>
                </w:r>
              </w:p>
            </w:tc>
            <w:tc>
              <w:tcPr>
                <w:tcW w:w="1559" w:type="dxa"/>
                <w:tcBorders>
                  <w:left w:val="nil"/>
                  <w:right w:val="nil"/>
                </w:tcBorders>
                <w:shd w:val="clear" w:color="auto" w:fill="FFFFFF" w:themeFill="background1"/>
              </w:tcPr>
              <w:p w14:paraId="7C0CA53B" w14:textId="7F50F1F3" w:rsidR="00DC4B92" w:rsidRPr="00981E2E" w:rsidRDefault="00DC4B92" w:rsidP="00AB47C7">
                <w:pPr>
                  <w:pStyle w:val="TableText"/>
                  <w:ind w:left="0"/>
                  <w:jc w:val="center"/>
                  <w:rPr>
                    <w:sz w:val="16"/>
                    <w:szCs w:val="16"/>
                  </w:rPr>
                </w:pPr>
                <w:r>
                  <w:rPr>
                    <w:sz w:val="16"/>
                    <w:szCs w:val="16"/>
                  </w:rPr>
                  <w:t>Germaine</w:t>
                </w:r>
                <w:r w:rsidRPr="00D40D61">
                  <w:rPr>
                    <w:bCs/>
                    <w:color w:val="000000" w:themeColor="text1"/>
                    <w:sz w:val="16"/>
                    <w:szCs w:val="16"/>
                    <w:vertAlign w:val="superscript"/>
                  </w:rPr>
                  <w:t>1</w:t>
                </w:r>
                <w:r>
                  <w:rPr>
                    <w:bCs/>
                    <w:color w:val="000000" w:themeColor="text1"/>
                    <w:sz w:val="16"/>
                    <w:szCs w:val="16"/>
                    <w:vertAlign w:val="superscript"/>
                  </w:rPr>
                  <w:t>,2</w:t>
                </w:r>
                <w:r>
                  <w:rPr>
                    <w:sz w:val="16"/>
                    <w:szCs w:val="16"/>
                  </w:rPr>
                  <w:t>, Addison</w:t>
                </w:r>
                <w:r w:rsidRPr="00D40D61">
                  <w:rPr>
                    <w:bCs/>
                    <w:color w:val="000000" w:themeColor="text1"/>
                    <w:sz w:val="16"/>
                    <w:szCs w:val="16"/>
                    <w:vertAlign w:val="superscript"/>
                  </w:rPr>
                  <w:t>1</w:t>
                </w:r>
              </w:p>
            </w:tc>
            <w:tc>
              <w:tcPr>
                <w:tcW w:w="1257" w:type="dxa"/>
                <w:tcBorders>
                  <w:left w:val="nil"/>
                  <w:right w:val="nil"/>
                </w:tcBorders>
                <w:shd w:val="clear" w:color="auto" w:fill="FFFFFF" w:themeFill="background1"/>
              </w:tcPr>
              <w:p w14:paraId="0C2BBE39" w14:textId="0BBEBB51" w:rsidR="00DC4B92" w:rsidRPr="00981E2E" w:rsidRDefault="00DC4B92" w:rsidP="00B37FAF">
                <w:pPr>
                  <w:pStyle w:val="TableText"/>
                  <w:ind w:left="0"/>
                  <w:jc w:val="center"/>
                  <w:rPr>
                    <w:sz w:val="16"/>
                    <w:szCs w:val="16"/>
                  </w:rPr>
                </w:pPr>
              </w:p>
            </w:tc>
            <w:tc>
              <w:tcPr>
                <w:tcW w:w="1134" w:type="dxa"/>
                <w:tcBorders>
                  <w:left w:val="nil"/>
                  <w:right w:val="nil"/>
                </w:tcBorders>
                <w:shd w:val="clear" w:color="auto" w:fill="FFFFFF" w:themeFill="background1"/>
              </w:tcPr>
              <w:p w14:paraId="052D58DE" w14:textId="5167874F" w:rsidR="00DC4B92" w:rsidRDefault="00DC4B92" w:rsidP="00B37FAF">
                <w:pPr>
                  <w:pStyle w:val="TableText"/>
                  <w:ind w:left="0"/>
                  <w:jc w:val="center"/>
                  <w:rPr>
                    <w:sz w:val="16"/>
                    <w:szCs w:val="16"/>
                  </w:rPr>
                </w:pPr>
              </w:p>
            </w:tc>
            <w:tc>
              <w:tcPr>
                <w:tcW w:w="1275" w:type="dxa"/>
                <w:tcBorders>
                  <w:left w:val="nil"/>
                  <w:right w:val="nil"/>
                </w:tcBorders>
                <w:shd w:val="clear" w:color="auto" w:fill="FFFFFF" w:themeFill="background1"/>
              </w:tcPr>
              <w:p w14:paraId="3917E28E" w14:textId="69538185" w:rsidR="00DC4B92" w:rsidRDefault="00DC4B92" w:rsidP="00B37FAF">
                <w:pPr>
                  <w:pStyle w:val="TableText"/>
                  <w:ind w:left="0"/>
                  <w:jc w:val="center"/>
                  <w:rPr>
                    <w:sz w:val="16"/>
                    <w:szCs w:val="16"/>
                  </w:rPr>
                </w:pPr>
                <w:r>
                  <w:rPr>
                    <w:sz w:val="16"/>
                    <w:szCs w:val="16"/>
                  </w:rPr>
                  <w:t>Brice</w:t>
                </w:r>
              </w:p>
            </w:tc>
            <w:tc>
              <w:tcPr>
                <w:tcW w:w="1892" w:type="dxa"/>
                <w:gridSpan w:val="2"/>
                <w:tcBorders>
                  <w:left w:val="nil"/>
                </w:tcBorders>
                <w:shd w:val="clear" w:color="auto" w:fill="FFFFFF" w:themeFill="background1"/>
              </w:tcPr>
              <w:p w14:paraId="5B74D1BD" w14:textId="7A9157C9" w:rsidR="00DC4B92" w:rsidRDefault="00DC4B92" w:rsidP="00B37FAF">
                <w:pPr>
                  <w:pStyle w:val="TableText"/>
                  <w:ind w:left="0"/>
                  <w:jc w:val="center"/>
                  <w:rPr>
                    <w:sz w:val="16"/>
                    <w:szCs w:val="16"/>
                  </w:rPr>
                </w:pPr>
                <w:r>
                  <w:rPr>
                    <w:sz w:val="16"/>
                    <w:szCs w:val="16"/>
                  </w:rPr>
                  <w:t>Fiona</w:t>
                </w:r>
                <w:r w:rsidRPr="00D40D61">
                  <w:rPr>
                    <w:bCs/>
                    <w:color w:val="000000" w:themeColor="text1"/>
                    <w:sz w:val="16"/>
                    <w:szCs w:val="16"/>
                    <w:vertAlign w:val="superscript"/>
                  </w:rPr>
                  <w:t>1</w:t>
                </w:r>
              </w:p>
            </w:tc>
          </w:tr>
          <w:tr w:rsidR="00DC4B92" w:rsidRPr="00981E2E" w14:paraId="0A890E30" w14:textId="2B9F2B7C" w:rsidTr="000C3894">
            <w:trPr>
              <w:jc w:val="center"/>
            </w:trPr>
            <w:tc>
              <w:tcPr>
                <w:tcW w:w="987" w:type="dxa"/>
                <w:vMerge w:val="restart"/>
                <w:tcBorders>
                  <w:right w:val="nil"/>
                </w:tcBorders>
                <w:shd w:val="clear" w:color="auto" w:fill="FFFFFF" w:themeFill="background1"/>
                <w:textDirection w:val="btLr"/>
                <w:vAlign w:val="center"/>
              </w:tcPr>
              <w:p w14:paraId="3F481C77" w14:textId="77777777" w:rsidR="000C3894" w:rsidRDefault="00DC4B92" w:rsidP="000C3894">
                <w:pPr>
                  <w:pStyle w:val="TableText"/>
                  <w:jc w:val="center"/>
                  <w:rPr>
                    <w:b/>
                    <w:bCs/>
                    <w:sz w:val="16"/>
                  </w:rPr>
                </w:pPr>
                <w:r>
                  <w:rPr>
                    <w:b/>
                    <w:bCs/>
                    <w:sz w:val="16"/>
                  </w:rPr>
                  <w:t xml:space="preserve">Inward-focused motivations </w:t>
                </w:r>
              </w:p>
              <w:p w14:paraId="589AB1A7" w14:textId="5A2E5A39" w:rsidR="00DC4B92" w:rsidRDefault="00DC4B92" w:rsidP="000C3894">
                <w:pPr>
                  <w:pStyle w:val="TableText"/>
                  <w:jc w:val="center"/>
                  <w:rPr>
                    <w:b/>
                    <w:bCs/>
                    <w:sz w:val="16"/>
                  </w:rPr>
                </w:pPr>
                <w:r>
                  <w:rPr>
                    <w:b/>
                    <w:bCs/>
                    <w:sz w:val="16"/>
                  </w:rPr>
                  <w:t>(n = 21)</w:t>
                </w:r>
              </w:p>
            </w:tc>
            <w:tc>
              <w:tcPr>
                <w:tcW w:w="1554" w:type="dxa"/>
                <w:gridSpan w:val="2"/>
                <w:tcBorders>
                  <w:right w:val="nil"/>
                </w:tcBorders>
                <w:shd w:val="clear" w:color="auto" w:fill="FFFFFF" w:themeFill="background1"/>
                <w:vAlign w:val="center"/>
              </w:tcPr>
              <w:p w14:paraId="7FB0F298" w14:textId="7540F8EE" w:rsidR="00DC4B92" w:rsidRPr="00414F47" w:rsidRDefault="00DC4B92" w:rsidP="00B37FAF">
                <w:pPr>
                  <w:pStyle w:val="TableText"/>
                  <w:ind w:left="0"/>
                  <w:rPr>
                    <w:b/>
                    <w:bCs/>
                    <w:sz w:val="16"/>
                  </w:rPr>
                </w:pPr>
                <w:r>
                  <w:rPr>
                    <w:b/>
                    <w:bCs/>
                    <w:sz w:val="16"/>
                  </w:rPr>
                  <w:t>Career</w:t>
                </w:r>
              </w:p>
            </w:tc>
            <w:tc>
              <w:tcPr>
                <w:tcW w:w="1140" w:type="dxa"/>
                <w:tcBorders>
                  <w:left w:val="nil"/>
                  <w:right w:val="nil"/>
                </w:tcBorders>
                <w:shd w:val="clear" w:color="auto" w:fill="FFFFFF" w:themeFill="background1"/>
              </w:tcPr>
              <w:p w14:paraId="4257C07B" w14:textId="5F24348F" w:rsidR="00DC4B92" w:rsidRPr="00A862DC" w:rsidRDefault="00DC4B92" w:rsidP="00B37FAF">
                <w:pPr>
                  <w:pStyle w:val="TableText"/>
                  <w:ind w:left="0"/>
                  <w:jc w:val="center"/>
                  <w:rPr>
                    <w:sz w:val="16"/>
                  </w:rPr>
                </w:pPr>
              </w:p>
            </w:tc>
            <w:tc>
              <w:tcPr>
                <w:tcW w:w="1040" w:type="dxa"/>
                <w:tcBorders>
                  <w:left w:val="nil"/>
                  <w:right w:val="nil"/>
                </w:tcBorders>
                <w:shd w:val="clear" w:color="auto" w:fill="FFFFFF" w:themeFill="background1"/>
              </w:tcPr>
              <w:p w14:paraId="24045A7F" w14:textId="77777777" w:rsidR="00DC4B92" w:rsidRPr="00A862DC" w:rsidRDefault="00DC4B92" w:rsidP="00B37FAF">
                <w:pPr>
                  <w:pStyle w:val="TableText"/>
                  <w:ind w:left="0"/>
                  <w:jc w:val="center"/>
                  <w:rPr>
                    <w:sz w:val="16"/>
                  </w:rPr>
                </w:pPr>
              </w:p>
            </w:tc>
            <w:tc>
              <w:tcPr>
                <w:tcW w:w="1530" w:type="dxa"/>
                <w:gridSpan w:val="2"/>
                <w:tcBorders>
                  <w:left w:val="nil"/>
                  <w:right w:val="nil"/>
                </w:tcBorders>
                <w:shd w:val="clear" w:color="auto" w:fill="FFFFFF" w:themeFill="background1"/>
              </w:tcPr>
              <w:p w14:paraId="1AA6980F" w14:textId="4DEBDCE6" w:rsidR="00DC4B92" w:rsidRPr="00A862DC" w:rsidRDefault="00DC4B92" w:rsidP="00AB47C7">
                <w:pPr>
                  <w:pStyle w:val="TableText"/>
                  <w:ind w:left="0"/>
                  <w:jc w:val="center"/>
                  <w:rPr>
                    <w:sz w:val="16"/>
                  </w:rPr>
                </w:pPr>
                <w:r>
                  <w:rPr>
                    <w:sz w:val="16"/>
                  </w:rPr>
                  <w:t>B</w:t>
                </w:r>
                <w:r w:rsidRPr="00A862DC">
                  <w:rPr>
                    <w:sz w:val="16"/>
                  </w:rPr>
                  <w:t>ettina</w:t>
                </w:r>
                <w:r>
                  <w:rPr>
                    <w:sz w:val="16"/>
                  </w:rPr>
                  <w:t xml:space="preserve">, </w:t>
                </w:r>
                <w:r w:rsidRPr="00A862DC">
                  <w:rPr>
                    <w:sz w:val="16"/>
                  </w:rPr>
                  <w:t>Grace</w:t>
                </w:r>
                <w:r>
                  <w:rPr>
                    <w:sz w:val="16"/>
                  </w:rPr>
                  <w:t xml:space="preserve">, </w:t>
                </w:r>
                <w:r w:rsidRPr="00A862DC">
                  <w:rPr>
                    <w:sz w:val="16"/>
                  </w:rPr>
                  <w:t>Nancy</w:t>
                </w:r>
                <w:r>
                  <w:rPr>
                    <w:sz w:val="16"/>
                  </w:rPr>
                  <w:t xml:space="preserve">, </w:t>
                </w:r>
                <w:r w:rsidRPr="00A862DC">
                  <w:rPr>
                    <w:sz w:val="16"/>
                  </w:rPr>
                  <w:t>Petra</w:t>
                </w:r>
                <w:r w:rsidRPr="00392E97">
                  <w:rPr>
                    <w:sz w:val="16"/>
                    <w:vertAlign w:val="superscript"/>
                  </w:rPr>
                  <w:t>1</w:t>
                </w:r>
              </w:p>
            </w:tc>
            <w:tc>
              <w:tcPr>
                <w:tcW w:w="1418" w:type="dxa"/>
                <w:tcBorders>
                  <w:left w:val="nil"/>
                  <w:right w:val="nil"/>
                </w:tcBorders>
                <w:shd w:val="clear" w:color="auto" w:fill="FFFFFF" w:themeFill="background1"/>
              </w:tcPr>
              <w:p w14:paraId="3B8013EA" w14:textId="003D77C9" w:rsidR="00DC4B92" w:rsidRPr="00547261" w:rsidRDefault="00DC4B92" w:rsidP="00AB47C7">
                <w:pPr>
                  <w:pStyle w:val="TableText"/>
                  <w:ind w:left="0"/>
                  <w:jc w:val="center"/>
                  <w:rPr>
                    <w:sz w:val="16"/>
                    <w:lang w:val="es-NI"/>
                  </w:rPr>
                </w:pPr>
                <w:r w:rsidRPr="00547261">
                  <w:rPr>
                    <w:sz w:val="16"/>
                    <w:lang w:val="es-NI"/>
                  </w:rPr>
                  <w:t>Mary, Norma, Olivia, Melissa, Richard</w:t>
                </w:r>
              </w:p>
            </w:tc>
            <w:tc>
              <w:tcPr>
                <w:tcW w:w="1559" w:type="dxa"/>
                <w:tcBorders>
                  <w:left w:val="nil"/>
                  <w:right w:val="nil"/>
                </w:tcBorders>
                <w:shd w:val="clear" w:color="auto" w:fill="FFFFFF" w:themeFill="background1"/>
              </w:tcPr>
              <w:p w14:paraId="3B88BAB2" w14:textId="21DEFA77" w:rsidR="00DC4B92" w:rsidRPr="00981E2E" w:rsidRDefault="00DC4B92" w:rsidP="00AB47C7">
                <w:pPr>
                  <w:pStyle w:val="TableText"/>
                  <w:ind w:left="0"/>
                  <w:jc w:val="center"/>
                  <w:rPr>
                    <w:sz w:val="16"/>
                  </w:rPr>
                </w:pPr>
                <w:r>
                  <w:rPr>
                    <w:sz w:val="16"/>
                  </w:rPr>
                  <w:t xml:space="preserve">Keith, Martha, </w:t>
                </w:r>
                <w:r w:rsidRPr="00A862DC">
                  <w:rPr>
                    <w:sz w:val="16"/>
                  </w:rPr>
                  <w:t>Jeffrey</w:t>
                </w:r>
                <w:r w:rsidRPr="00D40D61">
                  <w:rPr>
                    <w:bCs/>
                    <w:color w:val="000000" w:themeColor="text1"/>
                    <w:sz w:val="16"/>
                    <w:szCs w:val="16"/>
                    <w:vertAlign w:val="superscript"/>
                  </w:rPr>
                  <w:t>1</w:t>
                </w:r>
              </w:p>
            </w:tc>
            <w:tc>
              <w:tcPr>
                <w:tcW w:w="1257" w:type="dxa"/>
                <w:tcBorders>
                  <w:left w:val="nil"/>
                  <w:right w:val="nil"/>
                </w:tcBorders>
                <w:shd w:val="clear" w:color="auto" w:fill="FFFFFF" w:themeFill="background1"/>
              </w:tcPr>
              <w:p w14:paraId="243F8554" w14:textId="3E681E81" w:rsidR="00DC4B92" w:rsidRDefault="00DC4B92" w:rsidP="00B37FAF">
                <w:pPr>
                  <w:pStyle w:val="TableText"/>
                  <w:ind w:left="0"/>
                  <w:jc w:val="center"/>
                  <w:rPr>
                    <w:sz w:val="16"/>
                  </w:rPr>
                </w:pPr>
                <w:r>
                  <w:rPr>
                    <w:sz w:val="16"/>
                  </w:rPr>
                  <w:t>Robin</w:t>
                </w:r>
              </w:p>
              <w:p w14:paraId="076F0B78" w14:textId="11ACB74B" w:rsidR="00DC4B92" w:rsidRPr="00981E2E" w:rsidRDefault="00DC4B92" w:rsidP="00B37FAF">
                <w:pPr>
                  <w:pStyle w:val="TableText"/>
                  <w:ind w:left="0"/>
                  <w:jc w:val="center"/>
                  <w:rPr>
                    <w:sz w:val="16"/>
                  </w:rPr>
                </w:pPr>
                <w:r>
                  <w:rPr>
                    <w:sz w:val="16"/>
                  </w:rPr>
                  <w:t>Barry</w:t>
                </w:r>
              </w:p>
            </w:tc>
            <w:tc>
              <w:tcPr>
                <w:tcW w:w="1134" w:type="dxa"/>
                <w:tcBorders>
                  <w:left w:val="nil"/>
                  <w:right w:val="nil"/>
                </w:tcBorders>
                <w:shd w:val="clear" w:color="auto" w:fill="FFFFFF" w:themeFill="background1"/>
              </w:tcPr>
              <w:p w14:paraId="4A17B50A" w14:textId="06DD6A42" w:rsidR="00DC4B92" w:rsidRDefault="00DC4B92" w:rsidP="00B37FAF">
                <w:pPr>
                  <w:pStyle w:val="TableText"/>
                  <w:ind w:left="0"/>
                  <w:jc w:val="center"/>
                  <w:rPr>
                    <w:sz w:val="16"/>
                  </w:rPr>
                </w:pPr>
              </w:p>
            </w:tc>
            <w:tc>
              <w:tcPr>
                <w:tcW w:w="1275" w:type="dxa"/>
                <w:tcBorders>
                  <w:left w:val="nil"/>
                  <w:right w:val="nil"/>
                </w:tcBorders>
                <w:shd w:val="clear" w:color="auto" w:fill="FFFFFF" w:themeFill="background1"/>
              </w:tcPr>
              <w:p w14:paraId="1B962FAD" w14:textId="77777777" w:rsidR="00DC4B92" w:rsidRDefault="00DC4B92" w:rsidP="00B37FAF">
                <w:pPr>
                  <w:pStyle w:val="TableText"/>
                  <w:ind w:left="0"/>
                  <w:jc w:val="center"/>
                  <w:rPr>
                    <w:sz w:val="16"/>
                  </w:rPr>
                </w:pPr>
              </w:p>
            </w:tc>
            <w:tc>
              <w:tcPr>
                <w:tcW w:w="1892" w:type="dxa"/>
                <w:gridSpan w:val="2"/>
                <w:tcBorders>
                  <w:left w:val="nil"/>
                </w:tcBorders>
                <w:shd w:val="clear" w:color="auto" w:fill="FFFFFF" w:themeFill="background1"/>
              </w:tcPr>
              <w:p w14:paraId="1453F623" w14:textId="77777777" w:rsidR="00DC4B92" w:rsidRDefault="00DC4B92" w:rsidP="00B37FAF">
                <w:pPr>
                  <w:pStyle w:val="TableText"/>
                  <w:ind w:left="0"/>
                  <w:jc w:val="center"/>
                  <w:rPr>
                    <w:sz w:val="16"/>
                  </w:rPr>
                </w:pPr>
              </w:p>
            </w:tc>
          </w:tr>
          <w:tr w:rsidR="00DC4B92" w:rsidRPr="00981E2E" w14:paraId="5DBDBFA6" w14:textId="77777777" w:rsidTr="000C3894">
            <w:trPr>
              <w:jc w:val="center"/>
            </w:trPr>
            <w:tc>
              <w:tcPr>
                <w:tcW w:w="987" w:type="dxa"/>
                <w:vMerge/>
                <w:tcBorders>
                  <w:right w:val="nil"/>
                </w:tcBorders>
                <w:shd w:val="clear" w:color="auto" w:fill="FFFFFF" w:themeFill="background1"/>
              </w:tcPr>
              <w:p w14:paraId="6F75012B" w14:textId="77777777" w:rsidR="00DC4B92" w:rsidRDefault="00DC4B92" w:rsidP="00B37FAF">
                <w:pPr>
                  <w:pStyle w:val="TableText"/>
                  <w:ind w:left="0"/>
                  <w:rPr>
                    <w:b/>
                    <w:bCs/>
                    <w:sz w:val="16"/>
                  </w:rPr>
                </w:pPr>
              </w:p>
            </w:tc>
            <w:tc>
              <w:tcPr>
                <w:tcW w:w="1554" w:type="dxa"/>
                <w:gridSpan w:val="2"/>
                <w:tcBorders>
                  <w:right w:val="nil"/>
                </w:tcBorders>
                <w:shd w:val="clear" w:color="auto" w:fill="FFFFFF" w:themeFill="background1"/>
                <w:vAlign w:val="center"/>
              </w:tcPr>
              <w:p w14:paraId="32A758A1" w14:textId="419E42C9" w:rsidR="00DC4B92" w:rsidRDefault="00DC4B92" w:rsidP="00B37FAF">
                <w:pPr>
                  <w:pStyle w:val="TableText"/>
                  <w:ind w:left="0"/>
                  <w:rPr>
                    <w:b/>
                    <w:bCs/>
                    <w:sz w:val="16"/>
                  </w:rPr>
                </w:pPr>
                <w:r>
                  <w:rPr>
                    <w:b/>
                    <w:bCs/>
                    <w:sz w:val="16"/>
                  </w:rPr>
                  <w:t>Social</w:t>
                </w:r>
              </w:p>
            </w:tc>
            <w:tc>
              <w:tcPr>
                <w:tcW w:w="1140" w:type="dxa"/>
                <w:tcBorders>
                  <w:left w:val="nil"/>
                  <w:right w:val="nil"/>
                </w:tcBorders>
                <w:shd w:val="clear" w:color="auto" w:fill="FFFFFF" w:themeFill="background1"/>
              </w:tcPr>
              <w:p w14:paraId="58FFE7B0" w14:textId="77777777" w:rsidR="00DC4B92" w:rsidRPr="00981E2E" w:rsidRDefault="00DC4B92" w:rsidP="00B37FAF">
                <w:pPr>
                  <w:pStyle w:val="TableText"/>
                  <w:ind w:left="0"/>
                  <w:jc w:val="center"/>
                  <w:rPr>
                    <w:sz w:val="16"/>
                  </w:rPr>
                </w:pPr>
              </w:p>
            </w:tc>
            <w:tc>
              <w:tcPr>
                <w:tcW w:w="1040" w:type="dxa"/>
                <w:tcBorders>
                  <w:left w:val="nil"/>
                  <w:right w:val="nil"/>
                </w:tcBorders>
                <w:shd w:val="clear" w:color="auto" w:fill="FFFFFF" w:themeFill="background1"/>
              </w:tcPr>
              <w:p w14:paraId="6C68248D" w14:textId="77777777" w:rsidR="00DC4B92" w:rsidRPr="00981E2E" w:rsidRDefault="00DC4B92" w:rsidP="00B37FAF">
                <w:pPr>
                  <w:pStyle w:val="TableText"/>
                  <w:ind w:left="0"/>
                  <w:jc w:val="center"/>
                  <w:rPr>
                    <w:rFonts w:eastAsia="Gotham Book"/>
                    <w:sz w:val="16"/>
                  </w:rPr>
                </w:pPr>
              </w:p>
            </w:tc>
            <w:tc>
              <w:tcPr>
                <w:tcW w:w="1530" w:type="dxa"/>
                <w:gridSpan w:val="2"/>
                <w:tcBorders>
                  <w:left w:val="nil"/>
                  <w:right w:val="nil"/>
                </w:tcBorders>
                <w:shd w:val="clear" w:color="auto" w:fill="FFFFFF" w:themeFill="background1"/>
              </w:tcPr>
              <w:p w14:paraId="724F185A" w14:textId="77777777" w:rsidR="00DC4B92" w:rsidRPr="00981E2E" w:rsidRDefault="00DC4B92" w:rsidP="00B37FAF">
                <w:pPr>
                  <w:pStyle w:val="TableText"/>
                  <w:ind w:left="0"/>
                  <w:jc w:val="center"/>
                  <w:rPr>
                    <w:rFonts w:eastAsia="Gotham Book"/>
                    <w:sz w:val="16"/>
                  </w:rPr>
                </w:pPr>
              </w:p>
            </w:tc>
            <w:tc>
              <w:tcPr>
                <w:tcW w:w="1418" w:type="dxa"/>
                <w:tcBorders>
                  <w:left w:val="nil"/>
                  <w:right w:val="nil"/>
                </w:tcBorders>
                <w:shd w:val="clear" w:color="auto" w:fill="FFFFFF" w:themeFill="background1"/>
              </w:tcPr>
              <w:p w14:paraId="5F661A85" w14:textId="017C2693" w:rsidR="00DC4B92" w:rsidRDefault="00DC4B92" w:rsidP="00B37FAF">
                <w:pPr>
                  <w:pStyle w:val="TableText"/>
                  <w:ind w:left="0"/>
                  <w:jc w:val="center"/>
                  <w:rPr>
                    <w:rFonts w:eastAsia="Gotham Book"/>
                    <w:sz w:val="16"/>
                  </w:rPr>
                </w:pPr>
                <w:r>
                  <w:rPr>
                    <w:rFonts w:eastAsia="Gotham Book"/>
                    <w:sz w:val="16"/>
                  </w:rPr>
                  <w:t>Darcy</w:t>
                </w:r>
              </w:p>
            </w:tc>
            <w:tc>
              <w:tcPr>
                <w:tcW w:w="1559" w:type="dxa"/>
                <w:tcBorders>
                  <w:left w:val="nil"/>
                  <w:right w:val="nil"/>
                </w:tcBorders>
                <w:shd w:val="clear" w:color="auto" w:fill="FFFFFF" w:themeFill="background1"/>
              </w:tcPr>
              <w:p w14:paraId="6B145AD2" w14:textId="4E417744" w:rsidR="00DC4B92" w:rsidRPr="00981E2E" w:rsidRDefault="00DC4B92" w:rsidP="00B37FAF">
                <w:pPr>
                  <w:pStyle w:val="TableText"/>
                  <w:ind w:left="0"/>
                  <w:jc w:val="center"/>
                  <w:rPr>
                    <w:rFonts w:eastAsia="Gotham Book"/>
                    <w:sz w:val="16"/>
                  </w:rPr>
                </w:pPr>
              </w:p>
            </w:tc>
            <w:tc>
              <w:tcPr>
                <w:tcW w:w="1257" w:type="dxa"/>
                <w:tcBorders>
                  <w:left w:val="nil"/>
                  <w:right w:val="nil"/>
                </w:tcBorders>
                <w:shd w:val="clear" w:color="auto" w:fill="FFFFFF" w:themeFill="background1"/>
              </w:tcPr>
              <w:p w14:paraId="06ED29D2" w14:textId="608E4297" w:rsidR="00DC4B92" w:rsidRDefault="00DC4B92" w:rsidP="00B37FAF">
                <w:pPr>
                  <w:pStyle w:val="TableText"/>
                  <w:ind w:left="0"/>
                  <w:jc w:val="center"/>
                  <w:rPr>
                    <w:rFonts w:eastAsia="Gotham Book"/>
                    <w:sz w:val="16"/>
                  </w:rPr>
                </w:pPr>
                <w:r>
                  <w:rPr>
                    <w:rFonts w:eastAsia="Gotham Book"/>
                    <w:sz w:val="16"/>
                  </w:rPr>
                  <w:t>Amelia</w:t>
                </w:r>
                <w:r w:rsidRPr="00D40D61">
                  <w:rPr>
                    <w:bCs/>
                    <w:color w:val="000000" w:themeColor="text1"/>
                    <w:sz w:val="16"/>
                    <w:szCs w:val="16"/>
                    <w:vertAlign w:val="superscript"/>
                  </w:rPr>
                  <w:t>1</w:t>
                </w:r>
              </w:p>
            </w:tc>
            <w:tc>
              <w:tcPr>
                <w:tcW w:w="1134" w:type="dxa"/>
                <w:tcBorders>
                  <w:left w:val="nil"/>
                  <w:right w:val="nil"/>
                </w:tcBorders>
                <w:shd w:val="clear" w:color="auto" w:fill="FFFFFF" w:themeFill="background1"/>
              </w:tcPr>
              <w:p w14:paraId="536A16C2" w14:textId="77777777" w:rsidR="00DC4B92" w:rsidRDefault="00DC4B92" w:rsidP="00B37FAF">
                <w:pPr>
                  <w:pStyle w:val="TableText"/>
                  <w:ind w:left="0"/>
                  <w:rPr>
                    <w:rFonts w:eastAsia="Gotham Book"/>
                    <w:sz w:val="16"/>
                  </w:rPr>
                </w:pPr>
              </w:p>
            </w:tc>
            <w:tc>
              <w:tcPr>
                <w:tcW w:w="1275" w:type="dxa"/>
                <w:tcBorders>
                  <w:left w:val="nil"/>
                  <w:right w:val="nil"/>
                </w:tcBorders>
                <w:shd w:val="clear" w:color="auto" w:fill="FFFFFF" w:themeFill="background1"/>
              </w:tcPr>
              <w:p w14:paraId="27F7F688" w14:textId="77777777" w:rsidR="00DC4B92" w:rsidRDefault="00DC4B92" w:rsidP="00B37FAF">
                <w:pPr>
                  <w:pStyle w:val="TableText"/>
                  <w:ind w:left="0"/>
                  <w:jc w:val="center"/>
                  <w:rPr>
                    <w:rFonts w:eastAsia="Gotham Book"/>
                    <w:sz w:val="16"/>
                  </w:rPr>
                </w:pPr>
              </w:p>
            </w:tc>
            <w:tc>
              <w:tcPr>
                <w:tcW w:w="1892" w:type="dxa"/>
                <w:gridSpan w:val="2"/>
                <w:tcBorders>
                  <w:left w:val="nil"/>
                </w:tcBorders>
                <w:shd w:val="clear" w:color="auto" w:fill="FFFFFF" w:themeFill="background1"/>
              </w:tcPr>
              <w:p w14:paraId="6EB98204" w14:textId="28BDFC39" w:rsidR="00DC4B92" w:rsidRDefault="00DC4B92" w:rsidP="00AB47C7">
                <w:pPr>
                  <w:pStyle w:val="TableText"/>
                  <w:ind w:left="0"/>
                  <w:jc w:val="center"/>
                  <w:rPr>
                    <w:rFonts w:eastAsia="Gotham Book"/>
                    <w:sz w:val="16"/>
                  </w:rPr>
                </w:pPr>
                <w:r>
                  <w:rPr>
                    <w:rFonts w:eastAsia="Gotham Book"/>
                    <w:sz w:val="16"/>
                  </w:rPr>
                  <w:t>Howard, David</w:t>
                </w:r>
                <w:r w:rsidRPr="00D40D61">
                  <w:rPr>
                    <w:bCs/>
                    <w:color w:val="000000" w:themeColor="text1"/>
                    <w:sz w:val="16"/>
                    <w:szCs w:val="16"/>
                    <w:vertAlign w:val="superscript"/>
                  </w:rPr>
                  <w:t>1</w:t>
                </w:r>
                <w:r>
                  <w:rPr>
                    <w:bCs/>
                    <w:color w:val="000000" w:themeColor="text1"/>
                    <w:sz w:val="16"/>
                    <w:szCs w:val="16"/>
                    <w:vertAlign w:val="superscript"/>
                  </w:rPr>
                  <w:t>,2</w:t>
                </w:r>
                <w:r>
                  <w:rPr>
                    <w:rFonts w:eastAsia="Gotham Book"/>
                    <w:sz w:val="16"/>
                  </w:rPr>
                  <w:t>, William</w:t>
                </w:r>
                <w:r w:rsidRPr="00D40D61">
                  <w:rPr>
                    <w:bCs/>
                    <w:color w:val="000000" w:themeColor="text1"/>
                    <w:sz w:val="16"/>
                    <w:szCs w:val="16"/>
                    <w:vertAlign w:val="superscript"/>
                  </w:rPr>
                  <w:t>1</w:t>
                </w:r>
                <w:r>
                  <w:rPr>
                    <w:bCs/>
                    <w:color w:val="000000" w:themeColor="text1"/>
                    <w:sz w:val="16"/>
                    <w:szCs w:val="16"/>
                    <w:vertAlign w:val="superscript"/>
                  </w:rPr>
                  <w:t>,2</w:t>
                </w:r>
              </w:p>
            </w:tc>
          </w:tr>
          <w:tr w:rsidR="00DC4B92" w:rsidRPr="00981E2E" w14:paraId="0DCFE8F2" w14:textId="74165821" w:rsidTr="000C3894">
            <w:trPr>
              <w:jc w:val="center"/>
            </w:trPr>
            <w:tc>
              <w:tcPr>
                <w:tcW w:w="987" w:type="dxa"/>
                <w:vMerge/>
                <w:tcBorders>
                  <w:right w:val="nil"/>
                </w:tcBorders>
                <w:shd w:val="clear" w:color="auto" w:fill="FFFFFF" w:themeFill="background1"/>
              </w:tcPr>
              <w:p w14:paraId="74A0A8CC" w14:textId="77777777" w:rsidR="00DC4B92" w:rsidRDefault="00DC4B92" w:rsidP="00B37FAF">
                <w:pPr>
                  <w:pStyle w:val="TableText"/>
                  <w:ind w:left="0"/>
                  <w:rPr>
                    <w:b/>
                    <w:bCs/>
                    <w:sz w:val="16"/>
                  </w:rPr>
                </w:pPr>
              </w:p>
            </w:tc>
            <w:tc>
              <w:tcPr>
                <w:tcW w:w="1554" w:type="dxa"/>
                <w:gridSpan w:val="2"/>
                <w:tcBorders>
                  <w:right w:val="nil"/>
                </w:tcBorders>
                <w:shd w:val="clear" w:color="auto" w:fill="FFFFFF" w:themeFill="background1"/>
                <w:vAlign w:val="center"/>
              </w:tcPr>
              <w:p w14:paraId="46F1FAD7" w14:textId="76BABAE4" w:rsidR="00DC4B92" w:rsidRPr="00414F47" w:rsidRDefault="00DC4B92" w:rsidP="00B37FAF">
                <w:pPr>
                  <w:pStyle w:val="TableText"/>
                  <w:ind w:left="0"/>
                  <w:rPr>
                    <w:b/>
                    <w:bCs/>
                    <w:sz w:val="16"/>
                  </w:rPr>
                </w:pPr>
                <w:r>
                  <w:rPr>
                    <w:b/>
                    <w:bCs/>
                    <w:sz w:val="16"/>
                  </w:rPr>
                  <w:t>Protective</w:t>
                </w:r>
              </w:p>
            </w:tc>
            <w:tc>
              <w:tcPr>
                <w:tcW w:w="1140" w:type="dxa"/>
                <w:tcBorders>
                  <w:left w:val="nil"/>
                  <w:right w:val="nil"/>
                </w:tcBorders>
                <w:shd w:val="clear" w:color="auto" w:fill="FFFFFF" w:themeFill="background1"/>
              </w:tcPr>
              <w:p w14:paraId="4C30D4CF" w14:textId="70209308" w:rsidR="00DC4B92" w:rsidRPr="00981E2E" w:rsidRDefault="00DC4B92" w:rsidP="00B37FAF">
                <w:pPr>
                  <w:pStyle w:val="TableText"/>
                  <w:ind w:left="0"/>
                  <w:jc w:val="center"/>
                  <w:rPr>
                    <w:sz w:val="16"/>
                  </w:rPr>
                </w:pPr>
                <w:r>
                  <w:rPr>
                    <w:sz w:val="16"/>
                  </w:rPr>
                  <w:t>Christine</w:t>
                </w:r>
                <w:r w:rsidRPr="00D40D61">
                  <w:rPr>
                    <w:bCs/>
                    <w:color w:val="000000" w:themeColor="text1"/>
                    <w:sz w:val="16"/>
                    <w:szCs w:val="16"/>
                    <w:vertAlign w:val="superscript"/>
                  </w:rPr>
                  <w:t>1</w:t>
                </w:r>
              </w:p>
            </w:tc>
            <w:tc>
              <w:tcPr>
                <w:tcW w:w="1040" w:type="dxa"/>
                <w:tcBorders>
                  <w:left w:val="nil"/>
                  <w:right w:val="nil"/>
                </w:tcBorders>
                <w:shd w:val="clear" w:color="auto" w:fill="FFFFFF" w:themeFill="background1"/>
              </w:tcPr>
              <w:p w14:paraId="53D8FD33" w14:textId="77777777" w:rsidR="00DC4B92" w:rsidRPr="00981E2E" w:rsidRDefault="00DC4B92" w:rsidP="00B37FAF">
                <w:pPr>
                  <w:pStyle w:val="TableText"/>
                  <w:ind w:left="0"/>
                  <w:jc w:val="center"/>
                  <w:rPr>
                    <w:rFonts w:eastAsia="Gotham Book"/>
                    <w:sz w:val="16"/>
                  </w:rPr>
                </w:pPr>
              </w:p>
            </w:tc>
            <w:tc>
              <w:tcPr>
                <w:tcW w:w="1530" w:type="dxa"/>
                <w:gridSpan w:val="2"/>
                <w:tcBorders>
                  <w:left w:val="nil"/>
                  <w:right w:val="nil"/>
                </w:tcBorders>
                <w:shd w:val="clear" w:color="auto" w:fill="FFFFFF" w:themeFill="background1"/>
              </w:tcPr>
              <w:p w14:paraId="7B7E2D08" w14:textId="77777777" w:rsidR="00DC4B92" w:rsidRPr="00981E2E" w:rsidRDefault="00DC4B92" w:rsidP="00B37FAF">
                <w:pPr>
                  <w:pStyle w:val="TableText"/>
                  <w:ind w:left="0"/>
                  <w:jc w:val="center"/>
                  <w:rPr>
                    <w:rFonts w:eastAsia="Gotham Book"/>
                    <w:sz w:val="16"/>
                  </w:rPr>
                </w:pPr>
              </w:p>
            </w:tc>
            <w:tc>
              <w:tcPr>
                <w:tcW w:w="1418" w:type="dxa"/>
                <w:tcBorders>
                  <w:left w:val="nil"/>
                  <w:right w:val="nil"/>
                </w:tcBorders>
                <w:shd w:val="clear" w:color="auto" w:fill="FFFFFF" w:themeFill="background1"/>
              </w:tcPr>
              <w:p w14:paraId="0860E6B7" w14:textId="33DA4813" w:rsidR="00DC4B92" w:rsidRPr="00981E2E" w:rsidRDefault="00DC4B92" w:rsidP="00B37FAF">
                <w:pPr>
                  <w:pStyle w:val="TableText"/>
                  <w:ind w:left="0"/>
                  <w:jc w:val="center"/>
                  <w:rPr>
                    <w:rFonts w:eastAsia="Gotham Book"/>
                    <w:sz w:val="16"/>
                  </w:rPr>
                </w:pPr>
              </w:p>
            </w:tc>
            <w:tc>
              <w:tcPr>
                <w:tcW w:w="1559" w:type="dxa"/>
                <w:tcBorders>
                  <w:left w:val="nil"/>
                  <w:right w:val="nil"/>
                </w:tcBorders>
                <w:shd w:val="clear" w:color="auto" w:fill="FFFFFF" w:themeFill="background1"/>
              </w:tcPr>
              <w:p w14:paraId="087FA1F9" w14:textId="46DB8715" w:rsidR="00DC4B92" w:rsidRPr="00981E2E" w:rsidRDefault="00DC4B92" w:rsidP="00B37FAF">
                <w:pPr>
                  <w:pStyle w:val="TableText"/>
                  <w:ind w:left="0"/>
                  <w:jc w:val="center"/>
                  <w:rPr>
                    <w:rFonts w:eastAsia="Gotham Book"/>
                    <w:sz w:val="16"/>
                  </w:rPr>
                </w:pPr>
              </w:p>
            </w:tc>
            <w:tc>
              <w:tcPr>
                <w:tcW w:w="1257" w:type="dxa"/>
                <w:tcBorders>
                  <w:left w:val="nil"/>
                  <w:right w:val="nil"/>
                </w:tcBorders>
                <w:shd w:val="clear" w:color="auto" w:fill="FFFFFF" w:themeFill="background1"/>
              </w:tcPr>
              <w:p w14:paraId="2375765F" w14:textId="139C25E0" w:rsidR="00DC4B92" w:rsidRPr="00981E2E" w:rsidRDefault="00DC4B92" w:rsidP="00B37FAF">
                <w:pPr>
                  <w:pStyle w:val="TableText"/>
                  <w:ind w:left="0"/>
                  <w:jc w:val="center"/>
                  <w:rPr>
                    <w:rFonts w:eastAsia="Gotham Book"/>
                    <w:sz w:val="16"/>
                  </w:rPr>
                </w:pPr>
                <w:r>
                  <w:rPr>
                    <w:rFonts w:eastAsia="Gotham Book"/>
                    <w:sz w:val="16"/>
                  </w:rPr>
                  <w:t>Catrina</w:t>
                </w:r>
              </w:p>
            </w:tc>
            <w:tc>
              <w:tcPr>
                <w:tcW w:w="1134" w:type="dxa"/>
                <w:tcBorders>
                  <w:left w:val="nil"/>
                  <w:right w:val="nil"/>
                </w:tcBorders>
                <w:shd w:val="clear" w:color="auto" w:fill="FFFFFF" w:themeFill="background1"/>
              </w:tcPr>
              <w:p w14:paraId="6C4AD4BB" w14:textId="0D3D70E9" w:rsidR="00DC4B92" w:rsidRDefault="00DC4B92" w:rsidP="00B37FAF">
                <w:pPr>
                  <w:pStyle w:val="TableText"/>
                  <w:ind w:left="0"/>
                  <w:rPr>
                    <w:rFonts w:eastAsia="Gotham Book"/>
                    <w:sz w:val="16"/>
                  </w:rPr>
                </w:pPr>
              </w:p>
            </w:tc>
            <w:tc>
              <w:tcPr>
                <w:tcW w:w="1275" w:type="dxa"/>
                <w:tcBorders>
                  <w:left w:val="nil"/>
                  <w:right w:val="nil"/>
                </w:tcBorders>
                <w:shd w:val="clear" w:color="auto" w:fill="FFFFFF" w:themeFill="background1"/>
              </w:tcPr>
              <w:p w14:paraId="516D8712" w14:textId="77777777" w:rsidR="00DC4B92" w:rsidRDefault="00DC4B92" w:rsidP="00B37FAF">
                <w:pPr>
                  <w:pStyle w:val="TableText"/>
                  <w:ind w:left="0"/>
                  <w:jc w:val="center"/>
                  <w:rPr>
                    <w:rFonts w:eastAsia="Gotham Book"/>
                    <w:sz w:val="16"/>
                  </w:rPr>
                </w:pPr>
              </w:p>
            </w:tc>
            <w:tc>
              <w:tcPr>
                <w:tcW w:w="1892" w:type="dxa"/>
                <w:gridSpan w:val="2"/>
                <w:tcBorders>
                  <w:left w:val="nil"/>
                </w:tcBorders>
                <w:shd w:val="clear" w:color="auto" w:fill="FFFFFF" w:themeFill="background1"/>
              </w:tcPr>
              <w:p w14:paraId="183FEBC4" w14:textId="625F4F46" w:rsidR="00DC4B92" w:rsidRDefault="00DC4B92" w:rsidP="00B37FAF">
                <w:pPr>
                  <w:pStyle w:val="TableText"/>
                  <w:ind w:left="0"/>
                  <w:jc w:val="center"/>
                  <w:rPr>
                    <w:rFonts w:eastAsia="Gotham Book"/>
                    <w:sz w:val="16"/>
                  </w:rPr>
                </w:pPr>
              </w:p>
            </w:tc>
          </w:tr>
        </w:tbl>
        <w:p w14:paraId="4BDA2F0F" w14:textId="781CB85F" w:rsidR="00392E97" w:rsidRDefault="00392E97" w:rsidP="00392E97">
          <w:pPr>
            <w:pStyle w:val="NbrHeading5"/>
            <w:numPr>
              <w:ilvl w:val="8"/>
              <w:numId w:val="15"/>
            </w:numPr>
            <w:spacing w:before="40" w:after="40"/>
            <w:rPr>
              <w:rFonts w:asciiTheme="minorHAnsi" w:eastAsia="Gotham Book" w:hAnsiTheme="minorHAnsi" w:cstheme="minorHAnsi"/>
              <w:sz w:val="16"/>
              <w:szCs w:val="22"/>
            </w:rPr>
          </w:pPr>
          <w:r w:rsidRPr="00D40D61">
            <w:rPr>
              <w:bCs w:val="0"/>
              <w:color w:val="000000" w:themeColor="text1"/>
              <w:sz w:val="16"/>
              <w:szCs w:val="16"/>
              <w:vertAlign w:val="superscript"/>
            </w:rPr>
            <w:t>1</w:t>
          </w:r>
          <w:r w:rsidRPr="009A26A4">
            <w:rPr>
              <w:rFonts w:asciiTheme="minorHAnsi" w:eastAsia="Gotham Book" w:hAnsiTheme="minorHAnsi" w:cstheme="minorHAnsi"/>
              <w:sz w:val="16"/>
              <w:szCs w:val="22"/>
            </w:rPr>
            <w:t xml:space="preserve"> Indicates repeat volunteer </w:t>
          </w:r>
          <w:r w:rsidR="00980AA5">
            <w:rPr>
              <w:rFonts w:asciiTheme="minorHAnsi" w:eastAsia="Gotham Book" w:hAnsiTheme="minorHAnsi" w:cstheme="minorHAnsi"/>
              <w:sz w:val="16"/>
              <w:szCs w:val="22"/>
            </w:rPr>
            <w:tab/>
          </w:r>
          <w:r w:rsidR="00980AA5">
            <w:rPr>
              <w:rFonts w:asciiTheme="minorHAnsi" w:eastAsia="Gotham Book" w:hAnsiTheme="minorHAnsi" w:cstheme="minorHAnsi"/>
              <w:sz w:val="16"/>
              <w:szCs w:val="22"/>
            </w:rPr>
            <w:tab/>
          </w:r>
        </w:p>
        <w:p w14:paraId="0C4C2DB7" w14:textId="77777777" w:rsidR="00392E97" w:rsidRPr="00392E97" w:rsidRDefault="00392E97" w:rsidP="00392E97">
          <w:pPr>
            <w:pStyle w:val="BodyText"/>
            <w:spacing w:before="40" w:after="40"/>
            <w:rPr>
              <w:rFonts w:eastAsia="Gotham Book"/>
            </w:rPr>
          </w:pPr>
          <w:r>
            <w:rPr>
              <w:rFonts w:asciiTheme="majorHAnsi" w:hAnsiTheme="majorHAnsi"/>
              <w:iCs/>
              <w:color w:val="000000" w:themeColor="text1"/>
              <w:sz w:val="16"/>
              <w:szCs w:val="16"/>
              <w:vertAlign w:val="superscript"/>
            </w:rPr>
            <w:t xml:space="preserve">2 </w:t>
          </w:r>
          <w:r w:rsidRPr="00392E97">
            <w:rPr>
              <w:rFonts w:eastAsia="Gotham Book" w:cstheme="minorHAnsi"/>
              <w:bCs/>
              <w:iCs/>
              <w:sz w:val="16"/>
              <w:szCs w:val="22"/>
            </w:rPr>
            <w:t xml:space="preserve">Indicates </w:t>
          </w:r>
          <w:r>
            <w:rPr>
              <w:rFonts w:eastAsia="Gotham Book" w:cstheme="minorHAnsi"/>
              <w:bCs/>
              <w:iCs/>
              <w:sz w:val="16"/>
              <w:szCs w:val="22"/>
            </w:rPr>
            <w:t>approved accompanying dependant (</w:t>
          </w:r>
          <w:r w:rsidRPr="00392E97">
            <w:rPr>
              <w:rFonts w:eastAsia="Gotham Book" w:cstheme="minorHAnsi"/>
              <w:bCs/>
              <w:iCs/>
              <w:sz w:val="16"/>
              <w:szCs w:val="22"/>
            </w:rPr>
            <w:t>AAD</w:t>
          </w:r>
          <w:r>
            <w:rPr>
              <w:rFonts w:eastAsia="Gotham Book" w:cstheme="minorHAnsi"/>
              <w:bCs/>
              <w:iCs/>
              <w:sz w:val="16"/>
              <w:szCs w:val="22"/>
            </w:rPr>
            <w:t>)</w:t>
          </w:r>
        </w:p>
        <w:p w14:paraId="53CFDBBD" w14:textId="77777777" w:rsidR="00B36647" w:rsidRDefault="00B36647" w:rsidP="00B36647">
          <w:pPr>
            <w:pStyle w:val="NbrHeading5"/>
            <w:numPr>
              <w:ilvl w:val="8"/>
              <w:numId w:val="15"/>
            </w:numPr>
            <w:spacing w:before="40" w:after="40"/>
            <w:rPr>
              <w:rFonts w:asciiTheme="minorHAnsi" w:eastAsia="Gotham Book" w:hAnsiTheme="minorHAnsi" w:cstheme="minorHAnsi"/>
              <w:sz w:val="16"/>
              <w:szCs w:val="22"/>
            </w:rPr>
          </w:pPr>
          <w:r>
            <w:rPr>
              <w:rFonts w:asciiTheme="minorHAnsi" w:eastAsia="Gotham Book" w:hAnsiTheme="minorHAnsi" w:cstheme="minorHAnsi"/>
              <w:sz w:val="16"/>
              <w:szCs w:val="22"/>
            </w:rPr>
            <w:t xml:space="preserve">All names are pseudonyms </w:t>
          </w:r>
          <w:r w:rsidRPr="00AB47C7">
            <w:rPr>
              <w:rFonts w:asciiTheme="minorHAnsi" w:eastAsia="Gotham Book" w:hAnsiTheme="minorHAnsi" w:cstheme="minorHAnsi"/>
              <w:sz w:val="16"/>
              <w:szCs w:val="22"/>
            </w:rPr>
            <w:t xml:space="preserve"> </w:t>
          </w:r>
        </w:p>
        <w:p w14:paraId="794D51BD" w14:textId="77777777" w:rsidR="00037DC5" w:rsidRPr="00037DC5" w:rsidRDefault="00037DC5" w:rsidP="00037DC5">
          <w:pPr>
            <w:rPr>
              <w:rFonts w:eastAsia="Gotham Book" w:cstheme="minorHAnsi"/>
              <w:bCs/>
              <w:iCs/>
              <w:sz w:val="16"/>
              <w:lang w:eastAsia="en-AU"/>
            </w:rPr>
          </w:pPr>
          <w:r w:rsidRPr="00037DC5">
            <w:rPr>
              <w:rFonts w:eastAsia="Gotham Book" w:cstheme="minorHAnsi"/>
              <w:bCs/>
              <w:iCs/>
              <w:sz w:val="16"/>
              <w:lang w:eastAsia="en-AU"/>
            </w:rPr>
            <w:t xml:space="preserve">Excludes one participant (Stephanie, an AAD) whose interview revealed no relevant career stage  </w:t>
          </w:r>
        </w:p>
        <w:p w14:paraId="1EDC2B55" w14:textId="77777777" w:rsidR="00D94F21" w:rsidRDefault="00D94F21" w:rsidP="00D94F21">
          <w:pPr>
            <w:pStyle w:val="BodyText"/>
            <w:rPr>
              <w:rFonts w:eastAsia="Gotham Book"/>
            </w:rPr>
          </w:pPr>
        </w:p>
        <w:p w14:paraId="15CC1CA8" w14:textId="77777777" w:rsidR="00D94F21" w:rsidRDefault="00D94F21" w:rsidP="00D94F21">
          <w:pPr>
            <w:pStyle w:val="BodyText"/>
            <w:rPr>
              <w:rFonts w:eastAsia="Gotham Book"/>
            </w:rPr>
          </w:pPr>
        </w:p>
        <w:p w14:paraId="023E4873" w14:textId="2953AC5E" w:rsidR="00857C29" w:rsidRPr="00D94F21" w:rsidRDefault="00857C29" w:rsidP="00771741">
          <w:pPr>
            <w:pStyle w:val="BodyText"/>
            <w:ind w:left="720"/>
            <w:rPr>
              <w:rFonts w:eastAsia="Gotham Book"/>
            </w:rPr>
            <w:sectPr w:rsidR="00857C29" w:rsidRPr="00D94F21" w:rsidSect="00B306BE">
              <w:pgSz w:w="16838" w:h="11906" w:orient="landscape" w:code="9"/>
              <w:pgMar w:top="1701" w:right="1701" w:bottom="1701" w:left="1418" w:header="567" w:footer="680" w:gutter="0"/>
              <w:cols w:space="708"/>
              <w:docGrid w:linePitch="360"/>
            </w:sectPr>
          </w:pPr>
        </w:p>
        <w:p w14:paraId="25B731EF" w14:textId="5B2F7EE3" w:rsidR="007E0A47" w:rsidRDefault="007E0A47" w:rsidP="007E0A47">
          <w:pPr>
            <w:pStyle w:val="NbrHeading2"/>
            <w:rPr>
              <w:rFonts w:eastAsia="Gotham Book"/>
            </w:rPr>
          </w:pPr>
          <w:bookmarkStart w:id="45" w:name="_Toc22284875"/>
          <w:r>
            <w:rPr>
              <w:rFonts w:eastAsia="Gotham Book"/>
            </w:rPr>
            <w:t xml:space="preserve">4.1.3 </w:t>
          </w:r>
          <w:r w:rsidRPr="00D66345">
            <w:rPr>
              <w:rFonts w:eastAsia="Gotham Book"/>
            </w:rPr>
            <w:t>Participant</w:t>
          </w:r>
          <w:r>
            <w:rPr>
              <w:rFonts w:eastAsia="Gotham Book"/>
            </w:rPr>
            <w:t xml:space="preserve"> </w:t>
          </w:r>
          <w:r w:rsidR="00B66E5A">
            <w:rPr>
              <w:rFonts w:eastAsia="Gotham Book"/>
            </w:rPr>
            <w:t>P</w:t>
          </w:r>
          <w:r>
            <w:rPr>
              <w:rFonts w:eastAsia="Gotham Book"/>
            </w:rPr>
            <w:t>rofiles</w:t>
          </w:r>
          <w:bookmarkEnd w:id="45"/>
        </w:p>
        <w:p w14:paraId="7ED0571E" w14:textId="3768091E" w:rsidR="00FD20A8" w:rsidRDefault="002D6722" w:rsidP="007E0A47">
          <w:pPr>
            <w:pStyle w:val="BodyText"/>
            <w:jc w:val="both"/>
            <w:rPr>
              <w:rFonts w:eastAsia="Gotham Book"/>
            </w:rPr>
          </w:pPr>
          <w:r>
            <w:rPr>
              <w:rFonts w:eastAsia="Gotham Book"/>
            </w:rPr>
            <w:t>A</w:t>
          </w:r>
          <w:r w:rsidR="00980AA5">
            <w:rPr>
              <w:rFonts w:eastAsia="Gotham Book"/>
            </w:rPr>
            <w:t xml:space="preserve"> </w:t>
          </w:r>
          <w:r w:rsidR="007E0A47">
            <w:rPr>
              <w:rFonts w:eastAsia="Gotham Book"/>
            </w:rPr>
            <w:t xml:space="preserve">tentative classification of participant ‘types’ </w:t>
          </w:r>
          <w:r w:rsidR="00980AA5">
            <w:rPr>
              <w:rFonts w:eastAsia="Gotham Book"/>
            </w:rPr>
            <w:t>was</w:t>
          </w:r>
          <w:r>
            <w:rPr>
              <w:rFonts w:eastAsia="Gotham Book"/>
            </w:rPr>
            <w:t xml:space="preserve"> developed as the focus for </w:t>
          </w:r>
          <w:r w:rsidR="007E0A47">
            <w:rPr>
              <w:rFonts w:eastAsia="Gotham Book"/>
            </w:rPr>
            <w:t>between</w:t>
          </w:r>
          <w:r w:rsidR="00646756">
            <w:rPr>
              <w:rFonts w:eastAsia="Gotham Book"/>
            </w:rPr>
            <w:t>-</w:t>
          </w:r>
          <w:r w:rsidR="007E0A47">
            <w:rPr>
              <w:rFonts w:eastAsia="Gotham Book"/>
            </w:rPr>
            <w:t xml:space="preserve">group comparison during </w:t>
          </w:r>
          <w:r>
            <w:rPr>
              <w:rFonts w:eastAsia="Gotham Book"/>
            </w:rPr>
            <w:t xml:space="preserve">data analysis for </w:t>
          </w:r>
          <w:r w:rsidR="007E0A47">
            <w:rPr>
              <w:rFonts w:eastAsia="Gotham Book"/>
            </w:rPr>
            <w:t xml:space="preserve">Phase Two. </w:t>
          </w:r>
          <w:r w:rsidR="00F3247D">
            <w:rPr>
              <w:rFonts w:eastAsia="Gotham Book"/>
            </w:rPr>
            <w:t xml:space="preserve">This draws on </w:t>
          </w:r>
          <w:r>
            <w:rPr>
              <w:rFonts w:eastAsia="Gotham Book"/>
            </w:rPr>
            <w:t xml:space="preserve">the career and motivational factors summarised in the previous sections, </w:t>
          </w:r>
          <w:r w:rsidR="00F3247D">
            <w:rPr>
              <w:rFonts w:eastAsia="Gotham Book"/>
            </w:rPr>
            <w:t xml:space="preserve">and has resulted in the identification of </w:t>
          </w:r>
          <w:r w:rsidR="00FD20A8">
            <w:rPr>
              <w:rFonts w:eastAsia="Gotham Book"/>
            </w:rPr>
            <w:t>three</w:t>
          </w:r>
          <w:r>
            <w:rPr>
              <w:rFonts w:eastAsia="Gotham Book"/>
            </w:rPr>
            <w:t xml:space="preserve"> broad </w:t>
          </w:r>
          <w:r w:rsidR="00FD20A8">
            <w:rPr>
              <w:rFonts w:eastAsia="Gotham Book"/>
            </w:rPr>
            <w:t>categories of</w:t>
          </w:r>
          <w:r>
            <w:rPr>
              <w:rFonts w:eastAsia="Gotham Book"/>
            </w:rPr>
            <w:t xml:space="preserve"> participants</w:t>
          </w:r>
          <w:r w:rsidR="00FD20A8">
            <w:rPr>
              <w:rFonts w:eastAsia="Gotham Book"/>
            </w:rPr>
            <w:t xml:space="preserve"> </w:t>
          </w:r>
          <w:r>
            <w:rPr>
              <w:rFonts w:eastAsia="Gotham Book"/>
            </w:rPr>
            <w:t xml:space="preserve">encapsulating </w:t>
          </w:r>
          <w:r w:rsidR="00AE20E0">
            <w:rPr>
              <w:rFonts w:eastAsia="Gotham Book"/>
            </w:rPr>
            <w:t>83</w:t>
          </w:r>
          <w:r w:rsidR="00FD20A8">
            <w:rPr>
              <w:rFonts w:eastAsia="Gotham Book"/>
            </w:rPr>
            <w:t>%</w:t>
          </w:r>
          <w:r>
            <w:rPr>
              <w:rFonts w:eastAsia="Gotham Book"/>
            </w:rPr>
            <w:t xml:space="preserve"> of the full sample</w:t>
          </w:r>
          <w:r w:rsidR="00FD20A8">
            <w:rPr>
              <w:rFonts w:eastAsia="Gotham Book"/>
            </w:rPr>
            <w:t xml:space="preserve">. These classifications </w:t>
          </w:r>
          <w:r w:rsidR="000C3894">
            <w:rPr>
              <w:rFonts w:eastAsia="Gotham Book"/>
            </w:rPr>
            <w:t>continue to be</w:t>
          </w:r>
          <w:r>
            <w:rPr>
              <w:rFonts w:eastAsia="Gotham Book"/>
            </w:rPr>
            <w:t xml:space="preserve"> refined</w:t>
          </w:r>
          <w:r w:rsidR="00FD20A8">
            <w:rPr>
              <w:rFonts w:eastAsia="Gotham Book"/>
            </w:rPr>
            <w:t xml:space="preserve"> with the view of more clearly distinguishing the illustrative characteristics below and to include additional groupings for the remaining 1</w:t>
          </w:r>
          <w:r w:rsidR="00AE20E0">
            <w:rPr>
              <w:rFonts w:eastAsia="Gotham Book"/>
            </w:rPr>
            <w:t>1</w:t>
          </w:r>
          <w:r w:rsidR="00FD20A8">
            <w:rPr>
              <w:rFonts w:eastAsia="Gotham Book"/>
            </w:rPr>
            <w:t xml:space="preserve"> participants yet to be classified</w:t>
          </w:r>
          <w:r>
            <w:rPr>
              <w:rFonts w:eastAsia="Gotham Book"/>
            </w:rPr>
            <w:t xml:space="preserve">. </w:t>
          </w:r>
        </w:p>
        <w:p w14:paraId="7FC4306C" w14:textId="45074ABB" w:rsidR="007E0A47" w:rsidRDefault="00FD20A8" w:rsidP="007E0A47">
          <w:pPr>
            <w:pStyle w:val="BodyText"/>
            <w:jc w:val="both"/>
            <w:rPr>
              <w:rFonts w:eastAsia="Gotham Book"/>
            </w:rPr>
          </w:pPr>
          <w:r>
            <w:rPr>
              <w:rFonts w:eastAsia="Gotham Book"/>
            </w:rPr>
            <w:t xml:space="preserve">The three classifications are </w:t>
          </w:r>
          <w:r w:rsidR="002D6722">
            <w:rPr>
              <w:rFonts w:eastAsia="Gotham Book"/>
            </w:rPr>
            <w:t xml:space="preserve">summarised in Table </w:t>
          </w:r>
          <w:r w:rsidR="00694785">
            <w:rPr>
              <w:rFonts w:eastAsia="Gotham Book"/>
            </w:rPr>
            <w:t>9</w:t>
          </w:r>
          <w:r w:rsidR="002D6722">
            <w:rPr>
              <w:rFonts w:eastAsia="Gotham Book"/>
            </w:rPr>
            <w:t xml:space="preserve"> and illustrated briefly below. We caution that, while within-group similarities are apparent and are emphasised in the summaries below, great variety exists in terms of individuals’</w:t>
          </w:r>
          <w:r w:rsidR="00AE3B57">
            <w:rPr>
              <w:rFonts w:eastAsia="Gotham Book"/>
            </w:rPr>
            <w:t xml:space="preserve"> background experiences, reasons for participating in the </w:t>
          </w:r>
          <w:r w:rsidR="00A86856">
            <w:rPr>
              <w:rFonts w:eastAsia="Gotham Book"/>
            </w:rPr>
            <w:t>program</w:t>
          </w:r>
          <w:r w:rsidR="00AE3B57">
            <w:rPr>
              <w:rFonts w:eastAsia="Gotham Book"/>
            </w:rPr>
            <w:t xml:space="preserve">, and expectations and hopes arising from their involvement. </w:t>
          </w:r>
          <w:r w:rsidR="00391206">
            <w:rPr>
              <w:rFonts w:eastAsia="Gotham Book"/>
            </w:rPr>
            <w:t>Further refinement of the within-group and between-group similarities and differences is necessary. Th</w:t>
          </w:r>
          <w:r w:rsidR="000C3894">
            <w:rPr>
              <w:rFonts w:eastAsia="Gotham Book"/>
            </w:rPr>
            <w:t xml:space="preserve">is will comprise an important part of the analytical platform </w:t>
          </w:r>
          <w:r w:rsidR="00AE3B57">
            <w:rPr>
              <w:rFonts w:eastAsia="Gotham Book"/>
            </w:rPr>
            <w:t>of Phase Two</w:t>
          </w:r>
          <w:r w:rsidR="000C3894">
            <w:rPr>
              <w:rFonts w:eastAsia="Gotham Book"/>
            </w:rPr>
            <w:t xml:space="preserve">. </w:t>
          </w:r>
        </w:p>
        <w:p w14:paraId="248294CD" w14:textId="0464D356" w:rsidR="007E0A47" w:rsidRPr="00AE3B57" w:rsidRDefault="002D6722" w:rsidP="00AE3B57">
          <w:pPr>
            <w:pStyle w:val="TableCaption"/>
          </w:pPr>
          <w:bookmarkStart w:id="46" w:name="_Toc22284682"/>
          <w:r w:rsidRPr="009C3D76">
            <w:t xml:space="preserve">Table </w:t>
          </w:r>
          <w:r w:rsidR="00694785">
            <w:t>9</w:t>
          </w:r>
          <w:r w:rsidRPr="009C3D76">
            <w:t>: Participant</w:t>
          </w:r>
          <w:r>
            <w:t xml:space="preserve"> profiles</w:t>
          </w:r>
          <w:r w:rsidR="00F3247D">
            <w:t xml:space="preserve"> (classifications and characteristics)</w:t>
          </w:r>
          <w:bookmarkEnd w:id="46"/>
          <w:r>
            <w:t xml:space="preserve"> </w:t>
          </w:r>
        </w:p>
        <w:tbl>
          <w:tblPr>
            <w:tblStyle w:val="LinedBlueTable"/>
            <w:tblW w:w="5335" w:type="pct"/>
            <w:tblInd w:w="-284" w:type="dxa"/>
            <w:tblLayout w:type="fixed"/>
            <w:tblLook w:val="0620" w:firstRow="1" w:lastRow="0" w:firstColumn="0" w:lastColumn="0" w:noHBand="1" w:noVBand="1"/>
          </w:tblPr>
          <w:tblGrid>
            <w:gridCol w:w="1419"/>
            <w:gridCol w:w="5102"/>
            <w:gridCol w:w="2553"/>
          </w:tblGrid>
          <w:tr w:rsidR="007E0A47" w:rsidRPr="00AD504E" w14:paraId="793362F0" w14:textId="77777777" w:rsidTr="001358CD">
            <w:trPr>
              <w:cnfStyle w:val="100000000000" w:firstRow="1" w:lastRow="0" w:firstColumn="0" w:lastColumn="0" w:oddVBand="0" w:evenVBand="0" w:oddHBand="0" w:evenHBand="0" w:firstRowFirstColumn="0" w:firstRowLastColumn="0" w:lastRowFirstColumn="0" w:lastRowLastColumn="0"/>
            </w:trPr>
            <w:tc>
              <w:tcPr>
                <w:tcW w:w="1419" w:type="dxa"/>
              </w:tcPr>
              <w:p w14:paraId="40932FCD" w14:textId="77777777" w:rsidR="007E0A47" w:rsidRPr="00AD504E" w:rsidRDefault="007E0A47" w:rsidP="00152904">
                <w:pPr>
                  <w:pStyle w:val="TableHeading"/>
                  <w:jc w:val="center"/>
                </w:pPr>
                <w:r>
                  <w:t>Classification</w:t>
                </w:r>
              </w:p>
            </w:tc>
            <w:tc>
              <w:tcPr>
                <w:tcW w:w="5102" w:type="dxa"/>
              </w:tcPr>
              <w:p w14:paraId="699D8F35" w14:textId="77777777" w:rsidR="007E0A47" w:rsidRPr="00AD504E" w:rsidRDefault="007E0A47" w:rsidP="00152904">
                <w:pPr>
                  <w:pStyle w:val="TableHeading"/>
                  <w:ind w:left="0"/>
                  <w:jc w:val="center"/>
                </w:pPr>
                <w:r>
                  <w:t>Typical characteristics</w:t>
                </w:r>
              </w:p>
            </w:tc>
            <w:tc>
              <w:tcPr>
                <w:tcW w:w="2553" w:type="dxa"/>
              </w:tcPr>
              <w:p w14:paraId="5C8BC5E2" w14:textId="77777777" w:rsidR="007E0A47" w:rsidRPr="00AD504E" w:rsidRDefault="007E0A47" w:rsidP="00152904">
                <w:pPr>
                  <w:pStyle w:val="TableHeading"/>
                  <w:jc w:val="center"/>
                </w:pPr>
                <w:r>
                  <w:t>Participants</w:t>
                </w:r>
              </w:p>
            </w:tc>
          </w:tr>
          <w:tr w:rsidR="007E0A47" w:rsidRPr="007D630E" w14:paraId="36CD2F66" w14:textId="77777777" w:rsidTr="001358CD">
            <w:tc>
              <w:tcPr>
                <w:tcW w:w="1419" w:type="dxa"/>
                <w:vAlign w:val="center"/>
              </w:tcPr>
              <w:p w14:paraId="43678A59" w14:textId="1C82D41B" w:rsidR="007E0A47" w:rsidRPr="007D630E" w:rsidRDefault="00FD20A8" w:rsidP="00152904">
                <w:pPr>
                  <w:ind w:left="0"/>
                  <w:jc w:val="both"/>
                  <w:rPr>
                    <w:sz w:val="16"/>
                    <w:szCs w:val="16"/>
                  </w:rPr>
                </w:pPr>
                <w:r>
                  <w:rPr>
                    <w:rFonts w:ascii="Arial" w:hAnsi="Arial" w:cs="Arial"/>
                    <w:b/>
                    <w:bCs/>
                    <w:color w:val="0F4BEB" w:themeColor="accent1"/>
                    <w:sz w:val="16"/>
                    <w:szCs w:val="16"/>
                  </w:rPr>
                  <w:t>Launchers</w:t>
                </w:r>
              </w:p>
            </w:tc>
            <w:tc>
              <w:tcPr>
                <w:tcW w:w="5102" w:type="dxa"/>
                <w:vAlign w:val="center"/>
              </w:tcPr>
              <w:p w14:paraId="0FB76CAC" w14:textId="6FE18130" w:rsidR="00152904" w:rsidRDefault="006937FE" w:rsidP="000C3894">
                <w:pPr>
                  <w:pStyle w:val="TableText"/>
                  <w:ind w:left="0"/>
                  <w:jc w:val="both"/>
                  <w:rPr>
                    <w:sz w:val="16"/>
                    <w:szCs w:val="16"/>
                  </w:rPr>
                </w:pPr>
                <w:r>
                  <w:rPr>
                    <w:sz w:val="16"/>
                    <w:szCs w:val="16"/>
                  </w:rPr>
                  <w:t>U</w:t>
                </w:r>
                <w:r w:rsidR="00D20BA4">
                  <w:rPr>
                    <w:sz w:val="16"/>
                    <w:szCs w:val="16"/>
                  </w:rPr>
                  <w:t xml:space="preserve">sing their volunteer assignment as a stepping stone to launch a career </w:t>
                </w:r>
                <w:r w:rsidR="00D84CBB">
                  <w:rPr>
                    <w:sz w:val="16"/>
                    <w:szCs w:val="16"/>
                  </w:rPr>
                  <w:t xml:space="preserve">in a </w:t>
                </w:r>
                <w:r>
                  <w:rPr>
                    <w:sz w:val="16"/>
                    <w:szCs w:val="16"/>
                  </w:rPr>
                  <w:t>sector or profession</w:t>
                </w:r>
                <w:r w:rsidR="00D84CBB">
                  <w:rPr>
                    <w:sz w:val="16"/>
                    <w:szCs w:val="16"/>
                  </w:rPr>
                  <w:t xml:space="preserve"> that allows them to express their values (typically </w:t>
                </w:r>
                <w:r w:rsidR="00D20BA4">
                  <w:rPr>
                    <w:sz w:val="16"/>
                    <w:szCs w:val="16"/>
                  </w:rPr>
                  <w:t>international humanitarian aid and/or development</w:t>
                </w:r>
                <w:r w:rsidR="00DC13A6">
                  <w:rPr>
                    <w:sz w:val="16"/>
                    <w:szCs w:val="16"/>
                  </w:rPr>
                  <w:t>)</w:t>
                </w:r>
              </w:p>
              <w:p w14:paraId="24CBAB62" w14:textId="47CA8474" w:rsidR="00152904" w:rsidRDefault="00152904" w:rsidP="000C3894">
                <w:pPr>
                  <w:pStyle w:val="TableText"/>
                  <w:ind w:left="0"/>
                  <w:jc w:val="both"/>
                  <w:rPr>
                    <w:sz w:val="16"/>
                    <w:szCs w:val="16"/>
                  </w:rPr>
                </w:pPr>
                <w:r>
                  <w:rPr>
                    <w:sz w:val="16"/>
                    <w:szCs w:val="16"/>
                  </w:rPr>
                  <w:t>Young and inexperienced professionall</w:t>
                </w:r>
                <w:r w:rsidR="004A1022">
                  <w:rPr>
                    <w:sz w:val="16"/>
                    <w:szCs w:val="16"/>
                  </w:rPr>
                  <w:t>y</w:t>
                </w:r>
                <w:r>
                  <w:rPr>
                    <w:sz w:val="16"/>
                    <w:szCs w:val="16"/>
                  </w:rPr>
                  <w:t xml:space="preserve">, but well-versed in </w:t>
                </w:r>
                <w:r w:rsidR="00E47C17">
                  <w:rPr>
                    <w:sz w:val="16"/>
                    <w:szCs w:val="16"/>
                  </w:rPr>
                  <w:t xml:space="preserve">‘theoretical’ </w:t>
                </w:r>
                <w:r>
                  <w:rPr>
                    <w:sz w:val="16"/>
                    <w:szCs w:val="16"/>
                  </w:rPr>
                  <w:t>development discourse</w:t>
                </w:r>
                <w:r w:rsidR="001358CD">
                  <w:rPr>
                    <w:sz w:val="16"/>
                    <w:szCs w:val="16"/>
                  </w:rPr>
                  <w:t xml:space="preserve"> and principles</w:t>
                </w:r>
              </w:p>
              <w:p w14:paraId="2D8ECB77" w14:textId="2E62A4CE" w:rsidR="00D84CBB" w:rsidRDefault="00152904" w:rsidP="000C3894">
                <w:pPr>
                  <w:pStyle w:val="TableText"/>
                  <w:ind w:left="0"/>
                  <w:jc w:val="both"/>
                  <w:rPr>
                    <w:sz w:val="16"/>
                    <w:szCs w:val="16"/>
                  </w:rPr>
                </w:pPr>
                <w:r>
                  <w:rPr>
                    <w:sz w:val="16"/>
                    <w:szCs w:val="16"/>
                  </w:rPr>
                  <w:t xml:space="preserve">While career-focused, </w:t>
                </w:r>
                <w:r w:rsidR="001358CD">
                  <w:rPr>
                    <w:sz w:val="16"/>
                    <w:szCs w:val="16"/>
                  </w:rPr>
                  <w:t xml:space="preserve">strong values </w:t>
                </w:r>
                <w:r>
                  <w:rPr>
                    <w:sz w:val="16"/>
                    <w:szCs w:val="16"/>
                  </w:rPr>
                  <w:t>embed</w:t>
                </w:r>
                <w:r w:rsidR="001358CD">
                  <w:rPr>
                    <w:sz w:val="16"/>
                    <w:szCs w:val="16"/>
                  </w:rPr>
                  <w:t>ded in their emergent career plans</w:t>
                </w:r>
                <w:r w:rsidR="006937FE">
                  <w:rPr>
                    <w:sz w:val="16"/>
                    <w:szCs w:val="16"/>
                  </w:rPr>
                  <w:t>; a</w:t>
                </w:r>
                <w:r w:rsidR="001358CD">
                  <w:rPr>
                    <w:sz w:val="16"/>
                    <w:szCs w:val="16"/>
                  </w:rPr>
                  <w:t>ctive and disparate civic engagement, often outside professional training</w:t>
                </w:r>
              </w:p>
              <w:p w14:paraId="261E78DC" w14:textId="12BF43BE" w:rsidR="007E0A47" w:rsidRPr="007D630E" w:rsidRDefault="006937FE" w:rsidP="000C3894">
                <w:pPr>
                  <w:pStyle w:val="TableText"/>
                  <w:ind w:left="0"/>
                  <w:jc w:val="both"/>
                  <w:rPr>
                    <w:sz w:val="16"/>
                    <w:szCs w:val="16"/>
                  </w:rPr>
                </w:pPr>
                <w:r>
                  <w:rPr>
                    <w:sz w:val="16"/>
                    <w:szCs w:val="16"/>
                  </w:rPr>
                  <w:t xml:space="preserve">Confident in their skills and globally-oriented, with international experience despite their age and a desire for a </w:t>
                </w:r>
                <w:r w:rsidR="00D84CBB">
                  <w:rPr>
                    <w:sz w:val="16"/>
                    <w:szCs w:val="16"/>
                  </w:rPr>
                  <w:t xml:space="preserve">global </w:t>
                </w:r>
                <w:r>
                  <w:rPr>
                    <w:sz w:val="16"/>
                    <w:szCs w:val="16"/>
                  </w:rPr>
                  <w:t>career</w:t>
                </w:r>
              </w:p>
            </w:tc>
            <w:tc>
              <w:tcPr>
                <w:tcW w:w="2553" w:type="dxa"/>
                <w:vAlign w:val="center"/>
              </w:tcPr>
              <w:p w14:paraId="7A0F44BE" w14:textId="4A76EAED" w:rsidR="007E0A47" w:rsidRPr="007D630E" w:rsidRDefault="007E0A47" w:rsidP="00371F74">
                <w:pPr>
                  <w:pStyle w:val="TableText"/>
                  <w:ind w:left="0"/>
                  <w:jc w:val="both"/>
                  <w:rPr>
                    <w:sz w:val="16"/>
                    <w:szCs w:val="16"/>
                  </w:rPr>
                </w:pPr>
                <w:r w:rsidRPr="00F7692B">
                  <w:rPr>
                    <w:sz w:val="16"/>
                    <w:szCs w:val="16"/>
                  </w:rPr>
                  <w:t>Kevin</w:t>
                </w:r>
                <w:r>
                  <w:rPr>
                    <w:sz w:val="16"/>
                    <w:szCs w:val="16"/>
                  </w:rPr>
                  <w:t xml:space="preserve">, </w:t>
                </w:r>
                <w:r w:rsidRPr="00F7692B">
                  <w:rPr>
                    <w:sz w:val="16"/>
                    <w:szCs w:val="16"/>
                  </w:rPr>
                  <w:t>Bettina</w:t>
                </w:r>
                <w:r>
                  <w:rPr>
                    <w:sz w:val="16"/>
                    <w:szCs w:val="16"/>
                  </w:rPr>
                  <w:t xml:space="preserve">, </w:t>
                </w:r>
                <w:r w:rsidRPr="00F7692B">
                  <w:rPr>
                    <w:sz w:val="16"/>
                    <w:szCs w:val="16"/>
                  </w:rPr>
                  <w:t>Grace</w:t>
                </w:r>
                <w:r>
                  <w:rPr>
                    <w:sz w:val="16"/>
                    <w:szCs w:val="16"/>
                  </w:rPr>
                  <w:t xml:space="preserve">, </w:t>
                </w:r>
                <w:r w:rsidRPr="00F7692B">
                  <w:rPr>
                    <w:sz w:val="16"/>
                    <w:szCs w:val="16"/>
                  </w:rPr>
                  <w:t>Nancy</w:t>
                </w:r>
                <w:r>
                  <w:rPr>
                    <w:sz w:val="16"/>
                    <w:szCs w:val="16"/>
                  </w:rPr>
                  <w:t xml:space="preserve">, </w:t>
                </w:r>
                <w:r w:rsidRPr="00F7692B">
                  <w:rPr>
                    <w:sz w:val="16"/>
                    <w:szCs w:val="16"/>
                  </w:rPr>
                  <w:t>Petra</w:t>
                </w:r>
                <w:r w:rsidR="00405301" w:rsidRPr="00405301">
                  <w:rPr>
                    <w:sz w:val="16"/>
                    <w:szCs w:val="16"/>
                    <w:vertAlign w:val="superscript"/>
                  </w:rPr>
                  <w:t>1</w:t>
                </w:r>
                <w:r>
                  <w:rPr>
                    <w:sz w:val="16"/>
                    <w:szCs w:val="16"/>
                  </w:rPr>
                  <w:t xml:space="preserve">, </w:t>
                </w:r>
                <w:r w:rsidRPr="00F7692B">
                  <w:rPr>
                    <w:sz w:val="16"/>
                    <w:szCs w:val="16"/>
                  </w:rPr>
                  <w:t>Harry</w:t>
                </w:r>
                <w:r>
                  <w:rPr>
                    <w:sz w:val="16"/>
                    <w:szCs w:val="16"/>
                  </w:rPr>
                  <w:t xml:space="preserve">, </w:t>
                </w:r>
                <w:r w:rsidRPr="00F7692B">
                  <w:rPr>
                    <w:sz w:val="16"/>
                    <w:szCs w:val="16"/>
                  </w:rPr>
                  <w:t>Samantha</w:t>
                </w:r>
                <w:r w:rsidR="00F7631A">
                  <w:rPr>
                    <w:sz w:val="16"/>
                    <w:szCs w:val="16"/>
                  </w:rPr>
                  <w:t>, Keith</w:t>
                </w:r>
              </w:p>
            </w:tc>
          </w:tr>
          <w:tr w:rsidR="007E0A47" w:rsidRPr="007D630E" w14:paraId="5F86B67D" w14:textId="77777777" w:rsidTr="001358CD">
            <w:tc>
              <w:tcPr>
                <w:tcW w:w="1419" w:type="dxa"/>
                <w:vAlign w:val="center"/>
              </w:tcPr>
              <w:p w14:paraId="78A037FD" w14:textId="6AEE8CF7" w:rsidR="007E0A47" w:rsidRPr="00646756" w:rsidRDefault="00BB1F12" w:rsidP="00152904">
                <w:pPr>
                  <w:ind w:left="0"/>
                  <w:jc w:val="both"/>
                  <w:rPr>
                    <w:b/>
                    <w:bCs/>
                    <w:sz w:val="16"/>
                    <w:szCs w:val="16"/>
                  </w:rPr>
                </w:pPr>
                <w:r>
                  <w:rPr>
                    <w:b/>
                    <w:bCs/>
                    <w:color w:val="0F4BEB" w:themeColor="accent1"/>
                    <w:sz w:val="16"/>
                    <w:szCs w:val="16"/>
                  </w:rPr>
                  <w:t>Veteran</w:t>
                </w:r>
                <w:r w:rsidR="00646756" w:rsidRPr="00646756">
                  <w:rPr>
                    <w:b/>
                    <w:bCs/>
                    <w:color w:val="0F4BEB" w:themeColor="accent1"/>
                    <w:sz w:val="16"/>
                    <w:szCs w:val="16"/>
                  </w:rPr>
                  <w:t>s</w:t>
                </w:r>
              </w:p>
            </w:tc>
            <w:tc>
              <w:tcPr>
                <w:tcW w:w="5102" w:type="dxa"/>
                <w:vAlign w:val="center"/>
              </w:tcPr>
              <w:p w14:paraId="37B30327" w14:textId="5ED9FF39" w:rsidR="00BE52E1" w:rsidRDefault="00165580" w:rsidP="00152904">
                <w:pPr>
                  <w:pStyle w:val="TableText"/>
                  <w:ind w:left="0"/>
                  <w:jc w:val="both"/>
                  <w:rPr>
                    <w:sz w:val="16"/>
                    <w:szCs w:val="16"/>
                  </w:rPr>
                </w:pPr>
                <w:r>
                  <w:rPr>
                    <w:sz w:val="16"/>
                    <w:szCs w:val="16"/>
                  </w:rPr>
                  <w:t>A</w:t>
                </w:r>
                <w:r w:rsidR="00672A68">
                  <w:rPr>
                    <w:sz w:val="16"/>
                    <w:szCs w:val="16"/>
                  </w:rPr>
                  <w:t>pplying their expertise</w:t>
                </w:r>
                <w:r w:rsidR="00BE52E1">
                  <w:rPr>
                    <w:sz w:val="16"/>
                    <w:szCs w:val="16"/>
                  </w:rPr>
                  <w:t xml:space="preserve"> accumulated through a long career</w:t>
                </w:r>
                <w:r w:rsidR="00672A68">
                  <w:rPr>
                    <w:sz w:val="16"/>
                    <w:szCs w:val="16"/>
                  </w:rPr>
                  <w:t xml:space="preserve"> to a</w:t>
                </w:r>
                <w:r>
                  <w:rPr>
                    <w:sz w:val="16"/>
                    <w:szCs w:val="16"/>
                  </w:rPr>
                  <w:t xml:space="preserve"> volunteer assignment</w:t>
                </w:r>
                <w:r w:rsidR="00BE52E1">
                  <w:rPr>
                    <w:sz w:val="16"/>
                    <w:szCs w:val="16"/>
                  </w:rPr>
                  <w:t xml:space="preserve">, usually in order to achieve a positive outcome  </w:t>
                </w:r>
              </w:p>
              <w:p w14:paraId="5160825F" w14:textId="2D174548" w:rsidR="007E0A47" w:rsidRDefault="00283332" w:rsidP="00152904">
                <w:pPr>
                  <w:pStyle w:val="TableText"/>
                  <w:ind w:left="0"/>
                  <w:jc w:val="both"/>
                  <w:rPr>
                    <w:sz w:val="16"/>
                    <w:szCs w:val="16"/>
                  </w:rPr>
                </w:pPr>
                <w:r>
                  <w:rPr>
                    <w:sz w:val="16"/>
                    <w:szCs w:val="16"/>
                  </w:rPr>
                  <w:t xml:space="preserve">Many </w:t>
                </w:r>
                <w:r w:rsidR="00BE52E1">
                  <w:rPr>
                    <w:sz w:val="16"/>
                    <w:szCs w:val="16"/>
                  </w:rPr>
                  <w:t>retir</w:t>
                </w:r>
                <w:r>
                  <w:rPr>
                    <w:sz w:val="16"/>
                    <w:szCs w:val="16"/>
                  </w:rPr>
                  <w:t xml:space="preserve">ees </w:t>
                </w:r>
                <w:r w:rsidR="00BE52E1">
                  <w:rPr>
                    <w:sz w:val="16"/>
                    <w:szCs w:val="16"/>
                  </w:rPr>
                  <w:t>with vast experiences</w:t>
                </w:r>
                <w:r w:rsidR="00B02896">
                  <w:rPr>
                    <w:sz w:val="16"/>
                    <w:szCs w:val="16"/>
                  </w:rPr>
                  <w:t>; most financially secure</w:t>
                </w:r>
                <w:r w:rsidR="00165580">
                  <w:rPr>
                    <w:sz w:val="16"/>
                    <w:szCs w:val="16"/>
                  </w:rPr>
                  <w:t xml:space="preserve"> </w:t>
                </w:r>
                <w:r w:rsidR="00672A68">
                  <w:rPr>
                    <w:sz w:val="16"/>
                    <w:szCs w:val="16"/>
                  </w:rPr>
                  <w:t xml:space="preserve">  </w:t>
                </w:r>
              </w:p>
              <w:p w14:paraId="4370E0AC" w14:textId="77777777" w:rsidR="00460AA6" w:rsidRDefault="00460AA6" w:rsidP="00152904">
                <w:pPr>
                  <w:pStyle w:val="TableText"/>
                  <w:ind w:left="0"/>
                  <w:jc w:val="both"/>
                  <w:rPr>
                    <w:sz w:val="16"/>
                    <w:szCs w:val="16"/>
                  </w:rPr>
                </w:pPr>
                <w:r w:rsidRPr="00460AA6">
                  <w:rPr>
                    <w:sz w:val="16"/>
                    <w:szCs w:val="16"/>
                  </w:rPr>
                  <w:t>Post-career expression of values, older, good, continuity of what doing but towards something good, sometimes passion for profession</w:t>
                </w:r>
              </w:p>
              <w:p w14:paraId="3590E03E" w14:textId="05DD8B2C" w:rsidR="00BE52E1" w:rsidRPr="007D630E" w:rsidRDefault="00BE52E1" w:rsidP="00152904">
                <w:pPr>
                  <w:pStyle w:val="TableText"/>
                  <w:ind w:left="0"/>
                  <w:jc w:val="both"/>
                  <w:rPr>
                    <w:sz w:val="16"/>
                    <w:szCs w:val="16"/>
                  </w:rPr>
                </w:pPr>
                <w:r>
                  <w:rPr>
                    <w:sz w:val="16"/>
                    <w:szCs w:val="16"/>
                  </w:rPr>
                  <w:t xml:space="preserve">More likely to be from an </w:t>
                </w:r>
                <w:r w:rsidRPr="00BE52E1">
                  <w:rPr>
                    <w:sz w:val="16"/>
                    <w:szCs w:val="16"/>
                  </w:rPr>
                  <w:t>Education/Training/Library background</w:t>
                </w:r>
              </w:p>
            </w:tc>
            <w:tc>
              <w:tcPr>
                <w:tcW w:w="2553" w:type="dxa"/>
                <w:vAlign w:val="center"/>
              </w:tcPr>
              <w:p w14:paraId="11F783C4" w14:textId="78FDDA95" w:rsidR="007E0A47" w:rsidRPr="007D630E" w:rsidRDefault="00464D32" w:rsidP="00371F74">
                <w:pPr>
                  <w:pStyle w:val="TableText"/>
                  <w:ind w:left="0"/>
                  <w:jc w:val="both"/>
                  <w:rPr>
                    <w:sz w:val="16"/>
                    <w:szCs w:val="16"/>
                  </w:rPr>
                </w:pPr>
                <w:r w:rsidRPr="00464D32">
                  <w:rPr>
                    <w:sz w:val="16"/>
                    <w:szCs w:val="16"/>
                  </w:rPr>
                  <w:t>Carly</w:t>
                </w:r>
                <w:r>
                  <w:rPr>
                    <w:sz w:val="16"/>
                    <w:szCs w:val="16"/>
                  </w:rPr>
                  <w:t xml:space="preserve">, </w:t>
                </w:r>
                <w:r w:rsidRPr="00464D32">
                  <w:rPr>
                    <w:sz w:val="16"/>
                    <w:szCs w:val="16"/>
                  </w:rPr>
                  <w:t>Sarah</w:t>
                </w:r>
                <w:r w:rsidR="00405301" w:rsidRPr="00405301">
                  <w:rPr>
                    <w:sz w:val="16"/>
                    <w:szCs w:val="16"/>
                    <w:vertAlign w:val="superscript"/>
                  </w:rPr>
                  <w:t>1</w:t>
                </w:r>
                <w:r>
                  <w:rPr>
                    <w:sz w:val="16"/>
                    <w:szCs w:val="16"/>
                  </w:rPr>
                  <w:t xml:space="preserve">, </w:t>
                </w:r>
                <w:r w:rsidRPr="00464D32">
                  <w:rPr>
                    <w:sz w:val="16"/>
                    <w:szCs w:val="16"/>
                  </w:rPr>
                  <w:t>Kris</w:t>
                </w:r>
                <w:r w:rsidR="00405301" w:rsidRPr="00405301">
                  <w:rPr>
                    <w:sz w:val="16"/>
                    <w:szCs w:val="16"/>
                    <w:vertAlign w:val="superscript"/>
                  </w:rPr>
                  <w:t>1</w:t>
                </w:r>
                <w:r>
                  <w:rPr>
                    <w:sz w:val="16"/>
                    <w:szCs w:val="16"/>
                  </w:rPr>
                  <w:t xml:space="preserve">, </w:t>
                </w:r>
                <w:r w:rsidRPr="00464D32">
                  <w:rPr>
                    <w:sz w:val="16"/>
                    <w:szCs w:val="16"/>
                  </w:rPr>
                  <w:t>Silvio</w:t>
                </w:r>
                <w:r>
                  <w:rPr>
                    <w:sz w:val="16"/>
                    <w:szCs w:val="16"/>
                  </w:rPr>
                  <w:t xml:space="preserve">, </w:t>
                </w:r>
                <w:r w:rsidRPr="00464D32">
                  <w:rPr>
                    <w:sz w:val="16"/>
                    <w:szCs w:val="16"/>
                  </w:rPr>
                  <w:t>Deirdre</w:t>
                </w:r>
                <w:r>
                  <w:rPr>
                    <w:sz w:val="16"/>
                    <w:szCs w:val="16"/>
                  </w:rPr>
                  <w:t xml:space="preserve">, </w:t>
                </w:r>
                <w:r w:rsidRPr="00464D32">
                  <w:rPr>
                    <w:sz w:val="16"/>
                    <w:szCs w:val="16"/>
                  </w:rPr>
                  <w:t>Betty</w:t>
                </w:r>
                <w:r w:rsidR="00A44EDB" w:rsidRPr="00A44EDB">
                  <w:rPr>
                    <w:sz w:val="16"/>
                    <w:szCs w:val="16"/>
                    <w:vertAlign w:val="superscript"/>
                  </w:rPr>
                  <w:t>2</w:t>
                </w:r>
                <w:r>
                  <w:rPr>
                    <w:sz w:val="16"/>
                    <w:szCs w:val="16"/>
                  </w:rPr>
                  <w:t xml:space="preserve">, </w:t>
                </w:r>
                <w:r w:rsidRPr="00464D32">
                  <w:rPr>
                    <w:sz w:val="16"/>
                    <w:szCs w:val="16"/>
                  </w:rPr>
                  <w:t>Gareth</w:t>
                </w:r>
                <w:r w:rsidR="00405301" w:rsidRPr="00405301">
                  <w:rPr>
                    <w:sz w:val="16"/>
                    <w:szCs w:val="16"/>
                    <w:vertAlign w:val="superscript"/>
                  </w:rPr>
                  <w:t>1</w:t>
                </w:r>
                <w:r>
                  <w:rPr>
                    <w:sz w:val="16"/>
                    <w:szCs w:val="16"/>
                  </w:rPr>
                  <w:t xml:space="preserve">, </w:t>
                </w:r>
                <w:r w:rsidRPr="00464D32">
                  <w:rPr>
                    <w:sz w:val="16"/>
                    <w:szCs w:val="16"/>
                  </w:rPr>
                  <w:t>Charlie</w:t>
                </w:r>
                <w:r>
                  <w:rPr>
                    <w:sz w:val="16"/>
                    <w:szCs w:val="16"/>
                  </w:rPr>
                  <w:t>, W</w:t>
                </w:r>
                <w:r w:rsidRPr="00464D32">
                  <w:rPr>
                    <w:sz w:val="16"/>
                    <w:szCs w:val="16"/>
                  </w:rPr>
                  <w:t>illamina</w:t>
                </w:r>
                <w:r w:rsidR="00405301" w:rsidRPr="00405301">
                  <w:rPr>
                    <w:sz w:val="16"/>
                    <w:szCs w:val="16"/>
                    <w:vertAlign w:val="superscript"/>
                  </w:rPr>
                  <w:t>1</w:t>
                </w:r>
                <w:r>
                  <w:rPr>
                    <w:sz w:val="16"/>
                    <w:szCs w:val="16"/>
                  </w:rPr>
                  <w:t xml:space="preserve">, </w:t>
                </w:r>
                <w:r w:rsidRPr="00464D32">
                  <w:rPr>
                    <w:sz w:val="16"/>
                    <w:szCs w:val="16"/>
                  </w:rPr>
                  <w:t>Fiona</w:t>
                </w:r>
                <w:r w:rsidR="00405301" w:rsidRPr="00405301">
                  <w:rPr>
                    <w:sz w:val="16"/>
                    <w:szCs w:val="16"/>
                    <w:vertAlign w:val="superscript"/>
                  </w:rPr>
                  <w:t>1</w:t>
                </w:r>
                <w:r>
                  <w:rPr>
                    <w:sz w:val="16"/>
                    <w:szCs w:val="16"/>
                  </w:rPr>
                  <w:t xml:space="preserve">, </w:t>
                </w:r>
                <w:r w:rsidRPr="00464D32">
                  <w:rPr>
                    <w:sz w:val="16"/>
                    <w:szCs w:val="16"/>
                  </w:rPr>
                  <w:t>Howard</w:t>
                </w:r>
                <w:r>
                  <w:rPr>
                    <w:sz w:val="16"/>
                    <w:szCs w:val="16"/>
                  </w:rPr>
                  <w:t>, D</w:t>
                </w:r>
                <w:r w:rsidRPr="00464D32">
                  <w:rPr>
                    <w:sz w:val="16"/>
                    <w:szCs w:val="16"/>
                  </w:rPr>
                  <w:t>avid</w:t>
                </w:r>
                <w:r w:rsidR="00405301" w:rsidRPr="00405301">
                  <w:rPr>
                    <w:sz w:val="16"/>
                    <w:szCs w:val="16"/>
                    <w:vertAlign w:val="superscript"/>
                  </w:rPr>
                  <w:t>1</w:t>
                </w:r>
                <w:r w:rsidR="00734FFE">
                  <w:rPr>
                    <w:sz w:val="16"/>
                    <w:szCs w:val="16"/>
                    <w:vertAlign w:val="superscript"/>
                  </w:rPr>
                  <w:t>,2</w:t>
                </w:r>
                <w:r>
                  <w:rPr>
                    <w:sz w:val="16"/>
                    <w:szCs w:val="16"/>
                  </w:rPr>
                  <w:t xml:space="preserve">, </w:t>
                </w:r>
                <w:r w:rsidRPr="00464D32">
                  <w:rPr>
                    <w:sz w:val="16"/>
                    <w:szCs w:val="16"/>
                  </w:rPr>
                  <w:t>William</w:t>
                </w:r>
                <w:r w:rsidR="00B30BD3" w:rsidRPr="00405301">
                  <w:rPr>
                    <w:sz w:val="16"/>
                    <w:szCs w:val="16"/>
                    <w:vertAlign w:val="superscript"/>
                  </w:rPr>
                  <w:t>1</w:t>
                </w:r>
                <w:r w:rsidR="000C3894">
                  <w:rPr>
                    <w:sz w:val="16"/>
                    <w:szCs w:val="16"/>
                    <w:vertAlign w:val="superscript"/>
                  </w:rPr>
                  <w:t>,2</w:t>
                </w:r>
                <w:r w:rsidR="00AE20E0">
                  <w:rPr>
                    <w:sz w:val="16"/>
                    <w:szCs w:val="16"/>
                  </w:rPr>
                  <w:t>, Stephanie</w:t>
                </w:r>
                <w:r w:rsidR="00734FFE" w:rsidRPr="00734FFE">
                  <w:rPr>
                    <w:sz w:val="16"/>
                    <w:szCs w:val="16"/>
                    <w:vertAlign w:val="superscript"/>
                  </w:rPr>
                  <w:t>2</w:t>
                </w:r>
              </w:p>
            </w:tc>
          </w:tr>
          <w:tr w:rsidR="007E0A47" w:rsidRPr="007D630E" w14:paraId="15B9B3DB" w14:textId="77777777" w:rsidTr="001358CD">
            <w:tc>
              <w:tcPr>
                <w:tcW w:w="1419" w:type="dxa"/>
                <w:vAlign w:val="center"/>
              </w:tcPr>
              <w:p w14:paraId="4E13D3C4" w14:textId="620FD74A" w:rsidR="007E0A47" w:rsidRPr="008C7573" w:rsidRDefault="008C7573" w:rsidP="00152904">
                <w:pPr>
                  <w:pStyle w:val="TableText"/>
                  <w:ind w:left="0"/>
                  <w:rPr>
                    <w:b/>
                    <w:bCs/>
                    <w:sz w:val="16"/>
                    <w:szCs w:val="16"/>
                  </w:rPr>
                </w:pPr>
                <w:r w:rsidRPr="008C7573">
                  <w:rPr>
                    <w:b/>
                    <w:bCs/>
                    <w:color w:val="0F4BEB" w:themeColor="accent1"/>
                    <w:sz w:val="16"/>
                    <w:szCs w:val="16"/>
                  </w:rPr>
                  <w:t>Enhancers</w:t>
                </w:r>
                <w:r w:rsidR="00CE5112">
                  <w:rPr>
                    <w:b/>
                    <w:bCs/>
                    <w:color w:val="0F4BEB" w:themeColor="accent1"/>
                    <w:sz w:val="16"/>
                    <w:szCs w:val="16"/>
                  </w:rPr>
                  <w:t xml:space="preserve"> </w:t>
                </w:r>
              </w:p>
            </w:tc>
            <w:tc>
              <w:tcPr>
                <w:tcW w:w="5102" w:type="dxa"/>
                <w:vAlign w:val="center"/>
              </w:tcPr>
              <w:p w14:paraId="3C8CDFF6" w14:textId="2F1B93CC" w:rsidR="00231828" w:rsidRDefault="00231828" w:rsidP="000C3894">
                <w:pPr>
                  <w:pStyle w:val="TableText"/>
                  <w:ind w:left="0"/>
                  <w:jc w:val="both"/>
                  <w:rPr>
                    <w:sz w:val="16"/>
                    <w:szCs w:val="16"/>
                  </w:rPr>
                </w:pPr>
                <w:r>
                  <w:rPr>
                    <w:sz w:val="16"/>
                    <w:szCs w:val="16"/>
                  </w:rPr>
                  <w:t xml:space="preserve">Progressing their professional career </w:t>
                </w:r>
                <w:r w:rsidRPr="00231828">
                  <w:rPr>
                    <w:sz w:val="16"/>
                    <w:szCs w:val="16"/>
                  </w:rPr>
                  <w:t>through opportunities available in the volunteer role or context</w:t>
                </w:r>
                <w:r>
                  <w:rPr>
                    <w:sz w:val="16"/>
                    <w:szCs w:val="16"/>
                  </w:rPr>
                  <w:t xml:space="preserve"> (progressors) or by using the volunteer assignment as a pathway to enter a new sector or context (transitioners)</w:t>
                </w:r>
              </w:p>
              <w:p w14:paraId="4CBF0FD8" w14:textId="09E8AD5C" w:rsidR="00FD20A8" w:rsidRDefault="00FD20A8" w:rsidP="000C3894">
                <w:pPr>
                  <w:spacing w:before="60" w:after="60"/>
                  <w:ind w:left="0"/>
                  <w:jc w:val="both"/>
                  <w:rPr>
                    <w:sz w:val="16"/>
                    <w:szCs w:val="16"/>
                  </w:rPr>
                </w:pPr>
                <w:r>
                  <w:rPr>
                    <w:sz w:val="16"/>
                    <w:szCs w:val="16"/>
                  </w:rPr>
                  <w:t xml:space="preserve">Largest proportion from </w:t>
                </w:r>
                <w:r w:rsidRPr="00FD20A8">
                  <w:rPr>
                    <w:sz w:val="16"/>
                    <w:szCs w:val="16"/>
                  </w:rPr>
                  <w:t>Business/Marketing/Tourism/Art &amp; Design</w:t>
                </w:r>
                <w:r>
                  <w:rPr>
                    <w:sz w:val="16"/>
                    <w:szCs w:val="16"/>
                  </w:rPr>
                  <w:t xml:space="preserve"> professions and less attuned to development ‘issues’, although seem to have absorbed the key philosophies of the program</w:t>
                </w:r>
              </w:p>
              <w:p w14:paraId="69AFF7CB" w14:textId="411A8B0F" w:rsidR="007E0A47" w:rsidRPr="007D630E" w:rsidRDefault="00FD20A8" w:rsidP="000C3894">
                <w:pPr>
                  <w:spacing w:before="60" w:after="60"/>
                  <w:ind w:left="0"/>
                  <w:jc w:val="both"/>
                  <w:rPr>
                    <w:sz w:val="16"/>
                    <w:szCs w:val="16"/>
                  </w:rPr>
                </w:pPr>
                <w:r>
                  <w:rPr>
                    <w:sz w:val="16"/>
                    <w:szCs w:val="16"/>
                  </w:rPr>
                  <w:t>The group most likely to identify financial considerations and to be studying formal education program during the assignment</w:t>
                </w:r>
              </w:p>
            </w:tc>
            <w:tc>
              <w:tcPr>
                <w:tcW w:w="2553" w:type="dxa"/>
                <w:vAlign w:val="center"/>
              </w:tcPr>
              <w:p w14:paraId="7B430331" w14:textId="56AAB4EC" w:rsidR="007E0A47" w:rsidRDefault="00CE5112" w:rsidP="00371F74">
                <w:pPr>
                  <w:pStyle w:val="TableText"/>
                  <w:ind w:left="0"/>
                  <w:jc w:val="both"/>
                  <w:rPr>
                    <w:sz w:val="16"/>
                    <w:szCs w:val="16"/>
                  </w:rPr>
                </w:pPr>
                <w:r>
                  <w:rPr>
                    <w:color w:val="0F4BEB" w:themeColor="accent1"/>
                    <w:sz w:val="16"/>
                    <w:szCs w:val="16"/>
                  </w:rPr>
                  <w:t>Progressors</w:t>
                </w:r>
                <w:r w:rsidR="000411C7" w:rsidRPr="00F92F2C">
                  <w:rPr>
                    <w:color w:val="0F4BEB" w:themeColor="accent1"/>
                    <w:sz w:val="16"/>
                    <w:szCs w:val="16"/>
                  </w:rPr>
                  <w:t xml:space="preserve">: </w:t>
                </w:r>
                <w:r w:rsidR="00464D32" w:rsidRPr="0073177D">
                  <w:rPr>
                    <w:sz w:val="16"/>
                    <w:szCs w:val="16"/>
                  </w:rPr>
                  <w:t>Bronwen</w:t>
                </w:r>
                <w:r w:rsidR="00464D32">
                  <w:rPr>
                    <w:sz w:val="16"/>
                    <w:szCs w:val="16"/>
                  </w:rPr>
                  <w:t xml:space="preserve">, </w:t>
                </w:r>
                <w:r w:rsidR="00464D32" w:rsidRPr="0073177D">
                  <w:rPr>
                    <w:sz w:val="16"/>
                    <w:szCs w:val="16"/>
                  </w:rPr>
                  <w:t>Cherie</w:t>
                </w:r>
                <w:r w:rsidR="00464D32">
                  <w:rPr>
                    <w:sz w:val="16"/>
                    <w:szCs w:val="16"/>
                  </w:rPr>
                  <w:t xml:space="preserve">, </w:t>
                </w:r>
                <w:r w:rsidR="00464D32" w:rsidRPr="0073177D">
                  <w:rPr>
                    <w:sz w:val="16"/>
                    <w:szCs w:val="16"/>
                  </w:rPr>
                  <w:t>Nick</w:t>
                </w:r>
                <w:r w:rsidR="00405301" w:rsidRPr="00405301">
                  <w:rPr>
                    <w:sz w:val="16"/>
                    <w:szCs w:val="16"/>
                    <w:vertAlign w:val="superscript"/>
                  </w:rPr>
                  <w:t>1</w:t>
                </w:r>
                <w:r w:rsidR="00464D32">
                  <w:rPr>
                    <w:sz w:val="16"/>
                    <w:szCs w:val="16"/>
                  </w:rPr>
                  <w:t xml:space="preserve">, </w:t>
                </w:r>
                <w:r w:rsidR="00464D32" w:rsidRPr="0073177D">
                  <w:rPr>
                    <w:sz w:val="16"/>
                    <w:szCs w:val="16"/>
                  </w:rPr>
                  <w:t>Dylan</w:t>
                </w:r>
                <w:r w:rsidR="00405301" w:rsidRPr="00405301">
                  <w:rPr>
                    <w:sz w:val="16"/>
                    <w:szCs w:val="16"/>
                    <w:vertAlign w:val="superscript"/>
                  </w:rPr>
                  <w:t>1</w:t>
                </w:r>
                <w:r w:rsidR="00464D32">
                  <w:rPr>
                    <w:sz w:val="16"/>
                    <w:szCs w:val="16"/>
                  </w:rPr>
                  <w:t xml:space="preserve">, </w:t>
                </w:r>
                <w:r w:rsidR="00464D32" w:rsidRPr="0073177D">
                  <w:rPr>
                    <w:sz w:val="16"/>
                    <w:szCs w:val="16"/>
                  </w:rPr>
                  <w:t>Willow</w:t>
                </w:r>
                <w:r w:rsidR="00464D32">
                  <w:rPr>
                    <w:sz w:val="16"/>
                    <w:szCs w:val="16"/>
                  </w:rPr>
                  <w:t xml:space="preserve">, </w:t>
                </w:r>
                <w:r w:rsidR="00464D32" w:rsidRPr="0073177D">
                  <w:rPr>
                    <w:sz w:val="16"/>
                    <w:szCs w:val="16"/>
                  </w:rPr>
                  <w:t>Mary</w:t>
                </w:r>
                <w:r w:rsidR="00464D32">
                  <w:rPr>
                    <w:sz w:val="16"/>
                    <w:szCs w:val="16"/>
                  </w:rPr>
                  <w:t xml:space="preserve">, </w:t>
                </w:r>
                <w:r w:rsidR="00464D32" w:rsidRPr="0073177D">
                  <w:rPr>
                    <w:sz w:val="16"/>
                    <w:szCs w:val="16"/>
                  </w:rPr>
                  <w:t>Norma</w:t>
                </w:r>
                <w:r w:rsidR="00464D32">
                  <w:rPr>
                    <w:sz w:val="16"/>
                    <w:szCs w:val="16"/>
                  </w:rPr>
                  <w:t>, O</w:t>
                </w:r>
                <w:r w:rsidR="00464D32" w:rsidRPr="0073177D">
                  <w:rPr>
                    <w:sz w:val="16"/>
                    <w:szCs w:val="16"/>
                  </w:rPr>
                  <w:t>livia</w:t>
                </w:r>
                <w:r w:rsidR="00464D32">
                  <w:rPr>
                    <w:sz w:val="16"/>
                    <w:szCs w:val="16"/>
                  </w:rPr>
                  <w:t xml:space="preserve">, </w:t>
                </w:r>
                <w:r w:rsidR="00464D32" w:rsidRPr="0073177D">
                  <w:rPr>
                    <w:sz w:val="16"/>
                    <w:szCs w:val="16"/>
                  </w:rPr>
                  <w:t>Melissa</w:t>
                </w:r>
                <w:r w:rsidR="00464D32">
                  <w:rPr>
                    <w:sz w:val="16"/>
                    <w:szCs w:val="16"/>
                  </w:rPr>
                  <w:t xml:space="preserve">, </w:t>
                </w:r>
                <w:r w:rsidR="00464D32" w:rsidRPr="0073177D">
                  <w:rPr>
                    <w:sz w:val="16"/>
                    <w:szCs w:val="16"/>
                  </w:rPr>
                  <w:t>Richard</w:t>
                </w:r>
                <w:r w:rsidR="00464D32">
                  <w:rPr>
                    <w:sz w:val="16"/>
                    <w:szCs w:val="16"/>
                  </w:rPr>
                  <w:t xml:space="preserve">, </w:t>
                </w:r>
                <w:r w:rsidR="00464D32" w:rsidRPr="0073177D">
                  <w:rPr>
                    <w:sz w:val="16"/>
                    <w:szCs w:val="16"/>
                  </w:rPr>
                  <w:t>Andrew</w:t>
                </w:r>
                <w:r w:rsidR="00464D32">
                  <w:rPr>
                    <w:sz w:val="16"/>
                    <w:szCs w:val="16"/>
                  </w:rPr>
                  <w:t>, V</w:t>
                </w:r>
                <w:r w:rsidR="00464D32" w:rsidRPr="0073177D">
                  <w:rPr>
                    <w:sz w:val="16"/>
                    <w:szCs w:val="16"/>
                  </w:rPr>
                  <w:t>ivienne</w:t>
                </w:r>
                <w:r w:rsidR="00464D32">
                  <w:rPr>
                    <w:sz w:val="16"/>
                    <w:szCs w:val="16"/>
                  </w:rPr>
                  <w:t xml:space="preserve">, </w:t>
                </w:r>
                <w:r w:rsidR="00464D32" w:rsidRPr="0073177D">
                  <w:rPr>
                    <w:sz w:val="16"/>
                    <w:szCs w:val="16"/>
                  </w:rPr>
                  <w:t>Angela</w:t>
                </w:r>
                <w:r w:rsidR="00464D32">
                  <w:rPr>
                    <w:sz w:val="16"/>
                    <w:szCs w:val="16"/>
                  </w:rPr>
                  <w:t xml:space="preserve">, </w:t>
                </w:r>
                <w:r w:rsidR="00464D32" w:rsidRPr="0073177D">
                  <w:rPr>
                    <w:sz w:val="16"/>
                    <w:szCs w:val="16"/>
                  </w:rPr>
                  <w:t>Darcy</w:t>
                </w:r>
              </w:p>
              <w:p w14:paraId="1EC20EAD" w14:textId="640EE56B" w:rsidR="000411C7" w:rsidRPr="007D630E" w:rsidRDefault="00CE5112" w:rsidP="00371F74">
                <w:pPr>
                  <w:pStyle w:val="TableText"/>
                  <w:ind w:left="0"/>
                  <w:jc w:val="both"/>
                  <w:rPr>
                    <w:sz w:val="16"/>
                    <w:szCs w:val="16"/>
                  </w:rPr>
                </w:pPr>
                <w:r>
                  <w:rPr>
                    <w:color w:val="0F4BEB" w:themeColor="accent1"/>
                    <w:sz w:val="16"/>
                    <w:szCs w:val="16"/>
                  </w:rPr>
                  <w:t>Transitioners</w:t>
                </w:r>
                <w:r w:rsidR="000411C7" w:rsidRPr="00F92F2C">
                  <w:rPr>
                    <w:color w:val="0F4BEB" w:themeColor="accent1"/>
                    <w:sz w:val="16"/>
                    <w:szCs w:val="16"/>
                  </w:rPr>
                  <w:t xml:space="preserve">: </w:t>
                </w:r>
                <w:r w:rsidR="000411C7" w:rsidRPr="002B269F">
                  <w:rPr>
                    <w:sz w:val="16"/>
                    <w:szCs w:val="16"/>
                  </w:rPr>
                  <w:t>Stacey</w:t>
                </w:r>
                <w:r w:rsidR="000411C7">
                  <w:rPr>
                    <w:sz w:val="16"/>
                    <w:szCs w:val="16"/>
                  </w:rPr>
                  <w:t xml:space="preserve">, </w:t>
                </w:r>
                <w:r w:rsidR="000411C7" w:rsidRPr="002B269F">
                  <w:rPr>
                    <w:sz w:val="16"/>
                    <w:szCs w:val="16"/>
                  </w:rPr>
                  <w:t>Felicity</w:t>
                </w:r>
                <w:r w:rsidR="000411C7">
                  <w:rPr>
                    <w:sz w:val="16"/>
                    <w:szCs w:val="16"/>
                  </w:rPr>
                  <w:t xml:space="preserve">, </w:t>
                </w:r>
                <w:r w:rsidR="000411C7" w:rsidRPr="002B269F">
                  <w:rPr>
                    <w:sz w:val="16"/>
                    <w:szCs w:val="16"/>
                  </w:rPr>
                  <w:t>Germaine</w:t>
                </w:r>
                <w:r w:rsidR="00405301" w:rsidRPr="00405301">
                  <w:rPr>
                    <w:sz w:val="16"/>
                    <w:szCs w:val="16"/>
                    <w:vertAlign w:val="superscript"/>
                  </w:rPr>
                  <w:t>1</w:t>
                </w:r>
                <w:r w:rsidR="000C3894">
                  <w:rPr>
                    <w:sz w:val="16"/>
                    <w:szCs w:val="16"/>
                    <w:vertAlign w:val="superscript"/>
                  </w:rPr>
                  <w:t>,2</w:t>
                </w:r>
                <w:r w:rsidR="000411C7">
                  <w:rPr>
                    <w:sz w:val="16"/>
                    <w:szCs w:val="16"/>
                  </w:rPr>
                  <w:t xml:space="preserve">, </w:t>
                </w:r>
                <w:r w:rsidR="000411C7" w:rsidRPr="002B269F">
                  <w:rPr>
                    <w:sz w:val="16"/>
                    <w:szCs w:val="16"/>
                  </w:rPr>
                  <w:t>Addison</w:t>
                </w:r>
                <w:r w:rsidR="00405301" w:rsidRPr="00405301">
                  <w:rPr>
                    <w:sz w:val="16"/>
                    <w:szCs w:val="16"/>
                    <w:vertAlign w:val="superscript"/>
                  </w:rPr>
                  <w:t>1</w:t>
                </w:r>
                <w:r w:rsidR="000411C7">
                  <w:rPr>
                    <w:sz w:val="16"/>
                    <w:szCs w:val="16"/>
                  </w:rPr>
                  <w:t xml:space="preserve">, </w:t>
                </w:r>
                <w:r w:rsidR="000411C7" w:rsidRPr="002B269F">
                  <w:rPr>
                    <w:sz w:val="16"/>
                    <w:szCs w:val="16"/>
                  </w:rPr>
                  <w:t>Martha</w:t>
                </w:r>
                <w:r w:rsidR="000411C7">
                  <w:rPr>
                    <w:sz w:val="16"/>
                    <w:szCs w:val="16"/>
                  </w:rPr>
                  <w:t>, Jeffrey</w:t>
                </w:r>
                <w:r w:rsidR="00405301" w:rsidRPr="00405301">
                  <w:rPr>
                    <w:sz w:val="16"/>
                    <w:szCs w:val="16"/>
                    <w:vertAlign w:val="superscript"/>
                  </w:rPr>
                  <w:t>1</w:t>
                </w:r>
                <w:r w:rsidR="00F92F2C">
                  <w:rPr>
                    <w:sz w:val="16"/>
                    <w:szCs w:val="16"/>
                  </w:rPr>
                  <w:t>, Amelia</w:t>
                </w:r>
                <w:r w:rsidR="00405301" w:rsidRPr="00405301">
                  <w:rPr>
                    <w:sz w:val="16"/>
                    <w:szCs w:val="16"/>
                    <w:vertAlign w:val="superscript"/>
                  </w:rPr>
                  <w:t>1</w:t>
                </w:r>
              </w:p>
            </w:tc>
          </w:tr>
        </w:tbl>
        <w:p w14:paraId="53E87BFA" w14:textId="17458185" w:rsidR="00FF3F8E" w:rsidRPr="00980AA5" w:rsidRDefault="00405301" w:rsidP="00113187">
          <w:pPr>
            <w:pStyle w:val="NbrHeading5"/>
            <w:numPr>
              <w:ilvl w:val="8"/>
              <w:numId w:val="15"/>
            </w:numPr>
            <w:spacing w:before="40" w:after="40"/>
            <w:rPr>
              <w:rFonts w:asciiTheme="minorHAnsi" w:eastAsia="Gotham Book" w:hAnsiTheme="minorHAnsi" w:cstheme="minorHAnsi"/>
              <w:sz w:val="16"/>
              <w:szCs w:val="22"/>
            </w:rPr>
          </w:pPr>
          <w:r w:rsidRPr="00980AA5">
            <w:rPr>
              <w:bCs w:val="0"/>
              <w:color w:val="000000" w:themeColor="text1"/>
              <w:sz w:val="16"/>
              <w:szCs w:val="16"/>
              <w:vertAlign w:val="superscript"/>
            </w:rPr>
            <w:t>1</w:t>
          </w:r>
          <w:r w:rsidRPr="00980AA5">
            <w:rPr>
              <w:rFonts w:asciiTheme="minorHAnsi" w:eastAsia="Gotham Book" w:hAnsiTheme="minorHAnsi" w:cstheme="minorHAnsi"/>
              <w:sz w:val="16"/>
              <w:szCs w:val="22"/>
            </w:rPr>
            <w:t xml:space="preserve"> Indicates repeat volunteer </w:t>
          </w:r>
          <w:r w:rsidR="00980AA5" w:rsidRPr="00980AA5">
            <w:rPr>
              <w:rFonts w:asciiTheme="minorHAnsi" w:eastAsia="Gotham Book" w:hAnsiTheme="minorHAnsi" w:cstheme="minorHAnsi"/>
              <w:sz w:val="16"/>
              <w:szCs w:val="22"/>
            </w:rPr>
            <w:tab/>
          </w:r>
          <w:r w:rsidRPr="00980AA5">
            <w:rPr>
              <w:color w:val="000000" w:themeColor="text1"/>
              <w:sz w:val="16"/>
              <w:szCs w:val="16"/>
              <w:vertAlign w:val="superscript"/>
            </w:rPr>
            <w:t xml:space="preserve">2 </w:t>
          </w:r>
          <w:r w:rsidRPr="00980AA5">
            <w:rPr>
              <w:rFonts w:eastAsia="Gotham Book" w:cstheme="minorHAnsi"/>
              <w:sz w:val="16"/>
              <w:szCs w:val="22"/>
            </w:rPr>
            <w:t>Indicates approved accompanying dependant (AAD)</w:t>
          </w:r>
          <w:r w:rsidR="00980AA5" w:rsidRPr="00980AA5">
            <w:rPr>
              <w:rFonts w:eastAsia="Gotham Book" w:cstheme="minorHAnsi"/>
              <w:sz w:val="16"/>
              <w:szCs w:val="22"/>
            </w:rPr>
            <w:t xml:space="preserve">  </w:t>
          </w:r>
          <w:r w:rsidR="00980AA5">
            <w:rPr>
              <w:rFonts w:eastAsia="Gotham Book" w:cstheme="minorHAnsi"/>
              <w:sz w:val="16"/>
              <w:szCs w:val="22"/>
            </w:rPr>
            <w:t xml:space="preserve">      </w:t>
          </w:r>
          <w:r w:rsidR="00FF3F8E" w:rsidRPr="00980AA5">
            <w:rPr>
              <w:rFonts w:asciiTheme="minorHAnsi" w:eastAsia="Gotham Book" w:hAnsiTheme="minorHAnsi" w:cstheme="minorHAnsi"/>
              <w:sz w:val="16"/>
              <w:szCs w:val="22"/>
            </w:rPr>
            <w:t xml:space="preserve">All names are pseudonyms  </w:t>
          </w:r>
        </w:p>
        <w:p w14:paraId="1B493700" w14:textId="77777777" w:rsidR="00FD20A8" w:rsidRPr="00FF3F8E" w:rsidRDefault="00FD20A8" w:rsidP="007E0A47">
          <w:pPr>
            <w:pStyle w:val="BodyText"/>
            <w:rPr>
              <w:rFonts w:eastAsia="Gotham Book"/>
              <w:b/>
              <w:bCs/>
              <w:color w:val="0F4BEB" w:themeColor="accent1"/>
              <w:sz w:val="12"/>
              <w:szCs w:val="18"/>
            </w:rPr>
          </w:pPr>
        </w:p>
        <w:p w14:paraId="31475F38" w14:textId="2A4149A7" w:rsidR="007E0A47" w:rsidRPr="00B71A83" w:rsidRDefault="002D6722" w:rsidP="007E0A47">
          <w:pPr>
            <w:pStyle w:val="BodyText"/>
            <w:rPr>
              <w:rFonts w:eastAsia="Gotham Book"/>
              <w:b/>
              <w:bCs/>
              <w:color w:val="0F4BEB" w:themeColor="accent1"/>
            </w:rPr>
          </w:pPr>
          <w:r>
            <w:rPr>
              <w:rFonts w:eastAsia="Gotham Book"/>
              <w:b/>
              <w:bCs/>
              <w:color w:val="0F4BEB" w:themeColor="accent1"/>
            </w:rPr>
            <w:t xml:space="preserve">1. </w:t>
          </w:r>
          <w:r w:rsidR="007E0A47" w:rsidRPr="00B71A83">
            <w:rPr>
              <w:rFonts w:eastAsia="Gotham Book"/>
              <w:b/>
              <w:bCs/>
              <w:color w:val="0F4BEB" w:themeColor="accent1"/>
            </w:rPr>
            <w:t>The ‘</w:t>
          </w:r>
          <w:r w:rsidR="002C76E6">
            <w:rPr>
              <w:rFonts w:eastAsia="Gotham Book"/>
              <w:b/>
              <w:bCs/>
              <w:color w:val="0F4BEB" w:themeColor="accent1"/>
            </w:rPr>
            <w:t>La</w:t>
          </w:r>
          <w:r w:rsidR="007E0A47" w:rsidRPr="00B71A83">
            <w:rPr>
              <w:rFonts w:eastAsia="Gotham Book"/>
              <w:b/>
              <w:bCs/>
              <w:color w:val="0F4BEB" w:themeColor="accent1"/>
            </w:rPr>
            <w:t xml:space="preserve">unchers’ </w:t>
          </w:r>
        </w:p>
        <w:p w14:paraId="02DFE88D" w14:textId="0138A6C9" w:rsidR="004276FF" w:rsidRDefault="00D84CBB" w:rsidP="00F032B9">
          <w:pPr>
            <w:pStyle w:val="ListAlpha5"/>
            <w:jc w:val="both"/>
            <w:rPr>
              <w:rFonts w:eastAsia="Gotham Book"/>
            </w:rPr>
          </w:pPr>
          <w:r w:rsidRPr="00D93D8A">
            <w:rPr>
              <w:rFonts w:eastAsia="Gotham Book"/>
            </w:rPr>
            <w:t>The defining element of th</w:t>
          </w:r>
          <w:r w:rsidR="00F7631A">
            <w:rPr>
              <w:rFonts w:eastAsia="Gotham Book"/>
            </w:rPr>
            <w:t xml:space="preserve">ese </w:t>
          </w:r>
          <w:r w:rsidR="00FF3F8E">
            <w:rPr>
              <w:rFonts w:eastAsia="Gotham Book"/>
            </w:rPr>
            <w:t>eight</w:t>
          </w:r>
          <w:r w:rsidR="00F7631A">
            <w:rPr>
              <w:rFonts w:eastAsia="Gotham Book"/>
            </w:rPr>
            <w:t xml:space="preserve"> participants </w:t>
          </w:r>
          <w:r w:rsidR="00165580">
            <w:rPr>
              <w:rFonts w:eastAsia="Gotham Book"/>
            </w:rPr>
            <w:t>is</w:t>
          </w:r>
          <w:r w:rsidRPr="00D93D8A">
            <w:rPr>
              <w:rFonts w:eastAsia="Gotham Book"/>
            </w:rPr>
            <w:t xml:space="preserve"> their intention to use their involvement with the </w:t>
          </w:r>
          <w:r w:rsidR="00146505">
            <w:rPr>
              <w:rFonts w:eastAsia="Gotham Book"/>
            </w:rPr>
            <w:t>program</w:t>
          </w:r>
          <w:r w:rsidRPr="00D93D8A">
            <w:rPr>
              <w:rFonts w:eastAsia="Gotham Book"/>
            </w:rPr>
            <w:t xml:space="preserve"> as a stepping stone to a future career that </w:t>
          </w:r>
          <w:r w:rsidR="004276FF">
            <w:rPr>
              <w:rFonts w:eastAsia="Gotham Book"/>
            </w:rPr>
            <w:t>enables t</w:t>
          </w:r>
          <w:r w:rsidRPr="00D93D8A">
            <w:rPr>
              <w:rFonts w:eastAsia="Gotham Book"/>
            </w:rPr>
            <w:t xml:space="preserve">hem to </w:t>
          </w:r>
          <w:r w:rsidR="004276FF">
            <w:rPr>
              <w:rFonts w:eastAsia="Gotham Book"/>
            </w:rPr>
            <w:t xml:space="preserve">combine a professional </w:t>
          </w:r>
          <w:r w:rsidR="006B2A3B">
            <w:rPr>
              <w:rFonts w:eastAsia="Gotham Book"/>
            </w:rPr>
            <w:t>training and interests</w:t>
          </w:r>
          <w:r w:rsidR="004276FF">
            <w:rPr>
              <w:rFonts w:eastAsia="Gotham Book"/>
            </w:rPr>
            <w:t xml:space="preserve"> with the opportunity to </w:t>
          </w:r>
          <w:r w:rsidRPr="00D93D8A">
            <w:rPr>
              <w:rFonts w:eastAsia="Gotham Book"/>
            </w:rPr>
            <w:t xml:space="preserve">express </w:t>
          </w:r>
          <w:r w:rsidR="004276FF">
            <w:rPr>
              <w:rFonts w:eastAsia="Gotham Book"/>
            </w:rPr>
            <w:t xml:space="preserve">firmly-held </w:t>
          </w:r>
          <w:r w:rsidRPr="00D93D8A">
            <w:rPr>
              <w:rFonts w:eastAsia="Gotham Book"/>
            </w:rPr>
            <w:t xml:space="preserve">values, typically in the international humanitarian aid and/or development sector. </w:t>
          </w:r>
        </w:p>
        <w:p w14:paraId="27057580" w14:textId="39C42067" w:rsidR="004276FF" w:rsidRPr="004276FF" w:rsidRDefault="004276FF" w:rsidP="004276FF">
          <w:pPr>
            <w:pStyle w:val="TableText"/>
            <w:ind w:left="720"/>
            <w:jc w:val="both"/>
            <w:rPr>
              <w:i/>
              <w:iCs/>
            </w:rPr>
          </w:pPr>
          <w:r w:rsidRPr="006003E9">
            <w:rPr>
              <w:i/>
              <w:iCs/>
            </w:rPr>
            <w:t xml:space="preserve">Volunteering </w:t>
          </w:r>
          <w:r w:rsidR="007A26D0">
            <w:rPr>
              <w:i/>
              <w:iCs/>
            </w:rPr>
            <w:t>(</w:t>
          </w:r>
          <w:r w:rsidRPr="006003E9">
            <w:rPr>
              <w:i/>
              <w:iCs/>
            </w:rPr>
            <w:t>is) both a personal and a professional decision</w:t>
          </w:r>
          <w:r w:rsidR="007A26D0">
            <w:rPr>
              <w:i/>
              <w:iCs/>
            </w:rPr>
            <w:t>,</w:t>
          </w:r>
          <w:r w:rsidRPr="006003E9">
            <w:rPr>
              <w:i/>
              <w:iCs/>
            </w:rPr>
            <w:t xml:space="preserve"> I guess</w:t>
          </w:r>
          <w:r w:rsidR="00980AA5">
            <w:rPr>
              <w:i/>
              <w:iCs/>
            </w:rPr>
            <w:t>, b</w:t>
          </w:r>
          <w:r w:rsidRPr="006003E9">
            <w:rPr>
              <w:i/>
              <w:iCs/>
            </w:rPr>
            <w:t>ecause this job, this opportunity will open up professional opportunities for me afterwards, but also it directly aligned with personal growth and all of my goals</w:t>
          </w:r>
          <w:r w:rsidR="00980AA5">
            <w:rPr>
              <w:i/>
              <w:iCs/>
            </w:rPr>
            <w:t xml:space="preserve"> </w:t>
          </w:r>
          <w:r w:rsidRPr="006003E9">
            <w:rPr>
              <w:i/>
              <w:iCs/>
            </w:rPr>
            <w:t>… I've always wanted us to go overseas and volunteer</w:t>
          </w:r>
          <w:r>
            <w:rPr>
              <w:i/>
              <w:iCs/>
            </w:rPr>
            <w:t xml:space="preserve"> – Nancy</w:t>
          </w:r>
        </w:p>
        <w:p w14:paraId="37EFA3F4" w14:textId="76AD4E1D" w:rsidR="00F7631A" w:rsidRPr="00980AA5" w:rsidRDefault="004276FF" w:rsidP="00F3247D">
          <w:pPr>
            <w:pStyle w:val="ListAlpha5"/>
            <w:jc w:val="both"/>
            <w:rPr>
              <w:rFonts w:eastAsia="Gotham Book"/>
            </w:rPr>
          </w:pPr>
          <w:r w:rsidRPr="00980AA5">
            <w:rPr>
              <w:rFonts w:eastAsia="Gotham Book"/>
            </w:rPr>
            <w:t xml:space="preserve">The majority of </w:t>
          </w:r>
          <w:r w:rsidR="00980AA5" w:rsidRPr="00980AA5">
            <w:rPr>
              <w:rFonts w:eastAsia="Gotham Book"/>
            </w:rPr>
            <w:t>L</w:t>
          </w:r>
          <w:r w:rsidRPr="00980AA5">
            <w:rPr>
              <w:rFonts w:eastAsia="Gotham Book"/>
            </w:rPr>
            <w:t xml:space="preserve">aunchers </w:t>
          </w:r>
          <w:r w:rsidR="003F1C61" w:rsidRPr="00980AA5">
            <w:rPr>
              <w:rFonts w:eastAsia="Gotham Book"/>
            </w:rPr>
            <w:t>are</w:t>
          </w:r>
          <w:r w:rsidRPr="00980AA5">
            <w:rPr>
              <w:rFonts w:eastAsia="Gotham Book"/>
            </w:rPr>
            <w:t xml:space="preserve"> making a </w:t>
          </w:r>
          <w:r w:rsidR="00310EBA" w:rsidRPr="00980AA5">
            <w:rPr>
              <w:rFonts w:eastAsia="Gotham Book"/>
            </w:rPr>
            <w:t>direct transition from university studies to</w:t>
          </w:r>
          <w:r w:rsidR="00D93D8A" w:rsidRPr="00980AA5">
            <w:rPr>
              <w:rFonts w:eastAsia="Gotham Book"/>
            </w:rPr>
            <w:t xml:space="preserve"> the volunteer assignment</w:t>
          </w:r>
          <w:r w:rsidR="00F7631A" w:rsidRPr="00980AA5">
            <w:rPr>
              <w:rFonts w:eastAsia="Gotham Book"/>
            </w:rPr>
            <w:t xml:space="preserve"> as their first full-time professional role</w:t>
          </w:r>
          <w:r w:rsidR="00980AA5" w:rsidRPr="00980AA5">
            <w:rPr>
              <w:rFonts w:eastAsia="Gotham Book"/>
            </w:rPr>
            <w:t xml:space="preserve"> (‘</w:t>
          </w:r>
          <w:r w:rsidR="00F7631A" w:rsidRPr="00980AA5">
            <w:rPr>
              <w:i/>
              <w:iCs/>
            </w:rPr>
            <w:t>The Australian Volunteers Program is a really good way of making that step between University and field work’</w:t>
          </w:r>
          <w:r w:rsidR="00980AA5" w:rsidRPr="00980AA5">
            <w:rPr>
              <w:i/>
              <w:iCs/>
            </w:rPr>
            <w:t xml:space="preserve">, </w:t>
          </w:r>
          <w:r w:rsidR="00F7631A" w:rsidRPr="00980AA5">
            <w:rPr>
              <w:i/>
              <w:iCs/>
            </w:rPr>
            <w:t>Grace</w:t>
          </w:r>
          <w:r w:rsidR="00980AA5" w:rsidRPr="00980AA5">
            <w:t>)</w:t>
          </w:r>
          <w:r w:rsidR="00980AA5" w:rsidRPr="00980AA5">
            <w:rPr>
              <w:i/>
              <w:iCs/>
            </w:rPr>
            <w:t xml:space="preserve">. </w:t>
          </w:r>
          <w:r w:rsidR="00437FC7" w:rsidRPr="00980AA5">
            <w:rPr>
              <w:rFonts w:eastAsia="Gotham Book"/>
            </w:rPr>
            <w:t xml:space="preserve">This group </w:t>
          </w:r>
          <w:r w:rsidR="00EE56BA" w:rsidRPr="00980AA5">
            <w:rPr>
              <w:rFonts w:eastAsia="Gotham Book"/>
            </w:rPr>
            <w:t xml:space="preserve">come from a range of </w:t>
          </w:r>
          <w:r w:rsidR="00437FC7" w:rsidRPr="00980AA5">
            <w:rPr>
              <w:rFonts w:eastAsia="Gotham Book"/>
            </w:rPr>
            <w:t xml:space="preserve">disciplinary backgrounds. Yet </w:t>
          </w:r>
          <w:r w:rsidR="00EE56BA" w:rsidRPr="00980AA5">
            <w:rPr>
              <w:rFonts w:eastAsia="Gotham Book"/>
            </w:rPr>
            <w:t>m</w:t>
          </w:r>
          <w:r w:rsidR="00F7631A" w:rsidRPr="00980AA5">
            <w:rPr>
              <w:rFonts w:eastAsia="Gotham Book"/>
            </w:rPr>
            <w:t xml:space="preserve">ultiple </w:t>
          </w:r>
          <w:r w:rsidR="00980AA5">
            <w:rPr>
              <w:rFonts w:eastAsia="Gotham Book"/>
            </w:rPr>
            <w:t>Launchers</w:t>
          </w:r>
          <w:r w:rsidR="00F7631A" w:rsidRPr="00980AA5">
            <w:rPr>
              <w:rFonts w:eastAsia="Gotham Book"/>
            </w:rPr>
            <w:t xml:space="preserve"> intimated a ‘</w:t>
          </w:r>
          <w:r w:rsidR="00F7631A" w:rsidRPr="00980AA5">
            <w:rPr>
              <w:rFonts w:eastAsia="Gotham Book"/>
              <w:i/>
              <w:iCs/>
            </w:rPr>
            <w:t>common narrative … for younger people’</w:t>
          </w:r>
          <w:r w:rsidR="00F7631A" w:rsidRPr="00980AA5">
            <w:rPr>
              <w:rFonts w:eastAsia="Gotham Book"/>
            </w:rPr>
            <w:t xml:space="preserve"> and </w:t>
          </w:r>
          <w:r w:rsidR="00980AA5">
            <w:rPr>
              <w:rFonts w:eastAsia="Gotham Book"/>
            </w:rPr>
            <w:t xml:space="preserve">for </w:t>
          </w:r>
          <w:r w:rsidR="00F7631A" w:rsidRPr="00980AA5">
            <w:rPr>
              <w:rFonts w:eastAsia="Gotham Book"/>
            </w:rPr>
            <w:t>university students that development volunteering was something you ‘</w:t>
          </w:r>
          <w:r w:rsidR="00F7631A" w:rsidRPr="00980AA5">
            <w:rPr>
              <w:rFonts w:eastAsia="Gotham Book"/>
              <w:i/>
              <w:iCs/>
            </w:rPr>
            <w:t>have to do … to get an entry-level job’</w:t>
          </w:r>
          <w:r w:rsidR="00F7631A" w:rsidRPr="00980AA5">
            <w:rPr>
              <w:rFonts w:eastAsia="Gotham Book"/>
            </w:rPr>
            <w:t xml:space="preserve"> or a ‘</w:t>
          </w:r>
          <w:r w:rsidR="00F7631A" w:rsidRPr="00980AA5">
            <w:rPr>
              <w:rFonts w:eastAsia="Gotham Book"/>
              <w:i/>
              <w:iCs/>
            </w:rPr>
            <w:t>foot in the door’</w:t>
          </w:r>
          <w:r w:rsidR="00F7631A" w:rsidRPr="00980AA5">
            <w:rPr>
              <w:rFonts w:eastAsia="Gotham Book"/>
            </w:rPr>
            <w:t xml:space="preserve"> in international </w:t>
          </w:r>
          <w:r w:rsidR="00EE56BA" w:rsidRPr="00980AA5">
            <w:rPr>
              <w:rFonts w:eastAsia="Gotham Book"/>
            </w:rPr>
            <w:t xml:space="preserve">humanitarian or </w:t>
          </w:r>
          <w:r w:rsidR="00F7631A" w:rsidRPr="00980AA5">
            <w:rPr>
              <w:rFonts w:eastAsia="Gotham Book"/>
            </w:rPr>
            <w:t>development careers. One repeat volunteer observed that the ‘</w:t>
          </w:r>
          <w:r w:rsidR="00F7631A" w:rsidRPr="00980AA5">
            <w:rPr>
              <w:rFonts w:eastAsia="Gotham Book"/>
              <w:i/>
              <w:iCs/>
            </w:rPr>
            <w:t>minimum requirements’</w:t>
          </w:r>
          <w:r w:rsidR="00F7631A" w:rsidRPr="00980AA5">
            <w:rPr>
              <w:rFonts w:eastAsia="Gotham Book"/>
            </w:rPr>
            <w:t xml:space="preserve"> for paid roles in the sector ‘</w:t>
          </w:r>
          <w:r w:rsidR="00F7631A" w:rsidRPr="00980AA5">
            <w:rPr>
              <w:rFonts w:eastAsia="Gotham Book"/>
              <w:i/>
              <w:iCs/>
            </w:rPr>
            <w:t>scare you’</w:t>
          </w:r>
          <w:r w:rsidR="00F7631A" w:rsidRPr="00980AA5">
            <w:rPr>
              <w:rFonts w:eastAsia="Gotham Book"/>
            </w:rPr>
            <w:t xml:space="preserve">. </w:t>
          </w:r>
        </w:p>
        <w:p w14:paraId="328EBB5C" w14:textId="3F219CA0" w:rsidR="00333ADF" w:rsidRPr="00D93D8A" w:rsidRDefault="00333ADF" w:rsidP="00EC00F4">
          <w:pPr>
            <w:pStyle w:val="ListAlpha5"/>
            <w:jc w:val="both"/>
            <w:rPr>
              <w:rFonts w:eastAsia="Gotham Book"/>
            </w:rPr>
          </w:pPr>
          <w:r w:rsidRPr="00D93D8A">
            <w:rPr>
              <w:rFonts w:eastAsia="Gotham Book"/>
            </w:rPr>
            <w:t>Although much younger than others in the sample (mean age 2</w:t>
          </w:r>
          <w:r w:rsidR="00F7631A">
            <w:rPr>
              <w:rFonts w:eastAsia="Gotham Book"/>
            </w:rPr>
            <w:t>3.6</w:t>
          </w:r>
          <w:r w:rsidRPr="00D93D8A">
            <w:rPr>
              <w:rFonts w:eastAsia="Gotham Book"/>
            </w:rPr>
            <w:t xml:space="preserve"> years at pre-departure), th</w:t>
          </w:r>
          <w:r w:rsidR="006E10DB">
            <w:rPr>
              <w:rFonts w:eastAsia="Gotham Book"/>
            </w:rPr>
            <w:t xml:space="preserve">is group </w:t>
          </w:r>
          <w:r w:rsidRPr="00D93D8A">
            <w:rPr>
              <w:rFonts w:eastAsia="Gotham Book"/>
            </w:rPr>
            <w:t>may be among the</w:t>
          </w:r>
          <w:r w:rsidR="00D93D8A">
            <w:rPr>
              <w:rFonts w:eastAsia="Gotham Book"/>
            </w:rPr>
            <w:t xml:space="preserve"> most</w:t>
          </w:r>
          <w:r w:rsidRPr="00D93D8A">
            <w:rPr>
              <w:rFonts w:eastAsia="Gotham Book"/>
            </w:rPr>
            <w:t xml:space="preserve"> international</w:t>
          </w:r>
          <w:r w:rsidR="00D93D8A">
            <w:rPr>
              <w:rFonts w:eastAsia="Gotham Book"/>
            </w:rPr>
            <w:t>ly-focused</w:t>
          </w:r>
          <w:r w:rsidRPr="00D93D8A">
            <w:rPr>
              <w:rFonts w:eastAsia="Gotham Book"/>
            </w:rPr>
            <w:t xml:space="preserve">, with all but one </w:t>
          </w:r>
          <w:r w:rsidR="00980AA5">
            <w:rPr>
              <w:rFonts w:eastAsia="Gotham Book"/>
            </w:rPr>
            <w:t xml:space="preserve">Launcher </w:t>
          </w:r>
          <w:r w:rsidRPr="00D93D8A">
            <w:rPr>
              <w:rFonts w:eastAsia="Gotham Book"/>
            </w:rPr>
            <w:t>having lived outside Australia, typically via</w:t>
          </w:r>
          <w:r w:rsidR="00D93D8A">
            <w:rPr>
              <w:rFonts w:eastAsia="Gotham Book"/>
            </w:rPr>
            <w:t xml:space="preserve"> short-term</w:t>
          </w:r>
          <w:r w:rsidRPr="00D93D8A">
            <w:rPr>
              <w:rFonts w:eastAsia="Gotham Book"/>
            </w:rPr>
            <w:t xml:space="preserve"> internships or university programs (although two ha</w:t>
          </w:r>
          <w:r w:rsidR="00D93D8A">
            <w:rPr>
              <w:rFonts w:eastAsia="Gotham Book"/>
            </w:rPr>
            <w:t xml:space="preserve">ve completed previous </w:t>
          </w:r>
          <w:r w:rsidRPr="00D93D8A">
            <w:rPr>
              <w:rFonts w:eastAsia="Gotham Book"/>
            </w:rPr>
            <w:t xml:space="preserve">volunteer assignments). Most speak multiple languages and express </w:t>
          </w:r>
          <w:r w:rsidR="00D93D8A">
            <w:rPr>
              <w:rFonts w:eastAsia="Gotham Book"/>
            </w:rPr>
            <w:t xml:space="preserve">a </w:t>
          </w:r>
          <w:r w:rsidRPr="00D93D8A">
            <w:rPr>
              <w:rFonts w:eastAsia="Gotham Book"/>
            </w:rPr>
            <w:t>desire for global careers with INGOs, intergovernmental agencies or sector-specific organisations</w:t>
          </w:r>
          <w:r w:rsidR="00D93D8A">
            <w:rPr>
              <w:rFonts w:eastAsia="Gotham Book"/>
            </w:rPr>
            <w:t xml:space="preserve">. </w:t>
          </w:r>
          <w:r w:rsidRPr="00D93D8A">
            <w:rPr>
              <w:rFonts w:eastAsia="Gotham Book"/>
            </w:rPr>
            <w:t xml:space="preserve">  </w:t>
          </w:r>
        </w:p>
        <w:p w14:paraId="5E70EB94" w14:textId="260D8D55" w:rsidR="00D84CBB" w:rsidRPr="00C0619B" w:rsidRDefault="00D84CBB" w:rsidP="00EC00F4">
          <w:pPr>
            <w:pStyle w:val="ListAlpha5"/>
            <w:jc w:val="both"/>
            <w:rPr>
              <w:rFonts w:eastAsia="Gotham Book"/>
            </w:rPr>
          </w:pPr>
          <w:r w:rsidRPr="00C0619B">
            <w:rPr>
              <w:rFonts w:eastAsia="Gotham Book"/>
            </w:rPr>
            <w:t xml:space="preserve">While career-focused, </w:t>
          </w:r>
          <w:r w:rsidR="00D93D8A" w:rsidRPr="00C0619B">
            <w:rPr>
              <w:rFonts w:eastAsia="Gotham Book"/>
            </w:rPr>
            <w:t xml:space="preserve">all but one </w:t>
          </w:r>
          <w:r w:rsidR="00980AA5">
            <w:rPr>
              <w:rFonts w:eastAsia="Gotham Book"/>
            </w:rPr>
            <w:t>Launcher have</w:t>
          </w:r>
          <w:r w:rsidR="00D93D8A" w:rsidRPr="00C0619B">
            <w:rPr>
              <w:rFonts w:eastAsia="Gotham Book"/>
            </w:rPr>
            <w:t xml:space="preserve"> ‘values’ as a prominent motivation, and their </w:t>
          </w:r>
          <w:r w:rsidR="00AC7556" w:rsidRPr="00C0619B">
            <w:rPr>
              <w:rFonts w:eastAsia="Gotham Book"/>
            </w:rPr>
            <w:t>future</w:t>
          </w:r>
          <w:r w:rsidR="00D93D8A" w:rsidRPr="00C0619B">
            <w:rPr>
              <w:rFonts w:eastAsia="Gotham Book"/>
            </w:rPr>
            <w:t xml:space="preserve"> plans reflect a desire to </w:t>
          </w:r>
          <w:r w:rsidRPr="00C0619B">
            <w:rPr>
              <w:rFonts w:eastAsia="Gotham Book"/>
            </w:rPr>
            <w:t xml:space="preserve">embed </w:t>
          </w:r>
          <w:r w:rsidR="00D93D8A" w:rsidRPr="00C0619B">
            <w:rPr>
              <w:rFonts w:eastAsia="Gotham Book"/>
            </w:rPr>
            <w:t xml:space="preserve">their values (e.g. human rights - Samantha, Nancy; sustainability – Petra) as central to </w:t>
          </w:r>
          <w:r w:rsidRPr="00C0619B">
            <w:rPr>
              <w:rFonts w:eastAsia="Gotham Book"/>
            </w:rPr>
            <w:t>their emergent career</w:t>
          </w:r>
          <w:r w:rsidR="00AC7556" w:rsidRPr="00C0619B">
            <w:rPr>
              <w:rFonts w:eastAsia="Gotham Book"/>
            </w:rPr>
            <w:t>s</w:t>
          </w:r>
          <w:r w:rsidR="00D93D8A" w:rsidRPr="00C0619B">
            <w:rPr>
              <w:rFonts w:eastAsia="Gotham Book"/>
            </w:rPr>
            <w:t>.</w:t>
          </w:r>
          <w:r w:rsidR="00C0619B" w:rsidRPr="00C0619B">
            <w:rPr>
              <w:rFonts w:eastAsia="Gotham Book"/>
            </w:rPr>
            <w:t xml:space="preserve"> In other words, </w:t>
          </w:r>
          <w:r w:rsidR="00C0619B" w:rsidRPr="00C0619B">
            <w:rPr>
              <w:rFonts w:eastAsia="Gotham Book"/>
              <w:b/>
              <w:bCs/>
            </w:rPr>
            <w:t xml:space="preserve">for </w:t>
          </w:r>
          <w:r w:rsidR="00980AA5">
            <w:rPr>
              <w:rFonts w:eastAsia="Gotham Book"/>
              <w:b/>
              <w:bCs/>
            </w:rPr>
            <w:t>Launchers,</w:t>
          </w:r>
          <w:r w:rsidR="00C0619B" w:rsidRPr="00C0619B">
            <w:rPr>
              <w:rFonts w:eastAsia="Gotham Book"/>
              <w:b/>
              <w:bCs/>
            </w:rPr>
            <w:t xml:space="preserve"> the volunteer assignment </w:t>
          </w:r>
          <w:r w:rsidR="00980AA5">
            <w:rPr>
              <w:rFonts w:eastAsia="Gotham Book"/>
              <w:b/>
              <w:bCs/>
            </w:rPr>
            <w:t>is</w:t>
          </w:r>
          <w:r w:rsidR="00C0619B" w:rsidRPr="00C0619B">
            <w:rPr>
              <w:rFonts w:eastAsia="Gotham Book"/>
              <w:b/>
              <w:bCs/>
            </w:rPr>
            <w:t xml:space="preserve"> central to their desire to </w:t>
          </w:r>
          <w:r w:rsidR="002D0F18">
            <w:rPr>
              <w:rFonts w:eastAsia="Gotham Book"/>
              <w:b/>
              <w:bCs/>
            </w:rPr>
            <w:t xml:space="preserve">integrate </w:t>
          </w:r>
          <w:r w:rsidR="00C0619B" w:rsidRPr="00C0619B">
            <w:rPr>
              <w:rFonts w:eastAsia="Gotham Book"/>
              <w:b/>
              <w:bCs/>
            </w:rPr>
            <w:t>their strong</w:t>
          </w:r>
          <w:r w:rsidR="00C0619B">
            <w:rPr>
              <w:rFonts w:eastAsia="Gotham Book"/>
              <w:b/>
              <w:bCs/>
            </w:rPr>
            <w:t>ly-held</w:t>
          </w:r>
          <w:r w:rsidR="00C0619B" w:rsidRPr="00C0619B">
            <w:rPr>
              <w:rFonts w:eastAsia="Gotham Book"/>
              <w:b/>
              <w:bCs/>
            </w:rPr>
            <w:t xml:space="preserve"> </w:t>
          </w:r>
          <w:r w:rsidR="002D0F18">
            <w:rPr>
              <w:rFonts w:eastAsia="Gotham Book"/>
              <w:b/>
              <w:bCs/>
            </w:rPr>
            <w:t>beliefs</w:t>
          </w:r>
          <w:r w:rsidR="00C0619B" w:rsidRPr="00C0619B">
            <w:rPr>
              <w:rFonts w:eastAsia="Gotham Book"/>
              <w:b/>
              <w:bCs/>
            </w:rPr>
            <w:t xml:space="preserve"> within </w:t>
          </w:r>
          <w:r w:rsidR="00C0619B">
            <w:rPr>
              <w:rFonts w:eastAsia="Gotham Book"/>
              <w:b/>
              <w:bCs/>
            </w:rPr>
            <w:t>a</w:t>
          </w:r>
          <w:r w:rsidR="00C0619B" w:rsidRPr="00C0619B">
            <w:rPr>
              <w:rFonts w:eastAsia="Gotham Book"/>
              <w:b/>
              <w:bCs/>
            </w:rPr>
            <w:t xml:space="preserve"> career</w:t>
          </w:r>
          <w:r w:rsidR="002D0F18">
            <w:rPr>
              <w:rFonts w:eastAsia="Gotham Book"/>
              <w:b/>
              <w:bCs/>
            </w:rPr>
            <w:t xml:space="preserve"> that allow</w:t>
          </w:r>
          <w:r w:rsidR="00980AA5">
            <w:rPr>
              <w:rFonts w:eastAsia="Gotham Book"/>
              <w:b/>
              <w:bCs/>
            </w:rPr>
            <w:t>s</w:t>
          </w:r>
          <w:r w:rsidR="002D0F18">
            <w:rPr>
              <w:rFonts w:eastAsia="Gotham Book"/>
              <w:b/>
              <w:bCs/>
            </w:rPr>
            <w:t xml:space="preserve"> them to express these values</w:t>
          </w:r>
          <w:r w:rsidR="00C0619B">
            <w:rPr>
              <w:rFonts w:eastAsia="Gotham Book"/>
            </w:rPr>
            <w:t>.</w:t>
          </w:r>
          <w:r w:rsidR="0003485C">
            <w:rPr>
              <w:rFonts w:eastAsia="Gotham Book"/>
            </w:rPr>
            <w:t xml:space="preserve"> </w:t>
          </w:r>
        </w:p>
        <w:p w14:paraId="6FF28514" w14:textId="5C3E2A6E" w:rsidR="00333ADF" w:rsidRPr="00333ADF" w:rsidRDefault="00D93D8A" w:rsidP="00C56319">
          <w:pPr>
            <w:pStyle w:val="ListAlpha5"/>
            <w:numPr>
              <w:ilvl w:val="0"/>
              <w:numId w:val="0"/>
            </w:numPr>
            <w:jc w:val="both"/>
            <w:rPr>
              <w:rFonts w:eastAsia="Gotham Book"/>
            </w:rPr>
          </w:pPr>
          <w:r>
            <w:rPr>
              <w:rFonts w:eastAsia="Gotham Book"/>
            </w:rPr>
            <w:t>W</w:t>
          </w:r>
          <w:r w:rsidR="00D84CBB">
            <w:rPr>
              <w:rFonts w:eastAsia="Gotham Book"/>
            </w:rPr>
            <w:t>hile lacking professional experience (mean = 1.2 years),</w:t>
          </w:r>
          <w:r w:rsidR="00333ADF">
            <w:rPr>
              <w:rFonts w:eastAsia="Gotham Book"/>
            </w:rPr>
            <w:t xml:space="preserve"> this group </w:t>
          </w:r>
          <w:r w:rsidR="006E10DB">
            <w:rPr>
              <w:rFonts w:eastAsia="Gotham Book"/>
            </w:rPr>
            <w:t>is</w:t>
          </w:r>
          <w:r w:rsidR="00333ADF">
            <w:rPr>
              <w:rFonts w:eastAsia="Gotham Book"/>
            </w:rPr>
            <w:t xml:space="preserve"> generally </w:t>
          </w:r>
          <w:r w:rsidR="00D84CBB" w:rsidRPr="00D84CBB">
            <w:rPr>
              <w:rFonts w:eastAsia="Gotham Book"/>
            </w:rPr>
            <w:t>well-versed in ‘theoretical’ development discourse and principles</w:t>
          </w:r>
          <w:r w:rsidR="00333ADF">
            <w:rPr>
              <w:rFonts w:eastAsia="Gotham Book"/>
            </w:rPr>
            <w:t>. Perhaps because of this, while p</w:t>
          </w:r>
          <w:r w:rsidR="00333ADF" w:rsidRPr="00333ADF">
            <w:rPr>
              <w:rFonts w:eastAsia="Gotham Book"/>
            </w:rPr>
            <w:t>ragmatic about the difficulties</w:t>
          </w:r>
          <w:r w:rsidR="00333ADF">
            <w:rPr>
              <w:rFonts w:eastAsia="Gotham Book"/>
            </w:rPr>
            <w:t xml:space="preserve"> of</w:t>
          </w:r>
          <w:r w:rsidR="00333ADF" w:rsidRPr="00333ADF">
            <w:rPr>
              <w:rFonts w:eastAsia="Gotham Book"/>
            </w:rPr>
            <w:t xml:space="preserve"> entering </w:t>
          </w:r>
          <w:r w:rsidR="00333ADF">
            <w:rPr>
              <w:rFonts w:eastAsia="Gotham Book"/>
            </w:rPr>
            <w:t xml:space="preserve">the </w:t>
          </w:r>
          <w:r w:rsidR="00333ADF" w:rsidRPr="00333ADF">
            <w:rPr>
              <w:rFonts w:eastAsia="Gotham Book"/>
            </w:rPr>
            <w:t xml:space="preserve">labour </w:t>
          </w:r>
          <w:r w:rsidR="00333ADF">
            <w:rPr>
              <w:rFonts w:eastAsia="Gotham Book"/>
            </w:rPr>
            <w:t>market with limited experience</w:t>
          </w:r>
          <w:r w:rsidR="00333ADF" w:rsidRPr="00333ADF">
            <w:rPr>
              <w:rFonts w:eastAsia="Gotham Book"/>
            </w:rPr>
            <w:t xml:space="preserve">, </w:t>
          </w:r>
          <w:r w:rsidR="00AE6165">
            <w:rPr>
              <w:rFonts w:eastAsia="Gotham Book"/>
            </w:rPr>
            <w:t xml:space="preserve">when asked about their expectations and anticipated challenges, most ‘launchers’ expressed confidence they had the </w:t>
          </w:r>
          <w:r w:rsidR="00333ADF" w:rsidRPr="00333ADF">
            <w:rPr>
              <w:rFonts w:eastAsia="Gotham Book"/>
            </w:rPr>
            <w:t xml:space="preserve">cultural and </w:t>
          </w:r>
          <w:r w:rsidR="00AE6165">
            <w:rPr>
              <w:rFonts w:eastAsia="Gotham Book"/>
            </w:rPr>
            <w:t xml:space="preserve">professional wherewithal </w:t>
          </w:r>
          <w:r w:rsidR="00333ADF" w:rsidRPr="00333ADF">
            <w:rPr>
              <w:rFonts w:eastAsia="Gotham Book"/>
            </w:rPr>
            <w:t>to perform well</w:t>
          </w:r>
          <w:r w:rsidR="00AE6165">
            <w:rPr>
              <w:rFonts w:eastAsia="Gotham Book"/>
            </w:rPr>
            <w:t xml:space="preserve"> during the assignment.</w:t>
          </w:r>
          <w:r w:rsidR="00333ADF">
            <w:rPr>
              <w:rFonts w:eastAsia="Gotham Book"/>
            </w:rPr>
            <w:t xml:space="preserve"> </w:t>
          </w:r>
          <w:r w:rsidR="00C56319">
            <w:rPr>
              <w:rFonts w:eastAsia="Gotham Book"/>
            </w:rPr>
            <w:t>Five of the eight Launchers</w:t>
          </w:r>
          <w:r w:rsidR="00333ADF" w:rsidRPr="00333ADF">
            <w:rPr>
              <w:rFonts w:eastAsia="Gotham Book"/>
            </w:rPr>
            <w:t xml:space="preserve"> are </w:t>
          </w:r>
          <w:r w:rsidR="00C56319">
            <w:rPr>
              <w:rFonts w:eastAsia="Gotham Book"/>
            </w:rPr>
            <w:t>fe</w:t>
          </w:r>
          <w:r w:rsidR="00333ADF" w:rsidRPr="00333ADF">
            <w:rPr>
              <w:rFonts w:eastAsia="Gotham Book"/>
            </w:rPr>
            <w:t xml:space="preserve">male, six are from urban areas, </w:t>
          </w:r>
          <w:r w:rsidR="00C56319">
            <w:rPr>
              <w:rFonts w:eastAsia="Gotham Book"/>
            </w:rPr>
            <w:t>and one –</w:t>
          </w:r>
          <w:r w:rsidR="00333ADF">
            <w:rPr>
              <w:rFonts w:eastAsia="Gotham Book"/>
            </w:rPr>
            <w:t xml:space="preserve"> Petra</w:t>
          </w:r>
          <w:r w:rsidR="00C56319">
            <w:rPr>
              <w:rFonts w:eastAsia="Gotham Book"/>
            </w:rPr>
            <w:t>,</w:t>
          </w:r>
          <w:r w:rsidR="00333ADF">
            <w:rPr>
              <w:rFonts w:eastAsia="Gotham Book"/>
            </w:rPr>
            <w:t xml:space="preserve"> who is continuing a current placement</w:t>
          </w:r>
          <w:r w:rsidR="00C56319" w:rsidRPr="00C56319">
            <w:rPr>
              <w:rFonts w:eastAsia="Gotham Book"/>
            </w:rPr>
            <w:t xml:space="preserve"> </w:t>
          </w:r>
          <w:r w:rsidR="00C56319">
            <w:rPr>
              <w:rFonts w:eastAsia="Gotham Book"/>
            </w:rPr>
            <w:t>- is a repeat volunteer</w:t>
          </w:r>
          <w:r w:rsidR="00333ADF">
            <w:rPr>
              <w:rFonts w:eastAsia="Gotham Book"/>
            </w:rPr>
            <w:t xml:space="preserve">. </w:t>
          </w:r>
          <w:r w:rsidR="002C76E6">
            <w:rPr>
              <w:rFonts w:eastAsia="Gotham Book"/>
            </w:rPr>
            <w:t>Half</w:t>
          </w:r>
          <w:r w:rsidR="00333ADF" w:rsidRPr="00333ADF">
            <w:rPr>
              <w:rFonts w:eastAsia="Gotham Book"/>
            </w:rPr>
            <w:t xml:space="preserve"> of their assignments </w:t>
          </w:r>
          <w:r w:rsidR="00333ADF">
            <w:rPr>
              <w:rFonts w:eastAsia="Gotham Book"/>
            </w:rPr>
            <w:t xml:space="preserve">are in countries </w:t>
          </w:r>
          <w:r w:rsidR="00333ADF" w:rsidRPr="00333ADF">
            <w:rPr>
              <w:rFonts w:eastAsia="Gotham Book"/>
            </w:rPr>
            <w:t xml:space="preserve">in </w:t>
          </w:r>
          <w:r w:rsidR="00333ADF">
            <w:rPr>
              <w:rFonts w:eastAsia="Gotham Book"/>
            </w:rPr>
            <w:t xml:space="preserve">the </w:t>
          </w:r>
          <w:r w:rsidR="00333ADF" w:rsidRPr="00333ADF">
            <w:rPr>
              <w:rFonts w:eastAsia="Gotham Book"/>
            </w:rPr>
            <w:t>Asia Archipelago (4</w:t>
          </w:r>
          <w:r w:rsidR="002C76E6">
            <w:rPr>
              <w:rFonts w:eastAsia="Gotham Book"/>
            </w:rPr>
            <w:t>/8</w:t>
          </w:r>
          <w:r w:rsidR="00333ADF" w:rsidRPr="00333ADF">
            <w:rPr>
              <w:rFonts w:eastAsia="Gotham Book"/>
            </w:rPr>
            <w:t>)</w:t>
          </w:r>
          <w:r w:rsidR="00333ADF">
            <w:rPr>
              <w:rFonts w:eastAsia="Gotham Book"/>
            </w:rPr>
            <w:t>.</w:t>
          </w:r>
          <w:r w:rsidR="00333ADF" w:rsidRPr="00333ADF">
            <w:rPr>
              <w:rFonts w:eastAsia="Gotham Book"/>
            </w:rPr>
            <w:t xml:space="preserve"> </w:t>
          </w:r>
        </w:p>
        <w:p w14:paraId="24160004" w14:textId="50640035" w:rsidR="00B873DF" w:rsidRDefault="00333ADF" w:rsidP="00EC00F4">
          <w:pPr>
            <w:pStyle w:val="ListAlpha5"/>
            <w:jc w:val="both"/>
            <w:rPr>
              <w:rFonts w:eastAsia="Gotham Book"/>
            </w:rPr>
          </w:pPr>
          <w:r w:rsidRPr="00B873DF">
            <w:rPr>
              <w:rFonts w:eastAsia="Gotham Book"/>
            </w:rPr>
            <w:t xml:space="preserve">Finally, consistent with the centrality of values to their professional lives, this group </w:t>
          </w:r>
          <w:r w:rsidR="00D93D8A" w:rsidRPr="00B873DF">
            <w:rPr>
              <w:rFonts w:eastAsia="Gotham Book"/>
            </w:rPr>
            <w:t>has an impressive record of a</w:t>
          </w:r>
          <w:r w:rsidRPr="00B873DF">
            <w:rPr>
              <w:rFonts w:eastAsia="Gotham Book"/>
            </w:rPr>
            <w:t xml:space="preserve">ctive and disparate civic engagement, often outside </w:t>
          </w:r>
          <w:r w:rsidR="002C76E6">
            <w:rPr>
              <w:rFonts w:eastAsia="Gotham Book"/>
            </w:rPr>
            <w:t xml:space="preserve">their </w:t>
          </w:r>
          <w:r w:rsidRPr="00B873DF">
            <w:rPr>
              <w:rFonts w:eastAsia="Gotham Book"/>
            </w:rPr>
            <w:t>professional training</w:t>
          </w:r>
          <w:r w:rsidR="00D93D8A" w:rsidRPr="00B873DF">
            <w:rPr>
              <w:rFonts w:eastAsia="Gotham Book"/>
            </w:rPr>
            <w:t xml:space="preserve">. Thus, the assignment with the </w:t>
          </w:r>
          <w:r w:rsidR="00146505">
            <w:rPr>
              <w:rFonts w:eastAsia="Gotham Book"/>
            </w:rPr>
            <w:t>program</w:t>
          </w:r>
          <w:r w:rsidR="00D93D8A" w:rsidRPr="00B873DF">
            <w:rPr>
              <w:rFonts w:eastAsia="Gotham Book"/>
            </w:rPr>
            <w:t xml:space="preserve"> seems a logical extension of their domestic civic engagement.</w:t>
          </w:r>
          <w:r w:rsidR="00B873DF" w:rsidRPr="00B873DF">
            <w:rPr>
              <w:rFonts w:eastAsia="Gotham Book"/>
            </w:rPr>
            <w:t xml:space="preserve"> On this point, it was apparent that some from this group </w:t>
          </w:r>
          <w:r w:rsidR="00B873DF">
            <w:rPr>
              <w:rFonts w:eastAsia="Gotham Book"/>
            </w:rPr>
            <w:t>wanted</w:t>
          </w:r>
          <w:r w:rsidR="00B873DF" w:rsidRPr="00B873DF">
            <w:rPr>
              <w:rFonts w:eastAsia="Gotham Book"/>
            </w:rPr>
            <w:t xml:space="preserve"> to distinguish their decision to volunteer through the </w:t>
          </w:r>
          <w:r w:rsidR="00146505">
            <w:rPr>
              <w:rFonts w:eastAsia="Gotham Book"/>
            </w:rPr>
            <w:t>program</w:t>
          </w:r>
          <w:r w:rsidR="00B873DF" w:rsidRPr="00B873DF">
            <w:rPr>
              <w:rFonts w:eastAsia="Gotham Book"/>
            </w:rPr>
            <w:t xml:space="preserve"> with other forms of volunteering</w:t>
          </w:r>
          <w:r w:rsidR="00B873DF">
            <w:rPr>
              <w:rFonts w:eastAsia="Gotham Book"/>
            </w:rPr>
            <w:t xml:space="preserve">. </w:t>
          </w:r>
          <w:r w:rsidR="00B873DF" w:rsidRPr="0098383F">
            <w:rPr>
              <w:rFonts w:eastAsia="Gotham Book"/>
            </w:rPr>
            <w:t xml:space="preserve">Nancy says: </w:t>
          </w:r>
        </w:p>
        <w:p w14:paraId="7B0B601B" w14:textId="26FAF618" w:rsidR="00B873DF" w:rsidRPr="00B873DF" w:rsidRDefault="00B873DF" w:rsidP="00B873DF">
          <w:pPr>
            <w:pStyle w:val="TableText"/>
            <w:ind w:left="720"/>
            <w:jc w:val="both"/>
            <w:rPr>
              <w:i/>
              <w:iCs/>
            </w:rPr>
          </w:pPr>
          <w:r w:rsidRPr="00B873DF">
            <w:rPr>
              <w:i/>
              <w:iCs/>
            </w:rPr>
            <w:t>So I've got a history of volunteering, unpaid work</w:t>
          </w:r>
          <w:r w:rsidR="00AF0639">
            <w:rPr>
              <w:i/>
              <w:iCs/>
            </w:rPr>
            <w:t xml:space="preserve"> </w:t>
          </w:r>
          <w:r w:rsidRPr="00B873DF">
            <w:rPr>
              <w:i/>
              <w:iCs/>
            </w:rPr>
            <w:t>…</w:t>
          </w:r>
          <w:r>
            <w:rPr>
              <w:i/>
              <w:iCs/>
            </w:rPr>
            <w:t xml:space="preserve"> b</w:t>
          </w:r>
          <w:r w:rsidRPr="00B873DF">
            <w:rPr>
              <w:i/>
              <w:iCs/>
            </w:rPr>
            <w:t xml:space="preserve">ut all within the field of human rights, essentially it's just my main focus, my career but also personally as well that's what I'm passionate about and motivated in, so this was kind of the perfect next step after I'd finished my Masters. I've always wanted to volunteer abroad but I wanted to do it in the right way. So more of like longer term as opposed to like voluntourism with </w:t>
          </w:r>
          <w:r w:rsidR="00AF0639">
            <w:rPr>
              <w:i/>
              <w:iCs/>
            </w:rPr>
            <w:t>three</w:t>
          </w:r>
          <w:r w:rsidRPr="00B873DF">
            <w:rPr>
              <w:i/>
              <w:iCs/>
            </w:rPr>
            <w:t xml:space="preserve"> weeks over there and coming back</w:t>
          </w:r>
          <w:r>
            <w:rPr>
              <w:i/>
              <w:iCs/>
            </w:rPr>
            <w:t>.</w:t>
          </w:r>
          <w:r w:rsidRPr="00B873DF">
            <w:rPr>
              <w:i/>
              <w:iCs/>
            </w:rPr>
            <w:t xml:space="preserve">  </w:t>
          </w:r>
        </w:p>
        <w:p w14:paraId="422C382D" w14:textId="77777777" w:rsidR="00095C56" w:rsidRPr="00D93D8A" w:rsidRDefault="00095C56" w:rsidP="00095C56">
          <w:pPr>
            <w:pStyle w:val="BodyText"/>
            <w:spacing w:before="0" w:after="0"/>
            <w:jc w:val="both"/>
            <w:rPr>
              <w:rFonts w:eastAsia="Gotham Book"/>
              <w:sz w:val="14"/>
              <w:szCs w:val="20"/>
              <w:highlight w:val="yellow"/>
            </w:rPr>
          </w:pPr>
        </w:p>
        <w:p w14:paraId="65363AFB" w14:textId="6E72F135" w:rsidR="00224ECC" w:rsidRPr="00FF4648" w:rsidRDefault="00224ECC" w:rsidP="00515AAE">
          <w:pPr>
            <w:pStyle w:val="ListAlpha5"/>
            <w:numPr>
              <w:ilvl w:val="0"/>
              <w:numId w:val="0"/>
            </w:numPr>
            <w:jc w:val="both"/>
            <w:rPr>
              <w:rFonts w:eastAsia="Gotham Book"/>
              <w:b/>
              <w:bCs/>
              <w:color w:val="0F4BEB" w:themeColor="accent1"/>
            </w:rPr>
          </w:pPr>
          <w:r w:rsidRPr="00FF4648">
            <w:rPr>
              <w:rFonts w:eastAsia="Gotham Book"/>
              <w:b/>
              <w:bCs/>
              <w:color w:val="0F4BEB" w:themeColor="accent1"/>
            </w:rPr>
            <w:t xml:space="preserve">2. The </w:t>
          </w:r>
          <w:r w:rsidR="00FD20A8">
            <w:rPr>
              <w:rFonts w:eastAsia="Gotham Book"/>
              <w:b/>
              <w:bCs/>
              <w:color w:val="0F4BEB" w:themeColor="accent1"/>
            </w:rPr>
            <w:t>‘</w:t>
          </w:r>
          <w:r w:rsidR="00BB1F12">
            <w:rPr>
              <w:rFonts w:eastAsia="Gotham Book"/>
              <w:b/>
              <w:bCs/>
              <w:color w:val="0F4BEB" w:themeColor="accent1"/>
            </w:rPr>
            <w:t>Veteran</w:t>
          </w:r>
          <w:r w:rsidRPr="00FF4648">
            <w:rPr>
              <w:rFonts w:eastAsia="Gotham Book"/>
              <w:b/>
              <w:bCs/>
              <w:color w:val="0F4BEB" w:themeColor="accent1"/>
            </w:rPr>
            <w:t>s</w:t>
          </w:r>
          <w:r w:rsidR="00FD20A8">
            <w:rPr>
              <w:rFonts w:eastAsia="Gotham Book"/>
              <w:b/>
              <w:bCs/>
              <w:color w:val="0F4BEB" w:themeColor="accent1"/>
            </w:rPr>
            <w:t>’</w:t>
          </w:r>
        </w:p>
        <w:p w14:paraId="38BB0A2C" w14:textId="12C7A93D" w:rsidR="00AE20E0" w:rsidRPr="00AE20E0" w:rsidRDefault="00AE20E0" w:rsidP="00C90157">
          <w:pPr>
            <w:pStyle w:val="ListAlpha5"/>
            <w:jc w:val="both"/>
            <w:rPr>
              <w:rFonts w:eastAsia="Gotham Book"/>
            </w:rPr>
          </w:pPr>
          <w:r w:rsidRPr="00C90157">
            <w:rPr>
              <w:rFonts w:eastAsia="Gotham Book"/>
            </w:rPr>
            <w:t xml:space="preserve">The second group, which we </w:t>
          </w:r>
          <w:r w:rsidR="002C76E6">
            <w:rPr>
              <w:rFonts w:eastAsia="Gotham Book"/>
            </w:rPr>
            <w:t>label</w:t>
          </w:r>
          <w:r w:rsidRPr="00C90157">
            <w:rPr>
              <w:rFonts w:eastAsia="Gotham Book"/>
            </w:rPr>
            <w:t xml:space="preserve"> </w:t>
          </w:r>
          <w:r w:rsidR="00BB1F12">
            <w:rPr>
              <w:rFonts w:eastAsia="Gotham Book"/>
            </w:rPr>
            <w:t>Veteran</w:t>
          </w:r>
          <w:r w:rsidRPr="00C90157">
            <w:rPr>
              <w:rFonts w:eastAsia="Gotham Book"/>
            </w:rPr>
            <w:t>s</w:t>
          </w:r>
          <w:r w:rsidR="00AC47C6">
            <w:rPr>
              <w:rFonts w:eastAsia="Gotham Book"/>
            </w:rPr>
            <w:t>,</w:t>
          </w:r>
          <w:r w:rsidRPr="00C90157">
            <w:rPr>
              <w:rFonts w:eastAsia="Gotham Book"/>
            </w:rPr>
            <w:t xml:space="preserve"> comprises 14 participants. </w:t>
          </w:r>
          <w:r w:rsidR="00BE52E1" w:rsidRPr="00C90157">
            <w:rPr>
              <w:rFonts w:eastAsia="Gotham Book"/>
            </w:rPr>
            <w:t xml:space="preserve">The </w:t>
          </w:r>
          <w:r w:rsidR="00C90157" w:rsidRPr="00C90157">
            <w:rPr>
              <w:rFonts w:eastAsia="Gotham Book"/>
            </w:rPr>
            <w:t xml:space="preserve">key feature of this group is their desire to use their professional experiences and expertise, accumulated across a long career, toward their volunteer assignment. The main reason for this is to make a contribution, and thus express positive values that may have not been a central part of their earlier career (e.g. </w:t>
          </w:r>
          <w:r w:rsidR="00C90157" w:rsidRPr="00AE20E0">
            <w:rPr>
              <w:rFonts w:eastAsia="Gotham Book"/>
            </w:rPr>
            <w:t xml:space="preserve">9/14 </w:t>
          </w:r>
          <w:r w:rsidR="00C90157" w:rsidRPr="00C90157">
            <w:rPr>
              <w:rFonts w:eastAsia="Gotham Book"/>
            </w:rPr>
            <w:t>members of this group had ‘v</w:t>
          </w:r>
          <w:r w:rsidR="00C90157" w:rsidRPr="00AE20E0">
            <w:rPr>
              <w:rFonts w:eastAsia="Gotham Book"/>
            </w:rPr>
            <w:t>alues</w:t>
          </w:r>
          <w:r w:rsidR="00C90157" w:rsidRPr="00C90157">
            <w:rPr>
              <w:rFonts w:eastAsia="Gotham Book"/>
            </w:rPr>
            <w:t>’ as the primary motivation)</w:t>
          </w:r>
          <w:r w:rsidR="00AC47C6">
            <w:rPr>
              <w:rFonts w:eastAsia="Gotham Book"/>
            </w:rPr>
            <w:t>:</w:t>
          </w:r>
          <w:r w:rsidR="00C90157" w:rsidRPr="00C90157">
            <w:rPr>
              <w:rFonts w:eastAsia="Gotham Book"/>
            </w:rPr>
            <w:t xml:space="preserve"> </w:t>
          </w:r>
        </w:p>
        <w:p w14:paraId="7A82019D" w14:textId="56A2E827" w:rsidR="00AE20E0" w:rsidRPr="00AE20E0" w:rsidRDefault="00AE20E0" w:rsidP="00AE20E0">
          <w:pPr>
            <w:pStyle w:val="TableText"/>
            <w:ind w:left="720"/>
            <w:jc w:val="both"/>
            <w:rPr>
              <w:i/>
              <w:iCs/>
            </w:rPr>
          </w:pPr>
          <w:r w:rsidRPr="00AE20E0">
            <w:rPr>
              <w:i/>
              <w:iCs/>
            </w:rPr>
            <w:t>I’d gained a lot of knowledge in my working life and I started to think</w:t>
          </w:r>
          <w:r w:rsidR="00AC47C6">
            <w:rPr>
              <w:i/>
              <w:iCs/>
            </w:rPr>
            <w:t>,</w:t>
          </w:r>
          <w:r w:rsidRPr="00AE20E0">
            <w:rPr>
              <w:i/>
              <w:iCs/>
            </w:rPr>
            <w:t xml:space="preserve"> well if I don’t do anything that just all dies with me</w:t>
          </w:r>
          <w:r w:rsidR="00D22D49">
            <w:rPr>
              <w:i/>
              <w:iCs/>
            </w:rPr>
            <w:t xml:space="preserve">. </w:t>
          </w:r>
          <w:r w:rsidRPr="00AE20E0">
            <w:rPr>
              <w:i/>
              <w:iCs/>
            </w:rPr>
            <w:t>So I thought</w:t>
          </w:r>
          <w:r w:rsidR="00AC47C6">
            <w:rPr>
              <w:i/>
              <w:iCs/>
            </w:rPr>
            <w:t>,</w:t>
          </w:r>
          <w:r w:rsidRPr="00AE20E0">
            <w:rPr>
              <w:i/>
              <w:iCs/>
            </w:rPr>
            <w:t xml:space="preserve"> it’s not mine to hang onto</w:t>
          </w:r>
          <w:r w:rsidR="00AC47C6">
            <w:rPr>
              <w:i/>
              <w:iCs/>
            </w:rPr>
            <w:t>. S</w:t>
          </w:r>
          <w:r w:rsidRPr="00AE20E0">
            <w:rPr>
              <w:i/>
              <w:iCs/>
            </w:rPr>
            <w:t>o I thought</w:t>
          </w:r>
          <w:r w:rsidR="00AC47C6">
            <w:rPr>
              <w:i/>
              <w:iCs/>
            </w:rPr>
            <w:t>,</w:t>
          </w:r>
          <w:r w:rsidRPr="00AE20E0">
            <w:rPr>
              <w:i/>
              <w:iCs/>
            </w:rPr>
            <w:t xml:space="preserve"> well it would be good to pass something onto other people</w:t>
          </w:r>
          <w:r w:rsidR="00AC47C6">
            <w:rPr>
              <w:i/>
              <w:iCs/>
            </w:rPr>
            <w:t xml:space="preserve"> …</w:t>
          </w:r>
          <w:r w:rsidRPr="00AE20E0">
            <w:rPr>
              <w:i/>
              <w:iCs/>
            </w:rPr>
            <w:t> I just like passing on knowledge to people and I get a great deal of satisfaction back</w:t>
          </w:r>
          <w:r>
            <w:rPr>
              <w:i/>
              <w:iCs/>
            </w:rPr>
            <w:t xml:space="preserve"> - Charlie</w:t>
          </w:r>
          <w:r w:rsidRPr="00AE20E0">
            <w:rPr>
              <w:i/>
              <w:iCs/>
            </w:rPr>
            <w:t> </w:t>
          </w:r>
        </w:p>
        <w:p w14:paraId="57F73225" w14:textId="05ED7E76" w:rsidR="00C0619B" w:rsidRDefault="00C0619B" w:rsidP="00423D44">
          <w:pPr>
            <w:pStyle w:val="ListAlpha5"/>
            <w:jc w:val="both"/>
            <w:rPr>
              <w:rFonts w:eastAsia="Gotham Book"/>
            </w:rPr>
          </w:pPr>
          <w:r w:rsidRPr="00C0619B">
            <w:rPr>
              <w:rFonts w:eastAsia="Gotham Book"/>
            </w:rPr>
            <w:t xml:space="preserve">In other words, </w:t>
          </w:r>
          <w:r>
            <w:rPr>
              <w:rFonts w:eastAsia="Gotham Book"/>
            </w:rPr>
            <w:t xml:space="preserve">whereas the </w:t>
          </w:r>
          <w:r w:rsidR="002C76E6">
            <w:rPr>
              <w:rFonts w:eastAsia="Gotham Book"/>
            </w:rPr>
            <w:t>L</w:t>
          </w:r>
          <w:r>
            <w:rPr>
              <w:rFonts w:eastAsia="Gotham Book"/>
            </w:rPr>
            <w:t xml:space="preserve">aunchers </w:t>
          </w:r>
          <w:r w:rsidR="002C76E6">
            <w:rPr>
              <w:rFonts w:eastAsia="Gotham Book"/>
            </w:rPr>
            <w:t xml:space="preserve">used </w:t>
          </w:r>
          <w:r w:rsidRPr="00C0619B">
            <w:rPr>
              <w:rFonts w:eastAsia="Gotham Book"/>
            </w:rPr>
            <w:t xml:space="preserve">their volunteer assignment to embed their values within an ‘ethical’ career, </w:t>
          </w:r>
          <w:r w:rsidR="003913D4">
            <w:rPr>
              <w:rFonts w:eastAsia="Gotham Book"/>
              <w:b/>
              <w:bCs/>
            </w:rPr>
            <w:t>Veteran</w:t>
          </w:r>
          <w:r w:rsidRPr="0003485C">
            <w:rPr>
              <w:rFonts w:eastAsia="Gotham Book"/>
              <w:b/>
              <w:bCs/>
            </w:rPr>
            <w:t xml:space="preserve">s </w:t>
          </w:r>
          <w:r w:rsidR="002819FD">
            <w:rPr>
              <w:rFonts w:eastAsia="Gotham Book"/>
              <w:b/>
              <w:bCs/>
            </w:rPr>
            <w:t xml:space="preserve">saw their </w:t>
          </w:r>
          <w:r w:rsidR="0003485C" w:rsidRPr="0003485C">
            <w:rPr>
              <w:rFonts w:eastAsia="Gotham Book"/>
              <w:b/>
              <w:bCs/>
            </w:rPr>
            <w:t>assignment</w:t>
          </w:r>
          <w:r w:rsidR="002819FD">
            <w:rPr>
              <w:rFonts w:eastAsia="Gotham Book"/>
              <w:b/>
              <w:bCs/>
            </w:rPr>
            <w:t xml:space="preserve"> as a way to </w:t>
          </w:r>
          <w:r w:rsidR="0003485C" w:rsidRPr="0003485C">
            <w:rPr>
              <w:rFonts w:eastAsia="Gotham Book"/>
              <w:b/>
              <w:bCs/>
            </w:rPr>
            <w:t>apply their expertise, gained through various professional pathways, to express an important valued-related goal.</w:t>
          </w:r>
          <w:r w:rsidR="0003485C">
            <w:rPr>
              <w:rFonts w:eastAsia="Gotham Book"/>
            </w:rPr>
            <w:t xml:space="preserve">   </w:t>
          </w:r>
          <w:r w:rsidRPr="00C0619B">
            <w:rPr>
              <w:rFonts w:eastAsia="Gotham Book"/>
            </w:rPr>
            <w:t xml:space="preserve">    </w:t>
          </w:r>
        </w:p>
        <w:p w14:paraId="235BEA4C" w14:textId="3B8987D4" w:rsidR="00C90157" w:rsidRDefault="00C90157" w:rsidP="00423D44">
          <w:pPr>
            <w:pStyle w:val="ListAlpha5"/>
            <w:jc w:val="both"/>
            <w:rPr>
              <w:rFonts w:eastAsia="Gotham Book"/>
            </w:rPr>
          </w:pPr>
          <w:r w:rsidRPr="00C90157">
            <w:rPr>
              <w:rFonts w:eastAsia="Gotham Book"/>
            </w:rPr>
            <w:t xml:space="preserve">At the same time, other purposes, including a passion for the profession and a desire to remain productive, were apparent. </w:t>
          </w:r>
          <w:r>
            <w:rPr>
              <w:rFonts w:eastAsia="Gotham Book"/>
            </w:rPr>
            <w:t>The p</w:t>
          </w:r>
          <w:r w:rsidRPr="00AE20E0">
            <w:rPr>
              <w:rFonts w:eastAsia="Gotham Book"/>
            </w:rPr>
            <w:t>ersonal development side of motivation is also important</w:t>
          </w:r>
          <w:r w:rsidR="00ED788E">
            <w:rPr>
              <w:rFonts w:eastAsia="Gotham Book"/>
            </w:rPr>
            <w:t xml:space="preserve">, </w:t>
          </w:r>
          <w:r w:rsidRPr="00AE20E0">
            <w:rPr>
              <w:rFonts w:eastAsia="Gotham Book"/>
            </w:rPr>
            <w:t xml:space="preserve">highlighted by the fact that 9/14 were in the </w:t>
          </w:r>
          <w:r>
            <w:rPr>
              <w:rFonts w:eastAsia="Gotham Book"/>
            </w:rPr>
            <w:t>‘e</w:t>
          </w:r>
          <w:r w:rsidRPr="00AE20E0">
            <w:rPr>
              <w:rFonts w:eastAsia="Gotham Book"/>
            </w:rPr>
            <w:t>nhance</w:t>
          </w:r>
          <w:r w:rsidR="00EC6074">
            <w:rPr>
              <w:rFonts w:eastAsia="Gotham Book"/>
            </w:rPr>
            <w:t>ment</w:t>
          </w:r>
          <w:r>
            <w:rPr>
              <w:rFonts w:eastAsia="Gotham Book"/>
            </w:rPr>
            <w:t>’</w:t>
          </w:r>
          <w:r w:rsidRPr="00AE20E0">
            <w:rPr>
              <w:rFonts w:eastAsia="Gotham Book"/>
            </w:rPr>
            <w:t xml:space="preserve"> motivation category (1,2 or 3).</w:t>
          </w:r>
        </w:p>
        <w:p w14:paraId="3FA5A4C2" w14:textId="205D68DF" w:rsidR="00E27F56" w:rsidRDefault="00BE52E1" w:rsidP="00423D44">
          <w:pPr>
            <w:pStyle w:val="ListAlpha5"/>
            <w:jc w:val="both"/>
            <w:rPr>
              <w:rFonts w:eastAsia="Gotham Book"/>
            </w:rPr>
          </w:pPr>
          <w:r w:rsidRPr="00BE52E1">
            <w:rPr>
              <w:rFonts w:eastAsia="Gotham Book"/>
            </w:rPr>
            <w:t xml:space="preserve">Unsurprisingly, this was </w:t>
          </w:r>
          <w:r w:rsidR="00D74820">
            <w:rPr>
              <w:rFonts w:eastAsia="Gotham Book"/>
            </w:rPr>
            <w:t xml:space="preserve">the </w:t>
          </w:r>
          <w:r w:rsidRPr="00BE52E1">
            <w:rPr>
              <w:rFonts w:eastAsia="Gotham Book"/>
            </w:rPr>
            <w:t xml:space="preserve">oldest and most experienced (professionally) of the groups, with a mean age of 64.2 years at pre-departure, and an average of almost 28 years of professional experience. It was also the most gender balanced of the groups (50% female/male), </w:t>
          </w:r>
          <w:r w:rsidRPr="00AE20E0">
            <w:rPr>
              <w:rFonts w:eastAsia="Gotham Book"/>
            </w:rPr>
            <w:t>partly strengthened by the fact that 4 are approved accompanying dependants.</w:t>
          </w:r>
          <w:r w:rsidR="00E27F56">
            <w:rPr>
              <w:rFonts w:eastAsia="Gotham Book"/>
            </w:rPr>
            <w:t xml:space="preserve"> This group is more likely than other groups to have partners who are part of the formal </w:t>
          </w:r>
          <w:r w:rsidR="00A86856">
            <w:rPr>
              <w:rFonts w:eastAsia="Gotham Book"/>
            </w:rPr>
            <w:t xml:space="preserve">volunteer </w:t>
          </w:r>
          <w:r w:rsidR="00E27F56">
            <w:rPr>
              <w:rFonts w:eastAsia="Gotham Book"/>
            </w:rPr>
            <w:t>program</w:t>
          </w:r>
          <w:r w:rsidR="00A101C5">
            <w:rPr>
              <w:rFonts w:eastAsia="Gotham Book"/>
            </w:rPr>
            <w:t xml:space="preserve"> and some expressed the sense of a ‘team’ approach to their assignment. </w:t>
          </w:r>
        </w:p>
        <w:p w14:paraId="6884D6C0" w14:textId="3A15D9A1" w:rsidR="00AE20E0" w:rsidRPr="00AE20E0" w:rsidRDefault="00ED788E" w:rsidP="00423D44">
          <w:pPr>
            <w:pStyle w:val="ListAlpha5"/>
            <w:jc w:val="both"/>
            <w:rPr>
              <w:rFonts w:eastAsia="Gotham Book"/>
            </w:rPr>
          </w:pPr>
          <w:r>
            <w:rPr>
              <w:rFonts w:eastAsia="Gotham Book"/>
            </w:rPr>
            <w:t>This</w:t>
          </w:r>
          <w:r w:rsidR="00BE52E1" w:rsidRPr="00BE52E1">
            <w:rPr>
              <w:rFonts w:eastAsia="Gotham Book"/>
            </w:rPr>
            <w:t xml:space="preserve"> was the </w:t>
          </w:r>
          <w:r w:rsidR="00AE20E0" w:rsidRPr="00AE20E0">
            <w:rPr>
              <w:rFonts w:eastAsia="Gotham Book"/>
            </w:rPr>
            <w:t xml:space="preserve">group </w:t>
          </w:r>
          <w:r w:rsidR="00BE52E1" w:rsidRPr="00BE52E1">
            <w:rPr>
              <w:rFonts w:eastAsia="Gotham Book"/>
            </w:rPr>
            <w:t>with</w:t>
          </w:r>
          <w:r w:rsidR="00AE20E0" w:rsidRPr="00AE20E0">
            <w:rPr>
              <w:rFonts w:eastAsia="Gotham Book"/>
            </w:rPr>
            <w:t xml:space="preserve"> the </w:t>
          </w:r>
          <w:r w:rsidR="00BE52E1" w:rsidRPr="00BE52E1">
            <w:rPr>
              <w:rFonts w:eastAsia="Gotham Book"/>
            </w:rPr>
            <w:t>largest number of members expressing ‘s</w:t>
          </w:r>
          <w:r w:rsidR="00AE20E0" w:rsidRPr="00AE20E0">
            <w:rPr>
              <w:rFonts w:eastAsia="Gotham Book"/>
            </w:rPr>
            <w:t>ocial</w:t>
          </w:r>
          <w:r w:rsidR="00BE52E1" w:rsidRPr="00BE52E1">
            <w:rPr>
              <w:rFonts w:eastAsia="Gotham Book"/>
            </w:rPr>
            <w:t>’</w:t>
          </w:r>
          <w:r w:rsidR="00AE20E0" w:rsidRPr="00AE20E0">
            <w:rPr>
              <w:rFonts w:eastAsia="Gotham Book"/>
            </w:rPr>
            <w:t xml:space="preserve"> motivation</w:t>
          </w:r>
          <w:r w:rsidR="00BE52E1" w:rsidRPr="00BE52E1">
            <w:rPr>
              <w:rFonts w:eastAsia="Gotham Book"/>
            </w:rPr>
            <w:t>s (6/14),</w:t>
          </w:r>
          <w:r w:rsidR="00AE20E0" w:rsidRPr="00AE20E0">
            <w:rPr>
              <w:rFonts w:eastAsia="Gotham Book"/>
            </w:rPr>
            <w:t xml:space="preserve"> reflecting the importance of friends and family also engaged or valuing volunteering. </w:t>
          </w:r>
          <w:r w:rsidR="00BE52E1" w:rsidRPr="00BE52E1">
            <w:rPr>
              <w:rFonts w:eastAsia="Gotham Book"/>
            </w:rPr>
            <w:t xml:space="preserve">Three </w:t>
          </w:r>
          <w:r w:rsidR="00AE20E0" w:rsidRPr="00AE20E0">
            <w:rPr>
              <w:rFonts w:eastAsia="Gotham Book"/>
            </w:rPr>
            <w:t xml:space="preserve">of 14 </w:t>
          </w:r>
          <w:r w:rsidR="002C76E6">
            <w:rPr>
              <w:rFonts w:eastAsia="Gotham Book"/>
            </w:rPr>
            <w:t>V</w:t>
          </w:r>
          <w:r w:rsidR="003913D4">
            <w:rPr>
              <w:rFonts w:eastAsia="Gotham Book"/>
            </w:rPr>
            <w:t xml:space="preserve">eterans </w:t>
          </w:r>
          <w:r w:rsidR="00AE20E0" w:rsidRPr="00AE20E0">
            <w:rPr>
              <w:rFonts w:eastAsia="Gotham Book"/>
            </w:rPr>
            <w:t>have doctorates</w:t>
          </w:r>
          <w:r w:rsidR="00C0619B">
            <w:rPr>
              <w:rFonts w:eastAsia="Gotham Book"/>
            </w:rPr>
            <w:t>, and eight are classified as ‘</w:t>
          </w:r>
          <w:r w:rsidR="00BE52E1">
            <w:rPr>
              <w:rFonts w:eastAsia="Gotham Book"/>
            </w:rPr>
            <w:t>E</w:t>
          </w:r>
          <w:r w:rsidR="00AE20E0" w:rsidRPr="00AE20E0">
            <w:rPr>
              <w:rFonts w:eastAsia="Gotham Book"/>
            </w:rPr>
            <w:t>ducation/Training/Library</w:t>
          </w:r>
          <w:r w:rsidR="00C0619B">
            <w:rPr>
              <w:rFonts w:eastAsia="Gotham Book"/>
            </w:rPr>
            <w:t>’</w:t>
          </w:r>
          <w:r w:rsidR="00AE20E0" w:rsidRPr="00AE20E0">
            <w:rPr>
              <w:rFonts w:eastAsia="Gotham Book"/>
            </w:rPr>
            <w:t xml:space="preserve"> </w:t>
          </w:r>
          <w:r w:rsidR="00C0619B">
            <w:rPr>
              <w:rFonts w:eastAsia="Gotham Book"/>
            </w:rPr>
            <w:t>specialists. T</w:t>
          </w:r>
          <w:r w:rsidR="00BE52E1">
            <w:rPr>
              <w:rFonts w:eastAsia="Gotham Book"/>
            </w:rPr>
            <w:t xml:space="preserve">hree </w:t>
          </w:r>
          <w:r w:rsidR="00C0619B">
            <w:rPr>
              <w:rFonts w:eastAsia="Gotham Book"/>
            </w:rPr>
            <w:t>are</w:t>
          </w:r>
          <w:r w:rsidR="00BE52E1">
            <w:rPr>
              <w:rFonts w:eastAsia="Gotham Book"/>
            </w:rPr>
            <w:t xml:space="preserve"> </w:t>
          </w:r>
          <w:r w:rsidR="00AE20E0" w:rsidRPr="00AE20E0">
            <w:rPr>
              <w:rFonts w:eastAsia="Gotham Book"/>
            </w:rPr>
            <w:t>from regional/rural areas.</w:t>
          </w:r>
        </w:p>
        <w:p w14:paraId="18BC62D3" w14:textId="0F6D87CB" w:rsidR="00BE52E1" w:rsidRDefault="00AE20E0" w:rsidP="00AE20E0">
          <w:pPr>
            <w:pStyle w:val="ListAlpha5"/>
            <w:jc w:val="both"/>
            <w:rPr>
              <w:rFonts w:eastAsia="Gotham Book"/>
            </w:rPr>
          </w:pPr>
          <w:r w:rsidRPr="00AE20E0">
            <w:rPr>
              <w:rFonts w:eastAsia="Gotham Book"/>
            </w:rPr>
            <w:t xml:space="preserve">In terms of </w:t>
          </w:r>
          <w:r w:rsidR="006B2A3B">
            <w:rPr>
              <w:rFonts w:eastAsia="Gotham Book"/>
            </w:rPr>
            <w:t xml:space="preserve">the volunteer </w:t>
          </w:r>
          <w:r w:rsidRPr="00AE20E0">
            <w:rPr>
              <w:rFonts w:eastAsia="Gotham Book"/>
            </w:rPr>
            <w:t>assignment</w:t>
          </w:r>
          <w:r w:rsidR="00BE52E1">
            <w:rPr>
              <w:rFonts w:eastAsia="Gotham Book"/>
            </w:rPr>
            <w:t xml:space="preserve">, </w:t>
          </w:r>
          <w:r w:rsidR="002C76E6">
            <w:rPr>
              <w:rFonts w:eastAsia="Gotham Book"/>
            </w:rPr>
            <w:t>Veterans</w:t>
          </w:r>
          <w:r w:rsidR="00BE52E1">
            <w:rPr>
              <w:rFonts w:eastAsia="Gotham Book"/>
            </w:rPr>
            <w:t xml:space="preserve"> were more likely to take on a</w:t>
          </w:r>
          <w:r w:rsidR="00ED788E">
            <w:rPr>
              <w:rFonts w:eastAsia="Gotham Book"/>
            </w:rPr>
            <w:t xml:space="preserve"> position </w:t>
          </w:r>
          <w:r w:rsidR="00BE52E1">
            <w:rPr>
              <w:rFonts w:eastAsia="Gotham Book"/>
            </w:rPr>
            <w:t>with a formally designated ‘mentor’ role (</w:t>
          </w:r>
          <w:r w:rsidRPr="00AE20E0">
            <w:rPr>
              <w:rFonts w:eastAsia="Gotham Book"/>
            </w:rPr>
            <w:t>6/14</w:t>
          </w:r>
          <w:r w:rsidR="00BE52E1">
            <w:rPr>
              <w:rFonts w:eastAsia="Gotham Book"/>
            </w:rPr>
            <w:t xml:space="preserve">); five members of the group </w:t>
          </w:r>
          <w:r w:rsidR="00C0619B">
            <w:rPr>
              <w:rFonts w:eastAsia="Gotham Book"/>
            </w:rPr>
            <w:t>articulated prior</w:t>
          </w:r>
          <w:r w:rsidRPr="00AE20E0">
            <w:rPr>
              <w:rFonts w:eastAsia="Gotham Book"/>
            </w:rPr>
            <w:t xml:space="preserve"> experience in this. </w:t>
          </w:r>
          <w:r w:rsidR="004938F0">
            <w:rPr>
              <w:rFonts w:eastAsia="Gotham Book"/>
            </w:rPr>
            <w:t xml:space="preserve">They were also more likely to seek a role that matched their current skill-set.  </w:t>
          </w:r>
        </w:p>
        <w:p w14:paraId="4B2F612F" w14:textId="296EDAFE" w:rsidR="00AE20E0" w:rsidRPr="00AE20E0" w:rsidRDefault="00AE20E0" w:rsidP="00AE20E0">
          <w:pPr>
            <w:pStyle w:val="ListAlpha5"/>
            <w:jc w:val="both"/>
            <w:rPr>
              <w:rFonts w:eastAsia="Gotham Book"/>
            </w:rPr>
          </w:pPr>
          <w:r w:rsidRPr="00AE20E0">
            <w:rPr>
              <w:rFonts w:eastAsia="Gotham Book"/>
            </w:rPr>
            <w:t>Despite their extensive experience</w:t>
          </w:r>
          <w:r w:rsidR="00C0619B">
            <w:rPr>
              <w:rFonts w:eastAsia="Gotham Book"/>
            </w:rPr>
            <w:t>,</w:t>
          </w:r>
          <w:r w:rsidRPr="00AE20E0">
            <w:rPr>
              <w:rFonts w:eastAsia="Gotham Book"/>
            </w:rPr>
            <w:t xml:space="preserve"> only </w:t>
          </w:r>
          <w:r w:rsidR="00BE52E1">
            <w:rPr>
              <w:rFonts w:eastAsia="Gotham Book"/>
            </w:rPr>
            <w:t>one</w:t>
          </w:r>
          <w:r w:rsidRPr="00AE20E0">
            <w:rPr>
              <w:rFonts w:eastAsia="Gotham Book"/>
            </w:rPr>
            <w:t xml:space="preserve"> </w:t>
          </w:r>
          <w:r w:rsidR="00ED788E">
            <w:rPr>
              <w:rFonts w:eastAsia="Gotham Book"/>
            </w:rPr>
            <w:t>Veteran has</w:t>
          </w:r>
          <w:r w:rsidRPr="00AE20E0">
            <w:rPr>
              <w:rFonts w:eastAsia="Gotham Book"/>
            </w:rPr>
            <w:t xml:space="preserve"> prior work experience in the</w:t>
          </w:r>
          <w:r w:rsidR="00BE52E1">
            <w:rPr>
              <w:rFonts w:eastAsia="Gotham Book"/>
            </w:rPr>
            <w:t xml:space="preserve"> host country </w:t>
          </w:r>
          <w:r w:rsidRPr="00AE20E0">
            <w:rPr>
              <w:rFonts w:eastAsia="Gotham Book"/>
            </w:rPr>
            <w:t xml:space="preserve">and </w:t>
          </w:r>
          <w:r w:rsidR="00BE52E1">
            <w:rPr>
              <w:rFonts w:eastAsia="Gotham Book"/>
            </w:rPr>
            <w:t>five</w:t>
          </w:r>
          <w:r w:rsidRPr="00AE20E0">
            <w:rPr>
              <w:rFonts w:eastAsia="Gotham Book"/>
            </w:rPr>
            <w:t xml:space="preserve"> had </w:t>
          </w:r>
          <w:r w:rsidR="00BE52E1">
            <w:rPr>
              <w:rFonts w:eastAsia="Gotham Book"/>
            </w:rPr>
            <w:t xml:space="preserve">accepted assignments that involved </w:t>
          </w:r>
          <w:r w:rsidRPr="00AE20E0">
            <w:rPr>
              <w:rFonts w:eastAsia="Gotham Book"/>
            </w:rPr>
            <w:t>some degree of role change</w:t>
          </w:r>
          <w:r w:rsidR="00BE52E1">
            <w:rPr>
              <w:rFonts w:eastAsia="Gotham Book"/>
            </w:rPr>
            <w:t xml:space="preserve"> (from their previous experiences)</w:t>
          </w:r>
          <w:r w:rsidRPr="00AE20E0">
            <w:rPr>
              <w:rFonts w:eastAsia="Gotham Book"/>
            </w:rPr>
            <w:t xml:space="preserve">. </w:t>
          </w:r>
          <w:r w:rsidR="002C76E6">
            <w:rPr>
              <w:rFonts w:eastAsia="Gotham Book"/>
            </w:rPr>
            <w:t xml:space="preserve">Half of </w:t>
          </w:r>
          <w:r w:rsidRPr="00AE20E0">
            <w:rPr>
              <w:rFonts w:eastAsia="Gotham Book"/>
            </w:rPr>
            <w:t xml:space="preserve">this group </w:t>
          </w:r>
          <w:r w:rsidR="002C76E6">
            <w:rPr>
              <w:rFonts w:eastAsia="Gotham Book"/>
            </w:rPr>
            <w:t>(7/14) are</w:t>
          </w:r>
          <w:r w:rsidRPr="00AE20E0">
            <w:rPr>
              <w:rFonts w:eastAsia="Gotham Book"/>
            </w:rPr>
            <w:t xml:space="preserve"> repeat volunteers with </w:t>
          </w:r>
          <w:r w:rsidR="002C76E6">
            <w:rPr>
              <w:rFonts w:eastAsia="Gotham Book"/>
            </w:rPr>
            <w:t>some</w:t>
          </w:r>
          <w:r w:rsidRPr="00AE20E0">
            <w:rPr>
              <w:rFonts w:eastAsia="Gotham Book"/>
            </w:rPr>
            <w:t xml:space="preserve"> having done </w:t>
          </w:r>
          <w:r w:rsidR="002C76E6">
            <w:rPr>
              <w:rFonts w:eastAsia="Gotham Book"/>
            </w:rPr>
            <w:t>more than one prior</w:t>
          </w:r>
          <w:r w:rsidRPr="00AE20E0">
            <w:rPr>
              <w:rFonts w:eastAsia="Gotham Book"/>
            </w:rPr>
            <w:t xml:space="preserve"> </w:t>
          </w:r>
          <w:r w:rsidR="00BE52E1">
            <w:rPr>
              <w:rFonts w:eastAsia="Gotham Book"/>
            </w:rPr>
            <w:t xml:space="preserve">assignment. Thus, on the whole they </w:t>
          </w:r>
          <w:r w:rsidRPr="00AE20E0">
            <w:rPr>
              <w:rFonts w:eastAsia="Gotham Book"/>
            </w:rPr>
            <w:t>bring particular experience of both working in cross</w:t>
          </w:r>
          <w:r w:rsidR="00A97EA4">
            <w:rPr>
              <w:rFonts w:eastAsia="Gotham Book"/>
            </w:rPr>
            <w:t>-</w:t>
          </w:r>
          <w:r w:rsidRPr="00AE20E0">
            <w:rPr>
              <w:rFonts w:eastAsia="Gotham Book"/>
            </w:rPr>
            <w:t>cultural environments and with various iterations of the program.</w:t>
          </w:r>
        </w:p>
        <w:p w14:paraId="79D3F99E" w14:textId="12B3D8C9" w:rsidR="00F2718D" w:rsidRPr="00FF4648" w:rsidRDefault="00F2718D" w:rsidP="00515AAE">
          <w:pPr>
            <w:pStyle w:val="ListAlpha5"/>
            <w:numPr>
              <w:ilvl w:val="0"/>
              <w:numId w:val="0"/>
            </w:numPr>
            <w:jc w:val="both"/>
            <w:rPr>
              <w:rFonts w:ascii="Arial" w:hAnsi="Arial" w:cs="Arial"/>
              <w:b/>
              <w:bCs/>
              <w:color w:val="000000"/>
              <w:szCs w:val="18"/>
            </w:rPr>
          </w:pPr>
          <w:r w:rsidRPr="00FF4648">
            <w:rPr>
              <w:rFonts w:ascii="Arial" w:hAnsi="Arial" w:cs="Arial"/>
              <w:b/>
              <w:bCs/>
              <w:noProof/>
              <w:color w:val="000000"/>
              <w:szCs w:val="18"/>
            </w:rPr>
            <mc:AlternateContent>
              <mc:Choice Requires="wpg">
                <w:drawing>
                  <wp:anchor distT="0" distB="0" distL="228600" distR="228600" simplePos="0" relativeHeight="251720704" behindDoc="1" locked="0" layoutInCell="1" allowOverlap="1" wp14:anchorId="3FD86813" wp14:editId="145B5D8B">
                    <wp:simplePos x="0" y="0"/>
                    <wp:positionH relativeFrom="margin">
                      <wp:posOffset>7593965</wp:posOffset>
                    </wp:positionH>
                    <wp:positionV relativeFrom="margin">
                      <wp:posOffset>-568325</wp:posOffset>
                    </wp:positionV>
                    <wp:extent cx="1860550" cy="5848350"/>
                    <wp:effectExtent l="0" t="0" r="6350" b="0"/>
                    <wp:wrapSquare wrapText="bothSides"/>
                    <wp:docPr id="67" name="Group 67"/>
                    <wp:cNvGraphicFramePr/>
                    <a:graphic xmlns:a="http://schemas.openxmlformats.org/drawingml/2006/main">
                      <a:graphicData uri="http://schemas.microsoft.com/office/word/2010/wordprocessingGroup">
                        <wpg:wgp>
                          <wpg:cNvGrpSpPr/>
                          <wpg:grpSpPr>
                            <a:xfrm>
                              <a:off x="0" y="0"/>
                              <a:ext cx="1860550" cy="5848350"/>
                              <a:chOff x="114300" y="-504886"/>
                              <a:chExt cx="1860550" cy="8457463"/>
                            </a:xfrm>
                          </wpg:grpSpPr>
                          <wps:wsp>
                            <wps:cNvPr id="68" name="Rectangle 68"/>
                            <wps:cNvSpPr/>
                            <wps:spPr>
                              <a:xfrm>
                                <a:off x="139700" y="-504886"/>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146050" y="284486"/>
                                <a:ext cx="1828800" cy="766809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3B7988" w14:textId="77777777" w:rsidR="00EC6074" w:rsidRDefault="00EC6074" w:rsidP="00F2718D">
                                  <w:pPr>
                                    <w:rPr>
                                      <w:color w:val="FFFFFF" w:themeColor="background1"/>
                                    </w:rPr>
                                  </w:pPr>
                                  <w:r>
                                    <w:rPr>
                                      <w:rFonts w:eastAsia="Times New Roman" w:cstheme="minorHAnsi"/>
                                      <w:bCs/>
                                      <w:color w:val="000000"/>
                                      <w:sz w:val="20"/>
                                      <w:szCs w:val="20"/>
                                    </w:rPr>
                                    <w:t>Olivia</w:t>
                                  </w:r>
                                  <w:r w:rsidRPr="009635B6">
                                    <w:rPr>
                                      <w:rFonts w:eastAsia="Times New Roman" w:cstheme="minorHAnsi"/>
                                      <w:bCs/>
                                      <w:color w:val="000000"/>
                                      <w:sz w:val="20"/>
                                      <w:szCs w:val="20"/>
                                    </w:rPr>
                                    <w:t xml:space="preserve"> says ‘</w:t>
                                  </w:r>
                                  <w:r w:rsidRPr="009635B6">
                                    <w:rPr>
                                      <w:rFonts w:cstheme="minorHAnsi"/>
                                      <w:bCs/>
                                      <w:sz w:val="20"/>
                                      <w:szCs w:val="20"/>
                                    </w:rPr>
                                    <w:t xml:space="preserve">I’ve had a sort of long commitment to, and interest in international development’ …then in the last six months, I quit my job for reasons of workplace issues, but started a masters in acquired anthropology and participatory development, as part of a view to sort of shifting my career more explicitly into the international and development space.  And I’ve had an eye on AVI assignments for many years and haven’t really had one that I felt like I could contribute to, but then the timing kind of works out well now, …And I found this one, which is both in </w:t>
                                  </w:r>
                                  <w:r>
                                    <w:rPr>
                                      <w:rFonts w:cstheme="minorHAnsi"/>
                                      <w:bCs/>
                                      <w:sz w:val="20"/>
                                      <w:szCs w:val="20"/>
                                    </w:rPr>
                                    <w:t>[Asian archipelago]</w:t>
                                  </w:r>
                                  <w:r w:rsidRPr="009635B6">
                                    <w:rPr>
                                      <w:rFonts w:cstheme="minorHAnsi"/>
                                      <w:bCs/>
                                      <w:sz w:val="20"/>
                                      <w:szCs w:val="20"/>
                                    </w:rPr>
                                    <w:t xml:space="preserve">, so it’s a country I’m quite connected to, speak the language, and it’s also with a </w:t>
                                  </w:r>
                                  <w:r>
                                    <w:rPr>
                                      <w:rFonts w:cstheme="minorHAnsi"/>
                                      <w:bCs/>
                                      <w:sz w:val="20"/>
                                      <w:szCs w:val="20"/>
                                    </w:rPr>
                                    <w:t>…</w:t>
                                  </w:r>
                                  <w:r w:rsidRPr="009635B6">
                                    <w:rPr>
                                      <w:rFonts w:cstheme="minorHAnsi"/>
                                      <w:bCs/>
                                      <w:sz w:val="20"/>
                                      <w:szCs w:val="20"/>
                                    </w:rPr>
                                    <w:t xml:space="preserve"> institute that in terms of the core of what they do, it’s very much aligned with what I’m interested in, so it was kind of a perfect coalescing of perfect things…</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70" name="Text Box 70"/>
                            <wps:cNvSpPr txBox="1"/>
                            <wps:spPr>
                              <a:xfrm>
                                <a:off x="114300" y="-276286"/>
                                <a:ext cx="1828800" cy="56085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B219C4" w14:textId="77777777" w:rsidR="00EC6074" w:rsidRDefault="00EC6074" w:rsidP="00F2718D">
                                  <w:pPr>
                                    <w:pStyle w:val="NoSpacing"/>
                                    <w:jc w:val="center"/>
                                    <w:rPr>
                                      <w:rFonts w:asciiTheme="majorHAnsi" w:eastAsiaTheme="majorEastAsia" w:hAnsiTheme="majorHAnsi" w:cstheme="majorBidi"/>
                                      <w:caps/>
                                      <w:color w:val="0F4BEB" w:themeColor="accent1"/>
                                      <w:sz w:val="28"/>
                                      <w:szCs w:val="28"/>
                                    </w:rPr>
                                  </w:pPr>
                                  <w:r>
                                    <w:rPr>
                                      <w:rFonts w:asciiTheme="majorHAnsi" w:eastAsiaTheme="majorEastAsia" w:hAnsiTheme="majorHAnsi" w:cstheme="majorBidi"/>
                                      <w:caps/>
                                      <w:color w:val="0F4BEB" w:themeColor="accent1"/>
                                      <w:sz w:val="28"/>
                                      <w:szCs w:val="28"/>
                                    </w:rPr>
                                    <w:t>Perfect things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D86813" id="Group 67" o:spid="_x0000_s1032" style="position:absolute;left:0;text-align:left;margin-left:597.95pt;margin-top:-44.75pt;width:146.5pt;height:460.5pt;z-index:-251595776;mso-wrap-distance-left:18pt;mso-wrap-distance-right:18pt;mso-position-horizontal-relative:margin;mso-position-vertical-relative:margin;mso-width-relative:margin;mso-height-relative:margin" coordorigin="1143,-5048" coordsize="18605,8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">
                    <v:rect id="Rectangle 68" o:spid="_x0000_s1033" style="position:absolute;left:1397;top:-5048;width:18288;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lv68AA&#10;AADbAAAADwAAAGRycy9kb3ducmV2LnhtbERPz2vCMBS+C/4P4Qm7abrBinRGcYKyo1MZ2+3RPJti&#10;8xKa1Fb/+uUgePz4fi9Wg23EldpQO1bwOstAEJdO11wpOB230zmIEJE1No5JwY0CrJbj0QIL7Xr+&#10;pushViKFcChQgYnRF1KG0pDFMHOeOHFn11qMCbaV1C32Kdw28i3Lcmmx5tRg0NPGUHk5dFaB3532&#10;f2fz6fv89vO+G6ru9153Sr1MhvUHiEhDfIof7i+tIE9j05f0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Olv68AAAADbAAAADwAAAAAAAAAAAAAAAACYAgAAZHJzL2Rvd25y&#10;ZXYueG1sUEsFBgAAAAAEAAQA9QAAAIUDAAAAAA==&#10;" fillcolor="#0f4beb [3204]" stroked="f" strokeweight="2pt"/>
                    <v:rect id="Rectangle 69" o:spid="_x0000_s1034" style="position:absolute;left:1460;top:2844;width:18288;height:76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PmMYA&#10;AADbAAAADwAAAGRycy9kb3ducmV2LnhtbESPT2sCMRTE74LfITyhN81uD1K3RiliSw+C+I+2t9fk&#10;dXfp5mWbxHX77Ruh4HGYmd8w82VvG9GRD7VjBfkkA0Gsnam5VHA8PI8fQISIbLBxTAp+KcByMRzM&#10;sTDuwjvq9rEUCcKhQAVVjG0hZdAVWQwT1xIn78t5izFJX0rj8ZLgtpH3WTaVFmtOCxW2tKpIf+/P&#10;VsHni9c/21P7cTTnWf723m3WeamVuhv1T48gIvXxFv5vvxoF0xlcv6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DPmMYAAADbAAAADwAAAAAAAAAAAAAAAACYAgAAZHJz&#10;L2Rvd25yZXYueG1sUEsFBgAAAAAEAAQA9QAAAIsDAAAAAA==&#10;" fillcolor="#0f4beb [3204]" stroked="f" strokeweight="2pt">
                      <v:textbox inset=",14.4pt,8.64pt,18pt">
                        <w:txbxContent>
                          <w:p w14:paraId="223B7988" w14:textId="77777777" w:rsidR="00EC6074" w:rsidRDefault="00EC6074" w:rsidP="00F2718D">
                            <w:pPr>
                              <w:rPr>
                                <w:color w:val="FFFFFF" w:themeColor="background1"/>
                              </w:rPr>
                            </w:pPr>
                            <w:r>
                              <w:rPr>
                                <w:rFonts w:eastAsia="Times New Roman" w:cstheme="minorHAnsi"/>
                                <w:bCs/>
                                <w:color w:val="000000"/>
                                <w:sz w:val="20"/>
                                <w:szCs w:val="20"/>
                              </w:rPr>
                              <w:t>Olivia</w:t>
                            </w:r>
                            <w:r w:rsidRPr="009635B6">
                              <w:rPr>
                                <w:rFonts w:eastAsia="Times New Roman" w:cstheme="minorHAnsi"/>
                                <w:bCs/>
                                <w:color w:val="000000"/>
                                <w:sz w:val="20"/>
                                <w:szCs w:val="20"/>
                              </w:rPr>
                              <w:t xml:space="preserve"> says ‘</w:t>
                            </w:r>
                            <w:r w:rsidRPr="009635B6">
                              <w:rPr>
                                <w:rFonts w:cstheme="minorHAnsi"/>
                                <w:bCs/>
                                <w:sz w:val="20"/>
                                <w:szCs w:val="20"/>
                              </w:rPr>
                              <w:t xml:space="preserve">I’ve had a sort of long commitment to, and interest in international development’ …then in the last six months, I quit my job for reasons of workplace issues, but started a masters in acquired anthropology and participatory development, as part of a view to sort of shifting my career more explicitly into the international and development space.  And I’ve had an eye on AVI assignments for many years and haven’t really had one that I felt like I could contribute to, but then the timing kind of works out well now, …And I found this one, which is both in </w:t>
                            </w:r>
                            <w:r>
                              <w:rPr>
                                <w:rFonts w:cstheme="minorHAnsi"/>
                                <w:bCs/>
                                <w:sz w:val="20"/>
                                <w:szCs w:val="20"/>
                              </w:rPr>
                              <w:t>[Asian archipelago]</w:t>
                            </w:r>
                            <w:r w:rsidRPr="009635B6">
                              <w:rPr>
                                <w:rFonts w:cstheme="minorHAnsi"/>
                                <w:bCs/>
                                <w:sz w:val="20"/>
                                <w:szCs w:val="20"/>
                              </w:rPr>
                              <w:t xml:space="preserve">, so it’s a country I’m quite connected to, speak the language, and it’s also with a </w:t>
                            </w:r>
                            <w:r>
                              <w:rPr>
                                <w:rFonts w:cstheme="minorHAnsi"/>
                                <w:bCs/>
                                <w:sz w:val="20"/>
                                <w:szCs w:val="20"/>
                              </w:rPr>
                              <w:t>…</w:t>
                            </w:r>
                            <w:r w:rsidRPr="009635B6">
                              <w:rPr>
                                <w:rFonts w:cstheme="minorHAnsi"/>
                                <w:bCs/>
                                <w:sz w:val="20"/>
                                <w:szCs w:val="20"/>
                              </w:rPr>
                              <w:t xml:space="preserve"> institute that in terms of the core of what they do, it’s very much aligned with what I’m interested in, so it was kind of a perfect coalescing of perfect things…</w:t>
                            </w:r>
                          </w:p>
                        </w:txbxContent>
                      </v:textbox>
                    </v:rect>
                    <v:shape id="Text Box 70" o:spid="_x0000_s1035" type="#_x0000_t202" style="position:absolute;left:1143;top:-2762;width:18288;height:5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FN5r4A&#10;AADbAAAADwAAAGRycy9kb3ducmV2LnhtbERPS2vCQBC+F/wPywi91Y2FWImuIoqPa6MXb0N2TILZ&#10;2bA71fTfu4dCjx/fe7keXKceFGLr2cB0koEirrxtuTZwOe8/5qCiIFvsPJOBX4qwXo3ellhY/+Rv&#10;epRSqxTCsUADjUhfaB2rhhzGie+JE3fzwaEkGGptAz5TuOv0Z5bNtMOWU0ODPW0bqu7ljzMghzg9&#10;5Rc5zsI13+W21BRIG/M+HjYLUEKD/Iv/3Cdr4CutT1/SD9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NRTea+AAAA2wAAAA8AAAAAAAAAAAAAAAAAmAIAAGRycy9kb3ducmV2&#10;LnhtbFBLBQYAAAAABAAEAPUAAACDAwAAAAA=&#10;" fillcolor="white [3212]" stroked="f" strokeweight=".5pt">
                      <v:textbox inset=",7.2pt,,7.2pt">
                        <w:txbxContent>
                          <w:p w14:paraId="5EB219C4" w14:textId="77777777" w:rsidR="00EC6074" w:rsidRDefault="00EC6074" w:rsidP="00F2718D">
                            <w:pPr>
                              <w:pStyle w:val="NoSpacing"/>
                              <w:jc w:val="center"/>
                              <w:rPr>
                                <w:rFonts w:asciiTheme="majorHAnsi" w:eastAsiaTheme="majorEastAsia" w:hAnsiTheme="majorHAnsi" w:cstheme="majorBidi"/>
                                <w:caps/>
                                <w:color w:val="0F4BEB" w:themeColor="accent1"/>
                                <w:sz w:val="28"/>
                                <w:szCs w:val="28"/>
                              </w:rPr>
                            </w:pPr>
                            <w:r>
                              <w:rPr>
                                <w:rFonts w:asciiTheme="majorHAnsi" w:eastAsiaTheme="majorEastAsia" w:hAnsiTheme="majorHAnsi" w:cstheme="majorBidi"/>
                                <w:caps/>
                                <w:color w:val="0F4BEB" w:themeColor="accent1"/>
                                <w:sz w:val="28"/>
                                <w:szCs w:val="28"/>
                              </w:rPr>
                              <w:t>Perfect things</w:t>
                            </w:r>
                          </w:p>
                        </w:txbxContent>
                      </v:textbox>
                    </v:shape>
                    <w10:wrap type="square" anchorx="margin" anchory="margin"/>
                  </v:group>
                </w:pict>
              </mc:Fallback>
            </mc:AlternateContent>
          </w:r>
          <w:r w:rsidR="00970027" w:rsidRPr="00FF4648">
            <w:rPr>
              <w:rFonts w:ascii="Arial" w:hAnsi="Arial" w:cs="Arial"/>
              <w:b/>
              <w:bCs/>
              <w:noProof/>
              <w:color w:val="000000"/>
              <w:szCs w:val="18"/>
            </w:rPr>
            <mc:AlternateContent>
              <mc:Choice Requires="wpg">
                <w:drawing>
                  <wp:anchor distT="0" distB="0" distL="228600" distR="228600" simplePos="0" relativeHeight="251716608" behindDoc="1" locked="0" layoutInCell="1" allowOverlap="1" wp14:anchorId="6DA3C178" wp14:editId="10205805">
                    <wp:simplePos x="0" y="0"/>
                    <wp:positionH relativeFrom="margin">
                      <wp:posOffset>7441565</wp:posOffset>
                    </wp:positionH>
                    <wp:positionV relativeFrom="margin">
                      <wp:posOffset>-720725</wp:posOffset>
                    </wp:positionV>
                    <wp:extent cx="1860550" cy="5848350"/>
                    <wp:effectExtent l="0" t="0" r="6350" b="0"/>
                    <wp:wrapSquare wrapText="bothSides"/>
                    <wp:docPr id="201" name="Group 201"/>
                    <wp:cNvGraphicFramePr/>
                    <a:graphic xmlns:a="http://schemas.openxmlformats.org/drawingml/2006/main">
                      <a:graphicData uri="http://schemas.microsoft.com/office/word/2010/wordprocessingGroup">
                        <wpg:wgp>
                          <wpg:cNvGrpSpPr/>
                          <wpg:grpSpPr>
                            <a:xfrm>
                              <a:off x="0" y="0"/>
                              <a:ext cx="1860550" cy="5848350"/>
                              <a:chOff x="114300" y="-504886"/>
                              <a:chExt cx="1860550" cy="8457463"/>
                            </a:xfrm>
                          </wpg:grpSpPr>
                          <wps:wsp>
                            <wps:cNvPr id="202" name="Rectangle 202"/>
                            <wps:cNvSpPr/>
                            <wps:spPr>
                              <a:xfrm>
                                <a:off x="139700" y="-504886"/>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46050" y="284486"/>
                                <a:ext cx="1828800" cy="766809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1760C7" w14:textId="77777777" w:rsidR="00EC6074" w:rsidRDefault="00EC6074" w:rsidP="00970027">
                                  <w:pPr>
                                    <w:rPr>
                                      <w:color w:val="FFFFFF" w:themeColor="background1"/>
                                    </w:rPr>
                                  </w:pPr>
                                  <w:r>
                                    <w:rPr>
                                      <w:rFonts w:eastAsia="Times New Roman" w:cstheme="minorHAnsi"/>
                                      <w:bCs/>
                                      <w:color w:val="000000"/>
                                      <w:sz w:val="20"/>
                                      <w:szCs w:val="20"/>
                                    </w:rPr>
                                    <w:t>Olivia</w:t>
                                  </w:r>
                                  <w:r w:rsidRPr="009635B6">
                                    <w:rPr>
                                      <w:rFonts w:eastAsia="Times New Roman" w:cstheme="minorHAnsi"/>
                                      <w:bCs/>
                                      <w:color w:val="000000"/>
                                      <w:sz w:val="20"/>
                                      <w:szCs w:val="20"/>
                                    </w:rPr>
                                    <w:t xml:space="preserve"> says ‘</w:t>
                                  </w:r>
                                  <w:r w:rsidRPr="009635B6">
                                    <w:rPr>
                                      <w:rFonts w:cstheme="minorHAnsi"/>
                                      <w:bCs/>
                                      <w:sz w:val="20"/>
                                      <w:szCs w:val="20"/>
                                    </w:rPr>
                                    <w:t xml:space="preserve">I’ve had a sort of long commitment to, and interest in international development’ …then in the last six months, I quit my job for reasons of workplace issues, but started a masters in acquired anthropology and participatory development, as part of a view to sort of shifting my career more explicitly into the international and development space.  And I’ve had an eye on AVI assignments for many years and haven’t really had one that I felt like I could contribute to, but then the timing kind of works out well now, …And I found this one, which is both in </w:t>
                                  </w:r>
                                  <w:r>
                                    <w:rPr>
                                      <w:rFonts w:cstheme="minorHAnsi"/>
                                      <w:bCs/>
                                      <w:sz w:val="20"/>
                                      <w:szCs w:val="20"/>
                                    </w:rPr>
                                    <w:t>[Asian archipelago]</w:t>
                                  </w:r>
                                  <w:r w:rsidRPr="009635B6">
                                    <w:rPr>
                                      <w:rFonts w:cstheme="minorHAnsi"/>
                                      <w:bCs/>
                                      <w:sz w:val="20"/>
                                      <w:szCs w:val="20"/>
                                    </w:rPr>
                                    <w:t xml:space="preserve">, so it’s a country I’m quite connected to, speak the language, and it’s also with a </w:t>
                                  </w:r>
                                  <w:r>
                                    <w:rPr>
                                      <w:rFonts w:cstheme="minorHAnsi"/>
                                      <w:bCs/>
                                      <w:sz w:val="20"/>
                                      <w:szCs w:val="20"/>
                                    </w:rPr>
                                    <w:t>…</w:t>
                                  </w:r>
                                  <w:r w:rsidRPr="009635B6">
                                    <w:rPr>
                                      <w:rFonts w:cstheme="minorHAnsi"/>
                                      <w:bCs/>
                                      <w:sz w:val="20"/>
                                      <w:szCs w:val="20"/>
                                    </w:rPr>
                                    <w:t xml:space="preserve"> institute that in terms of the core of what they do, it’s very much aligned with what I’m interested in, so it was kind of a perfect coalescing of perfect things…</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114300" y="-276286"/>
                                <a:ext cx="1828800" cy="56085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86732" w14:textId="77777777" w:rsidR="00EC6074" w:rsidRDefault="00EC6074" w:rsidP="00970027">
                                  <w:pPr>
                                    <w:pStyle w:val="NoSpacing"/>
                                    <w:jc w:val="center"/>
                                    <w:rPr>
                                      <w:rFonts w:asciiTheme="majorHAnsi" w:eastAsiaTheme="majorEastAsia" w:hAnsiTheme="majorHAnsi" w:cstheme="majorBidi"/>
                                      <w:caps/>
                                      <w:color w:val="0F4BEB" w:themeColor="accent1"/>
                                      <w:sz w:val="28"/>
                                      <w:szCs w:val="28"/>
                                    </w:rPr>
                                  </w:pPr>
                                  <w:r>
                                    <w:rPr>
                                      <w:rFonts w:asciiTheme="majorHAnsi" w:eastAsiaTheme="majorEastAsia" w:hAnsiTheme="majorHAnsi" w:cstheme="majorBidi"/>
                                      <w:caps/>
                                      <w:color w:val="0F4BEB" w:themeColor="accent1"/>
                                      <w:sz w:val="28"/>
                                      <w:szCs w:val="28"/>
                                    </w:rPr>
                                    <w:t>Perfect things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A3C178" id="Group 201" o:spid="_x0000_s1036" style="position:absolute;left:0;text-align:left;margin-left:585.95pt;margin-top:-56.75pt;width:146.5pt;height:460.5pt;z-index:-251599872;mso-wrap-distance-left:18pt;mso-wrap-distance-right:18pt;mso-position-horizontal-relative:margin;mso-position-vertical-relative:margin;mso-width-relative:margin;mso-height-relative:margin" coordorigin="1143,-5048" coordsize="18605,84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">
                    <v:rect id="Rectangle 202" o:spid="_x0000_s1037" style="position:absolute;left:1397;top:-5048;width:18288;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2fI8QA&#10;AADcAAAADwAAAGRycy9kb3ducmV2LnhtbESPQWsCMRSE7wX/Q3hCbzXrglJWo2ih4rG1UurtsXlu&#10;FjcvYZN1V3+9KRR6HGbmG2a5HmwjrtSG2rGC6SQDQVw6XXOl4Pj1/vIKIkRkjY1jUnCjAOvV6GmJ&#10;hXY9f9L1ECuRIBwKVGBi9IWUoTRkMUycJ07e2bUWY5JtJXWLfYLbRuZZNpcWa04LBj29GSovh84q&#10;8Lvjx+lstr6f375nu6Hqfu51p9TzeNgsQEQa4n/4r73XCvIsh98z6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9nyPEAAAA3AAAAA8AAAAAAAAAAAAAAAAAmAIAAGRycy9k&#10;b3ducmV2LnhtbFBLBQYAAAAABAAEAPUAAACJAwAAAAA=&#10;" fillcolor="#0f4beb [3204]" stroked="f" strokeweight="2pt"/>
                    <v:rect id="Rectangle 203" o:spid="_x0000_s1038" style="position:absolute;left:1460;top:2844;width:18288;height:76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RpbMcA&#10;AADcAAAADwAAAGRycy9kb3ducmV2LnhtbESPQWsCMRSE74X+h/AK3jS7CmK3RimlLT0URKvY3l6T&#10;192lm5dtEtf13xtB6HGYmW+Y+bK3jejIh9qxgnyUgSDWztRcKth+vAxnIEJENtg4JgUnCrBc3N7M&#10;sTDuyGvqNrEUCcKhQAVVjG0hZdAVWQwj1xIn78d5izFJX0rj8ZjgtpHjLJtKizWnhQpbeqpI/24O&#10;VsH3q9d/q137tTWH+3z/2b0/56VWanDXPz6AiNTH//C1/WYUjLMJXM6kIyAX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EaWzHAAAA3AAAAA8AAAAAAAAAAAAAAAAAmAIAAGRy&#10;cy9kb3ducmV2LnhtbFBLBQYAAAAABAAEAPUAAACMAwAAAAA=&#10;" fillcolor="#0f4beb [3204]" stroked="f" strokeweight="2pt">
                      <v:textbox inset=",14.4pt,8.64pt,18pt">
                        <w:txbxContent>
                          <w:p w14:paraId="211760C7" w14:textId="77777777" w:rsidR="00EC6074" w:rsidRDefault="00EC6074" w:rsidP="00970027">
                            <w:pPr>
                              <w:rPr>
                                <w:color w:val="FFFFFF" w:themeColor="background1"/>
                              </w:rPr>
                            </w:pPr>
                            <w:r>
                              <w:rPr>
                                <w:rFonts w:eastAsia="Times New Roman" w:cstheme="minorHAnsi"/>
                                <w:bCs/>
                                <w:color w:val="000000"/>
                                <w:sz w:val="20"/>
                                <w:szCs w:val="20"/>
                              </w:rPr>
                              <w:t>Olivia</w:t>
                            </w:r>
                            <w:r w:rsidRPr="009635B6">
                              <w:rPr>
                                <w:rFonts w:eastAsia="Times New Roman" w:cstheme="minorHAnsi"/>
                                <w:bCs/>
                                <w:color w:val="000000"/>
                                <w:sz w:val="20"/>
                                <w:szCs w:val="20"/>
                              </w:rPr>
                              <w:t xml:space="preserve"> says ‘</w:t>
                            </w:r>
                            <w:r w:rsidRPr="009635B6">
                              <w:rPr>
                                <w:rFonts w:cstheme="minorHAnsi"/>
                                <w:bCs/>
                                <w:sz w:val="20"/>
                                <w:szCs w:val="20"/>
                              </w:rPr>
                              <w:t xml:space="preserve">I’ve had a sort of long commitment to, and interest in international development’ …then in the last six months, I quit my job for reasons of workplace issues, but started a masters in acquired anthropology and participatory development, as part of a view to sort of shifting my career more explicitly into the international and development space.  And I’ve had an eye on AVI assignments for many years and haven’t really had one that I felt like I could contribute to, but then the timing kind of works out well now, …And I found this one, which is both in </w:t>
                            </w:r>
                            <w:r>
                              <w:rPr>
                                <w:rFonts w:cstheme="minorHAnsi"/>
                                <w:bCs/>
                                <w:sz w:val="20"/>
                                <w:szCs w:val="20"/>
                              </w:rPr>
                              <w:t>[Asian archipelago]</w:t>
                            </w:r>
                            <w:r w:rsidRPr="009635B6">
                              <w:rPr>
                                <w:rFonts w:cstheme="minorHAnsi"/>
                                <w:bCs/>
                                <w:sz w:val="20"/>
                                <w:szCs w:val="20"/>
                              </w:rPr>
                              <w:t xml:space="preserve">, so it’s a country I’m quite connected to, speak the language, and it’s also with a </w:t>
                            </w:r>
                            <w:r>
                              <w:rPr>
                                <w:rFonts w:cstheme="minorHAnsi"/>
                                <w:bCs/>
                                <w:sz w:val="20"/>
                                <w:szCs w:val="20"/>
                              </w:rPr>
                              <w:t>…</w:t>
                            </w:r>
                            <w:r w:rsidRPr="009635B6">
                              <w:rPr>
                                <w:rFonts w:cstheme="minorHAnsi"/>
                                <w:bCs/>
                                <w:sz w:val="20"/>
                                <w:szCs w:val="20"/>
                              </w:rPr>
                              <w:t xml:space="preserve"> institute that in terms of the core of what they do, it’s very much aligned with what I’m interested in, so it was kind of a perfect coalescing of perfect things…</w:t>
                            </w:r>
                          </w:p>
                        </w:txbxContent>
                      </v:textbox>
                    </v:rect>
                    <v:shape id="Text Box 204" o:spid="_x0000_s1039" type="#_x0000_t202" style="position:absolute;left:1143;top:-2762;width:18288;height:5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nSsIA&#10;AADcAAAADwAAAGRycy9kb3ducmV2LnhtbESPQWvCQBSE7wX/w/IEb3UTaaRE1yAtbb02euntkX0m&#10;wezbsPuq8d93C4Ueh5n5htlWkxvUlULsPRvIlxko4sbbnlsDp+Pb4zOoKMgWB89k4E4Rqt3sYYul&#10;9Tf+pGstrUoQjiUa6ETGUuvYdOQwLv1InLyzDw4lydBqG/CW4G7Qqyxba4c9p4UOR3rpqLnU386A&#10;vMf8UJzkYx2+itfC1poCaWMW82m/ASU0yX/4r32wBlbZE/yeSUdA7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qdKwgAAANwAAAAPAAAAAAAAAAAAAAAAAJgCAABkcnMvZG93&#10;bnJldi54bWxQSwUGAAAAAAQABAD1AAAAhwMAAAAA&#10;" fillcolor="white [3212]" stroked="f" strokeweight=".5pt">
                      <v:textbox inset=",7.2pt,,7.2pt">
                        <w:txbxContent>
                          <w:p w14:paraId="18E86732" w14:textId="77777777" w:rsidR="00EC6074" w:rsidRDefault="00EC6074" w:rsidP="00970027">
                            <w:pPr>
                              <w:pStyle w:val="NoSpacing"/>
                              <w:jc w:val="center"/>
                              <w:rPr>
                                <w:rFonts w:asciiTheme="majorHAnsi" w:eastAsiaTheme="majorEastAsia" w:hAnsiTheme="majorHAnsi" w:cstheme="majorBidi"/>
                                <w:caps/>
                                <w:color w:val="0F4BEB" w:themeColor="accent1"/>
                                <w:sz w:val="28"/>
                                <w:szCs w:val="28"/>
                              </w:rPr>
                            </w:pPr>
                            <w:r>
                              <w:rPr>
                                <w:rFonts w:asciiTheme="majorHAnsi" w:eastAsiaTheme="majorEastAsia" w:hAnsiTheme="majorHAnsi" w:cstheme="majorBidi"/>
                                <w:caps/>
                                <w:color w:val="0F4BEB" w:themeColor="accent1"/>
                                <w:sz w:val="28"/>
                                <w:szCs w:val="28"/>
                              </w:rPr>
                              <w:t>Perfect things</w:t>
                            </w:r>
                          </w:p>
                        </w:txbxContent>
                      </v:textbox>
                    </v:shape>
                    <w10:wrap type="square" anchorx="margin" anchory="margin"/>
                  </v:group>
                </w:pict>
              </mc:Fallback>
            </mc:AlternateContent>
          </w:r>
          <w:r w:rsidR="00224ECC" w:rsidRPr="00FF4648">
            <w:rPr>
              <w:rFonts w:eastAsia="Gotham Book"/>
              <w:b/>
              <w:bCs/>
              <w:color w:val="0F4BEB" w:themeColor="accent1"/>
            </w:rPr>
            <w:t xml:space="preserve">3. </w:t>
          </w:r>
          <w:r w:rsidRPr="00FF4648">
            <w:rPr>
              <w:rFonts w:eastAsia="Gotham Book"/>
              <w:b/>
              <w:bCs/>
              <w:color w:val="0F4BEB" w:themeColor="accent1"/>
            </w:rPr>
            <w:t xml:space="preserve">The </w:t>
          </w:r>
          <w:r w:rsidR="00FD20A8">
            <w:rPr>
              <w:rFonts w:eastAsia="Gotham Book"/>
              <w:b/>
              <w:bCs/>
              <w:color w:val="0F4BEB" w:themeColor="accent1"/>
            </w:rPr>
            <w:t>‘</w:t>
          </w:r>
          <w:r w:rsidRPr="00FF4648">
            <w:rPr>
              <w:rFonts w:eastAsia="Gotham Book"/>
              <w:b/>
              <w:bCs/>
              <w:color w:val="0F4BEB" w:themeColor="accent1"/>
            </w:rPr>
            <w:t>Enhancers</w:t>
          </w:r>
          <w:r w:rsidR="00FD20A8">
            <w:rPr>
              <w:rFonts w:eastAsia="Gotham Book"/>
              <w:b/>
              <w:bCs/>
              <w:color w:val="0F4BEB" w:themeColor="accent1"/>
            </w:rPr>
            <w:t>’</w:t>
          </w:r>
        </w:p>
        <w:p w14:paraId="71D6A159" w14:textId="1BE2C5E0" w:rsidR="00E92C84" w:rsidRPr="00E92C84" w:rsidRDefault="00437FC7" w:rsidP="00E92C84">
          <w:pPr>
            <w:pStyle w:val="ListAlpha5"/>
            <w:numPr>
              <w:ilvl w:val="0"/>
              <w:numId w:val="0"/>
            </w:numPr>
            <w:jc w:val="both"/>
            <w:rPr>
              <w:rFonts w:eastAsia="Gotham Book"/>
            </w:rPr>
          </w:pPr>
          <w:r w:rsidRPr="00E92C84">
            <w:rPr>
              <w:rFonts w:eastAsia="Gotham Book"/>
            </w:rPr>
            <w:t>The group labelled ‘Enhancers’ compromises 2</w:t>
          </w:r>
          <w:r w:rsidR="00DA2002" w:rsidRPr="00E92C84">
            <w:rPr>
              <w:rFonts w:eastAsia="Gotham Book"/>
            </w:rPr>
            <w:t>2</w:t>
          </w:r>
          <w:r w:rsidRPr="00E92C84">
            <w:rPr>
              <w:rFonts w:eastAsia="Gotham Book"/>
            </w:rPr>
            <w:t xml:space="preserve"> participants </w:t>
          </w:r>
          <w:r w:rsidR="00E92C84" w:rsidRPr="00E92C84">
            <w:rPr>
              <w:rFonts w:eastAsia="Gotham Book"/>
            </w:rPr>
            <w:t>in</w:t>
          </w:r>
          <w:r w:rsidRPr="00E92C84">
            <w:rPr>
              <w:rFonts w:eastAsia="Gotham Book"/>
            </w:rPr>
            <w:t xml:space="preserve"> two sub-groups. </w:t>
          </w:r>
          <w:r w:rsidR="00FA19B9" w:rsidRPr="00E92C84">
            <w:rPr>
              <w:rFonts w:eastAsia="Gotham Book"/>
            </w:rPr>
            <w:t xml:space="preserve">Like other groups, </w:t>
          </w:r>
          <w:r w:rsidRPr="00E92C84">
            <w:rPr>
              <w:rFonts w:eastAsia="Gotham Book"/>
            </w:rPr>
            <w:t xml:space="preserve">their career </w:t>
          </w:r>
          <w:r w:rsidR="00FA19B9" w:rsidRPr="00E92C84">
            <w:rPr>
              <w:rFonts w:eastAsia="Gotham Book"/>
            </w:rPr>
            <w:t xml:space="preserve">stage was a defining feature of their </w:t>
          </w:r>
          <w:r w:rsidRPr="00E92C84">
            <w:rPr>
              <w:rFonts w:eastAsia="Gotham Book"/>
            </w:rPr>
            <w:t>volunteer assignment</w:t>
          </w:r>
          <w:r w:rsidR="00E245E8" w:rsidRPr="00E92C84">
            <w:rPr>
              <w:rFonts w:eastAsia="Gotham Book"/>
            </w:rPr>
            <w:t>, albeit with subtly different foc</w:t>
          </w:r>
          <w:r w:rsidR="008A4809" w:rsidRPr="00E92C84">
            <w:rPr>
              <w:rFonts w:eastAsia="Gotham Book"/>
            </w:rPr>
            <w:t>i</w:t>
          </w:r>
          <w:r w:rsidR="00E245E8" w:rsidRPr="00E92C84">
            <w:rPr>
              <w:rFonts w:eastAsia="Gotham Book"/>
            </w:rPr>
            <w:t xml:space="preserve">. </w:t>
          </w:r>
        </w:p>
        <w:p w14:paraId="203BFEF9" w14:textId="77FF342F" w:rsidR="008A4809" w:rsidRPr="00E92C84" w:rsidRDefault="00E245E8" w:rsidP="00E92C84">
          <w:pPr>
            <w:pStyle w:val="ListAlpha5"/>
            <w:numPr>
              <w:ilvl w:val="0"/>
              <w:numId w:val="0"/>
            </w:numPr>
            <w:jc w:val="both"/>
            <w:rPr>
              <w:rFonts w:eastAsia="Gotham Book"/>
            </w:rPr>
          </w:pPr>
          <w:r w:rsidRPr="00E92C84">
            <w:rPr>
              <w:rFonts w:eastAsia="Gotham Book"/>
            </w:rPr>
            <w:t>The largest of the two sub-groups, which we tentatively label ‘</w:t>
          </w:r>
          <w:r w:rsidR="002C76E6">
            <w:rPr>
              <w:rFonts w:eastAsia="Gotham Book"/>
            </w:rPr>
            <w:t>P</w:t>
          </w:r>
          <w:r w:rsidRPr="00E92C84">
            <w:rPr>
              <w:rFonts w:eastAsia="Gotham Book"/>
            </w:rPr>
            <w:t>rogressors’</w:t>
          </w:r>
          <w:r w:rsidR="008A4809" w:rsidRPr="00E92C84">
            <w:rPr>
              <w:rFonts w:eastAsia="Gotham Book"/>
            </w:rPr>
            <w:t xml:space="preserve"> (14 participants)</w:t>
          </w:r>
          <w:r w:rsidRPr="00E92C84">
            <w:rPr>
              <w:rFonts w:eastAsia="Gotham Book"/>
            </w:rPr>
            <w:t xml:space="preserve">, see their assignment as a way to progress their professional career through the opportunities that are available in the volunteer role or context. This group will be </w:t>
          </w:r>
          <w:r w:rsidR="001941BC" w:rsidRPr="00E92C84">
            <w:rPr>
              <w:rFonts w:eastAsia="Gotham Book"/>
            </w:rPr>
            <w:t>apply</w:t>
          </w:r>
          <w:r w:rsidRPr="00E92C84">
            <w:rPr>
              <w:rFonts w:eastAsia="Gotham Book"/>
            </w:rPr>
            <w:t>ing</w:t>
          </w:r>
          <w:r w:rsidR="001941BC" w:rsidRPr="00E92C84">
            <w:rPr>
              <w:rFonts w:eastAsia="Gotham Book"/>
            </w:rPr>
            <w:t xml:space="preserve"> their expertise in a new context (e.g. international, development-focused rather than profit-focused) </w:t>
          </w:r>
          <w:r w:rsidRPr="00E92C84">
            <w:rPr>
              <w:rFonts w:eastAsia="Gotham Book"/>
            </w:rPr>
            <w:t>or in a unique role that matches but extends their interests</w:t>
          </w:r>
          <w:r w:rsidR="00C5465E" w:rsidRPr="00E92C84">
            <w:rPr>
              <w:rFonts w:eastAsia="Gotham Book"/>
            </w:rPr>
            <w:t xml:space="preserve">; indeed, </w:t>
          </w:r>
          <w:r w:rsidR="002C76E6">
            <w:rPr>
              <w:rFonts w:eastAsia="Gotham Book"/>
            </w:rPr>
            <w:t>P</w:t>
          </w:r>
          <w:r w:rsidR="00C5465E" w:rsidRPr="00E92C84">
            <w:rPr>
              <w:rFonts w:eastAsia="Gotham Book"/>
            </w:rPr>
            <w:t>rogressors is the group most likely to be undertaking a role that involve</w:t>
          </w:r>
          <w:r w:rsidR="006B2A3B">
            <w:rPr>
              <w:rFonts w:eastAsia="Gotham Book"/>
            </w:rPr>
            <w:t>s</w:t>
          </w:r>
          <w:r w:rsidR="00C5465E" w:rsidRPr="00E92C84">
            <w:rPr>
              <w:rFonts w:eastAsia="Gotham Book"/>
            </w:rPr>
            <w:t xml:space="preserve"> a fundamental change from the role that they had previously held (8/14).</w:t>
          </w:r>
          <w:r w:rsidR="008A4809" w:rsidRPr="00E92C84">
            <w:rPr>
              <w:rFonts w:eastAsia="Gotham Book"/>
            </w:rPr>
            <w:t xml:space="preserve"> Like the </w:t>
          </w:r>
          <w:r w:rsidR="002C76E6">
            <w:rPr>
              <w:rFonts w:eastAsia="Gotham Book"/>
            </w:rPr>
            <w:t>Veterans</w:t>
          </w:r>
          <w:r w:rsidR="008A4809" w:rsidRPr="00E92C84">
            <w:rPr>
              <w:rFonts w:eastAsia="Gotham Book"/>
            </w:rPr>
            <w:t>, this group was conscious of accepting an assignment based on its fit with their current skill set (5/14 respondents) and as a way to express their values (11/14). However, they also articulated learning objectives (assignment choice) or ‘understanding’ motivations that they linked clearly with their career ambitions.</w:t>
          </w:r>
          <w:r w:rsidRPr="00E92C84">
            <w:rPr>
              <w:rFonts w:eastAsia="Gotham Book"/>
            </w:rPr>
            <w:t xml:space="preserve"> </w:t>
          </w:r>
          <w:r w:rsidR="008A4809" w:rsidRPr="00E92C84">
            <w:rPr>
              <w:rFonts w:eastAsia="Gotham Book"/>
            </w:rPr>
            <w:t xml:space="preserve">Perhaps consistent with this, </w:t>
          </w:r>
          <w:r w:rsidR="002C76E6">
            <w:rPr>
              <w:rFonts w:eastAsia="Gotham Book"/>
            </w:rPr>
            <w:t>P</w:t>
          </w:r>
          <w:r w:rsidR="008A4809" w:rsidRPr="00E92C84">
            <w:rPr>
              <w:rFonts w:eastAsia="Gotham Book"/>
            </w:rPr>
            <w:t xml:space="preserve">rogressors are the group most likely to be undertaking ongoing formal education during their assignment. Just </w:t>
          </w:r>
          <w:r w:rsidR="00517C9C">
            <w:rPr>
              <w:rFonts w:eastAsia="Gotham Book"/>
            </w:rPr>
            <w:t>seven</w:t>
          </w:r>
          <w:r w:rsidR="008A4809" w:rsidRPr="00E92C84">
            <w:rPr>
              <w:rFonts w:eastAsia="Gotham Book"/>
            </w:rPr>
            <w:t xml:space="preserve"> of the 55 participants reported this (1</w:t>
          </w:r>
          <w:r w:rsidR="00517C9C">
            <w:rPr>
              <w:rFonts w:eastAsia="Gotham Book"/>
            </w:rPr>
            <w:t>3</w:t>
          </w:r>
          <w:r w:rsidR="008A4809" w:rsidRPr="00E92C84">
            <w:rPr>
              <w:rFonts w:eastAsia="Gotham Book"/>
            </w:rPr>
            <w:t xml:space="preserve">%); four fell within the group of 14 </w:t>
          </w:r>
          <w:r w:rsidR="002C76E6">
            <w:rPr>
              <w:rFonts w:eastAsia="Gotham Book"/>
            </w:rPr>
            <w:t>P</w:t>
          </w:r>
          <w:r w:rsidR="008A4809" w:rsidRPr="00E92C84">
            <w:rPr>
              <w:rFonts w:eastAsia="Gotham Book"/>
            </w:rPr>
            <w:t xml:space="preserve">rogressors (29%).  </w:t>
          </w:r>
        </w:p>
        <w:p w14:paraId="5A4BC922" w14:textId="3975EC76" w:rsidR="001941BC" w:rsidRPr="00E92C84" w:rsidRDefault="008A4809" w:rsidP="00E92C84">
          <w:pPr>
            <w:pStyle w:val="ListAlpha5"/>
            <w:numPr>
              <w:ilvl w:val="0"/>
              <w:numId w:val="0"/>
            </w:numPr>
            <w:jc w:val="both"/>
            <w:rPr>
              <w:rFonts w:eastAsia="Gotham Book"/>
            </w:rPr>
          </w:pPr>
          <w:r w:rsidRPr="00E92C84">
            <w:rPr>
              <w:rFonts w:eastAsia="Gotham Book"/>
            </w:rPr>
            <w:t>We label the second group within this category ‘</w:t>
          </w:r>
          <w:r w:rsidR="002C76E6">
            <w:rPr>
              <w:rFonts w:eastAsia="Gotham Book"/>
            </w:rPr>
            <w:t>T</w:t>
          </w:r>
          <w:r w:rsidRPr="00E92C84">
            <w:rPr>
              <w:rFonts w:eastAsia="Gotham Book"/>
            </w:rPr>
            <w:t>ransitioners’ (8 participants). As the label suggests, these participants were explicit about their volunteer assignment being a pathway to a different (new) career. For some, this was a transition from a government or corporate role to a similar role in international development. One participant describe</w:t>
          </w:r>
          <w:r w:rsidR="00D01FA8">
            <w:rPr>
              <w:rFonts w:eastAsia="Gotham Book"/>
            </w:rPr>
            <w:t>d</w:t>
          </w:r>
          <w:r w:rsidRPr="00E92C84">
            <w:rPr>
              <w:rFonts w:eastAsia="Gotham Book"/>
            </w:rPr>
            <w:t xml:space="preserve"> his view this way</w:t>
          </w:r>
          <w:r w:rsidR="00D01FA8">
            <w:rPr>
              <w:rFonts w:eastAsia="Gotham Book"/>
            </w:rPr>
            <w:t>:</w:t>
          </w:r>
        </w:p>
        <w:p w14:paraId="1525266A" w14:textId="77777777" w:rsidR="008A4809" w:rsidRPr="00F7631A" w:rsidRDefault="008A4809" w:rsidP="008A4809">
          <w:pPr>
            <w:pStyle w:val="TableText"/>
            <w:ind w:left="720"/>
            <w:jc w:val="both"/>
            <w:rPr>
              <w:i/>
              <w:iCs/>
            </w:rPr>
          </w:pPr>
          <w:r w:rsidRPr="00F7631A">
            <w:rPr>
              <w:i/>
              <w:iCs/>
            </w:rPr>
            <w:t xml:space="preserve">I’ve heard from other people who’ve been in the program before that it’s a useful way to get established in the development sector … I knew (international volunteering) as … one path – a very good pathway to get into the development sector … I was just doing background research on LinkedIn to see what people have done and looking at their history … through that research and talking to other consultancies in Australia you know how they got to where they were </w:t>
          </w:r>
          <w:r>
            <w:rPr>
              <w:i/>
              <w:iCs/>
            </w:rPr>
            <w:t>- Keith</w:t>
          </w:r>
        </w:p>
        <w:p w14:paraId="78B2D52D" w14:textId="66B8930D" w:rsidR="00231828" w:rsidRPr="00E92C84" w:rsidRDefault="008A4809" w:rsidP="00E92C84">
          <w:pPr>
            <w:pStyle w:val="ListAlpha5"/>
            <w:numPr>
              <w:ilvl w:val="0"/>
              <w:numId w:val="0"/>
            </w:numPr>
            <w:jc w:val="both"/>
            <w:rPr>
              <w:rFonts w:eastAsia="Gotham Book"/>
            </w:rPr>
          </w:pPr>
          <w:r w:rsidRPr="00E92C84">
            <w:rPr>
              <w:rFonts w:eastAsia="Gotham Book"/>
            </w:rPr>
            <w:t xml:space="preserve">On average, the group has </w:t>
          </w:r>
          <w:r w:rsidR="00D01FA8">
            <w:rPr>
              <w:rFonts w:eastAsia="Gotham Book"/>
            </w:rPr>
            <w:t>fewer years of professional experience than the sample average (</w:t>
          </w:r>
          <w:r w:rsidRPr="00E92C84">
            <w:rPr>
              <w:rFonts w:eastAsia="Gotham Book"/>
            </w:rPr>
            <w:t xml:space="preserve">7.2 years </w:t>
          </w:r>
          <w:r w:rsidR="00D01FA8">
            <w:rPr>
              <w:rFonts w:eastAsia="Gotham Book"/>
            </w:rPr>
            <w:t>compared to 14 years)</w:t>
          </w:r>
          <w:r w:rsidR="00FF3478">
            <w:rPr>
              <w:rFonts w:eastAsia="Gotham Book"/>
            </w:rPr>
            <w:t xml:space="preserve">, although </w:t>
          </w:r>
          <w:r w:rsidR="00E77939">
            <w:rPr>
              <w:rFonts w:eastAsia="Gotham Book"/>
            </w:rPr>
            <w:t>Tr</w:t>
          </w:r>
          <w:r w:rsidRPr="00E92C84">
            <w:rPr>
              <w:rFonts w:eastAsia="Gotham Book"/>
            </w:rPr>
            <w:t xml:space="preserve">ansitioners (9.4 years) </w:t>
          </w:r>
          <w:r w:rsidR="00FF3478">
            <w:rPr>
              <w:rFonts w:eastAsia="Gotham Book"/>
            </w:rPr>
            <w:t>tend to be more experienced than</w:t>
          </w:r>
          <w:r w:rsidRPr="00E92C84">
            <w:rPr>
              <w:rFonts w:eastAsia="Gotham Book"/>
            </w:rPr>
            <w:t xml:space="preserve"> </w:t>
          </w:r>
          <w:r w:rsidR="00B333C0">
            <w:rPr>
              <w:rFonts w:eastAsia="Gotham Book"/>
            </w:rPr>
            <w:t>P</w:t>
          </w:r>
          <w:r w:rsidRPr="00E92C84">
            <w:rPr>
              <w:rFonts w:eastAsia="Gotham Book"/>
            </w:rPr>
            <w:t>rogressors (5.9 years). Likewise, while both groups came from a range of age categories, the mean age at pre-departure</w:t>
          </w:r>
          <w:r w:rsidR="00D01FA8">
            <w:rPr>
              <w:rFonts w:eastAsia="Gotham Book"/>
            </w:rPr>
            <w:t xml:space="preserve"> is below the sample average of 43 years, with </w:t>
          </w:r>
          <w:r w:rsidR="00E77939">
            <w:rPr>
              <w:rFonts w:eastAsia="Gotham Book"/>
            </w:rPr>
            <w:t>T</w:t>
          </w:r>
          <w:r w:rsidRPr="00E92C84">
            <w:rPr>
              <w:rFonts w:eastAsia="Gotham Book"/>
            </w:rPr>
            <w:t xml:space="preserve">ransitioners (36.8 years) </w:t>
          </w:r>
          <w:r w:rsidR="00D01FA8">
            <w:rPr>
              <w:rFonts w:eastAsia="Gotham Book"/>
            </w:rPr>
            <w:t xml:space="preserve">generally older than </w:t>
          </w:r>
          <w:r w:rsidR="00E77939">
            <w:rPr>
              <w:rFonts w:eastAsia="Gotham Book"/>
            </w:rPr>
            <w:t>P</w:t>
          </w:r>
          <w:r w:rsidRPr="00E92C84">
            <w:rPr>
              <w:rFonts w:eastAsia="Gotham Book"/>
            </w:rPr>
            <w:t>rogressors (31.2 years).</w:t>
          </w:r>
          <w:r w:rsidR="00231828" w:rsidRPr="00E92C84">
            <w:rPr>
              <w:rFonts w:eastAsia="Gotham Book"/>
            </w:rPr>
            <w:t xml:space="preserve"> Related to their career stage, this group was the one most likely to identify financial</w:t>
          </w:r>
          <w:r w:rsidR="000552C0">
            <w:rPr>
              <w:rFonts w:eastAsia="Gotham Book"/>
            </w:rPr>
            <w:t xml:space="preserve"> considerations and/or</w:t>
          </w:r>
          <w:r w:rsidR="00231828" w:rsidRPr="00E92C84">
            <w:rPr>
              <w:rFonts w:eastAsia="Gotham Book"/>
            </w:rPr>
            <w:t xml:space="preserve"> pressures </w:t>
          </w:r>
          <w:r w:rsidR="000552C0">
            <w:rPr>
              <w:rFonts w:eastAsia="Gotham Book"/>
            </w:rPr>
            <w:t>as an important feature of their</w:t>
          </w:r>
          <w:r w:rsidR="00FF3478">
            <w:rPr>
              <w:rFonts w:eastAsia="Gotham Book"/>
            </w:rPr>
            <w:t xml:space="preserve"> decision to volunteer</w:t>
          </w:r>
          <w:r w:rsidR="001D6E93">
            <w:rPr>
              <w:rFonts w:eastAsia="Gotham Book"/>
            </w:rPr>
            <w:t xml:space="preserve"> (‘</w:t>
          </w:r>
          <w:r w:rsidR="001D6E93" w:rsidRPr="000552C0">
            <w:rPr>
              <w:rFonts w:eastAsia="Gotham Book"/>
              <w:i/>
              <w:iCs/>
            </w:rPr>
            <w:t>as much as I love (this) stuff, I also like having an income’</w:t>
          </w:r>
          <w:r w:rsidR="001D6E93">
            <w:rPr>
              <w:rFonts w:eastAsia="Gotham Book"/>
            </w:rPr>
            <w:t xml:space="preserve">). </w:t>
          </w:r>
        </w:p>
        <w:p w14:paraId="71A7BFCE" w14:textId="1B9917C0" w:rsidR="008A4809" w:rsidRPr="00E92C84" w:rsidRDefault="00D01FA8" w:rsidP="00E92C84">
          <w:pPr>
            <w:pStyle w:val="ListAlpha5"/>
            <w:numPr>
              <w:ilvl w:val="0"/>
              <w:numId w:val="0"/>
            </w:numPr>
            <w:jc w:val="both"/>
            <w:rPr>
              <w:rFonts w:eastAsia="Gotham Book"/>
            </w:rPr>
          </w:pPr>
          <w:r w:rsidRPr="00E92C84">
            <w:rPr>
              <w:rFonts w:eastAsia="Gotham Book"/>
            </w:rPr>
            <w:t>This group had the largest proportion of participants from the Business/Marketing/Tourism/Art &amp; Design professional category</w:t>
          </w:r>
          <w:r w:rsidR="00B333C0">
            <w:rPr>
              <w:rFonts w:eastAsia="Gotham Book"/>
            </w:rPr>
            <w:t>. S</w:t>
          </w:r>
          <w:r w:rsidR="00231828" w:rsidRPr="00E92C84">
            <w:rPr>
              <w:rFonts w:eastAsia="Gotham Book"/>
            </w:rPr>
            <w:t>ome from this category were surprised by the sense of community that they experienced at pre-departure briefings</w:t>
          </w:r>
          <w:r w:rsidR="00B333C0">
            <w:rPr>
              <w:rFonts w:eastAsia="Gotham Book"/>
            </w:rPr>
            <w:t xml:space="preserve">, </w:t>
          </w:r>
          <w:r w:rsidR="00231828" w:rsidRPr="00E92C84">
            <w:rPr>
              <w:rFonts w:eastAsia="Gotham Book"/>
            </w:rPr>
            <w:t xml:space="preserve">and a few had not seen the connection to the bigger community of development practice (Section 5.3.2). </w:t>
          </w:r>
          <w:r w:rsidR="008A4809" w:rsidRPr="00E92C84">
            <w:rPr>
              <w:rFonts w:eastAsia="Gotham Book"/>
            </w:rPr>
            <w:t xml:space="preserve">Just three of the 14 </w:t>
          </w:r>
          <w:r w:rsidR="00E77939">
            <w:rPr>
              <w:rFonts w:eastAsia="Gotham Book"/>
            </w:rPr>
            <w:t>P</w:t>
          </w:r>
          <w:r w:rsidR="008A4809" w:rsidRPr="00E92C84">
            <w:rPr>
              <w:rFonts w:eastAsia="Gotham Book"/>
            </w:rPr>
            <w:t>rogressors are repeat volunteers</w:t>
          </w:r>
          <w:r w:rsidR="00B333C0">
            <w:rPr>
              <w:rFonts w:eastAsia="Gotham Book"/>
            </w:rPr>
            <w:t xml:space="preserve"> (21%)</w:t>
          </w:r>
          <w:r w:rsidR="008A4809" w:rsidRPr="00E92C84">
            <w:rPr>
              <w:rFonts w:eastAsia="Gotham Book"/>
            </w:rPr>
            <w:t xml:space="preserve">, while four of the eight </w:t>
          </w:r>
          <w:r w:rsidR="00E77939">
            <w:rPr>
              <w:rFonts w:eastAsia="Gotham Book"/>
            </w:rPr>
            <w:t>T</w:t>
          </w:r>
          <w:r w:rsidR="008A4809" w:rsidRPr="00E92C84">
            <w:rPr>
              <w:rFonts w:eastAsia="Gotham Book"/>
            </w:rPr>
            <w:t>ransitioners are</w:t>
          </w:r>
          <w:r w:rsidR="00B333C0">
            <w:rPr>
              <w:rFonts w:eastAsia="Gotham Book"/>
            </w:rPr>
            <w:t xml:space="preserve"> (50%)</w:t>
          </w:r>
          <w:r w:rsidR="008A4809" w:rsidRPr="00E92C84">
            <w:rPr>
              <w:rFonts w:eastAsia="Gotham Book"/>
            </w:rPr>
            <w:t xml:space="preserve">. </w:t>
          </w:r>
        </w:p>
        <w:p w14:paraId="30348363" w14:textId="3EEE9DDB" w:rsidR="009E0342" w:rsidRDefault="00051A4C" w:rsidP="00E92C84">
          <w:pPr>
            <w:pStyle w:val="ListAlpha5"/>
            <w:numPr>
              <w:ilvl w:val="0"/>
              <w:numId w:val="0"/>
            </w:numPr>
            <w:jc w:val="both"/>
            <w:rPr>
              <w:rFonts w:eastAsia="Gotham Book"/>
            </w:rPr>
          </w:pPr>
          <w:r>
            <w:rPr>
              <w:rFonts w:eastAsia="Gotham Book"/>
            </w:rPr>
            <w:t xml:space="preserve">While career building was prominent for both </w:t>
          </w:r>
          <w:r w:rsidR="0062344A">
            <w:rPr>
              <w:rFonts w:eastAsia="Gotham Book"/>
            </w:rPr>
            <w:t>P</w:t>
          </w:r>
          <w:r>
            <w:rPr>
              <w:rFonts w:eastAsia="Gotham Book"/>
            </w:rPr>
            <w:t xml:space="preserve">rogressors and </w:t>
          </w:r>
          <w:r w:rsidR="0062344A">
            <w:rPr>
              <w:rFonts w:eastAsia="Gotham Book"/>
            </w:rPr>
            <w:t>T</w:t>
          </w:r>
          <w:r>
            <w:rPr>
              <w:rFonts w:eastAsia="Gotham Book"/>
            </w:rPr>
            <w:t xml:space="preserve">ransitioners, 16 </w:t>
          </w:r>
          <w:r w:rsidR="00DA2002" w:rsidRPr="00E92C84">
            <w:rPr>
              <w:rFonts w:eastAsia="Gotham Book"/>
            </w:rPr>
            <w:t xml:space="preserve">of the 22 participants in this group had </w:t>
          </w:r>
          <w:r>
            <w:rPr>
              <w:rFonts w:eastAsia="Gotham Book"/>
            </w:rPr>
            <w:t>expressed strong</w:t>
          </w:r>
          <w:r w:rsidR="00DA2002" w:rsidRPr="00E92C84">
            <w:rPr>
              <w:rFonts w:eastAsia="Gotham Book"/>
            </w:rPr>
            <w:t xml:space="preserve"> ‘values’ motivations </w:t>
          </w:r>
          <w:r w:rsidR="00B9640E" w:rsidRPr="00E92C84">
            <w:rPr>
              <w:rFonts w:eastAsia="Gotham Book"/>
            </w:rPr>
            <w:t xml:space="preserve">associated with their volunteer assignment. </w:t>
          </w:r>
        </w:p>
        <w:p w14:paraId="5E67BE89" w14:textId="7E97A0B8" w:rsidR="00DA2002" w:rsidRPr="00E92C84" w:rsidRDefault="00051A4C" w:rsidP="00E92C84">
          <w:pPr>
            <w:pStyle w:val="ListAlpha5"/>
            <w:numPr>
              <w:ilvl w:val="0"/>
              <w:numId w:val="0"/>
            </w:numPr>
            <w:jc w:val="both"/>
            <w:rPr>
              <w:rFonts w:eastAsia="Gotham Book"/>
            </w:rPr>
          </w:pPr>
          <w:r>
            <w:rPr>
              <w:rFonts w:eastAsia="Gotham Book"/>
            </w:rPr>
            <w:t xml:space="preserve">For some </w:t>
          </w:r>
          <w:r w:rsidR="0062344A">
            <w:rPr>
              <w:rFonts w:eastAsia="Gotham Book"/>
            </w:rPr>
            <w:t>T</w:t>
          </w:r>
          <w:r>
            <w:rPr>
              <w:rFonts w:eastAsia="Gotham Book"/>
            </w:rPr>
            <w:t xml:space="preserve">ransitioners, the desire for a career that better matched their values was an important consideration; unlike </w:t>
          </w:r>
          <w:r w:rsidR="0062344A">
            <w:rPr>
              <w:rFonts w:eastAsia="Gotham Book"/>
            </w:rPr>
            <w:t>Launchers</w:t>
          </w:r>
          <w:r>
            <w:rPr>
              <w:rFonts w:eastAsia="Gotham Book"/>
            </w:rPr>
            <w:t xml:space="preserve">, they bring specialised professional experience or acumen rather than training in international development. </w:t>
          </w:r>
          <w:r w:rsidR="009E0342">
            <w:rPr>
              <w:rFonts w:eastAsia="Gotham Book"/>
            </w:rPr>
            <w:t xml:space="preserve">Nonetheless, noticeable in their expectations for their assignment was that many in the category </w:t>
          </w:r>
          <w:r>
            <w:rPr>
              <w:rFonts w:eastAsia="Gotham Book"/>
            </w:rPr>
            <w:t>seem to have absorbed the messages relating to capacity development approaches that were shared a</w:t>
          </w:r>
          <w:r w:rsidR="00FD20A8">
            <w:rPr>
              <w:rFonts w:eastAsia="Gotham Book"/>
            </w:rPr>
            <w:t xml:space="preserve">s part of the ‘volunteer professional learning journey’ </w:t>
          </w:r>
          <w:r>
            <w:rPr>
              <w:rFonts w:eastAsia="Gotham Book"/>
            </w:rPr>
            <w:t>(‘</w:t>
          </w:r>
          <w:r w:rsidRPr="009E0342">
            <w:rPr>
              <w:rFonts w:eastAsia="Gotham Book"/>
              <w:i/>
              <w:iCs/>
            </w:rPr>
            <w:t>I</w:t>
          </w:r>
          <w:r w:rsidR="009E0342" w:rsidRPr="009E0342">
            <w:rPr>
              <w:rFonts w:eastAsia="Gotham Book"/>
              <w:i/>
              <w:iCs/>
            </w:rPr>
            <w:t>’m</w:t>
          </w:r>
          <w:r w:rsidRPr="009E0342">
            <w:rPr>
              <w:rFonts w:eastAsia="Gotham Book"/>
              <w:i/>
              <w:iCs/>
            </w:rPr>
            <w:t xml:space="preserve"> conscious that there’s a lot of unknown’; </w:t>
          </w:r>
          <w:r w:rsidR="009E0342" w:rsidRPr="009E0342">
            <w:rPr>
              <w:rFonts w:eastAsia="Gotham Book"/>
              <w:i/>
              <w:iCs/>
            </w:rPr>
            <w:t>‘It’s important for me to go in and try to listen and learn’; ‘I don’t know that I have that many expectation because I know things will change and I have to be prepared for that’</w:t>
          </w:r>
          <w:r w:rsidR="009E0342">
            <w:rPr>
              <w:rFonts w:eastAsia="Gotham Book"/>
            </w:rPr>
            <w:t xml:space="preserve">). </w:t>
          </w:r>
        </w:p>
        <w:p w14:paraId="49C7DFE8" w14:textId="63667F82" w:rsidR="00D04FA4" w:rsidRPr="00236E42" w:rsidRDefault="00E141DF" w:rsidP="00236E42">
          <w:pPr>
            <w:pStyle w:val="NbrHeading2"/>
            <w:rPr>
              <w:rFonts w:eastAsia="Gotham Book"/>
            </w:rPr>
          </w:pPr>
          <w:bookmarkStart w:id="47" w:name="_Toc22284876"/>
          <w:r w:rsidRPr="00236E42">
            <w:rPr>
              <w:rFonts w:eastAsia="Gotham Book"/>
            </w:rPr>
            <w:t>4.1.</w:t>
          </w:r>
          <w:r w:rsidR="00236E42" w:rsidRPr="00236E42">
            <w:rPr>
              <w:rFonts w:eastAsia="Gotham Book"/>
            </w:rPr>
            <w:t>4</w:t>
          </w:r>
          <w:r w:rsidRPr="00236E42">
            <w:rPr>
              <w:rFonts w:eastAsia="Gotham Book"/>
            </w:rPr>
            <w:t xml:space="preserve"> Participants’ </w:t>
          </w:r>
          <w:r w:rsidR="00B66E5A">
            <w:rPr>
              <w:rFonts w:eastAsia="Gotham Book"/>
            </w:rPr>
            <w:t>C</w:t>
          </w:r>
          <w:r w:rsidR="00D04FA4" w:rsidRPr="00236E42">
            <w:rPr>
              <w:rFonts w:eastAsia="Gotham Book"/>
            </w:rPr>
            <w:t xml:space="preserve">urrent </w:t>
          </w:r>
          <w:r w:rsidR="00B66E5A">
            <w:rPr>
              <w:rFonts w:eastAsia="Gotham Book"/>
            </w:rPr>
            <w:t>B</w:t>
          </w:r>
          <w:r w:rsidR="00D04FA4" w:rsidRPr="00236E42">
            <w:rPr>
              <w:rFonts w:eastAsia="Gotham Book"/>
            </w:rPr>
            <w:t>ehaviours</w:t>
          </w:r>
          <w:r w:rsidRPr="00236E42">
            <w:rPr>
              <w:rFonts w:eastAsia="Gotham Book"/>
            </w:rPr>
            <w:t xml:space="preserve">, </w:t>
          </w:r>
          <w:r w:rsidR="00B66E5A">
            <w:rPr>
              <w:rFonts w:eastAsia="Gotham Book"/>
            </w:rPr>
            <w:t>C</w:t>
          </w:r>
          <w:r w:rsidR="00D04FA4" w:rsidRPr="00236E42">
            <w:rPr>
              <w:rFonts w:eastAsia="Gotham Book"/>
            </w:rPr>
            <w:t xml:space="preserve">apabilities, and </w:t>
          </w:r>
          <w:r w:rsidR="00B66E5A">
            <w:rPr>
              <w:rFonts w:eastAsia="Gotham Book"/>
            </w:rPr>
            <w:t>A</w:t>
          </w:r>
          <w:r w:rsidR="00D04FA4" w:rsidRPr="00236E42">
            <w:rPr>
              <w:rFonts w:eastAsia="Gotham Book"/>
            </w:rPr>
            <w:t>ttitudes</w:t>
          </w:r>
          <w:bookmarkEnd w:id="47"/>
        </w:p>
        <w:p w14:paraId="6FE6770A" w14:textId="56881833" w:rsidR="008C3ECA" w:rsidRDefault="008C3ECA" w:rsidP="00904636">
          <w:pPr>
            <w:spacing w:before="100" w:beforeAutospacing="1" w:after="100" w:afterAutospacing="1"/>
            <w:jc w:val="both"/>
            <w:rPr>
              <w:rFonts w:eastAsia="Times New Roman"/>
              <w:bCs/>
              <w:color w:val="000000"/>
              <w:szCs w:val="18"/>
            </w:rPr>
          </w:pPr>
          <w:r>
            <w:rPr>
              <w:rFonts w:eastAsia="Times New Roman"/>
              <w:bCs/>
              <w:color w:val="000000"/>
              <w:szCs w:val="18"/>
            </w:rPr>
            <w:t xml:space="preserve">Across all phases of the LSAV, participants’ attitudes, behaviours, and capabilities relating to five outcomes of interest to the </w:t>
          </w:r>
          <w:r w:rsidR="00A86856">
            <w:rPr>
              <w:rFonts w:eastAsia="Times New Roman"/>
              <w:bCs/>
              <w:color w:val="000000"/>
              <w:szCs w:val="18"/>
            </w:rPr>
            <w:t>program</w:t>
          </w:r>
          <w:r>
            <w:rPr>
              <w:rFonts w:eastAsia="Times New Roman"/>
              <w:bCs/>
              <w:color w:val="000000"/>
              <w:szCs w:val="18"/>
            </w:rPr>
            <w:t xml:space="preserve"> will be tracked. These outcomes, agreed in the </w:t>
          </w:r>
          <w:r>
            <w:rPr>
              <w:rFonts w:eastAsia="Gotham Book"/>
              <w:i/>
            </w:rPr>
            <w:t>LSAV (Phase One) Inception Report (April 2019)</w:t>
          </w:r>
          <w:r>
            <w:rPr>
              <w:rFonts w:eastAsia="Gotham Book"/>
              <w:iCs/>
            </w:rPr>
            <w:t xml:space="preserve">, are: </w:t>
          </w:r>
        </w:p>
        <w:p w14:paraId="0AD80FA7" w14:textId="23F03621" w:rsidR="008C3ECA" w:rsidRPr="008C3ECA" w:rsidRDefault="008C3ECA" w:rsidP="00F07B69">
          <w:pPr>
            <w:pStyle w:val="ListAlpha5"/>
            <w:numPr>
              <w:ilvl w:val="0"/>
              <w:numId w:val="30"/>
            </w:numPr>
            <w:rPr>
              <w:rFonts w:eastAsia="Gotham Book"/>
            </w:rPr>
          </w:pPr>
          <w:r w:rsidRPr="008C3ECA">
            <w:rPr>
              <w:rFonts w:eastAsia="Gotham Book"/>
            </w:rPr>
            <w:t>International (experiences living and working overseas, including host country; languages spoken; cross-cultural experiences</w:t>
          </w:r>
          <w:r w:rsidR="00AB33E1">
            <w:rPr>
              <w:rFonts w:eastAsia="Gotham Book"/>
            </w:rPr>
            <w:t>; global or cosmopolitan identity or mindset, career and/or attitudes</w:t>
          </w:r>
          <w:r w:rsidRPr="008C3ECA">
            <w:rPr>
              <w:rFonts w:eastAsia="Gotham Book"/>
            </w:rPr>
            <w:t>)</w:t>
          </w:r>
        </w:p>
        <w:p w14:paraId="1DDD3B02" w14:textId="02626829" w:rsidR="008C3ECA" w:rsidRPr="008C3ECA" w:rsidRDefault="008C3ECA" w:rsidP="00F07B69">
          <w:pPr>
            <w:pStyle w:val="ListAlpha5"/>
            <w:numPr>
              <w:ilvl w:val="0"/>
              <w:numId w:val="30"/>
            </w:numPr>
            <w:rPr>
              <w:rFonts w:eastAsia="Gotham Book"/>
            </w:rPr>
          </w:pPr>
          <w:r w:rsidRPr="008C3ECA">
            <w:rPr>
              <w:rFonts w:eastAsia="Gotham Book"/>
            </w:rPr>
            <w:t>Career (professional qualifications and experiences; relationship to volunteer role; career stage and objectives)</w:t>
          </w:r>
        </w:p>
        <w:p w14:paraId="4B2D7E30" w14:textId="5BBB0964" w:rsidR="008C3ECA" w:rsidRPr="008C3ECA" w:rsidRDefault="008C3ECA" w:rsidP="00F07B69">
          <w:pPr>
            <w:pStyle w:val="ListAlpha5"/>
            <w:numPr>
              <w:ilvl w:val="0"/>
              <w:numId w:val="30"/>
            </w:numPr>
            <w:rPr>
              <w:rFonts w:eastAsia="Gotham Book"/>
            </w:rPr>
          </w:pPr>
          <w:r w:rsidRPr="008C3ECA">
            <w:rPr>
              <w:rFonts w:eastAsia="Gotham Book"/>
            </w:rPr>
            <w:t>Civics (current volunteering and association with NFPs; attitudes toward aid &amp; development; experiences with communities of interest or communities of identity; consumption of relevant media</w:t>
          </w:r>
          <w:r w:rsidR="00B333C0">
            <w:rPr>
              <w:rFonts w:eastAsia="Gotham Book"/>
            </w:rPr>
            <w:t xml:space="preserve"> or information</w:t>
          </w:r>
          <w:r w:rsidRPr="008C3ECA">
            <w:rPr>
              <w:rFonts w:eastAsia="Gotham Book"/>
            </w:rPr>
            <w:t>; relevant formal education)</w:t>
          </w:r>
        </w:p>
        <w:p w14:paraId="2B4ED5B3" w14:textId="77777777" w:rsidR="008C3ECA" w:rsidRPr="008C3ECA" w:rsidRDefault="008C3ECA" w:rsidP="00F07B69">
          <w:pPr>
            <w:pStyle w:val="ListAlpha5"/>
            <w:numPr>
              <w:ilvl w:val="0"/>
              <w:numId w:val="30"/>
            </w:numPr>
            <w:rPr>
              <w:rFonts w:eastAsia="Gotham Book"/>
            </w:rPr>
          </w:pPr>
          <w:r w:rsidRPr="008C3ECA">
            <w:rPr>
              <w:rFonts w:eastAsia="Gotham Book"/>
            </w:rPr>
            <w:t>Personal (expected challenges and opportunities; future plans; personal commitments)</w:t>
          </w:r>
        </w:p>
        <w:p w14:paraId="0A68FAD7" w14:textId="321BEA75" w:rsidR="008C3ECA" w:rsidRDefault="00146505" w:rsidP="00F07B69">
          <w:pPr>
            <w:pStyle w:val="ListAlpha5"/>
            <w:numPr>
              <w:ilvl w:val="0"/>
              <w:numId w:val="30"/>
            </w:numPr>
            <w:rPr>
              <w:rFonts w:eastAsia="Gotham Book"/>
            </w:rPr>
          </w:pPr>
          <w:r>
            <w:rPr>
              <w:rFonts w:eastAsia="Gotham Book"/>
            </w:rPr>
            <w:t>The program</w:t>
          </w:r>
          <w:r w:rsidR="008C3ECA" w:rsidRPr="008C3ECA">
            <w:rPr>
              <w:rFonts w:eastAsia="Gotham Book"/>
            </w:rPr>
            <w:t xml:space="preserve"> (knowledge of and attitude toward </w:t>
          </w:r>
          <w:r w:rsidR="00A86856">
            <w:rPr>
              <w:rFonts w:eastAsia="Gotham Book"/>
            </w:rPr>
            <w:t>the program</w:t>
          </w:r>
          <w:r w:rsidR="008C3ECA" w:rsidRPr="008C3ECA">
            <w:rPr>
              <w:rFonts w:eastAsia="Gotham Book"/>
            </w:rPr>
            <w:t xml:space="preserve">; engagement with </w:t>
          </w:r>
          <w:r w:rsidR="00A86856">
            <w:rPr>
              <w:rFonts w:eastAsia="Gotham Book"/>
            </w:rPr>
            <w:t>the</w:t>
          </w:r>
          <w:r w:rsidR="008C3ECA" w:rsidRPr="008C3ECA">
            <w:rPr>
              <w:rFonts w:eastAsia="Gotham Book"/>
            </w:rPr>
            <w:t xml:space="preserve"> program </w:t>
          </w:r>
          <w:r w:rsidR="00B333C0">
            <w:rPr>
              <w:rFonts w:eastAsia="Gotham Book"/>
            </w:rPr>
            <w:t>via</w:t>
          </w:r>
          <w:r w:rsidR="008C3ECA" w:rsidRPr="008C3ECA">
            <w:rPr>
              <w:rFonts w:eastAsia="Gotham Book"/>
            </w:rPr>
            <w:t xml:space="preserve"> RAVN; prior involvement with </w:t>
          </w:r>
          <w:r w:rsidR="00A86856">
            <w:rPr>
              <w:rFonts w:eastAsia="Gotham Book"/>
            </w:rPr>
            <w:t>the program</w:t>
          </w:r>
          <w:r w:rsidR="008C3ECA" w:rsidRPr="008C3ECA">
            <w:rPr>
              <w:rFonts w:eastAsia="Gotham Book"/>
            </w:rPr>
            <w:t>)</w:t>
          </w:r>
          <w:r w:rsidR="008C3ECA">
            <w:rPr>
              <w:rFonts w:eastAsia="Gotham Book"/>
            </w:rPr>
            <w:t>.</w:t>
          </w:r>
        </w:p>
        <w:p w14:paraId="6D981212" w14:textId="61E723B0" w:rsidR="0015201E" w:rsidRPr="00A65B41" w:rsidRDefault="0015201E" w:rsidP="008C3ECA">
          <w:pPr>
            <w:pStyle w:val="ListAlpha5"/>
            <w:numPr>
              <w:ilvl w:val="0"/>
              <w:numId w:val="0"/>
            </w:numPr>
            <w:jc w:val="both"/>
            <w:rPr>
              <w:rFonts w:eastAsia="Gotham Book"/>
              <w:sz w:val="2"/>
              <w:szCs w:val="6"/>
            </w:rPr>
          </w:pPr>
        </w:p>
        <w:p w14:paraId="4F45B83A" w14:textId="1481ED2E" w:rsidR="0015201E" w:rsidRDefault="0015201E" w:rsidP="008C3ECA">
          <w:pPr>
            <w:pStyle w:val="ListAlpha5"/>
            <w:numPr>
              <w:ilvl w:val="0"/>
              <w:numId w:val="0"/>
            </w:numPr>
            <w:jc w:val="both"/>
            <w:rPr>
              <w:rFonts w:eastAsia="Gotham Book"/>
            </w:rPr>
          </w:pPr>
          <w:r>
            <w:rPr>
              <w:rFonts w:eastAsia="Gotham Book"/>
            </w:rPr>
            <w:t>To m</w:t>
          </w:r>
          <w:r w:rsidR="00B333C0">
            <w:rPr>
              <w:rFonts w:eastAsia="Gotham Book"/>
            </w:rPr>
            <w:t>onitor a</w:t>
          </w:r>
          <w:r w:rsidR="006B2A3B">
            <w:rPr>
              <w:rFonts w:eastAsia="Gotham Book"/>
            </w:rPr>
            <w:t>n</w:t>
          </w:r>
          <w:r w:rsidR="00B333C0">
            <w:rPr>
              <w:rFonts w:eastAsia="Gotham Book"/>
            </w:rPr>
            <w:t xml:space="preserve">d identify </w:t>
          </w:r>
          <w:r>
            <w:rPr>
              <w:rFonts w:eastAsia="Gotham Book"/>
            </w:rPr>
            <w:t xml:space="preserve">changes to outcomes in Phase Two, analysis of transcripts during Phase One has resulted in the </w:t>
          </w:r>
          <w:r w:rsidR="007F79E4">
            <w:rPr>
              <w:rFonts w:eastAsia="Gotham Book"/>
            </w:rPr>
            <w:t>development</w:t>
          </w:r>
          <w:r>
            <w:rPr>
              <w:rFonts w:eastAsia="Gotham Book"/>
            </w:rPr>
            <w:t xml:space="preserve"> of </w:t>
          </w:r>
          <w:r w:rsidR="007F79E4">
            <w:rPr>
              <w:rFonts w:eastAsia="Gotham Book"/>
            </w:rPr>
            <w:t>a</w:t>
          </w:r>
          <w:r>
            <w:rPr>
              <w:rFonts w:eastAsia="Gotham Book"/>
            </w:rPr>
            <w:t xml:space="preserve"> </w:t>
          </w:r>
          <w:r w:rsidR="00157A52">
            <w:rPr>
              <w:rFonts w:eastAsia="Gotham Book"/>
            </w:rPr>
            <w:t>detailed</w:t>
          </w:r>
          <w:r>
            <w:rPr>
              <w:rFonts w:eastAsia="Gotham Book"/>
            </w:rPr>
            <w:t xml:space="preserve"> coding template</w:t>
          </w:r>
          <w:r w:rsidR="00157A52">
            <w:rPr>
              <w:rFonts w:eastAsia="Gotham Book"/>
            </w:rPr>
            <w:t xml:space="preserve"> to </w:t>
          </w:r>
          <w:r w:rsidR="007F79E4">
            <w:rPr>
              <w:rFonts w:eastAsia="Gotham Book"/>
            </w:rPr>
            <w:t>‘map’ participants’ changes</w:t>
          </w:r>
          <w:r w:rsidR="00157A52">
            <w:rPr>
              <w:rFonts w:eastAsia="Gotham Book"/>
            </w:rPr>
            <w:t xml:space="preserve"> throughout the LSAV.</w:t>
          </w:r>
          <w:r w:rsidR="004938F0">
            <w:rPr>
              <w:rFonts w:eastAsia="Gotham Book"/>
            </w:rPr>
            <w:t xml:space="preserve"> A</w:t>
          </w:r>
          <w:r w:rsidR="009016A1">
            <w:rPr>
              <w:rFonts w:eastAsia="Gotham Book"/>
            </w:rPr>
            <w:t xml:space="preserve"> </w:t>
          </w:r>
          <w:r>
            <w:rPr>
              <w:rFonts w:eastAsia="Gotham Book"/>
            </w:rPr>
            <w:t xml:space="preserve">copy of this template can be found at </w:t>
          </w:r>
          <w:r w:rsidRPr="00B71772">
            <w:rPr>
              <w:rFonts w:eastAsia="Gotham Book"/>
              <w:b/>
              <w:bCs/>
              <w:color w:val="0F4BEB" w:themeColor="accent1"/>
            </w:rPr>
            <w:t xml:space="preserve">Attachment </w:t>
          </w:r>
          <w:r w:rsidR="0062344A">
            <w:rPr>
              <w:rFonts w:eastAsia="Gotham Book"/>
              <w:b/>
              <w:bCs/>
              <w:color w:val="0F4BEB" w:themeColor="accent1"/>
            </w:rPr>
            <w:t>13</w:t>
          </w:r>
          <w:r>
            <w:rPr>
              <w:rFonts w:eastAsia="Gotham Book"/>
            </w:rPr>
            <w:t>.</w:t>
          </w:r>
        </w:p>
        <w:p w14:paraId="3F78C3A9" w14:textId="43ACEA83" w:rsidR="009016A1" w:rsidRDefault="00157A52" w:rsidP="008C3ECA">
          <w:pPr>
            <w:pStyle w:val="ListAlpha5"/>
            <w:numPr>
              <w:ilvl w:val="0"/>
              <w:numId w:val="0"/>
            </w:numPr>
            <w:jc w:val="both"/>
            <w:rPr>
              <w:rFonts w:eastAsia="Gotham Book"/>
            </w:rPr>
          </w:pPr>
          <w:r>
            <w:rPr>
              <w:rFonts w:eastAsia="Gotham Book"/>
            </w:rPr>
            <w:t xml:space="preserve">The template </w:t>
          </w:r>
          <w:r w:rsidR="0062344A">
            <w:rPr>
              <w:rFonts w:eastAsia="Gotham Book"/>
            </w:rPr>
            <w:t>has been</w:t>
          </w:r>
          <w:r w:rsidR="0015201E">
            <w:rPr>
              <w:rFonts w:eastAsia="Gotham Book"/>
            </w:rPr>
            <w:t xml:space="preserve"> applied to all 55 interview transcripts and will serve a central plank of preparation for Phase Two interviews</w:t>
          </w:r>
          <w:r w:rsidR="0062344A">
            <w:rPr>
              <w:rFonts w:eastAsia="Gotham Book"/>
            </w:rPr>
            <w:t>. A</w:t>
          </w:r>
          <w:r w:rsidR="009016A1">
            <w:rPr>
              <w:rFonts w:eastAsia="Gotham Book"/>
            </w:rPr>
            <w:t xml:space="preserve"> sample of a baseline outcomes map for one participant (Amelia) can be found at </w:t>
          </w:r>
          <w:r w:rsidR="009016A1" w:rsidRPr="009016A1">
            <w:rPr>
              <w:rFonts w:eastAsia="Gotham Book"/>
              <w:b/>
              <w:bCs/>
              <w:color w:val="0F4BEB" w:themeColor="accent1"/>
            </w:rPr>
            <w:t xml:space="preserve">Attachment </w:t>
          </w:r>
          <w:r w:rsidR="0062344A">
            <w:rPr>
              <w:rFonts w:eastAsia="Gotham Book"/>
              <w:b/>
              <w:bCs/>
              <w:color w:val="0F4BEB" w:themeColor="accent1"/>
            </w:rPr>
            <w:t>14</w:t>
          </w:r>
          <w:r w:rsidR="009016A1">
            <w:rPr>
              <w:rFonts w:eastAsia="Gotham Book"/>
            </w:rPr>
            <w:t xml:space="preserve">. </w:t>
          </w:r>
        </w:p>
        <w:p w14:paraId="3661E711" w14:textId="671FABF8" w:rsidR="00AF5F28" w:rsidRDefault="009016A1" w:rsidP="0015201E">
          <w:pPr>
            <w:pStyle w:val="ListAlpha5"/>
            <w:numPr>
              <w:ilvl w:val="0"/>
              <w:numId w:val="0"/>
            </w:numPr>
            <w:jc w:val="both"/>
            <w:rPr>
              <w:rFonts w:eastAsia="Gotham Book"/>
            </w:rPr>
          </w:pPr>
          <w:r>
            <w:rPr>
              <w:rFonts w:eastAsia="Gotham Book"/>
            </w:rPr>
            <w:t xml:space="preserve">Similarly, while the utility of the outcomes table is primarily for pre/post comparisons, and most useful at the individual level, </w:t>
          </w:r>
          <w:r w:rsidR="008C3ECA">
            <w:rPr>
              <w:rFonts w:eastAsia="Gotham Book"/>
            </w:rPr>
            <w:t>T</w:t>
          </w:r>
          <w:r w:rsidR="005B18E0">
            <w:rPr>
              <w:rFonts w:eastAsia="Gotham Book"/>
            </w:rPr>
            <w:t xml:space="preserve">able </w:t>
          </w:r>
          <w:r w:rsidR="00694785">
            <w:rPr>
              <w:rFonts w:eastAsia="Gotham Book"/>
            </w:rPr>
            <w:t>10</w:t>
          </w:r>
          <w:r w:rsidR="005B18E0">
            <w:rPr>
              <w:rFonts w:eastAsia="Gotham Book"/>
            </w:rPr>
            <w:t xml:space="preserve"> on the following pages</w:t>
          </w:r>
          <w:r>
            <w:rPr>
              <w:rFonts w:eastAsia="Gotham Book"/>
            </w:rPr>
            <w:t xml:space="preserve"> aims to summarise a few of the key features of the sample’s outcomes in relation to variables of interest to the </w:t>
          </w:r>
          <w:r w:rsidR="00A86856">
            <w:rPr>
              <w:rFonts w:eastAsia="Gotham Book"/>
            </w:rPr>
            <w:t>program</w:t>
          </w:r>
          <w:r>
            <w:rPr>
              <w:rFonts w:eastAsia="Gotham Book"/>
            </w:rPr>
            <w:t xml:space="preserve">. </w:t>
          </w:r>
          <w:r w:rsidR="00AF5F28">
            <w:rPr>
              <w:rFonts w:eastAsia="Gotham Book"/>
            </w:rPr>
            <w:t>The table thus aims to provide further flavour to characteristics of the participants outlined in this section.</w:t>
          </w:r>
        </w:p>
        <w:p w14:paraId="70C45544" w14:textId="74F154C2" w:rsidR="009016A1" w:rsidRDefault="00AF5F28" w:rsidP="0015201E">
          <w:pPr>
            <w:pStyle w:val="ListAlpha5"/>
            <w:numPr>
              <w:ilvl w:val="0"/>
              <w:numId w:val="0"/>
            </w:numPr>
            <w:jc w:val="both"/>
            <w:rPr>
              <w:rFonts w:eastAsia="Gotham Book"/>
            </w:rPr>
          </w:pPr>
          <w:r>
            <w:rPr>
              <w:rFonts w:eastAsia="Gotham Book"/>
            </w:rPr>
            <w:t xml:space="preserve">These characteristics are expanded further in </w:t>
          </w:r>
          <w:r w:rsidR="006B2A3B">
            <w:rPr>
              <w:rFonts w:eastAsia="Gotham Book"/>
            </w:rPr>
            <w:t>S</w:t>
          </w:r>
          <w:r>
            <w:rPr>
              <w:rFonts w:eastAsia="Gotham Book"/>
            </w:rPr>
            <w:t>ection</w:t>
          </w:r>
          <w:r w:rsidR="006B2A3B">
            <w:rPr>
              <w:rFonts w:eastAsia="Gotham Book"/>
            </w:rPr>
            <w:t xml:space="preserve"> 5</w:t>
          </w:r>
          <w:r>
            <w:rPr>
              <w:rFonts w:eastAsia="Gotham Book"/>
            </w:rPr>
            <w:t xml:space="preserve">, which focuses on participants’ pathways to, and experiences with, the </w:t>
          </w:r>
          <w:r w:rsidR="00A86856">
            <w:rPr>
              <w:rFonts w:eastAsia="Gotham Book"/>
            </w:rPr>
            <w:t>program</w:t>
          </w:r>
          <w:r>
            <w:rPr>
              <w:rFonts w:eastAsia="Gotham Book"/>
            </w:rPr>
            <w:t xml:space="preserve"> prior to their mobilisation.</w:t>
          </w:r>
        </w:p>
        <w:p w14:paraId="0AD572DF" w14:textId="481A09B0" w:rsidR="00CE718F" w:rsidRPr="008C3ECA" w:rsidRDefault="00B24D05" w:rsidP="009016A1">
          <w:pPr>
            <w:pStyle w:val="ListAlpha5"/>
            <w:numPr>
              <w:ilvl w:val="0"/>
              <w:numId w:val="0"/>
            </w:numPr>
            <w:jc w:val="both"/>
            <w:rPr>
              <w:rFonts w:eastAsia="Gotham Book"/>
            </w:rPr>
          </w:pPr>
          <w:r w:rsidRPr="00D33C6F">
            <w:rPr>
              <w:rFonts w:eastAsia="Gotham Book"/>
              <w:noProof/>
              <w:szCs w:val="18"/>
            </w:rPr>
            <mc:AlternateContent>
              <mc:Choice Requires="wps">
                <w:drawing>
                  <wp:anchor distT="45720" distB="45720" distL="114300" distR="114300" simplePos="0" relativeHeight="251749376" behindDoc="0" locked="0" layoutInCell="1" allowOverlap="1" wp14:anchorId="216AEF4F" wp14:editId="026014AF">
                    <wp:simplePos x="0" y="0"/>
                    <wp:positionH relativeFrom="margin">
                      <wp:posOffset>393065</wp:posOffset>
                    </wp:positionH>
                    <wp:positionV relativeFrom="paragraph">
                      <wp:posOffset>72390</wp:posOffset>
                    </wp:positionV>
                    <wp:extent cx="5436235" cy="2946400"/>
                    <wp:effectExtent l="0" t="0" r="0"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235" cy="2946400"/>
                            </a:xfrm>
                            <a:prstGeom prst="rect">
                              <a:avLst/>
                            </a:prstGeom>
                            <a:solidFill>
                              <a:sysClr val="window" lastClr="FFFFFF">
                                <a:lumMod val="65000"/>
                                <a:alpha val="17000"/>
                              </a:sysClr>
                            </a:solidFill>
                            <a:ln w="9525">
                              <a:noFill/>
                              <a:miter lim="800000"/>
                              <a:headEnd/>
                              <a:tailEnd/>
                            </a:ln>
                          </wps:spPr>
                          <wps:txbx>
                            <w:txbxContent>
                              <w:p w14:paraId="202C0A75" w14:textId="213C5092" w:rsidR="00EC6074" w:rsidRPr="009F218D" w:rsidRDefault="00EC6074" w:rsidP="00A511CD">
                                <w:pPr>
                                  <w:pStyle w:val="TableText"/>
                                  <w:keepNext/>
                                  <w:keepLines/>
                                  <w:spacing w:after="120"/>
                                  <w:ind w:left="0" w:right="0"/>
                                  <w:jc w:val="center"/>
                                  <w:outlineLvl w:val="4"/>
                                  <w:rPr>
                                    <w:b/>
                                    <w:bCs/>
                                    <w:color w:val="0F4BEB" w:themeColor="accent1"/>
                                  </w:rPr>
                                </w:pPr>
                                <w:r w:rsidRPr="009F218D">
                                  <w:rPr>
                                    <w:b/>
                                    <w:bCs/>
                                    <w:color w:val="0F4BEB" w:themeColor="accent1"/>
                                  </w:rPr>
                                  <w:t>F</w:t>
                                </w:r>
                                <w:r>
                                  <w:rPr>
                                    <w:b/>
                                    <w:bCs/>
                                    <w:color w:val="0F4BEB" w:themeColor="accent1"/>
                                  </w:rPr>
                                  <w:t>rom</w:t>
                                </w:r>
                                <w:r w:rsidRPr="009F218D">
                                  <w:rPr>
                                    <w:b/>
                                    <w:bCs/>
                                    <w:color w:val="0F4BEB" w:themeColor="accent1"/>
                                  </w:rPr>
                                  <w:t xml:space="preserve"> domestic volunteering </w:t>
                                </w:r>
                                <w:r>
                                  <w:rPr>
                                    <w:b/>
                                    <w:bCs/>
                                    <w:color w:val="0F4BEB" w:themeColor="accent1"/>
                                  </w:rPr>
                                  <w:t>to international volunteering objectives and back?</w:t>
                                </w:r>
                              </w:p>
                              <w:p w14:paraId="5F98046D" w14:textId="37BEC3B3" w:rsidR="00EC6074" w:rsidRDefault="00EC6074" w:rsidP="009016A1">
                                <w:pPr>
                                  <w:pStyle w:val="TableText"/>
                                  <w:keepNext/>
                                  <w:keepLines/>
                                  <w:spacing w:after="120"/>
                                  <w:ind w:left="0" w:right="0"/>
                                  <w:jc w:val="both"/>
                                  <w:outlineLvl w:val="4"/>
                                  <w:rPr>
                                    <w:sz w:val="16"/>
                                    <w:szCs w:val="20"/>
                                  </w:rPr>
                                </w:pPr>
                                <w:r>
                                  <w:rPr>
                                    <w:sz w:val="16"/>
                                    <w:szCs w:val="20"/>
                                  </w:rPr>
                                  <w:t>One noticeable feature of participants’ journey to their international volunteer assignment that has emerged from individual outcomes mapping is the relatively high level of civic engagement that participants currently perform. In short, many participants are active volunteers, community organisers, advocates and consumers in relation to a variety of issues from human rights to gender equality and environment. Over 50% of study participants are active volunteers in their communities, a rate more than double the average for some cohorts of Australians.</w:t>
                                </w:r>
                                <w:r w:rsidRPr="00B24D05">
                                  <w:rPr>
                                    <w:sz w:val="16"/>
                                    <w:szCs w:val="20"/>
                                    <w:vertAlign w:val="superscript"/>
                                  </w:rPr>
                                  <w:t>1</w:t>
                                </w:r>
                              </w:p>
                              <w:p w14:paraId="5499DEBA" w14:textId="6DF4F776" w:rsidR="00EC6074" w:rsidRDefault="00EC6074" w:rsidP="009016A1">
                                <w:pPr>
                                  <w:pStyle w:val="TableText"/>
                                  <w:keepNext/>
                                  <w:keepLines/>
                                  <w:spacing w:after="120"/>
                                  <w:ind w:left="0" w:right="0"/>
                                  <w:jc w:val="both"/>
                                  <w:outlineLvl w:val="4"/>
                                  <w:rPr>
                                    <w:sz w:val="16"/>
                                    <w:szCs w:val="20"/>
                                  </w:rPr>
                                </w:pPr>
                                <w:r w:rsidRPr="00E30874">
                                  <w:rPr>
                                    <w:sz w:val="16"/>
                                    <w:szCs w:val="20"/>
                                  </w:rPr>
                                  <w:t>The relationship between participants’ current (mainly domestic) civic engagement and their volunteer assignment is interesting. Some participants viewed their assignment as a continuation of (domestic) volunteering that they had been performing previously</w:t>
                                </w:r>
                                <w:r>
                                  <w:rPr>
                                    <w:sz w:val="16"/>
                                    <w:szCs w:val="20"/>
                                  </w:rPr>
                                  <w:t xml:space="preserve"> </w:t>
                                </w:r>
                                <w:r w:rsidRPr="004B5E7E">
                                  <w:rPr>
                                    <w:sz w:val="16"/>
                                    <w:szCs w:val="20"/>
                                  </w:rPr>
                                  <w:t>(</w:t>
                                </w:r>
                                <w:r w:rsidRPr="004B5E7E">
                                  <w:rPr>
                                    <w:i/>
                                    <w:iCs/>
                                    <w:sz w:val="16"/>
                                    <w:szCs w:val="20"/>
                                  </w:rPr>
                                  <w:t>‘It’s a continuation, it’s another branch of that … I feel we have a responsibility’</w:t>
                                </w:r>
                                <w:r>
                                  <w:rPr>
                                    <w:sz w:val="16"/>
                                    <w:szCs w:val="20"/>
                                  </w:rPr>
                                  <w:t>)</w:t>
                                </w:r>
                                <w:r w:rsidRPr="00E30874">
                                  <w:rPr>
                                    <w:sz w:val="16"/>
                                    <w:szCs w:val="20"/>
                                  </w:rPr>
                                  <w:t>; others saw it as something quite distinctive</w:t>
                                </w:r>
                                <w:r>
                                  <w:rPr>
                                    <w:sz w:val="16"/>
                                    <w:szCs w:val="20"/>
                                  </w:rPr>
                                  <w:t xml:space="preserve"> (‘</w:t>
                                </w:r>
                                <w:r w:rsidRPr="004B5E7E">
                                  <w:rPr>
                                    <w:i/>
                                    <w:iCs/>
                                    <w:sz w:val="16"/>
                                    <w:szCs w:val="20"/>
                                  </w:rPr>
                                  <w:t>Oh, I think this one’s quite different</w:t>
                                </w:r>
                                <w:r>
                                  <w:rPr>
                                    <w:i/>
                                    <w:iCs/>
                                    <w:sz w:val="16"/>
                                    <w:szCs w:val="20"/>
                                  </w:rPr>
                                  <w:t xml:space="preserve"> … </w:t>
                                </w:r>
                                <w:r w:rsidRPr="004B5E7E">
                                  <w:rPr>
                                    <w:i/>
                                    <w:iCs/>
                                    <w:sz w:val="16"/>
                                    <w:szCs w:val="20"/>
                                  </w:rPr>
                                  <w:t>I’m not working anymore</w:t>
                                </w:r>
                                <w:r>
                                  <w:rPr>
                                    <w:i/>
                                    <w:iCs/>
                                    <w:sz w:val="16"/>
                                    <w:szCs w:val="20"/>
                                  </w:rPr>
                                  <w:t xml:space="preserve"> … I’ve got the time to put in serious mileage</w:t>
                                </w:r>
                                <w:r w:rsidRPr="004B5E7E">
                                  <w:rPr>
                                    <w:i/>
                                    <w:iCs/>
                                    <w:sz w:val="16"/>
                                    <w:szCs w:val="20"/>
                                  </w:rPr>
                                  <w:t>’</w:t>
                                </w:r>
                                <w:r>
                                  <w:rPr>
                                    <w:sz w:val="16"/>
                                    <w:szCs w:val="20"/>
                                  </w:rPr>
                                  <w:t>)</w:t>
                                </w:r>
                                <w:r w:rsidRPr="00E30874">
                                  <w:rPr>
                                    <w:sz w:val="16"/>
                                    <w:szCs w:val="20"/>
                                  </w:rPr>
                                  <w:t>. The intersection between current (domestic) civic engagement and the international volunteer position is something that will be monitored during Phase Two</w:t>
                                </w:r>
                                <w:r>
                                  <w:rPr>
                                    <w:sz w:val="16"/>
                                    <w:szCs w:val="20"/>
                                  </w:rPr>
                                  <w:t xml:space="preserve"> of the LSAV</w:t>
                                </w:r>
                                <w:r w:rsidRPr="00E30874">
                                  <w:rPr>
                                    <w:sz w:val="16"/>
                                    <w:szCs w:val="20"/>
                                  </w:rPr>
                                  <w:t xml:space="preserve">. </w:t>
                                </w:r>
                              </w:p>
                              <w:p w14:paraId="2F8B48DB" w14:textId="37BB4E27" w:rsidR="00EC6074" w:rsidRDefault="00EC6074" w:rsidP="009016A1">
                                <w:pPr>
                                  <w:pStyle w:val="TableText"/>
                                  <w:keepNext/>
                                  <w:keepLines/>
                                  <w:spacing w:after="120"/>
                                  <w:ind w:left="0" w:right="0"/>
                                  <w:jc w:val="both"/>
                                  <w:outlineLvl w:val="4"/>
                                  <w:rPr>
                                    <w:sz w:val="16"/>
                                    <w:szCs w:val="20"/>
                                  </w:rPr>
                                </w:pPr>
                                <w:r w:rsidRPr="00E30874">
                                  <w:rPr>
                                    <w:sz w:val="16"/>
                                    <w:szCs w:val="20"/>
                                  </w:rPr>
                                  <w:t xml:space="preserve">For volunteers with primarily values-based motivations, we’d expect </w:t>
                                </w:r>
                                <w:r>
                                  <w:rPr>
                                    <w:sz w:val="16"/>
                                    <w:szCs w:val="20"/>
                                  </w:rPr>
                                  <w:t xml:space="preserve">domestic and international volunteering </w:t>
                                </w:r>
                                <w:r w:rsidRPr="00E30874">
                                  <w:rPr>
                                    <w:sz w:val="16"/>
                                    <w:szCs w:val="20"/>
                                  </w:rPr>
                                  <w:t>to be viewed as similar forms of ‘contribution’ and expression of their values. Others may see the two as very distinctive because of the level of intervention in their lives, the use of different skills sets, or the different objectives for each. It is feasible that participants’ views about the parallels between these two streams of activity may change across the study</w:t>
                                </w:r>
                                <w:r>
                                  <w:rPr>
                                    <w:sz w:val="16"/>
                                    <w:szCs w:val="20"/>
                                  </w:rPr>
                                  <w:t xml:space="preserve"> and may influence their experiences in the program</w:t>
                                </w:r>
                                <w:r w:rsidRPr="00E30874">
                                  <w:rPr>
                                    <w:sz w:val="16"/>
                                    <w:szCs w:val="20"/>
                                  </w:rPr>
                                  <w:t>.</w:t>
                                </w:r>
                                <w:r>
                                  <w:rPr>
                                    <w:sz w:val="16"/>
                                    <w:szCs w:val="20"/>
                                  </w:rPr>
                                  <w:t xml:space="preserve"> This emergent finding is one feature earmarked to be tracked during Phase Two to examine, for instance, </w:t>
                                </w:r>
                                <w:r w:rsidRPr="00E30874">
                                  <w:rPr>
                                    <w:sz w:val="16"/>
                                    <w:szCs w:val="20"/>
                                  </w:rPr>
                                  <w:t xml:space="preserve">whether </w:t>
                                </w:r>
                                <w:r>
                                  <w:rPr>
                                    <w:sz w:val="16"/>
                                    <w:szCs w:val="20"/>
                                  </w:rPr>
                                  <w:t>participants remain engaged with domestic volunteer networks while overseas,</w:t>
                                </w:r>
                                <w:r w:rsidRPr="00E30874">
                                  <w:rPr>
                                    <w:sz w:val="16"/>
                                    <w:szCs w:val="20"/>
                                  </w:rPr>
                                  <w:t xml:space="preserve"> how </w:t>
                                </w:r>
                                <w:r>
                                  <w:rPr>
                                    <w:sz w:val="16"/>
                                    <w:szCs w:val="20"/>
                                  </w:rPr>
                                  <w:t xml:space="preserve">(or whether) </w:t>
                                </w:r>
                                <w:r w:rsidRPr="00E30874">
                                  <w:rPr>
                                    <w:sz w:val="16"/>
                                    <w:szCs w:val="20"/>
                                  </w:rPr>
                                  <w:t>the participants re-engage with these organisations post-assignment, and whether residual benefits of their participation in the program flows th</w:t>
                                </w:r>
                                <w:r>
                                  <w:rPr>
                                    <w:sz w:val="16"/>
                                    <w:szCs w:val="20"/>
                                  </w:rPr>
                                  <w:t>r</w:t>
                                </w:r>
                                <w:r w:rsidRPr="00E30874">
                                  <w:rPr>
                                    <w:sz w:val="16"/>
                                    <w:szCs w:val="20"/>
                                  </w:rPr>
                                  <w:t>ough to their other civic activities.</w:t>
                                </w:r>
                                <w:r>
                                  <w:rPr>
                                    <w:sz w:val="16"/>
                                    <w:szCs w:val="20"/>
                                  </w:rPr>
                                  <w:t xml:space="preserve"> </w:t>
                                </w:r>
                              </w:p>
                              <w:p w14:paraId="593CC73C" w14:textId="5CA679A6" w:rsidR="00EC6074" w:rsidRDefault="00EC6074" w:rsidP="009016A1">
                                <w:pPr>
                                  <w:pStyle w:val="TableText"/>
                                  <w:keepNext/>
                                  <w:keepLines/>
                                  <w:spacing w:after="120"/>
                                  <w:ind w:left="0" w:right="0"/>
                                  <w:jc w:val="both"/>
                                  <w:outlineLvl w:val="4"/>
                                </w:pPr>
                                <w:r w:rsidRPr="00B24D05">
                                  <w:rPr>
                                    <w:sz w:val="16"/>
                                    <w:szCs w:val="20"/>
                                    <w:vertAlign w:val="superscript"/>
                                  </w:rPr>
                                  <w:t>1</w:t>
                                </w:r>
                                <w:r>
                                  <w:rPr>
                                    <w:sz w:val="16"/>
                                    <w:szCs w:val="20"/>
                                  </w:rPr>
                                  <w:t xml:space="preserve"> Source: </w:t>
                                </w:r>
                                <w:r w:rsidRPr="00B24D05">
                                  <w:rPr>
                                    <w:i/>
                                    <w:iCs/>
                                    <w:sz w:val="16"/>
                                    <w:szCs w:val="20"/>
                                  </w:rPr>
                                  <w:t>A</w:t>
                                </w:r>
                                <w:r>
                                  <w:rPr>
                                    <w:i/>
                                    <w:iCs/>
                                    <w:sz w:val="16"/>
                                    <w:szCs w:val="20"/>
                                  </w:rPr>
                                  <w:t xml:space="preserve">ustralian </w:t>
                                </w:r>
                                <w:r w:rsidRPr="00B24D05">
                                  <w:rPr>
                                    <w:i/>
                                    <w:iCs/>
                                    <w:sz w:val="16"/>
                                    <w:szCs w:val="20"/>
                                  </w:rPr>
                                  <w:t>B</w:t>
                                </w:r>
                                <w:r>
                                  <w:rPr>
                                    <w:i/>
                                    <w:iCs/>
                                    <w:sz w:val="16"/>
                                    <w:szCs w:val="20"/>
                                  </w:rPr>
                                  <w:t xml:space="preserve">ureau of </w:t>
                                </w:r>
                                <w:r w:rsidRPr="00B24D05">
                                  <w:rPr>
                                    <w:i/>
                                    <w:iCs/>
                                    <w:sz w:val="16"/>
                                    <w:szCs w:val="20"/>
                                  </w:rPr>
                                  <w:t>S</w:t>
                                </w:r>
                                <w:r>
                                  <w:rPr>
                                    <w:i/>
                                    <w:iCs/>
                                    <w:sz w:val="16"/>
                                    <w:szCs w:val="20"/>
                                  </w:rPr>
                                  <w:t>tatistics (</w:t>
                                </w:r>
                                <w:r w:rsidRPr="00B24D05">
                                  <w:rPr>
                                    <w:i/>
                                    <w:iCs/>
                                    <w:sz w:val="16"/>
                                    <w:szCs w:val="20"/>
                                  </w:rPr>
                                  <w:t>Volunteering graph data GSS 2014</w:t>
                                </w:r>
                                <w:r>
                                  <w:rPr>
                                    <w:i/>
                                    <w:iCs/>
                                    <w:sz w:val="16"/>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AEF4F" id="_x0000_s1040" type="#_x0000_t202" style="position:absolute;left:0;text-align:left;margin-left:30.95pt;margin-top:5.7pt;width:428.05pt;height:232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" fillcolor="#a6a6a6" stroked="f">
                    <v:fill opacity="11051f"/>
                    <v:textbox>
                      <w:txbxContent>
                        <w:p w14:paraId="202C0A75" w14:textId="213C5092" w:rsidR="00EC6074" w:rsidRPr="009F218D" w:rsidRDefault="00EC6074" w:rsidP="00A511CD">
                          <w:pPr>
                            <w:pStyle w:val="TableText"/>
                            <w:keepNext/>
                            <w:keepLines/>
                            <w:spacing w:after="120"/>
                            <w:ind w:left="0" w:right="0"/>
                            <w:jc w:val="center"/>
                            <w:outlineLvl w:val="4"/>
                            <w:rPr>
                              <w:b/>
                              <w:bCs/>
                              <w:color w:val="0F4BEB" w:themeColor="accent1"/>
                            </w:rPr>
                          </w:pPr>
                          <w:r w:rsidRPr="009F218D">
                            <w:rPr>
                              <w:b/>
                              <w:bCs/>
                              <w:color w:val="0F4BEB" w:themeColor="accent1"/>
                            </w:rPr>
                            <w:t>F</w:t>
                          </w:r>
                          <w:r>
                            <w:rPr>
                              <w:b/>
                              <w:bCs/>
                              <w:color w:val="0F4BEB" w:themeColor="accent1"/>
                            </w:rPr>
                            <w:t>rom</w:t>
                          </w:r>
                          <w:r w:rsidRPr="009F218D">
                            <w:rPr>
                              <w:b/>
                              <w:bCs/>
                              <w:color w:val="0F4BEB" w:themeColor="accent1"/>
                            </w:rPr>
                            <w:t xml:space="preserve"> domestic volunteering </w:t>
                          </w:r>
                          <w:r>
                            <w:rPr>
                              <w:b/>
                              <w:bCs/>
                              <w:color w:val="0F4BEB" w:themeColor="accent1"/>
                            </w:rPr>
                            <w:t>to international volunteering objectives and back?</w:t>
                          </w:r>
                        </w:p>
                        <w:p w14:paraId="5F98046D" w14:textId="37BEC3B3" w:rsidR="00EC6074" w:rsidRDefault="00EC6074" w:rsidP="009016A1">
                          <w:pPr>
                            <w:pStyle w:val="TableText"/>
                            <w:keepNext/>
                            <w:keepLines/>
                            <w:spacing w:after="120"/>
                            <w:ind w:left="0" w:right="0"/>
                            <w:jc w:val="both"/>
                            <w:outlineLvl w:val="4"/>
                            <w:rPr>
                              <w:sz w:val="16"/>
                              <w:szCs w:val="20"/>
                            </w:rPr>
                          </w:pPr>
                          <w:r>
                            <w:rPr>
                              <w:sz w:val="16"/>
                              <w:szCs w:val="20"/>
                            </w:rPr>
                            <w:t>One noticeable feature of participants’ journey to their international volunteer assignment that has emerged from individual outcomes mapping is the relatively high level of civic engagement that participants currently perform. In short, many participants are active volunteers, community organisers, advocates and consumers in relation to a variety of issues from human rights to gender equality and environment. Over 50% of study participants are active volunteers in their communities, a rate more than double the average for some cohorts of Australians.</w:t>
                          </w:r>
                          <w:r w:rsidRPr="00B24D05">
                            <w:rPr>
                              <w:sz w:val="16"/>
                              <w:szCs w:val="20"/>
                              <w:vertAlign w:val="superscript"/>
                            </w:rPr>
                            <w:t>1</w:t>
                          </w:r>
                        </w:p>
                        <w:p w14:paraId="5499DEBA" w14:textId="6DF4F776" w:rsidR="00EC6074" w:rsidRDefault="00EC6074" w:rsidP="009016A1">
                          <w:pPr>
                            <w:pStyle w:val="TableText"/>
                            <w:keepNext/>
                            <w:keepLines/>
                            <w:spacing w:after="120"/>
                            <w:ind w:left="0" w:right="0"/>
                            <w:jc w:val="both"/>
                            <w:outlineLvl w:val="4"/>
                            <w:rPr>
                              <w:sz w:val="16"/>
                              <w:szCs w:val="20"/>
                            </w:rPr>
                          </w:pPr>
                          <w:r w:rsidRPr="00E30874">
                            <w:rPr>
                              <w:sz w:val="16"/>
                              <w:szCs w:val="20"/>
                            </w:rPr>
                            <w:t>The relationship between participants’ current (mainly domestic) civic engagement and their volunteer assignment is interesting. Some participants viewed their assignment as a continuation of (domestic) volunteering that they had been performing previously</w:t>
                          </w:r>
                          <w:r>
                            <w:rPr>
                              <w:sz w:val="16"/>
                              <w:szCs w:val="20"/>
                            </w:rPr>
                            <w:t xml:space="preserve"> </w:t>
                          </w:r>
                          <w:r w:rsidRPr="004B5E7E">
                            <w:rPr>
                              <w:sz w:val="16"/>
                              <w:szCs w:val="20"/>
                            </w:rPr>
                            <w:t>(</w:t>
                          </w:r>
                          <w:r w:rsidRPr="004B5E7E">
                            <w:rPr>
                              <w:i/>
                              <w:iCs/>
                              <w:sz w:val="16"/>
                              <w:szCs w:val="20"/>
                            </w:rPr>
                            <w:t>‘It’s a continuation, it’s another branch of that … I feel we have a responsibility’</w:t>
                          </w:r>
                          <w:r>
                            <w:rPr>
                              <w:sz w:val="16"/>
                              <w:szCs w:val="20"/>
                            </w:rPr>
                            <w:t>)</w:t>
                          </w:r>
                          <w:r w:rsidRPr="00E30874">
                            <w:rPr>
                              <w:sz w:val="16"/>
                              <w:szCs w:val="20"/>
                            </w:rPr>
                            <w:t>; others saw it as something quite distinctive</w:t>
                          </w:r>
                          <w:r>
                            <w:rPr>
                              <w:sz w:val="16"/>
                              <w:szCs w:val="20"/>
                            </w:rPr>
                            <w:t xml:space="preserve"> (‘</w:t>
                          </w:r>
                          <w:r w:rsidRPr="004B5E7E">
                            <w:rPr>
                              <w:i/>
                              <w:iCs/>
                              <w:sz w:val="16"/>
                              <w:szCs w:val="20"/>
                            </w:rPr>
                            <w:t>Oh, I think this one’s quite different</w:t>
                          </w:r>
                          <w:r>
                            <w:rPr>
                              <w:i/>
                              <w:iCs/>
                              <w:sz w:val="16"/>
                              <w:szCs w:val="20"/>
                            </w:rPr>
                            <w:t xml:space="preserve"> … </w:t>
                          </w:r>
                          <w:r w:rsidRPr="004B5E7E">
                            <w:rPr>
                              <w:i/>
                              <w:iCs/>
                              <w:sz w:val="16"/>
                              <w:szCs w:val="20"/>
                            </w:rPr>
                            <w:t>I’m not working anymore</w:t>
                          </w:r>
                          <w:r>
                            <w:rPr>
                              <w:i/>
                              <w:iCs/>
                              <w:sz w:val="16"/>
                              <w:szCs w:val="20"/>
                            </w:rPr>
                            <w:t xml:space="preserve"> … I’ve got the time to put in serious mileage</w:t>
                          </w:r>
                          <w:r w:rsidRPr="004B5E7E">
                            <w:rPr>
                              <w:i/>
                              <w:iCs/>
                              <w:sz w:val="16"/>
                              <w:szCs w:val="20"/>
                            </w:rPr>
                            <w:t>’</w:t>
                          </w:r>
                          <w:r>
                            <w:rPr>
                              <w:sz w:val="16"/>
                              <w:szCs w:val="20"/>
                            </w:rPr>
                            <w:t>)</w:t>
                          </w:r>
                          <w:r w:rsidRPr="00E30874">
                            <w:rPr>
                              <w:sz w:val="16"/>
                              <w:szCs w:val="20"/>
                            </w:rPr>
                            <w:t>. The intersection between current (domestic) civic engagement and the international volunteer position is something that will be monitored during Phase Two</w:t>
                          </w:r>
                          <w:r>
                            <w:rPr>
                              <w:sz w:val="16"/>
                              <w:szCs w:val="20"/>
                            </w:rPr>
                            <w:t xml:space="preserve"> of the LSAV</w:t>
                          </w:r>
                          <w:r w:rsidRPr="00E30874">
                            <w:rPr>
                              <w:sz w:val="16"/>
                              <w:szCs w:val="20"/>
                            </w:rPr>
                            <w:t xml:space="preserve">. </w:t>
                          </w:r>
                        </w:p>
                        <w:p w14:paraId="2F8B48DB" w14:textId="37BB4E27" w:rsidR="00EC6074" w:rsidRDefault="00EC6074" w:rsidP="009016A1">
                          <w:pPr>
                            <w:pStyle w:val="TableText"/>
                            <w:keepNext/>
                            <w:keepLines/>
                            <w:spacing w:after="120"/>
                            <w:ind w:left="0" w:right="0"/>
                            <w:jc w:val="both"/>
                            <w:outlineLvl w:val="4"/>
                            <w:rPr>
                              <w:sz w:val="16"/>
                              <w:szCs w:val="20"/>
                            </w:rPr>
                          </w:pPr>
                          <w:r w:rsidRPr="00E30874">
                            <w:rPr>
                              <w:sz w:val="16"/>
                              <w:szCs w:val="20"/>
                            </w:rPr>
                            <w:t xml:space="preserve">For volunteers with primarily values-based motivations, we’d expect </w:t>
                          </w:r>
                          <w:r>
                            <w:rPr>
                              <w:sz w:val="16"/>
                              <w:szCs w:val="20"/>
                            </w:rPr>
                            <w:t xml:space="preserve">domestic and international volunteering </w:t>
                          </w:r>
                          <w:r w:rsidRPr="00E30874">
                            <w:rPr>
                              <w:sz w:val="16"/>
                              <w:szCs w:val="20"/>
                            </w:rPr>
                            <w:t>to be viewed as similar forms of ‘contribution’ and expression of their values. Others may see the two as very distinctive because of the level of intervention in their lives, the use of different skills sets, or the different objectives for each. It is feasible that participants’ views about the parallels between these two streams of activity may change across the study</w:t>
                          </w:r>
                          <w:r>
                            <w:rPr>
                              <w:sz w:val="16"/>
                              <w:szCs w:val="20"/>
                            </w:rPr>
                            <w:t xml:space="preserve"> and may influence their experiences in the program</w:t>
                          </w:r>
                          <w:r w:rsidRPr="00E30874">
                            <w:rPr>
                              <w:sz w:val="16"/>
                              <w:szCs w:val="20"/>
                            </w:rPr>
                            <w:t>.</w:t>
                          </w:r>
                          <w:r>
                            <w:rPr>
                              <w:sz w:val="16"/>
                              <w:szCs w:val="20"/>
                            </w:rPr>
                            <w:t xml:space="preserve"> This emergent finding is one feature earmarked to be tracked during Phase Two to examine, for instance, </w:t>
                          </w:r>
                          <w:r w:rsidRPr="00E30874">
                            <w:rPr>
                              <w:sz w:val="16"/>
                              <w:szCs w:val="20"/>
                            </w:rPr>
                            <w:t xml:space="preserve">whether </w:t>
                          </w:r>
                          <w:r>
                            <w:rPr>
                              <w:sz w:val="16"/>
                              <w:szCs w:val="20"/>
                            </w:rPr>
                            <w:t>participants remain engaged with domestic volunteer networks while overseas,</w:t>
                          </w:r>
                          <w:r w:rsidRPr="00E30874">
                            <w:rPr>
                              <w:sz w:val="16"/>
                              <w:szCs w:val="20"/>
                            </w:rPr>
                            <w:t xml:space="preserve"> how </w:t>
                          </w:r>
                          <w:r>
                            <w:rPr>
                              <w:sz w:val="16"/>
                              <w:szCs w:val="20"/>
                            </w:rPr>
                            <w:t xml:space="preserve">(or whether) </w:t>
                          </w:r>
                          <w:r w:rsidRPr="00E30874">
                            <w:rPr>
                              <w:sz w:val="16"/>
                              <w:szCs w:val="20"/>
                            </w:rPr>
                            <w:t>the participants re-engage with these organisations post-assignment, and whether residual benefits of their participation in the program flows th</w:t>
                          </w:r>
                          <w:r>
                            <w:rPr>
                              <w:sz w:val="16"/>
                              <w:szCs w:val="20"/>
                            </w:rPr>
                            <w:t>r</w:t>
                          </w:r>
                          <w:r w:rsidRPr="00E30874">
                            <w:rPr>
                              <w:sz w:val="16"/>
                              <w:szCs w:val="20"/>
                            </w:rPr>
                            <w:t>ough to their other civic activities.</w:t>
                          </w:r>
                          <w:r>
                            <w:rPr>
                              <w:sz w:val="16"/>
                              <w:szCs w:val="20"/>
                            </w:rPr>
                            <w:t xml:space="preserve"> </w:t>
                          </w:r>
                        </w:p>
                        <w:p w14:paraId="593CC73C" w14:textId="5CA679A6" w:rsidR="00EC6074" w:rsidRDefault="00EC6074" w:rsidP="009016A1">
                          <w:pPr>
                            <w:pStyle w:val="TableText"/>
                            <w:keepNext/>
                            <w:keepLines/>
                            <w:spacing w:after="120"/>
                            <w:ind w:left="0" w:right="0"/>
                            <w:jc w:val="both"/>
                            <w:outlineLvl w:val="4"/>
                          </w:pPr>
                          <w:r w:rsidRPr="00B24D05">
                            <w:rPr>
                              <w:sz w:val="16"/>
                              <w:szCs w:val="20"/>
                              <w:vertAlign w:val="superscript"/>
                            </w:rPr>
                            <w:t>1</w:t>
                          </w:r>
                          <w:r>
                            <w:rPr>
                              <w:sz w:val="16"/>
                              <w:szCs w:val="20"/>
                            </w:rPr>
                            <w:t xml:space="preserve"> Source: </w:t>
                          </w:r>
                          <w:r w:rsidRPr="00B24D05">
                            <w:rPr>
                              <w:i/>
                              <w:iCs/>
                              <w:sz w:val="16"/>
                              <w:szCs w:val="20"/>
                            </w:rPr>
                            <w:t>A</w:t>
                          </w:r>
                          <w:r>
                            <w:rPr>
                              <w:i/>
                              <w:iCs/>
                              <w:sz w:val="16"/>
                              <w:szCs w:val="20"/>
                            </w:rPr>
                            <w:t xml:space="preserve">ustralian </w:t>
                          </w:r>
                          <w:r w:rsidRPr="00B24D05">
                            <w:rPr>
                              <w:i/>
                              <w:iCs/>
                              <w:sz w:val="16"/>
                              <w:szCs w:val="20"/>
                            </w:rPr>
                            <w:t>B</w:t>
                          </w:r>
                          <w:r>
                            <w:rPr>
                              <w:i/>
                              <w:iCs/>
                              <w:sz w:val="16"/>
                              <w:szCs w:val="20"/>
                            </w:rPr>
                            <w:t xml:space="preserve">ureau of </w:t>
                          </w:r>
                          <w:r w:rsidRPr="00B24D05">
                            <w:rPr>
                              <w:i/>
                              <w:iCs/>
                              <w:sz w:val="16"/>
                              <w:szCs w:val="20"/>
                            </w:rPr>
                            <w:t>S</w:t>
                          </w:r>
                          <w:r>
                            <w:rPr>
                              <w:i/>
                              <w:iCs/>
                              <w:sz w:val="16"/>
                              <w:szCs w:val="20"/>
                            </w:rPr>
                            <w:t>tatistics (</w:t>
                          </w:r>
                          <w:r w:rsidRPr="00B24D05">
                            <w:rPr>
                              <w:i/>
                              <w:iCs/>
                              <w:sz w:val="16"/>
                              <w:szCs w:val="20"/>
                            </w:rPr>
                            <w:t>Volunteering graph data GSS 2014</w:t>
                          </w:r>
                          <w:r>
                            <w:rPr>
                              <w:i/>
                              <w:iCs/>
                              <w:sz w:val="16"/>
                              <w:szCs w:val="20"/>
                            </w:rPr>
                            <w:t>)</w:t>
                          </w:r>
                        </w:p>
                      </w:txbxContent>
                    </v:textbox>
                    <w10:wrap type="square" anchorx="margin"/>
                  </v:shape>
                </w:pict>
              </mc:Fallback>
            </mc:AlternateContent>
          </w:r>
          <w:r w:rsidR="005B18E0">
            <w:rPr>
              <w:rFonts w:eastAsia="Gotham Book"/>
            </w:rPr>
            <w:t xml:space="preserve"> </w:t>
          </w:r>
        </w:p>
        <w:p w14:paraId="3A53BC25" w14:textId="37FE11D9" w:rsidR="00231828" w:rsidRDefault="00231828" w:rsidP="00231828">
          <w:pPr>
            <w:pStyle w:val="ListAlpha"/>
            <w:numPr>
              <w:ilvl w:val="0"/>
              <w:numId w:val="0"/>
            </w:numPr>
            <w:spacing w:before="100" w:beforeAutospacing="1" w:after="100" w:afterAutospacing="1"/>
            <w:jc w:val="both"/>
            <w:rPr>
              <w:color w:val="000000"/>
              <w:sz w:val="20"/>
              <w:szCs w:val="20"/>
            </w:rPr>
          </w:pPr>
        </w:p>
        <w:p w14:paraId="0D65E7CC" w14:textId="6DD22C26" w:rsidR="00231828" w:rsidRDefault="00231828" w:rsidP="00231828">
          <w:pPr>
            <w:pStyle w:val="ListAlpha"/>
            <w:numPr>
              <w:ilvl w:val="0"/>
              <w:numId w:val="0"/>
            </w:numPr>
            <w:spacing w:before="100" w:beforeAutospacing="1" w:after="100" w:afterAutospacing="1"/>
            <w:jc w:val="both"/>
            <w:rPr>
              <w:color w:val="000000"/>
              <w:sz w:val="20"/>
              <w:szCs w:val="20"/>
            </w:rPr>
          </w:pPr>
        </w:p>
        <w:p w14:paraId="006473A2" w14:textId="53E385D9" w:rsidR="00231828" w:rsidRDefault="00231828" w:rsidP="00231828">
          <w:pPr>
            <w:pStyle w:val="ListAlpha"/>
            <w:numPr>
              <w:ilvl w:val="0"/>
              <w:numId w:val="0"/>
            </w:numPr>
            <w:spacing w:before="100" w:beforeAutospacing="1" w:after="100" w:afterAutospacing="1"/>
            <w:jc w:val="both"/>
            <w:rPr>
              <w:color w:val="000000"/>
              <w:sz w:val="20"/>
              <w:szCs w:val="20"/>
            </w:rPr>
          </w:pPr>
        </w:p>
        <w:p w14:paraId="38D40BEA" w14:textId="77777777" w:rsidR="00231828" w:rsidRDefault="00231828" w:rsidP="00231828">
          <w:pPr>
            <w:pStyle w:val="ListAlpha"/>
            <w:numPr>
              <w:ilvl w:val="0"/>
              <w:numId w:val="0"/>
            </w:numPr>
            <w:spacing w:before="100" w:beforeAutospacing="1" w:after="100" w:afterAutospacing="1"/>
            <w:jc w:val="both"/>
            <w:rPr>
              <w:color w:val="000000"/>
              <w:sz w:val="20"/>
              <w:szCs w:val="20"/>
            </w:rPr>
          </w:pPr>
        </w:p>
        <w:p w14:paraId="77A23EDD" w14:textId="77777777" w:rsidR="00231828" w:rsidRDefault="00231828" w:rsidP="00231828">
          <w:pPr>
            <w:pStyle w:val="ListAlpha"/>
            <w:numPr>
              <w:ilvl w:val="0"/>
              <w:numId w:val="0"/>
            </w:numPr>
            <w:spacing w:before="100" w:beforeAutospacing="1" w:after="100" w:afterAutospacing="1"/>
            <w:jc w:val="both"/>
            <w:rPr>
              <w:color w:val="000000"/>
              <w:sz w:val="20"/>
              <w:szCs w:val="20"/>
            </w:rPr>
          </w:pPr>
        </w:p>
        <w:p w14:paraId="4A3B2FA4" w14:textId="77777777" w:rsidR="00231828" w:rsidRDefault="00231828" w:rsidP="00231828">
          <w:pPr>
            <w:pStyle w:val="ListAlpha"/>
            <w:numPr>
              <w:ilvl w:val="0"/>
              <w:numId w:val="0"/>
            </w:numPr>
            <w:spacing w:before="100" w:beforeAutospacing="1" w:after="100" w:afterAutospacing="1"/>
            <w:jc w:val="both"/>
            <w:rPr>
              <w:color w:val="000000"/>
              <w:sz w:val="20"/>
              <w:szCs w:val="20"/>
            </w:rPr>
          </w:pPr>
        </w:p>
        <w:p w14:paraId="12366D3A" w14:textId="77777777" w:rsidR="00231828" w:rsidRDefault="00231828" w:rsidP="00231828">
          <w:pPr>
            <w:pStyle w:val="ListAlpha"/>
            <w:numPr>
              <w:ilvl w:val="0"/>
              <w:numId w:val="0"/>
            </w:numPr>
            <w:spacing w:before="100" w:beforeAutospacing="1" w:after="100" w:afterAutospacing="1"/>
            <w:jc w:val="both"/>
            <w:rPr>
              <w:color w:val="000000"/>
              <w:sz w:val="20"/>
              <w:szCs w:val="20"/>
            </w:rPr>
          </w:pPr>
        </w:p>
        <w:p w14:paraId="6C839A93" w14:textId="77777777" w:rsidR="00231828" w:rsidRDefault="00231828" w:rsidP="00231828">
          <w:pPr>
            <w:pStyle w:val="ListAlpha"/>
            <w:numPr>
              <w:ilvl w:val="0"/>
              <w:numId w:val="0"/>
            </w:numPr>
            <w:spacing w:before="100" w:beforeAutospacing="1" w:after="100" w:afterAutospacing="1"/>
            <w:jc w:val="both"/>
            <w:rPr>
              <w:color w:val="000000"/>
              <w:sz w:val="20"/>
              <w:szCs w:val="20"/>
            </w:rPr>
          </w:pPr>
        </w:p>
        <w:p w14:paraId="7E889661" w14:textId="4D08FAA0" w:rsidR="00231828" w:rsidRPr="009422A6" w:rsidRDefault="00231828" w:rsidP="00231828">
          <w:pPr>
            <w:pStyle w:val="ListAlpha"/>
            <w:numPr>
              <w:ilvl w:val="0"/>
              <w:numId w:val="0"/>
            </w:numPr>
            <w:spacing w:before="100" w:beforeAutospacing="1" w:after="100" w:afterAutospacing="1"/>
            <w:jc w:val="both"/>
            <w:rPr>
              <w:color w:val="000000"/>
              <w:sz w:val="20"/>
              <w:szCs w:val="20"/>
            </w:rPr>
            <w:sectPr w:rsidR="00231828" w:rsidRPr="009422A6" w:rsidSect="00B306BE">
              <w:pgSz w:w="11906" w:h="16838" w:code="9"/>
              <w:pgMar w:top="1701" w:right="1701" w:bottom="1418" w:left="1701" w:header="567" w:footer="680" w:gutter="0"/>
              <w:cols w:space="708"/>
              <w:docGrid w:linePitch="360"/>
            </w:sectPr>
          </w:pPr>
        </w:p>
        <w:p w14:paraId="533042B1" w14:textId="574BB819" w:rsidR="00C63784" w:rsidRPr="00360F48" w:rsidRDefault="00C63784" w:rsidP="00C63784">
          <w:pPr>
            <w:pStyle w:val="TableCaption"/>
          </w:pPr>
          <w:bookmarkStart w:id="48" w:name="_Toc22284683"/>
          <w:r w:rsidRPr="00360F48">
            <w:t xml:space="preserve">Table </w:t>
          </w:r>
          <w:r w:rsidR="00CE718F">
            <w:t>1</w:t>
          </w:r>
          <w:r w:rsidR="00694785">
            <w:t>0</w:t>
          </w:r>
          <w:r>
            <w:t>: Attitudes, behaviours and capabilities across the sample (summary)</w:t>
          </w:r>
          <w:bookmarkEnd w:id="48"/>
          <w:r>
            <w:t xml:space="preserve"> </w:t>
          </w:r>
        </w:p>
        <w:tbl>
          <w:tblPr>
            <w:tblStyle w:val="LinedBlueTable"/>
            <w:tblW w:w="5417" w:type="pct"/>
            <w:jc w:val="center"/>
            <w:tblLayout w:type="fixed"/>
            <w:tblLook w:val="0620" w:firstRow="1" w:lastRow="0" w:firstColumn="0" w:lastColumn="0" w:noHBand="1" w:noVBand="1"/>
          </w:tblPr>
          <w:tblGrid>
            <w:gridCol w:w="1499"/>
            <w:gridCol w:w="7714"/>
          </w:tblGrid>
          <w:tr w:rsidR="00C63784" w:rsidRPr="00AD504E" w14:paraId="49738956" w14:textId="77777777" w:rsidTr="00157A52">
            <w:trPr>
              <w:cnfStyle w:val="100000000000" w:firstRow="1" w:lastRow="0" w:firstColumn="0" w:lastColumn="0" w:oddVBand="0" w:evenVBand="0" w:oddHBand="0" w:evenHBand="0" w:firstRowFirstColumn="0" w:firstRowLastColumn="0" w:lastRowFirstColumn="0" w:lastRowLastColumn="0"/>
              <w:trHeight w:val="364"/>
              <w:jc w:val="center"/>
            </w:trPr>
            <w:tc>
              <w:tcPr>
                <w:tcW w:w="1499" w:type="dxa"/>
                <w:tcBorders>
                  <w:top w:val="nil"/>
                  <w:bottom w:val="single" w:sz="18" w:space="0" w:color="CEDAFC" w:themeColor="accent1" w:themeTint="33"/>
                </w:tcBorders>
              </w:tcPr>
              <w:p w14:paraId="7D7B6ED2" w14:textId="14AA5F93" w:rsidR="00C63784" w:rsidRPr="00381B35" w:rsidRDefault="00AA7DE8" w:rsidP="00AA7DE8">
                <w:pPr>
                  <w:pStyle w:val="TableHeading"/>
                  <w:jc w:val="center"/>
                </w:pPr>
                <w:r>
                  <w:t>Outcome</w:t>
                </w:r>
              </w:p>
            </w:tc>
            <w:tc>
              <w:tcPr>
                <w:tcW w:w="7714" w:type="dxa"/>
                <w:tcBorders>
                  <w:top w:val="nil"/>
                  <w:bottom w:val="single" w:sz="18" w:space="0" w:color="CEDAFC" w:themeColor="accent1" w:themeTint="33"/>
                </w:tcBorders>
              </w:tcPr>
              <w:p w14:paraId="03575C10" w14:textId="686C5426" w:rsidR="00C63784" w:rsidRPr="00381B35" w:rsidRDefault="00C63784" w:rsidP="00175BD3">
                <w:pPr>
                  <w:pStyle w:val="TableHeading"/>
                  <w:ind w:left="0"/>
                  <w:jc w:val="center"/>
                </w:pPr>
                <w:r>
                  <w:t xml:space="preserve">Summary of key </w:t>
                </w:r>
                <w:r w:rsidR="00AA7DE8">
                  <w:t>behaviours, capabilities and attitudes</w:t>
                </w:r>
              </w:p>
            </w:tc>
          </w:tr>
          <w:tr w:rsidR="00C63784" w:rsidRPr="00981E2E" w14:paraId="0BA79113" w14:textId="77777777" w:rsidTr="00157A52">
            <w:trPr>
              <w:trHeight w:val="332"/>
              <w:jc w:val="center"/>
            </w:trPr>
            <w:tc>
              <w:tcPr>
                <w:tcW w:w="1499" w:type="dxa"/>
                <w:shd w:val="clear" w:color="auto" w:fill="FFFFFF" w:themeFill="background1"/>
                <w:vAlign w:val="center"/>
              </w:tcPr>
              <w:p w14:paraId="70687292" w14:textId="77777777" w:rsidR="00C63784" w:rsidRPr="00F13D16" w:rsidRDefault="00C63784" w:rsidP="00175BD3">
                <w:pPr>
                  <w:pStyle w:val="TableText"/>
                  <w:ind w:left="0"/>
                  <w:rPr>
                    <w:b/>
                    <w:bCs/>
                    <w:szCs w:val="18"/>
                  </w:rPr>
                </w:pPr>
                <w:r w:rsidRPr="00991A9F">
                  <w:rPr>
                    <w:sz w:val="20"/>
                    <w:szCs w:val="20"/>
                  </w:rPr>
                  <w:t xml:space="preserve">International </w:t>
                </w:r>
                <w:r w:rsidRPr="00991A9F">
                  <w:rPr>
                    <w:sz w:val="16"/>
                    <w:szCs w:val="16"/>
                  </w:rPr>
                  <w:t>(</w:t>
                </w:r>
                <w:r>
                  <w:rPr>
                    <w:sz w:val="16"/>
                    <w:szCs w:val="16"/>
                  </w:rPr>
                  <w:t xml:space="preserve">experiences living and working overseas, </w:t>
                </w:r>
                <w:r w:rsidRPr="00991A9F">
                  <w:rPr>
                    <w:sz w:val="16"/>
                    <w:szCs w:val="16"/>
                  </w:rPr>
                  <w:t xml:space="preserve">including </w:t>
                </w:r>
                <w:r>
                  <w:rPr>
                    <w:sz w:val="16"/>
                    <w:szCs w:val="16"/>
                  </w:rPr>
                  <w:t>host country; languages spoken; cross-cultural experiences</w:t>
                </w:r>
                <w:r w:rsidRPr="00991A9F">
                  <w:rPr>
                    <w:sz w:val="16"/>
                    <w:szCs w:val="16"/>
                  </w:rPr>
                  <w:t>)</w:t>
                </w:r>
              </w:p>
            </w:tc>
            <w:tc>
              <w:tcPr>
                <w:tcW w:w="7714" w:type="dxa"/>
                <w:shd w:val="clear" w:color="auto" w:fill="FFFFFF" w:themeFill="background1"/>
              </w:tcPr>
              <w:p w14:paraId="7C6F8D43" w14:textId="5F018EFE" w:rsidR="00423D44" w:rsidRDefault="00E27056" w:rsidP="00423D44">
                <w:pPr>
                  <w:pStyle w:val="ListAlpha"/>
                  <w:numPr>
                    <w:ilvl w:val="0"/>
                    <w:numId w:val="0"/>
                  </w:numPr>
                  <w:jc w:val="both"/>
                  <w:rPr>
                    <w:w w:val="105"/>
                    <w:sz w:val="16"/>
                    <w:szCs w:val="22"/>
                  </w:rPr>
                </w:pPr>
                <w:r w:rsidRPr="00423D44">
                  <w:rPr>
                    <w:b/>
                    <w:bCs/>
                    <w:color w:val="0F4BEB" w:themeColor="accent1"/>
                    <w:sz w:val="16"/>
                    <w:szCs w:val="16"/>
                  </w:rPr>
                  <w:t>Behaviours</w:t>
                </w:r>
                <w:r w:rsidRPr="00423D44">
                  <w:rPr>
                    <w:sz w:val="16"/>
                    <w:szCs w:val="16"/>
                  </w:rPr>
                  <w:t xml:space="preserve">: </w:t>
                </w:r>
                <w:r w:rsidR="00423D44" w:rsidRPr="00423D44">
                  <w:rPr>
                    <w:w w:val="105"/>
                    <w:sz w:val="16"/>
                    <w:szCs w:val="22"/>
                  </w:rPr>
                  <w:t>Forty-seven participants (85%) have prior experience living and/or working overseas</w:t>
                </w:r>
                <w:r w:rsidR="00C626EC">
                  <w:rPr>
                    <w:w w:val="105"/>
                    <w:sz w:val="16"/>
                    <w:szCs w:val="22"/>
                  </w:rPr>
                  <w:t xml:space="preserve"> for </w:t>
                </w:r>
                <w:r w:rsidR="00423D44" w:rsidRPr="00423D44">
                  <w:rPr>
                    <w:w w:val="105"/>
                    <w:sz w:val="16"/>
                    <w:szCs w:val="22"/>
                  </w:rPr>
                  <w:t>durations ranging from several decades to just a few months</w:t>
                </w:r>
                <w:r w:rsidR="00423D44">
                  <w:rPr>
                    <w:w w:val="105"/>
                    <w:sz w:val="16"/>
                    <w:szCs w:val="22"/>
                  </w:rPr>
                  <w:t xml:space="preserve"> -</w:t>
                </w:r>
                <w:r w:rsidR="00423D44" w:rsidRPr="00E27056">
                  <w:rPr>
                    <w:sz w:val="16"/>
                    <w:szCs w:val="16"/>
                  </w:rPr>
                  <w:t xml:space="preserve"> frequently (but not mostly) in low income countries</w:t>
                </w:r>
                <w:r w:rsidR="00423D44" w:rsidRPr="00423D44">
                  <w:rPr>
                    <w:w w:val="105"/>
                    <w:sz w:val="16"/>
                    <w:szCs w:val="22"/>
                  </w:rPr>
                  <w:t>. A number reported working and living in multiple countries and continents; at least six were born outside Australia.</w:t>
                </w:r>
                <w:r w:rsidR="00423D44" w:rsidRPr="00CE718F">
                  <w:rPr>
                    <w:rStyle w:val="FootnoteReference"/>
                    <w:w w:val="105"/>
                    <w:sz w:val="16"/>
                    <w:szCs w:val="22"/>
                  </w:rPr>
                  <w:footnoteReference w:id="22"/>
                </w:r>
                <w:r w:rsidR="00423D44" w:rsidRPr="00E27056">
                  <w:rPr>
                    <w:sz w:val="16"/>
                    <w:szCs w:val="16"/>
                  </w:rPr>
                  <w:t xml:space="preserve"> Nine participants (18%) reported having prior work experience in the host country in which their assignment will take place, including 5 of the 7 participants who were referred candidates. Six of those participants who had worked in the host country (67%) were repeat volunteers.</w:t>
                </w:r>
              </w:p>
              <w:p w14:paraId="25E1203C" w14:textId="60393D83" w:rsidR="00423D44" w:rsidRDefault="00E27056" w:rsidP="00423D44">
                <w:pPr>
                  <w:pStyle w:val="TableText"/>
                  <w:ind w:left="0"/>
                  <w:jc w:val="both"/>
                  <w:rPr>
                    <w:rFonts w:eastAsia="Gotham Book"/>
                    <w:sz w:val="16"/>
                    <w:szCs w:val="16"/>
                  </w:rPr>
                </w:pPr>
                <w:r w:rsidRPr="00423D44">
                  <w:rPr>
                    <w:b/>
                    <w:bCs/>
                    <w:color w:val="0F4BEB" w:themeColor="accent1"/>
                    <w:sz w:val="16"/>
                    <w:szCs w:val="16"/>
                  </w:rPr>
                  <w:t>Capabilities:</w:t>
                </w:r>
                <w:r w:rsidRPr="00423D44">
                  <w:rPr>
                    <w:color w:val="0F4BEB" w:themeColor="accent1"/>
                    <w:sz w:val="16"/>
                    <w:szCs w:val="16"/>
                  </w:rPr>
                  <w:t xml:space="preserve"> </w:t>
                </w:r>
                <w:r w:rsidR="00423D44">
                  <w:rPr>
                    <w:sz w:val="16"/>
                    <w:szCs w:val="16"/>
                  </w:rPr>
                  <w:t>Six participants</w:t>
                </w:r>
                <w:r w:rsidRPr="00E27056">
                  <w:rPr>
                    <w:sz w:val="16"/>
                    <w:szCs w:val="16"/>
                  </w:rPr>
                  <w:t xml:space="preserve"> (</w:t>
                </w:r>
                <w:r w:rsidR="00423D44">
                  <w:rPr>
                    <w:sz w:val="16"/>
                    <w:szCs w:val="16"/>
                  </w:rPr>
                  <w:t>11</w:t>
                </w:r>
                <w:r w:rsidRPr="00E27056">
                  <w:rPr>
                    <w:sz w:val="16"/>
                    <w:szCs w:val="16"/>
                  </w:rPr>
                  <w:t xml:space="preserve">%) </w:t>
                </w:r>
                <w:r w:rsidR="00423D44">
                  <w:rPr>
                    <w:sz w:val="16"/>
                    <w:szCs w:val="16"/>
                  </w:rPr>
                  <w:t xml:space="preserve">speak a language other than English at home; many </w:t>
                </w:r>
                <w:r w:rsidR="00423D44" w:rsidRPr="00CE718F">
                  <w:rPr>
                    <w:rFonts w:eastAsia="Gotham Book"/>
                    <w:sz w:val="16"/>
                  </w:rPr>
                  <w:t>others were fluent in second or third languages. These inc</w:t>
                </w:r>
                <w:r w:rsidR="00423D44" w:rsidRPr="00CE718F">
                  <w:rPr>
                    <w:rFonts w:eastAsia="Gotham Book"/>
                    <w:sz w:val="16"/>
                    <w:szCs w:val="16"/>
                  </w:rPr>
                  <w:t>luded French,</w:t>
                </w:r>
                <w:r w:rsidR="00AB43AE">
                  <w:rPr>
                    <w:rFonts w:eastAsia="Gotham Book"/>
                    <w:sz w:val="16"/>
                    <w:szCs w:val="16"/>
                  </w:rPr>
                  <w:t xml:space="preserve"> Khmer,</w:t>
                </w:r>
                <w:r w:rsidR="00423D44" w:rsidRPr="00CE718F">
                  <w:rPr>
                    <w:rFonts w:eastAsia="Gotham Book"/>
                    <w:sz w:val="16"/>
                    <w:szCs w:val="16"/>
                  </w:rPr>
                  <w:t xml:space="preserve"> Indonesian, </w:t>
                </w:r>
                <w:r w:rsidR="007D7C15">
                  <w:rPr>
                    <w:rFonts w:eastAsia="Gotham Book"/>
                    <w:sz w:val="16"/>
                    <w:szCs w:val="16"/>
                  </w:rPr>
                  <w:t xml:space="preserve">Swedish, </w:t>
                </w:r>
                <w:r w:rsidR="00423D44" w:rsidRPr="00CE718F">
                  <w:rPr>
                    <w:rFonts w:eastAsia="Gotham Book"/>
                    <w:sz w:val="16"/>
                    <w:szCs w:val="16"/>
                  </w:rPr>
                  <w:t xml:space="preserve">Tetum, Mandarin, </w:t>
                </w:r>
                <w:r w:rsidR="0096580B">
                  <w:rPr>
                    <w:rFonts w:eastAsia="Gotham Book"/>
                    <w:sz w:val="16"/>
                    <w:szCs w:val="16"/>
                  </w:rPr>
                  <w:t xml:space="preserve">Portuguese, </w:t>
                </w:r>
                <w:r w:rsidR="00A06957">
                  <w:rPr>
                    <w:rFonts w:eastAsia="Gotham Book"/>
                    <w:sz w:val="16"/>
                    <w:szCs w:val="16"/>
                  </w:rPr>
                  <w:t xml:space="preserve">Scots, </w:t>
                </w:r>
                <w:r w:rsidR="00423D44" w:rsidRPr="00CE718F">
                  <w:rPr>
                    <w:rFonts w:eastAsia="Gotham Book"/>
                    <w:sz w:val="16"/>
                    <w:szCs w:val="16"/>
                  </w:rPr>
                  <w:t>Cantonese,</w:t>
                </w:r>
                <w:r w:rsidR="00423D44">
                  <w:rPr>
                    <w:rFonts w:eastAsia="Gotham Book"/>
                    <w:sz w:val="16"/>
                    <w:szCs w:val="16"/>
                  </w:rPr>
                  <w:t xml:space="preserve"> </w:t>
                </w:r>
                <w:r w:rsidR="009B39ED">
                  <w:rPr>
                    <w:rFonts w:eastAsia="Gotham Book"/>
                    <w:sz w:val="16"/>
                    <w:szCs w:val="16"/>
                  </w:rPr>
                  <w:t xml:space="preserve">Norwegian, </w:t>
                </w:r>
                <w:r w:rsidR="0078391C">
                  <w:rPr>
                    <w:rFonts w:eastAsia="Gotham Book"/>
                    <w:sz w:val="16"/>
                    <w:szCs w:val="16"/>
                  </w:rPr>
                  <w:t xml:space="preserve">Solomon Islands </w:t>
                </w:r>
                <w:r w:rsidR="007D7C15">
                  <w:rPr>
                    <w:rFonts w:eastAsia="Gotham Book"/>
                    <w:sz w:val="16"/>
                    <w:szCs w:val="16"/>
                  </w:rPr>
                  <w:t xml:space="preserve">Pijin </w:t>
                </w:r>
                <w:r w:rsidR="00423D44">
                  <w:rPr>
                    <w:rFonts w:eastAsia="Gotham Book"/>
                    <w:sz w:val="16"/>
                    <w:szCs w:val="16"/>
                  </w:rPr>
                  <w:t xml:space="preserve">and </w:t>
                </w:r>
                <w:r w:rsidR="007D7C15">
                  <w:rPr>
                    <w:rFonts w:eastAsia="Gotham Book"/>
                    <w:sz w:val="16"/>
                    <w:szCs w:val="16"/>
                  </w:rPr>
                  <w:t>Tok Pisin</w:t>
                </w:r>
                <w:r w:rsidR="00423D44">
                  <w:rPr>
                    <w:rFonts w:eastAsia="Gotham Book"/>
                    <w:sz w:val="16"/>
                    <w:szCs w:val="16"/>
                  </w:rPr>
                  <w:t>. At least seven p</w:t>
                </w:r>
                <w:r w:rsidR="00423D44" w:rsidRPr="00CE718F">
                  <w:rPr>
                    <w:rFonts w:eastAsia="Gotham Book"/>
                    <w:sz w:val="16"/>
                    <w:szCs w:val="16"/>
                  </w:rPr>
                  <w:t>articipants were already adept at speaking the host-country’s (non-English) national or operational language</w:t>
                </w:r>
                <w:r w:rsidR="00423D44">
                  <w:rPr>
                    <w:rFonts w:eastAsia="Gotham Book"/>
                    <w:sz w:val="16"/>
                    <w:szCs w:val="16"/>
                  </w:rPr>
                  <w:t xml:space="preserve">. </w:t>
                </w:r>
                <w:r w:rsidR="00F63D77">
                  <w:rPr>
                    <w:rFonts w:eastAsia="Gotham Book"/>
                    <w:sz w:val="16"/>
                    <w:szCs w:val="16"/>
                  </w:rPr>
                  <w:t xml:space="preserve">Of the participants who identified as having ancestry from outside Australia, none were deploying to assignments in a related country; that is, none would be classified as ‘diaspora’ volunteers.  </w:t>
                </w:r>
              </w:p>
              <w:p w14:paraId="441AB37C" w14:textId="273D2260" w:rsidR="00423D44" w:rsidRDefault="00423D44" w:rsidP="00423D44">
                <w:pPr>
                  <w:pStyle w:val="TableText"/>
                  <w:ind w:left="0"/>
                  <w:jc w:val="both"/>
                  <w:rPr>
                    <w:rFonts w:eastAsia="Gotham Book"/>
                    <w:sz w:val="16"/>
                    <w:szCs w:val="16"/>
                  </w:rPr>
                </w:pPr>
                <w:r w:rsidRPr="00423D44">
                  <w:rPr>
                    <w:b/>
                    <w:bCs/>
                    <w:color w:val="0F4BEB" w:themeColor="accent1"/>
                    <w:sz w:val="16"/>
                    <w:szCs w:val="16"/>
                  </w:rPr>
                  <w:t>Attitudes:</w:t>
                </w:r>
                <w:r w:rsidRPr="00423D44">
                  <w:rPr>
                    <w:color w:val="0F4BEB" w:themeColor="accent1"/>
                    <w:sz w:val="16"/>
                    <w:szCs w:val="16"/>
                  </w:rPr>
                  <w:t xml:space="preserve"> </w:t>
                </w:r>
                <w:r w:rsidRPr="00E27056">
                  <w:rPr>
                    <w:sz w:val="16"/>
                    <w:szCs w:val="16"/>
                  </w:rPr>
                  <w:t xml:space="preserve">Across the sample there was </w:t>
                </w:r>
                <w:r w:rsidR="00C626EC">
                  <w:rPr>
                    <w:sz w:val="16"/>
                    <w:szCs w:val="16"/>
                  </w:rPr>
                  <w:t xml:space="preserve">strong </w:t>
                </w:r>
                <w:r w:rsidRPr="00E27056">
                  <w:rPr>
                    <w:sz w:val="16"/>
                    <w:szCs w:val="16"/>
                  </w:rPr>
                  <w:t>interest in the assignment as an opportunity to live and work in the host community as a very different experience to the tourist one</w:t>
                </w:r>
                <w:r>
                  <w:rPr>
                    <w:sz w:val="16"/>
                    <w:szCs w:val="16"/>
                  </w:rPr>
                  <w:t xml:space="preserve">. Interest in or a desire to </w:t>
                </w:r>
                <w:r w:rsidRPr="00CE718F">
                  <w:rPr>
                    <w:rFonts w:eastAsia="Gotham Book"/>
                    <w:sz w:val="16"/>
                    <w:szCs w:val="16"/>
                  </w:rPr>
                  <w:t xml:space="preserve">learn </w:t>
                </w:r>
                <w:r>
                  <w:rPr>
                    <w:rFonts w:eastAsia="Gotham Book"/>
                    <w:sz w:val="16"/>
                    <w:szCs w:val="16"/>
                  </w:rPr>
                  <w:t>about the local culture and/or the</w:t>
                </w:r>
                <w:r w:rsidRPr="00CE718F">
                  <w:rPr>
                    <w:rFonts w:eastAsia="Gotham Book"/>
                    <w:sz w:val="16"/>
                    <w:szCs w:val="16"/>
                  </w:rPr>
                  <w:t xml:space="preserve"> host-country language was a stated ambition of</w:t>
                </w:r>
                <w:r>
                  <w:rPr>
                    <w:rFonts w:eastAsia="Gotham Book"/>
                    <w:sz w:val="16"/>
                    <w:szCs w:val="16"/>
                  </w:rPr>
                  <w:t xml:space="preserve"> more than half of participants. </w:t>
                </w:r>
              </w:p>
              <w:p w14:paraId="72002C12" w14:textId="686E84E7" w:rsidR="00CE718F" w:rsidRPr="0096236F" w:rsidRDefault="00E27056" w:rsidP="00D63B54">
                <w:pPr>
                  <w:pStyle w:val="TableText"/>
                  <w:ind w:left="0"/>
                  <w:jc w:val="both"/>
                  <w:rPr>
                    <w:sz w:val="16"/>
                    <w:szCs w:val="16"/>
                    <w:highlight w:val="yellow"/>
                  </w:rPr>
                </w:pPr>
                <w:r w:rsidRPr="00423D44">
                  <w:rPr>
                    <w:b/>
                    <w:bCs/>
                    <w:color w:val="0F4BEB" w:themeColor="accent1"/>
                    <w:sz w:val="16"/>
                    <w:szCs w:val="16"/>
                  </w:rPr>
                  <w:t>Observation:</w:t>
                </w:r>
                <w:r w:rsidRPr="00E27056">
                  <w:rPr>
                    <w:sz w:val="16"/>
                    <w:szCs w:val="16"/>
                  </w:rPr>
                  <w:t xml:space="preserve"> Participants with prior work experience in the host country were slightly younger than those with no prior experience (mean: 41 years compared to 43.6 years) and tended to be less professionally experienced than those with no prior work experience in the host country (mean: 10.5 years compared to 14.9 years for those with no prior experience in the host country). Their assignments also tended to be shorter than others (mean: 281 days compared with 318 days).</w:t>
                </w:r>
              </w:p>
            </w:tc>
          </w:tr>
          <w:tr w:rsidR="00C63784" w:rsidRPr="00981E2E" w14:paraId="53CC6EE8" w14:textId="77777777" w:rsidTr="00157A52">
            <w:trPr>
              <w:trHeight w:val="348"/>
              <w:jc w:val="center"/>
            </w:trPr>
            <w:tc>
              <w:tcPr>
                <w:tcW w:w="1499" w:type="dxa"/>
                <w:shd w:val="clear" w:color="auto" w:fill="FFFFFF" w:themeFill="background1"/>
                <w:vAlign w:val="center"/>
              </w:tcPr>
              <w:p w14:paraId="367533FC" w14:textId="77777777" w:rsidR="00C63784" w:rsidRPr="00F13D16" w:rsidRDefault="00C63784" w:rsidP="00175BD3">
                <w:pPr>
                  <w:pStyle w:val="TableText"/>
                  <w:ind w:left="0"/>
                  <w:rPr>
                    <w:b/>
                    <w:bCs/>
                    <w:szCs w:val="18"/>
                  </w:rPr>
                </w:pPr>
                <w:r w:rsidRPr="00991A9F">
                  <w:rPr>
                    <w:sz w:val="20"/>
                    <w:szCs w:val="20"/>
                  </w:rPr>
                  <w:t xml:space="preserve">Career </w:t>
                </w:r>
                <w:r w:rsidRPr="00991A9F">
                  <w:rPr>
                    <w:sz w:val="16"/>
                    <w:szCs w:val="16"/>
                  </w:rPr>
                  <w:t>(professional qualifications and experiences; relationship to volunteer role; career stage and objectives)</w:t>
                </w:r>
              </w:p>
            </w:tc>
            <w:tc>
              <w:tcPr>
                <w:tcW w:w="7714" w:type="dxa"/>
                <w:shd w:val="clear" w:color="auto" w:fill="FFFFFF" w:themeFill="background1"/>
              </w:tcPr>
              <w:p w14:paraId="7F32E523" w14:textId="744DD1EB" w:rsidR="00E27056" w:rsidRPr="00E27056" w:rsidRDefault="00E27056" w:rsidP="00D97A42">
                <w:pPr>
                  <w:pStyle w:val="TableText"/>
                  <w:ind w:left="0"/>
                  <w:jc w:val="both"/>
                  <w:rPr>
                    <w:sz w:val="16"/>
                    <w:szCs w:val="16"/>
                  </w:rPr>
                </w:pPr>
                <w:r w:rsidRPr="00BD6216">
                  <w:rPr>
                    <w:b/>
                    <w:bCs/>
                    <w:color w:val="0F4BEB" w:themeColor="accent1"/>
                    <w:sz w:val="16"/>
                    <w:szCs w:val="16"/>
                  </w:rPr>
                  <w:t>Behaviours:</w:t>
                </w:r>
                <w:r w:rsidRPr="00BD6216">
                  <w:rPr>
                    <w:color w:val="0F4BEB" w:themeColor="accent1"/>
                    <w:sz w:val="16"/>
                    <w:szCs w:val="16"/>
                  </w:rPr>
                  <w:t xml:space="preserve"> </w:t>
                </w:r>
                <w:r w:rsidRPr="00E27056">
                  <w:rPr>
                    <w:sz w:val="16"/>
                    <w:szCs w:val="16"/>
                  </w:rPr>
                  <w:t xml:space="preserve">At least 7 </w:t>
                </w:r>
                <w:r w:rsidRPr="00D97A42">
                  <w:rPr>
                    <w:sz w:val="16"/>
                    <w:szCs w:val="16"/>
                  </w:rPr>
                  <w:t xml:space="preserve">participants </w:t>
                </w:r>
                <w:r w:rsidR="00D97A42" w:rsidRPr="00D97A42">
                  <w:rPr>
                    <w:sz w:val="16"/>
                    <w:szCs w:val="16"/>
                  </w:rPr>
                  <w:t>(14%)</w:t>
                </w:r>
                <w:r w:rsidRPr="00D97A42">
                  <w:rPr>
                    <w:sz w:val="16"/>
                    <w:szCs w:val="16"/>
                  </w:rPr>
                  <w:t xml:space="preserve"> plan to continue studying formal education programs during their volunteer assignments (typically post</w:t>
                </w:r>
                <w:r w:rsidRPr="00E27056">
                  <w:rPr>
                    <w:sz w:val="16"/>
                    <w:szCs w:val="16"/>
                  </w:rPr>
                  <w:t xml:space="preserve">-graduate distance education programs with Australian universities). </w:t>
                </w:r>
              </w:p>
              <w:p w14:paraId="5E8D61C1" w14:textId="37265625" w:rsidR="00E27056" w:rsidRPr="00E27056" w:rsidRDefault="00E27056" w:rsidP="00D97A42">
                <w:pPr>
                  <w:pStyle w:val="TableText"/>
                  <w:ind w:left="0"/>
                  <w:jc w:val="both"/>
                  <w:rPr>
                    <w:sz w:val="16"/>
                    <w:szCs w:val="16"/>
                  </w:rPr>
                </w:pPr>
                <w:r w:rsidRPr="00BD6216">
                  <w:rPr>
                    <w:b/>
                    <w:bCs/>
                    <w:color w:val="0F4BEB" w:themeColor="accent1"/>
                    <w:sz w:val="16"/>
                    <w:szCs w:val="16"/>
                  </w:rPr>
                  <w:t>Capabilities:</w:t>
                </w:r>
                <w:r w:rsidRPr="00BD6216">
                  <w:rPr>
                    <w:color w:val="0F4BEB" w:themeColor="accent1"/>
                    <w:sz w:val="16"/>
                    <w:szCs w:val="16"/>
                  </w:rPr>
                  <w:t xml:space="preserve"> </w:t>
                </w:r>
                <w:r w:rsidRPr="00E27056">
                  <w:rPr>
                    <w:sz w:val="16"/>
                    <w:szCs w:val="16"/>
                  </w:rPr>
                  <w:t>Ninety-five percent of participants (52/55) hold either a bachelor degree (25/55, 45%) or masters/doctorate degree (27/55, 49%). Professionally</w:t>
                </w:r>
                <w:r w:rsidR="00F3745D">
                  <w:rPr>
                    <w:sz w:val="16"/>
                    <w:szCs w:val="16"/>
                  </w:rPr>
                  <w:t>,</w:t>
                </w:r>
                <w:r w:rsidRPr="00E27056">
                  <w:rPr>
                    <w:sz w:val="16"/>
                    <w:szCs w:val="16"/>
                  </w:rPr>
                  <w:t xml:space="preserve"> the background of participants is diverse with the largest occupational categories being </w:t>
                </w:r>
                <w:r w:rsidR="00C626EC">
                  <w:rPr>
                    <w:sz w:val="16"/>
                    <w:szCs w:val="16"/>
                  </w:rPr>
                  <w:t>E</w:t>
                </w:r>
                <w:r w:rsidRPr="00E27056">
                  <w:rPr>
                    <w:sz w:val="16"/>
                    <w:szCs w:val="16"/>
                  </w:rPr>
                  <w:t>ducation/</w:t>
                </w:r>
                <w:r w:rsidR="00C626EC">
                  <w:rPr>
                    <w:sz w:val="16"/>
                    <w:szCs w:val="16"/>
                  </w:rPr>
                  <w:t>T</w:t>
                </w:r>
                <w:r w:rsidRPr="00E27056">
                  <w:rPr>
                    <w:sz w:val="16"/>
                    <w:szCs w:val="16"/>
                  </w:rPr>
                  <w:t>raining/</w:t>
                </w:r>
                <w:r w:rsidR="00C626EC">
                  <w:rPr>
                    <w:sz w:val="16"/>
                    <w:szCs w:val="16"/>
                  </w:rPr>
                  <w:t>L</w:t>
                </w:r>
                <w:r w:rsidRPr="00E27056">
                  <w:rPr>
                    <w:sz w:val="16"/>
                    <w:szCs w:val="16"/>
                  </w:rPr>
                  <w:t xml:space="preserve">ibrary and </w:t>
                </w:r>
                <w:r w:rsidR="00C626EC">
                  <w:rPr>
                    <w:sz w:val="16"/>
                    <w:szCs w:val="16"/>
                  </w:rPr>
                  <w:t>B</w:t>
                </w:r>
                <w:r w:rsidRPr="00E27056">
                  <w:rPr>
                    <w:sz w:val="16"/>
                    <w:szCs w:val="16"/>
                  </w:rPr>
                  <w:t>usiness/</w:t>
                </w:r>
                <w:r w:rsidR="00C626EC">
                  <w:rPr>
                    <w:sz w:val="16"/>
                    <w:szCs w:val="16"/>
                  </w:rPr>
                  <w:t>M</w:t>
                </w:r>
                <w:r w:rsidRPr="00E27056">
                  <w:rPr>
                    <w:sz w:val="16"/>
                    <w:szCs w:val="16"/>
                  </w:rPr>
                  <w:t>arketing/</w:t>
                </w:r>
                <w:r w:rsidR="00C626EC">
                  <w:rPr>
                    <w:sz w:val="16"/>
                    <w:szCs w:val="16"/>
                  </w:rPr>
                  <w:t>T</w:t>
                </w:r>
                <w:r w:rsidRPr="00E27056">
                  <w:rPr>
                    <w:sz w:val="16"/>
                    <w:szCs w:val="16"/>
                  </w:rPr>
                  <w:t>ourism/</w:t>
                </w:r>
                <w:r w:rsidR="00C626EC">
                  <w:rPr>
                    <w:sz w:val="16"/>
                    <w:szCs w:val="16"/>
                  </w:rPr>
                  <w:t>A</w:t>
                </w:r>
                <w:r w:rsidRPr="00E27056">
                  <w:rPr>
                    <w:sz w:val="16"/>
                    <w:szCs w:val="16"/>
                  </w:rPr>
                  <w:t xml:space="preserve">rt &amp; </w:t>
                </w:r>
                <w:r w:rsidR="00C626EC">
                  <w:rPr>
                    <w:sz w:val="16"/>
                    <w:szCs w:val="16"/>
                  </w:rPr>
                  <w:t>D</w:t>
                </w:r>
                <w:r w:rsidRPr="00E27056">
                  <w:rPr>
                    <w:sz w:val="16"/>
                    <w:szCs w:val="16"/>
                  </w:rPr>
                  <w:t xml:space="preserve">esign (both 18% of the sample), and </w:t>
                </w:r>
                <w:r w:rsidR="00C626EC">
                  <w:rPr>
                    <w:sz w:val="16"/>
                    <w:szCs w:val="16"/>
                  </w:rPr>
                  <w:t>C</w:t>
                </w:r>
                <w:r w:rsidRPr="00E27056">
                  <w:rPr>
                    <w:sz w:val="16"/>
                    <w:szCs w:val="16"/>
                  </w:rPr>
                  <w:t>ommunity/</w:t>
                </w:r>
                <w:r w:rsidR="00C626EC">
                  <w:rPr>
                    <w:sz w:val="16"/>
                    <w:szCs w:val="16"/>
                  </w:rPr>
                  <w:t>S</w:t>
                </w:r>
                <w:r w:rsidRPr="00E27056">
                  <w:rPr>
                    <w:sz w:val="16"/>
                    <w:szCs w:val="16"/>
                  </w:rPr>
                  <w:t xml:space="preserve">ocial </w:t>
                </w:r>
                <w:r w:rsidR="00C626EC">
                  <w:rPr>
                    <w:sz w:val="16"/>
                    <w:szCs w:val="16"/>
                  </w:rPr>
                  <w:t>D</w:t>
                </w:r>
                <w:r w:rsidRPr="00E27056">
                  <w:rPr>
                    <w:sz w:val="16"/>
                    <w:szCs w:val="16"/>
                  </w:rPr>
                  <w:t>evelopment (13%). The experience of participants in their occupational category varies from nil to 41 years (mean: 13.99 years). A number of participants demonstrate their capability for working in international development through their experience in remote and Indigenous communities with some expressing an interest to pursue that further on return.</w:t>
                </w:r>
              </w:p>
              <w:p w14:paraId="53EE6B28" w14:textId="7223013C" w:rsidR="00E926AE" w:rsidRDefault="00E926AE" w:rsidP="00D97A42">
                <w:pPr>
                  <w:pStyle w:val="TableText"/>
                  <w:ind w:left="0"/>
                  <w:jc w:val="both"/>
                  <w:rPr>
                    <w:sz w:val="16"/>
                    <w:szCs w:val="16"/>
                  </w:rPr>
                </w:pPr>
                <w:r w:rsidRPr="00BD6216">
                  <w:rPr>
                    <w:b/>
                    <w:bCs/>
                    <w:color w:val="0F4BEB" w:themeColor="accent1"/>
                    <w:sz w:val="16"/>
                    <w:szCs w:val="16"/>
                  </w:rPr>
                  <w:t>Attitudes:</w:t>
                </w:r>
                <w:r w:rsidRPr="00BD6216">
                  <w:rPr>
                    <w:color w:val="0F4BEB" w:themeColor="accent1"/>
                    <w:sz w:val="16"/>
                    <w:szCs w:val="16"/>
                  </w:rPr>
                  <w:t xml:space="preserve"> </w:t>
                </w:r>
                <w:r w:rsidRPr="00E27056">
                  <w:rPr>
                    <w:sz w:val="16"/>
                    <w:szCs w:val="16"/>
                  </w:rPr>
                  <w:t xml:space="preserve">Those </w:t>
                </w:r>
                <w:r>
                  <w:rPr>
                    <w:sz w:val="16"/>
                    <w:szCs w:val="16"/>
                  </w:rPr>
                  <w:t>categorised in the ‘</w:t>
                </w:r>
                <w:r w:rsidRPr="00E27056">
                  <w:rPr>
                    <w:sz w:val="16"/>
                    <w:szCs w:val="16"/>
                  </w:rPr>
                  <w:t>career progression</w:t>
                </w:r>
                <w:r>
                  <w:rPr>
                    <w:sz w:val="16"/>
                    <w:szCs w:val="16"/>
                  </w:rPr>
                  <w:t>’</w:t>
                </w:r>
                <w:r w:rsidRPr="00E27056">
                  <w:rPr>
                    <w:sz w:val="16"/>
                    <w:szCs w:val="16"/>
                  </w:rPr>
                  <w:t xml:space="preserve"> stage </w:t>
                </w:r>
                <w:r>
                  <w:rPr>
                    <w:sz w:val="16"/>
                    <w:szCs w:val="16"/>
                  </w:rPr>
                  <w:t>(Section 4.1.</w:t>
                </w:r>
                <w:r w:rsidR="00C92F79">
                  <w:rPr>
                    <w:sz w:val="16"/>
                    <w:szCs w:val="16"/>
                  </w:rPr>
                  <w:t>2</w:t>
                </w:r>
                <w:r>
                  <w:rPr>
                    <w:sz w:val="16"/>
                    <w:szCs w:val="16"/>
                  </w:rPr>
                  <w:t xml:space="preserve">) </w:t>
                </w:r>
                <w:r w:rsidRPr="00E27056">
                  <w:rPr>
                    <w:sz w:val="16"/>
                    <w:szCs w:val="16"/>
                  </w:rPr>
                  <w:t>hope in the future to consolidated their careers either in the international development sector or using the experience for recognition in the job market.</w:t>
                </w:r>
              </w:p>
              <w:p w14:paraId="49581939" w14:textId="63DCEFD2" w:rsidR="006C152A" w:rsidRPr="00A523FD" w:rsidRDefault="00E27056" w:rsidP="00C92F79">
                <w:pPr>
                  <w:pStyle w:val="TableText"/>
                  <w:ind w:left="0"/>
                  <w:jc w:val="both"/>
                  <w:rPr>
                    <w:sz w:val="16"/>
                    <w:szCs w:val="16"/>
                  </w:rPr>
                </w:pPr>
                <w:r w:rsidRPr="00BD6216">
                  <w:rPr>
                    <w:b/>
                    <w:bCs/>
                    <w:color w:val="0F4BEB" w:themeColor="accent1"/>
                    <w:sz w:val="16"/>
                    <w:szCs w:val="16"/>
                  </w:rPr>
                  <w:t>Observation:</w:t>
                </w:r>
                <w:r w:rsidRPr="00BD6216">
                  <w:rPr>
                    <w:color w:val="0F4BEB" w:themeColor="accent1"/>
                    <w:sz w:val="16"/>
                    <w:szCs w:val="16"/>
                  </w:rPr>
                  <w:t xml:space="preserve"> </w:t>
                </w:r>
                <w:r w:rsidRPr="00E27056">
                  <w:rPr>
                    <w:sz w:val="16"/>
                    <w:szCs w:val="16"/>
                  </w:rPr>
                  <w:t xml:space="preserve">From the categorisation of career stages, ‘career progression’ was the most common </w:t>
                </w:r>
                <w:r w:rsidR="00F71C69">
                  <w:rPr>
                    <w:sz w:val="16"/>
                    <w:szCs w:val="16"/>
                  </w:rPr>
                  <w:t>primary</w:t>
                </w:r>
                <w:r w:rsidRPr="00E27056">
                  <w:rPr>
                    <w:sz w:val="16"/>
                    <w:szCs w:val="16"/>
                  </w:rPr>
                  <w:t xml:space="preserve"> priority (21) with the subcategory of ‘</w:t>
                </w:r>
                <w:r w:rsidR="00EC6074">
                  <w:rPr>
                    <w:sz w:val="16"/>
                    <w:szCs w:val="16"/>
                  </w:rPr>
                  <w:t>develop’</w:t>
                </w:r>
                <w:r w:rsidRPr="00E27056">
                  <w:rPr>
                    <w:sz w:val="16"/>
                    <w:szCs w:val="16"/>
                  </w:rPr>
                  <w:t xml:space="preserve"> (14) the most pronounced</w:t>
                </w:r>
                <w:r w:rsidR="00C92F79">
                  <w:rPr>
                    <w:sz w:val="16"/>
                    <w:szCs w:val="16"/>
                  </w:rPr>
                  <w:t>. T</w:t>
                </w:r>
                <w:r w:rsidRPr="00E27056">
                  <w:rPr>
                    <w:sz w:val="16"/>
                    <w:szCs w:val="16"/>
                  </w:rPr>
                  <w:t xml:space="preserve">his was followed by the ‘career extension’ stage. All these participants were over </w:t>
                </w:r>
                <w:r w:rsidR="000E7406">
                  <w:rPr>
                    <w:sz w:val="16"/>
                    <w:szCs w:val="16"/>
                  </w:rPr>
                  <w:t xml:space="preserve">the </w:t>
                </w:r>
                <w:r w:rsidRPr="00E27056">
                  <w:rPr>
                    <w:sz w:val="16"/>
                    <w:szCs w:val="16"/>
                  </w:rPr>
                  <w:t xml:space="preserve">age </w:t>
                </w:r>
                <w:r w:rsidR="000E7406">
                  <w:rPr>
                    <w:sz w:val="16"/>
                    <w:szCs w:val="16"/>
                  </w:rPr>
                  <w:t xml:space="preserve">of </w:t>
                </w:r>
                <w:r w:rsidRPr="00E27056">
                  <w:rPr>
                    <w:sz w:val="16"/>
                    <w:szCs w:val="16"/>
                  </w:rPr>
                  <w:t>50. As a motivation, career does not feature so strongly after 34</w:t>
                </w:r>
                <w:r w:rsidR="000E7406">
                  <w:rPr>
                    <w:sz w:val="16"/>
                    <w:szCs w:val="16"/>
                  </w:rPr>
                  <w:t xml:space="preserve"> years of age</w:t>
                </w:r>
                <w:r w:rsidRPr="00E27056">
                  <w:rPr>
                    <w:sz w:val="16"/>
                    <w:szCs w:val="16"/>
                  </w:rPr>
                  <w:t>.</w:t>
                </w:r>
              </w:p>
            </w:tc>
          </w:tr>
          <w:tr w:rsidR="00C63784" w:rsidRPr="00981E2E" w14:paraId="22307E8B" w14:textId="77777777" w:rsidTr="00157A52">
            <w:trPr>
              <w:trHeight w:val="332"/>
              <w:jc w:val="center"/>
            </w:trPr>
            <w:tc>
              <w:tcPr>
                <w:tcW w:w="1499" w:type="dxa"/>
                <w:shd w:val="clear" w:color="auto" w:fill="FFFFFF" w:themeFill="background1"/>
                <w:vAlign w:val="center"/>
              </w:tcPr>
              <w:p w14:paraId="64C793E5" w14:textId="77777777" w:rsidR="00C63784" w:rsidRPr="00F13D16" w:rsidRDefault="00C63784" w:rsidP="00175BD3">
                <w:pPr>
                  <w:pStyle w:val="TableText"/>
                  <w:ind w:left="0"/>
                  <w:rPr>
                    <w:b/>
                    <w:bCs/>
                    <w:szCs w:val="18"/>
                  </w:rPr>
                </w:pPr>
                <w:r w:rsidRPr="00991A9F">
                  <w:rPr>
                    <w:sz w:val="20"/>
                    <w:szCs w:val="20"/>
                  </w:rPr>
                  <w:t xml:space="preserve">Civics </w:t>
                </w:r>
                <w:r w:rsidRPr="00991A9F">
                  <w:rPr>
                    <w:sz w:val="16"/>
                    <w:szCs w:val="16"/>
                  </w:rPr>
                  <w:t>(</w:t>
                </w:r>
                <w:r>
                  <w:rPr>
                    <w:sz w:val="16"/>
                    <w:szCs w:val="16"/>
                  </w:rPr>
                  <w:t xml:space="preserve">current </w:t>
                </w:r>
                <w:r w:rsidRPr="00991A9F">
                  <w:rPr>
                    <w:sz w:val="16"/>
                    <w:szCs w:val="16"/>
                  </w:rPr>
                  <w:t>volunteering</w:t>
                </w:r>
                <w:r>
                  <w:rPr>
                    <w:sz w:val="16"/>
                    <w:szCs w:val="16"/>
                  </w:rPr>
                  <w:t xml:space="preserve"> and association with NFPs; attitudes toward </w:t>
                </w:r>
                <w:r w:rsidRPr="00991A9F">
                  <w:rPr>
                    <w:sz w:val="16"/>
                    <w:szCs w:val="16"/>
                  </w:rPr>
                  <w:t>aid</w:t>
                </w:r>
                <w:r>
                  <w:rPr>
                    <w:sz w:val="16"/>
                    <w:szCs w:val="16"/>
                  </w:rPr>
                  <w:t xml:space="preserve"> &amp; </w:t>
                </w:r>
                <w:r w:rsidRPr="00991A9F">
                  <w:rPr>
                    <w:sz w:val="16"/>
                    <w:szCs w:val="16"/>
                  </w:rPr>
                  <w:t>development</w:t>
                </w:r>
                <w:r>
                  <w:rPr>
                    <w:sz w:val="16"/>
                    <w:szCs w:val="16"/>
                  </w:rPr>
                  <w:t>; experiences with communities of interest or communities of identity; consumption of relevant media, policy; relevant formal education</w:t>
                </w:r>
                <w:r w:rsidRPr="00991A9F">
                  <w:rPr>
                    <w:sz w:val="16"/>
                    <w:szCs w:val="16"/>
                  </w:rPr>
                  <w:t>)</w:t>
                </w:r>
              </w:p>
            </w:tc>
            <w:tc>
              <w:tcPr>
                <w:tcW w:w="7714" w:type="dxa"/>
                <w:shd w:val="clear" w:color="auto" w:fill="FFFFFF" w:themeFill="background1"/>
              </w:tcPr>
              <w:p w14:paraId="03E4E264" w14:textId="13D58AD6" w:rsidR="00CF54F2" w:rsidRDefault="00E27056" w:rsidP="00F3745D">
                <w:pPr>
                  <w:pStyle w:val="TableText"/>
                  <w:ind w:left="0"/>
                  <w:jc w:val="both"/>
                  <w:rPr>
                    <w:sz w:val="16"/>
                    <w:szCs w:val="16"/>
                  </w:rPr>
                </w:pPr>
                <w:r w:rsidRPr="00F3745D">
                  <w:rPr>
                    <w:b/>
                    <w:bCs/>
                    <w:color w:val="0F4BEB" w:themeColor="accent1"/>
                    <w:sz w:val="16"/>
                    <w:szCs w:val="16"/>
                  </w:rPr>
                  <w:t>Behaviours:</w:t>
                </w:r>
                <w:r w:rsidRPr="00E27056">
                  <w:rPr>
                    <w:sz w:val="16"/>
                    <w:szCs w:val="16"/>
                  </w:rPr>
                  <w:t xml:space="preserve"> More than half of </w:t>
                </w:r>
                <w:r w:rsidR="004D0723">
                  <w:rPr>
                    <w:sz w:val="16"/>
                    <w:szCs w:val="16"/>
                  </w:rPr>
                  <w:t xml:space="preserve">the </w:t>
                </w:r>
                <w:r w:rsidRPr="00E27056">
                  <w:rPr>
                    <w:sz w:val="16"/>
                    <w:szCs w:val="16"/>
                  </w:rPr>
                  <w:t>participants already volunteer domestically either in a community of interest or a community of identity</w:t>
                </w:r>
                <w:r w:rsidR="00F3745D">
                  <w:rPr>
                    <w:sz w:val="16"/>
                    <w:szCs w:val="16"/>
                  </w:rPr>
                  <w:t xml:space="preserve">. </w:t>
                </w:r>
                <w:r w:rsidR="00EC6074">
                  <w:rPr>
                    <w:sz w:val="16"/>
                    <w:szCs w:val="16"/>
                  </w:rPr>
                  <w:t>Analysis</w:t>
                </w:r>
                <w:r w:rsidRPr="00E27056">
                  <w:rPr>
                    <w:sz w:val="16"/>
                    <w:szCs w:val="16"/>
                  </w:rPr>
                  <w:t xml:space="preserve"> </w:t>
                </w:r>
                <w:r w:rsidR="00EC6074">
                  <w:rPr>
                    <w:sz w:val="16"/>
                    <w:szCs w:val="16"/>
                  </w:rPr>
                  <w:t>of a sample of</w:t>
                </w:r>
                <w:r w:rsidRPr="00E27056">
                  <w:rPr>
                    <w:sz w:val="16"/>
                    <w:szCs w:val="16"/>
                  </w:rPr>
                  <w:t xml:space="preserve"> </w:t>
                </w:r>
                <w:r w:rsidR="001A2B9B">
                  <w:rPr>
                    <w:sz w:val="16"/>
                    <w:szCs w:val="16"/>
                  </w:rPr>
                  <w:t>C</w:t>
                </w:r>
                <w:r w:rsidRPr="00E27056">
                  <w:rPr>
                    <w:sz w:val="16"/>
                    <w:szCs w:val="16"/>
                  </w:rPr>
                  <w:t xml:space="preserve">ase </w:t>
                </w:r>
                <w:r w:rsidR="001A2B9B">
                  <w:rPr>
                    <w:sz w:val="16"/>
                    <w:szCs w:val="16"/>
                  </w:rPr>
                  <w:t>F</w:t>
                </w:r>
                <w:r w:rsidR="004D0723">
                  <w:rPr>
                    <w:sz w:val="16"/>
                    <w:szCs w:val="16"/>
                  </w:rPr>
                  <w:t>iles show that</w:t>
                </w:r>
                <w:r w:rsidRPr="00E27056">
                  <w:rPr>
                    <w:sz w:val="16"/>
                    <w:szCs w:val="16"/>
                  </w:rPr>
                  <w:t xml:space="preserve"> </w:t>
                </w:r>
                <w:r w:rsidR="004D0723">
                  <w:rPr>
                    <w:sz w:val="16"/>
                    <w:szCs w:val="16"/>
                  </w:rPr>
                  <w:t>many reflect an</w:t>
                </w:r>
                <w:r w:rsidRPr="00E27056">
                  <w:rPr>
                    <w:sz w:val="16"/>
                    <w:szCs w:val="16"/>
                  </w:rPr>
                  <w:t xml:space="preserve"> interest in civic affairs, development and human rights, but do not participate actively in these sectors. Half </w:t>
                </w:r>
                <w:r w:rsidR="00EA057F">
                  <w:rPr>
                    <w:sz w:val="16"/>
                    <w:szCs w:val="16"/>
                  </w:rPr>
                  <w:t xml:space="preserve">of </w:t>
                </w:r>
                <w:r w:rsidR="009A6EA8">
                  <w:rPr>
                    <w:sz w:val="16"/>
                    <w:szCs w:val="16"/>
                  </w:rPr>
                  <w:t xml:space="preserve">those who </w:t>
                </w:r>
                <w:r w:rsidR="00EA057F">
                  <w:rPr>
                    <w:sz w:val="16"/>
                    <w:szCs w:val="16"/>
                  </w:rPr>
                  <w:t xml:space="preserve">volunteer </w:t>
                </w:r>
                <w:r w:rsidR="00391F19">
                  <w:rPr>
                    <w:sz w:val="16"/>
                    <w:szCs w:val="16"/>
                  </w:rPr>
                  <w:t xml:space="preserve">do so individually, </w:t>
                </w:r>
                <w:r w:rsidRPr="00F3745D">
                  <w:rPr>
                    <w:sz w:val="16"/>
                    <w:szCs w:val="16"/>
                  </w:rPr>
                  <w:t xml:space="preserve">while the other half volunteer with organisations. </w:t>
                </w:r>
              </w:p>
              <w:p w14:paraId="5E35A07E" w14:textId="54E5F2E5" w:rsidR="00AA7DE8" w:rsidRPr="00F3745D" w:rsidRDefault="00B357E8" w:rsidP="00F3745D">
                <w:pPr>
                  <w:pStyle w:val="TableText"/>
                  <w:ind w:left="0"/>
                  <w:jc w:val="both"/>
                  <w:rPr>
                    <w:sz w:val="16"/>
                    <w:szCs w:val="16"/>
                  </w:rPr>
                </w:pPr>
                <w:r w:rsidRPr="007B3525">
                  <w:rPr>
                    <w:sz w:val="16"/>
                  </w:rPr>
                  <w:t>Forty-two percent of all participants have prior international volunteer experience of some kind</w:t>
                </w:r>
                <w:r>
                  <w:rPr>
                    <w:sz w:val="16"/>
                  </w:rPr>
                  <w:t xml:space="preserve">. </w:t>
                </w:r>
                <w:r>
                  <w:rPr>
                    <w:sz w:val="16"/>
                    <w:szCs w:val="16"/>
                  </w:rPr>
                  <w:t>In addition to the repeat program volunteers (see below), a</w:t>
                </w:r>
                <w:r w:rsidR="00CF54F2" w:rsidRPr="00CF54F2">
                  <w:rPr>
                    <w:sz w:val="16"/>
                    <w:szCs w:val="16"/>
                  </w:rPr>
                  <w:t xml:space="preserve">t least 4 participants reported having undertaken various skilled and semi-skilled international volunteering </w:t>
                </w:r>
                <w:r>
                  <w:rPr>
                    <w:sz w:val="16"/>
                    <w:szCs w:val="16"/>
                  </w:rPr>
                  <w:t>assignments</w:t>
                </w:r>
                <w:r w:rsidR="00CF54F2" w:rsidRPr="00CF54F2">
                  <w:rPr>
                    <w:sz w:val="16"/>
                    <w:szCs w:val="16"/>
                  </w:rPr>
                  <w:t xml:space="preserve"> through myriad secular, religious and voluntourism agencies.</w:t>
                </w:r>
                <w:r w:rsidR="00CF54F2">
                  <w:rPr>
                    <w:sz w:val="16"/>
                    <w:szCs w:val="16"/>
                  </w:rPr>
                  <w:t xml:space="preserve"> </w:t>
                </w:r>
                <w:r w:rsidR="00AA7DE8" w:rsidRPr="00CE718F">
                  <w:rPr>
                    <w:w w:val="105"/>
                    <w:sz w:val="16"/>
                  </w:rPr>
                  <w:t xml:space="preserve">Two </w:t>
                </w:r>
                <w:r w:rsidR="00CF54F2">
                  <w:rPr>
                    <w:w w:val="105"/>
                    <w:sz w:val="16"/>
                  </w:rPr>
                  <w:t xml:space="preserve">additional </w:t>
                </w:r>
                <w:r w:rsidR="00AA7DE8" w:rsidRPr="00CE718F">
                  <w:rPr>
                    <w:w w:val="105"/>
                    <w:sz w:val="16"/>
                  </w:rPr>
                  <w:t>participants (#08, #54) had been involved in starting or managing NGOs outside Australia</w:t>
                </w:r>
                <w:r w:rsidR="00327833">
                  <w:rPr>
                    <w:w w:val="105"/>
                    <w:sz w:val="16"/>
                  </w:rPr>
                  <w:t xml:space="preserve">, while several engaged in (additional) volunteering activities </w:t>
                </w:r>
                <w:r w:rsidR="00CB1596">
                  <w:rPr>
                    <w:w w:val="105"/>
                    <w:sz w:val="16"/>
                  </w:rPr>
                  <w:t xml:space="preserve">in-country </w:t>
                </w:r>
                <w:r w:rsidR="00327833">
                  <w:rPr>
                    <w:w w:val="105"/>
                    <w:sz w:val="16"/>
                  </w:rPr>
                  <w:t>whil</w:t>
                </w:r>
                <w:r w:rsidR="00CB1596">
                  <w:rPr>
                    <w:w w:val="105"/>
                    <w:sz w:val="16"/>
                  </w:rPr>
                  <w:t>st on assignment as eit</w:t>
                </w:r>
                <w:r w:rsidR="00327833">
                  <w:rPr>
                    <w:w w:val="105"/>
                    <w:sz w:val="16"/>
                  </w:rPr>
                  <w:t>her program volunteers or AADs</w:t>
                </w:r>
                <w:r w:rsidR="00AA7DE8" w:rsidRPr="00CE718F">
                  <w:rPr>
                    <w:w w:val="105"/>
                    <w:sz w:val="16"/>
                  </w:rPr>
                  <w:t>. Several others had undertaken voluntary work whilst in paid employment overseas (e.g. #09), giving an international dimension to their civic contributions.</w:t>
                </w:r>
              </w:p>
              <w:p w14:paraId="16080C46" w14:textId="422D7F68" w:rsidR="00C63784" w:rsidRDefault="00E27056" w:rsidP="00F3745D">
                <w:pPr>
                  <w:pStyle w:val="TableText"/>
                  <w:ind w:left="0"/>
                  <w:jc w:val="both"/>
                  <w:rPr>
                    <w:sz w:val="16"/>
                    <w:szCs w:val="16"/>
                  </w:rPr>
                </w:pPr>
                <w:r w:rsidRPr="00F3745D">
                  <w:rPr>
                    <w:b/>
                    <w:bCs/>
                    <w:color w:val="0F4BEB" w:themeColor="accent1"/>
                    <w:sz w:val="16"/>
                    <w:szCs w:val="16"/>
                  </w:rPr>
                  <w:t>Capabilities:</w:t>
                </w:r>
                <w:r w:rsidRPr="00F3745D">
                  <w:rPr>
                    <w:color w:val="0F4BEB" w:themeColor="accent1"/>
                    <w:sz w:val="16"/>
                    <w:szCs w:val="16"/>
                  </w:rPr>
                  <w:t xml:space="preserve"> </w:t>
                </w:r>
                <w:r w:rsidRPr="00F3745D">
                  <w:rPr>
                    <w:sz w:val="16"/>
                    <w:szCs w:val="16"/>
                  </w:rPr>
                  <w:t xml:space="preserve">Examples from 20 </w:t>
                </w:r>
                <w:r w:rsidR="001A2B9B">
                  <w:rPr>
                    <w:sz w:val="16"/>
                    <w:szCs w:val="16"/>
                  </w:rPr>
                  <w:t>C</w:t>
                </w:r>
                <w:r w:rsidRPr="00F3745D">
                  <w:rPr>
                    <w:sz w:val="16"/>
                    <w:szCs w:val="16"/>
                  </w:rPr>
                  <w:t xml:space="preserve">ase </w:t>
                </w:r>
                <w:r w:rsidR="001A2B9B">
                  <w:rPr>
                    <w:sz w:val="16"/>
                    <w:szCs w:val="16"/>
                  </w:rPr>
                  <w:t>F</w:t>
                </w:r>
                <w:r w:rsidRPr="00F3745D">
                  <w:rPr>
                    <w:sz w:val="16"/>
                    <w:szCs w:val="16"/>
                  </w:rPr>
                  <w:t>iles show that approx</w:t>
                </w:r>
                <w:r w:rsidR="004D0723">
                  <w:rPr>
                    <w:sz w:val="16"/>
                    <w:szCs w:val="16"/>
                  </w:rPr>
                  <w:t>imately</w:t>
                </w:r>
                <w:r w:rsidRPr="00F3745D">
                  <w:rPr>
                    <w:sz w:val="16"/>
                    <w:szCs w:val="16"/>
                  </w:rPr>
                  <w:t xml:space="preserve"> one third of these have a critical understanding/knowledge about the field of development, while other participants reported active citizen practices; organi</w:t>
                </w:r>
                <w:r w:rsidR="004D0723">
                  <w:rPr>
                    <w:sz w:val="16"/>
                    <w:szCs w:val="16"/>
                  </w:rPr>
                  <w:t>s</w:t>
                </w:r>
                <w:r w:rsidRPr="00F3745D">
                  <w:rPr>
                    <w:sz w:val="16"/>
                    <w:szCs w:val="16"/>
                  </w:rPr>
                  <w:t xml:space="preserve">ing </w:t>
                </w:r>
                <w:r w:rsidR="00C92F79">
                  <w:rPr>
                    <w:sz w:val="16"/>
                    <w:szCs w:val="16"/>
                  </w:rPr>
                  <w:t>and</w:t>
                </w:r>
                <w:r w:rsidRPr="00F3745D">
                  <w:rPr>
                    <w:sz w:val="16"/>
                    <w:szCs w:val="16"/>
                  </w:rPr>
                  <w:t xml:space="preserve"> coordination experience; policy engagement; and management</w:t>
                </w:r>
                <w:r w:rsidR="00391F19">
                  <w:rPr>
                    <w:sz w:val="16"/>
                    <w:szCs w:val="16"/>
                  </w:rPr>
                  <w:t xml:space="preserve"> or </w:t>
                </w:r>
                <w:r w:rsidRPr="00F3745D">
                  <w:rPr>
                    <w:sz w:val="16"/>
                    <w:szCs w:val="16"/>
                  </w:rPr>
                  <w:t>leadership experience.</w:t>
                </w:r>
              </w:p>
              <w:p w14:paraId="714B7A52" w14:textId="5653FCCA" w:rsidR="00AA7DE8" w:rsidRPr="00E27056" w:rsidRDefault="00AA7DE8" w:rsidP="00AA7DE8">
                <w:pPr>
                  <w:pStyle w:val="TableText"/>
                  <w:ind w:left="0"/>
                  <w:jc w:val="both"/>
                  <w:rPr>
                    <w:sz w:val="16"/>
                    <w:szCs w:val="16"/>
                  </w:rPr>
                </w:pPr>
                <w:r w:rsidRPr="00F3745D">
                  <w:rPr>
                    <w:b/>
                    <w:bCs/>
                    <w:color w:val="0F4BEB" w:themeColor="accent1"/>
                    <w:sz w:val="16"/>
                    <w:szCs w:val="16"/>
                  </w:rPr>
                  <w:t>Attitudes:</w:t>
                </w:r>
                <w:r w:rsidRPr="00F3745D">
                  <w:rPr>
                    <w:color w:val="0F4BEB" w:themeColor="accent1"/>
                    <w:sz w:val="16"/>
                    <w:szCs w:val="16"/>
                  </w:rPr>
                  <w:t xml:space="preserve"> </w:t>
                </w:r>
                <w:r w:rsidRPr="00E27056">
                  <w:rPr>
                    <w:sz w:val="16"/>
                    <w:szCs w:val="16"/>
                  </w:rPr>
                  <w:t xml:space="preserve">In 20 </w:t>
                </w:r>
                <w:r w:rsidR="001A2B9B">
                  <w:rPr>
                    <w:sz w:val="16"/>
                    <w:szCs w:val="16"/>
                  </w:rPr>
                  <w:t>C</w:t>
                </w:r>
                <w:r w:rsidRPr="00E27056">
                  <w:rPr>
                    <w:sz w:val="16"/>
                    <w:szCs w:val="16"/>
                  </w:rPr>
                  <w:t xml:space="preserve">ase </w:t>
                </w:r>
                <w:r w:rsidR="001A2B9B">
                  <w:rPr>
                    <w:sz w:val="16"/>
                    <w:szCs w:val="16"/>
                  </w:rPr>
                  <w:t>F</w:t>
                </w:r>
                <w:r w:rsidRPr="00E27056">
                  <w:rPr>
                    <w:sz w:val="16"/>
                    <w:szCs w:val="16"/>
                  </w:rPr>
                  <w:t xml:space="preserve">iles, </w:t>
                </w:r>
                <w:r w:rsidR="00967407">
                  <w:rPr>
                    <w:sz w:val="16"/>
                    <w:szCs w:val="16"/>
                  </w:rPr>
                  <w:t>eight</w:t>
                </w:r>
                <w:r w:rsidRPr="00E27056">
                  <w:rPr>
                    <w:sz w:val="16"/>
                    <w:szCs w:val="16"/>
                  </w:rPr>
                  <w:t xml:space="preserve"> participants demonstrate strongly engaged attitudes to human rights, development, and civic and community issues. Thinking about the future, participants talked about continued civic engagement through volunteering or careers that are socially or community oriented, as well as further international volunteer assignments. </w:t>
                </w:r>
              </w:p>
              <w:p w14:paraId="57819B52" w14:textId="6F15C3A5" w:rsidR="00F3745D" w:rsidRPr="003168DB" w:rsidRDefault="00F3745D" w:rsidP="00AA7DE8">
                <w:pPr>
                  <w:pStyle w:val="TableText"/>
                  <w:ind w:left="0"/>
                  <w:jc w:val="both"/>
                  <w:rPr>
                    <w:sz w:val="16"/>
                    <w:szCs w:val="16"/>
                    <w:highlight w:val="cyan"/>
                  </w:rPr>
                </w:pPr>
                <w:r w:rsidRPr="00F3745D">
                  <w:rPr>
                    <w:b/>
                    <w:bCs/>
                    <w:color w:val="0F4BEB" w:themeColor="accent1"/>
                    <w:sz w:val="16"/>
                    <w:szCs w:val="16"/>
                  </w:rPr>
                  <w:t>Observations:</w:t>
                </w:r>
                <w:r w:rsidRPr="00F3745D">
                  <w:rPr>
                    <w:color w:val="0F4BEB" w:themeColor="accent1"/>
                    <w:sz w:val="16"/>
                    <w:szCs w:val="16"/>
                  </w:rPr>
                  <w:t xml:space="preserve"> </w:t>
                </w:r>
                <w:r w:rsidRPr="00F3745D">
                  <w:rPr>
                    <w:sz w:val="16"/>
                    <w:szCs w:val="16"/>
                  </w:rPr>
                  <w:t xml:space="preserve">Six participants have professional backgrounds within </w:t>
                </w:r>
                <w:r w:rsidR="00CB1596">
                  <w:rPr>
                    <w:sz w:val="16"/>
                    <w:szCs w:val="16"/>
                  </w:rPr>
                  <w:t xml:space="preserve">the </w:t>
                </w:r>
                <w:r w:rsidRPr="00F3745D">
                  <w:rPr>
                    <w:sz w:val="16"/>
                    <w:szCs w:val="16"/>
                  </w:rPr>
                  <w:t>Community/Social Development sector</w:t>
                </w:r>
                <w:r w:rsidR="00B357E8">
                  <w:rPr>
                    <w:sz w:val="16"/>
                    <w:szCs w:val="16"/>
                  </w:rPr>
                  <w:t>, a sector with particularly strong career links with international development volunteering</w:t>
                </w:r>
                <w:r w:rsidRPr="00F3745D">
                  <w:rPr>
                    <w:sz w:val="16"/>
                    <w:szCs w:val="16"/>
                  </w:rPr>
                  <w:t>. Five of these are female, three are repeat volunteers</w:t>
                </w:r>
                <w:r w:rsidR="00967407">
                  <w:rPr>
                    <w:sz w:val="16"/>
                    <w:szCs w:val="16"/>
                  </w:rPr>
                  <w:t>,</w:t>
                </w:r>
                <w:r w:rsidRPr="00F3745D">
                  <w:rPr>
                    <w:sz w:val="16"/>
                    <w:szCs w:val="16"/>
                  </w:rPr>
                  <w:t xml:space="preserve"> and all have lived overseas. Their mean age (39.6 years) is slightly younger than other participants. </w:t>
                </w:r>
              </w:p>
            </w:tc>
          </w:tr>
          <w:tr w:rsidR="00C63784" w:rsidRPr="00981E2E" w14:paraId="2B3F2245" w14:textId="77777777" w:rsidTr="00157A52">
            <w:trPr>
              <w:trHeight w:val="332"/>
              <w:jc w:val="center"/>
            </w:trPr>
            <w:tc>
              <w:tcPr>
                <w:tcW w:w="1499" w:type="dxa"/>
                <w:shd w:val="clear" w:color="auto" w:fill="FFFFFF" w:themeFill="background1"/>
                <w:vAlign w:val="center"/>
              </w:tcPr>
              <w:p w14:paraId="62866ECF" w14:textId="0D36F6E7" w:rsidR="00C63784" w:rsidRPr="00F13D16" w:rsidRDefault="00146505" w:rsidP="00175BD3">
                <w:pPr>
                  <w:pStyle w:val="TableText"/>
                  <w:ind w:left="0"/>
                  <w:rPr>
                    <w:b/>
                    <w:bCs/>
                    <w:szCs w:val="18"/>
                  </w:rPr>
                </w:pPr>
                <w:r>
                  <w:rPr>
                    <w:sz w:val="20"/>
                    <w:szCs w:val="20"/>
                  </w:rPr>
                  <w:t>The program</w:t>
                </w:r>
                <w:r w:rsidR="00C63784" w:rsidRPr="00991A9F">
                  <w:rPr>
                    <w:sz w:val="20"/>
                    <w:szCs w:val="20"/>
                  </w:rPr>
                  <w:t xml:space="preserve"> </w:t>
                </w:r>
                <w:r w:rsidR="00C63784">
                  <w:rPr>
                    <w:szCs w:val="18"/>
                  </w:rPr>
                  <w:t>(</w:t>
                </w:r>
                <w:r w:rsidR="00C63784" w:rsidRPr="0043336F">
                  <w:rPr>
                    <w:sz w:val="16"/>
                    <w:szCs w:val="16"/>
                  </w:rPr>
                  <w:t xml:space="preserve">knowledge of and attitude toward </w:t>
                </w:r>
                <w:r w:rsidR="00B92823">
                  <w:rPr>
                    <w:sz w:val="16"/>
                    <w:szCs w:val="16"/>
                  </w:rPr>
                  <w:t>the program</w:t>
                </w:r>
                <w:r w:rsidR="00C63784" w:rsidRPr="0043336F">
                  <w:rPr>
                    <w:sz w:val="16"/>
                    <w:szCs w:val="16"/>
                  </w:rPr>
                  <w:t xml:space="preserve">; engagement with </w:t>
                </w:r>
                <w:r w:rsidR="00B92823">
                  <w:rPr>
                    <w:sz w:val="16"/>
                    <w:szCs w:val="16"/>
                  </w:rPr>
                  <w:t>the program</w:t>
                </w:r>
                <w:r w:rsidR="00C63784" w:rsidRPr="0043336F">
                  <w:rPr>
                    <w:sz w:val="16"/>
                    <w:szCs w:val="16"/>
                  </w:rPr>
                  <w:t xml:space="preserve"> programs like RAVN; prior involvement with </w:t>
                </w:r>
                <w:r w:rsidR="00B92823">
                  <w:rPr>
                    <w:sz w:val="16"/>
                    <w:szCs w:val="16"/>
                  </w:rPr>
                  <w:t>the program</w:t>
                </w:r>
                <w:r w:rsidR="00C63784" w:rsidRPr="0043336F">
                  <w:rPr>
                    <w:sz w:val="16"/>
                    <w:szCs w:val="16"/>
                  </w:rPr>
                  <w:t>)</w:t>
                </w:r>
              </w:p>
            </w:tc>
            <w:tc>
              <w:tcPr>
                <w:tcW w:w="7714" w:type="dxa"/>
                <w:shd w:val="clear" w:color="auto" w:fill="FFFFFF" w:themeFill="background1"/>
              </w:tcPr>
              <w:p w14:paraId="6346C417" w14:textId="77777777" w:rsidR="00CF5D61" w:rsidRDefault="007B3525" w:rsidP="00CF54F2">
                <w:pPr>
                  <w:pStyle w:val="TableText"/>
                  <w:ind w:left="0"/>
                  <w:jc w:val="both"/>
                  <w:rPr>
                    <w:w w:val="105"/>
                    <w:sz w:val="16"/>
                  </w:rPr>
                </w:pPr>
                <w:r w:rsidRPr="00E64B77">
                  <w:rPr>
                    <w:b/>
                    <w:bCs/>
                    <w:color w:val="0F4BEB" w:themeColor="accent1"/>
                    <w:sz w:val="16"/>
                  </w:rPr>
                  <w:t>Behaviours:</w:t>
                </w:r>
                <w:r w:rsidRPr="00E64B77">
                  <w:rPr>
                    <w:color w:val="0F4BEB" w:themeColor="accent1"/>
                    <w:sz w:val="16"/>
                  </w:rPr>
                  <w:t xml:space="preserve"> </w:t>
                </w:r>
                <w:r w:rsidR="00E64B77" w:rsidRPr="00E64B77">
                  <w:rPr>
                    <w:w w:val="105"/>
                    <w:sz w:val="16"/>
                  </w:rPr>
                  <w:t xml:space="preserve">Nineteen participants (35%) are repeat volunteers through the </w:t>
                </w:r>
                <w:r w:rsidR="00B92823">
                  <w:rPr>
                    <w:w w:val="105"/>
                    <w:sz w:val="16"/>
                  </w:rPr>
                  <w:t>program</w:t>
                </w:r>
                <w:r w:rsidR="00E64B77" w:rsidRPr="00E64B77">
                  <w:rPr>
                    <w:w w:val="105"/>
                    <w:sz w:val="16"/>
                  </w:rPr>
                  <w:t xml:space="preserve"> or its earlier iterations, with the number of separate prior assignments ranging from </w:t>
                </w:r>
                <w:r w:rsidR="00F71C69">
                  <w:rPr>
                    <w:w w:val="105"/>
                    <w:sz w:val="16"/>
                  </w:rPr>
                  <w:t>one to over ten</w:t>
                </w:r>
                <w:r w:rsidR="00E64B77" w:rsidRPr="00E64B77">
                  <w:rPr>
                    <w:w w:val="105"/>
                    <w:sz w:val="16"/>
                  </w:rPr>
                  <w:t xml:space="preserve">. </w:t>
                </w:r>
                <w:r w:rsidR="002E4C4A">
                  <w:rPr>
                    <w:w w:val="105"/>
                    <w:sz w:val="16"/>
                  </w:rPr>
                  <w:t xml:space="preserve">Participants who had completed previous assignments with the </w:t>
                </w:r>
                <w:r w:rsidR="00B92823">
                  <w:rPr>
                    <w:w w:val="105"/>
                    <w:sz w:val="16"/>
                  </w:rPr>
                  <w:t>program</w:t>
                </w:r>
                <w:r w:rsidR="002E4C4A">
                  <w:rPr>
                    <w:w w:val="105"/>
                    <w:sz w:val="16"/>
                  </w:rPr>
                  <w:t xml:space="preserve"> were aware of the activities of the RAVN and have contributed to some activities (e.g. survey responses). However, on the whole they have chosen to not actively participate in the RAVN (e.g. attend events). At least two are involved in managing social network groups designed to assist</w:t>
                </w:r>
                <w:r w:rsidR="001E5A93">
                  <w:rPr>
                    <w:w w:val="105"/>
                    <w:sz w:val="16"/>
                  </w:rPr>
                  <w:t xml:space="preserve"> volunteers in host countries. </w:t>
                </w:r>
              </w:p>
              <w:p w14:paraId="625D5FC1" w14:textId="543DD5FA" w:rsidR="007B3525" w:rsidRPr="00E64B77" w:rsidRDefault="00B92823" w:rsidP="00CF54F2">
                <w:pPr>
                  <w:pStyle w:val="TableText"/>
                  <w:ind w:left="0"/>
                  <w:jc w:val="both"/>
                  <w:rPr>
                    <w:sz w:val="16"/>
                  </w:rPr>
                </w:pPr>
                <w:r>
                  <w:rPr>
                    <w:sz w:val="16"/>
                  </w:rPr>
                  <w:t>M</w:t>
                </w:r>
                <w:r w:rsidR="00E64B77" w:rsidRPr="00E64B77">
                  <w:rPr>
                    <w:sz w:val="16"/>
                  </w:rPr>
                  <w:t>onthly recruitment updates</w:t>
                </w:r>
                <w:r>
                  <w:rPr>
                    <w:sz w:val="16"/>
                  </w:rPr>
                  <w:t xml:space="preserve"> relating to the program</w:t>
                </w:r>
                <w:r w:rsidR="00E64B77" w:rsidRPr="00E64B77">
                  <w:rPr>
                    <w:sz w:val="16"/>
                  </w:rPr>
                  <w:t xml:space="preserve"> </w:t>
                </w:r>
                <w:r w:rsidR="001E5A93">
                  <w:rPr>
                    <w:sz w:val="16"/>
                  </w:rPr>
                  <w:t xml:space="preserve">are </w:t>
                </w:r>
                <w:r w:rsidR="00E64B77" w:rsidRPr="00E64B77">
                  <w:rPr>
                    <w:sz w:val="16"/>
                  </w:rPr>
                  <w:t xml:space="preserve">widely </w:t>
                </w:r>
                <w:r w:rsidR="002214EC">
                  <w:rPr>
                    <w:sz w:val="16"/>
                  </w:rPr>
                  <w:t>monitored</w:t>
                </w:r>
                <w:r w:rsidR="00E64B77" w:rsidRPr="00E64B77">
                  <w:rPr>
                    <w:sz w:val="16"/>
                  </w:rPr>
                  <w:t xml:space="preserve"> by diverse participants</w:t>
                </w:r>
                <w:r w:rsidR="002214EC">
                  <w:rPr>
                    <w:sz w:val="16"/>
                  </w:rPr>
                  <w:t xml:space="preserve">, including whilst on assignment and/or for </w:t>
                </w:r>
                <w:r w:rsidR="00E64B77" w:rsidRPr="00E64B77">
                  <w:rPr>
                    <w:sz w:val="16"/>
                  </w:rPr>
                  <w:t xml:space="preserve">long </w:t>
                </w:r>
                <w:r w:rsidR="002214EC">
                  <w:rPr>
                    <w:sz w:val="16"/>
                  </w:rPr>
                  <w:t>periods</w:t>
                </w:r>
                <w:r w:rsidR="00E64B77" w:rsidRPr="00E64B77">
                  <w:rPr>
                    <w:sz w:val="16"/>
                  </w:rPr>
                  <w:t xml:space="preserve"> </w:t>
                </w:r>
                <w:r w:rsidR="002214EC">
                  <w:rPr>
                    <w:sz w:val="16"/>
                  </w:rPr>
                  <w:t xml:space="preserve">prior to considering and/or making application a position. </w:t>
                </w:r>
                <w:r w:rsidR="00E64B77" w:rsidRPr="00E64B77">
                  <w:rPr>
                    <w:sz w:val="16"/>
                  </w:rPr>
                  <w:t xml:space="preserve"> </w:t>
                </w:r>
              </w:p>
              <w:p w14:paraId="7934CEB1" w14:textId="711701DC" w:rsidR="0047352C" w:rsidRDefault="00974C3E" w:rsidP="002214EC">
                <w:pPr>
                  <w:pStyle w:val="TableText"/>
                  <w:ind w:left="0"/>
                  <w:jc w:val="both"/>
                  <w:rPr>
                    <w:sz w:val="16"/>
                  </w:rPr>
                </w:pPr>
                <w:r w:rsidRPr="009016A1">
                  <w:rPr>
                    <w:b/>
                    <w:bCs/>
                    <w:color w:val="0F4BEB" w:themeColor="accent1"/>
                    <w:sz w:val="16"/>
                  </w:rPr>
                  <w:t>Attitudes:</w:t>
                </w:r>
                <w:r w:rsidRPr="009016A1">
                  <w:rPr>
                    <w:color w:val="0F4BEB" w:themeColor="accent1"/>
                    <w:sz w:val="16"/>
                  </w:rPr>
                  <w:t xml:space="preserve"> </w:t>
                </w:r>
                <w:r w:rsidR="0047352C" w:rsidRPr="007B3525">
                  <w:rPr>
                    <w:sz w:val="16"/>
                  </w:rPr>
                  <w:t xml:space="preserve">Perspectives of first-time volunteers were generally positive about the program focus, </w:t>
                </w:r>
                <w:r w:rsidR="0047352C">
                  <w:rPr>
                    <w:sz w:val="16"/>
                  </w:rPr>
                  <w:t xml:space="preserve">pre-departure briefing </w:t>
                </w:r>
                <w:r w:rsidR="0047352C" w:rsidRPr="007B3525">
                  <w:rPr>
                    <w:sz w:val="16"/>
                  </w:rPr>
                  <w:t>experience, sense of professionalism</w:t>
                </w:r>
                <w:r w:rsidR="0047352C">
                  <w:rPr>
                    <w:sz w:val="16"/>
                  </w:rPr>
                  <w:t>,</w:t>
                </w:r>
                <w:r w:rsidR="0047352C" w:rsidRPr="007B3525">
                  <w:rPr>
                    <w:sz w:val="16"/>
                  </w:rPr>
                  <w:t xml:space="preserve"> and available support. This embraces elements of confidence in the operation of the program, its alignment with </w:t>
                </w:r>
                <w:r w:rsidR="00E327DC">
                  <w:rPr>
                    <w:sz w:val="16"/>
                  </w:rPr>
                  <w:t xml:space="preserve">their </w:t>
                </w:r>
                <w:r w:rsidR="0047352C" w:rsidRPr="007B3525">
                  <w:rPr>
                    <w:sz w:val="16"/>
                  </w:rPr>
                  <w:t xml:space="preserve">values, but also </w:t>
                </w:r>
                <w:r w:rsidR="00E327DC">
                  <w:rPr>
                    <w:sz w:val="16"/>
                  </w:rPr>
                  <w:t xml:space="preserve">the </w:t>
                </w:r>
                <w:r w:rsidR="0047352C" w:rsidRPr="007B3525">
                  <w:rPr>
                    <w:sz w:val="16"/>
                  </w:rPr>
                  <w:t xml:space="preserve">delivery of transactional components of the program. Those with prior experience </w:t>
                </w:r>
                <w:r w:rsidR="0047352C">
                  <w:rPr>
                    <w:sz w:val="16"/>
                  </w:rPr>
                  <w:t xml:space="preserve">in the program </w:t>
                </w:r>
                <w:r w:rsidR="0047352C" w:rsidRPr="007B3525">
                  <w:rPr>
                    <w:sz w:val="16"/>
                  </w:rPr>
                  <w:t xml:space="preserve">reported a more critical view of </w:t>
                </w:r>
                <w:r w:rsidR="0047352C">
                  <w:rPr>
                    <w:sz w:val="16"/>
                  </w:rPr>
                  <w:t>the program</w:t>
                </w:r>
                <w:r w:rsidR="0047352C" w:rsidRPr="007B3525">
                  <w:rPr>
                    <w:sz w:val="16"/>
                  </w:rPr>
                  <w:t xml:space="preserve"> and/or its processes</w:t>
                </w:r>
                <w:r w:rsidR="00E327DC">
                  <w:rPr>
                    <w:sz w:val="16"/>
                  </w:rPr>
                  <w:t xml:space="preserve"> that they had</w:t>
                </w:r>
                <w:r w:rsidR="0047352C" w:rsidRPr="007B3525">
                  <w:rPr>
                    <w:sz w:val="16"/>
                  </w:rPr>
                  <w:t xml:space="preserve"> experienced to date.</w:t>
                </w:r>
                <w:r w:rsidR="0047352C">
                  <w:rPr>
                    <w:sz w:val="16"/>
                  </w:rPr>
                  <w:t xml:space="preserve"> </w:t>
                </w:r>
                <w:r w:rsidR="0047352C" w:rsidRPr="00E64B77">
                  <w:rPr>
                    <w:sz w:val="16"/>
                  </w:rPr>
                  <w:t xml:space="preserve">A number of participants explicitly distinguished the </w:t>
                </w:r>
                <w:r w:rsidR="0047352C">
                  <w:rPr>
                    <w:sz w:val="16"/>
                  </w:rPr>
                  <w:t>pro</w:t>
                </w:r>
                <w:r w:rsidR="0047352C" w:rsidRPr="00E64B77">
                  <w:rPr>
                    <w:sz w:val="16"/>
                  </w:rPr>
                  <w:t>gram as either distinctive within the aid program or qualitatively more developmentally sound (</w:t>
                </w:r>
                <w:r w:rsidR="00967407">
                  <w:rPr>
                    <w:sz w:val="16"/>
                  </w:rPr>
                  <w:t xml:space="preserve">e.g. </w:t>
                </w:r>
                <w:r w:rsidR="0047352C" w:rsidRPr="00E64B77">
                  <w:rPr>
                    <w:sz w:val="16"/>
                  </w:rPr>
                  <w:t>in philosophy/preparation of volunteers) than voluntourism literature or projects they were aware of</w:t>
                </w:r>
                <w:r w:rsidR="00EC79DD">
                  <w:rPr>
                    <w:sz w:val="16"/>
                  </w:rPr>
                  <w:t>,</w:t>
                </w:r>
                <w:r w:rsidR="0047352C" w:rsidRPr="00E64B77">
                  <w:rPr>
                    <w:sz w:val="16"/>
                  </w:rPr>
                  <w:t xml:space="preserve"> or </w:t>
                </w:r>
                <w:r w:rsidR="00CF5D61">
                  <w:rPr>
                    <w:sz w:val="16"/>
                  </w:rPr>
                  <w:t xml:space="preserve">in which they had </w:t>
                </w:r>
                <w:r w:rsidR="0047352C" w:rsidRPr="00E64B77">
                  <w:rPr>
                    <w:sz w:val="16"/>
                  </w:rPr>
                  <w:t>participated.</w:t>
                </w:r>
              </w:p>
              <w:p w14:paraId="78F42AEF" w14:textId="2CB4C0C8" w:rsidR="002214EC" w:rsidRDefault="00974C3E" w:rsidP="002214EC">
                <w:pPr>
                  <w:pStyle w:val="TableText"/>
                  <w:ind w:left="0"/>
                  <w:jc w:val="both"/>
                  <w:rPr>
                    <w:sz w:val="16"/>
                  </w:rPr>
                </w:pPr>
                <w:r w:rsidRPr="007B3525">
                  <w:rPr>
                    <w:sz w:val="16"/>
                  </w:rPr>
                  <w:t xml:space="preserve">Values, enhancement and career predominate as important motivational factors for volunteering; alongside these the importance of volunteering as a means of career progression should not be underestimated. The value attributed to volunteering by significant others may be </w:t>
                </w:r>
                <w:r w:rsidR="0047352C">
                  <w:rPr>
                    <w:sz w:val="16"/>
                  </w:rPr>
                  <w:t>important</w:t>
                </w:r>
                <w:r w:rsidRPr="007B3525">
                  <w:rPr>
                    <w:sz w:val="16"/>
                  </w:rPr>
                  <w:t xml:space="preserve"> for recruitment and moral support.</w:t>
                </w:r>
                <w:r>
                  <w:rPr>
                    <w:sz w:val="16"/>
                  </w:rPr>
                  <w:t xml:space="preserve"> </w:t>
                </w:r>
              </w:p>
              <w:p w14:paraId="5A55DE54" w14:textId="55B7BC55" w:rsidR="006C152A" w:rsidRPr="00981E2E" w:rsidRDefault="00E64B77" w:rsidP="002214EC">
                <w:pPr>
                  <w:pStyle w:val="TableText"/>
                  <w:ind w:left="0"/>
                  <w:jc w:val="both"/>
                  <w:rPr>
                    <w:sz w:val="16"/>
                  </w:rPr>
                </w:pPr>
                <w:r w:rsidRPr="00E64B77">
                  <w:rPr>
                    <w:b/>
                    <w:bCs/>
                    <w:color w:val="0F4BEB" w:themeColor="accent1"/>
                    <w:w w:val="105"/>
                    <w:sz w:val="16"/>
                  </w:rPr>
                  <w:t>Observation:</w:t>
                </w:r>
                <w:r w:rsidRPr="00E64B77">
                  <w:rPr>
                    <w:w w:val="105"/>
                    <w:sz w:val="16"/>
                  </w:rPr>
                  <w:t xml:space="preserve"> </w:t>
                </w:r>
                <w:r w:rsidR="00D63B54" w:rsidRPr="00E64B77">
                  <w:rPr>
                    <w:w w:val="105"/>
                    <w:sz w:val="16"/>
                  </w:rPr>
                  <w:t>Repeat volunteers were both older at pre-departure (55.0 years compared to 35.4 years) and more professionally experienced (20.7 years compared with 11.9 years) than first-time volunteers.</w:t>
                </w:r>
                <w:r w:rsidRPr="00E64B77">
                  <w:rPr>
                    <w:w w:val="105"/>
                    <w:sz w:val="16"/>
                  </w:rPr>
                  <w:t xml:space="preserve">  </w:t>
                </w:r>
                <w:r w:rsidR="00D63B54" w:rsidRPr="00E64B77">
                  <w:rPr>
                    <w:w w:val="105"/>
                    <w:sz w:val="16"/>
                  </w:rPr>
                  <w:t>In spite of the high proportion of repeat volunteers who had worked in their host country previously, this group were slightly younger than those without experience living in the host country (mean: 41.0 years compared to 43.3 years)</w:t>
                </w:r>
                <w:r w:rsidR="00967407">
                  <w:rPr>
                    <w:w w:val="105"/>
                    <w:sz w:val="16"/>
                  </w:rPr>
                  <w:t xml:space="preserve">. </w:t>
                </w:r>
                <w:r w:rsidR="00D63B54" w:rsidRPr="00E64B77">
                  <w:rPr>
                    <w:w w:val="105"/>
                    <w:sz w:val="16"/>
                  </w:rPr>
                  <w:t xml:space="preserve">In other words, </w:t>
                </w:r>
                <w:r w:rsidR="00D63B54" w:rsidRPr="00E64B77">
                  <w:rPr>
                    <w:b/>
                    <w:bCs/>
                    <w:w w:val="105"/>
                    <w:sz w:val="16"/>
                  </w:rPr>
                  <w:t>it tended to be the younger repeat volunteers who were deploying to an assignment in a country in which they had previously worked</w:t>
                </w:r>
                <w:r w:rsidR="00D63B54" w:rsidRPr="00E64B77">
                  <w:rPr>
                    <w:w w:val="105"/>
                    <w:sz w:val="16"/>
                  </w:rPr>
                  <w:t xml:space="preserve">. </w:t>
                </w:r>
              </w:p>
            </w:tc>
          </w:tr>
        </w:tbl>
        <w:p w14:paraId="3484B897" w14:textId="77777777" w:rsidR="00F30837" w:rsidRDefault="00F30837" w:rsidP="00970027">
          <w:pPr>
            <w:pStyle w:val="ListAlpha5"/>
            <w:numPr>
              <w:ilvl w:val="0"/>
              <w:numId w:val="0"/>
            </w:numPr>
            <w:jc w:val="both"/>
            <w:rPr>
              <w:rFonts w:eastAsia="Gotham Book"/>
              <w:noProof/>
              <w:szCs w:val="18"/>
            </w:rPr>
          </w:pPr>
        </w:p>
        <w:p w14:paraId="3B13A9C2" w14:textId="77777777" w:rsidR="003A3CE6" w:rsidRDefault="003A3CE6" w:rsidP="00970027">
          <w:pPr>
            <w:pStyle w:val="ListAlpha5"/>
            <w:numPr>
              <w:ilvl w:val="0"/>
              <w:numId w:val="0"/>
            </w:numPr>
            <w:jc w:val="both"/>
            <w:rPr>
              <w:rFonts w:eastAsia="Gotham Book"/>
              <w:noProof/>
              <w:szCs w:val="18"/>
            </w:rPr>
          </w:pPr>
        </w:p>
        <w:p w14:paraId="3D4CE3C5" w14:textId="145F3BB2" w:rsidR="003A3CE6" w:rsidRDefault="003A3CE6" w:rsidP="00970027">
          <w:pPr>
            <w:pStyle w:val="ListAlpha5"/>
            <w:numPr>
              <w:ilvl w:val="0"/>
              <w:numId w:val="0"/>
            </w:numPr>
            <w:jc w:val="both"/>
            <w:rPr>
              <w:rFonts w:eastAsia="Gotham Book"/>
              <w:noProof/>
              <w:szCs w:val="18"/>
            </w:rPr>
          </w:pPr>
          <w:r>
            <w:rPr>
              <w:rFonts w:eastAsia="Gotham Book"/>
              <w:noProof/>
              <w:szCs w:val="18"/>
            </w:rPr>
            <w:br w:type="page"/>
          </w:r>
        </w:p>
        <w:p w14:paraId="12010EE1" w14:textId="78ACB3D3" w:rsidR="009F5420" w:rsidRPr="00033617" w:rsidRDefault="00605C94" w:rsidP="00033617">
          <w:pPr>
            <w:pStyle w:val="NbrHeading1"/>
            <w:rPr>
              <w:rFonts w:eastAsia="Gotham Book"/>
            </w:rPr>
          </w:pPr>
          <w:bookmarkStart w:id="49" w:name="_Toc22284877"/>
          <w:r w:rsidRPr="00033617">
            <w:rPr>
              <w:rFonts w:eastAsia="Gotham Book"/>
            </w:rPr>
            <w:t>5.</w:t>
          </w:r>
          <w:r w:rsidR="009F5420" w:rsidRPr="00033617">
            <w:rPr>
              <w:rFonts w:eastAsia="Gotham Book"/>
            </w:rPr>
            <w:t xml:space="preserve"> Contact with </w:t>
          </w:r>
          <w:r w:rsidR="00E46DA2">
            <w:rPr>
              <w:rFonts w:eastAsia="Gotham Book"/>
            </w:rPr>
            <w:t xml:space="preserve">the </w:t>
          </w:r>
          <w:r w:rsidR="00B66E5A">
            <w:rPr>
              <w:rFonts w:eastAsia="Gotham Book"/>
            </w:rPr>
            <w:t>P</w:t>
          </w:r>
          <w:r w:rsidR="00B92823">
            <w:rPr>
              <w:rFonts w:eastAsia="Gotham Book"/>
            </w:rPr>
            <w:t>rogram</w:t>
          </w:r>
          <w:bookmarkEnd w:id="49"/>
        </w:p>
        <w:p w14:paraId="43FF041B" w14:textId="1C9A8404" w:rsidR="00456DEC" w:rsidRDefault="009F5420" w:rsidP="00456DEC">
          <w:pPr>
            <w:pStyle w:val="BodyText"/>
            <w:jc w:val="both"/>
            <w:rPr>
              <w:rFonts w:eastAsia="Gotham Book"/>
              <w:szCs w:val="18"/>
            </w:rPr>
          </w:pPr>
          <w:r>
            <w:rPr>
              <w:rFonts w:eastAsia="Gotham Book"/>
              <w:szCs w:val="18"/>
            </w:rPr>
            <w:t xml:space="preserve">This section </w:t>
          </w:r>
          <w:r w:rsidR="00456DEC">
            <w:rPr>
              <w:rFonts w:eastAsia="Gotham Book"/>
              <w:szCs w:val="18"/>
            </w:rPr>
            <w:t xml:space="preserve">addresses </w:t>
          </w:r>
          <w:r w:rsidR="00BA785B">
            <w:rPr>
              <w:rFonts w:eastAsia="Gotham Book"/>
              <w:szCs w:val="18"/>
            </w:rPr>
            <w:t xml:space="preserve">the final two </w:t>
          </w:r>
          <w:r w:rsidR="00456DEC">
            <w:rPr>
              <w:rFonts w:eastAsia="Gotham Book"/>
              <w:szCs w:val="18"/>
            </w:rPr>
            <w:t>research questions:</w:t>
          </w:r>
          <w:r w:rsidR="00397572">
            <w:rPr>
              <w:rFonts w:eastAsia="Gotham Book"/>
              <w:szCs w:val="18"/>
            </w:rPr>
            <w:t xml:space="preserve"> </w:t>
          </w:r>
        </w:p>
        <w:p w14:paraId="26840933" w14:textId="40280B94" w:rsidR="00456DEC" w:rsidRPr="00AD504E" w:rsidRDefault="00456DEC" w:rsidP="00F07B69">
          <w:pPr>
            <w:pStyle w:val="ListAlpha5"/>
            <w:numPr>
              <w:ilvl w:val="0"/>
              <w:numId w:val="26"/>
            </w:numPr>
            <w:rPr>
              <w:rFonts w:eastAsia="Gotham Book"/>
            </w:rPr>
          </w:pPr>
          <w:bookmarkStart w:id="50" w:name="_Hlk21422374"/>
          <w:r w:rsidRPr="00AD504E">
            <w:rPr>
              <w:rFonts w:eastAsia="Gotham Book"/>
            </w:rPr>
            <w:t xml:space="preserve">What are volunteers’ experiences </w:t>
          </w:r>
          <w:r>
            <w:rPr>
              <w:rFonts w:eastAsia="Gotham Book"/>
            </w:rPr>
            <w:t>of</w:t>
          </w:r>
          <w:r w:rsidRPr="00AD504E">
            <w:rPr>
              <w:rFonts w:eastAsia="Gotham Book"/>
            </w:rPr>
            <w:t xml:space="preserve"> their pre-departure contact with the </w:t>
          </w:r>
          <w:r w:rsidR="00B92823">
            <w:rPr>
              <w:rFonts w:eastAsia="Gotham Book"/>
            </w:rPr>
            <w:t>program</w:t>
          </w:r>
          <w:r w:rsidRPr="00AD504E">
            <w:rPr>
              <w:rFonts w:eastAsia="Gotham Book"/>
            </w:rPr>
            <w:t xml:space="preserve"> (recruitment, selection </w:t>
          </w:r>
          <w:r>
            <w:rPr>
              <w:rFonts w:eastAsia="Gotham Book"/>
            </w:rPr>
            <w:t>and</w:t>
          </w:r>
          <w:r w:rsidRPr="00AD504E">
            <w:rPr>
              <w:rFonts w:eastAsia="Gotham Book"/>
            </w:rPr>
            <w:t xml:space="preserve"> preparation)?</w:t>
          </w:r>
        </w:p>
        <w:p w14:paraId="3261ACF7" w14:textId="44F5D0D0" w:rsidR="00456DEC" w:rsidRDefault="00456DEC" w:rsidP="00F07B69">
          <w:pPr>
            <w:pStyle w:val="ListAlpha5"/>
            <w:numPr>
              <w:ilvl w:val="0"/>
              <w:numId w:val="26"/>
            </w:numPr>
            <w:rPr>
              <w:rFonts w:eastAsia="Gotham Book"/>
            </w:rPr>
          </w:pPr>
          <w:r w:rsidRPr="00AD504E">
            <w:rPr>
              <w:rFonts w:eastAsia="Gotham Book"/>
            </w:rPr>
            <w:t xml:space="preserve">How might volunteers’ initial contact with the </w:t>
          </w:r>
          <w:r w:rsidR="00B92823">
            <w:rPr>
              <w:rFonts w:eastAsia="Gotham Book"/>
            </w:rPr>
            <w:t>program</w:t>
          </w:r>
          <w:r w:rsidRPr="00AD504E">
            <w:rPr>
              <w:rFonts w:eastAsia="Gotham Book"/>
            </w:rPr>
            <w:t xml:space="preserve"> be improved to create more favourable experiences </w:t>
          </w:r>
          <w:r>
            <w:rPr>
              <w:rFonts w:eastAsia="Gotham Book"/>
            </w:rPr>
            <w:t>and</w:t>
          </w:r>
          <w:r w:rsidRPr="00AD504E">
            <w:rPr>
              <w:rFonts w:eastAsia="Gotham Book"/>
            </w:rPr>
            <w:t xml:space="preserve"> outcomes for volunteers?</w:t>
          </w:r>
        </w:p>
        <w:bookmarkEnd w:id="50"/>
        <w:p w14:paraId="2AB6BF2B" w14:textId="6BBEB0E2" w:rsidR="00A95FB5" w:rsidRDefault="00A95FB5" w:rsidP="00C51D7D">
          <w:pPr>
            <w:pStyle w:val="ListAlpha5"/>
            <w:numPr>
              <w:ilvl w:val="0"/>
              <w:numId w:val="0"/>
            </w:numPr>
            <w:jc w:val="both"/>
            <w:rPr>
              <w:rFonts w:eastAsia="Gotham Book"/>
            </w:rPr>
          </w:pPr>
          <w:r>
            <w:rPr>
              <w:rFonts w:eastAsia="Gotham Book"/>
            </w:rPr>
            <w:t xml:space="preserve">It does this by addressing, in turn, participants’ pathways to </w:t>
          </w:r>
          <w:r w:rsidR="00B92823">
            <w:rPr>
              <w:rFonts w:eastAsia="Gotham Book"/>
            </w:rPr>
            <w:t>the program</w:t>
          </w:r>
          <w:r>
            <w:rPr>
              <w:rFonts w:eastAsia="Gotham Book"/>
            </w:rPr>
            <w:t xml:space="preserve"> (</w:t>
          </w:r>
          <w:r w:rsidR="00605C94">
            <w:rPr>
              <w:rFonts w:eastAsia="Gotham Book"/>
            </w:rPr>
            <w:t>S</w:t>
          </w:r>
          <w:r>
            <w:rPr>
              <w:rFonts w:eastAsia="Gotham Book"/>
            </w:rPr>
            <w:t xml:space="preserve">ection </w:t>
          </w:r>
          <w:r w:rsidR="00605C94">
            <w:rPr>
              <w:rFonts w:eastAsia="Gotham Book"/>
            </w:rPr>
            <w:t>5.1</w:t>
          </w:r>
          <w:r>
            <w:rPr>
              <w:rFonts w:eastAsia="Gotham Book"/>
            </w:rPr>
            <w:t>), journey from application to selection (</w:t>
          </w:r>
          <w:r w:rsidR="00605C94">
            <w:rPr>
              <w:rFonts w:eastAsia="Gotham Book"/>
            </w:rPr>
            <w:t>S</w:t>
          </w:r>
          <w:r>
            <w:rPr>
              <w:rFonts w:eastAsia="Gotham Book"/>
            </w:rPr>
            <w:t xml:space="preserve">ection </w:t>
          </w:r>
          <w:r w:rsidR="00605C94">
            <w:rPr>
              <w:rFonts w:eastAsia="Gotham Book"/>
            </w:rPr>
            <w:t>5.2</w:t>
          </w:r>
          <w:r>
            <w:rPr>
              <w:rFonts w:eastAsia="Gotham Book"/>
            </w:rPr>
            <w:t xml:space="preserve">) and professional learning journey (Section </w:t>
          </w:r>
          <w:r w:rsidR="00605C94">
            <w:rPr>
              <w:rFonts w:eastAsia="Gotham Book"/>
            </w:rPr>
            <w:t>5</w:t>
          </w:r>
          <w:r>
            <w:rPr>
              <w:rFonts w:eastAsia="Gotham Book"/>
            </w:rPr>
            <w:t xml:space="preserve">.3). In doing so, our analysis aligns broadly with the </w:t>
          </w:r>
          <w:r w:rsidRPr="00B92823">
            <w:rPr>
              <w:rFonts w:eastAsia="Gotham Book"/>
              <w:i/>
              <w:iCs/>
            </w:rPr>
            <w:t>AVP Recruitment Strategy</w:t>
          </w:r>
          <w:r>
            <w:rPr>
              <w:rFonts w:eastAsia="Gotham Book"/>
            </w:rPr>
            <w:t xml:space="preserve"> </w:t>
          </w:r>
          <w:r w:rsidR="007B57A2">
            <w:rPr>
              <w:rFonts w:eastAsia="Gotham Book"/>
            </w:rPr>
            <w:t>phases</w:t>
          </w:r>
          <w:r>
            <w:rPr>
              <w:rFonts w:eastAsia="Gotham Book"/>
            </w:rPr>
            <w:t xml:space="preserve"> of recruiting diverse volunteers, selecting the right volunteers, and mobili</w:t>
          </w:r>
          <w:r w:rsidR="00E03F1C">
            <w:rPr>
              <w:rFonts w:eastAsia="Gotham Book"/>
            </w:rPr>
            <w:t>s</w:t>
          </w:r>
          <w:r>
            <w:rPr>
              <w:rFonts w:eastAsia="Gotham Book"/>
            </w:rPr>
            <w:t>ing effectively.</w:t>
          </w:r>
          <w:r w:rsidR="00C63784">
            <w:rPr>
              <w:rFonts w:eastAsia="Gotham Book"/>
            </w:rPr>
            <w:t xml:space="preserve"> </w:t>
          </w:r>
          <w:r w:rsidR="007A4C69">
            <w:rPr>
              <w:rFonts w:eastAsia="Gotham Book"/>
            </w:rPr>
            <w:t>The section concludes by suggesting ways to create more favourable experiences for volunteers during their pre-mobilisation contact with the program (Section 5.4).</w:t>
          </w:r>
        </w:p>
        <w:p w14:paraId="5952E02E" w14:textId="7D8266AA" w:rsidR="00377BB2" w:rsidRDefault="00377BB2" w:rsidP="00C51D7D">
          <w:pPr>
            <w:pStyle w:val="ListAlpha5"/>
            <w:numPr>
              <w:ilvl w:val="0"/>
              <w:numId w:val="0"/>
            </w:numPr>
            <w:jc w:val="both"/>
            <w:rPr>
              <w:rFonts w:eastAsia="Gotham Book"/>
            </w:rPr>
          </w:pPr>
          <w:r>
            <w:rPr>
              <w:rFonts w:eastAsia="Gotham Book"/>
            </w:rPr>
            <w:t xml:space="preserve">Data analysis procedures for this part of the study are summarised at </w:t>
          </w:r>
          <w:r w:rsidRPr="00377BB2">
            <w:rPr>
              <w:rFonts w:eastAsia="Gotham Book"/>
              <w:b/>
              <w:bCs/>
              <w:color w:val="0F4BEB" w:themeColor="accent1"/>
            </w:rPr>
            <w:t>Attachment 9</w:t>
          </w:r>
          <w:r>
            <w:rPr>
              <w:rFonts w:eastAsia="Gotham Book"/>
            </w:rPr>
            <w:t xml:space="preserve">. </w:t>
          </w:r>
        </w:p>
        <w:p w14:paraId="2ADA0567" w14:textId="7A689E62" w:rsidR="00A95FB5" w:rsidRPr="008C1E2D" w:rsidRDefault="00A95FB5" w:rsidP="00C51D7D">
          <w:pPr>
            <w:pStyle w:val="ListAlpha5"/>
            <w:numPr>
              <w:ilvl w:val="0"/>
              <w:numId w:val="0"/>
            </w:numPr>
            <w:jc w:val="both"/>
            <w:rPr>
              <w:rFonts w:eastAsia="Gotham Book"/>
            </w:rPr>
          </w:pPr>
          <w:r>
            <w:rPr>
              <w:rFonts w:eastAsia="Gotham Book"/>
            </w:rPr>
            <w:t xml:space="preserve">A common theme </w:t>
          </w:r>
          <w:r w:rsidR="0075700D">
            <w:rPr>
              <w:rFonts w:eastAsia="Gotham Book"/>
            </w:rPr>
            <w:t xml:space="preserve">across all three stages of contact with the </w:t>
          </w:r>
          <w:r w:rsidR="00B92823">
            <w:rPr>
              <w:rFonts w:eastAsia="Gotham Book"/>
            </w:rPr>
            <w:t>program</w:t>
          </w:r>
          <w:r w:rsidR="0075700D">
            <w:rPr>
              <w:rFonts w:eastAsia="Gotham Book"/>
            </w:rPr>
            <w:t xml:space="preserve"> </w:t>
          </w:r>
          <w:r>
            <w:rPr>
              <w:rFonts w:eastAsia="Gotham Book"/>
            </w:rPr>
            <w:t xml:space="preserve">is </w:t>
          </w:r>
          <w:r w:rsidR="006B15E7">
            <w:rPr>
              <w:rFonts w:eastAsia="Gotham Book"/>
            </w:rPr>
            <w:t xml:space="preserve">the generally high level of uncertainty, and sometimes anxiety, that some participants experience relating to their application, their </w:t>
          </w:r>
          <w:r w:rsidR="0075700D">
            <w:rPr>
              <w:rFonts w:eastAsia="Gotham Book"/>
            </w:rPr>
            <w:t xml:space="preserve">upcoming </w:t>
          </w:r>
          <w:r w:rsidR="006B15E7">
            <w:rPr>
              <w:rFonts w:eastAsia="Gotham Book"/>
            </w:rPr>
            <w:t xml:space="preserve">volunteer position, and their mobilisation. While </w:t>
          </w:r>
          <w:r w:rsidR="00C51D7D">
            <w:rPr>
              <w:rFonts w:eastAsia="Gotham Book"/>
            </w:rPr>
            <w:t xml:space="preserve">these anxieties are offset by </w:t>
          </w:r>
          <w:r w:rsidR="006B15E7">
            <w:rPr>
              <w:rFonts w:eastAsia="Gotham Book"/>
            </w:rPr>
            <w:t>many of the systems</w:t>
          </w:r>
          <w:r w:rsidR="00C51D7D">
            <w:rPr>
              <w:rFonts w:eastAsia="Gotham Book"/>
            </w:rPr>
            <w:t xml:space="preserve"> and activities that the program has in place, </w:t>
          </w:r>
          <w:r w:rsidR="0075700D">
            <w:rPr>
              <w:rFonts w:eastAsia="Gotham Book"/>
            </w:rPr>
            <w:t>many of the suggestions in this section address ways to prevent or mitigate this aspect of participants’ experiences</w:t>
          </w:r>
          <w:r w:rsidR="00C51D7D">
            <w:rPr>
              <w:rFonts w:eastAsia="Gotham Book"/>
            </w:rPr>
            <w:t xml:space="preserve">.  </w:t>
          </w:r>
          <w:r w:rsidR="006B15E7">
            <w:rPr>
              <w:rFonts w:eastAsia="Gotham Book"/>
            </w:rPr>
            <w:t xml:space="preserve">   </w:t>
          </w:r>
          <w:r>
            <w:rPr>
              <w:rFonts w:eastAsia="Gotham Book"/>
            </w:rPr>
            <w:t xml:space="preserve">  </w:t>
          </w:r>
        </w:p>
        <w:p w14:paraId="37ADEDAE" w14:textId="6388B77B" w:rsidR="00456DEC" w:rsidRPr="00CB725B" w:rsidRDefault="00605C94" w:rsidP="00CB725B">
          <w:pPr>
            <w:pStyle w:val="NbrHeading2"/>
            <w:numPr>
              <w:ilvl w:val="0"/>
              <w:numId w:val="0"/>
            </w:numPr>
            <w:rPr>
              <w:rFonts w:eastAsia="Gotham Book"/>
              <w:szCs w:val="18"/>
            </w:rPr>
          </w:pPr>
          <w:bookmarkStart w:id="51" w:name="_Toc22284878"/>
          <w:r>
            <w:rPr>
              <w:rFonts w:eastAsia="Gotham Book"/>
              <w:szCs w:val="18"/>
            </w:rPr>
            <w:t>5</w:t>
          </w:r>
          <w:r w:rsidR="00BA785B" w:rsidRPr="00CB725B">
            <w:rPr>
              <w:rFonts w:eastAsia="Gotham Book"/>
              <w:szCs w:val="18"/>
            </w:rPr>
            <w:t xml:space="preserve">.1 </w:t>
          </w:r>
          <w:r w:rsidR="00E4265C" w:rsidRPr="00CB725B">
            <w:rPr>
              <w:rFonts w:eastAsia="Gotham Book"/>
              <w:szCs w:val="18"/>
            </w:rPr>
            <w:t xml:space="preserve">Pathways to </w:t>
          </w:r>
          <w:r w:rsidR="00AC55C3">
            <w:rPr>
              <w:rFonts w:eastAsia="Gotham Book"/>
              <w:szCs w:val="18"/>
            </w:rPr>
            <w:t xml:space="preserve">the </w:t>
          </w:r>
          <w:r w:rsidR="00B66E5A">
            <w:rPr>
              <w:rFonts w:eastAsia="Gotham Book"/>
              <w:szCs w:val="18"/>
            </w:rPr>
            <w:t>P</w:t>
          </w:r>
          <w:r w:rsidR="00AC55C3">
            <w:rPr>
              <w:rFonts w:eastAsia="Gotham Book"/>
              <w:szCs w:val="18"/>
            </w:rPr>
            <w:t>rogram</w:t>
          </w:r>
          <w:bookmarkEnd w:id="51"/>
          <w:r w:rsidR="00BA785B" w:rsidRPr="00CB725B">
            <w:rPr>
              <w:rFonts w:eastAsia="Gotham Book"/>
              <w:szCs w:val="18"/>
            </w:rPr>
            <w:t xml:space="preserve"> </w:t>
          </w:r>
        </w:p>
        <w:p w14:paraId="66A17F88" w14:textId="3ADCC39E" w:rsidR="00AA5E9C" w:rsidRPr="00AA5E9C" w:rsidRDefault="00AA5E9C" w:rsidP="00AA5E9C">
          <w:pPr>
            <w:pStyle w:val="NbrHeading2"/>
            <w:rPr>
              <w:rFonts w:eastAsia="Gotham Book"/>
              <w:sz w:val="24"/>
            </w:rPr>
          </w:pPr>
          <w:bookmarkStart w:id="52" w:name="_Toc22284879"/>
          <w:r>
            <w:rPr>
              <w:rFonts w:eastAsia="Gotham Book"/>
              <w:sz w:val="24"/>
            </w:rPr>
            <w:t>5.1.1</w:t>
          </w:r>
          <w:r w:rsidR="00CF557C" w:rsidRPr="00AA5E9C">
            <w:rPr>
              <w:rFonts w:eastAsia="Gotham Book"/>
              <w:sz w:val="24"/>
            </w:rPr>
            <w:t xml:space="preserve"> </w:t>
          </w:r>
          <w:r w:rsidR="00397572" w:rsidRPr="00AA5E9C">
            <w:rPr>
              <w:rFonts w:eastAsia="Gotham Book"/>
              <w:sz w:val="24"/>
            </w:rPr>
            <w:t xml:space="preserve">Finding a </w:t>
          </w:r>
          <w:r w:rsidR="00B66E5A">
            <w:rPr>
              <w:rFonts w:eastAsia="Gotham Book"/>
              <w:sz w:val="24"/>
            </w:rPr>
            <w:t>R</w:t>
          </w:r>
          <w:r w:rsidR="00397572" w:rsidRPr="00AA5E9C">
            <w:rPr>
              <w:rFonts w:eastAsia="Gotham Book"/>
              <w:sz w:val="24"/>
            </w:rPr>
            <w:t>ole</w:t>
          </w:r>
          <w:bookmarkEnd w:id="52"/>
          <w:r w:rsidR="00397572" w:rsidRPr="00AA5E9C">
            <w:rPr>
              <w:rFonts w:eastAsia="Gotham Book"/>
              <w:sz w:val="24"/>
            </w:rPr>
            <w:t xml:space="preserve"> </w:t>
          </w:r>
        </w:p>
        <w:p w14:paraId="176ABFAF" w14:textId="26AE561C" w:rsidR="00954B93" w:rsidRPr="005B3DB3" w:rsidRDefault="00AA682E" w:rsidP="005B3DB3">
          <w:pPr>
            <w:pStyle w:val="TableText"/>
            <w:jc w:val="both"/>
          </w:pPr>
          <w:r>
            <w:t xml:space="preserve">Participants’ initial contact with the </w:t>
          </w:r>
          <w:r w:rsidR="00AC55C3">
            <w:t>program</w:t>
          </w:r>
          <w:r w:rsidR="000A62FE" w:rsidRPr="00120C14">
            <w:t xml:space="preserve"> </w:t>
          </w:r>
          <w:r>
            <w:t xml:space="preserve">was indirect and </w:t>
          </w:r>
          <w:r w:rsidR="0075700D">
            <w:t>instigated</w:t>
          </w:r>
          <w:r>
            <w:t xml:space="preserve"> </w:t>
          </w:r>
          <w:r w:rsidR="00617291" w:rsidRPr="00120C14">
            <w:t xml:space="preserve">well before </w:t>
          </w:r>
          <w:r w:rsidR="0075700D">
            <w:t xml:space="preserve">applying for a volunteer assignment. </w:t>
          </w:r>
          <w:r w:rsidR="005B3DB3">
            <w:t>M</w:t>
          </w:r>
          <w:r w:rsidR="00D3712E">
            <w:t>any</w:t>
          </w:r>
          <w:r w:rsidR="005B3DB3">
            <w:t xml:space="preserve"> were introduced to </w:t>
          </w:r>
          <w:r w:rsidR="00AC55C3">
            <w:t>the program</w:t>
          </w:r>
          <w:r w:rsidR="005B3DB3">
            <w:t xml:space="preserve"> via </w:t>
          </w:r>
          <w:r w:rsidR="00954B93" w:rsidRPr="005B3DB3">
            <w:rPr>
              <w:b/>
              <w:bCs/>
            </w:rPr>
            <w:t>friend</w:t>
          </w:r>
          <w:r w:rsidR="0075700D">
            <w:rPr>
              <w:b/>
              <w:bCs/>
            </w:rPr>
            <w:t>s, networks</w:t>
          </w:r>
          <w:r w:rsidR="00954B93" w:rsidRPr="005B3DB3">
            <w:rPr>
              <w:b/>
              <w:bCs/>
            </w:rPr>
            <w:t xml:space="preserve"> or family</w:t>
          </w:r>
          <w:r w:rsidR="00954B93" w:rsidRPr="005B3DB3">
            <w:t xml:space="preserve"> (17 from 50 available responses, 34%)</w:t>
          </w:r>
          <w:r w:rsidR="005B3DB3" w:rsidRPr="005B3DB3">
            <w:t xml:space="preserve">, typically through </w:t>
          </w:r>
          <w:r w:rsidR="00954B93" w:rsidRPr="005B3DB3">
            <w:t xml:space="preserve">direct contact with former volunteers who </w:t>
          </w:r>
          <w:r w:rsidR="0075700D">
            <w:t xml:space="preserve">had </w:t>
          </w:r>
          <w:r w:rsidR="00954B93" w:rsidRPr="005B3DB3">
            <w:t>acted as inspirations or who had specifically recommended the program, sometimes many years earlie</w:t>
          </w:r>
          <w:r w:rsidR="0075700D">
            <w:t>r:</w:t>
          </w:r>
          <w:r w:rsidR="00954B93" w:rsidRPr="005B3DB3">
            <w:t xml:space="preserve">  </w:t>
          </w:r>
        </w:p>
        <w:p w14:paraId="754852D2" w14:textId="14E3F4D4" w:rsidR="00954B93" w:rsidRPr="005B3DB3" w:rsidRDefault="00954B93" w:rsidP="00954B93">
          <w:pPr>
            <w:pStyle w:val="TableText"/>
            <w:ind w:left="720"/>
          </w:pPr>
          <w:r w:rsidRPr="005B3DB3">
            <w:rPr>
              <w:i/>
              <w:iCs/>
            </w:rPr>
            <w:t xml:space="preserve">I met her just as I was starting to pack up to move back to Australia. So, our paths crossed </w:t>
          </w:r>
          <w:r w:rsidR="00CE650E">
            <w:rPr>
              <w:i/>
              <w:iCs/>
            </w:rPr>
            <w:t xml:space="preserve">at </w:t>
          </w:r>
          <w:r w:rsidRPr="005B3DB3">
            <w:rPr>
              <w:i/>
              <w:iCs/>
            </w:rPr>
            <w:t>quite a nice time. And, yeah, so I was just chatting to her about what she’d been doing and she tells me (</w:t>
          </w:r>
          <w:r w:rsidR="00765EF6">
            <w:rPr>
              <w:i/>
              <w:iCs/>
            </w:rPr>
            <w:t xml:space="preserve">about </w:t>
          </w:r>
          <w:r w:rsidRPr="005B3DB3">
            <w:rPr>
              <w:i/>
              <w:iCs/>
            </w:rPr>
            <w:t xml:space="preserve">volunteering with </w:t>
          </w:r>
          <w:r w:rsidR="00AC55C3">
            <w:rPr>
              <w:i/>
              <w:iCs/>
            </w:rPr>
            <w:t>the program</w:t>
          </w:r>
          <w:r w:rsidRPr="005B3DB3">
            <w:rPr>
              <w:i/>
              <w:iCs/>
            </w:rPr>
            <w:t xml:space="preserve">). And I was like, wow, that sounds really cool, I definitely need to go and check that out </w:t>
          </w:r>
          <w:r w:rsidRPr="005B3DB3">
            <w:t>(#43)</w:t>
          </w:r>
        </w:p>
        <w:p w14:paraId="1899AF05" w14:textId="662828AC" w:rsidR="005B3DB3" w:rsidRPr="005B3DB3" w:rsidRDefault="00B011B5" w:rsidP="005B3DB3">
          <w:pPr>
            <w:pStyle w:val="TableText"/>
            <w:jc w:val="both"/>
          </w:pPr>
          <w:r>
            <w:t xml:space="preserve">Other prominent routes to </w:t>
          </w:r>
          <w:r w:rsidR="00AC55C3">
            <w:t>the program</w:t>
          </w:r>
          <w:r>
            <w:t xml:space="preserve"> included </w:t>
          </w:r>
          <w:r w:rsidRPr="0075700D">
            <w:t>personal past experiences</w:t>
          </w:r>
          <w:r w:rsidRPr="005B3DB3">
            <w:t xml:space="preserve"> – </w:t>
          </w:r>
          <w:r>
            <w:t>typically</w:t>
          </w:r>
          <w:r w:rsidRPr="005B3DB3">
            <w:t xml:space="preserve"> prior involvement in the </w:t>
          </w:r>
          <w:r w:rsidR="0075700D">
            <w:t>program’s</w:t>
          </w:r>
          <w:r>
            <w:t xml:space="preserve"> </w:t>
          </w:r>
          <w:r w:rsidRPr="005B3DB3">
            <w:t>earlier iterations</w:t>
          </w:r>
          <w:r>
            <w:t xml:space="preserve"> (</w:t>
          </w:r>
          <w:r w:rsidR="005B3DB3" w:rsidRPr="005B3DB3">
            <w:t>12</w:t>
          </w:r>
          <w:r>
            <w:t xml:space="preserve"> respondents, </w:t>
          </w:r>
          <w:r w:rsidR="005B3DB3" w:rsidRPr="005B3DB3">
            <w:t>24%)</w:t>
          </w:r>
          <w:r>
            <w:t>, and newspaper advertisements (3 respondents, 6%).</w:t>
          </w:r>
        </w:p>
        <w:p w14:paraId="527290A4" w14:textId="577FC785" w:rsidR="005B3DB3" w:rsidRPr="005B3DB3" w:rsidRDefault="005B3DB3" w:rsidP="005B3DB3">
          <w:pPr>
            <w:pStyle w:val="TableText"/>
            <w:jc w:val="both"/>
          </w:pPr>
          <w:r w:rsidRPr="005B3DB3">
            <w:t xml:space="preserve">Once this liminal </w:t>
          </w:r>
          <w:r w:rsidR="001A6A41">
            <w:t xml:space="preserve">introduction </w:t>
          </w:r>
          <w:r w:rsidRPr="005B3DB3">
            <w:t xml:space="preserve">had been made, </w:t>
          </w:r>
          <w:r w:rsidRPr="00B011B5">
            <w:rPr>
              <w:b/>
              <w:bCs/>
            </w:rPr>
            <w:t xml:space="preserve">checking </w:t>
          </w:r>
          <w:r w:rsidR="003A23CB">
            <w:rPr>
              <w:b/>
              <w:bCs/>
            </w:rPr>
            <w:t>assignment</w:t>
          </w:r>
          <w:r w:rsidRPr="00B011B5">
            <w:rPr>
              <w:b/>
              <w:bCs/>
            </w:rPr>
            <w:t xml:space="preserve"> listings on the </w:t>
          </w:r>
          <w:r w:rsidR="00146505">
            <w:rPr>
              <w:b/>
              <w:bCs/>
            </w:rPr>
            <w:t>program (or AVI)</w:t>
          </w:r>
          <w:r w:rsidRPr="00B011B5">
            <w:rPr>
              <w:b/>
              <w:bCs/>
            </w:rPr>
            <w:t xml:space="preserve"> website</w:t>
          </w:r>
          <w:r w:rsidRPr="005B3DB3">
            <w:t xml:space="preserve"> (14 participants, 28%), or subscribing to</w:t>
          </w:r>
          <w:r w:rsidR="00B011B5">
            <w:t xml:space="preserve"> the</w:t>
          </w:r>
          <w:r w:rsidR="00AC55C3">
            <w:t xml:space="preserve"> program’s</w:t>
          </w:r>
          <w:r w:rsidRPr="005B3DB3">
            <w:t xml:space="preserve"> </w:t>
          </w:r>
          <w:r w:rsidRPr="00B011B5">
            <w:rPr>
              <w:b/>
              <w:bCs/>
            </w:rPr>
            <w:t>email list or database</w:t>
          </w:r>
          <w:r w:rsidRPr="00B011B5">
            <w:t xml:space="preserve"> (12 participants, 24%) were the main contact mediums. Just one participant reported using social media;</w:t>
          </w:r>
          <w:r w:rsidRPr="005B3DB3">
            <w:t xml:space="preserve"> in this case (#11), the respondent came across a </w:t>
          </w:r>
          <w:r w:rsidR="00FB4B10">
            <w:t xml:space="preserve">program </w:t>
          </w:r>
          <w:r w:rsidRPr="005B3DB3">
            <w:t xml:space="preserve">post on a parallel social media site (international NGO) and subsequently subscribed to </w:t>
          </w:r>
          <w:r w:rsidR="00141F3A">
            <w:t>the program</w:t>
          </w:r>
          <w:r w:rsidRPr="005B3DB3">
            <w:t>’s mail list.</w:t>
          </w:r>
        </w:p>
        <w:p w14:paraId="3AB08420" w14:textId="026536E3" w:rsidR="000A62FE" w:rsidRDefault="00335901" w:rsidP="000A62FE">
          <w:pPr>
            <w:pStyle w:val="TableText"/>
            <w:jc w:val="both"/>
          </w:pPr>
          <w:r w:rsidRPr="005B3DB3">
            <w:rPr>
              <w:rFonts w:eastAsia="Gotham Book"/>
              <w:noProof/>
              <w:szCs w:val="18"/>
              <w:lang w:eastAsia="en-AU"/>
            </w:rPr>
            <mc:AlternateContent>
              <mc:Choice Requires="wps">
                <w:drawing>
                  <wp:anchor distT="45720" distB="45720" distL="114300" distR="114300" simplePos="0" relativeHeight="251689984" behindDoc="0" locked="0" layoutInCell="1" allowOverlap="1" wp14:anchorId="071D72C0" wp14:editId="01CAC1C7">
                    <wp:simplePos x="0" y="0"/>
                    <wp:positionH relativeFrom="column">
                      <wp:posOffset>4093991</wp:posOffset>
                    </wp:positionH>
                    <wp:positionV relativeFrom="paragraph">
                      <wp:posOffset>60178</wp:posOffset>
                    </wp:positionV>
                    <wp:extent cx="2118360" cy="237109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2371090"/>
                            </a:xfrm>
                            <a:prstGeom prst="rect">
                              <a:avLst/>
                            </a:prstGeom>
                            <a:solidFill>
                              <a:schemeClr val="bg1">
                                <a:lumMod val="65000"/>
                                <a:alpha val="17000"/>
                              </a:schemeClr>
                            </a:solidFill>
                            <a:ln w="9525">
                              <a:noFill/>
                              <a:miter lim="800000"/>
                              <a:headEnd/>
                              <a:tailEnd/>
                            </a:ln>
                          </wps:spPr>
                          <wps:txbx>
                            <w:txbxContent>
                              <w:p w14:paraId="3FA5DE9F" w14:textId="54498CB3" w:rsidR="00EC6074" w:rsidRPr="005B3DB3" w:rsidRDefault="00EC6074" w:rsidP="005B3DB3">
                                <w:pPr>
                                  <w:pStyle w:val="TableText"/>
                                  <w:ind w:left="0"/>
                                  <w:jc w:val="center"/>
                                  <w:rPr>
                                    <w:b/>
                                    <w:bCs/>
                                    <w:color w:val="0F4BEB" w:themeColor="accent1"/>
                                    <w:szCs w:val="18"/>
                                  </w:rPr>
                                </w:pPr>
                                <w:r w:rsidRPr="005B3DB3">
                                  <w:rPr>
                                    <w:b/>
                                    <w:bCs/>
                                    <w:color w:val="0F4BEB" w:themeColor="accent1"/>
                                    <w:szCs w:val="18"/>
                                  </w:rPr>
                                  <w:t>Stronger partnerships with employers?</w:t>
                                </w:r>
                              </w:p>
                              <w:p w14:paraId="6B0D789D" w14:textId="0B571D52" w:rsidR="00EC6074" w:rsidRDefault="00EC6074" w:rsidP="00CB5D6B">
                                <w:pPr>
                                  <w:pStyle w:val="TableText"/>
                                  <w:ind w:left="0"/>
                                  <w:jc w:val="both"/>
                                  <w:rPr>
                                    <w:sz w:val="16"/>
                                    <w:szCs w:val="16"/>
                                  </w:rPr>
                                </w:pPr>
                                <w:r>
                                  <w:rPr>
                                    <w:sz w:val="16"/>
                                    <w:szCs w:val="16"/>
                                  </w:rPr>
                                  <w:t>Participant</w:t>
                                </w:r>
                                <w:r w:rsidRPr="005B3DB3">
                                  <w:rPr>
                                    <w:sz w:val="16"/>
                                    <w:szCs w:val="16"/>
                                  </w:rPr>
                                  <w:t xml:space="preserve"> #1</w:t>
                                </w:r>
                                <w:r>
                                  <w:rPr>
                                    <w:sz w:val="16"/>
                                    <w:szCs w:val="16"/>
                                  </w:rPr>
                                  <w:t>6</w:t>
                                </w:r>
                                <w:r w:rsidRPr="005B3DB3">
                                  <w:rPr>
                                    <w:sz w:val="16"/>
                                    <w:szCs w:val="16"/>
                                  </w:rPr>
                                  <w:t xml:space="preserve"> suggest</w:t>
                                </w:r>
                                <w:r>
                                  <w:rPr>
                                    <w:sz w:val="16"/>
                                    <w:szCs w:val="16"/>
                                  </w:rPr>
                                  <w:t xml:space="preserve">ed </w:t>
                                </w:r>
                                <w:r w:rsidRPr="005B3DB3">
                                  <w:rPr>
                                    <w:sz w:val="16"/>
                                    <w:szCs w:val="16"/>
                                  </w:rPr>
                                  <w:t xml:space="preserve">that </w:t>
                                </w:r>
                                <w:r>
                                  <w:rPr>
                                    <w:sz w:val="16"/>
                                    <w:szCs w:val="16"/>
                                  </w:rPr>
                                  <w:t>the program</w:t>
                                </w:r>
                                <w:r w:rsidRPr="005B3DB3">
                                  <w:rPr>
                                    <w:sz w:val="16"/>
                                    <w:szCs w:val="16"/>
                                  </w:rPr>
                                  <w:t xml:space="preserve"> would benefit from stronger efforts to strategically partner with organisations in Australia </w:t>
                                </w:r>
                                <w:r>
                                  <w:rPr>
                                    <w:sz w:val="16"/>
                                    <w:szCs w:val="16"/>
                                  </w:rPr>
                                  <w:t>as an ‘</w:t>
                                </w:r>
                                <w:r w:rsidRPr="00C44A39">
                                  <w:rPr>
                                    <w:i/>
                                    <w:iCs/>
                                    <w:sz w:val="16"/>
                                    <w:szCs w:val="16"/>
                                  </w:rPr>
                                  <w:t>avenue of recruiting as opposed to just whacking (positions) up on the internet’</w:t>
                                </w:r>
                                <w:r>
                                  <w:rPr>
                                    <w:sz w:val="16"/>
                                    <w:szCs w:val="16"/>
                                  </w:rPr>
                                  <w:t>. I</w:t>
                                </w:r>
                                <w:r w:rsidRPr="005B3DB3">
                                  <w:rPr>
                                    <w:sz w:val="16"/>
                                    <w:szCs w:val="16"/>
                                  </w:rPr>
                                  <w:t xml:space="preserve">n </w:t>
                                </w:r>
                                <w:r>
                                  <w:rPr>
                                    <w:sz w:val="16"/>
                                    <w:szCs w:val="16"/>
                                  </w:rPr>
                                  <w:t>his view, this may be especially helpful in recruiting ‘</w:t>
                                </w:r>
                                <w:r w:rsidRPr="00C44A39">
                                  <w:rPr>
                                    <w:i/>
                                    <w:iCs/>
                                    <w:sz w:val="16"/>
                                    <w:szCs w:val="16"/>
                                  </w:rPr>
                                  <w:t>people in the 30-55 period and particularly single women who … often have very good experience and technical skill’</w:t>
                                </w:r>
                                <w:r>
                                  <w:rPr>
                                    <w:sz w:val="16"/>
                                    <w:szCs w:val="16"/>
                                  </w:rPr>
                                  <w:t xml:space="preserve"> but whose careers may be disrupted by volunteering. It was suggested that the organisations may be well positioned to </w:t>
                                </w:r>
                                <w:r w:rsidRPr="005B3DB3">
                                  <w:rPr>
                                    <w:sz w:val="16"/>
                                    <w:szCs w:val="16"/>
                                  </w:rPr>
                                  <w:t xml:space="preserve">integrate the volunteer assignment into </w:t>
                                </w:r>
                                <w:r>
                                  <w:rPr>
                                    <w:sz w:val="16"/>
                                    <w:szCs w:val="16"/>
                                  </w:rPr>
                                  <w:t xml:space="preserve">the employees’ </w:t>
                                </w:r>
                                <w:r w:rsidRPr="005B3DB3">
                                  <w:rPr>
                                    <w:sz w:val="16"/>
                                    <w:szCs w:val="16"/>
                                  </w:rPr>
                                  <w:t>career progression and/or development</w:t>
                                </w:r>
                                <w:r>
                                  <w:rPr>
                                    <w:sz w:val="16"/>
                                    <w:szCs w:val="16"/>
                                  </w:rPr>
                                  <w:t xml:space="preserv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1D72C0" id="_x0000_s1041" type="#_x0000_t202" style="position:absolute;left:0;text-align:left;margin-left:322.35pt;margin-top:4.75pt;width:166.8pt;height:186.7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" fillcolor="#a5a5a5 [2092]" stroked="f">
                    <v:fill opacity="11051f"/>
                    <v:textbox>
                      <w:txbxContent>
                        <w:p w14:paraId="3FA5DE9F" w14:textId="54498CB3" w:rsidR="00EC6074" w:rsidRPr="005B3DB3" w:rsidRDefault="00EC6074" w:rsidP="005B3DB3">
                          <w:pPr>
                            <w:pStyle w:val="TableText"/>
                            <w:ind w:left="0"/>
                            <w:jc w:val="center"/>
                            <w:rPr>
                              <w:b/>
                              <w:bCs/>
                              <w:color w:val="0F4BEB" w:themeColor="accent1"/>
                              <w:szCs w:val="18"/>
                            </w:rPr>
                          </w:pPr>
                          <w:r w:rsidRPr="005B3DB3">
                            <w:rPr>
                              <w:b/>
                              <w:bCs/>
                              <w:color w:val="0F4BEB" w:themeColor="accent1"/>
                              <w:szCs w:val="18"/>
                            </w:rPr>
                            <w:t>Stronger partnerships with employers?</w:t>
                          </w:r>
                        </w:p>
                        <w:p w14:paraId="6B0D789D" w14:textId="0B571D52" w:rsidR="00EC6074" w:rsidRDefault="00EC6074" w:rsidP="00CB5D6B">
                          <w:pPr>
                            <w:pStyle w:val="TableText"/>
                            <w:ind w:left="0"/>
                            <w:jc w:val="both"/>
                            <w:rPr>
                              <w:sz w:val="16"/>
                              <w:szCs w:val="16"/>
                            </w:rPr>
                          </w:pPr>
                          <w:r>
                            <w:rPr>
                              <w:sz w:val="16"/>
                              <w:szCs w:val="16"/>
                            </w:rPr>
                            <w:t>Participant</w:t>
                          </w:r>
                          <w:r w:rsidRPr="005B3DB3">
                            <w:rPr>
                              <w:sz w:val="16"/>
                              <w:szCs w:val="16"/>
                            </w:rPr>
                            <w:t xml:space="preserve"> #1</w:t>
                          </w:r>
                          <w:r>
                            <w:rPr>
                              <w:sz w:val="16"/>
                              <w:szCs w:val="16"/>
                            </w:rPr>
                            <w:t>6</w:t>
                          </w:r>
                          <w:r w:rsidRPr="005B3DB3">
                            <w:rPr>
                              <w:sz w:val="16"/>
                              <w:szCs w:val="16"/>
                            </w:rPr>
                            <w:t xml:space="preserve"> suggest</w:t>
                          </w:r>
                          <w:r>
                            <w:rPr>
                              <w:sz w:val="16"/>
                              <w:szCs w:val="16"/>
                            </w:rPr>
                            <w:t xml:space="preserve">ed </w:t>
                          </w:r>
                          <w:r w:rsidRPr="005B3DB3">
                            <w:rPr>
                              <w:sz w:val="16"/>
                              <w:szCs w:val="16"/>
                            </w:rPr>
                            <w:t xml:space="preserve">that </w:t>
                          </w:r>
                          <w:r>
                            <w:rPr>
                              <w:sz w:val="16"/>
                              <w:szCs w:val="16"/>
                            </w:rPr>
                            <w:t>the program</w:t>
                          </w:r>
                          <w:r w:rsidRPr="005B3DB3">
                            <w:rPr>
                              <w:sz w:val="16"/>
                              <w:szCs w:val="16"/>
                            </w:rPr>
                            <w:t xml:space="preserve"> would benefit from stronger efforts to strategically partner with organisations in Australia </w:t>
                          </w:r>
                          <w:r>
                            <w:rPr>
                              <w:sz w:val="16"/>
                              <w:szCs w:val="16"/>
                            </w:rPr>
                            <w:t>as an ‘</w:t>
                          </w:r>
                          <w:r w:rsidRPr="00C44A39">
                            <w:rPr>
                              <w:i/>
                              <w:iCs/>
                              <w:sz w:val="16"/>
                              <w:szCs w:val="16"/>
                            </w:rPr>
                            <w:t>avenue of recruiting as opposed to just whacking (positions) up on the internet’</w:t>
                          </w:r>
                          <w:r>
                            <w:rPr>
                              <w:sz w:val="16"/>
                              <w:szCs w:val="16"/>
                            </w:rPr>
                            <w:t>. I</w:t>
                          </w:r>
                          <w:r w:rsidRPr="005B3DB3">
                            <w:rPr>
                              <w:sz w:val="16"/>
                              <w:szCs w:val="16"/>
                            </w:rPr>
                            <w:t xml:space="preserve">n </w:t>
                          </w:r>
                          <w:r>
                            <w:rPr>
                              <w:sz w:val="16"/>
                              <w:szCs w:val="16"/>
                            </w:rPr>
                            <w:t>his view, this may be especially helpful in recruiting ‘</w:t>
                          </w:r>
                          <w:r w:rsidRPr="00C44A39">
                            <w:rPr>
                              <w:i/>
                              <w:iCs/>
                              <w:sz w:val="16"/>
                              <w:szCs w:val="16"/>
                            </w:rPr>
                            <w:t>people in the 30-55 period and particularly single women who … often have very good experience and technical skill’</w:t>
                          </w:r>
                          <w:r>
                            <w:rPr>
                              <w:sz w:val="16"/>
                              <w:szCs w:val="16"/>
                            </w:rPr>
                            <w:t xml:space="preserve"> but whose careers may be disrupted by volunteering. It was suggested that the organisations may be well positioned to </w:t>
                          </w:r>
                          <w:r w:rsidRPr="005B3DB3">
                            <w:rPr>
                              <w:sz w:val="16"/>
                              <w:szCs w:val="16"/>
                            </w:rPr>
                            <w:t xml:space="preserve">integrate the volunteer assignment into </w:t>
                          </w:r>
                          <w:r>
                            <w:rPr>
                              <w:sz w:val="16"/>
                              <w:szCs w:val="16"/>
                            </w:rPr>
                            <w:t xml:space="preserve">the employees’ </w:t>
                          </w:r>
                          <w:r w:rsidRPr="005B3DB3">
                            <w:rPr>
                              <w:sz w:val="16"/>
                              <w:szCs w:val="16"/>
                            </w:rPr>
                            <w:t>career progression and/or development</w:t>
                          </w:r>
                          <w:r>
                            <w:rPr>
                              <w:sz w:val="16"/>
                              <w:szCs w:val="16"/>
                            </w:rPr>
                            <w:t xml:space="preserve"> plans.</w:t>
                          </w:r>
                        </w:p>
                      </w:txbxContent>
                    </v:textbox>
                    <w10:wrap type="square"/>
                  </v:shape>
                </w:pict>
              </mc:Fallback>
            </mc:AlternateContent>
          </w:r>
          <w:r w:rsidR="005B3DB3">
            <w:t>A</w:t>
          </w:r>
          <w:r w:rsidR="000A62FE">
            <w:t xml:space="preserve"> </w:t>
          </w:r>
          <w:r w:rsidR="005B3DB3">
            <w:t xml:space="preserve">common pattern was </w:t>
          </w:r>
          <w:r>
            <w:t xml:space="preserve">participants engaging in </w:t>
          </w:r>
          <w:r w:rsidR="005B3DB3">
            <w:t xml:space="preserve">a </w:t>
          </w:r>
          <w:r w:rsidR="000A62FE">
            <w:t xml:space="preserve">lengthy incubation period prior to </w:t>
          </w:r>
          <w:r>
            <w:t>making inquiries about t</w:t>
          </w:r>
          <w:r w:rsidR="00AA682E">
            <w:t>he</w:t>
          </w:r>
          <w:r w:rsidR="00AA5E9C">
            <w:t>ir chosen</w:t>
          </w:r>
          <w:r w:rsidR="00AA682E">
            <w:t xml:space="preserve"> assignment</w:t>
          </w:r>
          <w:r w:rsidR="000A62FE">
            <w:t>. For some, this involved years or even decades of reviewing potential positions (e.g. checking internet job postings or email-lists) until the right position was found and/or the right enabling ‘conditions’ were present. In relation to the latter, the removal or loosening of personal anchors (e.g. parental or family care commitments, financial concerns) or professional fracture-points (e.g. lack of job opportunities in Australia, end of a current contrac</w:t>
          </w:r>
          <w:r w:rsidR="00EA3A4B">
            <w:t>t</w:t>
          </w:r>
          <w:r w:rsidR="000A62FE">
            <w:t xml:space="preserve">) were </w:t>
          </w:r>
          <w:r w:rsidR="00AA5E9C">
            <w:t>common</w:t>
          </w:r>
          <w:r w:rsidR="000A62FE">
            <w:t xml:space="preserve"> </w:t>
          </w:r>
          <w:r w:rsidR="00AA5E9C">
            <w:t xml:space="preserve">stimuli for </w:t>
          </w:r>
          <w:r w:rsidR="000A62FE">
            <w:t>the decision to apply for a volunteer position.</w:t>
          </w:r>
          <w:r w:rsidR="004C5543">
            <w:t xml:space="preserve"> Others participants’ spontaneous decisions to inquire about a position coincided with a bereavement (#04, #34), and/or feelings of dissatisfaction with their work</w:t>
          </w:r>
          <w:r w:rsidR="00D474C2">
            <w:t>. One participant (#26) describe being</w:t>
          </w:r>
          <w:r w:rsidR="004C5543">
            <w:t>:</w:t>
          </w:r>
        </w:p>
        <w:p w14:paraId="592C0C73" w14:textId="3BB38361" w:rsidR="004C5543" w:rsidRPr="00734D9A" w:rsidRDefault="004C5543" w:rsidP="004C5543">
          <w:pPr>
            <w:pStyle w:val="TableText"/>
            <w:ind w:left="426"/>
            <w:jc w:val="both"/>
            <w:rPr>
              <w:i/>
              <w:iCs/>
            </w:rPr>
          </w:pPr>
          <w:r>
            <w:rPr>
              <w:i/>
              <w:iCs/>
            </w:rPr>
            <w:t>…</w:t>
          </w:r>
          <w:r w:rsidRPr="000D175A">
            <w:rPr>
              <w:i/>
              <w:iCs/>
            </w:rPr>
            <w:t xml:space="preserve"> in a job that made me very unhappy. I was handed a redundancy much to my delight at the end of last year and I went travelling and then I just still couldn’t motivate myself to apply for any more jobs </w:t>
          </w:r>
          <w:r>
            <w:rPr>
              <w:i/>
              <w:iCs/>
            </w:rPr>
            <w:t>…</w:t>
          </w:r>
          <w:r w:rsidRPr="000D175A">
            <w:rPr>
              <w:i/>
              <w:iCs/>
            </w:rPr>
            <w:t xml:space="preserve"> I was getting these emails because I’d subscribed to the AVI newsletter about ten years ago. And then one came along about an info night so I went to it and I’m on the train going home from the info night</w:t>
          </w:r>
          <w:r>
            <w:rPr>
              <w:i/>
              <w:iCs/>
            </w:rPr>
            <w:t>,</w:t>
          </w:r>
          <w:r w:rsidRPr="000D175A">
            <w:rPr>
              <w:i/>
              <w:iCs/>
            </w:rPr>
            <w:t xml:space="preserve"> I looked up some roles and found one that I thought my skills suited, applied for it and now I’m going. </w:t>
          </w:r>
        </w:p>
        <w:p w14:paraId="2B9445A8" w14:textId="04013B65" w:rsidR="00335901" w:rsidRDefault="00335901" w:rsidP="000A62FE">
          <w:pPr>
            <w:pStyle w:val="TableText"/>
            <w:jc w:val="both"/>
          </w:pPr>
          <w:r>
            <w:t xml:space="preserve">In this regard, </w:t>
          </w:r>
          <w:r w:rsidR="004C5543">
            <w:t xml:space="preserve">the </w:t>
          </w:r>
          <w:r w:rsidR="007D61C9">
            <w:t xml:space="preserve">program’s </w:t>
          </w:r>
          <w:r w:rsidR="007A082B">
            <w:t>ability to communicate</w:t>
          </w:r>
          <w:r w:rsidR="004C5543">
            <w:t xml:space="preserve"> regular</w:t>
          </w:r>
          <w:r>
            <w:t xml:space="preserve"> </w:t>
          </w:r>
          <w:r w:rsidR="004C5543">
            <w:t xml:space="preserve">reminders </w:t>
          </w:r>
          <w:r w:rsidR="007A082B">
            <w:t xml:space="preserve">via an email list </w:t>
          </w:r>
          <w:r w:rsidR="00C23238">
            <w:t xml:space="preserve">or similar media </w:t>
          </w:r>
          <w:r w:rsidR="007A082B">
            <w:t xml:space="preserve">appears to be an important mechanism through which prospective volunteers’ interests can be piqued about </w:t>
          </w:r>
          <w:r w:rsidR="004C5543">
            <w:t>vacancies, events, benefits of volunteering, or other program features</w:t>
          </w:r>
          <w:r w:rsidR="007D61C9">
            <w:t xml:space="preserve"> in a timely way</w:t>
          </w:r>
          <w:r w:rsidR="007A082B">
            <w:t>.</w:t>
          </w:r>
        </w:p>
        <w:p w14:paraId="615FFE6D" w14:textId="019AEABF" w:rsidR="000A62FE" w:rsidRPr="00AA5E9C" w:rsidRDefault="00AA5E9C" w:rsidP="00AA5E9C">
          <w:pPr>
            <w:pStyle w:val="NbrHeading2"/>
            <w:rPr>
              <w:rFonts w:eastAsia="Gotham Book"/>
              <w:sz w:val="24"/>
            </w:rPr>
          </w:pPr>
          <w:bookmarkStart w:id="53" w:name="_Toc22284880"/>
          <w:r>
            <w:rPr>
              <w:rFonts w:eastAsia="Gotham Book"/>
              <w:sz w:val="24"/>
            </w:rPr>
            <w:t>5.1.2</w:t>
          </w:r>
          <w:r w:rsidR="00CF557C" w:rsidRPr="00AA5E9C">
            <w:rPr>
              <w:rFonts w:eastAsia="Gotham Book"/>
              <w:sz w:val="24"/>
            </w:rPr>
            <w:t xml:space="preserve"> </w:t>
          </w:r>
          <w:r w:rsidR="00E97947" w:rsidRPr="00AA5E9C">
            <w:rPr>
              <w:rFonts w:eastAsia="Gotham Book"/>
              <w:sz w:val="24"/>
            </w:rPr>
            <w:t xml:space="preserve">Making the </w:t>
          </w:r>
          <w:r w:rsidR="00B66E5A">
            <w:rPr>
              <w:rFonts w:eastAsia="Gotham Book"/>
              <w:sz w:val="24"/>
            </w:rPr>
            <w:t>D</w:t>
          </w:r>
          <w:r w:rsidR="00E97947" w:rsidRPr="00AA5E9C">
            <w:rPr>
              <w:rFonts w:eastAsia="Gotham Book"/>
              <w:sz w:val="24"/>
            </w:rPr>
            <w:t xml:space="preserve">ecision to </w:t>
          </w:r>
          <w:r w:rsidR="00B66E5A">
            <w:rPr>
              <w:rFonts w:eastAsia="Gotham Book"/>
              <w:sz w:val="24"/>
            </w:rPr>
            <w:t>A</w:t>
          </w:r>
          <w:r w:rsidR="00E97947" w:rsidRPr="00AA5E9C">
            <w:rPr>
              <w:rFonts w:eastAsia="Gotham Book"/>
              <w:sz w:val="24"/>
            </w:rPr>
            <w:t>pply</w:t>
          </w:r>
          <w:bookmarkEnd w:id="53"/>
          <w:r w:rsidR="00CF557C" w:rsidRPr="00AA5E9C">
            <w:rPr>
              <w:rFonts w:eastAsia="Gotham Book"/>
              <w:sz w:val="24"/>
            </w:rPr>
            <w:t xml:space="preserve"> </w:t>
          </w:r>
        </w:p>
        <w:p w14:paraId="744BE8D9" w14:textId="00C791FD" w:rsidR="00AA682E" w:rsidRDefault="00111224" w:rsidP="00AA682E">
          <w:pPr>
            <w:pStyle w:val="TableText"/>
            <w:jc w:val="both"/>
          </w:pPr>
          <w:r>
            <w:t>The data reveal that t</w:t>
          </w:r>
          <w:r w:rsidR="00E4265C">
            <w:t>he t</w:t>
          </w:r>
          <w:r w:rsidR="00AA682E">
            <w:t>wo main contextual factors influencing participants’ decision to apply for their volunteer assignment were</w:t>
          </w:r>
          <w:r w:rsidR="00ED117C">
            <w:t xml:space="preserve"> their perceptions about</w:t>
          </w:r>
          <w:r w:rsidR="00CF557C">
            <w:t xml:space="preserve">: </w:t>
          </w:r>
          <w:r w:rsidR="003865DB">
            <w:t>(</w:t>
          </w:r>
          <w:r w:rsidR="00CF557C">
            <w:t xml:space="preserve">i) </w:t>
          </w:r>
          <w:r w:rsidR="00AA682E">
            <w:t xml:space="preserve">the characteristics of </w:t>
          </w:r>
          <w:r w:rsidR="00ED117C">
            <w:t xml:space="preserve">the </w:t>
          </w:r>
          <w:r w:rsidR="00141F3A">
            <w:t>program</w:t>
          </w:r>
          <w:r w:rsidR="00AA682E">
            <w:t>, (</w:t>
          </w:r>
          <w:r w:rsidR="00CF557C">
            <w:t>ii</w:t>
          </w:r>
          <w:r w:rsidR="00AA682E">
            <w:t xml:space="preserve">) the </w:t>
          </w:r>
          <w:r w:rsidR="007D08A0">
            <w:t>characteristics of the role</w:t>
          </w:r>
          <w:r w:rsidR="00067D4F">
            <w:t xml:space="preserve"> and context</w:t>
          </w:r>
          <w:r w:rsidR="00AA682E">
            <w:t xml:space="preserve">. </w:t>
          </w:r>
          <w:r w:rsidR="00B446EB">
            <w:t xml:space="preserve">Each is </w:t>
          </w:r>
          <w:r>
            <w:t>discussed in turn.</w:t>
          </w:r>
        </w:p>
        <w:p w14:paraId="30F57A38" w14:textId="77777777" w:rsidR="00CF557C" w:rsidRPr="00C87E23" w:rsidRDefault="00CF557C" w:rsidP="00AA682E">
          <w:pPr>
            <w:pStyle w:val="TableText"/>
            <w:jc w:val="both"/>
            <w:rPr>
              <w:sz w:val="13"/>
              <w:szCs w:val="18"/>
            </w:rPr>
          </w:pPr>
        </w:p>
        <w:p w14:paraId="70430636" w14:textId="470D3230" w:rsidR="00AA682E" w:rsidRDefault="00AA682E" w:rsidP="00CF557C">
          <w:pPr>
            <w:pStyle w:val="TableText"/>
            <w:jc w:val="both"/>
          </w:pPr>
          <w:r w:rsidRPr="00CF557C">
            <w:rPr>
              <w:color w:val="0F4BEB" w:themeColor="accent1"/>
            </w:rPr>
            <w:t xml:space="preserve">i. </w:t>
          </w:r>
          <w:r w:rsidR="00D0106E">
            <w:rPr>
              <w:color w:val="0F4BEB" w:themeColor="accent1"/>
            </w:rPr>
            <w:t>C</w:t>
          </w:r>
          <w:r w:rsidRPr="00CF557C">
            <w:rPr>
              <w:color w:val="0F4BEB" w:themeColor="accent1"/>
            </w:rPr>
            <w:t xml:space="preserve">haracteristics of </w:t>
          </w:r>
          <w:r w:rsidR="00ED117C">
            <w:rPr>
              <w:color w:val="0F4BEB" w:themeColor="accent1"/>
            </w:rPr>
            <w:t xml:space="preserve">the </w:t>
          </w:r>
          <w:r w:rsidR="00141F3A">
            <w:rPr>
              <w:color w:val="0F4BEB" w:themeColor="accent1"/>
            </w:rPr>
            <w:t>program</w:t>
          </w:r>
          <w:r w:rsidR="00452C71" w:rsidRPr="00CF557C">
            <w:rPr>
              <w:color w:val="0F4BEB" w:themeColor="accent1"/>
            </w:rPr>
            <w:t>:</w:t>
          </w:r>
          <w:r w:rsidR="00452C71">
            <w:rPr>
              <w:b/>
              <w:bCs/>
              <w:color w:val="0F4BEB" w:themeColor="accent1"/>
            </w:rPr>
            <w:t xml:space="preserve"> </w:t>
          </w:r>
          <w:r>
            <w:t xml:space="preserve">Participants reported two main attractions to </w:t>
          </w:r>
          <w:r w:rsidR="00ED117C">
            <w:t xml:space="preserve">the </w:t>
          </w:r>
          <w:r w:rsidR="00141F3A">
            <w:t>program</w:t>
          </w:r>
          <w:r>
            <w:t xml:space="preserve">: (i) the nature of support that was believed to be available, </w:t>
          </w:r>
          <w:r w:rsidR="00CF557C">
            <w:t xml:space="preserve">reported by </w:t>
          </w:r>
          <w:r w:rsidR="00CF557C" w:rsidRPr="00CF557C">
            <w:t xml:space="preserve">14/50 </w:t>
          </w:r>
          <w:r w:rsidR="00CF557C">
            <w:t>participants (28%</w:t>
          </w:r>
          <w:r w:rsidR="00CF557C" w:rsidRPr="00CF557C">
            <w:t>)</w:t>
          </w:r>
          <w:r w:rsidR="00CF557C">
            <w:t xml:space="preserve">, and </w:t>
          </w:r>
          <w:r>
            <w:t xml:space="preserve">(ii) the reputation of </w:t>
          </w:r>
          <w:r w:rsidR="00ED117C">
            <w:t xml:space="preserve">the </w:t>
          </w:r>
          <w:r w:rsidR="00141F3A">
            <w:t>program</w:t>
          </w:r>
          <w:r>
            <w:t xml:space="preserve"> as a legitimate and government-backed volunteer agency, </w:t>
          </w:r>
          <w:r w:rsidR="00CF557C">
            <w:t xml:space="preserve">which was highlighted by </w:t>
          </w:r>
          <w:r w:rsidR="00CF557C" w:rsidRPr="00CF557C">
            <w:t xml:space="preserve">16/50 </w:t>
          </w:r>
          <w:r w:rsidR="00CF557C">
            <w:t xml:space="preserve">participants (32%). </w:t>
          </w:r>
        </w:p>
        <w:p w14:paraId="2B7BAFFD" w14:textId="4F1F7F0A" w:rsidR="00AA682E" w:rsidRDefault="00AA682E" w:rsidP="00434257">
          <w:pPr>
            <w:pStyle w:val="TableText"/>
            <w:ind w:left="284"/>
            <w:jc w:val="both"/>
          </w:pPr>
          <w:r>
            <w:rPr>
              <w:b/>
              <w:bCs/>
            </w:rPr>
            <w:t xml:space="preserve">&gt; </w:t>
          </w:r>
          <w:r w:rsidR="00141F3A">
            <w:rPr>
              <w:b/>
              <w:bCs/>
            </w:rPr>
            <w:t>Program</w:t>
          </w:r>
          <w:r w:rsidRPr="006066F6">
            <w:rPr>
              <w:b/>
              <w:bCs/>
            </w:rPr>
            <w:t xml:space="preserve"> support</w:t>
          </w:r>
          <w:r w:rsidR="00CF557C">
            <w:rPr>
              <w:b/>
              <w:bCs/>
            </w:rPr>
            <w:t xml:space="preserve">: </w:t>
          </w:r>
          <w:r w:rsidR="00CF557C" w:rsidRPr="00CF557C">
            <w:t>D</w:t>
          </w:r>
          <w:r>
            <w:t xml:space="preserve">ifferent types of </w:t>
          </w:r>
          <w:r w:rsidRPr="006066F6">
            <w:t>support</w:t>
          </w:r>
          <w:r>
            <w:t xml:space="preserve"> are valued by different types of participants. Some value the </w:t>
          </w:r>
          <w:r w:rsidRPr="00CE7A2F">
            <w:rPr>
              <w:b/>
              <w:bCs/>
            </w:rPr>
            <w:t>financial and logistic support</w:t>
          </w:r>
          <w:r>
            <w:t xml:space="preserve"> that was </w:t>
          </w:r>
          <w:r w:rsidR="00E4265C">
            <w:t>offered</w:t>
          </w:r>
          <w:r>
            <w:t xml:space="preserve"> – e.g. airfares, insurance, allowance or lower costs (e.g. #02, #08, #12, #14, #20). Other participants fe</w:t>
          </w:r>
          <w:r w:rsidR="00CE7A2F">
            <w:t>el</w:t>
          </w:r>
          <w:r>
            <w:t xml:space="preserve"> reassured by the attention to their </w:t>
          </w:r>
          <w:r w:rsidRPr="00CE7A2F">
            <w:rPr>
              <w:b/>
              <w:bCs/>
            </w:rPr>
            <w:t>wellbeing and security</w:t>
          </w:r>
          <w:r>
            <w:t xml:space="preserve"> that the program was perceived to provide (e.g. #17, #18, #25). In general, younger </w:t>
          </w:r>
          <w:r w:rsidR="00CE7A2F">
            <w:t>participants</w:t>
          </w:r>
          <w:r>
            <w:t xml:space="preserve"> </w:t>
          </w:r>
          <w:r w:rsidR="00E4265C">
            <w:t xml:space="preserve">with less professional experience </w:t>
          </w:r>
          <w:r w:rsidR="00CE7A2F">
            <w:t>are</w:t>
          </w:r>
          <w:r>
            <w:t xml:space="preserve"> more conscious than older </w:t>
          </w:r>
          <w:r w:rsidR="00CE7A2F">
            <w:t>ones</w:t>
          </w:r>
          <w:r>
            <w:t xml:space="preserve"> of the instrumental (including financial) support provisions</w:t>
          </w:r>
          <w:r w:rsidR="00CE7A2F">
            <w:t>,</w:t>
          </w:r>
          <w:r>
            <w:t xml:space="preserve"> although this was not always the case (e.g. #25). </w:t>
          </w:r>
        </w:p>
        <w:p w14:paraId="585AD391" w14:textId="24418A1F" w:rsidR="00AA682E" w:rsidRDefault="00AA682E" w:rsidP="00434257">
          <w:pPr>
            <w:pStyle w:val="TableText"/>
            <w:ind w:left="284"/>
            <w:jc w:val="both"/>
          </w:pPr>
          <w:r>
            <w:rPr>
              <w:b/>
              <w:bCs/>
            </w:rPr>
            <w:t xml:space="preserve">&gt; </w:t>
          </w:r>
          <w:r w:rsidRPr="006066F6">
            <w:rPr>
              <w:b/>
              <w:bCs/>
            </w:rPr>
            <w:t xml:space="preserve">Reputation of </w:t>
          </w:r>
          <w:r w:rsidR="00ED117C">
            <w:rPr>
              <w:b/>
              <w:bCs/>
            </w:rPr>
            <w:t xml:space="preserve">the </w:t>
          </w:r>
          <w:r w:rsidR="002D0B52">
            <w:rPr>
              <w:b/>
              <w:bCs/>
            </w:rPr>
            <w:t>program</w:t>
          </w:r>
          <w:r w:rsidRPr="006066F6">
            <w:rPr>
              <w:b/>
              <w:bCs/>
            </w:rPr>
            <w:t>:</w:t>
          </w:r>
          <w:r>
            <w:t xml:space="preserve"> Participants identified different features of the </w:t>
          </w:r>
          <w:r w:rsidR="00ED117C">
            <w:t xml:space="preserve">program’s </w:t>
          </w:r>
          <w:r w:rsidRPr="00E7119A">
            <w:t xml:space="preserve">reputation </w:t>
          </w:r>
          <w:r>
            <w:t xml:space="preserve">that attracted them. Most commonly, this came from the </w:t>
          </w:r>
          <w:r w:rsidRPr="00755D40">
            <w:rPr>
              <w:b/>
              <w:bCs/>
            </w:rPr>
            <w:t>legitimacy</w:t>
          </w:r>
          <w:r>
            <w:t xml:space="preserve"> provided by </w:t>
          </w:r>
          <w:r w:rsidR="00ED117C">
            <w:t xml:space="preserve">the </w:t>
          </w:r>
          <w:r w:rsidR="002D0B52">
            <w:t>program</w:t>
          </w:r>
          <w:r>
            <w:t>’s brand and its association with the Australian Government (‘</w:t>
          </w:r>
          <w:r w:rsidRPr="002F1DDD">
            <w:rPr>
              <w:i/>
              <w:iCs/>
            </w:rPr>
            <w:t>It was the first and really the only site I looked at because it looked really professional. It had the DFAT logo; it had the Australian aid logo and I started scouring it’</w:t>
          </w:r>
          <w:r>
            <w:t xml:space="preserve"> - #24). One participant described </w:t>
          </w:r>
          <w:r w:rsidR="00ED117C">
            <w:t xml:space="preserve">the </w:t>
          </w:r>
          <w:r w:rsidR="00146505">
            <w:t>program</w:t>
          </w:r>
          <w:r>
            <w:t xml:space="preserve"> as being ‘</w:t>
          </w:r>
          <w:r w:rsidRPr="00621242">
            <w:rPr>
              <w:i/>
              <w:iCs/>
            </w:rPr>
            <w:t>aligne</w:t>
          </w:r>
          <w:r>
            <w:t>d’ by</w:t>
          </w:r>
          <w:r w:rsidR="00ED117C">
            <w:t xml:space="preserve"> ‘</w:t>
          </w:r>
          <w:r w:rsidR="00ED117C" w:rsidRPr="00ED117C">
            <w:rPr>
              <w:i/>
              <w:iCs/>
            </w:rPr>
            <w:t>its bigger strategic thinking’</w:t>
          </w:r>
          <w:r w:rsidR="00B446EB">
            <w:rPr>
              <w:i/>
              <w:iCs/>
            </w:rPr>
            <w:t xml:space="preserve"> </w:t>
          </w:r>
          <w:r w:rsidR="00B446EB" w:rsidRPr="00B446EB">
            <w:t>in this way</w:t>
          </w:r>
          <w:r w:rsidRPr="00B446EB">
            <w:t>:</w:t>
          </w:r>
          <w:r>
            <w:t xml:space="preserve"> </w:t>
          </w:r>
        </w:p>
        <w:p w14:paraId="2F7350F2" w14:textId="34A2907A" w:rsidR="00AA682E" w:rsidRPr="00517C79" w:rsidRDefault="00ED117C" w:rsidP="00434257">
          <w:pPr>
            <w:pStyle w:val="TableText"/>
            <w:ind w:left="851"/>
            <w:jc w:val="both"/>
            <w:rPr>
              <w:i/>
              <w:iCs/>
            </w:rPr>
          </w:pPr>
          <w:r w:rsidRPr="00517C79">
            <w:rPr>
              <w:i/>
              <w:iCs/>
            </w:rPr>
            <w:t>I</w:t>
          </w:r>
          <w:r w:rsidR="00AA682E" w:rsidRPr="00517C79">
            <w:rPr>
              <w:i/>
              <w:iCs/>
            </w:rPr>
            <w:t>t</w:t>
          </w:r>
          <w:r>
            <w:rPr>
              <w:i/>
              <w:iCs/>
            </w:rPr>
            <w:t>’</w:t>
          </w:r>
          <w:r w:rsidR="00AA682E" w:rsidRPr="00517C79">
            <w:rPr>
              <w:i/>
              <w:iCs/>
            </w:rPr>
            <w:t>s not just like you’re going to go and do something that</w:t>
          </w:r>
          <w:r>
            <w:rPr>
              <w:i/>
              <w:iCs/>
            </w:rPr>
            <w:t xml:space="preserve"> … </w:t>
          </w:r>
          <w:r w:rsidR="00AA682E" w:rsidRPr="00517C79">
            <w:rPr>
              <w:i/>
              <w:iCs/>
            </w:rPr>
            <w:t>might make a difference but really not meet longer term goals or be sustainable</w:t>
          </w:r>
          <w:r>
            <w:rPr>
              <w:i/>
              <w:iCs/>
            </w:rPr>
            <w:t xml:space="preserve"> … a</w:t>
          </w:r>
          <w:r w:rsidR="00AA682E" w:rsidRPr="00517C79">
            <w:rPr>
              <w:i/>
              <w:iCs/>
            </w:rPr>
            <w:t>nd just knowing that it’s a legitimate program where it’s Government funded and you have that support of people who are connected with the in</w:t>
          </w:r>
          <w:r w:rsidR="006577CB">
            <w:rPr>
              <w:i/>
              <w:iCs/>
            </w:rPr>
            <w:t>-</w:t>
          </w:r>
          <w:r w:rsidR="00AA682E" w:rsidRPr="00517C79">
            <w:rPr>
              <w:i/>
              <w:iCs/>
            </w:rPr>
            <w:t>country team</w:t>
          </w:r>
          <w:r w:rsidR="006577CB">
            <w:rPr>
              <w:i/>
              <w:iCs/>
            </w:rPr>
            <w:t>,</w:t>
          </w:r>
          <w:r w:rsidR="00AA682E" w:rsidRPr="00517C79">
            <w:rPr>
              <w:i/>
              <w:iCs/>
            </w:rPr>
            <w:t xml:space="preserve"> because that was important to me</w:t>
          </w:r>
          <w:r w:rsidR="00AA682E">
            <w:rPr>
              <w:i/>
              <w:iCs/>
            </w:rPr>
            <w:t xml:space="preserve"> </w:t>
          </w:r>
          <w:r w:rsidR="00AA682E" w:rsidRPr="00452C71">
            <w:rPr>
              <w:i/>
              <w:iCs/>
            </w:rPr>
            <w:t>(#30</w:t>
          </w:r>
          <w:r w:rsidR="00AA682E" w:rsidRPr="00517C79">
            <w:t>).</w:t>
          </w:r>
        </w:p>
        <w:p w14:paraId="75F523A3" w14:textId="77777777" w:rsidR="00AA682E" w:rsidRDefault="00AA682E" w:rsidP="00434257">
          <w:pPr>
            <w:pStyle w:val="TableText"/>
            <w:ind w:left="284"/>
            <w:jc w:val="both"/>
          </w:pPr>
          <w:r>
            <w:t>In a similar vein, another (#15) explained:</w:t>
          </w:r>
        </w:p>
        <w:p w14:paraId="36FA1F3F" w14:textId="1958D171" w:rsidR="00AA682E" w:rsidRPr="00434257" w:rsidRDefault="00AA682E" w:rsidP="00434257">
          <w:pPr>
            <w:pStyle w:val="TableText"/>
            <w:ind w:left="851"/>
            <w:jc w:val="both"/>
            <w:rPr>
              <w:i/>
              <w:iCs/>
            </w:rPr>
          </w:pPr>
          <w:r w:rsidRPr="00A643F9">
            <w:rPr>
              <w:i/>
              <w:iCs/>
            </w:rPr>
            <w:t xml:space="preserve">(I)t’s solid …having worked with a sort of semi-commercial </w:t>
          </w:r>
          <w:r w:rsidR="006577CB">
            <w:rPr>
              <w:i/>
              <w:iCs/>
            </w:rPr>
            <w:t xml:space="preserve">(firm) </w:t>
          </w:r>
          <w:r w:rsidRPr="00A643F9">
            <w:rPr>
              <w:i/>
              <w:iCs/>
            </w:rPr>
            <w:t xml:space="preserve">– you’d sort of think how much time and energy do you have to research for your client groups are and how transparent are the relationships?  So </w:t>
          </w:r>
          <w:r>
            <w:rPr>
              <w:i/>
              <w:iCs/>
            </w:rPr>
            <w:t xml:space="preserve">I </w:t>
          </w:r>
          <w:r w:rsidRPr="00A643F9">
            <w:rPr>
              <w:i/>
              <w:iCs/>
            </w:rPr>
            <w:t xml:space="preserve">chose Australian Volunteers because it is – it is working to government policy, it’s legitimate and authentic and not perfect but probably about as good as you can get.     </w:t>
          </w:r>
        </w:p>
        <w:p w14:paraId="55E977DA" w14:textId="77777777" w:rsidR="00434257" w:rsidRPr="00434257" w:rsidRDefault="00434257" w:rsidP="00452C71">
          <w:pPr>
            <w:pStyle w:val="TableText"/>
            <w:jc w:val="both"/>
            <w:rPr>
              <w:sz w:val="10"/>
              <w:szCs w:val="15"/>
            </w:rPr>
          </w:pPr>
        </w:p>
        <w:p w14:paraId="348D7CDE" w14:textId="67E1A0FA" w:rsidR="00AA682E" w:rsidRPr="00B629DE" w:rsidRDefault="00AA682E" w:rsidP="00452C71">
          <w:pPr>
            <w:pStyle w:val="TableText"/>
            <w:jc w:val="both"/>
          </w:pPr>
          <w:r w:rsidRPr="00B629DE">
            <w:t xml:space="preserve">Another who had </w:t>
          </w:r>
          <w:r>
            <w:t>previously set up several small international NGOs of her own vol</w:t>
          </w:r>
          <w:r w:rsidR="007E1D5D">
            <w:t>i</w:t>
          </w:r>
          <w:r>
            <w:t>tion commented that she viewed her assignment as ‘</w:t>
          </w:r>
          <w:r w:rsidRPr="008F373C">
            <w:rPr>
              <w:i/>
              <w:iCs/>
            </w:rPr>
            <w:t>distinct … a lot more credible because it is through AVI’</w:t>
          </w:r>
          <w:r>
            <w:t xml:space="preserve"> (#08). Others compared </w:t>
          </w:r>
          <w:r w:rsidR="002D0B52">
            <w:t>the program</w:t>
          </w:r>
          <w:r>
            <w:t xml:space="preserve"> to supply-based volunteer program </w:t>
          </w:r>
          <w:r w:rsidRPr="00621242">
            <w:rPr>
              <w:i/>
              <w:iCs/>
            </w:rPr>
            <w:t>(‘I didn’t want to go with cowboy companies’</w:t>
          </w:r>
          <w:r>
            <w:t xml:space="preserve">, #25). More than one </w:t>
          </w:r>
          <w:r w:rsidR="00B55416">
            <w:t xml:space="preserve">participant </w:t>
          </w:r>
          <w:r>
            <w:t xml:space="preserve">linked </w:t>
          </w:r>
          <w:r w:rsidR="002D0B52">
            <w:t xml:space="preserve">this </w:t>
          </w:r>
          <w:r>
            <w:t>reputation to ‘</w:t>
          </w:r>
          <w:r w:rsidRPr="00621242">
            <w:rPr>
              <w:i/>
              <w:iCs/>
            </w:rPr>
            <w:t>career progression’</w:t>
          </w:r>
          <w:r>
            <w:t xml:space="preserve"> benefits (#14). </w:t>
          </w:r>
        </w:p>
        <w:p w14:paraId="32FC2757" w14:textId="31F1E842" w:rsidR="00AA682E" w:rsidRDefault="00B446EB" w:rsidP="00452C71">
          <w:pPr>
            <w:pStyle w:val="TableText"/>
            <w:jc w:val="both"/>
          </w:pPr>
          <w:r w:rsidRPr="00D33C6F">
            <w:rPr>
              <w:rFonts w:eastAsia="Gotham Book"/>
              <w:noProof/>
              <w:szCs w:val="18"/>
              <w:lang w:eastAsia="en-AU"/>
            </w:rPr>
            <mc:AlternateContent>
              <mc:Choice Requires="wps">
                <w:drawing>
                  <wp:anchor distT="0" distB="0" distL="114300" distR="114300" simplePos="0" relativeHeight="251693056" behindDoc="1" locked="0" layoutInCell="1" allowOverlap="1" wp14:anchorId="0B9F78D5" wp14:editId="159E1500">
                    <wp:simplePos x="0" y="0"/>
                    <wp:positionH relativeFrom="column">
                      <wp:posOffset>3072388</wp:posOffset>
                    </wp:positionH>
                    <wp:positionV relativeFrom="paragraph">
                      <wp:posOffset>458017</wp:posOffset>
                    </wp:positionV>
                    <wp:extent cx="2959100" cy="213995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2139950"/>
                            </a:xfrm>
                            <a:prstGeom prst="rect">
                              <a:avLst/>
                            </a:prstGeom>
                            <a:solidFill>
                              <a:schemeClr val="bg1">
                                <a:lumMod val="65000"/>
                                <a:alpha val="17000"/>
                              </a:schemeClr>
                            </a:solidFill>
                            <a:ln w="9525">
                              <a:noFill/>
                              <a:miter lim="800000"/>
                              <a:headEnd/>
                              <a:tailEnd/>
                            </a:ln>
                          </wps:spPr>
                          <wps:txbx>
                            <w:txbxContent>
                              <w:p w14:paraId="551E8E95" w14:textId="73D8E6A8" w:rsidR="00EC6074" w:rsidRPr="00D33C6F" w:rsidRDefault="00EC6074" w:rsidP="00D0106E">
                                <w:pPr>
                                  <w:spacing w:after="120"/>
                                  <w:jc w:val="center"/>
                                  <w:rPr>
                                    <w:b/>
                                    <w:bCs/>
                                    <w:color w:val="0F4BEB" w:themeColor="accent1"/>
                                  </w:rPr>
                                </w:pPr>
                                <w:r>
                                  <w:rPr>
                                    <w:b/>
                                    <w:bCs/>
                                    <w:color w:val="0F4BEB" w:themeColor="accent1"/>
                                  </w:rPr>
                                  <w:t>Attraction to the program’s philosophy: Pre- or post-PDB?</w:t>
                                </w:r>
                              </w:p>
                              <w:p w14:paraId="1EA22A81" w14:textId="43E35412" w:rsidR="00EC6074" w:rsidRPr="009D6E11" w:rsidRDefault="00EC6074" w:rsidP="009D6E11">
                                <w:pPr>
                                  <w:pStyle w:val="TableText"/>
                                  <w:ind w:left="0"/>
                                  <w:jc w:val="both"/>
                                  <w:rPr>
                                    <w:sz w:val="16"/>
                                    <w:szCs w:val="16"/>
                                  </w:rPr>
                                </w:pPr>
                                <w:r w:rsidRPr="00D80ACE">
                                  <w:rPr>
                                    <w:sz w:val="16"/>
                                    <w:szCs w:val="20"/>
                                  </w:rPr>
                                  <w:t xml:space="preserve">It remains unclear how much of participants’ reported attraction to the philosophy of the </w:t>
                                </w:r>
                                <w:r>
                                  <w:rPr>
                                    <w:sz w:val="16"/>
                                    <w:szCs w:val="20"/>
                                  </w:rPr>
                                  <w:t>program</w:t>
                                </w:r>
                                <w:r w:rsidRPr="00D80ACE">
                                  <w:rPr>
                                    <w:sz w:val="16"/>
                                    <w:szCs w:val="20"/>
                                  </w:rPr>
                                  <w:t xml:space="preserve"> – for instance, the program’s </w:t>
                                </w:r>
                                <w:r>
                                  <w:rPr>
                                    <w:sz w:val="16"/>
                                    <w:szCs w:val="20"/>
                                  </w:rPr>
                                  <w:t xml:space="preserve">focus on strength-based approaches and </w:t>
                                </w:r>
                                <w:r w:rsidRPr="00D80ACE">
                                  <w:rPr>
                                    <w:sz w:val="16"/>
                                    <w:szCs w:val="20"/>
                                  </w:rPr>
                                  <w:t xml:space="preserve">the relationship-oriented nature of volunteering for development – precedes their contact with </w:t>
                                </w:r>
                                <w:r>
                                  <w:rPr>
                                    <w:sz w:val="16"/>
                                    <w:szCs w:val="20"/>
                                  </w:rPr>
                                  <w:t>the program</w:t>
                                </w:r>
                                <w:r w:rsidRPr="00D80ACE">
                                  <w:rPr>
                                    <w:sz w:val="16"/>
                                    <w:szCs w:val="20"/>
                                  </w:rPr>
                                  <w:t xml:space="preserve"> or was piqued during the </w:t>
                                </w:r>
                                <w:r w:rsidRPr="009D6E11">
                                  <w:rPr>
                                    <w:sz w:val="16"/>
                                    <w:szCs w:val="16"/>
                                  </w:rPr>
                                  <w:t>selection procedures or preparation activities in which they participated. The latter point is discussed in Section</w:t>
                                </w:r>
                                <w:r>
                                  <w:rPr>
                                    <w:sz w:val="16"/>
                                    <w:szCs w:val="16"/>
                                  </w:rPr>
                                  <w:t xml:space="preserve"> 5.3</w:t>
                                </w:r>
                                <w:r w:rsidRPr="009D6E11">
                                  <w:rPr>
                                    <w:sz w:val="16"/>
                                    <w:szCs w:val="16"/>
                                  </w:rPr>
                                  <w:t xml:space="preserve">. </w:t>
                                </w:r>
                              </w:p>
                              <w:p w14:paraId="08A84E2C" w14:textId="5B883212" w:rsidR="00EC6074" w:rsidRPr="00D80ACE" w:rsidRDefault="00EC6074" w:rsidP="00D0106E">
                                <w:pPr>
                                  <w:pStyle w:val="TableText"/>
                                  <w:ind w:left="0"/>
                                  <w:jc w:val="both"/>
                                  <w:rPr>
                                    <w:sz w:val="16"/>
                                    <w:szCs w:val="20"/>
                                  </w:rPr>
                                </w:pPr>
                                <w:r w:rsidRPr="009D6E11">
                                  <w:rPr>
                                    <w:sz w:val="16"/>
                                    <w:szCs w:val="16"/>
                                  </w:rPr>
                                  <w:t>A clearer understanding of this would be gained by collecting data earlier in the selection process</w:t>
                                </w:r>
                                <w:r>
                                  <w:rPr>
                                    <w:sz w:val="16"/>
                                    <w:szCs w:val="16"/>
                                  </w:rPr>
                                  <w:t xml:space="preserve">; for instance, </w:t>
                                </w:r>
                                <w:r w:rsidRPr="009D6E11">
                                  <w:rPr>
                                    <w:sz w:val="16"/>
                                    <w:szCs w:val="16"/>
                                  </w:rPr>
                                  <w:t xml:space="preserve">pre-selection interviews or analysis of </w:t>
                                </w:r>
                                <w:r>
                                  <w:rPr>
                                    <w:sz w:val="16"/>
                                    <w:szCs w:val="16"/>
                                  </w:rPr>
                                  <w:t xml:space="preserve">volunteer </w:t>
                                </w:r>
                                <w:r w:rsidRPr="009D6E11">
                                  <w:rPr>
                                    <w:sz w:val="16"/>
                                    <w:szCs w:val="16"/>
                                  </w:rPr>
                                  <w:t>video interviews, in particular responses to the video interview question ‘Why do I feel that volunteering overseas is the right thing for me to do at this time in my life?</w:t>
                                </w:r>
                                <w:r>
                                  <w:rPr>
                                    <w:sz w:val="16"/>
                                    <w:szCs w:val="16"/>
                                  </w:rPr>
                                  <w:t>’</w:t>
                                </w:r>
                                <w:r w:rsidRPr="00D80ACE">
                                  <w:rPr>
                                    <w:sz w:val="16"/>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F78D5" id="_x0000_s1042" type="#_x0000_t202" style="position:absolute;left:0;text-align:left;margin-left:241.9pt;margin-top:36.05pt;width:233pt;height:16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" fillcolor="#a5a5a5 [2092]" stroked="f">
                    <v:fill opacity="11051f"/>
                    <v:textbox>
                      <w:txbxContent>
                        <w:p w14:paraId="551E8E95" w14:textId="73D8E6A8" w:rsidR="00EC6074" w:rsidRPr="00D33C6F" w:rsidRDefault="00EC6074" w:rsidP="00D0106E">
                          <w:pPr>
                            <w:spacing w:after="120"/>
                            <w:jc w:val="center"/>
                            <w:rPr>
                              <w:b/>
                              <w:bCs/>
                              <w:color w:val="0F4BEB" w:themeColor="accent1"/>
                            </w:rPr>
                          </w:pPr>
                          <w:r>
                            <w:rPr>
                              <w:b/>
                              <w:bCs/>
                              <w:color w:val="0F4BEB" w:themeColor="accent1"/>
                            </w:rPr>
                            <w:t>Attraction to the program’s philosophy: Pre- or post-PDB?</w:t>
                          </w:r>
                        </w:p>
                        <w:p w14:paraId="1EA22A81" w14:textId="43E35412" w:rsidR="00EC6074" w:rsidRPr="009D6E11" w:rsidRDefault="00EC6074" w:rsidP="009D6E11">
                          <w:pPr>
                            <w:pStyle w:val="TableText"/>
                            <w:ind w:left="0"/>
                            <w:jc w:val="both"/>
                            <w:rPr>
                              <w:sz w:val="16"/>
                              <w:szCs w:val="16"/>
                            </w:rPr>
                          </w:pPr>
                          <w:r w:rsidRPr="00D80ACE">
                            <w:rPr>
                              <w:sz w:val="16"/>
                              <w:szCs w:val="20"/>
                            </w:rPr>
                            <w:t xml:space="preserve">It remains unclear how much of participants’ reported attraction to the philosophy of the </w:t>
                          </w:r>
                          <w:r>
                            <w:rPr>
                              <w:sz w:val="16"/>
                              <w:szCs w:val="20"/>
                            </w:rPr>
                            <w:t>program</w:t>
                          </w:r>
                          <w:r w:rsidRPr="00D80ACE">
                            <w:rPr>
                              <w:sz w:val="16"/>
                              <w:szCs w:val="20"/>
                            </w:rPr>
                            <w:t xml:space="preserve"> – for instance, the program’s </w:t>
                          </w:r>
                          <w:r>
                            <w:rPr>
                              <w:sz w:val="16"/>
                              <w:szCs w:val="20"/>
                            </w:rPr>
                            <w:t xml:space="preserve">focus on strength-based approaches and </w:t>
                          </w:r>
                          <w:r w:rsidRPr="00D80ACE">
                            <w:rPr>
                              <w:sz w:val="16"/>
                              <w:szCs w:val="20"/>
                            </w:rPr>
                            <w:t xml:space="preserve">the relationship-oriented nature of volunteering for development – precedes their contact with </w:t>
                          </w:r>
                          <w:r>
                            <w:rPr>
                              <w:sz w:val="16"/>
                              <w:szCs w:val="20"/>
                            </w:rPr>
                            <w:t>the program</w:t>
                          </w:r>
                          <w:r w:rsidRPr="00D80ACE">
                            <w:rPr>
                              <w:sz w:val="16"/>
                              <w:szCs w:val="20"/>
                            </w:rPr>
                            <w:t xml:space="preserve"> or was piqued during the </w:t>
                          </w:r>
                          <w:r w:rsidRPr="009D6E11">
                            <w:rPr>
                              <w:sz w:val="16"/>
                              <w:szCs w:val="16"/>
                            </w:rPr>
                            <w:t>selection procedures or preparation activities in which they participated. The latter point is discussed in Section</w:t>
                          </w:r>
                          <w:r>
                            <w:rPr>
                              <w:sz w:val="16"/>
                              <w:szCs w:val="16"/>
                            </w:rPr>
                            <w:t xml:space="preserve"> 5.3</w:t>
                          </w:r>
                          <w:r w:rsidRPr="009D6E11">
                            <w:rPr>
                              <w:sz w:val="16"/>
                              <w:szCs w:val="16"/>
                            </w:rPr>
                            <w:t xml:space="preserve">. </w:t>
                          </w:r>
                        </w:p>
                        <w:p w14:paraId="08A84E2C" w14:textId="5B883212" w:rsidR="00EC6074" w:rsidRPr="00D80ACE" w:rsidRDefault="00EC6074" w:rsidP="00D0106E">
                          <w:pPr>
                            <w:pStyle w:val="TableText"/>
                            <w:ind w:left="0"/>
                            <w:jc w:val="both"/>
                            <w:rPr>
                              <w:sz w:val="16"/>
                              <w:szCs w:val="20"/>
                            </w:rPr>
                          </w:pPr>
                          <w:r w:rsidRPr="009D6E11">
                            <w:rPr>
                              <w:sz w:val="16"/>
                              <w:szCs w:val="16"/>
                            </w:rPr>
                            <w:t>A clearer understanding of this would be gained by collecting data earlier in the selection process</w:t>
                          </w:r>
                          <w:r>
                            <w:rPr>
                              <w:sz w:val="16"/>
                              <w:szCs w:val="16"/>
                            </w:rPr>
                            <w:t xml:space="preserve">; for instance, </w:t>
                          </w:r>
                          <w:r w:rsidRPr="009D6E11">
                            <w:rPr>
                              <w:sz w:val="16"/>
                              <w:szCs w:val="16"/>
                            </w:rPr>
                            <w:t xml:space="preserve">pre-selection interviews or analysis of </w:t>
                          </w:r>
                          <w:r>
                            <w:rPr>
                              <w:sz w:val="16"/>
                              <w:szCs w:val="16"/>
                            </w:rPr>
                            <w:t xml:space="preserve">volunteer </w:t>
                          </w:r>
                          <w:r w:rsidRPr="009D6E11">
                            <w:rPr>
                              <w:sz w:val="16"/>
                              <w:szCs w:val="16"/>
                            </w:rPr>
                            <w:t>video interviews, in particular responses to the video interview question ‘Why do I feel that volunteering overseas is the right thing for me to do at this time in my life?</w:t>
                          </w:r>
                          <w:r>
                            <w:rPr>
                              <w:sz w:val="16"/>
                              <w:szCs w:val="16"/>
                            </w:rPr>
                            <w:t>’</w:t>
                          </w:r>
                          <w:r w:rsidRPr="00D80ACE">
                            <w:rPr>
                              <w:sz w:val="16"/>
                              <w:szCs w:val="20"/>
                            </w:rPr>
                            <w:t xml:space="preserve"> </w:t>
                          </w:r>
                        </w:p>
                      </w:txbxContent>
                    </v:textbox>
                    <w10:wrap type="square"/>
                  </v:shape>
                </w:pict>
              </mc:Fallback>
            </mc:AlternateContent>
          </w:r>
          <w:r w:rsidR="00AA682E" w:rsidRPr="00F1655F">
            <w:t>A</w:t>
          </w:r>
          <w:r w:rsidR="003942C6">
            <w:t xml:space="preserve">n important aspect of this reputation for at least 6 </w:t>
          </w:r>
          <w:r w:rsidR="00AA682E">
            <w:t>participants</w:t>
          </w:r>
          <w:r w:rsidR="003942C6">
            <w:t xml:space="preserve"> was their </w:t>
          </w:r>
          <w:r w:rsidR="00AA682E">
            <w:t xml:space="preserve">affinity with </w:t>
          </w:r>
          <w:r w:rsidR="002D0B52">
            <w:t>the program</w:t>
          </w:r>
          <w:r w:rsidR="00AA682E">
            <w:t>’s</w:t>
          </w:r>
          <w:r w:rsidR="00AA682E" w:rsidRPr="00E7119A">
            <w:t xml:space="preserve"> </w:t>
          </w:r>
          <w:r w:rsidR="00AA682E" w:rsidRPr="00F1655F">
            <w:rPr>
              <w:b/>
              <w:bCs/>
            </w:rPr>
            <w:t>philosophy</w:t>
          </w:r>
          <w:r w:rsidR="004F2F36">
            <w:rPr>
              <w:b/>
              <w:bCs/>
            </w:rPr>
            <w:t xml:space="preserve"> toward volunteering for development</w:t>
          </w:r>
          <w:r w:rsidR="00AA682E">
            <w:t xml:space="preserve"> (i.e. relationship-oriented, strengths-based, outcomes-focused capacity development). One (#11) described it as ‘</w:t>
          </w:r>
          <w:r w:rsidR="00AA682E" w:rsidRPr="00621242">
            <w:rPr>
              <w:i/>
              <w:iCs/>
            </w:rPr>
            <w:t>probably the closest to</w:t>
          </w:r>
          <w:r w:rsidR="004F2F36">
            <w:rPr>
              <w:i/>
              <w:iCs/>
            </w:rPr>
            <w:t>,</w:t>
          </w:r>
          <w:r w:rsidR="00AA682E" w:rsidRPr="00621242">
            <w:rPr>
              <w:i/>
              <w:iCs/>
            </w:rPr>
            <w:t xml:space="preserve"> in my opinion</w:t>
          </w:r>
          <w:r w:rsidR="004F2F36">
            <w:rPr>
              <w:i/>
              <w:iCs/>
            </w:rPr>
            <w:t>,</w:t>
          </w:r>
          <w:r w:rsidR="00AA682E" w:rsidRPr="00621242">
            <w:rPr>
              <w:i/>
              <w:iCs/>
            </w:rPr>
            <w:t xml:space="preserve"> an ethically sound model of overseas volunteering as you can get’</w:t>
          </w:r>
          <w:r w:rsidR="00AA682E">
            <w:t xml:space="preserve">. Others reported </w:t>
          </w:r>
          <w:r w:rsidR="00146505">
            <w:t>program</w:t>
          </w:r>
          <w:r w:rsidR="00AA682E">
            <w:t xml:space="preserve"> assignments as ‘</w:t>
          </w:r>
          <w:r w:rsidR="00AA682E" w:rsidRPr="00621242">
            <w:rPr>
              <w:i/>
              <w:iCs/>
            </w:rPr>
            <w:t>like skilled volunteering … I wouldn’t want to do anything unskilled or a little bit too tourism-y</w:t>
          </w:r>
          <w:r w:rsidR="00AA682E">
            <w:t>’ (#13) and ‘</w:t>
          </w:r>
          <w:r w:rsidR="00AA682E" w:rsidRPr="00621242">
            <w:rPr>
              <w:i/>
              <w:iCs/>
            </w:rPr>
            <w:t>really partnering with local people. Mentoring, capacity development, and, yeah, I guess the whole philosophy behind it is really more in line with my values’</w:t>
          </w:r>
          <w:r w:rsidR="00AA682E">
            <w:t xml:space="preserve"> (#08). A fourth (#28) described an </w:t>
          </w:r>
          <w:r w:rsidR="004F2F36">
            <w:t>assignment</w:t>
          </w:r>
          <w:r w:rsidR="00B57C23">
            <w:t xml:space="preserve"> with the program</w:t>
          </w:r>
          <w:r w:rsidR="004F2F36">
            <w:t xml:space="preserve"> </w:t>
          </w:r>
          <w:r w:rsidR="00AA682E">
            <w:t xml:space="preserve">as: </w:t>
          </w:r>
        </w:p>
        <w:p w14:paraId="65DBD102" w14:textId="6DFB5A11" w:rsidR="00515456" w:rsidRDefault="00AA682E" w:rsidP="00434257">
          <w:pPr>
            <w:pStyle w:val="TableText"/>
            <w:ind w:left="426"/>
            <w:jc w:val="both"/>
            <w:rPr>
              <w:i/>
              <w:iCs/>
            </w:rPr>
          </w:pPr>
          <w:r w:rsidRPr="007E2755">
            <w:rPr>
              <w:i/>
              <w:iCs/>
            </w:rPr>
            <w:t xml:space="preserve">Such a different kind of experience and that connection to people that </w:t>
          </w:r>
          <w:r>
            <w:rPr>
              <w:i/>
              <w:iCs/>
            </w:rPr>
            <w:t>(</w:t>
          </w:r>
          <w:r w:rsidR="0006679E">
            <w:rPr>
              <w:i/>
              <w:iCs/>
            </w:rPr>
            <w:t xml:space="preserve">a </w:t>
          </w:r>
          <w:r>
            <w:rPr>
              <w:i/>
              <w:iCs/>
            </w:rPr>
            <w:t xml:space="preserve"> friend</w:t>
          </w:r>
          <w:r w:rsidR="0006679E">
            <w:rPr>
              <w:i/>
              <w:iCs/>
            </w:rPr>
            <w:t xml:space="preserve"> who was </w:t>
          </w:r>
          <w:r>
            <w:rPr>
              <w:i/>
              <w:iCs/>
            </w:rPr>
            <w:t>a</w:t>
          </w:r>
          <w:r w:rsidR="0006679E">
            <w:rPr>
              <w:i/>
              <w:iCs/>
            </w:rPr>
            <w:t xml:space="preserve"> program</w:t>
          </w:r>
          <w:r w:rsidR="008F373C">
            <w:rPr>
              <w:i/>
              <w:iCs/>
            </w:rPr>
            <w:t xml:space="preserve"> volunteer</w:t>
          </w:r>
          <w:r>
            <w:rPr>
              <w:i/>
              <w:iCs/>
            </w:rPr>
            <w:t xml:space="preserve">) </w:t>
          </w:r>
          <w:r w:rsidRPr="007E2755">
            <w:rPr>
              <w:i/>
              <w:iCs/>
            </w:rPr>
            <w:t>was working with and local people and the changes that he was making there were so impactful and positive that it was just like</w:t>
          </w:r>
          <w:r>
            <w:rPr>
              <w:i/>
              <w:iCs/>
            </w:rPr>
            <w:t>,</w:t>
          </w:r>
          <w:r w:rsidRPr="007E2755">
            <w:rPr>
              <w:i/>
              <w:iCs/>
            </w:rPr>
            <w:t xml:space="preserve"> wow</w:t>
          </w:r>
          <w:r>
            <w:rPr>
              <w:i/>
              <w:iCs/>
            </w:rPr>
            <w:t>,</w:t>
          </w:r>
          <w:r w:rsidRPr="007E2755">
            <w:rPr>
              <w:i/>
              <w:iCs/>
            </w:rPr>
            <w:t xml:space="preserve"> this is something that I would really love to be able to contribute at some stage when something pops up</w:t>
          </w:r>
          <w:r w:rsidR="00B446EB">
            <w:rPr>
              <w:i/>
              <w:iCs/>
            </w:rPr>
            <w:t>.</w:t>
          </w:r>
        </w:p>
        <w:p w14:paraId="4AB5E9EB" w14:textId="3FDBB0F7" w:rsidR="00FC15F2" w:rsidRDefault="00FC15F2" w:rsidP="00434257">
          <w:pPr>
            <w:pStyle w:val="TableText"/>
            <w:ind w:left="426"/>
            <w:jc w:val="both"/>
            <w:rPr>
              <w:i/>
              <w:iCs/>
            </w:rPr>
          </w:pPr>
        </w:p>
        <w:p w14:paraId="6A20D057" w14:textId="07E586EE" w:rsidR="00FC15F2" w:rsidRDefault="00FC15F2" w:rsidP="00434257">
          <w:pPr>
            <w:pStyle w:val="TableText"/>
            <w:ind w:left="426"/>
            <w:jc w:val="both"/>
            <w:rPr>
              <w:i/>
              <w:iCs/>
            </w:rPr>
          </w:pPr>
        </w:p>
        <w:p w14:paraId="0B760C77" w14:textId="77777777" w:rsidR="00FC15F2" w:rsidRDefault="00FC15F2" w:rsidP="00434257">
          <w:pPr>
            <w:pStyle w:val="TableText"/>
            <w:ind w:left="426"/>
            <w:jc w:val="both"/>
            <w:rPr>
              <w:color w:val="0F4BEB" w:themeColor="accent1"/>
            </w:rPr>
          </w:pPr>
        </w:p>
        <w:p w14:paraId="53205933" w14:textId="03385089" w:rsidR="00B25278" w:rsidRPr="00D0106E" w:rsidRDefault="00B25278" w:rsidP="00B25278">
          <w:pPr>
            <w:pStyle w:val="TableText"/>
            <w:jc w:val="both"/>
            <w:rPr>
              <w:color w:val="0F4BEB" w:themeColor="accent1"/>
            </w:rPr>
          </w:pPr>
          <w:r w:rsidRPr="00D0106E">
            <w:rPr>
              <w:color w:val="0F4BEB" w:themeColor="accent1"/>
            </w:rPr>
            <w:t xml:space="preserve">ii. </w:t>
          </w:r>
          <w:r w:rsidR="00D0106E" w:rsidRPr="00D0106E">
            <w:rPr>
              <w:color w:val="0F4BEB" w:themeColor="accent1"/>
            </w:rPr>
            <w:t>C</w:t>
          </w:r>
          <w:r w:rsidRPr="00D0106E">
            <w:rPr>
              <w:color w:val="0F4BEB" w:themeColor="accent1"/>
            </w:rPr>
            <w:t>haracteristics of the role</w:t>
          </w:r>
          <w:r w:rsidR="00067D4F">
            <w:rPr>
              <w:color w:val="0F4BEB" w:themeColor="accent1"/>
            </w:rPr>
            <w:t xml:space="preserve"> and context</w:t>
          </w:r>
        </w:p>
        <w:p w14:paraId="1B0AE56D" w14:textId="33E0A87A" w:rsidR="00B25278" w:rsidRDefault="00B25278" w:rsidP="00B25278">
          <w:pPr>
            <w:pStyle w:val="TableText"/>
            <w:ind w:left="0"/>
            <w:jc w:val="both"/>
          </w:pPr>
          <w:r>
            <w:t xml:space="preserve">In addition to their perceptions about </w:t>
          </w:r>
          <w:r w:rsidR="00E75470">
            <w:t xml:space="preserve">the </w:t>
          </w:r>
          <w:r w:rsidR="00B57C23">
            <w:t>program</w:t>
          </w:r>
          <w:r>
            <w:t xml:space="preserve">, a second major influence on participants’ decision to enter the program came from the nature of the advertised role itself. </w:t>
          </w:r>
        </w:p>
        <w:p w14:paraId="24632469" w14:textId="7A0576A5" w:rsidR="00F231F5" w:rsidRDefault="00B25278" w:rsidP="00B25278">
          <w:pPr>
            <w:pStyle w:val="TableText"/>
            <w:ind w:left="0"/>
            <w:jc w:val="both"/>
          </w:pPr>
          <w:r>
            <w:t xml:space="preserve">Typically, participants reported multiple reasons for applying for a specific role. </w:t>
          </w:r>
          <w:r w:rsidR="00F231F5">
            <w:t xml:space="preserve">Not surprisingly, this </w:t>
          </w:r>
          <w:r>
            <w:t xml:space="preserve">most commonly </w:t>
          </w:r>
          <w:r w:rsidR="00F231F5">
            <w:t xml:space="preserve">involved </w:t>
          </w:r>
          <w:r>
            <w:t xml:space="preserve">a role that </w:t>
          </w:r>
          <w:r w:rsidRPr="00AA2F33">
            <w:rPr>
              <w:b/>
              <w:bCs/>
            </w:rPr>
            <w:t xml:space="preserve">matched their </w:t>
          </w:r>
          <w:r w:rsidR="00F231F5">
            <w:rPr>
              <w:b/>
              <w:bCs/>
            </w:rPr>
            <w:t xml:space="preserve">current </w:t>
          </w:r>
          <w:r w:rsidRPr="00AA2F33">
            <w:rPr>
              <w:b/>
              <w:bCs/>
            </w:rPr>
            <w:t>skill-set</w:t>
          </w:r>
          <w:r w:rsidRPr="00AA2F33">
            <w:t xml:space="preserve"> </w:t>
          </w:r>
          <w:r>
            <w:t>(i.e. appropriate for their current expertise and experiences) – e.g. ‘</w:t>
          </w:r>
          <w:r w:rsidRPr="00621242">
            <w:rPr>
              <w:i/>
              <w:iCs/>
            </w:rPr>
            <w:t>Not much has come up with AVI, as far as the Pacific, in that [ ] sector, and this popped up, like three months ago, so I was, bugger it, I’ll do it now</w:t>
          </w:r>
          <w:r>
            <w:t xml:space="preserve">’ (#03). </w:t>
          </w:r>
          <w:r w:rsidR="00F231F5">
            <w:t>Equally important is that several participants described not applying for a particular role that, while attractive, sought expertise that they felt they may have lacked</w:t>
          </w:r>
          <w:r w:rsidR="00A86436">
            <w:t xml:space="preserve">. In this regard, while participants became aware of the changeable nature of position descriptions after entering the program, the framing of the role </w:t>
          </w:r>
          <w:r w:rsidR="000A6184">
            <w:t xml:space="preserve">and </w:t>
          </w:r>
          <w:r w:rsidR="00A86436">
            <w:t>its requirements were commonly mentioned as important determinants of whether (or not) to apply.</w:t>
          </w:r>
        </w:p>
        <w:p w14:paraId="5F761DB8" w14:textId="3EA5833D" w:rsidR="00085D0B" w:rsidRDefault="000376E5" w:rsidP="00B25278">
          <w:pPr>
            <w:pStyle w:val="TableText"/>
            <w:ind w:left="0"/>
            <w:jc w:val="both"/>
          </w:pPr>
          <w:r w:rsidRPr="00D33C6F">
            <w:rPr>
              <w:rFonts w:eastAsia="Gotham Book"/>
              <w:noProof/>
              <w:szCs w:val="18"/>
              <w:lang w:eastAsia="en-AU"/>
            </w:rPr>
            <mc:AlternateContent>
              <mc:Choice Requires="wps">
                <w:drawing>
                  <wp:anchor distT="45720" distB="45720" distL="114300" distR="114300" simplePos="0" relativeHeight="251695104" behindDoc="0" locked="0" layoutInCell="1" allowOverlap="1" wp14:anchorId="7EEBD004" wp14:editId="71E9CC3D">
                    <wp:simplePos x="0" y="0"/>
                    <wp:positionH relativeFrom="column">
                      <wp:posOffset>2294890</wp:posOffset>
                    </wp:positionH>
                    <wp:positionV relativeFrom="paragraph">
                      <wp:posOffset>48895</wp:posOffset>
                    </wp:positionV>
                    <wp:extent cx="3797935" cy="279146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935" cy="2791460"/>
                            </a:xfrm>
                            <a:prstGeom prst="rect">
                              <a:avLst/>
                            </a:prstGeom>
                            <a:solidFill>
                              <a:schemeClr val="bg1">
                                <a:lumMod val="65000"/>
                                <a:alpha val="17000"/>
                              </a:schemeClr>
                            </a:solidFill>
                            <a:ln w="9525">
                              <a:noFill/>
                              <a:miter lim="800000"/>
                              <a:headEnd/>
                              <a:tailEnd/>
                            </a:ln>
                          </wps:spPr>
                          <wps:txbx>
                            <w:txbxContent>
                              <w:p w14:paraId="7C0E91A9" w14:textId="77777777" w:rsidR="00EC6074" w:rsidRPr="00D33C6F" w:rsidRDefault="00EC6074" w:rsidP="003865DB">
                                <w:pPr>
                                  <w:spacing w:after="120"/>
                                  <w:jc w:val="center"/>
                                  <w:rPr>
                                    <w:b/>
                                    <w:bCs/>
                                    <w:color w:val="0F4BEB" w:themeColor="accent1"/>
                                  </w:rPr>
                                </w:pPr>
                                <w:r w:rsidRPr="00D33C6F">
                                  <w:rPr>
                                    <w:b/>
                                    <w:bCs/>
                                    <w:color w:val="0F4BEB" w:themeColor="accent1"/>
                                  </w:rPr>
                                  <w:t>Not necessarily a voluntary role!</w:t>
                                </w:r>
                              </w:p>
                              <w:p w14:paraId="55F6F535" w14:textId="6E8C7655" w:rsidR="00EC6074" w:rsidRPr="00E30874" w:rsidRDefault="00EC6074" w:rsidP="003865DB">
                                <w:pPr>
                                  <w:jc w:val="both"/>
                                  <w:rPr>
                                    <w:sz w:val="16"/>
                                    <w:szCs w:val="20"/>
                                  </w:rPr>
                                </w:pPr>
                                <w:r w:rsidRPr="00E30874">
                                  <w:rPr>
                                    <w:sz w:val="16"/>
                                    <w:szCs w:val="20"/>
                                  </w:rPr>
                                  <w:t xml:space="preserve">Not all participants wanted, or were attracted to, a voluntary role. Some - primarily those with career-oriented motives and those wanting international experiences (e.g. #03, #09, #13, #37) – were seeking paid employment positions when they found the advertised role with </w:t>
                                </w:r>
                                <w:r>
                                  <w:rPr>
                                    <w:sz w:val="16"/>
                                    <w:szCs w:val="20"/>
                                  </w:rPr>
                                  <w:t>the program</w:t>
                                </w:r>
                                <w:r w:rsidRPr="00E30874">
                                  <w:rPr>
                                    <w:sz w:val="16"/>
                                    <w:szCs w:val="20"/>
                                  </w:rPr>
                                  <w:t>. One respondent (#09) was unaware the role was a ‘voluntary’ position until well into the decision phase of her search:</w:t>
                                </w:r>
                              </w:p>
                              <w:p w14:paraId="7E29D2FC" w14:textId="77777777" w:rsidR="00EC6074" w:rsidRPr="00E30874" w:rsidRDefault="00EC6074" w:rsidP="003865DB">
                                <w:pPr>
                                  <w:ind w:left="284"/>
                                  <w:jc w:val="both"/>
                                  <w:rPr>
                                    <w:i/>
                                    <w:iCs/>
                                    <w:sz w:val="16"/>
                                    <w:szCs w:val="20"/>
                                  </w:rPr>
                                </w:pPr>
                                <w:r w:rsidRPr="00E30874">
                                  <w:rPr>
                                    <w:i/>
                                    <w:iCs/>
                                    <w:sz w:val="16"/>
                                    <w:szCs w:val="20"/>
                                  </w:rPr>
                                  <w:t xml:space="preserve">I didn’t really even realise that it was volunteering. I thought it was just local pay until I went through the process and saw that it was volunteer. I don’t really feel like I’m volunteering for me as my costs are covered anyway   </w:t>
                                </w:r>
                              </w:p>
                              <w:p w14:paraId="258FFA7F" w14:textId="77777777" w:rsidR="00EC6074" w:rsidRPr="005D72E3" w:rsidRDefault="00EC6074" w:rsidP="003865DB">
                                <w:pPr>
                                  <w:jc w:val="both"/>
                                  <w:rPr>
                                    <w:sz w:val="4"/>
                                    <w:szCs w:val="8"/>
                                  </w:rPr>
                                </w:pPr>
                              </w:p>
                              <w:p w14:paraId="1F8991D0" w14:textId="28FDBE04" w:rsidR="00EC6074" w:rsidRDefault="00EC6074" w:rsidP="005D72E3">
                                <w:pPr>
                                  <w:spacing w:before="60"/>
                                  <w:jc w:val="both"/>
                                  <w:rPr>
                                    <w:sz w:val="16"/>
                                    <w:szCs w:val="20"/>
                                  </w:rPr>
                                </w:pPr>
                                <w:r w:rsidRPr="00E30874">
                                  <w:rPr>
                                    <w:sz w:val="16"/>
                                    <w:szCs w:val="20"/>
                                  </w:rPr>
                                  <w:t xml:space="preserve">Among the other </w:t>
                                </w:r>
                                <w:r>
                                  <w:rPr>
                                    <w:sz w:val="16"/>
                                    <w:szCs w:val="20"/>
                                  </w:rPr>
                                  <w:t>employers</w:t>
                                </w:r>
                                <w:r w:rsidRPr="00E30874">
                                  <w:rPr>
                                    <w:sz w:val="16"/>
                                    <w:szCs w:val="20"/>
                                  </w:rPr>
                                  <w:t xml:space="preserve"> that these participants considered (or </w:t>
                                </w:r>
                                <w:r>
                                  <w:rPr>
                                    <w:sz w:val="16"/>
                                    <w:szCs w:val="20"/>
                                  </w:rPr>
                                  <w:t>applied for jobs with</w:t>
                                </w:r>
                                <w:r w:rsidRPr="00E30874">
                                  <w:rPr>
                                    <w:sz w:val="16"/>
                                    <w:szCs w:val="20"/>
                                  </w:rPr>
                                  <w:t xml:space="preserve">) were: prominent international NGOs, intergovernmental agencies, and private consultancy firms. No respondents identified Australian-based volunteer agencies as potential alternative employers. In other words, the data suggest that the ‘consideration set’ of potential employers for participants included primarily large corporate and reputable international employers within the development/aid sector.  </w:t>
                                </w:r>
                              </w:p>
                              <w:p w14:paraId="5EA7691F" w14:textId="3B2024FC" w:rsidR="00EC6074" w:rsidRDefault="00EC6074" w:rsidP="005D72E3">
                                <w:pPr>
                                  <w:spacing w:before="60"/>
                                  <w:jc w:val="both"/>
                                  <w:rPr>
                                    <w:sz w:val="16"/>
                                    <w:szCs w:val="20"/>
                                  </w:rPr>
                                </w:pPr>
                                <w:r>
                                  <w:rPr>
                                    <w:sz w:val="16"/>
                                    <w:szCs w:val="20"/>
                                  </w:rPr>
                                  <w:t>A separate group of participants were volunteering as a ‘plan B’ (#36), after having sought paid roles, domestically and/or internationally (e.g. #01, #36, #40). These participants combined their desire to do ‘</w:t>
                                </w:r>
                                <w:r w:rsidRPr="00E75470">
                                  <w:rPr>
                                    <w:i/>
                                    <w:iCs/>
                                    <w:sz w:val="16"/>
                                    <w:szCs w:val="20"/>
                                  </w:rPr>
                                  <w:t>something we’d always talked about’</w:t>
                                </w:r>
                                <w:r>
                                  <w:rPr>
                                    <w:sz w:val="16"/>
                                    <w:szCs w:val="20"/>
                                  </w:rPr>
                                  <w:t xml:space="preserve"> with the professional opportunities </w:t>
                                </w:r>
                                <w:r w:rsidRPr="00E75470">
                                  <w:rPr>
                                    <w:i/>
                                    <w:iCs/>
                                    <w:sz w:val="16"/>
                                    <w:szCs w:val="20"/>
                                  </w:rPr>
                                  <w:t>(‘I did have a look at a couple of positions and I just thought, this is going to go nowhere’</w:t>
                                </w:r>
                                <w:r>
                                  <w:rPr>
                                    <w:sz w:val="16"/>
                                    <w:szCs w:val="20"/>
                                  </w:rPr>
                                  <w:t>, #40)</w:t>
                                </w:r>
                                <w:r w:rsidRPr="004578DC">
                                  <w:rPr>
                                    <w:sz w:val="16"/>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BD004" id="_x0000_s1043" type="#_x0000_t202" style="position:absolute;left:0;text-align:left;margin-left:180.7pt;margin-top:3.85pt;width:299.05pt;height:219.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" fillcolor="#a5a5a5 [2092]" stroked="f">
                    <v:fill opacity="11051f"/>
                    <v:textbox>
                      <w:txbxContent>
                        <w:p w14:paraId="7C0E91A9" w14:textId="77777777" w:rsidR="00EC6074" w:rsidRPr="00D33C6F" w:rsidRDefault="00EC6074" w:rsidP="003865DB">
                          <w:pPr>
                            <w:spacing w:after="120"/>
                            <w:jc w:val="center"/>
                            <w:rPr>
                              <w:b/>
                              <w:bCs/>
                              <w:color w:val="0F4BEB" w:themeColor="accent1"/>
                            </w:rPr>
                          </w:pPr>
                          <w:r w:rsidRPr="00D33C6F">
                            <w:rPr>
                              <w:b/>
                              <w:bCs/>
                              <w:color w:val="0F4BEB" w:themeColor="accent1"/>
                            </w:rPr>
                            <w:t>Not necessarily a voluntary role!</w:t>
                          </w:r>
                        </w:p>
                        <w:p w14:paraId="55F6F535" w14:textId="6E8C7655" w:rsidR="00EC6074" w:rsidRPr="00E30874" w:rsidRDefault="00EC6074" w:rsidP="003865DB">
                          <w:pPr>
                            <w:jc w:val="both"/>
                            <w:rPr>
                              <w:sz w:val="16"/>
                              <w:szCs w:val="20"/>
                            </w:rPr>
                          </w:pPr>
                          <w:r w:rsidRPr="00E30874">
                            <w:rPr>
                              <w:sz w:val="16"/>
                              <w:szCs w:val="20"/>
                            </w:rPr>
                            <w:t xml:space="preserve">Not all participants wanted, or were attracted to, a voluntary role. Some - primarily those with career-oriented motives and those wanting international experiences (e.g. #03, #09, #13, #37) – were seeking paid employment positions when they found the advertised role with </w:t>
                          </w:r>
                          <w:r>
                            <w:rPr>
                              <w:sz w:val="16"/>
                              <w:szCs w:val="20"/>
                            </w:rPr>
                            <w:t>the program</w:t>
                          </w:r>
                          <w:r w:rsidRPr="00E30874">
                            <w:rPr>
                              <w:sz w:val="16"/>
                              <w:szCs w:val="20"/>
                            </w:rPr>
                            <w:t>. One respondent (#09) was unaware the role was a ‘voluntary’ position until well into the decision phase of her search:</w:t>
                          </w:r>
                        </w:p>
                        <w:p w14:paraId="7E29D2FC" w14:textId="77777777" w:rsidR="00EC6074" w:rsidRPr="00E30874" w:rsidRDefault="00EC6074" w:rsidP="003865DB">
                          <w:pPr>
                            <w:ind w:left="284"/>
                            <w:jc w:val="both"/>
                            <w:rPr>
                              <w:i/>
                              <w:iCs/>
                              <w:sz w:val="16"/>
                              <w:szCs w:val="20"/>
                            </w:rPr>
                          </w:pPr>
                          <w:r w:rsidRPr="00E30874">
                            <w:rPr>
                              <w:i/>
                              <w:iCs/>
                              <w:sz w:val="16"/>
                              <w:szCs w:val="20"/>
                            </w:rPr>
                            <w:t xml:space="preserve">I didn’t really even realise that it was volunteering. I thought it was just local pay until I went through the process and saw that it was volunteer. I don’t really feel like I’m volunteering for me as my costs are covered anyway   </w:t>
                          </w:r>
                        </w:p>
                        <w:p w14:paraId="258FFA7F" w14:textId="77777777" w:rsidR="00EC6074" w:rsidRPr="005D72E3" w:rsidRDefault="00EC6074" w:rsidP="003865DB">
                          <w:pPr>
                            <w:jc w:val="both"/>
                            <w:rPr>
                              <w:sz w:val="4"/>
                              <w:szCs w:val="8"/>
                            </w:rPr>
                          </w:pPr>
                        </w:p>
                        <w:p w14:paraId="1F8991D0" w14:textId="28FDBE04" w:rsidR="00EC6074" w:rsidRDefault="00EC6074" w:rsidP="005D72E3">
                          <w:pPr>
                            <w:spacing w:before="60"/>
                            <w:jc w:val="both"/>
                            <w:rPr>
                              <w:sz w:val="16"/>
                              <w:szCs w:val="20"/>
                            </w:rPr>
                          </w:pPr>
                          <w:r w:rsidRPr="00E30874">
                            <w:rPr>
                              <w:sz w:val="16"/>
                              <w:szCs w:val="20"/>
                            </w:rPr>
                            <w:t xml:space="preserve">Among the other </w:t>
                          </w:r>
                          <w:r>
                            <w:rPr>
                              <w:sz w:val="16"/>
                              <w:szCs w:val="20"/>
                            </w:rPr>
                            <w:t>employers</w:t>
                          </w:r>
                          <w:r w:rsidRPr="00E30874">
                            <w:rPr>
                              <w:sz w:val="16"/>
                              <w:szCs w:val="20"/>
                            </w:rPr>
                            <w:t xml:space="preserve"> that these participants considered (or </w:t>
                          </w:r>
                          <w:r>
                            <w:rPr>
                              <w:sz w:val="16"/>
                              <w:szCs w:val="20"/>
                            </w:rPr>
                            <w:t>applied for jobs with</w:t>
                          </w:r>
                          <w:r w:rsidRPr="00E30874">
                            <w:rPr>
                              <w:sz w:val="16"/>
                              <w:szCs w:val="20"/>
                            </w:rPr>
                            <w:t xml:space="preserve">) were: prominent international NGOs, intergovernmental agencies, and private consultancy firms. No respondents identified Australian-based volunteer agencies as potential alternative employers. In other words, the data suggest that the ‘consideration set’ of potential employers for participants included primarily large corporate and reputable international employers within the development/aid sector.  </w:t>
                          </w:r>
                        </w:p>
                        <w:p w14:paraId="5EA7691F" w14:textId="3B2024FC" w:rsidR="00EC6074" w:rsidRDefault="00EC6074" w:rsidP="005D72E3">
                          <w:pPr>
                            <w:spacing w:before="60"/>
                            <w:jc w:val="both"/>
                            <w:rPr>
                              <w:sz w:val="16"/>
                              <w:szCs w:val="20"/>
                            </w:rPr>
                          </w:pPr>
                          <w:r>
                            <w:rPr>
                              <w:sz w:val="16"/>
                              <w:szCs w:val="20"/>
                            </w:rPr>
                            <w:t>A separate group of participants were volunteering as a ‘plan B’ (#36), after having sought paid roles, domestically and/or internationally (e.g. #01, #36, #40). These participants combined their desire to do ‘</w:t>
                          </w:r>
                          <w:r w:rsidRPr="00E75470">
                            <w:rPr>
                              <w:i/>
                              <w:iCs/>
                              <w:sz w:val="16"/>
                              <w:szCs w:val="20"/>
                            </w:rPr>
                            <w:t>something we’d always talked about’</w:t>
                          </w:r>
                          <w:r>
                            <w:rPr>
                              <w:sz w:val="16"/>
                              <w:szCs w:val="20"/>
                            </w:rPr>
                            <w:t xml:space="preserve"> with the professional opportunities </w:t>
                          </w:r>
                          <w:r w:rsidRPr="00E75470">
                            <w:rPr>
                              <w:i/>
                              <w:iCs/>
                              <w:sz w:val="16"/>
                              <w:szCs w:val="20"/>
                            </w:rPr>
                            <w:t>(‘I did have a look at a couple of positions and I just thought, this is going to go nowhere’</w:t>
                          </w:r>
                          <w:r>
                            <w:rPr>
                              <w:sz w:val="16"/>
                              <w:szCs w:val="20"/>
                            </w:rPr>
                            <w:t>, #40)</w:t>
                          </w:r>
                          <w:r w:rsidRPr="004578DC">
                            <w:rPr>
                              <w:sz w:val="16"/>
                              <w:szCs w:val="20"/>
                            </w:rPr>
                            <w:t>.</w:t>
                          </w:r>
                        </w:p>
                      </w:txbxContent>
                    </v:textbox>
                    <w10:wrap type="square"/>
                  </v:shape>
                </w:pict>
              </mc:Fallback>
            </mc:AlternateContent>
          </w:r>
          <w:r w:rsidR="00F231F5">
            <w:t xml:space="preserve">In contrast, others </w:t>
          </w:r>
          <w:r w:rsidR="002F55C6">
            <w:t xml:space="preserve">with primarily </w:t>
          </w:r>
          <w:r w:rsidR="005D72E3">
            <w:t>career-oriented</w:t>
          </w:r>
          <w:r w:rsidR="002F55C6">
            <w:t xml:space="preserve"> foci (i.e. </w:t>
          </w:r>
          <w:r w:rsidR="005D72E3">
            <w:t>career transition or career progression)</w:t>
          </w:r>
          <w:r w:rsidR="00F231F5">
            <w:t xml:space="preserve"> sought a </w:t>
          </w:r>
          <w:r w:rsidR="00B25278">
            <w:t>position</w:t>
          </w:r>
          <w:r w:rsidR="00F231F5">
            <w:t xml:space="preserve"> that</w:t>
          </w:r>
          <w:r w:rsidR="00B25278">
            <w:t xml:space="preserve"> represented a </w:t>
          </w:r>
          <w:r w:rsidR="00B25278" w:rsidRPr="00AA2F33">
            <w:rPr>
              <w:b/>
              <w:bCs/>
            </w:rPr>
            <w:t>desired future role</w:t>
          </w:r>
          <w:r w:rsidR="00B25278">
            <w:t xml:space="preserve"> that would allow the </w:t>
          </w:r>
          <w:r w:rsidR="00E75470">
            <w:t>participant</w:t>
          </w:r>
          <w:r w:rsidR="00B25278">
            <w:t xml:space="preserve"> to experience and/or learn from the position</w:t>
          </w:r>
          <w:r w:rsidR="005D72E3">
            <w:t xml:space="preserve"> (e.g. #40)</w:t>
          </w:r>
          <w:r w:rsidR="00B25278">
            <w:t>, the operating context</w:t>
          </w:r>
          <w:r w:rsidR="005D72E3">
            <w:t xml:space="preserve"> (e.g. #09)</w:t>
          </w:r>
          <w:r w:rsidR="00B25278">
            <w:t>, and/or the partner organisation</w:t>
          </w:r>
          <w:r w:rsidR="005D72E3">
            <w:t xml:space="preserve"> (e.g. #20)</w:t>
          </w:r>
          <w:r w:rsidR="00B25278">
            <w:t>:</w:t>
          </w:r>
        </w:p>
        <w:p w14:paraId="68CC9753" w14:textId="4709321C" w:rsidR="00B25278" w:rsidRPr="00935EF8" w:rsidRDefault="00B25278" w:rsidP="004A63D8">
          <w:pPr>
            <w:pStyle w:val="TableText"/>
            <w:ind w:left="284"/>
            <w:jc w:val="both"/>
            <w:rPr>
              <w:i/>
              <w:iCs/>
            </w:rPr>
          </w:pPr>
          <w:r w:rsidRPr="00935EF8">
            <w:rPr>
              <w:i/>
              <w:iCs/>
            </w:rPr>
            <w:t>I think it’s a good opportunity to use the skills that I currently have and have been developing but also use them in a slightly different way and see if that slightly different way is something that I really do enjoy, and then if that’s the case then I can kind of act on that a bit later when I get back (#28)</w:t>
          </w:r>
        </w:p>
        <w:p w14:paraId="0BD64D4E" w14:textId="021644E2" w:rsidR="00B25278" w:rsidRPr="00935EF8" w:rsidRDefault="00B25278" w:rsidP="004A63D8">
          <w:pPr>
            <w:pStyle w:val="TableText"/>
            <w:ind w:left="284"/>
            <w:jc w:val="both"/>
            <w:rPr>
              <w:i/>
              <w:iCs/>
            </w:rPr>
          </w:pPr>
          <w:r w:rsidRPr="00935EF8">
            <w:rPr>
              <w:i/>
              <w:iCs/>
            </w:rPr>
            <w:t>This gives me a chance to work in a developing country on a [project] and maybe this might be able to get my foot in the door where I can be sort of working maybe as a consultant (#40)</w:t>
          </w:r>
        </w:p>
        <w:p w14:paraId="614EC744" w14:textId="77777777" w:rsidR="004A63D8" w:rsidRPr="00BE09B9" w:rsidRDefault="004A63D8" w:rsidP="00B25278">
          <w:pPr>
            <w:pStyle w:val="TableText"/>
            <w:ind w:left="720"/>
            <w:jc w:val="both"/>
            <w:rPr>
              <w:i/>
              <w:iCs/>
              <w:sz w:val="8"/>
              <w:szCs w:val="12"/>
            </w:rPr>
          </w:pPr>
        </w:p>
        <w:p w14:paraId="31FCF1A7" w14:textId="78745DD1" w:rsidR="00B25278" w:rsidRDefault="00B25278" w:rsidP="00B25278">
          <w:pPr>
            <w:pStyle w:val="TableText"/>
            <w:ind w:left="0"/>
            <w:jc w:val="both"/>
          </w:pPr>
          <w:r>
            <w:t>Notable among a small number of responses</w:t>
          </w:r>
          <w:r w:rsidR="00624CAA">
            <w:t xml:space="preserve"> – repeat volunteers and first-timers alike - </w:t>
          </w:r>
          <w:r>
            <w:t xml:space="preserve">was an attraction to </w:t>
          </w:r>
          <w:r w:rsidRPr="00E64EC9">
            <w:rPr>
              <w:b/>
              <w:bCs/>
            </w:rPr>
            <w:t>the nature of 'capacity development' work</w:t>
          </w:r>
          <w:r>
            <w:t>; that is, the opportunity to enjoy, learn from, or experience r</w:t>
          </w:r>
          <w:r w:rsidRPr="00165082">
            <w:t>elationship-</w:t>
          </w:r>
          <w:r>
            <w:t>oriented</w:t>
          </w:r>
          <w:r w:rsidRPr="00165082">
            <w:t xml:space="preserve">, </w:t>
          </w:r>
          <w:r>
            <w:t>long-term interpersonal ‘</w:t>
          </w:r>
          <w:r w:rsidRPr="003F5704">
            <w:rPr>
              <w:i/>
              <w:iCs/>
            </w:rPr>
            <w:t>mentoring and skill sharing</w:t>
          </w:r>
          <w:r>
            <w:t xml:space="preserve">’ (#08), and </w:t>
          </w:r>
          <w:r w:rsidRPr="00621242">
            <w:rPr>
              <w:i/>
              <w:iCs/>
            </w:rPr>
            <w:t>‘something more relationship-building than task-driven</w:t>
          </w:r>
          <w:r>
            <w:t>’ (#09) – that allow</w:t>
          </w:r>
          <w:r w:rsidR="005B3385">
            <w:t>ed</w:t>
          </w:r>
          <w:r>
            <w:t xml:space="preserve"> the use of </w:t>
          </w:r>
          <w:r w:rsidR="002E2461">
            <w:t xml:space="preserve">a </w:t>
          </w:r>
          <w:r>
            <w:t>different skill</w:t>
          </w:r>
          <w:r w:rsidR="002E2461">
            <w:t>-</w:t>
          </w:r>
          <w:r>
            <w:t>s</w:t>
          </w:r>
          <w:r w:rsidR="002E2461">
            <w:t>et</w:t>
          </w:r>
          <w:r>
            <w:t xml:space="preserve"> and create</w:t>
          </w:r>
          <w:r w:rsidR="005B3385">
            <w:t>d</w:t>
          </w:r>
          <w:r>
            <w:t xml:space="preserve"> a different professional experience for participants. Several mentioned the intrinsic satisfaction or benefits of ‘</w:t>
          </w:r>
          <w:r w:rsidRPr="00621242">
            <w:rPr>
              <w:i/>
              <w:iCs/>
            </w:rPr>
            <w:t>connection to people … local people’</w:t>
          </w:r>
          <w:r>
            <w:t xml:space="preserve"> (#28) and ‘</w:t>
          </w:r>
          <w:r w:rsidRPr="00621242">
            <w:rPr>
              <w:i/>
              <w:iCs/>
            </w:rPr>
            <w:t>sustained contact in a community’</w:t>
          </w:r>
          <w:r>
            <w:t xml:space="preserve"> (#25). In these cases, it was the </w:t>
          </w:r>
          <w:r w:rsidR="005B3385">
            <w:t>impression</w:t>
          </w:r>
          <w:r>
            <w:t xml:space="preserve"> </w:t>
          </w:r>
          <w:r w:rsidR="005B3385">
            <w:t>they had of how</w:t>
          </w:r>
          <w:r w:rsidR="001F40D8">
            <w:t xml:space="preserve"> </w:t>
          </w:r>
          <w:r>
            <w:t>they were expected to perform their volunteer role</w:t>
          </w:r>
          <w:r w:rsidR="00C425B5">
            <w:t>,</w:t>
          </w:r>
          <w:r w:rsidR="003F5704">
            <w:t xml:space="preserve"> the ‘</w:t>
          </w:r>
          <w:r w:rsidR="003F5704" w:rsidRPr="009026B8">
            <w:rPr>
              <w:i/>
              <w:iCs/>
            </w:rPr>
            <w:t>sense of connectedness with each other</w:t>
          </w:r>
          <w:r w:rsidR="003F5704">
            <w:rPr>
              <w:i/>
              <w:iCs/>
            </w:rPr>
            <w:t xml:space="preserve">’ </w:t>
          </w:r>
          <w:r w:rsidR="003F5704" w:rsidRPr="003F5704">
            <w:t>(#04),</w:t>
          </w:r>
          <w:r w:rsidR="003F5704">
            <w:rPr>
              <w:i/>
              <w:iCs/>
            </w:rPr>
            <w:t xml:space="preserve"> </w:t>
          </w:r>
          <w:r w:rsidR="00C425B5">
            <w:t>not just the benefits of enacting their values and making a contribution,</w:t>
          </w:r>
          <w:r>
            <w:t xml:space="preserve"> that made the assignment </w:t>
          </w:r>
          <w:r w:rsidR="00C425B5">
            <w:t xml:space="preserve">an </w:t>
          </w:r>
          <w:r>
            <w:t>attractive</w:t>
          </w:r>
          <w:r w:rsidR="00C425B5">
            <w:t xml:space="preserve"> proposition</w:t>
          </w:r>
          <w:r w:rsidR="003F5704">
            <w:t>.</w:t>
          </w:r>
        </w:p>
        <w:p w14:paraId="50B57AD2" w14:textId="37978C6E" w:rsidR="00FC15F2" w:rsidRDefault="00FC15F2" w:rsidP="00916C8F">
          <w:pPr>
            <w:pStyle w:val="TableText"/>
            <w:ind w:left="0"/>
            <w:jc w:val="both"/>
          </w:pPr>
          <w:r w:rsidRPr="00D33C6F">
            <w:rPr>
              <w:rFonts w:eastAsia="Gotham Book"/>
              <w:noProof/>
              <w:szCs w:val="18"/>
              <w:lang w:eastAsia="en-AU"/>
            </w:rPr>
            <mc:AlternateContent>
              <mc:Choice Requires="wps">
                <w:drawing>
                  <wp:anchor distT="45720" distB="45720" distL="114300" distR="114300" simplePos="0" relativeHeight="251699200" behindDoc="0" locked="0" layoutInCell="1" allowOverlap="1" wp14:anchorId="04304A73" wp14:editId="5AD2D05D">
                    <wp:simplePos x="0" y="0"/>
                    <wp:positionH relativeFrom="column">
                      <wp:posOffset>247015</wp:posOffset>
                    </wp:positionH>
                    <wp:positionV relativeFrom="paragraph">
                      <wp:posOffset>317997</wp:posOffset>
                    </wp:positionV>
                    <wp:extent cx="5083810" cy="260731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2607310"/>
                            </a:xfrm>
                            <a:prstGeom prst="rect">
                              <a:avLst/>
                            </a:prstGeom>
                            <a:solidFill>
                              <a:schemeClr val="bg1">
                                <a:lumMod val="65000"/>
                                <a:alpha val="17000"/>
                              </a:schemeClr>
                            </a:solidFill>
                            <a:ln w="9525">
                              <a:noFill/>
                              <a:miter lim="800000"/>
                              <a:headEnd/>
                              <a:tailEnd/>
                            </a:ln>
                          </wps:spPr>
                          <wps:txbx>
                            <w:txbxContent>
                              <w:p w14:paraId="37033EA7" w14:textId="77777777" w:rsidR="00EC6074" w:rsidRDefault="00EC6074" w:rsidP="008D562D">
                                <w:pPr>
                                  <w:pStyle w:val="TableText"/>
                                  <w:jc w:val="center"/>
                                  <w:rPr>
                                    <w:b/>
                                    <w:bCs/>
                                    <w:color w:val="0F4BEB" w:themeColor="accent1"/>
                                  </w:rPr>
                                </w:pPr>
                                <w:r>
                                  <w:rPr>
                                    <w:b/>
                                    <w:bCs/>
                                    <w:color w:val="0F4BEB" w:themeColor="accent1"/>
                                  </w:rPr>
                                  <w:t>The role of family and friends</w:t>
                                </w:r>
                              </w:p>
                              <w:p w14:paraId="50226F2D" w14:textId="5EBB3503" w:rsidR="00EC6074" w:rsidRDefault="00EC6074" w:rsidP="00FF5459">
                                <w:pPr>
                                  <w:pStyle w:val="TableText"/>
                                  <w:jc w:val="both"/>
                                  <w:rPr>
                                    <w:sz w:val="16"/>
                                    <w:szCs w:val="20"/>
                                  </w:rPr>
                                </w:pPr>
                                <w:r w:rsidRPr="004737A9">
                                  <w:rPr>
                                    <w:sz w:val="16"/>
                                    <w:szCs w:val="20"/>
                                  </w:rPr>
                                  <w:t>All but a few participants reported that their family and friends were supportive of their decision to accept the</w:t>
                                </w:r>
                                <w:r>
                                  <w:rPr>
                                    <w:sz w:val="16"/>
                                    <w:szCs w:val="20"/>
                                  </w:rPr>
                                  <w:t>ir</w:t>
                                </w:r>
                                <w:r w:rsidRPr="004737A9">
                                  <w:rPr>
                                    <w:sz w:val="16"/>
                                    <w:szCs w:val="20"/>
                                  </w:rPr>
                                  <w:t xml:space="preserve"> assignment</w:t>
                                </w:r>
                                <w:r>
                                  <w:rPr>
                                    <w:sz w:val="16"/>
                                    <w:szCs w:val="20"/>
                                  </w:rPr>
                                  <w:t xml:space="preserve"> with the program. Some also reported positive reinforcement after communicating the decision to friends (‘</w:t>
                                </w:r>
                                <w:r w:rsidRPr="0099537E">
                                  <w:rPr>
                                    <w:i/>
                                    <w:iCs/>
                                    <w:sz w:val="16"/>
                                    <w:szCs w:val="20"/>
                                  </w:rPr>
                                  <w:t xml:space="preserve">I think I had about 100 </w:t>
                                </w:r>
                                <w:r>
                                  <w:rPr>
                                    <w:i/>
                                    <w:iCs/>
                                    <w:sz w:val="16"/>
                                    <w:szCs w:val="20"/>
                                  </w:rPr>
                                  <w:t xml:space="preserve">(Facebook) </w:t>
                                </w:r>
                                <w:r w:rsidRPr="0099537E">
                                  <w:rPr>
                                    <w:i/>
                                    <w:iCs/>
                                    <w:sz w:val="16"/>
                                    <w:szCs w:val="20"/>
                                  </w:rPr>
                                  <w:t>likes and about 50 comments from people all over the world</w:t>
                                </w:r>
                                <w:r>
                                  <w:rPr>
                                    <w:i/>
                                    <w:iCs/>
                                    <w:sz w:val="16"/>
                                    <w:szCs w:val="20"/>
                                  </w:rPr>
                                  <w:t xml:space="preserve"> … </w:t>
                                </w:r>
                                <w:r w:rsidRPr="0099537E">
                                  <w:rPr>
                                    <w:i/>
                                    <w:iCs/>
                                    <w:sz w:val="16"/>
                                    <w:szCs w:val="20"/>
                                  </w:rPr>
                                  <w:t>just really lovely messages of support</w:t>
                                </w:r>
                                <w:r>
                                  <w:rPr>
                                    <w:i/>
                                    <w:iCs/>
                                    <w:sz w:val="16"/>
                                    <w:szCs w:val="20"/>
                                  </w:rPr>
                                  <w:t xml:space="preserve">’). </w:t>
                                </w:r>
                                <w:r>
                                  <w:rPr>
                                    <w:sz w:val="16"/>
                                    <w:szCs w:val="20"/>
                                  </w:rPr>
                                  <w:t>The importance of</w:t>
                                </w:r>
                                <w:r w:rsidRPr="004737A9">
                                  <w:rPr>
                                    <w:sz w:val="16"/>
                                    <w:szCs w:val="20"/>
                                  </w:rPr>
                                  <w:t xml:space="preserve"> </w:t>
                                </w:r>
                                <w:r>
                                  <w:rPr>
                                    <w:sz w:val="16"/>
                                    <w:szCs w:val="20"/>
                                  </w:rPr>
                                  <w:t>the program</w:t>
                                </w:r>
                                <w:r w:rsidRPr="004737A9">
                                  <w:rPr>
                                    <w:sz w:val="16"/>
                                    <w:szCs w:val="20"/>
                                  </w:rPr>
                                  <w:t>’</w:t>
                                </w:r>
                                <w:r>
                                  <w:rPr>
                                    <w:sz w:val="16"/>
                                    <w:szCs w:val="20"/>
                                  </w:rPr>
                                  <w:t>s</w:t>
                                </w:r>
                                <w:r w:rsidRPr="004737A9">
                                  <w:rPr>
                                    <w:sz w:val="16"/>
                                    <w:szCs w:val="20"/>
                                  </w:rPr>
                                  <w:t xml:space="preserve"> reputation, legitimacy (e.g. government funding) and particular support mechanisms (e.g. security, insurance) </w:t>
                                </w:r>
                                <w:r>
                                  <w:rPr>
                                    <w:sz w:val="16"/>
                                    <w:szCs w:val="20"/>
                                  </w:rPr>
                                  <w:t>to volunteers’ family and friends should not be under-estimated. O</w:t>
                                </w:r>
                                <w:r w:rsidRPr="0099537E">
                                  <w:rPr>
                                    <w:sz w:val="16"/>
                                    <w:szCs w:val="20"/>
                                  </w:rPr>
                                  <w:t xml:space="preserve">ne volunteer (LOTE, #23) reported </w:t>
                                </w:r>
                                <w:r>
                                  <w:rPr>
                                    <w:sz w:val="16"/>
                                    <w:szCs w:val="20"/>
                                  </w:rPr>
                                  <w:t>that she ‘</w:t>
                                </w:r>
                                <w:r w:rsidRPr="0099537E">
                                  <w:rPr>
                                    <w:i/>
                                    <w:iCs/>
                                    <w:sz w:val="16"/>
                                    <w:szCs w:val="20"/>
                                  </w:rPr>
                                  <w:t xml:space="preserve">told my parents word for word all the stuff (which was covered at the </w:t>
                                </w:r>
                                <w:r>
                                  <w:rPr>
                                    <w:i/>
                                    <w:iCs/>
                                    <w:sz w:val="16"/>
                                    <w:szCs w:val="20"/>
                                  </w:rPr>
                                  <w:t>PDB</w:t>
                                </w:r>
                                <w:r w:rsidRPr="0099537E">
                                  <w:rPr>
                                    <w:i/>
                                    <w:iCs/>
                                    <w:sz w:val="16"/>
                                    <w:szCs w:val="20"/>
                                  </w:rPr>
                                  <w:t>) … that was a big relief for them</w:t>
                                </w:r>
                                <w:r w:rsidRPr="0099537E">
                                  <w:rPr>
                                    <w:sz w:val="16"/>
                                    <w:szCs w:val="20"/>
                                  </w:rPr>
                                  <w:t>.’</w:t>
                                </w:r>
                              </w:p>
                              <w:p w14:paraId="540FF095" w14:textId="4633BF1A" w:rsidR="00EC6074" w:rsidRPr="004737A9" w:rsidRDefault="00EC6074" w:rsidP="008D562D">
                                <w:pPr>
                                  <w:pStyle w:val="TableText"/>
                                  <w:jc w:val="both"/>
                                  <w:rPr>
                                    <w:sz w:val="16"/>
                                    <w:szCs w:val="20"/>
                                  </w:rPr>
                                </w:pPr>
                                <w:r w:rsidRPr="004737A9">
                                  <w:rPr>
                                    <w:sz w:val="16"/>
                                    <w:szCs w:val="20"/>
                                  </w:rPr>
                                  <w:t xml:space="preserve">At the same time, the extent to which family and friends were involved in the decision-making process was unclear from the data available. </w:t>
                                </w:r>
                                <w:r>
                                  <w:rPr>
                                    <w:sz w:val="16"/>
                                    <w:szCs w:val="20"/>
                                  </w:rPr>
                                  <w:t>While s</w:t>
                                </w:r>
                                <w:r w:rsidRPr="004737A9">
                                  <w:rPr>
                                    <w:sz w:val="16"/>
                                    <w:szCs w:val="20"/>
                                  </w:rPr>
                                  <w:t xml:space="preserve">ome </w:t>
                                </w:r>
                                <w:r>
                                  <w:rPr>
                                    <w:sz w:val="16"/>
                                    <w:szCs w:val="20"/>
                                  </w:rPr>
                                  <w:t xml:space="preserve">participants </w:t>
                                </w:r>
                                <w:r w:rsidRPr="004737A9">
                                  <w:rPr>
                                    <w:sz w:val="16"/>
                                    <w:szCs w:val="20"/>
                                  </w:rPr>
                                  <w:t xml:space="preserve">were explicit about </w:t>
                                </w:r>
                                <w:r>
                                  <w:rPr>
                                    <w:sz w:val="16"/>
                                    <w:szCs w:val="20"/>
                                  </w:rPr>
                                  <w:t xml:space="preserve">the </w:t>
                                </w:r>
                                <w:r w:rsidRPr="004737A9">
                                  <w:rPr>
                                    <w:sz w:val="16"/>
                                    <w:szCs w:val="20"/>
                                  </w:rPr>
                                  <w:t>influence</w:t>
                                </w:r>
                                <w:r>
                                  <w:rPr>
                                    <w:sz w:val="16"/>
                                    <w:szCs w:val="20"/>
                                  </w:rPr>
                                  <w:t xml:space="preserve"> of </w:t>
                                </w:r>
                                <w:r w:rsidRPr="004737A9">
                                  <w:rPr>
                                    <w:sz w:val="16"/>
                                    <w:szCs w:val="20"/>
                                  </w:rPr>
                                  <w:t xml:space="preserve">their family </w:t>
                                </w:r>
                                <w:r>
                                  <w:rPr>
                                    <w:sz w:val="16"/>
                                    <w:szCs w:val="20"/>
                                  </w:rPr>
                                  <w:t xml:space="preserve">on their decision to volunteer </w:t>
                                </w:r>
                                <w:r w:rsidRPr="004737A9">
                                  <w:rPr>
                                    <w:sz w:val="16"/>
                                    <w:szCs w:val="20"/>
                                  </w:rPr>
                                  <w:t>(#17, #34)</w:t>
                                </w:r>
                                <w:r>
                                  <w:rPr>
                                    <w:sz w:val="16"/>
                                    <w:szCs w:val="20"/>
                                  </w:rPr>
                                  <w:t>, this was often not the case. One participant (#36) lied to an elderly parent about the duration of the assignment to avoid ‘</w:t>
                                </w:r>
                                <w:r w:rsidRPr="00940A0E">
                                  <w:rPr>
                                    <w:i/>
                                    <w:iCs/>
                                    <w:sz w:val="16"/>
                                    <w:szCs w:val="20"/>
                                  </w:rPr>
                                  <w:t>stress(ing) him out’</w:t>
                                </w:r>
                                <w:r>
                                  <w:rPr>
                                    <w:sz w:val="16"/>
                                    <w:szCs w:val="20"/>
                                  </w:rPr>
                                  <w:t>. Similarly, w</w:t>
                                </w:r>
                                <w:r w:rsidRPr="004737A9">
                                  <w:rPr>
                                    <w:sz w:val="16"/>
                                    <w:szCs w:val="20"/>
                                  </w:rPr>
                                  <w:t xml:space="preserve">hile some participants discussed their decisions to volunteer with friends or family, very few reported in-depth consultations with others (although this was not specifically addressed in interviews). Some accompanying dependents reported only minor roles in their partner’s decision to apply:  </w:t>
                                </w:r>
                              </w:p>
                              <w:p w14:paraId="03946DB1" w14:textId="7B35CBB5" w:rsidR="00EC6074" w:rsidRPr="006951DB" w:rsidRDefault="00EC6074" w:rsidP="00831C5C">
                                <w:pPr>
                                  <w:pStyle w:val="TableText"/>
                                  <w:ind w:left="567"/>
                                  <w:jc w:val="both"/>
                                  <w:rPr>
                                    <w:i/>
                                    <w:iCs/>
                                    <w:sz w:val="16"/>
                                    <w:szCs w:val="20"/>
                                  </w:rPr>
                                </w:pPr>
                                <w:r w:rsidRPr="004737A9">
                                  <w:rPr>
                                    <w:i/>
                                    <w:iCs/>
                                    <w:sz w:val="16"/>
                                    <w:szCs w:val="20"/>
                                  </w:rPr>
                                  <w:t>I didn’t think he was going to get it, I didn’t think he was going to go. He</w:t>
                                </w:r>
                                <w:r>
                                  <w:rPr>
                                    <w:i/>
                                    <w:iCs/>
                                    <w:sz w:val="16"/>
                                    <w:szCs w:val="20"/>
                                  </w:rPr>
                                  <w:t xml:space="preserve"> </w:t>
                                </w:r>
                                <w:r w:rsidRPr="004737A9">
                                  <w:rPr>
                                    <w:i/>
                                    <w:iCs/>
                                    <w:sz w:val="16"/>
                                    <w:szCs w:val="20"/>
                                  </w:rPr>
                                  <w:t xml:space="preserve">told me one day … “I saw this advertisement I’m going to give it a go.”  And I said, “Okay, fine, go for it.”  … And … </w:t>
                                </w:r>
                                <w:r>
                                  <w:rPr>
                                    <w:i/>
                                    <w:iCs/>
                                    <w:sz w:val="16"/>
                                    <w:szCs w:val="20"/>
                                  </w:rPr>
                                  <w:t>(then)</w:t>
                                </w:r>
                                <w:r w:rsidRPr="004737A9">
                                  <w:rPr>
                                    <w:i/>
                                    <w:iCs/>
                                    <w:sz w:val="16"/>
                                    <w:szCs w:val="20"/>
                                  </w:rPr>
                                  <w:t xml:space="preserve"> he says, “I got a call from them there’s a Skype interview, this Monday, there’s a video interview next week.” Every week there’s something and then he said, “Alright you’re going to have an interview.”  And </w:t>
                                </w:r>
                                <w:r>
                                  <w:rPr>
                                    <w:i/>
                                    <w:iCs/>
                                    <w:sz w:val="16"/>
                                    <w:szCs w:val="20"/>
                                  </w:rPr>
                                  <w:t xml:space="preserve">I </w:t>
                                </w:r>
                                <w:r w:rsidRPr="004737A9">
                                  <w:rPr>
                                    <w:i/>
                                    <w:iCs/>
                                    <w:sz w:val="16"/>
                                    <w:szCs w:val="20"/>
                                  </w:rPr>
                                  <w:t>said, “Why me?”  He said, “Because you’re coming with me” (#1</w:t>
                                </w:r>
                                <w:r>
                                  <w:rPr>
                                    <w:i/>
                                    <w:iCs/>
                                    <w:sz w:val="16"/>
                                    <w:szCs w:val="20"/>
                                  </w:rPr>
                                  <w:t>8</w:t>
                                </w:r>
                                <w:r w:rsidRPr="004737A9">
                                  <w:rPr>
                                    <w:i/>
                                    <w:iCs/>
                                    <w:sz w:val="16"/>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04A73" id="_x0000_s1044" type="#_x0000_t202" style="position:absolute;left:0;text-align:left;margin-left:19.45pt;margin-top:25.05pt;width:400.3pt;height:205.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" fillcolor="#a5a5a5 [2092]" stroked="f">
                    <v:fill opacity="11051f"/>
                    <v:textbox>
                      <w:txbxContent>
                        <w:p w14:paraId="37033EA7" w14:textId="77777777" w:rsidR="00EC6074" w:rsidRDefault="00EC6074" w:rsidP="008D562D">
                          <w:pPr>
                            <w:pStyle w:val="TableText"/>
                            <w:jc w:val="center"/>
                            <w:rPr>
                              <w:b/>
                              <w:bCs/>
                              <w:color w:val="0F4BEB" w:themeColor="accent1"/>
                            </w:rPr>
                          </w:pPr>
                          <w:r>
                            <w:rPr>
                              <w:b/>
                              <w:bCs/>
                              <w:color w:val="0F4BEB" w:themeColor="accent1"/>
                            </w:rPr>
                            <w:t>The role of family and friends</w:t>
                          </w:r>
                        </w:p>
                        <w:p w14:paraId="50226F2D" w14:textId="5EBB3503" w:rsidR="00EC6074" w:rsidRDefault="00EC6074" w:rsidP="00FF5459">
                          <w:pPr>
                            <w:pStyle w:val="TableText"/>
                            <w:jc w:val="both"/>
                            <w:rPr>
                              <w:sz w:val="16"/>
                              <w:szCs w:val="20"/>
                            </w:rPr>
                          </w:pPr>
                          <w:r w:rsidRPr="004737A9">
                            <w:rPr>
                              <w:sz w:val="16"/>
                              <w:szCs w:val="20"/>
                            </w:rPr>
                            <w:t>All but a few participants reported that their family and friends were supportive of their decision to accept the</w:t>
                          </w:r>
                          <w:r>
                            <w:rPr>
                              <w:sz w:val="16"/>
                              <w:szCs w:val="20"/>
                            </w:rPr>
                            <w:t>ir</w:t>
                          </w:r>
                          <w:r w:rsidRPr="004737A9">
                            <w:rPr>
                              <w:sz w:val="16"/>
                              <w:szCs w:val="20"/>
                            </w:rPr>
                            <w:t xml:space="preserve"> assignment</w:t>
                          </w:r>
                          <w:r>
                            <w:rPr>
                              <w:sz w:val="16"/>
                              <w:szCs w:val="20"/>
                            </w:rPr>
                            <w:t xml:space="preserve"> with the program. Some also reported positive reinforcement after communicating the decision to friends (‘</w:t>
                          </w:r>
                          <w:r w:rsidRPr="0099537E">
                            <w:rPr>
                              <w:i/>
                              <w:iCs/>
                              <w:sz w:val="16"/>
                              <w:szCs w:val="20"/>
                            </w:rPr>
                            <w:t xml:space="preserve">I think I had about 100 </w:t>
                          </w:r>
                          <w:r>
                            <w:rPr>
                              <w:i/>
                              <w:iCs/>
                              <w:sz w:val="16"/>
                              <w:szCs w:val="20"/>
                            </w:rPr>
                            <w:t xml:space="preserve">(Facebook) </w:t>
                          </w:r>
                          <w:r w:rsidRPr="0099537E">
                            <w:rPr>
                              <w:i/>
                              <w:iCs/>
                              <w:sz w:val="16"/>
                              <w:szCs w:val="20"/>
                            </w:rPr>
                            <w:t>likes and about 50 comments from people all over the world</w:t>
                          </w:r>
                          <w:r>
                            <w:rPr>
                              <w:i/>
                              <w:iCs/>
                              <w:sz w:val="16"/>
                              <w:szCs w:val="20"/>
                            </w:rPr>
                            <w:t xml:space="preserve"> … </w:t>
                          </w:r>
                          <w:r w:rsidRPr="0099537E">
                            <w:rPr>
                              <w:i/>
                              <w:iCs/>
                              <w:sz w:val="16"/>
                              <w:szCs w:val="20"/>
                            </w:rPr>
                            <w:t>just really lovely messages of support</w:t>
                          </w:r>
                          <w:r>
                            <w:rPr>
                              <w:i/>
                              <w:iCs/>
                              <w:sz w:val="16"/>
                              <w:szCs w:val="20"/>
                            </w:rPr>
                            <w:t xml:space="preserve">’). </w:t>
                          </w:r>
                          <w:r>
                            <w:rPr>
                              <w:sz w:val="16"/>
                              <w:szCs w:val="20"/>
                            </w:rPr>
                            <w:t>The importance of</w:t>
                          </w:r>
                          <w:r w:rsidRPr="004737A9">
                            <w:rPr>
                              <w:sz w:val="16"/>
                              <w:szCs w:val="20"/>
                            </w:rPr>
                            <w:t xml:space="preserve"> </w:t>
                          </w:r>
                          <w:r>
                            <w:rPr>
                              <w:sz w:val="16"/>
                              <w:szCs w:val="20"/>
                            </w:rPr>
                            <w:t>the program</w:t>
                          </w:r>
                          <w:r w:rsidRPr="004737A9">
                            <w:rPr>
                              <w:sz w:val="16"/>
                              <w:szCs w:val="20"/>
                            </w:rPr>
                            <w:t>’</w:t>
                          </w:r>
                          <w:r>
                            <w:rPr>
                              <w:sz w:val="16"/>
                              <w:szCs w:val="20"/>
                            </w:rPr>
                            <w:t>s</w:t>
                          </w:r>
                          <w:r w:rsidRPr="004737A9">
                            <w:rPr>
                              <w:sz w:val="16"/>
                              <w:szCs w:val="20"/>
                            </w:rPr>
                            <w:t xml:space="preserve"> reputation, legitimacy (e.g. government funding) and particular support mechanisms (e.g. security, insurance) </w:t>
                          </w:r>
                          <w:r>
                            <w:rPr>
                              <w:sz w:val="16"/>
                              <w:szCs w:val="20"/>
                            </w:rPr>
                            <w:t>to volunteers’ family and friends should not be under-estimated. O</w:t>
                          </w:r>
                          <w:r w:rsidRPr="0099537E">
                            <w:rPr>
                              <w:sz w:val="16"/>
                              <w:szCs w:val="20"/>
                            </w:rPr>
                            <w:t xml:space="preserve">ne volunteer (LOTE, #23) reported </w:t>
                          </w:r>
                          <w:r>
                            <w:rPr>
                              <w:sz w:val="16"/>
                              <w:szCs w:val="20"/>
                            </w:rPr>
                            <w:t>that she ‘</w:t>
                          </w:r>
                          <w:r w:rsidRPr="0099537E">
                            <w:rPr>
                              <w:i/>
                              <w:iCs/>
                              <w:sz w:val="16"/>
                              <w:szCs w:val="20"/>
                            </w:rPr>
                            <w:t xml:space="preserve">told my parents word for word all the stuff (which was covered at the </w:t>
                          </w:r>
                          <w:r>
                            <w:rPr>
                              <w:i/>
                              <w:iCs/>
                              <w:sz w:val="16"/>
                              <w:szCs w:val="20"/>
                            </w:rPr>
                            <w:t>PDB</w:t>
                          </w:r>
                          <w:r w:rsidRPr="0099537E">
                            <w:rPr>
                              <w:i/>
                              <w:iCs/>
                              <w:sz w:val="16"/>
                              <w:szCs w:val="20"/>
                            </w:rPr>
                            <w:t>) … that was a big relief for them</w:t>
                          </w:r>
                          <w:r w:rsidRPr="0099537E">
                            <w:rPr>
                              <w:sz w:val="16"/>
                              <w:szCs w:val="20"/>
                            </w:rPr>
                            <w:t>.’</w:t>
                          </w:r>
                        </w:p>
                        <w:p w14:paraId="540FF095" w14:textId="4633BF1A" w:rsidR="00EC6074" w:rsidRPr="004737A9" w:rsidRDefault="00EC6074" w:rsidP="008D562D">
                          <w:pPr>
                            <w:pStyle w:val="TableText"/>
                            <w:jc w:val="both"/>
                            <w:rPr>
                              <w:sz w:val="16"/>
                              <w:szCs w:val="20"/>
                            </w:rPr>
                          </w:pPr>
                          <w:r w:rsidRPr="004737A9">
                            <w:rPr>
                              <w:sz w:val="16"/>
                              <w:szCs w:val="20"/>
                            </w:rPr>
                            <w:t xml:space="preserve">At the same time, the extent to which family and friends were involved in the decision-making process was unclear from the data available. </w:t>
                          </w:r>
                          <w:r>
                            <w:rPr>
                              <w:sz w:val="16"/>
                              <w:szCs w:val="20"/>
                            </w:rPr>
                            <w:t>While s</w:t>
                          </w:r>
                          <w:r w:rsidRPr="004737A9">
                            <w:rPr>
                              <w:sz w:val="16"/>
                              <w:szCs w:val="20"/>
                            </w:rPr>
                            <w:t xml:space="preserve">ome </w:t>
                          </w:r>
                          <w:r>
                            <w:rPr>
                              <w:sz w:val="16"/>
                              <w:szCs w:val="20"/>
                            </w:rPr>
                            <w:t xml:space="preserve">participants </w:t>
                          </w:r>
                          <w:r w:rsidRPr="004737A9">
                            <w:rPr>
                              <w:sz w:val="16"/>
                              <w:szCs w:val="20"/>
                            </w:rPr>
                            <w:t xml:space="preserve">were explicit about </w:t>
                          </w:r>
                          <w:r>
                            <w:rPr>
                              <w:sz w:val="16"/>
                              <w:szCs w:val="20"/>
                            </w:rPr>
                            <w:t xml:space="preserve">the </w:t>
                          </w:r>
                          <w:r w:rsidRPr="004737A9">
                            <w:rPr>
                              <w:sz w:val="16"/>
                              <w:szCs w:val="20"/>
                            </w:rPr>
                            <w:t>influence</w:t>
                          </w:r>
                          <w:r>
                            <w:rPr>
                              <w:sz w:val="16"/>
                              <w:szCs w:val="20"/>
                            </w:rPr>
                            <w:t xml:space="preserve"> of </w:t>
                          </w:r>
                          <w:r w:rsidRPr="004737A9">
                            <w:rPr>
                              <w:sz w:val="16"/>
                              <w:szCs w:val="20"/>
                            </w:rPr>
                            <w:t xml:space="preserve">their family </w:t>
                          </w:r>
                          <w:r>
                            <w:rPr>
                              <w:sz w:val="16"/>
                              <w:szCs w:val="20"/>
                            </w:rPr>
                            <w:t xml:space="preserve">on their decision to volunteer </w:t>
                          </w:r>
                          <w:r w:rsidRPr="004737A9">
                            <w:rPr>
                              <w:sz w:val="16"/>
                              <w:szCs w:val="20"/>
                            </w:rPr>
                            <w:t>(#17, #34)</w:t>
                          </w:r>
                          <w:r>
                            <w:rPr>
                              <w:sz w:val="16"/>
                              <w:szCs w:val="20"/>
                            </w:rPr>
                            <w:t>, this was often not the case. One participant (#36) lied to an elderly parent about the duration of the assignment to avoid ‘</w:t>
                          </w:r>
                          <w:r w:rsidRPr="00940A0E">
                            <w:rPr>
                              <w:i/>
                              <w:iCs/>
                              <w:sz w:val="16"/>
                              <w:szCs w:val="20"/>
                            </w:rPr>
                            <w:t>stress(ing) him out’</w:t>
                          </w:r>
                          <w:r>
                            <w:rPr>
                              <w:sz w:val="16"/>
                              <w:szCs w:val="20"/>
                            </w:rPr>
                            <w:t>. Similarly, w</w:t>
                          </w:r>
                          <w:r w:rsidRPr="004737A9">
                            <w:rPr>
                              <w:sz w:val="16"/>
                              <w:szCs w:val="20"/>
                            </w:rPr>
                            <w:t xml:space="preserve">hile some participants discussed their decisions to volunteer with friends or family, very few reported in-depth consultations with others (although this was not specifically addressed in interviews). Some accompanying dependents reported only minor roles in their partner’s decision to apply:  </w:t>
                          </w:r>
                        </w:p>
                        <w:p w14:paraId="03946DB1" w14:textId="7B35CBB5" w:rsidR="00EC6074" w:rsidRPr="006951DB" w:rsidRDefault="00EC6074" w:rsidP="00831C5C">
                          <w:pPr>
                            <w:pStyle w:val="TableText"/>
                            <w:ind w:left="567"/>
                            <w:jc w:val="both"/>
                            <w:rPr>
                              <w:i/>
                              <w:iCs/>
                              <w:sz w:val="16"/>
                              <w:szCs w:val="20"/>
                            </w:rPr>
                          </w:pPr>
                          <w:r w:rsidRPr="004737A9">
                            <w:rPr>
                              <w:i/>
                              <w:iCs/>
                              <w:sz w:val="16"/>
                              <w:szCs w:val="20"/>
                            </w:rPr>
                            <w:t>I didn’t think he was going to get it, I didn’t think he was going to go. He</w:t>
                          </w:r>
                          <w:r>
                            <w:rPr>
                              <w:i/>
                              <w:iCs/>
                              <w:sz w:val="16"/>
                              <w:szCs w:val="20"/>
                            </w:rPr>
                            <w:t xml:space="preserve"> </w:t>
                          </w:r>
                          <w:r w:rsidRPr="004737A9">
                            <w:rPr>
                              <w:i/>
                              <w:iCs/>
                              <w:sz w:val="16"/>
                              <w:szCs w:val="20"/>
                            </w:rPr>
                            <w:t xml:space="preserve">told me one day … “I saw this advertisement I’m going to give it a go.”  And I said, “Okay, fine, go for it.”  … And … </w:t>
                          </w:r>
                          <w:r>
                            <w:rPr>
                              <w:i/>
                              <w:iCs/>
                              <w:sz w:val="16"/>
                              <w:szCs w:val="20"/>
                            </w:rPr>
                            <w:t>(then)</w:t>
                          </w:r>
                          <w:r w:rsidRPr="004737A9">
                            <w:rPr>
                              <w:i/>
                              <w:iCs/>
                              <w:sz w:val="16"/>
                              <w:szCs w:val="20"/>
                            </w:rPr>
                            <w:t xml:space="preserve"> he says, “I got a call from them there’s a Skype interview, this Monday, there’s a video interview next week.” Every week there’s something and then he said, “Alright you’re going to have an interview.”  And </w:t>
                          </w:r>
                          <w:r>
                            <w:rPr>
                              <w:i/>
                              <w:iCs/>
                              <w:sz w:val="16"/>
                              <w:szCs w:val="20"/>
                            </w:rPr>
                            <w:t xml:space="preserve">I </w:t>
                          </w:r>
                          <w:r w:rsidRPr="004737A9">
                            <w:rPr>
                              <w:i/>
                              <w:iCs/>
                              <w:sz w:val="16"/>
                              <w:szCs w:val="20"/>
                            </w:rPr>
                            <w:t>said, “Why me?”  He said, “Because you’re coming with me” (#1</w:t>
                          </w:r>
                          <w:r>
                            <w:rPr>
                              <w:i/>
                              <w:iCs/>
                              <w:sz w:val="16"/>
                              <w:szCs w:val="20"/>
                            </w:rPr>
                            <w:t>8</w:t>
                          </w:r>
                          <w:r w:rsidRPr="004737A9">
                            <w:rPr>
                              <w:i/>
                              <w:iCs/>
                              <w:sz w:val="16"/>
                              <w:szCs w:val="20"/>
                            </w:rPr>
                            <w:t>)</w:t>
                          </w:r>
                        </w:p>
                      </w:txbxContent>
                    </v:textbox>
                    <w10:wrap type="square"/>
                  </v:shape>
                </w:pict>
              </mc:Fallback>
            </mc:AlternateContent>
          </w:r>
        </w:p>
        <w:p w14:paraId="6FF73FDD" w14:textId="0C83CE8C" w:rsidR="00FC15F2" w:rsidRDefault="00FC15F2" w:rsidP="00916C8F">
          <w:pPr>
            <w:pStyle w:val="TableText"/>
            <w:ind w:left="0"/>
            <w:jc w:val="both"/>
          </w:pPr>
        </w:p>
        <w:p w14:paraId="3CEB5BD0" w14:textId="708E4B48" w:rsidR="00916C8F" w:rsidRDefault="00B25278" w:rsidP="00916C8F">
          <w:pPr>
            <w:pStyle w:val="TableText"/>
            <w:ind w:left="0"/>
            <w:jc w:val="both"/>
          </w:pPr>
          <w:r>
            <w:t>A third</w:t>
          </w:r>
          <w:r w:rsidR="00BE09B9">
            <w:t xml:space="preserve">, less prominent, </w:t>
          </w:r>
          <w:r>
            <w:t xml:space="preserve">attraction of the role to participants was </w:t>
          </w:r>
          <w:r w:rsidR="00D444DD">
            <w:t xml:space="preserve">its </w:t>
          </w:r>
          <w:r w:rsidR="00D444DD" w:rsidRPr="00D444DD">
            <w:rPr>
              <w:b/>
              <w:bCs/>
            </w:rPr>
            <w:t>location and context</w:t>
          </w:r>
          <w:r w:rsidR="00D444DD">
            <w:t xml:space="preserve">. </w:t>
          </w:r>
          <w:r>
            <w:t>Some were attracted to work in a specific host-country because of their history studying or associating with it (e.g. #01, #04, #05, #29, #51</w:t>
          </w:r>
          <w:r w:rsidR="00E77CFB">
            <w:t xml:space="preserve">) </w:t>
          </w:r>
          <w:r>
            <w:t xml:space="preserve">or their interest in it (e.g. #33, #28, #10): </w:t>
          </w:r>
          <w:r w:rsidRPr="00621242">
            <w:rPr>
              <w:i/>
              <w:iCs/>
            </w:rPr>
            <w:t xml:space="preserve">‘I think I was always interested in kind of going for </w:t>
          </w:r>
          <w:r w:rsidR="0006679E">
            <w:rPr>
              <w:i/>
              <w:iCs/>
            </w:rPr>
            <w:t xml:space="preserve">(the) </w:t>
          </w:r>
          <w:r w:rsidRPr="00621242">
            <w:rPr>
              <w:i/>
              <w:iCs/>
            </w:rPr>
            <w:t>Pacific because I love that Pacific Islander culture and the people are lovely’</w:t>
          </w:r>
          <w:r w:rsidR="00BE09B9">
            <w:rPr>
              <w:i/>
              <w:iCs/>
            </w:rPr>
            <w:t xml:space="preserve"> </w:t>
          </w:r>
          <w:r w:rsidR="00BE09B9" w:rsidRPr="00BE09B9">
            <w:t>(</w:t>
          </w:r>
          <w:r w:rsidRPr="00BE09B9">
            <w:t>#</w:t>
          </w:r>
          <w:r>
            <w:t>28</w:t>
          </w:r>
          <w:r w:rsidR="00BE09B9">
            <w:t>);</w:t>
          </w:r>
          <w:r w:rsidR="00E77CFB" w:rsidRPr="00E77CFB">
            <w:t xml:space="preserve"> </w:t>
          </w:r>
          <w:r w:rsidR="00E77CFB">
            <w:t>‘</w:t>
          </w:r>
          <w:r w:rsidR="00E77CFB" w:rsidRPr="00BE09B9">
            <w:rPr>
              <w:i/>
              <w:iCs/>
            </w:rPr>
            <w:t>Vietnam, Laos or Cambodia. I was focussing on that area’</w:t>
          </w:r>
          <w:r w:rsidR="00BE09B9">
            <w:rPr>
              <w:i/>
              <w:iCs/>
            </w:rPr>
            <w:t xml:space="preserve"> </w:t>
          </w:r>
          <w:r w:rsidR="00BE09B9" w:rsidRPr="00BE09B9">
            <w:t>(</w:t>
          </w:r>
          <w:r w:rsidR="00E77CFB">
            <w:t xml:space="preserve">#33). </w:t>
          </w:r>
          <w:r>
            <w:t>Others were attracted by the international nature of the role, irrespective of the specific host-country (#09. #36). For these participants, the adventure</w:t>
          </w:r>
          <w:r w:rsidR="002F6986">
            <w:t xml:space="preserve">, lifestyle (e.g. </w:t>
          </w:r>
          <w:r w:rsidR="002F6986" w:rsidRPr="002F6986">
            <w:t>communit</w:t>
          </w:r>
          <w:r w:rsidR="002F6986">
            <w:t>y members</w:t>
          </w:r>
          <w:r w:rsidR="002F6986" w:rsidRPr="002F6986">
            <w:t xml:space="preserve"> </w:t>
          </w:r>
          <w:r w:rsidR="00C56BA5">
            <w:t>rather than</w:t>
          </w:r>
          <w:r w:rsidR="002F6986">
            <w:t xml:space="preserve"> </w:t>
          </w:r>
          <w:r w:rsidR="002F6986" w:rsidRPr="002F6986">
            <w:t>tourist</w:t>
          </w:r>
          <w:r w:rsidR="002F6986">
            <w:t>s)</w:t>
          </w:r>
          <w:r w:rsidR="002F6986" w:rsidRPr="002F6986">
            <w:t xml:space="preserve">, </w:t>
          </w:r>
          <w:r>
            <w:t>or career benefits of the international posting was decisive:</w:t>
          </w:r>
        </w:p>
        <w:p w14:paraId="666C3D8E" w14:textId="43E6A8BD" w:rsidR="00D33C6F" w:rsidRPr="00916C8F" w:rsidRDefault="008C136F" w:rsidP="00AB5C73">
          <w:pPr>
            <w:pStyle w:val="TableText"/>
            <w:ind w:left="426"/>
            <w:jc w:val="both"/>
          </w:pPr>
          <w:r w:rsidRPr="008C136F">
            <w:rPr>
              <w:i/>
              <w:iCs/>
            </w:rPr>
            <w:t>I love traveling and it sounded like a really interesting opportunity to live overseas and really experience a different culture in a way that you wouldn’t normally get to do (#43)</w:t>
          </w:r>
        </w:p>
        <w:p w14:paraId="5437E4AF" w14:textId="0DA79D86" w:rsidR="002E5D35" w:rsidRPr="00CB725B" w:rsidRDefault="00CE447D" w:rsidP="00CB725B">
          <w:pPr>
            <w:pStyle w:val="NbrHeading2"/>
            <w:numPr>
              <w:ilvl w:val="0"/>
              <w:numId w:val="0"/>
            </w:numPr>
            <w:rPr>
              <w:rFonts w:eastAsia="Gotham Book"/>
              <w:szCs w:val="18"/>
            </w:rPr>
          </w:pPr>
          <w:bookmarkStart w:id="54" w:name="_Toc22284881"/>
          <w:r>
            <w:rPr>
              <w:rFonts w:eastAsia="Gotham Book"/>
              <w:szCs w:val="18"/>
            </w:rPr>
            <w:t>5</w:t>
          </w:r>
          <w:r w:rsidR="00022F7C" w:rsidRPr="00CB725B">
            <w:rPr>
              <w:rFonts w:eastAsia="Gotham Book"/>
              <w:szCs w:val="18"/>
            </w:rPr>
            <w:t>.2</w:t>
          </w:r>
          <w:r w:rsidR="002E5D35" w:rsidRPr="00CB725B">
            <w:rPr>
              <w:rFonts w:eastAsia="Gotham Book"/>
              <w:szCs w:val="18"/>
            </w:rPr>
            <w:t xml:space="preserve"> </w:t>
          </w:r>
          <w:r w:rsidR="00022F7C" w:rsidRPr="00CB725B">
            <w:rPr>
              <w:rFonts w:eastAsia="Gotham Book"/>
              <w:szCs w:val="18"/>
            </w:rPr>
            <w:t xml:space="preserve">The </w:t>
          </w:r>
          <w:r w:rsidR="00B66E5A">
            <w:rPr>
              <w:rFonts w:eastAsia="Gotham Book"/>
              <w:szCs w:val="18"/>
            </w:rPr>
            <w:t>J</w:t>
          </w:r>
          <w:r w:rsidR="00022F7C" w:rsidRPr="00CB725B">
            <w:rPr>
              <w:rFonts w:eastAsia="Gotham Book"/>
              <w:szCs w:val="18"/>
            </w:rPr>
            <w:t xml:space="preserve">ourney from </w:t>
          </w:r>
          <w:r w:rsidR="00B66E5A">
            <w:rPr>
              <w:rFonts w:eastAsia="Gotham Book"/>
              <w:szCs w:val="18"/>
            </w:rPr>
            <w:t>A</w:t>
          </w:r>
          <w:r w:rsidR="00022F7C" w:rsidRPr="00CB725B">
            <w:rPr>
              <w:rFonts w:eastAsia="Gotham Book"/>
              <w:szCs w:val="18"/>
            </w:rPr>
            <w:t xml:space="preserve">pplication to </w:t>
          </w:r>
          <w:r w:rsidR="00B66E5A">
            <w:rPr>
              <w:rFonts w:eastAsia="Gotham Book"/>
              <w:szCs w:val="18"/>
            </w:rPr>
            <w:t>S</w:t>
          </w:r>
          <w:r w:rsidR="00022F7C" w:rsidRPr="00CB725B">
            <w:rPr>
              <w:rFonts w:eastAsia="Gotham Book"/>
              <w:szCs w:val="18"/>
            </w:rPr>
            <w:t>election</w:t>
          </w:r>
          <w:bookmarkEnd w:id="54"/>
        </w:p>
        <w:p w14:paraId="0BFFDD31" w14:textId="4ED25D3D" w:rsidR="002E5D35" w:rsidRDefault="00086CC0" w:rsidP="002E5D35">
          <w:pPr>
            <w:ind w:left="113"/>
            <w:jc w:val="both"/>
          </w:pPr>
          <w:r>
            <w:t xml:space="preserve">Participants were generally </w:t>
          </w:r>
          <w:r w:rsidR="006B1ED9">
            <w:t xml:space="preserve">favourable in their evaluations of </w:t>
          </w:r>
          <w:r>
            <w:t xml:space="preserve">the selection process, with 28 </w:t>
          </w:r>
          <w:r w:rsidR="002E5D35" w:rsidRPr="00A43E78">
            <w:t>(51%) report</w:t>
          </w:r>
          <w:r>
            <w:t>ing</w:t>
          </w:r>
          <w:r w:rsidR="002E5D35" w:rsidRPr="00A43E78">
            <w:t xml:space="preserve"> generally </w:t>
          </w:r>
          <w:r w:rsidR="006B1ED9">
            <w:t>positive</w:t>
          </w:r>
          <w:r w:rsidR="002E5D35" w:rsidRPr="00A43E78">
            <w:t xml:space="preserve"> experiences</w:t>
          </w:r>
          <w:r>
            <w:t xml:space="preserve">, </w:t>
          </w:r>
          <w:r w:rsidR="002E5D35" w:rsidRPr="00A43E78">
            <w:t>15 (27%) report</w:t>
          </w:r>
          <w:r w:rsidR="000F54AF">
            <w:t>ing</w:t>
          </w:r>
          <w:r w:rsidR="002E5D35" w:rsidRPr="00A43E78">
            <w:t xml:space="preserve"> generally negative experiences</w:t>
          </w:r>
          <w:r>
            <w:t>,</w:t>
          </w:r>
          <w:r w:rsidR="002E5D35" w:rsidRPr="00A43E78">
            <w:t xml:space="preserve"> and 12 (22%) mixed (i.e. ne</w:t>
          </w:r>
          <w:r w:rsidR="002E5D35">
            <w:t>i</w:t>
          </w:r>
          <w:r w:rsidR="002E5D35" w:rsidRPr="00A43E78">
            <w:t xml:space="preserve">ther </w:t>
          </w:r>
          <w:r w:rsidR="002E5D35">
            <w:t xml:space="preserve">strongly </w:t>
          </w:r>
          <w:r w:rsidR="002E5D35" w:rsidRPr="00A43E78">
            <w:t xml:space="preserve">positive nor negative). In general, first-time volunteers </w:t>
          </w:r>
          <w:r w:rsidR="002E5D35">
            <w:t xml:space="preserve">were more likely to report </w:t>
          </w:r>
          <w:r w:rsidR="002E5D35" w:rsidRPr="00A43E78">
            <w:t>positive experiences than repeat volunteers.</w:t>
          </w:r>
          <w:r w:rsidR="002E5D35">
            <w:t xml:space="preserve"> </w:t>
          </w:r>
          <w:r w:rsidR="002E5D35" w:rsidRPr="00A43E78">
            <w:t xml:space="preserve">Of those </w:t>
          </w:r>
          <w:r w:rsidR="000F54AF">
            <w:t>with favourable</w:t>
          </w:r>
          <w:r w:rsidR="002E5D35" w:rsidRPr="00A43E78">
            <w:t xml:space="preserve"> experiences, 5 were repeat volunteers (18%), while 47% of those with negative experiences were repeat volunteers (7/15).   </w:t>
          </w:r>
        </w:p>
        <w:p w14:paraId="254192E3" w14:textId="21BC28A6" w:rsidR="00022F7C" w:rsidRPr="007E5558" w:rsidRDefault="00D1733A" w:rsidP="007E5558">
          <w:pPr>
            <w:pStyle w:val="TableText"/>
            <w:jc w:val="both"/>
            <w:rPr>
              <w:i/>
              <w:iCs/>
            </w:rPr>
          </w:pPr>
          <w:r w:rsidRPr="007A1FDC">
            <w:rPr>
              <w:rFonts w:eastAsia="Gotham Book"/>
              <w:b/>
              <w:bCs/>
              <w:noProof/>
              <w:color w:val="0F4BEB" w:themeColor="accent1"/>
              <w:szCs w:val="18"/>
              <w:lang w:eastAsia="en-AU"/>
            </w:rPr>
            <mc:AlternateContent>
              <mc:Choice Requires="wps">
                <w:drawing>
                  <wp:anchor distT="45720" distB="45720" distL="114300" distR="114300" simplePos="0" relativeHeight="251701248" behindDoc="0" locked="0" layoutInCell="1" allowOverlap="1" wp14:anchorId="2BD87A33" wp14:editId="3C42E347">
                    <wp:simplePos x="0" y="0"/>
                    <wp:positionH relativeFrom="column">
                      <wp:posOffset>2918460</wp:posOffset>
                    </wp:positionH>
                    <wp:positionV relativeFrom="paragraph">
                      <wp:posOffset>101600</wp:posOffset>
                    </wp:positionV>
                    <wp:extent cx="2930525" cy="3107690"/>
                    <wp:effectExtent l="0" t="0" r="3175"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3107690"/>
                            </a:xfrm>
                            <a:prstGeom prst="rect">
                              <a:avLst/>
                            </a:prstGeom>
                            <a:solidFill>
                              <a:schemeClr val="bg1">
                                <a:lumMod val="65000"/>
                                <a:alpha val="17000"/>
                              </a:schemeClr>
                            </a:solidFill>
                            <a:ln w="9525">
                              <a:noFill/>
                              <a:miter lim="800000"/>
                              <a:headEnd/>
                              <a:tailEnd/>
                            </a:ln>
                          </wps:spPr>
                          <wps:txbx>
                            <w:txbxContent>
                              <w:p w14:paraId="7B8995BE" w14:textId="2E2526B9" w:rsidR="00EC6074" w:rsidRPr="00D33C6F" w:rsidRDefault="00EC6074" w:rsidP="008D562D">
                                <w:pPr>
                                  <w:spacing w:after="120"/>
                                  <w:jc w:val="center"/>
                                  <w:rPr>
                                    <w:b/>
                                    <w:bCs/>
                                    <w:color w:val="0F4BEB" w:themeColor="accent1"/>
                                  </w:rPr>
                                </w:pPr>
                                <w:r>
                                  <w:rPr>
                                    <w:b/>
                                    <w:bCs/>
                                    <w:color w:val="0F4BEB" w:themeColor="accent1"/>
                                  </w:rPr>
                                  <w:t>The pathway of referred candidates</w:t>
                                </w:r>
                              </w:p>
                              <w:p w14:paraId="5EFD55FC" w14:textId="14AB120F" w:rsidR="00EC6074" w:rsidRDefault="00EC6074" w:rsidP="00AF77B6">
                                <w:pPr>
                                  <w:pStyle w:val="TableText"/>
                                  <w:ind w:left="0"/>
                                  <w:jc w:val="both"/>
                                  <w:rPr>
                                    <w:sz w:val="16"/>
                                    <w:szCs w:val="20"/>
                                  </w:rPr>
                                </w:pPr>
                                <w:r>
                                  <w:rPr>
                                    <w:sz w:val="16"/>
                                    <w:szCs w:val="20"/>
                                  </w:rPr>
                                  <w:t>Seven of the 50 participants accepting volunteer assignments (14%) were ‘referred’ by the partner organisation (#01, #02, #08, #39, #45, #46, #53) and so had pre-mobilisation experiences that differed from the majority of participants.</w:t>
                                </w:r>
                              </w:p>
                              <w:p w14:paraId="2ED087FD" w14:textId="77777777" w:rsidR="00EC6074" w:rsidRDefault="00EC6074" w:rsidP="00AF77B6">
                                <w:pPr>
                                  <w:pStyle w:val="TableText"/>
                                  <w:ind w:left="0"/>
                                  <w:jc w:val="both"/>
                                  <w:rPr>
                                    <w:sz w:val="16"/>
                                    <w:szCs w:val="16"/>
                                  </w:rPr>
                                </w:pPr>
                                <w:r w:rsidRPr="00C81C29">
                                  <w:rPr>
                                    <w:sz w:val="16"/>
                                    <w:szCs w:val="16"/>
                                  </w:rPr>
                                  <w:t xml:space="preserve">In most cases, these participants had established contacts within the </w:t>
                                </w:r>
                                <w:r>
                                  <w:rPr>
                                    <w:sz w:val="16"/>
                                    <w:szCs w:val="16"/>
                                  </w:rPr>
                                  <w:t xml:space="preserve">partner organisation </w:t>
                                </w:r>
                                <w:r w:rsidRPr="00C81C29">
                                  <w:rPr>
                                    <w:sz w:val="16"/>
                                    <w:szCs w:val="16"/>
                                  </w:rPr>
                                  <w:t xml:space="preserve">and were involved in creating or commenting on the </w:t>
                                </w:r>
                                <w:r>
                                  <w:rPr>
                                    <w:sz w:val="16"/>
                                    <w:szCs w:val="16"/>
                                  </w:rPr>
                                  <w:t xml:space="preserve">position description </w:t>
                                </w:r>
                                <w:r w:rsidRPr="00C81C29">
                                  <w:rPr>
                                    <w:sz w:val="16"/>
                                    <w:szCs w:val="16"/>
                                  </w:rPr>
                                  <w:t xml:space="preserve">in some form before it was formalised. Thus, </w:t>
                                </w:r>
                                <w:r>
                                  <w:rPr>
                                    <w:sz w:val="16"/>
                                    <w:szCs w:val="16"/>
                                  </w:rPr>
                                  <w:t xml:space="preserve">positions </w:t>
                                </w:r>
                                <w:r w:rsidRPr="00C81C29">
                                  <w:rPr>
                                    <w:sz w:val="16"/>
                                    <w:szCs w:val="16"/>
                                  </w:rPr>
                                  <w:t xml:space="preserve">for referred candidates were commonly designed with the individual volunteer in mind. </w:t>
                                </w:r>
                              </w:p>
                              <w:p w14:paraId="5FB2EEF3" w14:textId="3B2CC844" w:rsidR="00EC6074" w:rsidRDefault="00EC6074" w:rsidP="008D562D">
                                <w:pPr>
                                  <w:jc w:val="both"/>
                                  <w:rPr>
                                    <w:sz w:val="16"/>
                                    <w:szCs w:val="20"/>
                                  </w:rPr>
                                </w:pPr>
                                <w:r>
                                  <w:rPr>
                                    <w:sz w:val="16"/>
                                    <w:szCs w:val="20"/>
                                  </w:rPr>
                                  <w:t xml:space="preserve">These participants came from a range of professional backgrounds. Five </w:t>
                                </w:r>
                                <w:r w:rsidRPr="00AF77B6">
                                  <w:rPr>
                                    <w:sz w:val="16"/>
                                    <w:szCs w:val="20"/>
                                  </w:rPr>
                                  <w:t xml:space="preserve">of the </w:t>
                                </w:r>
                                <w:r>
                                  <w:rPr>
                                    <w:sz w:val="16"/>
                                    <w:szCs w:val="20"/>
                                  </w:rPr>
                                  <w:t xml:space="preserve">seven had prior experience working in the host country; three were in the host country when the position became advertised. The remaining two had visited the host country as tourists – in one case to visit a friend who was volunteering. </w:t>
                                </w:r>
                              </w:p>
                              <w:p w14:paraId="382A77D7" w14:textId="33B688DA" w:rsidR="00EC6074" w:rsidRPr="00E30874" w:rsidRDefault="00EC6074" w:rsidP="008D562D">
                                <w:pPr>
                                  <w:jc w:val="both"/>
                                  <w:rPr>
                                    <w:sz w:val="16"/>
                                    <w:szCs w:val="20"/>
                                  </w:rPr>
                                </w:pPr>
                                <w:r>
                                  <w:rPr>
                                    <w:sz w:val="16"/>
                                    <w:szCs w:val="20"/>
                                  </w:rPr>
                                  <w:t xml:space="preserve">While these participants still reported anxiety and uncertainties prior to mobilisation, as well as </w:t>
                                </w:r>
                                <w:r>
                                  <w:rPr>
                                    <w:sz w:val="16"/>
                                    <w:szCs w:val="16"/>
                                  </w:rPr>
                                  <w:t xml:space="preserve">frustrations with communication (delays, inaccuracies, lack of details), </w:t>
                                </w:r>
                                <w:r>
                                  <w:rPr>
                                    <w:sz w:val="16"/>
                                    <w:szCs w:val="20"/>
                                  </w:rPr>
                                  <w:t xml:space="preserve">their different entry pathways to the program and greater certainty around their role and partner organisation make these a sub-sample that will be monitored separately during Phase Two.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87A33" id="_x0000_s1045" type="#_x0000_t202" style="position:absolute;left:0;text-align:left;margin-left:229.8pt;margin-top:8pt;width:230.75pt;height:244.7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" fillcolor="#a5a5a5 [2092]" stroked="f">
                    <v:fill opacity="11051f"/>
                    <v:textbox>
                      <w:txbxContent>
                        <w:p w14:paraId="7B8995BE" w14:textId="2E2526B9" w:rsidR="00EC6074" w:rsidRPr="00D33C6F" w:rsidRDefault="00EC6074" w:rsidP="008D562D">
                          <w:pPr>
                            <w:spacing w:after="120"/>
                            <w:jc w:val="center"/>
                            <w:rPr>
                              <w:b/>
                              <w:bCs/>
                              <w:color w:val="0F4BEB" w:themeColor="accent1"/>
                            </w:rPr>
                          </w:pPr>
                          <w:r>
                            <w:rPr>
                              <w:b/>
                              <w:bCs/>
                              <w:color w:val="0F4BEB" w:themeColor="accent1"/>
                            </w:rPr>
                            <w:t>The pathway of referred candidates</w:t>
                          </w:r>
                        </w:p>
                        <w:p w14:paraId="5EFD55FC" w14:textId="14AB120F" w:rsidR="00EC6074" w:rsidRDefault="00EC6074" w:rsidP="00AF77B6">
                          <w:pPr>
                            <w:pStyle w:val="TableText"/>
                            <w:ind w:left="0"/>
                            <w:jc w:val="both"/>
                            <w:rPr>
                              <w:sz w:val="16"/>
                              <w:szCs w:val="20"/>
                            </w:rPr>
                          </w:pPr>
                          <w:r>
                            <w:rPr>
                              <w:sz w:val="16"/>
                              <w:szCs w:val="20"/>
                            </w:rPr>
                            <w:t>Seven of the 50 participants accepting volunteer assignments (14%) were ‘referred’ by the partner organisation (#01, #02, #08, #39, #45, #46, #53) and so had pre-mobilisation experiences that differed from the majority of participants.</w:t>
                          </w:r>
                        </w:p>
                        <w:p w14:paraId="2ED087FD" w14:textId="77777777" w:rsidR="00EC6074" w:rsidRDefault="00EC6074" w:rsidP="00AF77B6">
                          <w:pPr>
                            <w:pStyle w:val="TableText"/>
                            <w:ind w:left="0"/>
                            <w:jc w:val="both"/>
                            <w:rPr>
                              <w:sz w:val="16"/>
                              <w:szCs w:val="16"/>
                            </w:rPr>
                          </w:pPr>
                          <w:r w:rsidRPr="00C81C29">
                            <w:rPr>
                              <w:sz w:val="16"/>
                              <w:szCs w:val="16"/>
                            </w:rPr>
                            <w:t xml:space="preserve">In most cases, these participants had established contacts within the </w:t>
                          </w:r>
                          <w:r>
                            <w:rPr>
                              <w:sz w:val="16"/>
                              <w:szCs w:val="16"/>
                            </w:rPr>
                            <w:t xml:space="preserve">partner organisation </w:t>
                          </w:r>
                          <w:r w:rsidRPr="00C81C29">
                            <w:rPr>
                              <w:sz w:val="16"/>
                              <w:szCs w:val="16"/>
                            </w:rPr>
                            <w:t xml:space="preserve">and were involved in creating or commenting on the </w:t>
                          </w:r>
                          <w:r>
                            <w:rPr>
                              <w:sz w:val="16"/>
                              <w:szCs w:val="16"/>
                            </w:rPr>
                            <w:t xml:space="preserve">position description </w:t>
                          </w:r>
                          <w:r w:rsidRPr="00C81C29">
                            <w:rPr>
                              <w:sz w:val="16"/>
                              <w:szCs w:val="16"/>
                            </w:rPr>
                            <w:t xml:space="preserve">in some form before it was formalised. Thus, </w:t>
                          </w:r>
                          <w:r>
                            <w:rPr>
                              <w:sz w:val="16"/>
                              <w:szCs w:val="16"/>
                            </w:rPr>
                            <w:t xml:space="preserve">positions </w:t>
                          </w:r>
                          <w:r w:rsidRPr="00C81C29">
                            <w:rPr>
                              <w:sz w:val="16"/>
                              <w:szCs w:val="16"/>
                            </w:rPr>
                            <w:t xml:space="preserve">for referred candidates were commonly designed with the individual volunteer in mind. </w:t>
                          </w:r>
                        </w:p>
                        <w:p w14:paraId="5FB2EEF3" w14:textId="3B2CC844" w:rsidR="00EC6074" w:rsidRDefault="00EC6074" w:rsidP="008D562D">
                          <w:pPr>
                            <w:jc w:val="both"/>
                            <w:rPr>
                              <w:sz w:val="16"/>
                              <w:szCs w:val="20"/>
                            </w:rPr>
                          </w:pPr>
                          <w:r>
                            <w:rPr>
                              <w:sz w:val="16"/>
                              <w:szCs w:val="20"/>
                            </w:rPr>
                            <w:t xml:space="preserve">These participants came from a range of professional backgrounds. Five </w:t>
                          </w:r>
                          <w:r w:rsidRPr="00AF77B6">
                            <w:rPr>
                              <w:sz w:val="16"/>
                              <w:szCs w:val="20"/>
                            </w:rPr>
                            <w:t xml:space="preserve">of the </w:t>
                          </w:r>
                          <w:r>
                            <w:rPr>
                              <w:sz w:val="16"/>
                              <w:szCs w:val="20"/>
                            </w:rPr>
                            <w:t xml:space="preserve">seven had prior experience working in the host country; three were in the host country when the position became advertised. The remaining two had visited the host country as tourists – in one case to visit a friend who was volunteering. </w:t>
                          </w:r>
                        </w:p>
                        <w:p w14:paraId="382A77D7" w14:textId="33B688DA" w:rsidR="00EC6074" w:rsidRPr="00E30874" w:rsidRDefault="00EC6074" w:rsidP="008D562D">
                          <w:pPr>
                            <w:jc w:val="both"/>
                            <w:rPr>
                              <w:sz w:val="16"/>
                              <w:szCs w:val="20"/>
                            </w:rPr>
                          </w:pPr>
                          <w:r>
                            <w:rPr>
                              <w:sz w:val="16"/>
                              <w:szCs w:val="20"/>
                            </w:rPr>
                            <w:t xml:space="preserve">While these participants still reported anxiety and uncertainties prior to mobilisation, as well as </w:t>
                          </w:r>
                          <w:r>
                            <w:rPr>
                              <w:sz w:val="16"/>
                              <w:szCs w:val="16"/>
                            </w:rPr>
                            <w:t xml:space="preserve">frustrations with communication (delays, inaccuracies, lack of details), </w:t>
                          </w:r>
                          <w:r>
                            <w:rPr>
                              <w:sz w:val="16"/>
                              <w:szCs w:val="20"/>
                            </w:rPr>
                            <w:t xml:space="preserve">their different entry pathways to the program and greater certainty around their role and partner organisation make these a sub-sample that will be monitored separately during Phase Two. </w:t>
                          </w:r>
                        </w:p>
                      </w:txbxContent>
                    </v:textbox>
                    <w10:wrap type="square"/>
                  </v:shape>
                </w:pict>
              </mc:Fallback>
            </mc:AlternateContent>
          </w:r>
          <w:r w:rsidR="00022F7C">
            <w:t xml:space="preserve">Excluding the </w:t>
          </w:r>
          <w:r w:rsidR="00086CC0">
            <w:t>seven</w:t>
          </w:r>
          <w:r w:rsidR="00022F7C">
            <w:t xml:space="preserve"> participants who were recruited through the referred candidate pathway, the</w:t>
          </w:r>
          <w:r w:rsidR="0014449D">
            <w:t xml:space="preserve"> bulk of participants</w:t>
          </w:r>
          <w:r w:rsidR="0014449D" w:rsidRPr="0014449D">
            <w:t xml:space="preserve"> </w:t>
          </w:r>
          <w:r w:rsidR="00086CC0">
            <w:t>found</w:t>
          </w:r>
          <w:r w:rsidR="0014449D" w:rsidRPr="0014449D">
            <w:t xml:space="preserve"> the </w:t>
          </w:r>
          <w:r w:rsidR="0014449D" w:rsidRPr="00022F7C">
            <w:rPr>
              <w:b/>
              <w:bCs/>
            </w:rPr>
            <w:t>selection processes thorough, rigorous, time-consuming and onerous</w:t>
          </w:r>
          <w:r w:rsidR="0014449D" w:rsidRPr="0014449D">
            <w:t>.</w:t>
          </w:r>
          <w:r w:rsidR="00022F7C">
            <w:t xml:space="preserve"> The time taken to finalise selection varied greatly; several participants expressed surprise at </w:t>
          </w:r>
          <w:r w:rsidR="000F54AF">
            <w:t xml:space="preserve">the </w:t>
          </w:r>
          <w:r w:rsidR="00022F7C">
            <w:t xml:space="preserve">speed (#03, #20, #25, #26, #34) while others were confounded by </w:t>
          </w:r>
          <w:r w:rsidR="007F4AA6">
            <w:t>its</w:t>
          </w:r>
          <w:r w:rsidR="00022F7C">
            <w:t xml:space="preserve"> </w:t>
          </w:r>
          <w:r w:rsidR="00D17A25">
            <w:t xml:space="preserve">slowness </w:t>
          </w:r>
          <w:r w:rsidR="00022F7C">
            <w:t>(e.g. #11, #15</w:t>
          </w:r>
          <w:r w:rsidR="007424D9">
            <w:t xml:space="preserve">, </w:t>
          </w:r>
          <w:r w:rsidR="003650BF">
            <w:t xml:space="preserve">#24, </w:t>
          </w:r>
          <w:r w:rsidR="007424D9">
            <w:t>#36</w:t>
          </w:r>
          <w:r w:rsidR="00AC03EB">
            <w:t>, #39</w:t>
          </w:r>
          <w:r w:rsidR="00022F7C">
            <w:t xml:space="preserve">). </w:t>
          </w:r>
          <w:r w:rsidR="007424D9">
            <w:t>Representative t</w:t>
          </w:r>
          <w:r w:rsidR="00022F7C">
            <w:t>erms used by respondents to describe the process were ‘</w:t>
          </w:r>
          <w:r w:rsidR="00022F7C" w:rsidRPr="000F54AF">
            <w:rPr>
              <w:i/>
              <w:iCs/>
            </w:rPr>
            <w:t>logical’</w:t>
          </w:r>
          <w:r w:rsidR="00022F7C">
            <w:t xml:space="preserve"> (#05), </w:t>
          </w:r>
          <w:r w:rsidR="003628D7">
            <w:t>‘</w:t>
          </w:r>
          <w:r w:rsidR="003628D7" w:rsidRPr="000F54AF">
            <w:rPr>
              <w:i/>
              <w:iCs/>
            </w:rPr>
            <w:t>well organised’</w:t>
          </w:r>
          <w:r w:rsidR="003628D7">
            <w:t xml:space="preserve"> (#17), </w:t>
          </w:r>
          <w:r w:rsidR="00022F7C">
            <w:t>‘</w:t>
          </w:r>
          <w:r w:rsidR="00022F7C" w:rsidRPr="000F54AF">
            <w:rPr>
              <w:i/>
              <w:iCs/>
            </w:rPr>
            <w:t>massively time consuming’</w:t>
          </w:r>
          <w:r w:rsidR="00022F7C">
            <w:t xml:space="preserve"> (#34)</w:t>
          </w:r>
          <w:r w:rsidR="007424D9">
            <w:t xml:space="preserve">, </w:t>
          </w:r>
          <w:r w:rsidR="003A72A9">
            <w:t>‘</w:t>
          </w:r>
          <w:r w:rsidR="003A72A9" w:rsidRPr="000F54AF">
            <w:rPr>
              <w:i/>
              <w:iCs/>
            </w:rPr>
            <w:t>slightly wearying’</w:t>
          </w:r>
          <w:r w:rsidR="003A72A9">
            <w:t xml:space="preserve"> (#15) </w:t>
          </w:r>
          <w:r w:rsidR="007424D9">
            <w:t xml:space="preserve">and </w:t>
          </w:r>
          <w:r w:rsidR="003A72A9">
            <w:t>‘</w:t>
          </w:r>
          <w:r w:rsidR="003A72A9" w:rsidRPr="000F54AF">
            <w:rPr>
              <w:i/>
              <w:iCs/>
            </w:rPr>
            <w:t>pretty good overall’</w:t>
          </w:r>
          <w:r w:rsidR="003A72A9">
            <w:t xml:space="preserve"> (#14)</w:t>
          </w:r>
          <w:r w:rsidR="00022F7C">
            <w:t xml:space="preserve">. </w:t>
          </w:r>
        </w:p>
        <w:p w14:paraId="5B2B4C03" w14:textId="43E4B0D3" w:rsidR="007E5558" w:rsidRDefault="0014449D" w:rsidP="007E5558">
          <w:pPr>
            <w:pStyle w:val="TableText"/>
            <w:jc w:val="both"/>
          </w:pPr>
          <w:r w:rsidRPr="0014449D">
            <w:t xml:space="preserve">Some participants </w:t>
          </w:r>
          <w:r w:rsidR="00256BC8">
            <w:t>viewed</w:t>
          </w:r>
          <w:r w:rsidRPr="0014449D">
            <w:t xml:space="preserve"> th</w:t>
          </w:r>
          <w:r w:rsidR="007424D9">
            <w:t>e</w:t>
          </w:r>
          <w:r w:rsidRPr="0014449D">
            <w:t xml:space="preserve"> level of rigour</w:t>
          </w:r>
          <w:r w:rsidR="006E38A5">
            <w:t xml:space="preserve"> evident in the process</w:t>
          </w:r>
          <w:r w:rsidRPr="0014449D">
            <w:t xml:space="preserve"> to be representative of the professionalism of the program; for them, the exacting procedures appear to have reinforced their view about the quality of the support that they would receive during the assignment and the quality of the program overall. </w:t>
          </w:r>
          <w:r w:rsidR="007E5558">
            <w:t>One participant (#24) described the screening process as:</w:t>
          </w:r>
        </w:p>
        <w:p w14:paraId="270FEA5B" w14:textId="7E13AB25" w:rsidR="007E5558" w:rsidRPr="007E5558" w:rsidRDefault="007E5558" w:rsidP="007E5558">
          <w:pPr>
            <w:pStyle w:val="TableText"/>
            <w:ind w:left="720"/>
            <w:jc w:val="both"/>
            <w:rPr>
              <w:i/>
              <w:iCs/>
            </w:rPr>
          </w:pPr>
          <w:r w:rsidRPr="007E5558">
            <w:rPr>
              <w:i/>
              <w:iCs/>
            </w:rPr>
            <w:t>probably the most stringent job interview I have ever been for in my life. And I think it adds gravitas to it. It is time consuming but</w:t>
          </w:r>
          <w:r w:rsidR="006E38A5">
            <w:rPr>
              <w:i/>
              <w:iCs/>
            </w:rPr>
            <w:t>,</w:t>
          </w:r>
          <w:r w:rsidRPr="007E5558">
            <w:rPr>
              <w:i/>
              <w:iCs/>
            </w:rPr>
            <w:t xml:space="preserve"> I think it’s very thorough and I think it makes it seem a bit more important.  </w:t>
          </w:r>
        </w:p>
        <w:p w14:paraId="211BC817" w14:textId="36E19575" w:rsidR="00256BC8" w:rsidRDefault="0014449D" w:rsidP="00256BC8">
          <w:pPr>
            <w:pStyle w:val="TableText"/>
            <w:jc w:val="both"/>
          </w:pPr>
          <w:r w:rsidRPr="0014449D">
            <w:t>Other participants found the selection procedures unnecessarily onerous</w:t>
          </w:r>
          <w:r w:rsidR="007A1FDC">
            <w:t xml:space="preserve"> or bureaucratic</w:t>
          </w:r>
          <w:r w:rsidRPr="0014449D">
            <w:t xml:space="preserve">, and observed how their commitment to the </w:t>
          </w:r>
          <w:r w:rsidR="007A1FDC">
            <w:t>screening</w:t>
          </w:r>
          <w:r w:rsidRPr="0014449D">
            <w:t xml:space="preserve"> requirements (certification of documents, multiple interviews, preparation activities, referee contacts</w:t>
          </w:r>
          <w:r w:rsidR="00292856">
            <w:t>, multiple training programs</w:t>
          </w:r>
          <w:r w:rsidRPr="0014449D">
            <w:t xml:space="preserve">) impinged on their many other work and non-work commitments during the </w:t>
          </w:r>
          <w:r w:rsidR="0006679E">
            <w:t xml:space="preserve">(busy) </w:t>
          </w:r>
          <w:r w:rsidRPr="0014449D">
            <w:t>pre-mobili</w:t>
          </w:r>
          <w:r w:rsidR="0006679E">
            <w:t>s</w:t>
          </w:r>
          <w:r w:rsidRPr="0014449D">
            <w:t>ation stage</w:t>
          </w:r>
          <w:r w:rsidR="00CE447D">
            <w:t xml:space="preserve"> (e.g. #10, #24, #28, #29, #34): </w:t>
          </w:r>
          <w:r w:rsidR="009D494C">
            <w:t xml:space="preserve"> </w:t>
          </w:r>
        </w:p>
        <w:p w14:paraId="12085323" w14:textId="39D9C2CA" w:rsidR="00256BC8" w:rsidRPr="00256BC8" w:rsidRDefault="00256BC8" w:rsidP="00256BC8">
          <w:pPr>
            <w:pStyle w:val="TableText"/>
            <w:ind w:left="720"/>
            <w:jc w:val="both"/>
            <w:rPr>
              <w:i/>
              <w:iCs/>
            </w:rPr>
          </w:pPr>
          <w:r w:rsidRPr="00256BC8">
            <w:rPr>
              <w:i/>
              <w:iCs/>
            </w:rPr>
            <w:t xml:space="preserve">You have to submit a video, and then you had to have another interview, and then you had to have another interview and </w:t>
          </w:r>
          <w:r w:rsidR="00A53A99">
            <w:rPr>
              <w:i/>
              <w:iCs/>
            </w:rPr>
            <w:t xml:space="preserve">… </w:t>
          </w:r>
          <w:r w:rsidRPr="00256BC8">
            <w:rPr>
              <w:i/>
              <w:iCs/>
            </w:rPr>
            <w:t>it’s like how many times can you talk about yourself in, in 10 different ways? (#52)</w:t>
          </w:r>
        </w:p>
        <w:p w14:paraId="7886F0EA" w14:textId="27491F21" w:rsidR="0014449D" w:rsidRDefault="009D494C" w:rsidP="0014449D">
          <w:pPr>
            <w:pStyle w:val="TableText"/>
            <w:jc w:val="both"/>
          </w:pPr>
          <w:r>
            <w:t xml:space="preserve">Even some </w:t>
          </w:r>
          <w:r w:rsidR="00292856">
            <w:t xml:space="preserve">of the </w:t>
          </w:r>
          <w:r>
            <w:t xml:space="preserve">AADs </w:t>
          </w:r>
          <w:r w:rsidR="00292856">
            <w:t xml:space="preserve">we interviewed </w:t>
          </w:r>
          <w:r>
            <w:t xml:space="preserve">observed the difficulties in </w:t>
          </w:r>
          <w:r w:rsidR="008B6359">
            <w:t>balancing</w:t>
          </w:r>
          <w:r>
            <w:t xml:space="preserve"> their pre-mobili</w:t>
          </w:r>
          <w:r w:rsidR="008B6359">
            <w:t>s</w:t>
          </w:r>
          <w:r>
            <w:t xml:space="preserve">ation obligations </w:t>
          </w:r>
          <w:r w:rsidR="008B6359">
            <w:t>to the program with</w:t>
          </w:r>
          <w:r>
            <w:t xml:space="preserve"> other commitments (#18, #32). </w:t>
          </w:r>
        </w:p>
        <w:p w14:paraId="43438B7A" w14:textId="4033455A" w:rsidR="00B23021" w:rsidRPr="00B23021" w:rsidRDefault="00B23021" w:rsidP="00F65099">
          <w:pPr>
            <w:pStyle w:val="TableText"/>
            <w:jc w:val="both"/>
          </w:pPr>
          <w:r w:rsidRPr="00B23021">
            <w:t xml:space="preserve">Below we address </w:t>
          </w:r>
          <w:r w:rsidR="008371FD">
            <w:t xml:space="preserve">four cross-cutting themes </w:t>
          </w:r>
          <w:r w:rsidRPr="00B23021">
            <w:t xml:space="preserve">that were </w:t>
          </w:r>
          <w:r>
            <w:t>of importance to participants</w:t>
          </w:r>
          <w:r w:rsidR="008371FD">
            <w:t xml:space="preserve"> from a range of age categories and profile groups</w:t>
          </w:r>
          <w:r>
            <w:t>:</w:t>
          </w:r>
        </w:p>
        <w:p w14:paraId="363CB4E0" w14:textId="38338CAC" w:rsidR="00CE447D" w:rsidRDefault="00CE447D" w:rsidP="00697842">
          <w:pPr>
            <w:pStyle w:val="TableText"/>
            <w:jc w:val="both"/>
            <w:rPr>
              <w:color w:val="0F4BEB" w:themeColor="accent1"/>
            </w:rPr>
          </w:pPr>
          <w:r>
            <w:rPr>
              <w:rFonts w:asciiTheme="majorHAnsi" w:eastAsia="Gotham Book" w:hAnsiTheme="majorHAnsi" w:cs="Arial"/>
              <w:bCs/>
              <w:iCs/>
              <w:color w:val="0F4BEB" w:themeColor="accent1"/>
              <w:sz w:val="24"/>
              <w:szCs w:val="28"/>
              <w:lang w:eastAsia="en-AU"/>
            </w:rPr>
            <w:t>5.2.1</w:t>
          </w:r>
          <w:r w:rsidR="00697842" w:rsidRPr="00CE447D">
            <w:rPr>
              <w:rFonts w:asciiTheme="majorHAnsi" w:eastAsia="Gotham Book" w:hAnsiTheme="majorHAnsi" w:cs="Arial"/>
              <w:bCs/>
              <w:iCs/>
              <w:color w:val="0F4BEB" w:themeColor="accent1"/>
              <w:sz w:val="24"/>
              <w:szCs w:val="28"/>
              <w:lang w:eastAsia="en-AU"/>
            </w:rPr>
            <w:t xml:space="preserve"> </w:t>
          </w:r>
          <w:r w:rsidR="00B23021" w:rsidRPr="00CE447D">
            <w:rPr>
              <w:rFonts w:asciiTheme="majorHAnsi" w:eastAsia="Gotham Book" w:hAnsiTheme="majorHAnsi" w:cs="Arial"/>
              <w:bCs/>
              <w:iCs/>
              <w:color w:val="0F4BEB" w:themeColor="accent1"/>
              <w:sz w:val="24"/>
              <w:szCs w:val="28"/>
              <w:lang w:eastAsia="en-AU"/>
            </w:rPr>
            <w:t xml:space="preserve">Self-service </w:t>
          </w:r>
          <w:r w:rsidR="00B66E5A">
            <w:rPr>
              <w:rFonts w:asciiTheme="majorHAnsi" w:eastAsia="Gotham Book" w:hAnsiTheme="majorHAnsi" w:cs="Arial"/>
              <w:bCs/>
              <w:iCs/>
              <w:color w:val="0F4BEB" w:themeColor="accent1"/>
              <w:sz w:val="24"/>
              <w:szCs w:val="28"/>
              <w:lang w:eastAsia="en-AU"/>
            </w:rPr>
            <w:t>P</w:t>
          </w:r>
          <w:r w:rsidR="00B23021" w:rsidRPr="00CE447D">
            <w:rPr>
              <w:rFonts w:asciiTheme="majorHAnsi" w:eastAsia="Gotham Book" w:hAnsiTheme="majorHAnsi" w:cs="Arial"/>
              <w:bCs/>
              <w:iCs/>
              <w:color w:val="0F4BEB" w:themeColor="accent1"/>
              <w:sz w:val="24"/>
              <w:szCs w:val="28"/>
              <w:lang w:eastAsia="en-AU"/>
            </w:rPr>
            <w:t>ortal</w:t>
          </w:r>
        </w:p>
        <w:p w14:paraId="16149ED1" w14:textId="25459C9D" w:rsidR="00B23021" w:rsidRPr="00B23021" w:rsidRDefault="00B23021" w:rsidP="00697842">
          <w:pPr>
            <w:pStyle w:val="TableText"/>
            <w:jc w:val="both"/>
          </w:pPr>
          <w:r>
            <w:t>Overall, respondents found the online mediation of the application process impersonal but relatively straight-forward. The self-service portal was variously described as ‘</w:t>
          </w:r>
          <w:r w:rsidRPr="008470CE">
            <w:rPr>
              <w:i/>
              <w:iCs/>
            </w:rPr>
            <w:t>clunky’</w:t>
          </w:r>
          <w:r>
            <w:t>, ‘</w:t>
          </w:r>
          <w:r w:rsidRPr="008470CE">
            <w:rPr>
              <w:i/>
              <w:iCs/>
            </w:rPr>
            <w:t>logical’</w:t>
          </w:r>
          <w:r>
            <w:t>, ‘</w:t>
          </w:r>
          <w:r w:rsidRPr="008470CE">
            <w:rPr>
              <w:i/>
              <w:iCs/>
            </w:rPr>
            <w:t>all about the contract’</w:t>
          </w:r>
          <w:r>
            <w:t xml:space="preserve"> (</w:t>
          </w:r>
          <w:r w:rsidRPr="008F0E2E">
            <w:t>rather than relationship) and ‘</w:t>
          </w:r>
          <w:r w:rsidRPr="008470CE">
            <w:rPr>
              <w:i/>
              <w:iCs/>
            </w:rPr>
            <w:t>clear’</w:t>
          </w:r>
          <w:r w:rsidRPr="008F0E2E">
            <w:t>. The benefits reported were that is was streamlined, generally well organised</w:t>
          </w:r>
          <w:r w:rsidR="00A56C7A">
            <w:t xml:space="preserve"> and</w:t>
          </w:r>
          <w:r w:rsidR="00AB5D9F">
            <w:t xml:space="preserve"> ‘</w:t>
          </w:r>
          <w:r w:rsidR="00AB5D9F" w:rsidRPr="00AB5D9F">
            <w:rPr>
              <w:i/>
              <w:iCs/>
            </w:rPr>
            <w:t>pretty easy to navigate’</w:t>
          </w:r>
          <w:r w:rsidR="00AB5D9F">
            <w:t xml:space="preserve"> (#28)</w:t>
          </w:r>
          <w:r w:rsidRPr="008F0E2E">
            <w:t xml:space="preserve">. Dissatisfaction arose from (a) its impersonal nature, (b) some technical issues that led to applications being mishandled or inquiries not being responded to, and (c) difficulties finding someone or the right person, to speak with to answer questions or resolve issues. There is some suggestion that participants who were recruited from the later PDBs were less critical of the online systems, signifying that some of the technical issues may have been worked through in the early part of </w:t>
          </w:r>
          <w:r w:rsidR="00A56C7A">
            <w:t>2019</w:t>
          </w:r>
          <w:r w:rsidRPr="008F0E2E">
            <w:t xml:space="preserve">. Yet comments about its impersonal nature persisted </w:t>
          </w:r>
          <w:r w:rsidR="006F7B19">
            <w:t>across all four cohorts of participants:</w:t>
          </w:r>
          <w:r>
            <w:t xml:space="preserve"> </w:t>
          </w:r>
        </w:p>
        <w:p w14:paraId="0278A576" w14:textId="5AE7DFA4" w:rsidR="00B23021" w:rsidRDefault="00B23021" w:rsidP="006F7B19">
          <w:pPr>
            <w:pStyle w:val="TableText"/>
            <w:ind w:left="567"/>
            <w:rPr>
              <w:i/>
              <w:iCs/>
            </w:rPr>
          </w:pPr>
          <w:r w:rsidRPr="00C01BFA">
            <w:rPr>
              <w:i/>
              <w:iCs/>
            </w:rPr>
            <w:t>I think from going through recruitment through to what they call on-boarding I could probably judge it and explain it – the feeling kind of it is</w:t>
          </w:r>
          <w:r w:rsidR="00E10810">
            <w:rPr>
              <w:i/>
              <w:iCs/>
            </w:rPr>
            <w:t>,</w:t>
          </w:r>
          <w:r w:rsidRPr="00C01BFA">
            <w:rPr>
              <w:i/>
              <w:iCs/>
            </w:rPr>
            <w:t xml:space="preserve"> I feel a little isolated … I think they’re good asking you questions and saying yes, but then </w:t>
          </w:r>
          <w:r w:rsidR="00E10810">
            <w:rPr>
              <w:i/>
              <w:iCs/>
            </w:rPr>
            <w:t xml:space="preserve">… </w:t>
          </w:r>
          <w:r w:rsidRPr="00C01BFA">
            <w:rPr>
              <w:i/>
              <w:iCs/>
            </w:rPr>
            <w:t>you’re very on your own’ (#26)</w:t>
          </w:r>
        </w:p>
        <w:p w14:paraId="268C4863" w14:textId="4E265F35" w:rsidR="005529F4" w:rsidRPr="00306DCF" w:rsidRDefault="005529F4" w:rsidP="00306DCF">
          <w:pPr>
            <w:pStyle w:val="TableText"/>
            <w:rPr>
              <w:i/>
              <w:iCs/>
              <w:sz w:val="6"/>
              <w:szCs w:val="10"/>
              <w:highlight w:val="yellow"/>
            </w:rPr>
          </w:pPr>
        </w:p>
        <w:p w14:paraId="2D76B926" w14:textId="1FE0844C" w:rsidR="00306DCF" w:rsidRDefault="00306DCF" w:rsidP="00306DCF">
          <w:pPr>
            <w:pStyle w:val="TableText"/>
            <w:jc w:val="both"/>
          </w:pPr>
          <w:r>
            <w:t>While most participants recognised the need for scalable and efficient procedures, several (mainly repeat volunteers) reiterated the importance of</w:t>
          </w:r>
          <w:r w:rsidR="00C47EE7">
            <w:t xml:space="preserve"> ‘</w:t>
          </w:r>
          <w:r w:rsidR="00C47EE7" w:rsidRPr="008470CE">
            <w:rPr>
              <w:i/>
              <w:iCs/>
            </w:rPr>
            <w:t>more one-to-one contact</w:t>
          </w:r>
          <w:r w:rsidR="008470CE" w:rsidRPr="008470CE">
            <w:rPr>
              <w:i/>
              <w:iCs/>
            </w:rPr>
            <w:t>’</w:t>
          </w:r>
          <w:r w:rsidR="00C47EE7">
            <w:t xml:space="preserve"> (#06) or </w:t>
          </w:r>
          <w:r>
            <w:t>‘</w:t>
          </w:r>
          <w:r w:rsidRPr="008470CE">
            <w:rPr>
              <w:i/>
              <w:iCs/>
            </w:rPr>
            <w:t>the human touch’</w:t>
          </w:r>
          <w:r>
            <w:t xml:space="preserve"> (#16)</w:t>
          </w:r>
          <w:r w:rsidR="00C47EE7">
            <w:t xml:space="preserve"> </w:t>
          </w:r>
          <w:r>
            <w:t xml:space="preserve">to avoid the process being: </w:t>
          </w:r>
        </w:p>
        <w:p w14:paraId="3EA9B40E" w14:textId="2A85CBB8" w:rsidR="00306DCF" w:rsidRPr="00306DCF" w:rsidRDefault="00306DCF" w:rsidP="00306DCF">
          <w:pPr>
            <w:pStyle w:val="TableText"/>
            <w:ind w:left="720"/>
            <w:jc w:val="both"/>
            <w:rPr>
              <w:i/>
              <w:iCs/>
            </w:rPr>
          </w:pPr>
          <w:r w:rsidRPr="00306DCF">
            <w:rPr>
              <w:i/>
              <w:iCs/>
            </w:rPr>
            <w:t xml:space="preserve">… over technologarised – you know a pile of templates on a computer doesn’t mean things are happening properly. One could give some information … perhaps making sure that the human touch is maintained and the people know (what) the roles about it’s not just oh you haven’t filled the form out properly … I’ve sensed that sometimes perhaps some of the staff that are working don’t quite click with the implications of </w:t>
          </w:r>
          <w:r>
            <w:rPr>
              <w:i/>
              <w:iCs/>
            </w:rPr>
            <w:t xml:space="preserve">(volunteers’ commitments) … </w:t>
          </w:r>
          <w:r w:rsidRPr="00306DCF">
            <w:rPr>
              <w:i/>
              <w:iCs/>
            </w:rPr>
            <w:t>It’s not that simple – you’ve got children, grandchildren and a house you own and all those sorts of things</w:t>
          </w:r>
          <w:r w:rsidR="00C47EE7">
            <w:rPr>
              <w:i/>
              <w:iCs/>
            </w:rPr>
            <w:t xml:space="preserve"> (#16)</w:t>
          </w:r>
          <w:r w:rsidRPr="00306DCF">
            <w:rPr>
              <w:i/>
              <w:iCs/>
            </w:rPr>
            <w:t xml:space="preserve">  </w:t>
          </w:r>
        </w:p>
        <w:p w14:paraId="4BDE6287" w14:textId="77777777" w:rsidR="00306DCF" w:rsidRPr="005529F4" w:rsidRDefault="00306DCF" w:rsidP="00306DCF">
          <w:pPr>
            <w:pStyle w:val="TableText"/>
            <w:ind w:left="0"/>
            <w:rPr>
              <w:i/>
              <w:iCs/>
              <w:sz w:val="12"/>
              <w:szCs w:val="16"/>
              <w:highlight w:val="yellow"/>
            </w:rPr>
          </w:pPr>
        </w:p>
        <w:p w14:paraId="38C625AA" w14:textId="0041584A" w:rsidR="00CE447D" w:rsidRPr="00CE447D" w:rsidRDefault="00CE447D" w:rsidP="00F65099">
          <w:pPr>
            <w:pStyle w:val="TableText"/>
            <w:jc w:val="both"/>
            <w:rPr>
              <w:rFonts w:asciiTheme="majorHAnsi" w:eastAsia="Gotham Book" w:hAnsiTheme="majorHAnsi" w:cs="Arial"/>
              <w:bCs/>
              <w:iCs/>
              <w:color w:val="0F4BEB" w:themeColor="accent1"/>
              <w:sz w:val="24"/>
              <w:szCs w:val="28"/>
              <w:lang w:eastAsia="en-AU"/>
            </w:rPr>
          </w:pPr>
          <w:r w:rsidRPr="00CE447D">
            <w:rPr>
              <w:rFonts w:asciiTheme="majorHAnsi" w:eastAsia="Gotham Book" w:hAnsiTheme="majorHAnsi" w:cs="Arial"/>
              <w:bCs/>
              <w:iCs/>
              <w:color w:val="0F4BEB" w:themeColor="accent1"/>
              <w:sz w:val="24"/>
              <w:szCs w:val="28"/>
              <w:lang w:eastAsia="en-AU"/>
            </w:rPr>
            <w:t>5.2.2</w:t>
          </w:r>
          <w:r w:rsidR="00B23021" w:rsidRPr="00CE447D">
            <w:rPr>
              <w:rFonts w:asciiTheme="majorHAnsi" w:eastAsia="Gotham Book" w:hAnsiTheme="majorHAnsi" w:cs="Arial"/>
              <w:bCs/>
              <w:iCs/>
              <w:color w:val="0F4BEB" w:themeColor="accent1"/>
              <w:sz w:val="24"/>
              <w:szCs w:val="28"/>
              <w:lang w:eastAsia="en-AU"/>
            </w:rPr>
            <w:t xml:space="preserve"> </w:t>
          </w:r>
          <w:r w:rsidR="00697842" w:rsidRPr="00CE447D">
            <w:rPr>
              <w:rFonts w:asciiTheme="majorHAnsi" w:eastAsia="Gotham Book" w:hAnsiTheme="majorHAnsi" w:cs="Arial"/>
              <w:bCs/>
              <w:iCs/>
              <w:color w:val="0F4BEB" w:themeColor="accent1"/>
              <w:sz w:val="24"/>
              <w:szCs w:val="28"/>
              <w:lang w:eastAsia="en-AU"/>
            </w:rPr>
            <w:t>Intermittent</w:t>
          </w:r>
          <w:r w:rsidR="00CD3EF6" w:rsidRPr="00CE447D">
            <w:rPr>
              <w:rFonts w:asciiTheme="majorHAnsi" w:eastAsia="Gotham Book" w:hAnsiTheme="majorHAnsi" w:cs="Arial"/>
              <w:bCs/>
              <w:iCs/>
              <w:color w:val="0F4BEB" w:themeColor="accent1"/>
              <w:sz w:val="24"/>
              <w:szCs w:val="28"/>
              <w:lang w:eastAsia="en-AU"/>
            </w:rPr>
            <w:t xml:space="preserve">, </w:t>
          </w:r>
          <w:r w:rsidR="00B66E5A">
            <w:rPr>
              <w:rFonts w:asciiTheme="majorHAnsi" w:eastAsia="Gotham Book" w:hAnsiTheme="majorHAnsi" w:cs="Arial"/>
              <w:bCs/>
              <w:iCs/>
              <w:color w:val="0F4BEB" w:themeColor="accent1"/>
              <w:sz w:val="24"/>
              <w:szCs w:val="28"/>
              <w:lang w:eastAsia="en-AU"/>
            </w:rPr>
            <w:t>R</w:t>
          </w:r>
          <w:r w:rsidR="00CD3EF6" w:rsidRPr="00CE447D">
            <w:rPr>
              <w:rFonts w:asciiTheme="majorHAnsi" w:eastAsia="Gotham Book" w:hAnsiTheme="majorHAnsi" w:cs="Arial"/>
              <w:bCs/>
              <w:iCs/>
              <w:color w:val="0F4BEB" w:themeColor="accent1"/>
              <w:sz w:val="24"/>
              <w:szCs w:val="28"/>
              <w:lang w:eastAsia="en-AU"/>
            </w:rPr>
            <w:t xml:space="preserve">eactive, and </w:t>
          </w:r>
          <w:r w:rsidR="00B66E5A">
            <w:rPr>
              <w:rFonts w:asciiTheme="majorHAnsi" w:eastAsia="Gotham Book" w:hAnsiTheme="majorHAnsi" w:cs="Arial"/>
              <w:bCs/>
              <w:iCs/>
              <w:color w:val="0F4BEB" w:themeColor="accent1"/>
              <w:sz w:val="24"/>
              <w:szCs w:val="28"/>
              <w:lang w:eastAsia="en-AU"/>
            </w:rPr>
            <w:t>S</w:t>
          </w:r>
          <w:r w:rsidR="00CD3EF6" w:rsidRPr="00CE447D">
            <w:rPr>
              <w:rFonts w:asciiTheme="majorHAnsi" w:eastAsia="Gotham Book" w:hAnsiTheme="majorHAnsi" w:cs="Arial"/>
              <w:bCs/>
              <w:iCs/>
              <w:color w:val="0F4BEB" w:themeColor="accent1"/>
              <w:sz w:val="24"/>
              <w:szCs w:val="28"/>
              <w:lang w:eastAsia="en-AU"/>
            </w:rPr>
            <w:t xml:space="preserve">ometimes </w:t>
          </w:r>
          <w:r w:rsidR="00B66E5A">
            <w:rPr>
              <w:rFonts w:asciiTheme="majorHAnsi" w:eastAsia="Gotham Book" w:hAnsiTheme="majorHAnsi" w:cs="Arial"/>
              <w:bCs/>
              <w:iCs/>
              <w:color w:val="0F4BEB" w:themeColor="accent1"/>
              <w:sz w:val="24"/>
              <w:szCs w:val="28"/>
              <w:lang w:eastAsia="en-AU"/>
            </w:rPr>
            <w:t>I</w:t>
          </w:r>
          <w:r w:rsidR="00CD3EF6" w:rsidRPr="00CE447D">
            <w:rPr>
              <w:rFonts w:asciiTheme="majorHAnsi" w:eastAsia="Gotham Book" w:hAnsiTheme="majorHAnsi" w:cs="Arial"/>
              <w:bCs/>
              <w:iCs/>
              <w:color w:val="0F4BEB" w:themeColor="accent1"/>
              <w:sz w:val="24"/>
              <w:szCs w:val="28"/>
              <w:lang w:eastAsia="en-AU"/>
            </w:rPr>
            <w:t xml:space="preserve">naccurate </w:t>
          </w:r>
          <w:r w:rsidR="00B66E5A">
            <w:rPr>
              <w:rFonts w:asciiTheme="majorHAnsi" w:eastAsia="Gotham Book" w:hAnsiTheme="majorHAnsi" w:cs="Arial"/>
              <w:bCs/>
              <w:iCs/>
              <w:color w:val="0F4BEB" w:themeColor="accent1"/>
              <w:sz w:val="24"/>
              <w:szCs w:val="28"/>
              <w:lang w:eastAsia="en-AU"/>
            </w:rPr>
            <w:t>C</w:t>
          </w:r>
          <w:r w:rsidR="00697842" w:rsidRPr="00CE447D">
            <w:rPr>
              <w:rFonts w:asciiTheme="majorHAnsi" w:eastAsia="Gotham Book" w:hAnsiTheme="majorHAnsi" w:cs="Arial"/>
              <w:bCs/>
              <w:iCs/>
              <w:color w:val="0F4BEB" w:themeColor="accent1"/>
              <w:sz w:val="24"/>
              <w:szCs w:val="28"/>
              <w:lang w:eastAsia="en-AU"/>
            </w:rPr>
            <w:t>ommunication</w:t>
          </w:r>
          <w:r w:rsidR="00B23021" w:rsidRPr="00CE447D">
            <w:rPr>
              <w:rFonts w:asciiTheme="majorHAnsi" w:eastAsia="Gotham Book" w:hAnsiTheme="majorHAnsi" w:cs="Arial"/>
              <w:bCs/>
              <w:iCs/>
              <w:color w:val="0F4BEB" w:themeColor="accent1"/>
              <w:sz w:val="24"/>
              <w:szCs w:val="28"/>
              <w:lang w:eastAsia="en-AU"/>
            </w:rPr>
            <w:t xml:space="preserve"> </w:t>
          </w:r>
        </w:p>
        <w:p w14:paraId="3E2B8585" w14:textId="67FC6EAC" w:rsidR="0084338E" w:rsidRDefault="00F65099" w:rsidP="00F65099">
          <w:pPr>
            <w:pStyle w:val="TableText"/>
            <w:jc w:val="both"/>
          </w:pPr>
          <w:r w:rsidRPr="0014449D">
            <w:t xml:space="preserve">Participants’ </w:t>
          </w:r>
          <w:r w:rsidR="006328BF">
            <w:t xml:space="preserve">pre-mobilisation </w:t>
          </w:r>
          <w:r w:rsidRPr="0014449D">
            <w:t>experiences w</w:t>
          </w:r>
          <w:r w:rsidR="006328BF">
            <w:t>ere</w:t>
          </w:r>
          <w:r w:rsidRPr="0014449D">
            <w:t xml:space="preserve"> hampered by long delays in receiving information, inaccurate information (that in some cases resulted in participants incurring large expenses) </w:t>
          </w:r>
          <w:r>
            <w:t xml:space="preserve">and </w:t>
          </w:r>
          <w:r w:rsidR="00306DCF">
            <w:t>intermittent or</w:t>
          </w:r>
          <w:r>
            <w:t xml:space="preserve"> no communication. </w:t>
          </w:r>
          <w:r w:rsidR="006328BF">
            <w:t xml:space="preserve">This </w:t>
          </w:r>
          <w:r w:rsidR="00A56C7A">
            <w:t xml:space="preserve">feature </w:t>
          </w:r>
          <w:r w:rsidR="006328BF">
            <w:t>was prominent in the experiences of 29/50 participants (58%)</w:t>
          </w:r>
          <w:r w:rsidR="00A56C7A">
            <w:t xml:space="preserve"> and strongly influenced their overall judgment of the experience</w:t>
          </w:r>
          <w:r w:rsidR="006328BF">
            <w:t xml:space="preserve">. </w:t>
          </w:r>
        </w:p>
        <w:p w14:paraId="2DADE26F" w14:textId="1A29AA8C" w:rsidR="0084338E" w:rsidRPr="00306DCF" w:rsidRDefault="00407734" w:rsidP="00F65099">
          <w:pPr>
            <w:pStyle w:val="TableText"/>
            <w:jc w:val="both"/>
            <w:rPr>
              <w:sz w:val="14"/>
              <w:szCs w:val="18"/>
            </w:rPr>
          </w:pPr>
          <w:r>
            <w:t xml:space="preserve">The concern most commonly </w:t>
          </w:r>
          <w:r w:rsidR="006F7B19">
            <w:t xml:space="preserve">reported </w:t>
          </w:r>
          <w:r>
            <w:t xml:space="preserve">was </w:t>
          </w:r>
          <w:r w:rsidR="007843C0">
            <w:t>receiving limited information</w:t>
          </w:r>
          <w:r w:rsidR="006F7B19">
            <w:t xml:space="preserve"> and </w:t>
          </w:r>
          <w:r w:rsidR="007843C0">
            <w:t xml:space="preserve">long periods of not being updated about </w:t>
          </w:r>
          <w:r w:rsidR="006F7B19">
            <w:t xml:space="preserve">progress </w:t>
          </w:r>
          <w:r w:rsidR="007843C0">
            <w:t xml:space="preserve">both before </w:t>
          </w:r>
          <w:r w:rsidR="001108F5">
            <w:t>receiving a conditional offer</w:t>
          </w:r>
          <w:r w:rsidR="007843C0">
            <w:t xml:space="preserve"> and pr</w:t>
          </w:r>
          <w:r>
            <w:t>ior to mobilisation (e.g. #06, #09</w:t>
          </w:r>
          <w:r w:rsidR="006F7B19">
            <w:t>, #31, #34)</w:t>
          </w:r>
          <w:r>
            <w:t xml:space="preserve">. One </w:t>
          </w:r>
          <w:r w:rsidR="003E0C3F">
            <w:t>participant (#30) found it ‘</w:t>
          </w:r>
          <w:r w:rsidR="003E0C3F" w:rsidRPr="003E0C3F">
            <w:rPr>
              <w:i/>
              <w:iCs/>
            </w:rPr>
            <w:t>a bit frustrating at the time</w:t>
          </w:r>
          <w:r w:rsidR="003E0C3F">
            <w:t>’ because ‘</w:t>
          </w:r>
          <w:r w:rsidR="003E0C3F" w:rsidRPr="003E0C3F">
            <w:rPr>
              <w:i/>
              <w:iCs/>
            </w:rPr>
            <w:t>you’re kind of not sure what’s happening … (there’s) no clear set … process …  nothing will happen for a while then things happen</w:t>
          </w:r>
          <w:r w:rsidR="003E0C3F">
            <w:rPr>
              <w:i/>
              <w:iCs/>
            </w:rPr>
            <w:t>.</w:t>
          </w:r>
          <w:r w:rsidR="003E0C3F">
            <w:t xml:space="preserve">’ </w:t>
          </w:r>
          <w:r w:rsidR="00C70550">
            <w:t>Another (#36) explained it was like ‘a</w:t>
          </w:r>
          <w:r w:rsidR="00C70550" w:rsidRPr="00071CAB">
            <w:rPr>
              <w:i/>
              <w:iCs/>
            </w:rPr>
            <w:t xml:space="preserve"> burst of activity and then you hear nothing and you don’t quite know what’s happening during that time and then there’s another burst of activity</w:t>
          </w:r>
          <w:r w:rsidR="00C70550" w:rsidRPr="00C70550">
            <w:t>.’</w:t>
          </w:r>
          <w:r w:rsidR="00C70550">
            <w:rPr>
              <w:i/>
              <w:iCs/>
            </w:rPr>
            <w:t xml:space="preserve"> </w:t>
          </w:r>
          <w:r w:rsidR="00C70550">
            <w:t>One participant, in their (anonymous) feedback to the draft summary of this report, emphasises the need for ‘</w:t>
          </w:r>
          <w:r w:rsidR="00C70550" w:rsidRPr="001A0162">
            <w:rPr>
              <w:i/>
              <w:iCs/>
            </w:rPr>
            <w:t>more transparency and immediacy</w:t>
          </w:r>
          <w:r w:rsidR="00C70550">
            <w:t xml:space="preserve">’ from program staff. </w:t>
          </w:r>
          <w:r w:rsidR="0084338E">
            <w:t xml:space="preserve"> </w:t>
          </w:r>
        </w:p>
        <w:p w14:paraId="1BBBFF1F" w14:textId="7A1A4318" w:rsidR="00487B12" w:rsidRDefault="005569E1" w:rsidP="00487B12">
          <w:pPr>
            <w:pStyle w:val="TableText"/>
            <w:jc w:val="both"/>
            <w:rPr>
              <w:sz w:val="16"/>
              <w:szCs w:val="20"/>
            </w:rPr>
          </w:pPr>
          <w:r>
            <w:t xml:space="preserve">Related to this, an additional nine participants (18%) emphasised the </w:t>
          </w:r>
          <w:r w:rsidRPr="005569E1">
            <w:t xml:space="preserve">responsive rather than proactive </w:t>
          </w:r>
          <w:r>
            <w:t xml:space="preserve">nature of contact from staff within the </w:t>
          </w:r>
          <w:r w:rsidR="00610EB7">
            <w:t>program</w:t>
          </w:r>
          <w:r w:rsidR="00487B12">
            <w:t xml:space="preserve"> (e.g. </w:t>
          </w:r>
          <w:r w:rsidR="00C2016B">
            <w:t xml:space="preserve">#11, #13, #16, </w:t>
          </w:r>
          <w:r w:rsidR="00795F15">
            <w:t xml:space="preserve">#34, #35, #36, </w:t>
          </w:r>
          <w:r w:rsidR="00C2016B">
            <w:t>#37</w:t>
          </w:r>
          <w:r w:rsidR="00795F15">
            <w:t>, #44</w:t>
          </w:r>
          <w:r w:rsidR="00487B12">
            <w:t xml:space="preserve">). While particular incidents of proactive contact were noted – for instance, </w:t>
          </w:r>
          <w:r w:rsidR="001108F5">
            <w:rPr>
              <w:szCs w:val="18"/>
            </w:rPr>
            <w:t>a Skype call</w:t>
          </w:r>
          <w:r w:rsidR="00487B12" w:rsidRPr="005569E1">
            <w:rPr>
              <w:szCs w:val="18"/>
            </w:rPr>
            <w:t xml:space="preserve"> from </w:t>
          </w:r>
          <w:r w:rsidR="001108F5">
            <w:rPr>
              <w:szCs w:val="18"/>
            </w:rPr>
            <w:t xml:space="preserve">an </w:t>
          </w:r>
          <w:r w:rsidR="00487B12" w:rsidRPr="005569E1">
            <w:rPr>
              <w:szCs w:val="18"/>
            </w:rPr>
            <w:t>in-country manager after a terroris</w:t>
          </w:r>
          <w:r w:rsidR="00487B12">
            <w:rPr>
              <w:szCs w:val="18"/>
            </w:rPr>
            <w:t>t</w:t>
          </w:r>
          <w:r w:rsidR="00487B12" w:rsidRPr="005569E1">
            <w:rPr>
              <w:szCs w:val="18"/>
            </w:rPr>
            <w:t xml:space="preserve"> attack in the host country </w:t>
          </w:r>
          <w:r w:rsidR="001108F5">
            <w:rPr>
              <w:szCs w:val="18"/>
            </w:rPr>
            <w:t xml:space="preserve">prior to the participant’s departure </w:t>
          </w:r>
          <w:r w:rsidR="00487B12" w:rsidRPr="005569E1">
            <w:rPr>
              <w:szCs w:val="18"/>
            </w:rPr>
            <w:t>(#25)</w:t>
          </w:r>
          <w:r w:rsidR="00487B12">
            <w:rPr>
              <w:szCs w:val="18"/>
            </w:rPr>
            <w:t xml:space="preserve"> – </w:t>
          </w:r>
          <w:r w:rsidR="00ED65AB">
            <w:rPr>
              <w:szCs w:val="18"/>
            </w:rPr>
            <w:t xml:space="preserve">on this point </w:t>
          </w:r>
          <w:r w:rsidR="00487B12">
            <w:rPr>
              <w:szCs w:val="18"/>
            </w:rPr>
            <w:t xml:space="preserve">the </w:t>
          </w:r>
          <w:r w:rsidR="00131BE1">
            <w:rPr>
              <w:szCs w:val="18"/>
            </w:rPr>
            <w:t xml:space="preserve">overarching sense of participants is: </w:t>
          </w:r>
          <w:r w:rsidR="00487B12">
            <w:rPr>
              <w:sz w:val="16"/>
              <w:szCs w:val="20"/>
            </w:rPr>
            <w:t xml:space="preserve"> </w:t>
          </w:r>
        </w:p>
        <w:p w14:paraId="07A6ABDA" w14:textId="10F0355D" w:rsidR="005569E1" w:rsidRPr="005569E1" w:rsidRDefault="001108F5" w:rsidP="005569E1">
          <w:pPr>
            <w:ind w:left="284"/>
            <w:jc w:val="both"/>
            <w:rPr>
              <w:i/>
              <w:iCs/>
            </w:rPr>
          </w:pPr>
          <w:r>
            <w:rPr>
              <w:i/>
              <w:iCs/>
            </w:rPr>
            <w:t>(</w:t>
          </w:r>
          <w:r w:rsidR="00146505">
            <w:rPr>
              <w:i/>
              <w:iCs/>
            </w:rPr>
            <w:t>Program</w:t>
          </w:r>
          <w:r>
            <w:rPr>
              <w:i/>
              <w:iCs/>
            </w:rPr>
            <w:t xml:space="preserve"> staff) </w:t>
          </w:r>
          <w:r w:rsidR="005569E1" w:rsidRPr="005569E1">
            <w:rPr>
              <w:i/>
              <w:iCs/>
            </w:rPr>
            <w:t>haven't been super regular; it hasn’t been a lot of contact but the contacts I’ve had have been so supportive, people get back to you straight away if you have a question, no question is too stupid. It would be great to have a little bit more of that along the way initiated by them (#23)</w:t>
          </w:r>
        </w:p>
        <w:p w14:paraId="2F0C3B74" w14:textId="77777777" w:rsidR="00487B12" w:rsidRPr="001108F5" w:rsidRDefault="00487B12" w:rsidP="003E0C3F">
          <w:pPr>
            <w:pStyle w:val="TableText"/>
            <w:jc w:val="both"/>
            <w:rPr>
              <w:sz w:val="6"/>
              <w:szCs w:val="10"/>
            </w:rPr>
          </w:pPr>
        </w:p>
        <w:p w14:paraId="7A294097" w14:textId="5ABC758C" w:rsidR="001108F5" w:rsidRDefault="003E0C3F" w:rsidP="003E0C3F">
          <w:pPr>
            <w:pStyle w:val="TableText"/>
            <w:jc w:val="both"/>
          </w:pPr>
          <w:r>
            <w:t>Other concerns with communication</w:t>
          </w:r>
          <w:r w:rsidR="00053D23">
            <w:t xml:space="preserve"> were associated with </w:t>
          </w:r>
          <w:r w:rsidR="00053D23" w:rsidRPr="0014449D">
            <w:t xml:space="preserve">confusion about whom to contact and challenges in finding the ‘right person’ (or any person) to speak with about an </w:t>
          </w:r>
          <w:r w:rsidR="00053D23" w:rsidRPr="007F4AA6">
            <w:t xml:space="preserve">issue. </w:t>
          </w:r>
          <w:r w:rsidR="005569E1">
            <w:t xml:space="preserve">Several </w:t>
          </w:r>
          <w:r w:rsidR="00053D23">
            <w:t xml:space="preserve">participants felt that this stemmed from </w:t>
          </w:r>
          <w:r w:rsidR="005569E1">
            <w:t>in</w:t>
          </w:r>
          <w:r w:rsidR="00053D23">
            <w:t xml:space="preserve">adequate communication between different units within the </w:t>
          </w:r>
          <w:r w:rsidR="00146505">
            <w:t>program</w:t>
          </w:r>
          <w:r w:rsidR="001108F5">
            <w:t>:</w:t>
          </w:r>
        </w:p>
        <w:p w14:paraId="47A30511" w14:textId="1F5541DF" w:rsidR="003E0C3F" w:rsidRDefault="001108F5" w:rsidP="001108F5">
          <w:pPr>
            <w:pStyle w:val="TableText"/>
            <w:ind w:left="720"/>
            <w:jc w:val="both"/>
          </w:pPr>
          <w:r>
            <w:rPr>
              <w:i/>
              <w:iCs/>
            </w:rPr>
            <w:t xml:space="preserve">I </w:t>
          </w:r>
          <w:r w:rsidRPr="00A3189A">
            <w:rPr>
              <w:i/>
              <w:iCs/>
            </w:rPr>
            <w:t>would get five emails from different people asking the same questions from the team in Melbourne so I had to repeat myself a lot</w:t>
          </w:r>
          <w:r>
            <w:rPr>
              <w:i/>
              <w:iCs/>
            </w:rPr>
            <w:t xml:space="preserve"> (#35) </w:t>
          </w:r>
          <w:r w:rsidR="00053D23">
            <w:t xml:space="preserve"> </w:t>
          </w:r>
        </w:p>
        <w:p w14:paraId="0E5F5BC8" w14:textId="6F3B3358" w:rsidR="003E0C3F" w:rsidRDefault="00053D23" w:rsidP="00053D23">
          <w:pPr>
            <w:pStyle w:val="TableText"/>
            <w:ind w:left="720"/>
            <w:jc w:val="both"/>
            <w:rPr>
              <w:i/>
              <w:iCs/>
            </w:rPr>
          </w:pPr>
          <w:r w:rsidRPr="00053D23">
            <w:rPr>
              <w:i/>
              <w:iCs/>
            </w:rPr>
            <w:t>I’ve had a lot of different people contacting me which I’ve struggled with a little bit. And a lot of different people contacting me about the same thing and so they’d sort of ask me to submit stuff and I’d already submitted it</w:t>
          </w:r>
          <w:r>
            <w:rPr>
              <w:i/>
              <w:iCs/>
            </w:rPr>
            <w:t xml:space="preserve"> (#02)</w:t>
          </w:r>
        </w:p>
        <w:p w14:paraId="4D2D9D3F" w14:textId="74D15584" w:rsidR="00416482" w:rsidRPr="00053D23" w:rsidRDefault="00416482" w:rsidP="00416482">
          <w:pPr>
            <w:pStyle w:val="TableText"/>
            <w:jc w:val="both"/>
            <w:rPr>
              <w:i/>
              <w:iCs/>
            </w:rPr>
          </w:pPr>
          <w:r w:rsidRPr="00416482">
            <w:t>More than one participant felt that</w:t>
          </w:r>
          <w:r>
            <w:rPr>
              <w:i/>
              <w:iCs/>
            </w:rPr>
            <w:t xml:space="preserve"> </w:t>
          </w:r>
          <w:r w:rsidRPr="00765EF6">
            <w:t>a designated</w:t>
          </w:r>
          <w:r>
            <w:rPr>
              <w:i/>
              <w:iCs/>
            </w:rPr>
            <w:t xml:space="preserve"> ‘</w:t>
          </w:r>
          <w:r w:rsidRPr="00416482">
            <w:rPr>
              <w:i/>
              <w:iCs/>
            </w:rPr>
            <w:t>case worker or someone who could check in with me every couple of weeks</w:t>
          </w:r>
          <w:r>
            <w:rPr>
              <w:i/>
              <w:iCs/>
            </w:rPr>
            <w:t xml:space="preserve">’ </w:t>
          </w:r>
          <w:r w:rsidRPr="00416482">
            <w:t xml:space="preserve">(#44) would have </w:t>
          </w:r>
          <w:r>
            <w:t xml:space="preserve">prevented them feeling </w:t>
          </w:r>
          <w:r w:rsidRPr="00416482">
            <w:rPr>
              <w:i/>
              <w:iCs/>
            </w:rPr>
            <w:t>‘a little lost in the system’</w:t>
          </w:r>
          <w:r>
            <w:t>.</w:t>
          </w:r>
        </w:p>
        <w:p w14:paraId="3497BA85" w14:textId="0B879BDD" w:rsidR="00E30223" w:rsidRDefault="00A3189A" w:rsidP="005569E1">
          <w:pPr>
            <w:pStyle w:val="TableText"/>
            <w:jc w:val="both"/>
          </w:pPr>
          <w:r>
            <w:t>In spite of these hiccups</w:t>
          </w:r>
          <w:r w:rsidR="005569E1" w:rsidRPr="005569E1">
            <w:t>, participants</w:t>
          </w:r>
          <w:r w:rsidR="00F228B2">
            <w:t>’</w:t>
          </w:r>
          <w:r w:rsidR="005569E1" w:rsidRPr="005569E1">
            <w:t xml:space="preserve"> interpersonal contact with program staff was </w:t>
          </w:r>
          <w:r>
            <w:t xml:space="preserve">generally </w:t>
          </w:r>
          <w:r w:rsidR="005569E1" w:rsidRPr="005569E1">
            <w:t xml:space="preserve">positive. While a variety of experiences were reported, most </w:t>
          </w:r>
          <w:r w:rsidR="00F228B2">
            <w:t xml:space="preserve">saw </w:t>
          </w:r>
          <w:r w:rsidR="00610EB7">
            <w:t>program</w:t>
          </w:r>
          <w:r w:rsidR="005569E1" w:rsidRPr="005569E1">
            <w:t xml:space="preserve"> staff in Melbourne and in host countries as ‘</w:t>
          </w:r>
          <w:r w:rsidR="005569E1" w:rsidRPr="005569E1">
            <w:rPr>
              <w:i/>
              <w:iCs/>
            </w:rPr>
            <w:t>approachable</w:t>
          </w:r>
          <w:r w:rsidR="005569E1" w:rsidRPr="005569E1">
            <w:t xml:space="preserve">’ (#30), caring, </w:t>
          </w:r>
          <w:r w:rsidR="00487B12">
            <w:t xml:space="preserve">and </w:t>
          </w:r>
          <w:r w:rsidR="005569E1" w:rsidRPr="005569E1">
            <w:t>helpful when asked</w:t>
          </w:r>
          <w:r w:rsidR="005569E1">
            <w:t xml:space="preserve">. </w:t>
          </w:r>
          <w:r w:rsidR="00487B12">
            <w:t xml:space="preserve">A number acknowledged the challenges of managing a program of </w:t>
          </w:r>
          <w:r w:rsidR="00610EB7">
            <w:t>this</w:t>
          </w:r>
          <w:r w:rsidR="00487B12">
            <w:t xml:space="preserve"> size. </w:t>
          </w:r>
          <w:r w:rsidR="00E30223">
            <w:t>And yet</w:t>
          </w:r>
          <w:r w:rsidR="00F228B2">
            <w:t>, as one observed:</w:t>
          </w:r>
        </w:p>
        <w:p w14:paraId="35B86E63" w14:textId="19F7199A" w:rsidR="00E30223" w:rsidRPr="00E30223" w:rsidRDefault="00E30223" w:rsidP="00E30223">
          <w:pPr>
            <w:pStyle w:val="TableText"/>
            <w:ind w:left="720"/>
            <w:jc w:val="both"/>
            <w:rPr>
              <w:i/>
              <w:iCs/>
            </w:rPr>
          </w:pPr>
          <w:r w:rsidRPr="00E30223">
            <w:rPr>
              <w:i/>
              <w:iCs/>
            </w:rPr>
            <w:t>I completely understand they’re managing so many volunteers at the same time with multiple different dates and organisations. But I think having, just knowing, sometimes I feel like I'm the sitting duck (</w:t>
          </w:r>
          <w:r>
            <w:rPr>
              <w:i/>
              <w:iCs/>
            </w:rPr>
            <w:t>l</w:t>
          </w:r>
          <w:r w:rsidRPr="00E30223">
            <w:rPr>
              <w:i/>
              <w:iCs/>
            </w:rPr>
            <w:t xml:space="preserve">aughing), like I've finished everything on my end, I'm like okay I don't know where everything is and I don't know if it's a normal amount of time or if I should send an email to follow up now that kind of thing. So yeah a little bit more clarity on the process and how long generally it takes would be useful, just because I know that it's all, they've got a lot going on. </w:t>
          </w:r>
        </w:p>
        <w:p w14:paraId="66B47E02" w14:textId="77777777" w:rsidR="00E30223" w:rsidRPr="00E30223" w:rsidRDefault="00E30223" w:rsidP="005569E1">
          <w:pPr>
            <w:pStyle w:val="TableText"/>
            <w:jc w:val="both"/>
            <w:rPr>
              <w:sz w:val="12"/>
              <w:szCs w:val="16"/>
            </w:rPr>
          </w:pPr>
        </w:p>
        <w:p w14:paraId="6C75D54C" w14:textId="4B807282" w:rsidR="005569E1" w:rsidRDefault="005569E1" w:rsidP="005569E1">
          <w:pPr>
            <w:pStyle w:val="TableText"/>
            <w:jc w:val="both"/>
          </w:pPr>
          <w:r w:rsidRPr="005569E1">
            <w:t>Collectively, these responses suggest that, as one repeat volunteer surmised, ‘</w:t>
          </w:r>
          <w:r w:rsidRPr="005569E1">
            <w:rPr>
              <w:i/>
              <w:iCs/>
            </w:rPr>
            <w:t>They are systems problems rather than individual problems, I think</w:t>
          </w:r>
          <w:r w:rsidRPr="005569E1">
            <w:t>’ (#15)</w:t>
          </w:r>
          <w:r w:rsidR="00DD6255">
            <w:t>.</w:t>
          </w:r>
        </w:p>
        <w:p w14:paraId="19B5C12B" w14:textId="6D200474" w:rsidR="00C70550" w:rsidRDefault="00C70550" w:rsidP="005569E1">
          <w:pPr>
            <w:pStyle w:val="TableText"/>
            <w:jc w:val="both"/>
          </w:pPr>
        </w:p>
        <w:p w14:paraId="0057CFAE" w14:textId="43C6EB4D" w:rsidR="00ED01BE" w:rsidRDefault="00ED01BE" w:rsidP="005569E1">
          <w:pPr>
            <w:pStyle w:val="TableText"/>
            <w:jc w:val="both"/>
          </w:pPr>
        </w:p>
        <w:p w14:paraId="413DBF71" w14:textId="77777777" w:rsidR="00ED01BE" w:rsidRDefault="00ED01BE" w:rsidP="005569E1">
          <w:pPr>
            <w:pStyle w:val="TableText"/>
            <w:jc w:val="both"/>
          </w:pPr>
        </w:p>
        <w:p w14:paraId="58AA3F95" w14:textId="77777777" w:rsidR="0065298B" w:rsidRPr="0065298B" w:rsidRDefault="0065298B" w:rsidP="00F228B2">
          <w:pPr>
            <w:pStyle w:val="TableText"/>
            <w:ind w:left="0"/>
            <w:jc w:val="both"/>
            <w:rPr>
              <w:i/>
              <w:iCs/>
              <w:sz w:val="10"/>
              <w:szCs w:val="14"/>
            </w:rPr>
          </w:pPr>
        </w:p>
        <w:p w14:paraId="1EDBC38D" w14:textId="1F816057" w:rsidR="00CE447D" w:rsidRDefault="00CE447D" w:rsidP="00B56072">
          <w:pPr>
            <w:pStyle w:val="TableText"/>
            <w:jc w:val="both"/>
            <w:rPr>
              <w:b/>
              <w:bCs/>
              <w:color w:val="0F4BEB" w:themeColor="accent1"/>
            </w:rPr>
          </w:pPr>
          <w:r w:rsidRPr="00CE447D">
            <w:rPr>
              <w:rFonts w:asciiTheme="majorHAnsi" w:eastAsia="Gotham Book" w:hAnsiTheme="majorHAnsi" w:cs="Arial"/>
              <w:bCs/>
              <w:iCs/>
              <w:color w:val="0F4BEB" w:themeColor="accent1"/>
              <w:sz w:val="24"/>
              <w:szCs w:val="28"/>
              <w:lang w:eastAsia="en-AU"/>
            </w:rPr>
            <w:t>5.2.3</w:t>
          </w:r>
          <w:r w:rsidR="00F228B2" w:rsidRPr="00CE447D">
            <w:rPr>
              <w:rFonts w:asciiTheme="majorHAnsi" w:eastAsia="Gotham Book" w:hAnsiTheme="majorHAnsi" w:cs="Arial"/>
              <w:bCs/>
              <w:iCs/>
              <w:color w:val="0F4BEB" w:themeColor="accent1"/>
              <w:sz w:val="24"/>
              <w:szCs w:val="28"/>
              <w:lang w:eastAsia="en-AU"/>
            </w:rPr>
            <w:t xml:space="preserve"> </w:t>
          </w:r>
          <w:r w:rsidR="003349F9" w:rsidRPr="00CE447D">
            <w:rPr>
              <w:rFonts w:asciiTheme="majorHAnsi" w:eastAsia="Gotham Book" w:hAnsiTheme="majorHAnsi" w:cs="Arial"/>
              <w:bCs/>
              <w:iCs/>
              <w:color w:val="0F4BEB" w:themeColor="accent1"/>
              <w:sz w:val="24"/>
              <w:szCs w:val="28"/>
              <w:lang w:eastAsia="en-AU"/>
            </w:rPr>
            <w:t xml:space="preserve">Contact with </w:t>
          </w:r>
          <w:r w:rsidR="00B66E5A">
            <w:rPr>
              <w:rFonts w:asciiTheme="majorHAnsi" w:eastAsia="Gotham Book" w:hAnsiTheme="majorHAnsi" w:cs="Arial"/>
              <w:bCs/>
              <w:iCs/>
              <w:color w:val="0F4BEB" w:themeColor="accent1"/>
              <w:sz w:val="24"/>
              <w:szCs w:val="28"/>
              <w:lang w:eastAsia="en-AU"/>
            </w:rPr>
            <w:t>P</w:t>
          </w:r>
          <w:r w:rsidR="003349F9" w:rsidRPr="00CE447D">
            <w:rPr>
              <w:rFonts w:asciiTheme="majorHAnsi" w:eastAsia="Gotham Book" w:hAnsiTheme="majorHAnsi" w:cs="Arial"/>
              <w:bCs/>
              <w:iCs/>
              <w:color w:val="0F4BEB" w:themeColor="accent1"/>
              <w:sz w:val="24"/>
              <w:szCs w:val="28"/>
              <w:lang w:eastAsia="en-AU"/>
            </w:rPr>
            <w:t xml:space="preserve">artner </w:t>
          </w:r>
          <w:r w:rsidR="00B66E5A">
            <w:rPr>
              <w:rFonts w:asciiTheme="majorHAnsi" w:eastAsia="Gotham Book" w:hAnsiTheme="majorHAnsi" w:cs="Arial"/>
              <w:bCs/>
              <w:iCs/>
              <w:color w:val="0F4BEB" w:themeColor="accent1"/>
              <w:sz w:val="24"/>
              <w:szCs w:val="28"/>
              <w:lang w:eastAsia="en-AU"/>
            </w:rPr>
            <w:t>O</w:t>
          </w:r>
          <w:r w:rsidR="003349F9" w:rsidRPr="00CE447D">
            <w:rPr>
              <w:rFonts w:asciiTheme="majorHAnsi" w:eastAsia="Gotham Book" w:hAnsiTheme="majorHAnsi" w:cs="Arial"/>
              <w:bCs/>
              <w:iCs/>
              <w:color w:val="0F4BEB" w:themeColor="accent1"/>
              <w:sz w:val="24"/>
              <w:szCs w:val="28"/>
              <w:lang w:eastAsia="en-AU"/>
            </w:rPr>
            <w:t>rganisations</w:t>
          </w:r>
          <w:r w:rsidR="00F228B2" w:rsidRPr="00CE447D">
            <w:rPr>
              <w:rFonts w:asciiTheme="majorHAnsi" w:eastAsia="Gotham Book" w:hAnsiTheme="majorHAnsi" w:cs="Arial"/>
              <w:bCs/>
              <w:iCs/>
              <w:color w:val="0F4BEB" w:themeColor="accent1"/>
              <w:sz w:val="24"/>
              <w:szCs w:val="28"/>
              <w:lang w:eastAsia="en-AU"/>
            </w:rPr>
            <w:t xml:space="preserve"> </w:t>
          </w:r>
        </w:p>
        <w:p w14:paraId="7599FBFF" w14:textId="33661D40" w:rsidR="00B56072" w:rsidRDefault="009439D5" w:rsidP="00B56072">
          <w:pPr>
            <w:pStyle w:val="TableText"/>
            <w:jc w:val="both"/>
          </w:pPr>
          <w:r>
            <w:t>Among the features of the</w:t>
          </w:r>
          <w:r w:rsidR="00FC1597">
            <w:t xml:space="preserve">ir pre-mobilisation experience </w:t>
          </w:r>
          <w:r>
            <w:t xml:space="preserve">that participants found most beneficial was </w:t>
          </w:r>
          <w:r w:rsidR="00B56072">
            <w:t xml:space="preserve">the </w:t>
          </w:r>
          <w:r>
            <w:t>opportunit</w:t>
          </w:r>
          <w:r w:rsidR="00B56072">
            <w:t>y</w:t>
          </w:r>
          <w:r>
            <w:t xml:space="preserve"> </w:t>
          </w:r>
          <w:r w:rsidR="00B56072">
            <w:t xml:space="preserve">to have direct contact with staff from the partner organisation, either as part of the selection process or after being </w:t>
          </w:r>
          <w:r w:rsidR="008503B3">
            <w:t xml:space="preserve">made a conditional offer. </w:t>
          </w:r>
          <w:r w:rsidR="00B56072">
            <w:t>Thirty-two participants (65%) reported having contact with one or more partner organisation staff as part of their selection procedures, typically via video interviews or (for those applicants who reside in the host country) in-country meetings. At least four participants had arrangements to speak with partner organisation staff during the selection process cancelled due to technical or logistic problems. Two participants reported dissatisfaction with these interviews due to the perceived lack of English language proficiency (#30) or apparent lack of interest (‘</w:t>
          </w:r>
          <w:r w:rsidR="00B56072" w:rsidRPr="00B56072">
            <w:rPr>
              <w:i/>
              <w:iCs/>
            </w:rPr>
            <w:t xml:space="preserve">It felt a bit like, at that point, they were checking a box, rather than really interviewing me’ </w:t>
          </w:r>
          <w:r w:rsidR="00B56072">
            <w:t>- # 29). However, overwhelmingly participants found their contact with partner organisation staff beneficial. Several recommended this as an important and necessary part of the recruitment process. For most, this contact provided a realistic taste of the organisation, its employees, the role, and even the work</w:t>
          </w:r>
          <w:r w:rsidR="00FC1597">
            <w:t xml:space="preserve"> environment</w:t>
          </w:r>
          <w:r w:rsidR="00B56072">
            <w:t xml:space="preserve">: </w:t>
          </w:r>
        </w:p>
        <w:p w14:paraId="7685DFF7" w14:textId="1CFA63A7" w:rsidR="00B56072" w:rsidRDefault="00B56072" w:rsidP="00B56072">
          <w:pPr>
            <w:pStyle w:val="TableText"/>
            <w:ind w:left="720"/>
            <w:jc w:val="both"/>
            <w:rPr>
              <w:rFonts w:eastAsia="Gotham Book"/>
              <w:i/>
              <w:iCs/>
              <w:szCs w:val="18"/>
            </w:rPr>
          </w:pPr>
          <w:r w:rsidRPr="00143273">
            <w:rPr>
              <w:rFonts w:eastAsia="Gotham Book"/>
              <w:i/>
              <w:iCs/>
              <w:szCs w:val="18"/>
            </w:rPr>
            <w:t>I love that you get to have a conversation with someone in</w:t>
          </w:r>
          <w:r>
            <w:rPr>
              <w:rFonts w:eastAsia="Gotham Book"/>
              <w:i/>
              <w:iCs/>
              <w:szCs w:val="18"/>
            </w:rPr>
            <w:t>-</w:t>
          </w:r>
          <w:r w:rsidRPr="00143273">
            <w:rPr>
              <w:rFonts w:eastAsia="Gotham Book"/>
              <w:i/>
              <w:iCs/>
              <w:szCs w:val="18"/>
            </w:rPr>
            <w:t>country because straight away you pick up nuances of</w:t>
          </w:r>
          <w:r>
            <w:rPr>
              <w:rFonts w:eastAsia="Gotham Book"/>
              <w:i/>
              <w:iCs/>
              <w:szCs w:val="18"/>
            </w:rPr>
            <w:t>,</w:t>
          </w:r>
          <w:r w:rsidRPr="00143273">
            <w:rPr>
              <w:rFonts w:eastAsia="Gotham Book"/>
              <w:i/>
              <w:iCs/>
              <w:szCs w:val="18"/>
            </w:rPr>
            <w:t xml:space="preserve"> well</w:t>
          </w:r>
          <w:r>
            <w:rPr>
              <w:rFonts w:eastAsia="Gotham Book"/>
              <w:i/>
              <w:iCs/>
              <w:szCs w:val="18"/>
            </w:rPr>
            <w:t>,</w:t>
          </w:r>
          <w:r w:rsidRPr="00143273">
            <w:rPr>
              <w:rFonts w:eastAsia="Gotham Book"/>
              <w:i/>
              <w:iCs/>
              <w:szCs w:val="18"/>
            </w:rPr>
            <w:t xml:space="preserve"> they’re sitting in an office, what does the office look like, what does their equipment look like, what is the conversation they’re having</w:t>
          </w:r>
          <w:r>
            <w:rPr>
              <w:rFonts w:eastAsia="Gotham Book"/>
              <w:i/>
              <w:iCs/>
              <w:szCs w:val="18"/>
            </w:rPr>
            <w:t>? A</w:t>
          </w:r>
          <w:r w:rsidRPr="00143273">
            <w:rPr>
              <w:rFonts w:eastAsia="Gotham Book"/>
              <w:i/>
              <w:iCs/>
              <w:szCs w:val="18"/>
            </w:rPr>
            <w:t>ll that – you pick up a lot from that which was really nice (#23).</w:t>
          </w:r>
        </w:p>
        <w:p w14:paraId="6CDA7D52" w14:textId="2E70C3CE" w:rsidR="00B56072" w:rsidRDefault="00B56072" w:rsidP="00B56072">
          <w:pPr>
            <w:pStyle w:val="TableText"/>
            <w:ind w:left="720"/>
            <w:jc w:val="both"/>
            <w:rPr>
              <w:i/>
              <w:iCs/>
            </w:rPr>
          </w:pPr>
          <w:r w:rsidRPr="005B108C">
            <w:rPr>
              <w:i/>
              <w:iCs/>
            </w:rPr>
            <w:t xml:space="preserve">It was really good to have somebody who knew exactly what </w:t>
          </w:r>
          <w:r>
            <w:rPr>
              <w:i/>
              <w:iCs/>
            </w:rPr>
            <w:t>‘</w:t>
          </w:r>
          <w:r w:rsidRPr="005B108C">
            <w:rPr>
              <w:i/>
              <w:iCs/>
            </w:rPr>
            <w:t>the go</w:t>
          </w:r>
          <w:r>
            <w:rPr>
              <w:i/>
              <w:iCs/>
            </w:rPr>
            <w:t>’</w:t>
          </w:r>
          <w:r w:rsidRPr="005B108C">
            <w:rPr>
              <w:i/>
              <w:iCs/>
            </w:rPr>
            <w:t xml:space="preserve"> was</w:t>
          </w:r>
          <w:r>
            <w:rPr>
              <w:i/>
              <w:iCs/>
            </w:rPr>
            <w:t>,</w:t>
          </w:r>
          <w:r w:rsidRPr="005B108C">
            <w:rPr>
              <w:i/>
              <w:iCs/>
            </w:rPr>
            <w:t xml:space="preserve"> I guess. </w:t>
          </w:r>
          <w:r>
            <w:rPr>
              <w:i/>
              <w:iCs/>
            </w:rPr>
            <w:t>S</w:t>
          </w:r>
          <w:r w:rsidRPr="005B108C">
            <w:rPr>
              <w:i/>
              <w:iCs/>
            </w:rPr>
            <w:t>he was lovely and she will be my direct line manager</w:t>
          </w:r>
          <w:r>
            <w:rPr>
              <w:i/>
              <w:iCs/>
            </w:rPr>
            <w:t xml:space="preserve"> … </w:t>
          </w:r>
          <w:r w:rsidRPr="005B108C">
            <w:rPr>
              <w:i/>
              <w:iCs/>
            </w:rPr>
            <w:t xml:space="preserve">she kind of … broke down what I'd be doing </w:t>
          </w:r>
          <w:r>
            <w:rPr>
              <w:i/>
              <w:iCs/>
            </w:rPr>
            <w:t>… (that it)</w:t>
          </w:r>
          <w:r w:rsidRPr="005B108C">
            <w:rPr>
              <w:i/>
              <w:iCs/>
            </w:rPr>
            <w:t xml:space="preserve"> wouldn’t be kind of intern admin roles, it would be </w:t>
          </w:r>
          <w:r>
            <w:rPr>
              <w:i/>
              <w:iCs/>
            </w:rPr>
            <w:t>…</w:t>
          </w:r>
          <w:r w:rsidRPr="005B108C">
            <w:rPr>
              <w:i/>
              <w:iCs/>
            </w:rPr>
            <w:t xml:space="preserve"> deeper than that</w:t>
          </w:r>
          <w:r>
            <w:rPr>
              <w:i/>
              <w:iCs/>
            </w:rPr>
            <w:t>,</w:t>
          </w:r>
          <w:r w:rsidRPr="005B108C">
            <w:rPr>
              <w:i/>
              <w:iCs/>
            </w:rPr>
            <w:t xml:space="preserve"> which is exactly what I wanted to hear essentially … (it) just yeah allowed me to get a feel of the organisation and also have a friendly face </w:t>
          </w:r>
          <w:r>
            <w:rPr>
              <w:i/>
              <w:iCs/>
            </w:rPr>
            <w:t>…</w:t>
          </w:r>
          <w:r w:rsidRPr="005B108C">
            <w:rPr>
              <w:i/>
              <w:iCs/>
            </w:rPr>
            <w:t xml:space="preserve"> which helps a lot</w:t>
          </w:r>
          <w:r>
            <w:rPr>
              <w:i/>
              <w:iCs/>
            </w:rPr>
            <w:t xml:space="preserve"> (#37)</w:t>
          </w:r>
        </w:p>
        <w:p w14:paraId="1BCBA6BC" w14:textId="6EC84440" w:rsidR="009439D5" w:rsidRPr="00262657" w:rsidRDefault="009439D5" w:rsidP="003349F9">
          <w:pPr>
            <w:pStyle w:val="TableText"/>
            <w:jc w:val="both"/>
            <w:rPr>
              <w:b/>
              <w:bCs/>
              <w:color w:val="0F4BEB" w:themeColor="accent1"/>
              <w:sz w:val="6"/>
              <w:szCs w:val="10"/>
            </w:rPr>
          </w:pPr>
        </w:p>
        <w:p w14:paraId="6714F9B3" w14:textId="064701E3" w:rsidR="003349F9" w:rsidRDefault="003349F9" w:rsidP="00262657">
          <w:pPr>
            <w:pStyle w:val="TableText"/>
            <w:jc w:val="both"/>
          </w:pPr>
          <w:r>
            <w:t>With few exceptions, participants</w:t>
          </w:r>
          <w:r w:rsidRPr="00E86F86">
            <w:t xml:space="preserve"> </w:t>
          </w:r>
          <w:r>
            <w:t xml:space="preserve">who had no prior experience in the host country </w:t>
          </w:r>
          <w:r w:rsidRPr="00E86F86">
            <w:t>reported a lack of clarity about the role</w:t>
          </w:r>
          <w:r>
            <w:t xml:space="preserve"> that they had been selected for, the partner organisation, and the environment in which they would be working. Several expressed uncertainties about </w:t>
          </w:r>
          <w:r w:rsidR="00262657">
            <w:t>the office</w:t>
          </w:r>
          <w:r>
            <w:t xml:space="preserve"> environment, the extent of field work or travel that would be involved, and the finer details of the role itself</w:t>
          </w:r>
          <w:r w:rsidR="007A1897">
            <w:t xml:space="preserve"> </w:t>
          </w:r>
          <w:r w:rsidR="007A1897" w:rsidRPr="00F875AC">
            <w:rPr>
              <w:i/>
              <w:iCs/>
            </w:rPr>
            <w:t>(‘I’m not quite sure what to expect now, because I’m not sure whether I’m going to be confronted with a document that they would like to go through with me, or whether there’s going to be out on the field</w:t>
          </w:r>
          <w:r w:rsidR="007A1897">
            <w:t xml:space="preserve">’, #10). </w:t>
          </w:r>
          <w:r w:rsidR="004130A7">
            <w:t>Most who had no contact with the partner organisation during recruitment la</w:t>
          </w:r>
          <w:r>
            <w:t xml:space="preserve">cked knowledge of the </w:t>
          </w:r>
          <w:r w:rsidR="004130A7">
            <w:t>organisation</w:t>
          </w:r>
          <w:r w:rsidR="00ED01BE">
            <w:t>’s</w:t>
          </w:r>
          <w:r w:rsidR="004130A7">
            <w:t xml:space="preserve"> </w:t>
          </w:r>
          <w:r>
            <w:t xml:space="preserve">size </w:t>
          </w:r>
          <w:r w:rsidR="004130A7">
            <w:t>or</w:t>
          </w:r>
          <w:r>
            <w:t xml:space="preserve"> the English language proficiencies of its staff</w:t>
          </w:r>
          <w:r w:rsidR="004130A7">
            <w:t xml:space="preserve">. </w:t>
          </w:r>
        </w:p>
        <w:p w14:paraId="321AA556" w14:textId="619F22B3" w:rsidR="00647C11" w:rsidRDefault="003349F9" w:rsidP="00647C11">
          <w:pPr>
            <w:pStyle w:val="TableText"/>
            <w:jc w:val="both"/>
          </w:pPr>
          <w:r>
            <w:t>In part to deal with this uncertainty, partner organisation</w:t>
          </w:r>
          <w:r w:rsidR="00647C11">
            <w:t>s were researched intently</w:t>
          </w:r>
          <w:r>
            <w:t xml:space="preserve"> </w:t>
          </w:r>
          <w:r w:rsidR="00647C11">
            <w:t>by some participants</w:t>
          </w:r>
          <w:r>
            <w:t xml:space="preserve">. </w:t>
          </w:r>
          <w:r w:rsidR="00262657">
            <w:t>Several</w:t>
          </w:r>
          <w:r w:rsidR="00647C11">
            <w:t>, including some who</w:t>
          </w:r>
          <w:r w:rsidR="00262657">
            <w:t xml:space="preserve"> had not been </w:t>
          </w:r>
          <w:r w:rsidR="00647C11">
            <w:t xml:space="preserve">interviewed by the partner organisation during recruitment, instigated contact with the organisation before their mobilisation (sometimes mediated via in-country </w:t>
          </w:r>
          <w:r w:rsidR="00146505">
            <w:t>program</w:t>
          </w:r>
          <w:r w:rsidR="00647C11">
            <w:t xml:space="preserve"> staff). This was typically viewed as productive in helping </w:t>
          </w:r>
          <w:r w:rsidR="00C51BFF">
            <w:t>to</w:t>
          </w:r>
          <w:r w:rsidR="00647C11">
            <w:t xml:space="preserve"> understand the conditions within the partner organisation and to begin developing fruitful relationships with key personnel. As an example, one respondent (#11) reported: </w:t>
          </w:r>
        </w:p>
        <w:p w14:paraId="43459162" w14:textId="77777777" w:rsidR="00647C11" w:rsidRPr="005B108C" w:rsidRDefault="00647C11" w:rsidP="00647C11">
          <w:pPr>
            <w:pStyle w:val="TableText"/>
            <w:ind w:left="720"/>
            <w:jc w:val="both"/>
            <w:rPr>
              <w:i/>
              <w:iCs/>
            </w:rPr>
          </w:pPr>
          <w:r w:rsidRPr="00FB5933">
            <w:rPr>
              <w:i/>
              <w:iCs/>
            </w:rPr>
            <w:t xml:space="preserve">I’ve had a lot of great contact actually with my partner organisation, particularly with the director.  I’ve been able to speak to her personally and she’s very eager and excited so I have the expectation obviously that </w:t>
          </w:r>
          <w:r>
            <w:rPr>
              <w:i/>
              <w:iCs/>
            </w:rPr>
            <w:t>…</w:t>
          </w:r>
          <w:r w:rsidRPr="00FB5933">
            <w:rPr>
              <w:i/>
              <w:iCs/>
            </w:rPr>
            <w:t xml:space="preserve"> they’re actually excited to have me on board </w:t>
          </w:r>
          <w:r>
            <w:rPr>
              <w:i/>
              <w:iCs/>
            </w:rPr>
            <w:t xml:space="preserve">… </w:t>
          </w:r>
          <w:r w:rsidRPr="00FB5933">
            <w:rPr>
              <w:i/>
              <w:iCs/>
            </w:rPr>
            <w:t>so they’re going to use me</w:t>
          </w:r>
          <w:r>
            <w:rPr>
              <w:i/>
              <w:iCs/>
            </w:rPr>
            <w:t xml:space="preserve"> …</w:t>
          </w:r>
          <w:r w:rsidRPr="00FB5933">
            <w:rPr>
              <w:i/>
              <w:iCs/>
            </w:rPr>
            <w:t xml:space="preserve"> yeah they’re going to be willing to work alongside me</w:t>
          </w:r>
        </w:p>
        <w:p w14:paraId="3D7E5C9E" w14:textId="77777777" w:rsidR="00262657" w:rsidRPr="00C51BFF" w:rsidRDefault="00262657" w:rsidP="00262657">
          <w:pPr>
            <w:pStyle w:val="TableText"/>
            <w:jc w:val="both"/>
            <w:rPr>
              <w:sz w:val="10"/>
              <w:szCs w:val="14"/>
            </w:rPr>
          </w:pPr>
        </w:p>
        <w:p w14:paraId="2ABC3C9E" w14:textId="39D780DC" w:rsidR="003349F9" w:rsidRDefault="003349F9" w:rsidP="00262657">
          <w:pPr>
            <w:pStyle w:val="TableText"/>
            <w:jc w:val="both"/>
          </w:pPr>
          <w:r>
            <w:t xml:space="preserve">In </w:t>
          </w:r>
          <w:r w:rsidR="0036324E">
            <w:t>a few cases</w:t>
          </w:r>
          <w:r>
            <w:t xml:space="preserve">, online research </w:t>
          </w:r>
          <w:r w:rsidR="0036324E">
            <w:t xml:space="preserve">of the partner organisation </w:t>
          </w:r>
          <w:r>
            <w:t>led volunteers to distil expectations about difficulties that they would face during their assignment</w:t>
          </w:r>
          <w:r w:rsidR="00C51BFF">
            <w:t xml:space="preserve"> (e.g. #</w:t>
          </w:r>
          <w:r w:rsidR="0036324E">
            <w:t>28</w:t>
          </w:r>
          <w:r w:rsidR="00C51BFF">
            <w:t>)</w:t>
          </w:r>
          <w:r>
            <w:t xml:space="preserve">. </w:t>
          </w:r>
          <w:r w:rsidR="0036324E">
            <w:t>O</w:t>
          </w:r>
          <w:r>
            <w:t>ne volunteer (#34), when discussing the challenges that he expected during the assignment, described finding media reports of a dispute between stakeholders that may be influenced by the work he would be performing (a</w:t>
          </w:r>
          <w:r w:rsidR="004130A7">
            <w:t>n infrastructure</w:t>
          </w:r>
          <w:r>
            <w:t xml:space="preserve"> plan for a government agency). He observed:  </w:t>
          </w:r>
        </w:p>
        <w:p w14:paraId="126E4527" w14:textId="77777777" w:rsidR="003349F9" w:rsidRPr="00105C74" w:rsidRDefault="003349F9" w:rsidP="003349F9">
          <w:pPr>
            <w:pStyle w:val="TableText"/>
            <w:ind w:left="720"/>
            <w:rPr>
              <w:i/>
              <w:iCs/>
            </w:rPr>
          </w:pPr>
          <w:r w:rsidRPr="00105C74">
            <w:rPr>
              <w:i/>
              <w:iCs/>
            </w:rPr>
            <w:t xml:space="preserve">… (It’s) something I’ve sort of gleaned from looking at the sort of legislation that I’m asked to produce this plan to meet, and actually, some article on the local news in the [host country]. </w:t>
          </w:r>
        </w:p>
        <w:p w14:paraId="2B5FB526" w14:textId="77777777" w:rsidR="003349F9" w:rsidRPr="00105C74" w:rsidRDefault="003349F9" w:rsidP="003349F9">
          <w:pPr>
            <w:pStyle w:val="TableText"/>
            <w:ind w:left="720"/>
            <w:rPr>
              <w:i/>
              <w:iCs/>
            </w:rPr>
          </w:pPr>
          <w:r w:rsidRPr="00105C74">
            <w:rPr>
              <w:i/>
              <w:iCs/>
            </w:rPr>
            <w:t>Q: Is that right?</w:t>
          </w:r>
        </w:p>
        <w:p w14:paraId="11B52D54" w14:textId="77777777" w:rsidR="003349F9" w:rsidRPr="00105C74" w:rsidRDefault="003349F9" w:rsidP="003349F9">
          <w:pPr>
            <w:pStyle w:val="TableText"/>
            <w:ind w:left="720"/>
            <w:rPr>
              <w:i/>
              <w:iCs/>
            </w:rPr>
          </w:pPr>
          <w:r w:rsidRPr="00105C74">
            <w:rPr>
              <w:i/>
              <w:iCs/>
            </w:rPr>
            <w:t xml:space="preserve">A: I just happened to </w:t>
          </w:r>
          <w:r>
            <w:rPr>
              <w:i/>
              <w:iCs/>
            </w:rPr>
            <w:t>G</w:t>
          </w:r>
          <w:r w:rsidRPr="00105C74">
            <w:rPr>
              <w:i/>
              <w:iCs/>
            </w:rPr>
            <w:t>oogle and I came up with them. And so it’s, there is some sort of sensitivity there about these changes … they’re going to (have an impact) in the bigger cities, so I don’t know how it’s going to be back where I am … So, there was a fair bit of stuff that was on the news that I saw from the [host country] news, sort of thing</w:t>
          </w:r>
          <w:r>
            <w:rPr>
              <w:i/>
              <w:iCs/>
            </w:rPr>
            <w:t>.</w:t>
          </w:r>
        </w:p>
        <w:p w14:paraId="6E989DAB" w14:textId="77777777" w:rsidR="003349F9" w:rsidRDefault="003349F9" w:rsidP="003349F9">
          <w:pPr>
            <w:pStyle w:val="TableText"/>
            <w:ind w:left="720"/>
            <w:rPr>
              <w:i/>
              <w:iCs/>
            </w:rPr>
          </w:pPr>
          <w:r w:rsidRPr="00105C74">
            <w:rPr>
              <w:i/>
              <w:iCs/>
            </w:rPr>
            <w:t>…</w:t>
          </w:r>
          <w:r>
            <w:rPr>
              <w:i/>
              <w:iCs/>
            </w:rPr>
            <w:t xml:space="preserve"> </w:t>
          </w:r>
          <w:r w:rsidRPr="007B2D8B">
            <w:rPr>
              <w:i/>
              <w:iCs/>
            </w:rPr>
            <w:t>It’s going to be challenge (laughs). I look forward to it.</w:t>
          </w:r>
        </w:p>
        <w:p w14:paraId="6FE5A520" w14:textId="77777777" w:rsidR="003349F9" w:rsidRPr="00105C74" w:rsidRDefault="003349F9" w:rsidP="003349F9">
          <w:pPr>
            <w:pStyle w:val="TableText"/>
            <w:ind w:left="720"/>
            <w:rPr>
              <w:i/>
              <w:iCs/>
            </w:rPr>
          </w:pPr>
          <w:r w:rsidRPr="00105C74">
            <w:rPr>
              <w:i/>
              <w:iCs/>
            </w:rPr>
            <w:t xml:space="preserve">Q: And which part </w:t>
          </w:r>
          <w:r>
            <w:rPr>
              <w:i/>
              <w:iCs/>
            </w:rPr>
            <w:t xml:space="preserve">(of the assignment) </w:t>
          </w:r>
          <w:r w:rsidRPr="00105C74">
            <w:rPr>
              <w:i/>
              <w:iCs/>
            </w:rPr>
            <w:t>in particular will be challenging?</w:t>
          </w:r>
        </w:p>
        <w:p w14:paraId="26D2EAE3" w14:textId="317012FA" w:rsidR="007F4AA6" w:rsidRPr="003349F9" w:rsidRDefault="003349F9" w:rsidP="003349F9">
          <w:pPr>
            <w:pStyle w:val="TableText"/>
            <w:ind w:left="720"/>
            <w:rPr>
              <w:i/>
              <w:iCs/>
            </w:rPr>
          </w:pPr>
          <w:r w:rsidRPr="00105C74">
            <w:rPr>
              <w:i/>
              <w:iCs/>
            </w:rPr>
            <w:t xml:space="preserve">A: Getting a result with the </w:t>
          </w:r>
          <w:r>
            <w:rPr>
              <w:i/>
              <w:iCs/>
            </w:rPr>
            <w:t>[ ]</w:t>
          </w:r>
          <w:r w:rsidRPr="00105C74">
            <w:rPr>
              <w:i/>
              <w:iCs/>
            </w:rPr>
            <w:t xml:space="preserve"> plan that doesn’t get too many people off</w:t>
          </w:r>
          <w:r>
            <w:rPr>
              <w:i/>
              <w:iCs/>
            </w:rPr>
            <w:t>-</w:t>
          </w:r>
          <w:r w:rsidRPr="00105C74">
            <w:rPr>
              <w:i/>
              <w:iCs/>
            </w:rPr>
            <w:t>side and does meet the requirements.</w:t>
          </w:r>
        </w:p>
        <w:p w14:paraId="1113850B" w14:textId="6CC03D39" w:rsidR="00B216A2" w:rsidRDefault="00B216A2" w:rsidP="002600A6">
          <w:pPr>
            <w:pStyle w:val="TableText"/>
            <w:jc w:val="both"/>
            <w:rPr>
              <w:rFonts w:asciiTheme="majorHAnsi" w:eastAsia="Gotham Book" w:hAnsiTheme="majorHAnsi" w:cs="Arial"/>
              <w:bCs/>
              <w:iCs/>
              <w:color w:val="0F4BEB" w:themeColor="accent1"/>
              <w:sz w:val="16"/>
              <w:szCs w:val="18"/>
              <w:lang w:eastAsia="en-AU"/>
            </w:rPr>
          </w:pPr>
        </w:p>
        <w:p w14:paraId="25F9B329" w14:textId="775B04AE" w:rsidR="00C70550" w:rsidRDefault="00C70550" w:rsidP="002600A6">
          <w:pPr>
            <w:pStyle w:val="TableText"/>
            <w:jc w:val="both"/>
            <w:rPr>
              <w:rFonts w:asciiTheme="majorHAnsi" w:eastAsia="Gotham Book" w:hAnsiTheme="majorHAnsi" w:cs="Arial"/>
              <w:bCs/>
              <w:iCs/>
              <w:color w:val="0F4BEB" w:themeColor="accent1"/>
              <w:sz w:val="16"/>
              <w:szCs w:val="18"/>
              <w:lang w:eastAsia="en-AU"/>
            </w:rPr>
          </w:pPr>
        </w:p>
        <w:p w14:paraId="79CF90C7" w14:textId="2AF20F04" w:rsidR="00C70550" w:rsidRDefault="00C70550" w:rsidP="002600A6">
          <w:pPr>
            <w:pStyle w:val="TableText"/>
            <w:jc w:val="both"/>
            <w:rPr>
              <w:rFonts w:asciiTheme="majorHAnsi" w:eastAsia="Gotham Book" w:hAnsiTheme="majorHAnsi" w:cs="Arial"/>
              <w:bCs/>
              <w:iCs/>
              <w:color w:val="0F4BEB" w:themeColor="accent1"/>
              <w:sz w:val="16"/>
              <w:szCs w:val="18"/>
              <w:lang w:eastAsia="en-AU"/>
            </w:rPr>
          </w:pPr>
        </w:p>
        <w:p w14:paraId="2336D583" w14:textId="77777777" w:rsidR="00C70550" w:rsidRPr="00694785" w:rsidRDefault="00C70550" w:rsidP="002600A6">
          <w:pPr>
            <w:pStyle w:val="TableText"/>
            <w:jc w:val="both"/>
            <w:rPr>
              <w:rFonts w:asciiTheme="majorHAnsi" w:eastAsia="Gotham Book" w:hAnsiTheme="majorHAnsi" w:cs="Arial"/>
              <w:bCs/>
              <w:iCs/>
              <w:color w:val="0F4BEB" w:themeColor="accent1"/>
              <w:sz w:val="16"/>
              <w:szCs w:val="18"/>
              <w:lang w:eastAsia="en-AU"/>
            </w:rPr>
          </w:pPr>
        </w:p>
        <w:p w14:paraId="569C4B68" w14:textId="792D9C3B" w:rsidR="00CA5575" w:rsidRPr="00B216A2" w:rsidRDefault="00B216A2" w:rsidP="002600A6">
          <w:pPr>
            <w:pStyle w:val="TableText"/>
            <w:jc w:val="both"/>
            <w:rPr>
              <w:rFonts w:asciiTheme="majorHAnsi" w:eastAsia="Gotham Book" w:hAnsiTheme="majorHAnsi" w:cs="Arial"/>
              <w:bCs/>
              <w:iCs/>
              <w:color w:val="0F4BEB" w:themeColor="accent1"/>
              <w:sz w:val="24"/>
              <w:szCs w:val="28"/>
              <w:lang w:eastAsia="en-AU"/>
            </w:rPr>
          </w:pPr>
          <w:r>
            <w:rPr>
              <w:rFonts w:asciiTheme="majorHAnsi" w:eastAsia="Gotham Book" w:hAnsiTheme="majorHAnsi" w:cs="Arial"/>
              <w:bCs/>
              <w:iCs/>
              <w:color w:val="0F4BEB" w:themeColor="accent1"/>
              <w:sz w:val="24"/>
              <w:szCs w:val="28"/>
              <w:lang w:eastAsia="en-AU"/>
            </w:rPr>
            <w:t>5.2.4</w:t>
          </w:r>
          <w:r w:rsidR="001E1D1A" w:rsidRPr="00B216A2">
            <w:rPr>
              <w:rFonts w:asciiTheme="majorHAnsi" w:eastAsia="Gotham Book" w:hAnsiTheme="majorHAnsi" w:cs="Arial"/>
              <w:bCs/>
              <w:iCs/>
              <w:color w:val="0F4BEB" w:themeColor="accent1"/>
              <w:sz w:val="24"/>
              <w:szCs w:val="28"/>
              <w:lang w:eastAsia="en-AU"/>
            </w:rPr>
            <w:t xml:space="preserve"> </w:t>
          </w:r>
          <w:r w:rsidR="00236DB2" w:rsidRPr="00B216A2">
            <w:rPr>
              <w:rFonts w:asciiTheme="majorHAnsi" w:eastAsia="Gotham Book" w:hAnsiTheme="majorHAnsi" w:cs="Arial"/>
              <w:bCs/>
              <w:iCs/>
              <w:color w:val="0F4BEB" w:themeColor="accent1"/>
              <w:sz w:val="24"/>
              <w:szCs w:val="28"/>
              <w:lang w:eastAsia="en-AU"/>
            </w:rPr>
            <w:t xml:space="preserve">Uncertainty, </w:t>
          </w:r>
          <w:r w:rsidR="00B66E5A">
            <w:rPr>
              <w:rFonts w:asciiTheme="majorHAnsi" w:eastAsia="Gotham Book" w:hAnsiTheme="majorHAnsi" w:cs="Arial"/>
              <w:bCs/>
              <w:iCs/>
              <w:color w:val="0F4BEB" w:themeColor="accent1"/>
              <w:sz w:val="24"/>
              <w:szCs w:val="28"/>
              <w:lang w:eastAsia="en-AU"/>
            </w:rPr>
            <w:t>A</w:t>
          </w:r>
          <w:r w:rsidR="00C0116D" w:rsidRPr="00B216A2">
            <w:rPr>
              <w:rFonts w:asciiTheme="majorHAnsi" w:eastAsia="Gotham Book" w:hAnsiTheme="majorHAnsi" w:cs="Arial"/>
              <w:bCs/>
              <w:iCs/>
              <w:color w:val="0F4BEB" w:themeColor="accent1"/>
              <w:sz w:val="24"/>
              <w:szCs w:val="28"/>
              <w:lang w:eastAsia="en-AU"/>
            </w:rPr>
            <w:t xml:space="preserve">nxiety </w:t>
          </w:r>
          <w:r w:rsidR="00F54F3F" w:rsidRPr="00B216A2">
            <w:rPr>
              <w:rFonts w:asciiTheme="majorHAnsi" w:eastAsia="Gotham Book" w:hAnsiTheme="majorHAnsi" w:cs="Arial"/>
              <w:bCs/>
              <w:iCs/>
              <w:color w:val="0F4BEB" w:themeColor="accent1"/>
              <w:sz w:val="24"/>
              <w:szCs w:val="28"/>
              <w:lang w:eastAsia="en-AU"/>
            </w:rPr>
            <w:t>and</w:t>
          </w:r>
          <w:r w:rsidR="00236DB2" w:rsidRPr="00B216A2">
            <w:rPr>
              <w:rFonts w:asciiTheme="majorHAnsi" w:eastAsia="Gotham Book" w:hAnsiTheme="majorHAnsi" w:cs="Arial"/>
              <w:bCs/>
              <w:iCs/>
              <w:color w:val="0F4BEB" w:themeColor="accent1"/>
              <w:sz w:val="24"/>
              <w:szCs w:val="28"/>
              <w:lang w:eastAsia="en-AU"/>
            </w:rPr>
            <w:t xml:space="preserve"> the </w:t>
          </w:r>
          <w:r w:rsidR="00B66E5A">
            <w:rPr>
              <w:rFonts w:asciiTheme="majorHAnsi" w:eastAsia="Gotham Book" w:hAnsiTheme="majorHAnsi" w:cs="Arial"/>
              <w:bCs/>
              <w:iCs/>
              <w:color w:val="0F4BEB" w:themeColor="accent1"/>
              <w:sz w:val="24"/>
              <w:szCs w:val="28"/>
              <w:lang w:eastAsia="en-AU"/>
            </w:rPr>
            <w:t>B</w:t>
          </w:r>
          <w:r w:rsidR="00236DB2" w:rsidRPr="00B216A2">
            <w:rPr>
              <w:rFonts w:asciiTheme="majorHAnsi" w:eastAsia="Gotham Book" w:hAnsiTheme="majorHAnsi" w:cs="Arial"/>
              <w:bCs/>
              <w:iCs/>
              <w:color w:val="0F4BEB" w:themeColor="accent1"/>
              <w:sz w:val="24"/>
              <w:szCs w:val="28"/>
              <w:lang w:eastAsia="en-AU"/>
            </w:rPr>
            <w:t xml:space="preserve">est </w:t>
          </w:r>
          <w:r w:rsidR="00B66E5A">
            <w:rPr>
              <w:rFonts w:asciiTheme="majorHAnsi" w:eastAsia="Gotham Book" w:hAnsiTheme="majorHAnsi" w:cs="Arial"/>
              <w:bCs/>
              <w:iCs/>
              <w:color w:val="0F4BEB" w:themeColor="accent1"/>
              <w:sz w:val="24"/>
              <w:szCs w:val="28"/>
              <w:lang w:eastAsia="en-AU"/>
            </w:rPr>
            <w:t>F</w:t>
          </w:r>
          <w:r w:rsidR="00236DB2" w:rsidRPr="00B216A2">
            <w:rPr>
              <w:rFonts w:asciiTheme="majorHAnsi" w:eastAsia="Gotham Book" w:hAnsiTheme="majorHAnsi" w:cs="Arial"/>
              <w:bCs/>
              <w:iCs/>
              <w:color w:val="0F4BEB" w:themeColor="accent1"/>
              <w:sz w:val="24"/>
              <w:szCs w:val="28"/>
              <w:lang w:eastAsia="en-AU"/>
            </w:rPr>
            <w:t xml:space="preserve">orm of </w:t>
          </w:r>
          <w:r w:rsidR="00B66E5A">
            <w:rPr>
              <w:rFonts w:asciiTheme="majorHAnsi" w:eastAsia="Gotham Book" w:hAnsiTheme="majorHAnsi" w:cs="Arial"/>
              <w:bCs/>
              <w:iCs/>
              <w:color w:val="0F4BEB" w:themeColor="accent1"/>
              <w:sz w:val="24"/>
              <w:szCs w:val="28"/>
              <w:lang w:eastAsia="en-AU"/>
            </w:rPr>
            <w:t>R</w:t>
          </w:r>
          <w:r w:rsidR="00236DB2" w:rsidRPr="00B216A2">
            <w:rPr>
              <w:rFonts w:asciiTheme="majorHAnsi" w:eastAsia="Gotham Book" w:hAnsiTheme="majorHAnsi" w:cs="Arial"/>
              <w:bCs/>
              <w:iCs/>
              <w:color w:val="0F4BEB" w:themeColor="accent1"/>
              <w:sz w:val="24"/>
              <w:szCs w:val="28"/>
              <w:lang w:eastAsia="en-AU"/>
            </w:rPr>
            <w:t xml:space="preserve">ealistic </w:t>
          </w:r>
          <w:r w:rsidR="00B66E5A">
            <w:rPr>
              <w:rFonts w:asciiTheme="majorHAnsi" w:eastAsia="Gotham Book" w:hAnsiTheme="majorHAnsi" w:cs="Arial"/>
              <w:bCs/>
              <w:iCs/>
              <w:color w:val="0F4BEB" w:themeColor="accent1"/>
              <w:sz w:val="24"/>
              <w:szCs w:val="28"/>
              <w:lang w:eastAsia="en-AU"/>
            </w:rPr>
            <w:t>J</w:t>
          </w:r>
          <w:r w:rsidR="00236DB2" w:rsidRPr="00B216A2">
            <w:rPr>
              <w:rFonts w:asciiTheme="majorHAnsi" w:eastAsia="Gotham Book" w:hAnsiTheme="majorHAnsi" w:cs="Arial"/>
              <w:bCs/>
              <w:iCs/>
              <w:color w:val="0F4BEB" w:themeColor="accent1"/>
              <w:sz w:val="24"/>
              <w:szCs w:val="28"/>
              <w:lang w:eastAsia="en-AU"/>
            </w:rPr>
            <w:t xml:space="preserve">ob </w:t>
          </w:r>
          <w:r w:rsidR="00B66E5A">
            <w:rPr>
              <w:rFonts w:asciiTheme="majorHAnsi" w:eastAsia="Gotham Book" w:hAnsiTheme="majorHAnsi" w:cs="Arial"/>
              <w:bCs/>
              <w:iCs/>
              <w:color w:val="0F4BEB" w:themeColor="accent1"/>
              <w:sz w:val="24"/>
              <w:szCs w:val="28"/>
              <w:lang w:eastAsia="en-AU"/>
            </w:rPr>
            <w:t>P</w:t>
          </w:r>
          <w:r w:rsidR="00236DB2" w:rsidRPr="00B216A2">
            <w:rPr>
              <w:rFonts w:asciiTheme="majorHAnsi" w:eastAsia="Gotham Book" w:hAnsiTheme="majorHAnsi" w:cs="Arial"/>
              <w:bCs/>
              <w:iCs/>
              <w:color w:val="0F4BEB" w:themeColor="accent1"/>
              <w:sz w:val="24"/>
              <w:szCs w:val="28"/>
              <w:lang w:eastAsia="en-AU"/>
            </w:rPr>
            <w:t>review</w:t>
          </w:r>
        </w:p>
        <w:p w14:paraId="626C3639" w14:textId="6B117DB7" w:rsidR="00C0116D" w:rsidRPr="001E1EAF" w:rsidRDefault="00C0116D" w:rsidP="00C0116D">
          <w:pPr>
            <w:pStyle w:val="TableText"/>
            <w:jc w:val="both"/>
          </w:pPr>
          <w:bookmarkStart w:id="55" w:name="_Hlk18010730"/>
          <w:r w:rsidRPr="001E1EAF">
            <w:t xml:space="preserve">A common concern for many, although not all, participants across their contact with the </w:t>
          </w:r>
          <w:r w:rsidR="00ED5A83">
            <w:t>program</w:t>
          </w:r>
          <w:r w:rsidRPr="001E1EAF">
            <w:t xml:space="preserve"> prior to their pre-departure briefing was their sense of isolation and uncertainty. </w:t>
          </w:r>
        </w:p>
        <w:p w14:paraId="686A2F98" w14:textId="67E533CE" w:rsidR="00A6002C" w:rsidRDefault="00C0116D" w:rsidP="002600A6">
          <w:pPr>
            <w:pStyle w:val="TableText"/>
            <w:jc w:val="both"/>
          </w:pPr>
          <w:r w:rsidRPr="001E1EAF">
            <w:t>These feelings were exacerbated by technical glitches, difficulties finding people to speak with, conflicting information, long periods of no contact, the relatively ‘isolating’ nature of the online self-service portal and learning modules, and the relatively limited detail they had available about their role, the partner organisation, and the host country. Even p</w:t>
          </w:r>
          <w:r w:rsidR="00B63BF6" w:rsidRPr="001E1EAF">
            <w:t>osition</w:t>
          </w:r>
          <w:r w:rsidR="00B63BF6">
            <w:t xml:space="preserve"> descriptions were described as ‘</w:t>
          </w:r>
          <w:r w:rsidR="00B63BF6" w:rsidRPr="00DC31DE">
            <w:t>extremely broad’</w:t>
          </w:r>
          <w:r w:rsidR="00B63BF6">
            <w:t xml:space="preserve"> (#22)</w:t>
          </w:r>
          <w:r w:rsidR="00A6002C">
            <w:t xml:space="preserve"> </w:t>
          </w:r>
          <w:r w:rsidR="00DA4F98">
            <w:t>or</w:t>
          </w:r>
          <w:r w:rsidR="00A6002C">
            <w:t>:</w:t>
          </w:r>
        </w:p>
        <w:p w14:paraId="0CE06955" w14:textId="178E40E8" w:rsidR="00A6002C" w:rsidRDefault="00A6002C" w:rsidP="00A6002C">
          <w:pPr>
            <w:pStyle w:val="TableText"/>
            <w:ind w:left="720"/>
            <w:jc w:val="both"/>
          </w:pPr>
          <w:r w:rsidRPr="00A6002C">
            <w:rPr>
              <w:i/>
              <w:iCs/>
            </w:rPr>
            <w:t xml:space="preserve">quite vague … when I did one of my interviews as part of the recruitment one of them was with the man who’s the head of [the partner organisation]  … I sort of asked him about it …  it could be quite a big project especially for only one year, and </w:t>
          </w:r>
          <w:r w:rsidR="00D32C06">
            <w:rPr>
              <w:i/>
              <w:iCs/>
            </w:rPr>
            <w:t xml:space="preserve">… </w:t>
          </w:r>
          <w:r w:rsidRPr="00A6002C">
            <w:rPr>
              <w:i/>
              <w:iCs/>
            </w:rPr>
            <w:t xml:space="preserve">I get </w:t>
          </w:r>
          <w:r w:rsidR="00D32C06">
            <w:rPr>
              <w:i/>
              <w:iCs/>
            </w:rPr>
            <w:t xml:space="preserve">(the) </w:t>
          </w:r>
          <w:r w:rsidRPr="00A6002C">
            <w:rPr>
              <w:i/>
              <w:iCs/>
            </w:rPr>
            <w:t xml:space="preserve">sense that </w:t>
          </w:r>
          <w:r w:rsidR="00D32C06">
            <w:rPr>
              <w:i/>
              <w:iCs/>
            </w:rPr>
            <w:t xml:space="preserve">… </w:t>
          </w:r>
          <w:r w:rsidRPr="00A6002C">
            <w:rPr>
              <w:i/>
              <w:iCs/>
            </w:rPr>
            <w:t xml:space="preserve"> they haven’t really thought about how they want to structure it so it's quite an open sort of structure</w:t>
          </w:r>
          <w:r>
            <w:t xml:space="preserve"> (#27)</w:t>
          </w:r>
        </w:p>
        <w:bookmarkEnd w:id="55"/>
        <w:p w14:paraId="21574C61" w14:textId="6274BBE0" w:rsidR="00C0116D" w:rsidRPr="00694785" w:rsidRDefault="00C0116D" w:rsidP="002600A6">
          <w:pPr>
            <w:pStyle w:val="TableText"/>
            <w:jc w:val="both"/>
            <w:rPr>
              <w:sz w:val="13"/>
              <w:szCs w:val="18"/>
            </w:rPr>
          </w:pPr>
        </w:p>
        <w:p w14:paraId="7E798AB3" w14:textId="68B21249" w:rsidR="00CA5575" w:rsidRDefault="00DD6255" w:rsidP="002600A6">
          <w:pPr>
            <w:pStyle w:val="TableText"/>
            <w:jc w:val="both"/>
          </w:pPr>
          <w:r>
            <w:t>Participants’</w:t>
          </w:r>
          <w:r w:rsidR="00CA5575">
            <w:t xml:space="preserve"> uncertainty does raise interesting questions for both the selection process and </w:t>
          </w:r>
          <w:r w:rsidR="00FC15F2">
            <w:t>volunteers’</w:t>
          </w:r>
          <w:r w:rsidR="00CA5575">
            <w:t xml:space="preserve"> subsequent in-country experiences. </w:t>
          </w:r>
          <w:r w:rsidR="00CA5575" w:rsidRPr="00CA5575">
            <w:t xml:space="preserve">In general, effective recruitment and selection processes provide each candidate with a </w:t>
          </w:r>
          <w:r w:rsidR="00CA5575" w:rsidRPr="00CA5575">
            <w:rPr>
              <w:b/>
              <w:bCs/>
            </w:rPr>
            <w:t>realistic job preview</w:t>
          </w:r>
          <w:r w:rsidR="00CA5575" w:rsidRPr="00CA5575">
            <w:t xml:space="preserve"> at multiple points in the process.</w:t>
          </w:r>
          <w:r w:rsidR="003515A4">
            <w:rPr>
              <w:rStyle w:val="FootnoteReference"/>
            </w:rPr>
            <w:footnoteReference w:id="23"/>
          </w:r>
          <w:r w:rsidR="00831BB1">
            <w:t xml:space="preserve"> </w:t>
          </w:r>
          <w:r w:rsidR="00CA5575" w:rsidRPr="00CA5575">
            <w:t xml:space="preserve">Through this, candidates </w:t>
          </w:r>
          <w:r w:rsidR="00CA5575">
            <w:t xml:space="preserve">become </w:t>
          </w:r>
          <w:r w:rsidR="00CA5575" w:rsidRPr="00CA5575">
            <w:t xml:space="preserve">aware of the expertise necessary to perform the role, begin to understand the challenges in the role and work/non-work environment, and can begin making anticipatory adjustments </w:t>
          </w:r>
          <w:r w:rsidR="00CA5575">
            <w:t>that</w:t>
          </w:r>
          <w:r w:rsidR="00CA5575" w:rsidRPr="00CA5575">
            <w:t xml:space="preserve"> can help them to succeed during the assignment</w:t>
          </w:r>
          <w:r w:rsidR="00CA5575">
            <w:t xml:space="preserve">. </w:t>
          </w:r>
        </w:p>
        <w:p w14:paraId="0112F4F7" w14:textId="3B92EBB8" w:rsidR="00CA5575" w:rsidRDefault="00CA5575" w:rsidP="002600A6">
          <w:pPr>
            <w:pStyle w:val="TableText"/>
            <w:jc w:val="both"/>
          </w:pPr>
          <w:r w:rsidRPr="00CA5575">
            <w:t>On the one hand, it seems sensible to forewarn participants about</w:t>
          </w:r>
          <w:r w:rsidR="00C0116D">
            <w:t>, for instance,</w:t>
          </w:r>
          <w:r w:rsidRPr="00CA5575">
            <w:t xml:space="preserve"> the changeable nature of their </w:t>
          </w:r>
          <w:r w:rsidR="00FC15F2">
            <w:t>position descriptions</w:t>
          </w:r>
          <w:r>
            <w:t xml:space="preserve"> and the importance of these being open t</w:t>
          </w:r>
          <w:r w:rsidR="005A03A4">
            <w:t>o re-negotiation</w:t>
          </w:r>
          <w:r w:rsidR="00F131E6">
            <w:t xml:space="preserve"> in country with the </w:t>
          </w:r>
          <w:r w:rsidR="00FC15F2">
            <w:t>partner organisation and program</w:t>
          </w:r>
          <w:r>
            <w:t xml:space="preserve">. </w:t>
          </w:r>
          <w:r w:rsidR="00FC15F2">
            <w:t xml:space="preserve">In a development context, the diverse determinants of the role, including the partner organisations, the program and other contextual factors, can make this difficult, in which case the </w:t>
          </w:r>
          <w:r w:rsidR="00025295">
            <w:t xml:space="preserve">potential for an </w:t>
          </w:r>
          <w:r w:rsidR="00FC15F2">
            <w:t xml:space="preserve">evolving role and changing expectations seem worthwhile highlighting. </w:t>
          </w:r>
          <w:r w:rsidRPr="00CA5575">
            <w:t>It is also true that, to quote one participant (#45), ‘</w:t>
          </w:r>
          <w:r w:rsidRPr="001E1D1A">
            <w:rPr>
              <w:i/>
              <w:iCs/>
            </w:rPr>
            <w:t>there’s some parts of the realistic picture of living in [host-country] that the AVP program can’t cover’</w:t>
          </w:r>
          <w:r w:rsidRPr="00CA5575">
            <w:t>. Ensuring participants are clear about this at pre-mobili</w:t>
          </w:r>
          <w:r w:rsidR="00F54F3F">
            <w:t>s</w:t>
          </w:r>
          <w:r w:rsidRPr="00CA5575">
            <w:t>ation is a valuable way to prevent unexpected in-country shocks.</w:t>
          </w:r>
          <w:r w:rsidR="00025295" w:rsidRPr="00025295">
            <w:t xml:space="preserve"> </w:t>
          </w:r>
          <w:r w:rsidR="00025295">
            <w:t>One (anonymous) comment in feedback to the draft summary of this report observed that ‘</w:t>
          </w:r>
          <w:r w:rsidR="00025295" w:rsidRPr="009D0C69">
            <w:rPr>
              <w:i/>
              <w:iCs/>
            </w:rPr>
            <w:t xml:space="preserve">maybe, the </w:t>
          </w:r>
          <w:r w:rsidR="00025295">
            <w:rPr>
              <w:i/>
              <w:iCs/>
            </w:rPr>
            <w:t xml:space="preserve">(job description) </w:t>
          </w:r>
          <w:r w:rsidR="00025295" w:rsidRPr="009D0C69">
            <w:rPr>
              <w:i/>
              <w:iCs/>
            </w:rPr>
            <w:t>should be highlighted as indicative, and prospective applicants encouraged to be not deterred by some aspects that they may be less comfortable with!</w:t>
          </w:r>
          <w:r w:rsidR="00025295">
            <w:t>’</w:t>
          </w:r>
        </w:p>
        <w:p w14:paraId="0DC91B6C" w14:textId="0E69C3E5" w:rsidR="00EA65D6" w:rsidRDefault="00EA65D6" w:rsidP="00236DB2">
          <w:pPr>
            <w:pStyle w:val="TableText"/>
            <w:jc w:val="both"/>
          </w:pPr>
          <w:r w:rsidRPr="00EA65D6">
            <w:t xml:space="preserve">On the other hand, combined with </w:t>
          </w:r>
          <w:r w:rsidR="00C0116D">
            <w:t>other features reported so far, the</w:t>
          </w:r>
          <w:r w:rsidRPr="00EA65D6">
            <w:t xml:space="preserve"> lack of </w:t>
          </w:r>
          <w:r w:rsidR="00F131E6">
            <w:t>confidence</w:t>
          </w:r>
          <w:r w:rsidRPr="00EA65D6">
            <w:t xml:space="preserve"> in the </w:t>
          </w:r>
          <w:r w:rsidR="004602CC">
            <w:t xml:space="preserve">position description </w:t>
          </w:r>
          <w:r w:rsidRPr="00EA65D6">
            <w:t xml:space="preserve">may exacerbate felt anxieties </w:t>
          </w:r>
          <w:r>
            <w:t xml:space="preserve">among </w:t>
          </w:r>
          <w:r w:rsidRPr="00EA65D6">
            <w:t>some volunteers</w:t>
          </w:r>
          <w:r>
            <w:t xml:space="preserve"> about, for instance, </w:t>
          </w:r>
          <w:r w:rsidRPr="00EA65D6">
            <w:t xml:space="preserve">their ability to fulfil the role, to achieve objectives, to have an impact, or </w:t>
          </w:r>
          <w:r>
            <w:t xml:space="preserve">even </w:t>
          </w:r>
          <w:r w:rsidRPr="00EA65D6">
            <w:t>to be able to adequately negotiate a role that is suitable and desirable</w:t>
          </w:r>
          <w:r w:rsidR="00F131E6">
            <w:t xml:space="preserve"> for them, the partner </w:t>
          </w:r>
          <w:r w:rsidR="00FC15F2">
            <w:t>organisation</w:t>
          </w:r>
          <w:r w:rsidR="00025295">
            <w:t>,</w:t>
          </w:r>
          <w:r w:rsidR="00FC15F2">
            <w:t xml:space="preserve"> </w:t>
          </w:r>
          <w:r w:rsidR="00F131E6">
            <w:t xml:space="preserve">and the </w:t>
          </w:r>
          <w:r w:rsidR="00FC15F2">
            <w:t>p</w:t>
          </w:r>
          <w:r w:rsidR="00F131E6">
            <w:t>rogram</w:t>
          </w:r>
          <w:r w:rsidR="007F223D">
            <w:t xml:space="preserve">. </w:t>
          </w:r>
        </w:p>
        <w:p w14:paraId="1073259F" w14:textId="73A81C71" w:rsidR="00EA65D6" w:rsidRPr="00EA65D6" w:rsidRDefault="00EA65D6" w:rsidP="00F63273">
          <w:pPr>
            <w:pStyle w:val="TableText"/>
            <w:jc w:val="both"/>
          </w:pPr>
          <w:r w:rsidRPr="00EA65D6">
            <w:t xml:space="preserve">Pertinently, </w:t>
          </w:r>
          <w:r w:rsidR="006C1BC5">
            <w:t>position descriptions</w:t>
          </w:r>
          <w:r w:rsidRPr="00EA65D6">
            <w:t xml:space="preserve"> </w:t>
          </w:r>
          <w:r w:rsidR="006C1BC5">
            <w:t xml:space="preserve">that are </w:t>
          </w:r>
          <w:r w:rsidR="00607396">
            <w:t>significantly different</w:t>
          </w:r>
          <w:r w:rsidR="006C1BC5">
            <w:t xml:space="preserve"> from the actual role </w:t>
          </w:r>
          <w:r w:rsidRPr="00EA65D6">
            <w:t xml:space="preserve">may most </w:t>
          </w:r>
          <w:r w:rsidR="00607396">
            <w:t xml:space="preserve">impact </w:t>
          </w:r>
          <w:r w:rsidRPr="00EA65D6">
            <w:t xml:space="preserve">volunteers who have </w:t>
          </w:r>
          <w:r w:rsidR="00607396">
            <w:t xml:space="preserve">specific </w:t>
          </w:r>
          <w:r w:rsidRPr="00EA65D6">
            <w:t xml:space="preserve">career </w:t>
          </w:r>
          <w:r w:rsidR="006C1BC5">
            <w:t xml:space="preserve">or learning </w:t>
          </w:r>
          <w:r w:rsidRPr="00EA65D6">
            <w:t xml:space="preserve">motivations </w:t>
          </w:r>
          <w:r w:rsidR="006C1BC5">
            <w:t>associated</w:t>
          </w:r>
          <w:r w:rsidRPr="00EA65D6">
            <w:t xml:space="preserve"> </w:t>
          </w:r>
          <w:r w:rsidR="00FC15F2">
            <w:t xml:space="preserve">with </w:t>
          </w:r>
          <w:r w:rsidRPr="00EA65D6">
            <w:t>their decision to volunteer</w:t>
          </w:r>
          <w:r w:rsidR="007F223D">
            <w:t>, a large proportion of the LSAV sample (Section</w:t>
          </w:r>
          <w:r w:rsidR="00025295">
            <w:t>s</w:t>
          </w:r>
          <w:r w:rsidR="007F223D">
            <w:t xml:space="preserve"> 4.1</w:t>
          </w:r>
          <w:r w:rsidR="00025295">
            <w:t>.1 and 4.1.2</w:t>
          </w:r>
          <w:r w:rsidR="007F223D">
            <w:t>)</w:t>
          </w:r>
          <w:r w:rsidRPr="00EA65D6">
            <w:t xml:space="preserve">. For this group, being confident that the role </w:t>
          </w:r>
          <w:r w:rsidR="006B51A9">
            <w:t xml:space="preserve">responds appropriately to local needs but also </w:t>
          </w:r>
          <w:r w:rsidRPr="00EA65D6">
            <w:t>allows them to develop specific skills or experiences</w:t>
          </w:r>
          <w:r w:rsidR="006B51A9">
            <w:t>,</w:t>
          </w:r>
          <w:r w:rsidRPr="00EA65D6">
            <w:t xml:space="preserve"> appears to be an important consideration in their satisfaction. Consequently, more support may be warranted to ensure th</w:t>
          </w:r>
          <w:r w:rsidR="006C1BC5">
            <w:t>at the</w:t>
          </w:r>
          <w:r w:rsidR="006B51A9">
            <w:t xml:space="preserve"> volunteer understands the context they are going into, and that the</w:t>
          </w:r>
          <w:r w:rsidR="006C1BC5">
            <w:t xml:space="preserve"> position description </w:t>
          </w:r>
          <w:r w:rsidRPr="00EA65D6">
            <w:t>reflects these features</w:t>
          </w:r>
          <w:r w:rsidR="006B51A9">
            <w:t>,</w:t>
          </w:r>
          <w:r w:rsidR="006C1BC5">
            <w:t xml:space="preserve"> </w:t>
          </w:r>
          <w:r w:rsidR="006B51A9">
            <w:t xml:space="preserve">and the learning opportunities, </w:t>
          </w:r>
          <w:r w:rsidR="006C1BC5">
            <w:t>as accurately as possible</w:t>
          </w:r>
          <w:r w:rsidRPr="00EA65D6">
            <w:t xml:space="preserve">. </w:t>
          </w:r>
          <w:r w:rsidR="006C1BC5" w:rsidRPr="00EA65D6">
            <w:t xml:space="preserve">One way to achieve this might involve efforts by </w:t>
          </w:r>
          <w:r w:rsidR="006C1BC5">
            <w:t xml:space="preserve">the </w:t>
          </w:r>
          <w:r w:rsidR="00ED5A83">
            <w:t>program</w:t>
          </w:r>
          <w:r w:rsidR="006C1BC5" w:rsidRPr="00EA65D6">
            <w:t xml:space="preserve"> to facilitate more formative discussions between a selected candidate and staff from the </w:t>
          </w:r>
          <w:r w:rsidR="006C1BC5">
            <w:t xml:space="preserve">partner organisation as a way to begin reconciling </w:t>
          </w:r>
          <w:r w:rsidR="00F63273">
            <w:t>participants’</w:t>
          </w:r>
          <w:r w:rsidR="006C1BC5">
            <w:t xml:space="preserve"> imagined and actual volunteer assignments</w:t>
          </w:r>
          <w:r w:rsidR="006B51A9">
            <w:t xml:space="preserve"> and contexts</w:t>
          </w:r>
          <w:r w:rsidR="006C1BC5">
            <w:t xml:space="preserve">. </w:t>
          </w:r>
        </w:p>
        <w:p w14:paraId="570FCAAC" w14:textId="0A70B020" w:rsidR="00E63A3D" w:rsidRPr="00CB725B" w:rsidRDefault="00605C94" w:rsidP="00CB725B">
          <w:pPr>
            <w:pStyle w:val="NbrHeading2"/>
            <w:numPr>
              <w:ilvl w:val="0"/>
              <w:numId w:val="0"/>
            </w:numPr>
            <w:rPr>
              <w:rFonts w:eastAsia="Gotham Book"/>
              <w:szCs w:val="18"/>
            </w:rPr>
          </w:pPr>
          <w:bookmarkStart w:id="56" w:name="_Toc22284882"/>
          <w:r>
            <w:rPr>
              <w:rFonts w:eastAsia="Gotham Book"/>
              <w:szCs w:val="18"/>
            </w:rPr>
            <w:t>5</w:t>
          </w:r>
          <w:r w:rsidR="00E63A3D" w:rsidRPr="00CB725B">
            <w:rPr>
              <w:rFonts w:eastAsia="Gotham Book"/>
              <w:szCs w:val="18"/>
            </w:rPr>
            <w:t xml:space="preserve">.3 Volunteer </w:t>
          </w:r>
          <w:r w:rsidR="00B66E5A">
            <w:rPr>
              <w:rFonts w:eastAsia="Gotham Book"/>
              <w:szCs w:val="18"/>
            </w:rPr>
            <w:t>P</w:t>
          </w:r>
          <w:r w:rsidR="00E63A3D" w:rsidRPr="00CB725B">
            <w:rPr>
              <w:rFonts w:eastAsia="Gotham Book"/>
              <w:szCs w:val="18"/>
            </w:rPr>
            <w:t xml:space="preserve">rofessional </w:t>
          </w:r>
          <w:r w:rsidR="00B66E5A">
            <w:rPr>
              <w:rFonts w:eastAsia="Gotham Book"/>
              <w:szCs w:val="18"/>
            </w:rPr>
            <w:t>L</w:t>
          </w:r>
          <w:r w:rsidR="00E63A3D" w:rsidRPr="00CB725B">
            <w:rPr>
              <w:rFonts w:eastAsia="Gotham Book"/>
              <w:szCs w:val="18"/>
            </w:rPr>
            <w:t xml:space="preserve">earning </w:t>
          </w:r>
          <w:r w:rsidR="00B66E5A">
            <w:rPr>
              <w:rFonts w:eastAsia="Gotham Book"/>
              <w:szCs w:val="18"/>
            </w:rPr>
            <w:t>J</w:t>
          </w:r>
          <w:r w:rsidR="00E63A3D" w:rsidRPr="00CB725B">
            <w:rPr>
              <w:rFonts w:eastAsia="Gotham Book"/>
              <w:szCs w:val="18"/>
            </w:rPr>
            <w:t>ourney</w:t>
          </w:r>
          <w:bookmarkEnd w:id="56"/>
        </w:p>
        <w:p w14:paraId="13DF0F84" w14:textId="08B27AB6" w:rsidR="00E63A3D" w:rsidRDefault="00E63A3D" w:rsidP="00E63A3D">
          <w:pPr>
            <w:pStyle w:val="TableText"/>
            <w:jc w:val="both"/>
          </w:pPr>
          <w:r w:rsidRPr="00E63A3D">
            <w:t xml:space="preserve">While participants reported a range of experiences (both good and bad) during recruitment and selection, it was the activities associated with </w:t>
          </w:r>
          <w:r w:rsidR="003A5D28">
            <w:t xml:space="preserve">the program’s </w:t>
          </w:r>
          <w:r w:rsidRPr="00116DD3">
            <w:t>volunteer professional learning journey</w:t>
          </w:r>
          <w:r w:rsidRPr="00E63A3D">
            <w:t xml:space="preserve"> </w:t>
          </w:r>
          <w:r w:rsidR="00116DD3">
            <w:t xml:space="preserve">- </w:t>
          </w:r>
          <w:r w:rsidRPr="00E63A3D">
            <w:t xml:space="preserve">online learning modules and </w:t>
          </w:r>
          <w:r w:rsidR="00116DD3">
            <w:t xml:space="preserve">in particular </w:t>
          </w:r>
          <w:r w:rsidRPr="00E63A3D">
            <w:t>pre-departure briefing</w:t>
          </w:r>
          <w:r w:rsidR="00116DD3">
            <w:t xml:space="preserve"> - </w:t>
          </w:r>
          <w:r w:rsidRPr="00E63A3D">
            <w:t xml:space="preserve">that appear to have left the strongest impact on participants’ overall attitudes toward </w:t>
          </w:r>
          <w:r w:rsidR="00ED5A83">
            <w:t>the program</w:t>
          </w:r>
          <w:r w:rsidRPr="00E63A3D">
            <w:t>. In other words, those who found the PDB ‘</w:t>
          </w:r>
          <w:r w:rsidRPr="00116DD3">
            <w:rPr>
              <w:i/>
              <w:iCs/>
            </w:rPr>
            <w:t>fantastic, triple A-plus</w:t>
          </w:r>
          <w:r w:rsidRPr="00E63A3D">
            <w:t>’ (#15), ‘</w:t>
          </w:r>
          <w:r w:rsidRPr="00116DD3">
            <w:rPr>
              <w:i/>
              <w:iCs/>
            </w:rPr>
            <w:t>very professional and well run’</w:t>
          </w:r>
          <w:r w:rsidRPr="00E63A3D">
            <w:t xml:space="preserve"> (#05), or ‘</w:t>
          </w:r>
          <w:r w:rsidRPr="00116DD3">
            <w:rPr>
              <w:i/>
              <w:iCs/>
            </w:rPr>
            <w:t>an amazing, amazing experience’</w:t>
          </w:r>
          <w:r w:rsidRPr="00E63A3D">
            <w:t xml:space="preserve"> (#19) tended to hold overall favourable perceptions of </w:t>
          </w:r>
          <w:r w:rsidR="00116DD3">
            <w:t xml:space="preserve">the </w:t>
          </w:r>
          <w:r w:rsidR="00146505">
            <w:t>program</w:t>
          </w:r>
          <w:r w:rsidRPr="00E63A3D">
            <w:t>, while those who reported that ‘</w:t>
          </w:r>
          <w:r w:rsidRPr="00116DD3">
            <w:rPr>
              <w:i/>
              <w:iCs/>
            </w:rPr>
            <w:t>a lot of what we’d done online was just repeated at the briefing anyway</w:t>
          </w:r>
          <w:r w:rsidRPr="00E63A3D">
            <w:t>’ (#07) and found it ‘</w:t>
          </w:r>
          <w:r w:rsidRPr="00116DD3">
            <w:rPr>
              <w:i/>
              <w:iCs/>
            </w:rPr>
            <w:t>terrible … (not) a deep analysis at all and I think they should be better intellectually positioned in that space</w:t>
          </w:r>
          <w:r w:rsidRPr="00E63A3D">
            <w:t xml:space="preserve">’ (#04), were generally less favourable in their perceptions of </w:t>
          </w:r>
          <w:r w:rsidR="00ED5A83">
            <w:t>the program</w:t>
          </w:r>
          <w:r w:rsidRPr="00E63A3D">
            <w:t>.</w:t>
          </w:r>
          <w:r>
            <w:t xml:space="preserve">  </w:t>
          </w:r>
        </w:p>
        <w:p w14:paraId="66CEB1B0" w14:textId="287262E8" w:rsidR="005442C6" w:rsidRPr="00AA5E9C" w:rsidRDefault="00AA5E9C" w:rsidP="00AA5E9C">
          <w:pPr>
            <w:pStyle w:val="NbrHeading2"/>
            <w:rPr>
              <w:rFonts w:eastAsia="Gotham Book"/>
              <w:sz w:val="24"/>
            </w:rPr>
          </w:pPr>
          <w:bookmarkStart w:id="57" w:name="_Toc22284883"/>
          <w:r>
            <w:rPr>
              <w:rFonts w:eastAsia="Gotham Book"/>
              <w:sz w:val="24"/>
            </w:rPr>
            <w:t>5.3.1</w:t>
          </w:r>
          <w:r w:rsidR="005442C6" w:rsidRPr="00AA5E9C">
            <w:rPr>
              <w:rFonts w:eastAsia="Gotham Book"/>
              <w:sz w:val="24"/>
            </w:rPr>
            <w:t xml:space="preserve"> Online </w:t>
          </w:r>
          <w:r w:rsidR="00B66E5A">
            <w:rPr>
              <w:rFonts w:eastAsia="Gotham Book"/>
              <w:sz w:val="24"/>
            </w:rPr>
            <w:t>L</w:t>
          </w:r>
          <w:r w:rsidR="005442C6" w:rsidRPr="00AA5E9C">
            <w:rPr>
              <w:rFonts w:eastAsia="Gotham Book"/>
              <w:sz w:val="24"/>
            </w:rPr>
            <w:t xml:space="preserve">earning </w:t>
          </w:r>
          <w:r w:rsidR="00B66E5A">
            <w:rPr>
              <w:rFonts w:eastAsia="Gotham Book"/>
              <w:sz w:val="24"/>
            </w:rPr>
            <w:t>M</w:t>
          </w:r>
          <w:r w:rsidR="005442C6" w:rsidRPr="00AA5E9C">
            <w:rPr>
              <w:rFonts w:eastAsia="Gotham Book"/>
              <w:sz w:val="24"/>
            </w:rPr>
            <w:t>odules</w:t>
          </w:r>
          <w:bookmarkEnd w:id="57"/>
        </w:p>
        <w:p w14:paraId="3AEB5435" w14:textId="1A6A314C" w:rsidR="00AD1BA3" w:rsidRDefault="005442C6" w:rsidP="00915B64">
          <w:pPr>
            <w:pStyle w:val="TableText"/>
            <w:jc w:val="both"/>
          </w:pPr>
          <w:r w:rsidRPr="00AD1BA3">
            <w:t xml:space="preserve">Participants had mixed experiences with their use of online learning materials. </w:t>
          </w:r>
          <w:r w:rsidR="00915B64">
            <w:t>With some exceptions</w:t>
          </w:r>
          <w:r w:rsidR="00AD1BA3" w:rsidRPr="00AD1BA3">
            <w:t xml:space="preserve">, </w:t>
          </w:r>
          <w:r w:rsidR="003A5D28">
            <w:t>the</w:t>
          </w:r>
          <w:r w:rsidR="00915B64">
            <w:t xml:space="preserve"> content</w:t>
          </w:r>
          <w:r w:rsidR="00AD1BA3" w:rsidRPr="00AD1BA3">
            <w:t xml:space="preserve"> </w:t>
          </w:r>
          <w:r w:rsidR="003A5D28">
            <w:t xml:space="preserve">was seen as </w:t>
          </w:r>
          <w:r w:rsidR="005A03A4">
            <w:t>‘</w:t>
          </w:r>
          <w:r w:rsidR="005A03A4" w:rsidRPr="005A03A4">
            <w:rPr>
              <w:i/>
              <w:iCs/>
            </w:rPr>
            <w:t>sensible</w:t>
          </w:r>
          <w:r w:rsidR="005A03A4">
            <w:t>’</w:t>
          </w:r>
          <w:r w:rsidR="00915B64" w:rsidRPr="00915B64">
            <w:t xml:space="preserve"> </w:t>
          </w:r>
          <w:r w:rsidR="005A03A4">
            <w:t xml:space="preserve">(#22) </w:t>
          </w:r>
          <w:r w:rsidR="00915B64" w:rsidRPr="00915B64">
            <w:t>and well structured (e.g. #28, #32, #37, #38)</w:t>
          </w:r>
          <w:r w:rsidR="00915B64">
            <w:t xml:space="preserve"> and t</w:t>
          </w:r>
          <w:r w:rsidR="00AD1BA3" w:rsidRPr="00AD1BA3">
            <w:t xml:space="preserve">he depth and currency of the content </w:t>
          </w:r>
          <w:r w:rsidR="008337CA">
            <w:t>‘</w:t>
          </w:r>
          <w:r w:rsidR="008337CA" w:rsidRPr="008337CA">
            <w:rPr>
              <w:i/>
              <w:iCs/>
            </w:rPr>
            <w:t>really informative</w:t>
          </w:r>
          <w:r w:rsidR="008337CA">
            <w:t xml:space="preserve">’ </w:t>
          </w:r>
          <w:r w:rsidR="00DC3026">
            <w:t>which</w:t>
          </w:r>
          <w:r w:rsidR="00915B64">
            <w:t xml:space="preserve"> </w:t>
          </w:r>
          <w:r w:rsidR="008337CA">
            <w:t>‘</w:t>
          </w:r>
          <w:r w:rsidR="00DC3026" w:rsidRPr="00DC3026">
            <w:rPr>
              <w:i/>
              <w:iCs/>
            </w:rPr>
            <w:t>got you thinking</w:t>
          </w:r>
          <w:r w:rsidR="008337CA" w:rsidRPr="008337CA">
            <w:rPr>
              <w:i/>
              <w:iCs/>
            </w:rPr>
            <w:t>’</w:t>
          </w:r>
          <w:r w:rsidR="00AD1BA3" w:rsidRPr="00AD1BA3">
            <w:t xml:space="preserve"> (e.g. #10, #19, #24, #45, #47, #55)</w:t>
          </w:r>
          <w:r w:rsidR="00915B64">
            <w:t>:</w:t>
          </w:r>
        </w:p>
        <w:p w14:paraId="2AE82888" w14:textId="63C1C9E5" w:rsidR="00C71739" w:rsidRPr="008B6F2B" w:rsidRDefault="00915B64" w:rsidP="0051781D">
          <w:pPr>
            <w:pStyle w:val="TableText"/>
            <w:ind w:left="720"/>
            <w:rPr>
              <w:highlight w:val="cyan"/>
            </w:rPr>
          </w:pPr>
          <w:r w:rsidRPr="00915B64">
            <w:rPr>
              <w:i/>
              <w:iCs/>
            </w:rPr>
            <w:t>T</w:t>
          </w:r>
          <w:r w:rsidR="00C71739" w:rsidRPr="00915B64">
            <w:rPr>
              <w:i/>
              <w:iCs/>
            </w:rPr>
            <w:t>he social media portion I feel like they’ve updated, discussion around photos. I feel like that in the most recent ones they’ve done a lot more ‘anti-white saviour’ dialogue</w:t>
          </w:r>
          <w:r w:rsidR="00587283">
            <w:rPr>
              <w:i/>
              <w:iCs/>
            </w:rPr>
            <w:t xml:space="preserve">, </w:t>
          </w:r>
          <w:r w:rsidR="00C71739" w:rsidRPr="00915B64">
            <w:rPr>
              <w:i/>
              <w:iCs/>
            </w:rPr>
            <w:t>which is good</w:t>
          </w:r>
          <w:r w:rsidR="00C71739">
            <w:t xml:space="preserve"> (#45</w:t>
          </w:r>
          <w:r>
            <w:t>, repeat volunteer</w:t>
          </w:r>
          <w:r w:rsidR="00C71739">
            <w:t>)</w:t>
          </w:r>
        </w:p>
        <w:p w14:paraId="0C17B368" w14:textId="6F7C30DD" w:rsidR="00C37C93" w:rsidRDefault="00C37C93" w:rsidP="00C37C93">
          <w:pPr>
            <w:pStyle w:val="TableText"/>
            <w:jc w:val="both"/>
          </w:pPr>
          <w:r>
            <w:t xml:space="preserve">The activity that was seen as most beneficial was </w:t>
          </w:r>
          <w:r w:rsidR="00915B64">
            <w:t>being directed to additional (and reputable) data relating to the host country. One first-time volunteer</w:t>
          </w:r>
          <w:r w:rsidR="002A4460">
            <w:t xml:space="preserve"> (#24)</w:t>
          </w:r>
          <w:r w:rsidR="00915B64">
            <w:t xml:space="preserve"> </w:t>
          </w:r>
          <w:r w:rsidR="002A4460">
            <w:t>‘</w:t>
          </w:r>
          <w:r w:rsidR="002A4460" w:rsidRPr="00DC3026">
            <w:rPr>
              <w:i/>
              <w:iCs/>
            </w:rPr>
            <w:t xml:space="preserve">really enjoyed … </w:t>
          </w:r>
          <w:r w:rsidR="00915B64" w:rsidRPr="00DC3026">
            <w:rPr>
              <w:i/>
              <w:iCs/>
            </w:rPr>
            <w:t>the country overview and causes of poverty and economic instability and various other elements that contribute to the country</w:t>
          </w:r>
          <w:r w:rsidR="002A4460" w:rsidRPr="00DC3026">
            <w:rPr>
              <w:i/>
              <w:iCs/>
            </w:rPr>
            <w:t>’</w:t>
          </w:r>
          <w:r w:rsidR="002A4460">
            <w:t>. Another reported</w:t>
          </w:r>
          <w:r w:rsidR="002665C8">
            <w:t xml:space="preserve"> being so excited by the information she found that</w:t>
          </w:r>
          <w:r>
            <w:t xml:space="preserve"> ‘</w:t>
          </w:r>
          <w:r w:rsidR="00A25EB5" w:rsidRPr="00915B64">
            <w:rPr>
              <w:i/>
              <w:iCs/>
            </w:rPr>
            <w:t>they said it was 3-4 hours, about 4 hours. I spent, probably twice as long as that</w:t>
          </w:r>
          <w:r w:rsidR="00A25EB5">
            <w:rPr>
              <w:i/>
              <w:iCs/>
            </w:rPr>
            <w:t>’</w:t>
          </w:r>
          <w:r w:rsidR="00A25EB5">
            <w:t xml:space="preserve"> (#10)</w:t>
          </w:r>
          <w:r>
            <w:t xml:space="preserve">. Yet another </w:t>
          </w:r>
          <w:r w:rsidR="002855C3">
            <w:t xml:space="preserve">(#40) </w:t>
          </w:r>
          <w:r>
            <w:t xml:space="preserve">noted: </w:t>
          </w:r>
        </w:p>
        <w:p w14:paraId="300FFB81" w14:textId="35592ABF" w:rsidR="00C37C93" w:rsidRPr="002855C3" w:rsidRDefault="00C37C93" w:rsidP="00C37C93">
          <w:pPr>
            <w:pStyle w:val="TableText"/>
            <w:ind w:left="720"/>
            <w:jc w:val="both"/>
            <w:rPr>
              <w:i/>
              <w:iCs/>
            </w:rPr>
          </w:pPr>
          <w:r w:rsidRPr="002855C3">
            <w:rPr>
              <w:i/>
              <w:iCs/>
            </w:rPr>
            <w:t>I think the best (module) was doing our little research project where we had to do research on the country that we’re going to. I thought that was excellent because it made you research and read and make notes … I didn’t know much about [the host country] beforehand but after reading the history and the conflicts and the causes of poverty, it’s given me a really good background on the issues of [the host country]</w:t>
          </w:r>
        </w:p>
        <w:p w14:paraId="795A9ED8" w14:textId="77777777" w:rsidR="00915B64" w:rsidRPr="00A86615" w:rsidRDefault="00915B64" w:rsidP="00915B64">
          <w:pPr>
            <w:pStyle w:val="TableText"/>
            <w:jc w:val="both"/>
            <w:rPr>
              <w:sz w:val="8"/>
              <w:szCs w:val="12"/>
            </w:rPr>
          </w:pPr>
        </w:p>
        <w:p w14:paraId="5C724C4A" w14:textId="77114144" w:rsidR="0051781D" w:rsidRDefault="00964BD3" w:rsidP="0051781D">
          <w:pPr>
            <w:pStyle w:val="TableText"/>
            <w:jc w:val="both"/>
          </w:pPr>
          <w:r>
            <w:t>Notwithstanding this example, participants did question the amount of time needed to complete these materials (#06, #26, #29, #36).</w:t>
          </w:r>
          <w:r w:rsidR="00790505">
            <w:t xml:space="preserve"> </w:t>
          </w:r>
          <w:r w:rsidR="00A25EB5">
            <w:t>As with the s</w:t>
          </w:r>
          <w:r>
            <w:t>e</w:t>
          </w:r>
          <w:r w:rsidR="00A25EB5">
            <w:t>lf-service portal generally, t</w:t>
          </w:r>
          <w:r w:rsidR="005442C6" w:rsidRPr="00915B64">
            <w:t>echnical hiccups</w:t>
          </w:r>
          <w:r w:rsidR="00A25EB5">
            <w:t xml:space="preserve"> were commonly experienced</w:t>
          </w:r>
          <w:r w:rsidR="00790505">
            <w:t xml:space="preserve"> (#10, #34, #39, #40, #44, #50). </w:t>
          </w:r>
          <w:r w:rsidR="0051781D">
            <w:t xml:space="preserve">While </w:t>
          </w:r>
          <w:r w:rsidR="00AF4A69">
            <w:t>most</w:t>
          </w:r>
          <w:r w:rsidR="0051781D">
            <w:t xml:space="preserve"> felt the materials were well integrated with the content of pre-departure briefings and saw this relationship (</w:t>
          </w:r>
          <w:r w:rsidR="00AF4A69">
            <w:t>12/55 participants</w:t>
          </w:r>
          <w:r w:rsidR="0051781D">
            <w:t xml:space="preserve">), others found the two repetitive </w:t>
          </w:r>
          <w:r w:rsidR="00AF4A69">
            <w:t>(5/55</w:t>
          </w:r>
          <w:r w:rsidR="0051781D">
            <w:t xml:space="preserve">). </w:t>
          </w:r>
        </w:p>
        <w:p w14:paraId="671E826F" w14:textId="211AF09F" w:rsidR="0051781D" w:rsidRDefault="00790505" w:rsidP="0051781D">
          <w:pPr>
            <w:pStyle w:val="TableText"/>
            <w:jc w:val="both"/>
          </w:pPr>
          <w:r>
            <w:t xml:space="preserve">Pertinently, some felt the </w:t>
          </w:r>
          <w:r w:rsidR="0051781D">
            <w:t xml:space="preserve">online </w:t>
          </w:r>
          <w:r>
            <w:t xml:space="preserve">materials were </w:t>
          </w:r>
          <w:r w:rsidR="0051781D">
            <w:t xml:space="preserve">overly </w:t>
          </w:r>
          <w:r>
            <w:t>focused on compliance</w:t>
          </w:r>
          <w:r w:rsidR="0051781D">
            <w:t xml:space="preserve">. One (#52) </w:t>
          </w:r>
          <w:r w:rsidR="00230563">
            <w:t>believed that</w:t>
          </w:r>
          <w:r w:rsidR="0051781D">
            <w:t xml:space="preserve"> the</w:t>
          </w:r>
          <w:r w:rsidR="00FC15F2">
            <w:t xml:space="preserve"> activities</w:t>
          </w:r>
          <w:r w:rsidR="0051781D">
            <w:t xml:space="preserve"> ‘</w:t>
          </w:r>
          <w:r w:rsidR="0051781D" w:rsidRPr="0051781D">
            <w:rPr>
              <w:i/>
              <w:iCs/>
            </w:rPr>
            <w:t>came across as very tick</w:t>
          </w:r>
          <w:r w:rsidR="0051781D">
            <w:rPr>
              <w:i/>
              <w:iCs/>
            </w:rPr>
            <w:t>-</w:t>
          </w:r>
          <w:r w:rsidR="0051781D" w:rsidRPr="0051781D">
            <w:rPr>
              <w:i/>
              <w:iCs/>
            </w:rPr>
            <w:t>a</w:t>
          </w:r>
          <w:r w:rsidR="0051781D">
            <w:rPr>
              <w:i/>
              <w:iCs/>
            </w:rPr>
            <w:t>-</w:t>
          </w:r>
          <w:r w:rsidR="0051781D" w:rsidRPr="0051781D">
            <w:rPr>
              <w:i/>
              <w:iCs/>
            </w:rPr>
            <w:t>box … I’ll be honest with you</w:t>
          </w:r>
          <w:r w:rsidR="00FC15F2">
            <w:rPr>
              <w:i/>
              <w:iCs/>
            </w:rPr>
            <w:t>, I</w:t>
          </w:r>
          <w:r w:rsidR="0051781D" w:rsidRPr="0051781D">
            <w:rPr>
              <w:i/>
              <w:iCs/>
            </w:rPr>
            <w:t xml:space="preserve"> tried to do them as quickly as possible because they’re pretty painful’</w:t>
          </w:r>
          <w:r w:rsidR="0051781D">
            <w:t>. Another:</w:t>
          </w:r>
        </w:p>
        <w:p w14:paraId="4D1173B5" w14:textId="5FE00F14" w:rsidR="00790505" w:rsidRPr="00790505" w:rsidRDefault="0051781D" w:rsidP="00790505">
          <w:pPr>
            <w:pStyle w:val="TableText"/>
            <w:ind w:left="720"/>
            <w:jc w:val="both"/>
            <w:rPr>
              <w:i/>
              <w:iCs/>
            </w:rPr>
          </w:pPr>
          <w:r>
            <w:rPr>
              <w:i/>
              <w:iCs/>
            </w:rPr>
            <w:t xml:space="preserve">… </w:t>
          </w:r>
          <w:r w:rsidR="00790505" w:rsidRPr="00790505">
            <w:rPr>
              <w:i/>
              <w:iCs/>
            </w:rPr>
            <w:t>felt it was laid on too thick. I think there is check boxes. They’ve got to say yes</w:t>
          </w:r>
          <w:r w:rsidR="00230563">
            <w:rPr>
              <w:i/>
              <w:iCs/>
            </w:rPr>
            <w:t>,</w:t>
          </w:r>
          <w:r w:rsidR="00790505" w:rsidRPr="00790505">
            <w:rPr>
              <w:i/>
              <w:iCs/>
            </w:rPr>
            <w:t xml:space="preserve"> we’ve done this, we’ve done this, we’ve done this, we’ve done this, but after a while you are thinking look maybe you could summarise a bit because by the time you are 2-3 hours into it you have forgotten what you did in the first hour anyway (#42)</w:t>
          </w:r>
        </w:p>
        <w:p w14:paraId="368A098B" w14:textId="3B571A0B" w:rsidR="00773BAD" w:rsidRPr="005A6F32" w:rsidRDefault="00773BAD" w:rsidP="005442C6">
          <w:pPr>
            <w:pStyle w:val="TableText"/>
            <w:ind w:left="0"/>
            <w:rPr>
              <w:sz w:val="8"/>
              <w:szCs w:val="12"/>
            </w:rPr>
          </w:pPr>
        </w:p>
        <w:p w14:paraId="020BD38A" w14:textId="288A404E" w:rsidR="00AA5E9C" w:rsidRDefault="00600AE4" w:rsidP="00AA5E9C">
          <w:pPr>
            <w:pStyle w:val="TableText"/>
            <w:jc w:val="both"/>
          </w:pPr>
          <w:r>
            <w:t>On this point</w:t>
          </w:r>
          <w:r w:rsidR="00773BAD">
            <w:t xml:space="preserve">, it was noticeable during interviews </w:t>
          </w:r>
          <w:r w:rsidR="00F51BB3">
            <w:t xml:space="preserve">that </w:t>
          </w:r>
          <w:r w:rsidR="00765EF6">
            <w:t>some</w:t>
          </w:r>
          <w:r w:rsidR="00773BAD">
            <w:t xml:space="preserve"> participants</w:t>
          </w:r>
          <w:r w:rsidR="00773BAD" w:rsidRPr="008817E8">
            <w:t xml:space="preserve"> </w:t>
          </w:r>
          <w:r>
            <w:t xml:space="preserve">were </w:t>
          </w:r>
          <w:r w:rsidR="007D48A7">
            <w:t xml:space="preserve">somewhat vague about the </w:t>
          </w:r>
          <w:r w:rsidR="00773BAD">
            <w:t xml:space="preserve">content they had ‘learned’ (or completed) </w:t>
          </w:r>
          <w:r w:rsidR="00773BAD" w:rsidRPr="008817E8">
            <w:t>during the online modules</w:t>
          </w:r>
          <w:r w:rsidR="002855C3">
            <w:t xml:space="preserve"> (‘</w:t>
          </w:r>
          <w:r w:rsidR="002855C3" w:rsidRPr="002855C3">
            <w:rPr>
              <w:i/>
              <w:iCs/>
            </w:rPr>
            <w:t>I can’t really think, (can’t) remember a question off-hand’</w:t>
          </w:r>
          <w:r w:rsidR="002855C3">
            <w:t>, #36; ‘</w:t>
          </w:r>
          <w:r w:rsidR="002855C3" w:rsidRPr="002855C3">
            <w:rPr>
              <w:i/>
              <w:iCs/>
            </w:rPr>
            <w:t>I can’t remember that far, (it’s) long ago’</w:t>
          </w:r>
          <w:r w:rsidR="002855C3">
            <w:t>, #38)</w:t>
          </w:r>
          <w:r w:rsidR="00FB6B1B">
            <w:t xml:space="preserve">. </w:t>
          </w:r>
          <w:r>
            <w:t>Thus, w</w:t>
          </w:r>
          <w:r w:rsidR="00773BAD" w:rsidRPr="008817E8">
            <w:t>hile the</w:t>
          </w:r>
          <w:r w:rsidR="00773BAD">
            <w:t xml:space="preserve"> materials were generally</w:t>
          </w:r>
          <w:r w:rsidR="00773BAD" w:rsidRPr="008817E8">
            <w:t xml:space="preserve"> </w:t>
          </w:r>
          <w:r>
            <w:t>recognised as offering value</w:t>
          </w:r>
          <w:r w:rsidR="00773BAD" w:rsidRPr="008817E8">
            <w:t xml:space="preserve">, the extent to which this </w:t>
          </w:r>
          <w:r>
            <w:t xml:space="preserve">knowledge </w:t>
          </w:r>
          <w:r w:rsidR="00773BAD" w:rsidRPr="008817E8">
            <w:t xml:space="preserve">stays with </w:t>
          </w:r>
          <w:r>
            <w:t xml:space="preserve">participants may be questioned, </w:t>
          </w:r>
          <w:r w:rsidR="00773BAD">
            <w:t xml:space="preserve">especially if </w:t>
          </w:r>
          <w:r w:rsidR="00F51BB3">
            <w:t xml:space="preserve">the activities are seen </w:t>
          </w:r>
          <w:r w:rsidR="00773BAD">
            <w:t>as compliance- rather than as learning-oriented</w:t>
          </w:r>
          <w:r w:rsidR="00773BAD" w:rsidRPr="008817E8">
            <w:t xml:space="preserve">. </w:t>
          </w:r>
          <w:r w:rsidR="00773BAD">
            <w:t xml:space="preserve">It </w:t>
          </w:r>
          <w:r w:rsidR="00F51BB3">
            <w:t>is feasible</w:t>
          </w:r>
          <w:r w:rsidR="00773BAD">
            <w:t xml:space="preserve"> also that the quantity of materials </w:t>
          </w:r>
          <w:r>
            <w:t>and</w:t>
          </w:r>
          <w:r w:rsidR="00773BAD">
            <w:t xml:space="preserve"> the time involved rendered </w:t>
          </w:r>
          <w:r>
            <w:t xml:space="preserve">some of this </w:t>
          </w:r>
          <w:r w:rsidR="00773BAD">
            <w:t>content a little overwhelming</w:t>
          </w:r>
          <w:r>
            <w:t xml:space="preserve"> in the busy period of participants’ pre-mobilisation. </w:t>
          </w:r>
          <w:r w:rsidR="007D48A7">
            <w:t>Opportunities to reinforc</w:t>
          </w:r>
          <w:r w:rsidR="00025295">
            <w:t>e</w:t>
          </w:r>
          <w:r w:rsidR="007D48A7">
            <w:t xml:space="preserve"> </w:t>
          </w:r>
          <w:r w:rsidR="00FE1628">
            <w:t>important features of the</w:t>
          </w:r>
          <w:r w:rsidR="00773BAD" w:rsidRPr="008817E8">
            <w:t xml:space="preserve">se topics </w:t>
          </w:r>
          <w:r w:rsidR="007D48A7">
            <w:t>during</w:t>
          </w:r>
          <w:r w:rsidR="00773BAD" w:rsidRPr="008817E8">
            <w:t xml:space="preserve"> </w:t>
          </w:r>
          <w:r w:rsidR="00FE1628">
            <w:t>in-country orientations or other in-country workshops</w:t>
          </w:r>
          <w:r w:rsidR="007D48A7">
            <w:t xml:space="preserve"> may </w:t>
          </w:r>
          <w:r w:rsidR="00773BAD" w:rsidRPr="008817E8">
            <w:t xml:space="preserve">be </w:t>
          </w:r>
          <w:r w:rsidR="007D48A7">
            <w:t xml:space="preserve">beneficial and, for some topics, potentially more meaningful </w:t>
          </w:r>
          <w:r w:rsidR="00F51BB3">
            <w:t xml:space="preserve">once </w:t>
          </w:r>
          <w:r w:rsidR="00773BAD">
            <w:t xml:space="preserve">participants have </w:t>
          </w:r>
          <w:r w:rsidR="00F51BB3">
            <w:t xml:space="preserve">accumulated a body of personal </w:t>
          </w:r>
          <w:r w:rsidR="00773BAD">
            <w:t>in-country experiences</w:t>
          </w:r>
          <w:r w:rsidR="00773BAD" w:rsidRPr="008817E8">
            <w:t>.</w:t>
          </w:r>
          <w:r w:rsidR="004465B9">
            <w:rPr>
              <w:rStyle w:val="FootnoteReference"/>
            </w:rPr>
            <w:footnoteReference w:id="24"/>
          </w:r>
          <w:r w:rsidR="00773BAD">
            <w:t xml:space="preserve"> </w:t>
          </w:r>
        </w:p>
        <w:p w14:paraId="51584F1D" w14:textId="5DDB5BDD" w:rsidR="00CC66CE" w:rsidRPr="00AA5E9C" w:rsidRDefault="00AA5E9C" w:rsidP="00AA5E9C">
          <w:pPr>
            <w:pStyle w:val="NbrHeading2"/>
            <w:rPr>
              <w:rFonts w:eastAsia="Gotham Book"/>
              <w:sz w:val="24"/>
            </w:rPr>
          </w:pPr>
          <w:bookmarkStart w:id="58" w:name="_Toc22284884"/>
          <w:r>
            <w:rPr>
              <w:rFonts w:eastAsia="Gotham Book"/>
              <w:sz w:val="24"/>
            </w:rPr>
            <w:t>5.3.2</w:t>
          </w:r>
          <w:r w:rsidR="00CC66CE" w:rsidRPr="00AA5E9C">
            <w:rPr>
              <w:rFonts w:eastAsia="Gotham Book"/>
              <w:sz w:val="24"/>
            </w:rPr>
            <w:t xml:space="preserve"> Pre-departure </w:t>
          </w:r>
          <w:r w:rsidR="00B66E5A">
            <w:rPr>
              <w:rFonts w:eastAsia="Gotham Book"/>
              <w:sz w:val="24"/>
            </w:rPr>
            <w:t>B</w:t>
          </w:r>
          <w:r w:rsidR="00CC66CE" w:rsidRPr="00AA5E9C">
            <w:rPr>
              <w:rFonts w:eastAsia="Gotham Book"/>
              <w:sz w:val="24"/>
            </w:rPr>
            <w:t>riefings</w:t>
          </w:r>
          <w:bookmarkEnd w:id="58"/>
        </w:p>
        <w:p w14:paraId="0A7F0D88" w14:textId="0AA54BD4" w:rsidR="000E1009" w:rsidRDefault="00CC66CE" w:rsidP="00CC66CE">
          <w:pPr>
            <w:pStyle w:val="TableText"/>
            <w:jc w:val="both"/>
          </w:pPr>
          <w:r w:rsidRPr="00CC66CE">
            <w:t>Overall, participants were favourable of the content, design and facilitation of the PDB</w:t>
          </w:r>
          <w:r w:rsidR="005E53DC">
            <w:t xml:space="preserve"> they had attended</w:t>
          </w:r>
          <w:r w:rsidRPr="00CC66CE">
            <w:t>. Even those participants who were critical of some parts of the content or approach</w:t>
          </w:r>
          <w:r w:rsidR="005E53DC">
            <w:t>,</w:t>
          </w:r>
          <w:r w:rsidRPr="00CC66CE">
            <w:t xml:space="preserve"> </w:t>
          </w:r>
          <w:r w:rsidR="005E53DC">
            <w:t xml:space="preserve">and/or – in the case of </w:t>
          </w:r>
          <w:r w:rsidRPr="00CC66CE">
            <w:t>repeat volunteers</w:t>
          </w:r>
          <w:r w:rsidR="005E53DC">
            <w:t xml:space="preserve"> – sceptical of the need to </w:t>
          </w:r>
          <w:r w:rsidR="00FF0559">
            <w:t>(</w:t>
          </w:r>
          <w:r w:rsidR="005E53DC">
            <w:t>re-</w:t>
          </w:r>
          <w:r w:rsidR="00FF0559">
            <w:t>)</w:t>
          </w:r>
          <w:r w:rsidR="005E53DC">
            <w:t xml:space="preserve">attend a PDB, </w:t>
          </w:r>
          <w:r w:rsidRPr="00CC66CE">
            <w:t xml:space="preserve">recognise the importance of covering many of the topics. </w:t>
          </w:r>
        </w:p>
        <w:p w14:paraId="698129C0" w14:textId="08987AD9" w:rsidR="003B4330" w:rsidRDefault="00311125" w:rsidP="00CC66CE">
          <w:pPr>
            <w:pStyle w:val="TableText"/>
            <w:jc w:val="both"/>
            <w:rPr>
              <w:rFonts w:cstheme="minorHAnsi"/>
              <w:szCs w:val="18"/>
            </w:rPr>
          </w:pPr>
          <w:r>
            <w:t>S</w:t>
          </w:r>
          <w:r w:rsidR="000E1009">
            <w:t xml:space="preserve">pecific content areas </w:t>
          </w:r>
          <w:r>
            <w:t xml:space="preserve">seen as being most beneficial </w:t>
          </w:r>
          <w:r w:rsidR="000E1009">
            <w:t xml:space="preserve">were </w:t>
          </w:r>
          <w:r w:rsidR="00AF4A69">
            <w:t xml:space="preserve">‘practical’ briefings on </w:t>
          </w:r>
          <w:r w:rsidR="000E1009">
            <w:t>safety</w:t>
          </w:r>
          <w:r>
            <w:t xml:space="preserve">, </w:t>
          </w:r>
          <w:r w:rsidR="000E1009">
            <w:t>security</w:t>
          </w:r>
          <w:r w:rsidR="00AF4A69">
            <w:t>, health and</w:t>
          </w:r>
          <w:r>
            <w:t>/or</w:t>
          </w:r>
          <w:r w:rsidR="00AF4A69">
            <w:t xml:space="preserve"> insurance (25/55 respondents</w:t>
          </w:r>
          <w:r w:rsidR="00307D47">
            <w:t>, including 4/8 of the participants with no prior experience living outside Australia)</w:t>
          </w:r>
          <w:r w:rsidR="00AF4A69">
            <w:t>, cultural awareness</w:t>
          </w:r>
          <w:r>
            <w:t xml:space="preserve"> </w:t>
          </w:r>
          <w:r w:rsidR="00307D47">
            <w:t>activities</w:t>
          </w:r>
          <w:r w:rsidR="00AF4A69">
            <w:t xml:space="preserve"> (11/55), and </w:t>
          </w:r>
          <w:r w:rsidR="009A0604">
            <w:t>the program</w:t>
          </w:r>
          <w:r w:rsidR="00AF4A69">
            <w:t>’s development approach (20/55)</w:t>
          </w:r>
          <w:r w:rsidR="003B4330">
            <w:t xml:space="preserve"> - specifically around strengths</w:t>
          </w:r>
          <w:r w:rsidR="00587283">
            <w:t>-</w:t>
          </w:r>
          <w:r w:rsidR="003B4330">
            <w:t>based approaches to development (#01, #15), relationship building (#14) and sustainable development more generally (#07, #11, #30). As one participant explained, ‘</w:t>
          </w:r>
          <w:r w:rsidR="003B4330" w:rsidRPr="003B4330">
            <w:rPr>
              <w:i/>
              <w:iCs/>
            </w:rPr>
            <w:t xml:space="preserve">The (PDB) </w:t>
          </w:r>
          <w:r w:rsidR="003B4330" w:rsidRPr="003B4330">
            <w:rPr>
              <w:rFonts w:cstheme="minorHAnsi"/>
              <w:i/>
              <w:iCs/>
              <w:szCs w:val="18"/>
            </w:rPr>
            <w:t>made me re-evaluate what volunteering actually was</w:t>
          </w:r>
          <w:r w:rsidR="003B4330">
            <w:rPr>
              <w:rFonts w:cstheme="minorHAnsi"/>
              <w:szCs w:val="18"/>
            </w:rPr>
            <w:t xml:space="preserve">.’ Another (#14) observed: </w:t>
          </w:r>
        </w:p>
        <w:p w14:paraId="1F8006E6" w14:textId="218DC314" w:rsidR="003B4330" w:rsidRPr="003B4330" w:rsidRDefault="003B4330" w:rsidP="003B4330">
          <w:pPr>
            <w:pStyle w:val="TableText"/>
            <w:ind w:left="720"/>
            <w:jc w:val="both"/>
            <w:rPr>
              <w:i/>
              <w:iCs/>
            </w:rPr>
          </w:pPr>
          <w:r w:rsidRPr="003B4330">
            <w:rPr>
              <w:i/>
              <w:iCs/>
            </w:rPr>
            <w:t>I think that’s sort of the nature of the program, from what I’ve gathered is that - rather than being quite results orientated, it’s more relationship focused which I think leads into why their capacity development was the way it was</w:t>
          </w:r>
          <w:r w:rsidR="00587283">
            <w:rPr>
              <w:i/>
              <w:iCs/>
            </w:rPr>
            <w:t xml:space="preserve"> .</w:t>
          </w:r>
          <w:r w:rsidRPr="003B4330">
            <w:rPr>
              <w:i/>
              <w:iCs/>
            </w:rPr>
            <w:t>.. I never quite thought of capacity in that way so I think it was a bit – it was pretty cool.</w:t>
          </w:r>
        </w:p>
        <w:p w14:paraId="75AD3BA6" w14:textId="77777777" w:rsidR="003B4330" w:rsidRPr="00B306BE" w:rsidRDefault="003B4330" w:rsidP="00CC66CE">
          <w:pPr>
            <w:pStyle w:val="TableText"/>
            <w:jc w:val="both"/>
            <w:rPr>
              <w:sz w:val="10"/>
              <w:szCs w:val="14"/>
            </w:rPr>
          </w:pPr>
        </w:p>
        <w:p w14:paraId="54BC87E0" w14:textId="74F4D5F6" w:rsidR="00B306BE" w:rsidRDefault="00307D47" w:rsidP="00CC66CE">
          <w:pPr>
            <w:pStyle w:val="TableText"/>
            <w:jc w:val="both"/>
          </w:pPr>
          <w:r>
            <w:t xml:space="preserve">Scenarios that enabled a depth of thinking </w:t>
          </w:r>
          <w:r w:rsidR="000959B9">
            <w:t xml:space="preserve">and interaction </w:t>
          </w:r>
          <w:r>
            <w:t xml:space="preserve">about the complexity of issues was the </w:t>
          </w:r>
          <w:r w:rsidR="001A1EBC">
            <w:t xml:space="preserve">pedagogical </w:t>
          </w:r>
          <w:r>
            <w:t xml:space="preserve">approach most commonly lauded. The session on public diplomacy was the one drawing the emotionally strongest feedback, with some </w:t>
          </w:r>
          <w:r w:rsidR="00C649AF">
            <w:t xml:space="preserve">participants </w:t>
          </w:r>
          <w:r>
            <w:t xml:space="preserve">pragmatic about </w:t>
          </w:r>
          <w:r w:rsidR="001A1EBC">
            <w:t>its</w:t>
          </w:r>
          <w:r>
            <w:t xml:space="preserve"> benefits and others sceptical of its rationale</w:t>
          </w:r>
          <w:r w:rsidR="00B306BE">
            <w:t>:</w:t>
          </w:r>
        </w:p>
        <w:p w14:paraId="64F35CD4" w14:textId="3B8A542C" w:rsidR="000E1009" w:rsidRPr="00B306BE" w:rsidRDefault="00B306BE" w:rsidP="00B306BE">
          <w:pPr>
            <w:pStyle w:val="TableText"/>
            <w:ind w:left="720"/>
            <w:jc w:val="both"/>
            <w:rPr>
              <w:i/>
              <w:iCs/>
            </w:rPr>
          </w:pPr>
          <w:r w:rsidRPr="00B306BE">
            <w:rPr>
              <w:i/>
              <w:iCs/>
            </w:rPr>
            <w:t>I was frustrated in the training that we spent 3½ hours on PR and public diplomacy but we only spent an hour, 1½ hours on safety and security.  And I think that is really twisted priorities, we did a lot on PR because the aid program is, is honourable to the processes of the current Government (#54)</w:t>
          </w:r>
          <w:r w:rsidR="003424E7" w:rsidRPr="00B306BE">
            <w:rPr>
              <w:i/>
              <w:iCs/>
            </w:rPr>
            <w:t xml:space="preserve"> </w:t>
          </w:r>
        </w:p>
        <w:p w14:paraId="1990951C" w14:textId="15CB2E42" w:rsidR="00E45FA9" w:rsidRDefault="00CC66CE" w:rsidP="00CC66CE">
          <w:pPr>
            <w:pStyle w:val="TableText"/>
            <w:jc w:val="both"/>
          </w:pPr>
          <w:r w:rsidRPr="00CC66CE">
            <w:t>Several participants reported that the</w:t>
          </w:r>
          <w:r w:rsidR="00401F32">
            <w:t>ir experiences at the pre-departure briefing</w:t>
          </w:r>
          <w:r w:rsidRPr="00CC66CE">
            <w:t xml:space="preserve"> had changed their views about their assignment</w:t>
          </w:r>
          <w:r w:rsidR="001D7537">
            <w:t xml:space="preserve"> or </w:t>
          </w:r>
          <w:r w:rsidRPr="00CC66CE">
            <w:t xml:space="preserve">set new expectations (especially for </w:t>
          </w:r>
          <w:r w:rsidR="000E1009">
            <w:t xml:space="preserve">those </w:t>
          </w:r>
          <w:r w:rsidRPr="00CC66CE">
            <w:t xml:space="preserve">with no prior 'development' experience or training). </w:t>
          </w:r>
          <w:r w:rsidR="00E45FA9">
            <w:t xml:space="preserve">The following description by a first-time volunteer from a business background is typical of these, and encapsulates both </w:t>
          </w:r>
          <w:r w:rsidR="00C649AF">
            <w:t>her</w:t>
          </w:r>
          <w:r w:rsidR="00E45FA9">
            <w:t xml:space="preserve"> </w:t>
          </w:r>
          <w:r w:rsidR="00C649AF">
            <w:t xml:space="preserve">previous </w:t>
          </w:r>
          <w:r w:rsidR="00E45FA9">
            <w:t>uncertainty and the value of the briefing:</w:t>
          </w:r>
          <w:r w:rsidR="001D7537">
            <w:t xml:space="preserve"> </w:t>
          </w:r>
        </w:p>
        <w:p w14:paraId="7B26DF92" w14:textId="19079CBB" w:rsidR="00E45FA9" w:rsidRPr="00E45FA9" w:rsidRDefault="00E45FA9" w:rsidP="00E45FA9">
          <w:pPr>
            <w:pStyle w:val="TableText"/>
            <w:ind w:left="720"/>
            <w:jc w:val="both"/>
            <w:rPr>
              <w:i/>
              <w:iCs/>
            </w:rPr>
          </w:pPr>
          <w:r w:rsidRPr="00E45FA9">
            <w:rPr>
              <w:i/>
              <w:iCs/>
            </w:rPr>
            <w:t>It’s definitely changed my perspective of the role. I think maybe because I didn’t have any information and I didn’t talk to the organisation, I really wasn’t sure what kind of skill I should be doing because usually if I get a task, if I start working for an organisation on a contract basis and I know it’s coming up, I would start developing some plans and doing some research and getting resources ready, but when I found that out I thought, okay, well it’s not like that, it’s more about relationship building. So yeah, it definitely changed my perspective of it</w:t>
          </w:r>
          <w:r>
            <w:rPr>
              <w:i/>
              <w:iCs/>
            </w:rPr>
            <w:t xml:space="preserve"> (#09)</w:t>
          </w:r>
        </w:p>
        <w:p w14:paraId="59BFB2B3" w14:textId="4B57CFA0" w:rsidR="00281DD4" w:rsidRDefault="00FF4C6B" w:rsidP="00CC66CE">
          <w:pPr>
            <w:pStyle w:val="TableText"/>
            <w:jc w:val="both"/>
          </w:pPr>
          <w:r>
            <w:t>Awareness of c</w:t>
          </w:r>
          <w:r w:rsidR="00307D47">
            <w:t xml:space="preserve">hild protection </w:t>
          </w:r>
          <w:r>
            <w:t>issues</w:t>
          </w:r>
          <w:r w:rsidR="00307D47">
            <w:t xml:space="preserve">, </w:t>
          </w:r>
          <w:r>
            <w:t xml:space="preserve">being introduced to </w:t>
          </w:r>
          <w:r w:rsidR="00307D47">
            <w:t xml:space="preserve">development principles, and </w:t>
          </w:r>
          <w:r>
            <w:t xml:space="preserve">understanding </w:t>
          </w:r>
          <w:r w:rsidR="009A0604">
            <w:t>the program</w:t>
          </w:r>
          <w:r w:rsidR="00307D47">
            <w:t>’s development philosophy were th</w:t>
          </w:r>
          <w:r w:rsidR="00A263A6">
            <w:t>e</w:t>
          </w:r>
          <w:r w:rsidR="00307D47">
            <w:t xml:space="preserve"> </w:t>
          </w:r>
          <w:r w:rsidR="00A263A6">
            <w:t>topics</w:t>
          </w:r>
          <w:r w:rsidR="00307D47">
            <w:t xml:space="preserve"> </w:t>
          </w:r>
          <w:r w:rsidR="00401F32">
            <w:t xml:space="preserve">about </w:t>
          </w:r>
          <w:r w:rsidR="00307D47">
            <w:t>which large numbers of participants reported a particular change of perspective or learning outcome.</w:t>
          </w:r>
          <w:r w:rsidR="00281DD4">
            <w:t xml:space="preserve"> </w:t>
          </w:r>
        </w:p>
        <w:p w14:paraId="4B7E5455" w14:textId="21A48C9D" w:rsidR="00B968A5" w:rsidRDefault="007F223D" w:rsidP="00EE18E1">
          <w:pPr>
            <w:pStyle w:val="TableText"/>
            <w:jc w:val="both"/>
          </w:pPr>
          <w:r>
            <w:t>Like others who had not volunteered previously, r</w:t>
          </w:r>
          <w:r w:rsidR="00CC66CE" w:rsidRPr="00CC66CE">
            <w:t>epeat volunteers</w:t>
          </w:r>
          <w:r w:rsidR="00587283">
            <w:t xml:space="preserve"> were generally appreciative of having attended </w:t>
          </w:r>
          <w:r w:rsidR="00CC66CE" w:rsidRPr="00CC66CE">
            <w:t>the</w:t>
          </w:r>
          <w:r>
            <w:t xml:space="preserve"> PDBs. Seven reported that it had improved from earlier versions they had attended, and some </w:t>
          </w:r>
          <w:r w:rsidR="00587283">
            <w:t>valued</w:t>
          </w:r>
          <w:r>
            <w:t xml:space="preserve"> the opportunity to consolidate </w:t>
          </w:r>
          <w:r w:rsidR="00CC66CE" w:rsidRPr="00CC66CE">
            <w:t>previous learning and/or experiences</w:t>
          </w:r>
          <w:r>
            <w:t>. At the same time, o</w:t>
          </w:r>
          <w:r w:rsidR="00CC66CE" w:rsidRPr="00CC66CE">
            <w:t>thers</w:t>
          </w:r>
          <w:r w:rsidR="007118FF">
            <w:t xml:space="preserve"> – including some who reported returning to Australia specifically to attend the briefing </w:t>
          </w:r>
          <w:r w:rsidR="00587283">
            <w:t xml:space="preserve">(e.g. #01, #41) </w:t>
          </w:r>
          <w:r w:rsidR="007118FF">
            <w:t xml:space="preserve">- </w:t>
          </w:r>
          <w:r w:rsidR="00CC66CE" w:rsidRPr="00CC66CE">
            <w:t xml:space="preserve">found the experience redundant. </w:t>
          </w:r>
          <w:r w:rsidR="00E45FA9">
            <w:t xml:space="preserve">One </w:t>
          </w:r>
          <w:r w:rsidR="000551A9">
            <w:t>proposed that customised content might be appropriate for this group; another s</w:t>
          </w:r>
          <w:r w:rsidR="00E45FA9">
            <w:t>uggested an abridged version for repeat volunteers</w:t>
          </w:r>
          <w:r w:rsidR="000551A9">
            <w:t>:</w:t>
          </w:r>
        </w:p>
        <w:p w14:paraId="08023A1E" w14:textId="6240C2C9" w:rsidR="000551A9" w:rsidRPr="000551A9" w:rsidRDefault="000551A9" w:rsidP="000551A9">
          <w:pPr>
            <w:pStyle w:val="TableText"/>
            <w:ind w:left="720"/>
            <w:jc w:val="both"/>
            <w:rPr>
              <w:i/>
              <w:iCs/>
            </w:rPr>
          </w:pPr>
          <w:r w:rsidRPr="000551A9">
            <w:rPr>
              <w:i/>
              <w:iCs/>
            </w:rPr>
            <w:t xml:space="preserve">I feel like they could have almost done a bit of advanced standing, like okay, maybe you don’t need to sit through all of this, so I found the days quite long </w:t>
          </w:r>
          <w:r>
            <w:rPr>
              <w:i/>
              <w:iCs/>
            </w:rPr>
            <w:t xml:space="preserve">… </w:t>
          </w:r>
          <w:r w:rsidRPr="000551A9">
            <w:rPr>
              <w:i/>
              <w:iCs/>
            </w:rPr>
            <w:t>I sort of feel like there should be an abridged version for people who have done the program before (#21)</w:t>
          </w:r>
        </w:p>
        <w:p w14:paraId="7288A82F" w14:textId="77777777" w:rsidR="000551A9" w:rsidRPr="000551A9" w:rsidRDefault="000551A9" w:rsidP="00EE18E1">
          <w:pPr>
            <w:pStyle w:val="TableText"/>
            <w:jc w:val="both"/>
            <w:rPr>
              <w:sz w:val="8"/>
              <w:szCs w:val="12"/>
            </w:rPr>
          </w:pPr>
        </w:p>
        <w:p w14:paraId="69356381" w14:textId="7B685A4C" w:rsidR="00587283" w:rsidRDefault="00587283" w:rsidP="00587283">
          <w:pPr>
            <w:pStyle w:val="TableText"/>
            <w:jc w:val="both"/>
          </w:pPr>
          <w:r>
            <w:t>In general, the</w:t>
          </w:r>
          <w:r w:rsidRPr="00CC66CE">
            <w:t xml:space="preserve"> participants </w:t>
          </w:r>
          <w:r>
            <w:t>most critical of the PDB content were</w:t>
          </w:r>
          <w:r w:rsidRPr="00CC66CE">
            <w:t xml:space="preserve"> repeat volunteers and </w:t>
          </w:r>
          <w:r>
            <w:t xml:space="preserve">those with </w:t>
          </w:r>
          <w:r w:rsidRPr="00CC66CE">
            <w:t xml:space="preserve">backgrounds </w:t>
          </w:r>
          <w:r>
            <w:t>or</w:t>
          </w:r>
          <w:r w:rsidRPr="00CC66CE">
            <w:t xml:space="preserve"> training in international development</w:t>
          </w:r>
          <w:r>
            <w:t xml:space="preserve">: </w:t>
          </w:r>
        </w:p>
        <w:p w14:paraId="35CCBB34" w14:textId="0C2AC6DA" w:rsidR="00502372" w:rsidRDefault="00587283" w:rsidP="00502372">
          <w:pPr>
            <w:pStyle w:val="TableText"/>
            <w:ind w:left="720"/>
            <w:jc w:val="both"/>
          </w:pPr>
          <w:r w:rsidRPr="00B968A5">
            <w:rPr>
              <w:i/>
              <w:iCs/>
            </w:rPr>
            <w:t xml:space="preserve">The first day of the pre-departure briefing was </w:t>
          </w:r>
          <w:r>
            <w:rPr>
              <w:i/>
              <w:iCs/>
            </w:rPr>
            <w:t>…</w:t>
          </w:r>
          <w:r w:rsidRPr="00B968A5">
            <w:rPr>
              <w:i/>
              <w:iCs/>
            </w:rPr>
            <w:t xml:space="preserve"> what does participation mean, and what does development mean, and it was like, you know, I just wrote this three-thousand word essay critiquing this whole </w:t>
          </w:r>
          <w:r>
            <w:rPr>
              <w:i/>
              <w:iCs/>
            </w:rPr>
            <w:t xml:space="preserve">… </w:t>
          </w:r>
          <w:r w:rsidRPr="00B968A5">
            <w:rPr>
              <w:i/>
              <w:iCs/>
            </w:rPr>
            <w:t>language and approach</w:t>
          </w:r>
          <w:r>
            <w:rPr>
              <w:i/>
              <w:iCs/>
            </w:rPr>
            <w:t xml:space="preserve"> … </w:t>
          </w:r>
          <w:r w:rsidRPr="00B968A5">
            <w:rPr>
              <w:i/>
              <w:iCs/>
            </w:rPr>
            <w:t>personally</w:t>
          </w:r>
          <w:r>
            <w:rPr>
              <w:i/>
              <w:iCs/>
            </w:rPr>
            <w:t>,</w:t>
          </w:r>
          <w:r w:rsidRPr="00B968A5">
            <w:rPr>
              <w:i/>
              <w:iCs/>
            </w:rPr>
            <w:t xml:space="preserve"> I didn’t get anything out of those sessions, but I can see the value of what it – you know, what that does, normatively for the program </w:t>
          </w:r>
          <w:r>
            <w:t>(#29)</w:t>
          </w:r>
        </w:p>
        <w:p w14:paraId="702F4C8F" w14:textId="77777777" w:rsidR="00FF0559" w:rsidRPr="00FF0559" w:rsidRDefault="00FF0559" w:rsidP="00F3590C">
          <w:pPr>
            <w:pStyle w:val="TableText"/>
            <w:jc w:val="both"/>
            <w:rPr>
              <w:sz w:val="8"/>
              <w:szCs w:val="8"/>
            </w:rPr>
          </w:pPr>
        </w:p>
        <w:p w14:paraId="01770752" w14:textId="102C0143" w:rsidR="00401F32" w:rsidRDefault="00587283" w:rsidP="00F3590C">
          <w:pPr>
            <w:pStyle w:val="TableText"/>
            <w:jc w:val="both"/>
          </w:pPr>
          <w:r>
            <w:t>Moreover, a</w:t>
          </w:r>
          <w:r w:rsidR="00401F32">
            <w:t xml:space="preserve"> small number of participants were critical of the relatively limited coverage of issues relating to gender and/or diversity and inclusion. </w:t>
          </w:r>
          <w:r w:rsidR="00401F32" w:rsidRPr="00401F32">
            <w:t>While many participants were keen to reduce, rather than expand</w:t>
          </w:r>
          <w:r>
            <w:t xml:space="preserve"> the content of PDBs</w:t>
          </w:r>
          <w:r w:rsidR="00401F32" w:rsidRPr="00401F32">
            <w:t>,</w:t>
          </w:r>
          <w:r w:rsidR="0075221B">
            <w:t xml:space="preserve"> these comments are consistent with the </w:t>
          </w:r>
          <w:r w:rsidR="008F05D2">
            <w:t xml:space="preserve">findings of the program’s </w:t>
          </w:r>
          <w:r w:rsidR="00FC15F2" w:rsidRPr="00FC15F2">
            <w:rPr>
              <w:i/>
              <w:iCs/>
            </w:rPr>
            <w:t>G</w:t>
          </w:r>
          <w:r w:rsidR="0075221B" w:rsidRPr="00FC15F2">
            <w:rPr>
              <w:i/>
              <w:iCs/>
            </w:rPr>
            <w:t xml:space="preserve">ender </w:t>
          </w:r>
          <w:r w:rsidR="00FC15F2" w:rsidRPr="00FC15F2">
            <w:rPr>
              <w:i/>
              <w:iCs/>
            </w:rPr>
            <w:t>A</w:t>
          </w:r>
          <w:r w:rsidR="0075221B" w:rsidRPr="00FC15F2">
            <w:rPr>
              <w:i/>
              <w:iCs/>
            </w:rPr>
            <w:t>nalysis</w:t>
          </w:r>
          <w:r w:rsidR="008F05D2" w:rsidRPr="00FC15F2">
            <w:rPr>
              <w:i/>
              <w:iCs/>
            </w:rPr>
            <w:t xml:space="preserve"> </w:t>
          </w:r>
          <w:r w:rsidR="00FC15F2" w:rsidRPr="00FC15F2">
            <w:rPr>
              <w:i/>
              <w:iCs/>
            </w:rPr>
            <w:t>P</w:t>
          </w:r>
          <w:r w:rsidR="008F05D2" w:rsidRPr="00FC15F2">
            <w:rPr>
              <w:i/>
              <w:iCs/>
            </w:rPr>
            <w:t xml:space="preserve">hase </w:t>
          </w:r>
          <w:r w:rsidR="00FC15F2" w:rsidRPr="00FC15F2">
            <w:rPr>
              <w:i/>
              <w:iCs/>
            </w:rPr>
            <w:t>1 R</w:t>
          </w:r>
          <w:r w:rsidR="0075221B" w:rsidRPr="00FC15F2">
            <w:rPr>
              <w:i/>
              <w:iCs/>
            </w:rPr>
            <w:t>eport</w:t>
          </w:r>
          <w:r w:rsidR="0075221B">
            <w:t>.</w:t>
          </w:r>
          <w:r w:rsidR="0075221B">
            <w:rPr>
              <w:rStyle w:val="FootnoteReference"/>
            </w:rPr>
            <w:footnoteReference w:id="25"/>
          </w:r>
          <w:r w:rsidR="0075221B">
            <w:t xml:space="preserve"> </w:t>
          </w:r>
          <w:r w:rsidR="00662C23">
            <w:t>Among other topics that participants suggested for inclusion in future PDBs was stakeholder management (e.g. managing relationships with governments and various funding agencies and INGOs).</w:t>
          </w:r>
        </w:p>
        <w:p w14:paraId="28B3A64F" w14:textId="7299B9AC" w:rsidR="001D2D65" w:rsidRDefault="000959B9" w:rsidP="00CC66CE">
          <w:pPr>
            <w:pStyle w:val="TableText"/>
            <w:jc w:val="both"/>
          </w:pPr>
          <w:r>
            <w:t>Notwithstanding these experiences, two overarching themes dominated participants’ responses</w:t>
          </w:r>
          <w:r w:rsidR="008560CF">
            <w:t xml:space="preserve"> relating to their attendance at PDBs</w:t>
          </w:r>
          <w:r w:rsidR="00F3590C">
            <w:t xml:space="preserve">: opportunities to interact with other volunteers, and having access to country-specific information prior to mobilisation. Each is discussed further below. </w:t>
          </w:r>
        </w:p>
        <w:p w14:paraId="0E74FF70" w14:textId="39781A38" w:rsidR="00F3590C" w:rsidRPr="00662C23" w:rsidRDefault="00F3590C" w:rsidP="00CC66CE">
          <w:pPr>
            <w:pStyle w:val="TableText"/>
            <w:jc w:val="both"/>
            <w:rPr>
              <w:sz w:val="8"/>
              <w:szCs w:val="12"/>
            </w:rPr>
          </w:pPr>
        </w:p>
        <w:p w14:paraId="777DCC32" w14:textId="11A6DEA5" w:rsidR="001C1A4D" w:rsidRDefault="00CC66CE" w:rsidP="009501A2">
          <w:pPr>
            <w:pStyle w:val="TableText"/>
            <w:jc w:val="both"/>
          </w:pPr>
          <w:r w:rsidRPr="00534C06">
            <w:rPr>
              <w:b/>
              <w:bCs/>
              <w:color w:val="0F4BEB" w:themeColor="accent1"/>
            </w:rPr>
            <w:t xml:space="preserve">&gt; </w:t>
          </w:r>
          <w:r w:rsidR="00AC70AD">
            <w:rPr>
              <w:b/>
              <w:bCs/>
              <w:color w:val="0F4BEB" w:themeColor="accent1"/>
            </w:rPr>
            <w:t>I</w:t>
          </w:r>
          <w:r w:rsidRPr="00534C06">
            <w:rPr>
              <w:b/>
              <w:bCs/>
              <w:color w:val="0F4BEB" w:themeColor="accent1"/>
            </w:rPr>
            <w:t>nteracti</w:t>
          </w:r>
          <w:r w:rsidR="00AC70AD">
            <w:rPr>
              <w:b/>
              <w:bCs/>
              <w:color w:val="0F4BEB" w:themeColor="accent1"/>
            </w:rPr>
            <w:t>ng with other volunteers</w:t>
          </w:r>
          <w:r w:rsidRPr="00534C06">
            <w:rPr>
              <w:b/>
              <w:bCs/>
              <w:color w:val="0F4BEB" w:themeColor="accent1"/>
            </w:rPr>
            <w:t>:</w:t>
          </w:r>
          <w:r w:rsidRPr="00534C06">
            <w:rPr>
              <w:color w:val="0F4BEB" w:themeColor="accent1"/>
            </w:rPr>
            <w:t xml:space="preserve"> </w:t>
          </w:r>
          <w:r w:rsidRPr="009501A2">
            <w:t xml:space="preserve">Overwhelmingly, participants reported that the most beneficial feature of the PDBs was the opportunity </w:t>
          </w:r>
          <w:r w:rsidR="00F84D90">
            <w:t>to interact with other volunteers</w:t>
          </w:r>
          <w:r w:rsidR="00AC70AD">
            <w:t xml:space="preserve"> (42/55 participants, 76%), and </w:t>
          </w:r>
          <w:r w:rsidR="001C1A4D">
            <w:t xml:space="preserve">suggestions to formalise or strengthen the </w:t>
          </w:r>
          <w:r w:rsidR="00AC70AD">
            <w:t>interactive and social components of the briefing w</w:t>
          </w:r>
          <w:r w:rsidR="001C1A4D">
            <w:t xml:space="preserve">ere </w:t>
          </w:r>
          <w:r w:rsidR="00AC70AD">
            <w:t xml:space="preserve">the most commonly reported suggestion to improve </w:t>
          </w:r>
          <w:r w:rsidR="001C1A4D">
            <w:t>PDBs</w:t>
          </w:r>
          <w:r w:rsidR="00AC70AD">
            <w:t xml:space="preserve">. </w:t>
          </w:r>
        </w:p>
        <w:p w14:paraId="48CF9891" w14:textId="7B2C55E6" w:rsidR="008609B0" w:rsidRDefault="00F84D90" w:rsidP="009501A2">
          <w:pPr>
            <w:pStyle w:val="TableText"/>
            <w:jc w:val="both"/>
          </w:pPr>
          <w:r>
            <w:t>According to participants, t</w:t>
          </w:r>
          <w:r w:rsidR="00CC66CE" w:rsidRPr="009501A2">
            <w:t xml:space="preserve">his </w:t>
          </w:r>
          <w:r w:rsidR="001C1A4D">
            <w:t xml:space="preserve">interaction offered </w:t>
          </w:r>
          <w:r w:rsidR="00AD5B1D">
            <w:t>two main</w:t>
          </w:r>
          <w:r w:rsidR="00CC66CE" w:rsidRPr="009501A2">
            <w:t xml:space="preserve"> benefits. </w:t>
          </w:r>
        </w:p>
        <w:p w14:paraId="22926F57" w14:textId="6923F699" w:rsidR="003856AF" w:rsidRDefault="008609B0" w:rsidP="003856AF">
          <w:pPr>
            <w:pStyle w:val="TableText"/>
            <w:jc w:val="both"/>
          </w:pPr>
          <w:r w:rsidRPr="00B53FA0">
            <w:t>First</w:t>
          </w:r>
          <w:r w:rsidRPr="008609B0">
            <w:t>, and most</w:t>
          </w:r>
          <w:r>
            <w:rPr>
              <w:b/>
              <w:bCs/>
              <w:color w:val="0F4BEB" w:themeColor="accent1"/>
            </w:rPr>
            <w:t xml:space="preserve"> </w:t>
          </w:r>
          <w:r w:rsidR="00CC66CE" w:rsidRPr="009501A2">
            <w:t xml:space="preserve">notably, hearing about the uncertainties, confusions, anxieties and questions of other </w:t>
          </w:r>
          <w:r>
            <w:t>volunteers</w:t>
          </w:r>
          <w:r w:rsidR="00F84D90">
            <w:t xml:space="preserve"> </w:t>
          </w:r>
          <w:r w:rsidR="009978A0">
            <w:t>‘</w:t>
          </w:r>
          <w:r w:rsidR="009978A0" w:rsidRPr="001F4F4B">
            <w:rPr>
              <w:i/>
              <w:iCs/>
            </w:rPr>
            <w:t>in the same position, or even more stressed’</w:t>
          </w:r>
          <w:r w:rsidR="009978A0">
            <w:t xml:space="preserve"> </w:t>
          </w:r>
          <w:r w:rsidR="001F4F4B">
            <w:t xml:space="preserve">(#37) </w:t>
          </w:r>
          <w:r w:rsidR="00F84D90">
            <w:t xml:space="preserve">provided </w:t>
          </w:r>
          <w:r w:rsidR="00641553">
            <w:t>‘</w:t>
          </w:r>
          <w:r w:rsidR="00641553" w:rsidRPr="00641553">
            <w:rPr>
              <w:i/>
              <w:iCs/>
            </w:rPr>
            <w:t>motivation’</w:t>
          </w:r>
          <w:r w:rsidR="00641553">
            <w:t xml:space="preserve"> (#40), ‘</w:t>
          </w:r>
          <w:r w:rsidR="00F84D90" w:rsidRPr="00641553">
            <w:rPr>
              <w:i/>
              <w:iCs/>
            </w:rPr>
            <w:t>reassurance</w:t>
          </w:r>
          <w:r w:rsidR="00641553" w:rsidRPr="00641553">
            <w:rPr>
              <w:i/>
              <w:iCs/>
            </w:rPr>
            <w:t>’</w:t>
          </w:r>
          <w:r w:rsidR="00F84D90">
            <w:t xml:space="preserve"> </w:t>
          </w:r>
          <w:r w:rsidR="001F4F4B">
            <w:t xml:space="preserve">and </w:t>
          </w:r>
          <w:r w:rsidR="001F4F4B" w:rsidRPr="001F4F4B">
            <w:rPr>
              <w:i/>
              <w:iCs/>
            </w:rPr>
            <w:t>‘comfort’</w:t>
          </w:r>
          <w:r w:rsidR="001F4F4B">
            <w:t xml:space="preserve"> (#43) </w:t>
          </w:r>
          <w:r w:rsidR="00F84D90">
            <w:t>to participants</w:t>
          </w:r>
          <w:r w:rsidR="009978A0">
            <w:t xml:space="preserve"> </w:t>
          </w:r>
          <w:r w:rsidR="00641553">
            <w:t>that</w:t>
          </w:r>
          <w:r w:rsidR="009978A0">
            <w:t xml:space="preserve"> helped to ‘</w:t>
          </w:r>
          <w:r w:rsidR="009978A0" w:rsidRPr="009978A0">
            <w:rPr>
              <w:i/>
              <w:iCs/>
            </w:rPr>
            <w:t>ease the nerves</w:t>
          </w:r>
          <w:r w:rsidR="009978A0" w:rsidRPr="009978A0">
            <w:t>’</w:t>
          </w:r>
          <w:r w:rsidR="009978A0">
            <w:t xml:space="preserve"> (#37)</w:t>
          </w:r>
          <w:r w:rsidR="00B53FA0">
            <w:t>:</w:t>
          </w:r>
        </w:p>
        <w:p w14:paraId="66C62DD3" w14:textId="1D9686DC" w:rsidR="003856AF" w:rsidRDefault="007C0F34" w:rsidP="00F7399F">
          <w:pPr>
            <w:pStyle w:val="TableText"/>
            <w:ind w:left="567"/>
            <w:rPr>
              <w:i/>
              <w:iCs/>
            </w:rPr>
          </w:pPr>
          <w:r>
            <w:rPr>
              <w:i/>
              <w:iCs/>
            </w:rPr>
            <w:t>J</w:t>
          </w:r>
          <w:r w:rsidR="003856AF" w:rsidRPr="00B84F2D">
            <w:rPr>
              <w:i/>
              <w:iCs/>
            </w:rPr>
            <w:t>ust realising that the other people had the exact same questions</w:t>
          </w:r>
          <w:r>
            <w:rPr>
              <w:i/>
              <w:iCs/>
            </w:rPr>
            <w:t xml:space="preserve"> </w:t>
          </w:r>
          <w:r w:rsidR="003856AF" w:rsidRPr="00B84F2D">
            <w:rPr>
              <w:i/>
              <w:iCs/>
            </w:rPr>
            <w:t>– I found it really comforting to see that there were people lots more anxious than I was about the whole thing. I was like, oh okay, I’m fine. I’m not that stressed, it’s okay. Which I know is not nice for other people to be stressed, but it was nice just to realise, oh okay, no, I’m fine (#43)</w:t>
          </w:r>
        </w:p>
        <w:p w14:paraId="339BB2DA" w14:textId="37C26699" w:rsidR="002C7946" w:rsidRPr="00765118" w:rsidRDefault="002C7946" w:rsidP="00F7399F">
          <w:pPr>
            <w:pStyle w:val="TableText"/>
            <w:ind w:left="567"/>
            <w:rPr>
              <w:i/>
              <w:iCs/>
            </w:rPr>
          </w:pPr>
          <w:r w:rsidRPr="002C7946">
            <w:rPr>
              <w:i/>
              <w:iCs/>
            </w:rPr>
            <w:t>Because they’re in the same boat as you</w:t>
          </w:r>
          <w:r>
            <w:rPr>
              <w:i/>
              <w:iCs/>
            </w:rPr>
            <w:t>,</w:t>
          </w:r>
          <w:r w:rsidRPr="002C7946">
            <w:rPr>
              <w:i/>
              <w:iCs/>
            </w:rPr>
            <w:t xml:space="preserve"> they’re also confused and don’t know what’s going on or they’re not, they have questions and uncertainty. So just being able to meet people and understand that you’re not the only one</w:t>
          </w:r>
          <w:r>
            <w:rPr>
              <w:i/>
              <w:iCs/>
            </w:rPr>
            <w:t xml:space="preserve"> </w:t>
          </w:r>
          <w:r w:rsidRPr="002C7946">
            <w:rPr>
              <w:i/>
              <w:iCs/>
            </w:rPr>
            <w:t>-</w:t>
          </w:r>
          <w:r>
            <w:rPr>
              <w:i/>
              <w:iCs/>
            </w:rPr>
            <w:t xml:space="preserve"> </w:t>
          </w:r>
          <w:r w:rsidRPr="002C7946">
            <w:rPr>
              <w:i/>
              <w:iCs/>
            </w:rPr>
            <w:t>I think that was very helpful (#30)</w:t>
          </w:r>
        </w:p>
        <w:p w14:paraId="6FE39B27" w14:textId="77777777" w:rsidR="005E2D0B" w:rsidRPr="00160E93" w:rsidRDefault="005E2D0B" w:rsidP="009501A2">
          <w:pPr>
            <w:pStyle w:val="TableText"/>
            <w:jc w:val="both"/>
            <w:rPr>
              <w:sz w:val="8"/>
              <w:szCs w:val="12"/>
            </w:rPr>
          </w:pPr>
        </w:p>
        <w:p w14:paraId="78094A0D" w14:textId="672B0157" w:rsidR="00627B2B" w:rsidRDefault="00907E2D" w:rsidP="009501A2">
          <w:pPr>
            <w:pStyle w:val="TableText"/>
            <w:jc w:val="both"/>
          </w:pPr>
          <w:r>
            <w:t>In light of their feelings of r</w:t>
          </w:r>
          <w:r w:rsidR="005E2D0B">
            <w:t>elative isolation until that point, a number found the interaction at the briefing ‘</w:t>
          </w:r>
          <w:r w:rsidR="005E2D0B" w:rsidRPr="003F3D3E">
            <w:rPr>
              <w:i/>
              <w:iCs/>
            </w:rPr>
            <w:t>makes you feel like you are a part of something bigger’</w:t>
          </w:r>
          <w:r w:rsidR="005E2D0B">
            <w:t xml:space="preserve"> and </w:t>
          </w:r>
          <w:r w:rsidR="008F7DEC">
            <w:t xml:space="preserve">helping to: </w:t>
          </w:r>
          <w:r w:rsidR="00627B2B">
            <w:t xml:space="preserve"> </w:t>
          </w:r>
        </w:p>
        <w:p w14:paraId="78C4F66D" w14:textId="47AD0104" w:rsidR="00627B2B" w:rsidRPr="00627B2B" w:rsidRDefault="00945C04" w:rsidP="00F7399F">
          <w:pPr>
            <w:pStyle w:val="TableText"/>
            <w:ind w:left="567"/>
            <w:jc w:val="both"/>
            <w:rPr>
              <w:i/>
              <w:iCs/>
            </w:rPr>
          </w:pPr>
          <w:r>
            <w:rPr>
              <w:i/>
              <w:iCs/>
            </w:rPr>
            <w:t>…</w:t>
          </w:r>
          <w:r w:rsidR="00627B2B" w:rsidRPr="00627B2B">
            <w:rPr>
              <w:i/>
              <w:iCs/>
            </w:rPr>
            <w:t xml:space="preserve"> reduce</w:t>
          </w:r>
          <w:r>
            <w:rPr>
              <w:i/>
              <w:iCs/>
            </w:rPr>
            <w:t>(</w:t>
          </w:r>
          <w:r w:rsidR="00627B2B" w:rsidRPr="00627B2B">
            <w:rPr>
              <w:i/>
              <w:iCs/>
            </w:rPr>
            <w:t>d</w:t>
          </w:r>
          <w:r>
            <w:rPr>
              <w:i/>
              <w:iCs/>
            </w:rPr>
            <w:t>)</w:t>
          </w:r>
          <w:r w:rsidR="00627B2B" w:rsidRPr="00627B2B">
            <w:rPr>
              <w:i/>
              <w:iCs/>
            </w:rPr>
            <w:t xml:space="preserve"> the feeling of isolation because up to that point, you’re just dealing with the internet and the portal and doing the online learning on your own and there’s a little bit of interaction with people at the end of an email at the AVP, so to suddenly be in a group of people, yeah, it definitely reduced the feeling of isolation</w:t>
          </w:r>
          <w:r w:rsidR="008F7DEC">
            <w:rPr>
              <w:i/>
              <w:iCs/>
            </w:rPr>
            <w:t xml:space="preserve"> (#40)</w:t>
          </w:r>
          <w:r w:rsidR="00627B2B" w:rsidRPr="00627B2B">
            <w:rPr>
              <w:i/>
              <w:iCs/>
            </w:rPr>
            <w:t>.</w:t>
          </w:r>
        </w:p>
        <w:p w14:paraId="4208BFDD" w14:textId="29CC0D01" w:rsidR="003856AF" w:rsidRDefault="003856AF" w:rsidP="009501A2">
          <w:pPr>
            <w:pStyle w:val="TableText"/>
            <w:jc w:val="both"/>
          </w:pPr>
          <w:r>
            <w:t xml:space="preserve">Another </w:t>
          </w:r>
          <w:r w:rsidR="00386631">
            <w:t xml:space="preserve">participant </w:t>
          </w:r>
          <w:r>
            <w:t>described interacting with other volunteers ‘</w:t>
          </w:r>
          <w:r w:rsidRPr="003856AF">
            <w:rPr>
              <w:i/>
              <w:iCs/>
            </w:rPr>
            <w:t>an affirmation of what you’re doing and why people are doing things, and how you feel about what you’re doing’</w:t>
          </w:r>
          <w:r>
            <w:t xml:space="preserve"> (#10). </w:t>
          </w:r>
          <w:r w:rsidR="003F3D3E">
            <w:t xml:space="preserve">A repeat volunteer (#15) explained the benefit </w:t>
          </w:r>
          <w:r w:rsidR="00450B72">
            <w:t xml:space="preserve">to her </w:t>
          </w:r>
          <w:r w:rsidR="003F3D3E">
            <w:t xml:space="preserve">of these bonds in </w:t>
          </w:r>
          <w:r w:rsidR="00450B72">
            <w:t>the following</w:t>
          </w:r>
          <w:r w:rsidR="003F3D3E">
            <w:t xml:space="preserve"> way:</w:t>
          </w:r>
        </w:p>
        <w:p w14:paraId="585D7BD6" w14:textId="7D29FE81" w:rsidR="00744EF9" w:rsidRPr="00307524" w:rsidRDefault="003F3D3E" w:rsidP="00F7399F">
          <w:pPr>
            <w:pStyle w:val="TableText"/>
            <w:ind w:left="567"/>
            <w:jc w:val="both"/>
            <w:rPr>
              <w:i/>
              <w:iCs/>
            </w:rPr>
          </w:pPr>
          <w:r>
            <w:rPr>
              <w:i/>
              <w:iCs/>
            </w:rPr>
            <w:t>F</w:t>
          </w:r>
          <w:r w:rsidRPr="003F3D3E">
            <w:rPr>
              <w:i/>
              <w:iCs/>
            </w:rPr>
            <w:t>rom previous pre-departure</w:t>
          </w:r>
          <w:r>
            <w:rPr>
              <w:i/>
              <w:iCs/>
            </w:rPr>
            <w:t xml:space="preserve"> (briefing),</w:t>
          </w:r>
          <w:r w:rsidRPr="003F3D3E">
            <w:rPr>
              <w:i/>
              <w:iCs/>
            </w:rPr>
            <w:t xml:space="preserve"> we made contacts with people who maybe were not in the same country </w:t>
          </w:r>
          <w:r>
            <w:rPr>
              <w:i/>
              <w:iCs/>
            </w:rPr>
            <w:t xml:space="preserve">(as) </w:t>
          </w:r>
          <w:r w:rsidRPr="003F3D3E">
            <w:rPr>
              <w:i/>
              <w:iCs/>
            </w:rPr>
            <w:t xml:space="preserve">but we stayed in email contact. And they became a really powerful support network </w:t>
          </w:r>
          <w:r>
            <w:rPr>
              <w:i/>
              <w:iCs/>
            </w:rPr>
            <w:t xml:space="preserve">… </w:t>
          </w:r>
          <w:r w:rsidRPr="003F3D3E">
            <w:rPr>
              <w:i/>
              <w:iCs/>
            </w:rPr>
            <w:t>you got some mileage out of that. There was a mutual understanding of the sort of frustrations and challenges which are part of the volunteering experience</w:t>
          </w:r>
          <w:r>
            <w:rPr>
              <w:i/>
              <w:iCs/>
            </w:rPr>
            <w:t>.</w:t>
          </w:r>
        </w:p>
        <w:p w14:paraId="09800A18" w14:textId="19081721" w:rsidR="00DE5186" w:rsidRDefault="008609B0" w:rsidP="009501A2">
          <w:pPr>
            <w:pStyle w:val="TableText"/>
            <w:jc w:val="both"/>
          </w:pPr>
          <w:r w:rsidRPr="003D2735">
            <w:t>Second</w:t>
          </w:r>
          <w:r w:rsidRPr="008609B0">
            <w:t xml:space="preserve">, </w:t>
          </w:r>
          <w:r w:rsidR="00AD5B1D">
            <w:t xml:space="preserve">interacting with other volunteers </w:t>
          </w:r>
          <w:r w:rsidR="00CC66CE" w:rsidRPr="009501A2">
            <w:t>allow</w:t>
          </w:r>
          <w:r>
            <w:t>ed</w:t>
          </w:r>
          <w:r w:rsidR="00CC66CE" w:rsidRPr="009501A2">
            <w:t xml:space="preserve"> </w:t>
          </w:r>
          <w:r w:rsidR="00AD5B1D">
            <w:t xml:space="preserve">participants, especially first-time volunteers, </w:t>
          </w:r>
          <w:r w:rsidR="00CC66CE" w:rsidRPr="009501A2">
            <w:t>to benefit from</w:t>
          </w:r>
          <w:r w:rsidR="00307C46">
            <w:t xml:space="preserve"> </w:t>
          </w:r>
          <w:r w:rsidR="00AD5B1D">
            <w:t xml:space="preserve">the cross-cultural, international, and in some cases country-specific experiences of the cohort: </w:t>
          </w:r>
          <w:r w:rsidR="00DE5186">
            <w:t xml:space="preserve">  </w:t>
          </w:r>
        </w:p>
        <w:p w14:paraId="54E669E5" w14:textId="4D9C943A" w:rsidR="005254C6" w:rsidRDefault="00667DAC" w:rsidP="00F7399F">
          <w:pPr>
            <w:pStyle w:val="TableText"/>
            <w:ind w:left="567"/>
            <w:jc w:val="both"/>
          </w:pPr>
          <w:r>
            <w:rPr>
              <w:i/>
              <w:iCs/>
            </w:rPr>
            <w:t>A</w:t>
          </w:r>
          <w:r w:rsidR="005254C6" w:rsidRPr="005254C6">
            <w:rPr>
              <w:i/>
              <w:iCs/>
            </w:rPr>
            <w:t xml:space="preserve"> couple of them have already been living in</w:t>
          </w:r>
          <w:r w:rsidR="00DE5186">
            <w:rPr>
              <w:i/>
              <w:iCs/>
            </w:rPr>
            <w:t>-</w:t>
          </w:r>
          <w:r w:rsidR="005254C6" w:rsidRPr="005254C6">
            <w:rPr>
              <w:i/>
              <w:iCs/>
            </w:rPr>
            <w:t>country. So, it was invaluable talking to them and just getting practical tips and stuff</w:t>
          </w:r>
          <w:r w:rsidR="005254C6">
            <w:t xml:space="preserve"> (#43)</w:t>
          </w:r>
        </w:p>
        <w:p w14:paraId="7B68B4BA" w14:textId="74CADF77" w:rsidR="00AD5B1D" w:rsidRPr="003D2735" w:rsidRDefault="00AD5B1D" w:rsidP="009501A2">
          <w:pPr>
            <w:pStyle w:val="TableText"/>
            <w:jc w:val="both"/>
            <w:rPr>
              <w:sz w:val="8"/>
              <w:szCs w:val="12"/>
            </w:rPr>
          </w:pPr>
        </w:p>
        <w:p w14:paraId="337FA6D8" w14:textId="175F7879" w:rsidR="005410CF" w:rsidRDefault="00AD5B1D" w:rsidP="005410CF">
          <w:pPr>
            <w:pStyle w:val="TableText"/>
            <w:jc w:val="both"/>
          </w:pPr>
          <w:r>
            <w:t xml:space="preserve">Particularly valued were the insights of repeat </w:t>
          </w:r>
          <w:r w:rsidRPr="009501A2">
            <w:t>volunteers</w:t>
          </w:r>
          <w:r>
            <w:t>, a point raised by 13 of the 36 first-time volunteers</w:t>
          </w:r>
          <w:r w:rsidR="00993D21">
            <w:t>.</w:t>
          </w:r>
          <w:r>
            <w:t xml:space="preserve"> </w:t>
          </w:r>
          <w:r w:rsidR="007307AB">
            <w:t>Thus, w</w:t>
          </w:r>
          <w:r w:rsidR="00CC66CE" w:rsidRPr="009501A2">
            <w:t xml:space="preserve">hile some repeat volunteers found the </w:t>
          </w:r>
          <w:r w:rsidR="007307AB">
            <w:t xml:space="preserve">briefings </w:t>
          </w:r>
          <w:r w:rsidR="00CC66CE" w:rsidRPr="009501A2">
            <w:t>redundant and suggested customised or streamlined programs</w:t>
          </w:r>
          <w:r>
            <w:t xml:space="preserve"> (‘</w:t>
          </w:r>
          <w:r w:rsidRPr="00AD5B1D">
            <w:rPr>
              <w:i/>
              <w:iCs/>
            </w:rPr>
            <w:t>I like to meet my fellow volunteers, but I don’t think I could sit through all again’</w:t>
          </w:r>
          <w:r>
            <w:t xml:space="preserve">, #55), </w:t>
          </w:r>
          <w:r w:rsidR="00CC66CE" w:rsidRPr="009501A2">
            <w:t>their insights about the program, expatriating, and development volunteering were valued</w:t>
          </w:r>
          <w:r w:rsidR="009978A0">
            <w:t xml:space="preserve"> </w:t>
          </w:r>
          <w:r w:rsidR="00993D21">
            <w:t xml:space="preserve">and sought out </w:t>
          </w:r>
          <w:r w:rsidR="009978A0">
            <w:t>by others at the briefings</w:t>
          </w:r>
          <w:r w:rsidR="005E2D0B">
            <w:t>.</w:t>
          </w:r>
          <w:r w:rsidR="009978A0">
            <w:t xml:space="preserve"> </w:t>
          </w:r>
          <w:r w:rsidR="00307524">
            <w:t>A</w:t>
          </w:r>
          <w:r w:rsidR="00CC66CE">
            <w:t xml:space="preserve">ll </w:t>
          </w:r>
          <w:r w:rsidR="00307524">
            <w:t xml:space="preserve">but a few </w:t>
          </w:r>
          <w:r w:rsidR="00CC66CE">
            <w:t>participants fe</w:t>
          </w:r>
          <w:r w:rsidR="00307524">
            <w:t xml:space="preserve">lt </w:t>
          </w:r>
          <w:r w:rsidR="00CC66CE">
            <w:t xml:space="preserve">that </w:t>
          </w:r>
          <w:r w:rsidR="00386631">
            <w:t xml:space="preserve">opportunities to interact with other volunteers </w:t>
          </w:r>
          <w:r w:rsidR="00CC66CE">
            <w:t>should be expanded and formalised within the curriculum</w:t>
          </w:r>
          <w:r w:rsidR="007307AB">
            <w:t xml:space="preserve"> of the pre-departure briefings</w:t>
          </w:r>
          <w:r w:rsidR="00CC66CE">
            <w:t>.</w:t>
          </w:r>
        </w:p>
        <w:p w14:paraId="3BEF9E7E" w14:textId="2F1A3254" w:rsidR="00AD4CB8" w:rsidRDefault="00FD3CB4" w:rsidP="005410CF">
          <w:pPr>
            <w:pStyle w:val="TableText"/>
            <w:jc w:val="both"/>
          </w:pPr>
          <w:r w:rsidRPr="007A1FDC">
            <w:rPr>
              <w:rFonts w:eastAsia="Gotham Book"/>
              <w:b/>
              <w:bCs/>
              <w:noProof/>
              <w:color w:val="0F4BEB" w:themeColor="accent1"/>
              <w:szCs w:val="18"/>
              <w:lang w:eastAsia="en-AU"/>
            </w:rPr>
            <mc:AlternateContent>
              <mc:Choice Requires="wps">
                <w:drawing>
                  <wp:anchor distT="45720" distB="45720" distL="114300" distR="114300" simplePos="0" relativeHeight="251739136" behindDoc="0" locked="0" layoutInCell="1" allowOverlap="1" wp14:anchorId="1FD92E9D" wp14:editId="7749BAC4">
                    <wp:simplePos x="0" y="0"/>
                    <wp:positionH relativeFrom="column">
                      <wp:posOffset>223966</wp:posOffset>
                    </wp:positionH>
                    <wp:positionV relativeFrom="paragraph">
                      <wp:posOffset>193512</wp:posOffset>
                    </wp:positionV>
                    <wp:extent cx="5384800" cy="2939415"/>
                    <wp:effectExtent l="0" t="0" r="635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2939415"/>
                            </a:xfrm>
                            <a:prstGeom prst="rect">
                              <a:avLst/>
                            </a:prstGeom>
                            <a:solidFill>
                              <a:schemeClr val="bg1">
                                <a:lumMod val="65000"/>
                                <a:alpha val="17000"/>
                              </a:schemeClr>
                            </a:solidFill>
                            <a:ln w="9525">
                              <a:noFill/>
                              <a:miter lim="800000"/>
                              <a:headEnd/>
                              <a:tailEnd/>
                            </a:ln>
                          </wps:spPr>
                          <wps:txbx>
                            <w:txbxContent>
                              <w:p w14:paraId="4FD5B4C3" w14:textId="77777777" w:rsidR="00EC6074" w:rsidRPr="000100EF" w:rsidRDefault="00EC6074" w:rsidP="00587283">
                                <w:pPr>
                                  <w:spacing w:after="120"/>
                                  <w:jc w:val="center"/>
                                  <w:rPr>
                                    <w:b/>
                                    <w:bCs/>
                                    <w:color w:val="0F4BEB" w:themeColor="accent1"/>
                                  </w:rPr>
                                </w:pPr>
                                <w:r w:rsidRPr="000100EF">
                                  <w:rPr>
                                    <w:b/>
                                    <w:bCs/>
                                    <w:color w:val="0F4BEB" w:themeColor="accent1"/>
                                  </w:rPr>
                                  <w:t>Transferral of attitudes from PDBs?</w:t>
                                </w:r>
                              </w:p>
                              <w:p w14:paraId="5484788D" w14:textId="77777777" w:rsidR="00EC6074" w:rsidRPr="00724E1E" w:rsidRDefault="00EC6074" w:rsidP="00587283">
                                <w:pPr>
                                  <w:pStyle w:val="TableText"/>
                                  <w:ind w:left="0"/>
                                  <w:jc w:val="both"/>
                                  <w:rPr>
                                    <w:sz w:val="16"/>
                                    <w:szCs w:val="20"/>
                                  </w:rPr>
                                </w:pPr>
                                <w:r w:rsidRPr="00724E1E">
                                  <w:rPr>
                                    <w:sz w:val="16"/>
                                    <w:szCs w:val="20"/>
                                  </w:rPr>
                                  <w:t xml:space="preserve">While some participants were vague about particular content of the online learning materials with which they had engaged, there was evidence that many of the key themes of the ‘volunteer professional learning journal’ had resonated with participants. Noticeable was the attitudes that most participants expressed toward their expectations for their assignment, with many using terminology similar (in some cases identical) to messages reiterated throughout the pre-departure briefing (e.g. the need for greater flexibility, openness and patience, holding fewer expectations). Thus, while participants’ actions during pre-mobilisation and their interview responses revealed an underlying discomfort with some of the uncertainty they felt, many were primed for and aware of the need to be ‘open to the unexpected’: </w:t>
                                </w:r>
                              </w:p>
                              <w:p w14:paraId="79119FA5" w14:textId="77777777" w:rsidR="00EC6074" w:rsidRPr="00724E1E" w:rsidRDefault="00EC6074" w:rsidP="00587283">
                                <w:pPr>
                                  <w:pStyle w:val="TableText"/>
                                  <w:jc w:val="both"/>
                                  <w:rPr>
                                    <w:i/>
                                    <w:iCs/>
                                    <w:sz w:val="15"/>
                                    <w:szCs w:val="15"/>
                                  </w:rPr>
                                </w:pPr>
                                <w:r w:rsidRPr="00724E1E">
                                  <w:rPr>
                                    <w:i/>
                                    <w:iCs/>
                                    <w:sz w:val="15"/>
                                    <w:szCs w:val="15"/>
                                  </w:rPr>
                                  <w:t>…you know, that (the job description) is guidance, you know, it’s what we like to see but we need to go and find out exactly what the role is, you know, what the partner organisation wants, etcetera (#17).</w:t>
                                </w:r>
                              </w:p>
                              <w:p w14:paraId="342688C2" w14:textId="77777777" w:rsidR="00EC6074" w:rsidRPr="00724E1E" w:rsidRDefault="00EC6074" w:rsidP="00587283">
                                <w:pPr>
                                  <w:pStyle w:val="TableText"/>
                                  <w:jc w:val="both"/>
                                  <w:rPr>
                                    <w:i/>
                                    <w:iCs/>
                                    <w:sz w:val="15"/>
                                    <w:szCs w:val="15"/>
                                  </w:rPr>
                                </w:pPr>
                                <w:r w:rsidRPr="00724E1E">
                                  <w:rPr>
                                    <w:i/>
                                    <w:iCs/>
                                    <w:sz w:val="15"/>
                                    <w:szCs w:val="15"/>
                                  </w:rPr>
                                  <w:t>I just don’t really want to build up all these ideals and then get there and be disappointed. I think that in this kind of scenario, it’s a lot better for me to be open-minded and just be like, you know what, I’ll just do what they want me to do and go from there (#20).</w:t>
                                </w:r>
                              </w:p>
                              <w:p w14:paraId="45595238" w14:textId="461199BE" w:rsidR="00EC6074" w:rsidRPr="00724E1E" w:rsidRDefault="00EC6074" w:rsidP="00587283">
                                <w:pPr>
                                  <w:pStyle w:val="TableText"/>
                                  <w:ind w:left="0"/>
                                  <w:jc w:val="both"/>
                                  <w:rPr>
                                    <w:sz w:val="16"/>
                                    <w:szCs w:val="20"/>
                                  </w:rPr>
                                </w:pPr>
                                <w:r w:rsidRPr="00724E1E">
                                  <w:rPr>
                                    <w:sz w:val="16"/>
                                    <w:szCs w:val="20"/>
                                  </w:rPr>
                                  <w:t>Similarly, remarkably similar attitudes were expressed by multiple participants towards supply-based volunteering programs (voluntourism)</w:t>
                                </w:r>
                                <w:r>
                                  <w:rPr>
                                    <w:sz w:val="16"/>
                                    <w:szCs w:val="20"/>
                                  </w:rPr>
                                  <w:t xml:space="preserve"> and particular</w:t>
                                </w:r>
                                <w:r w:rsidRPr="00724E1E">
                                  <w:rPr>
                                    <w:sz w:val="16"/>
                                    <w:szCs w:val="20"/>
                                  </w:rPr>
                                  <w:t xml:space="preserve"> relationship-building approaches (e.g. attending church services to establish social capital in some Catholic countries). Thus, the participants’ responses to a range of topics reflected transferral of shared attitudes from their contacts with the </w:t>
                                </w:r>
                                <w:r>
                                  <w:rPr>
                                    <w:sz w:val="16"/>
                                    <w:szCs w:val="20"/>
                                  </w:rPr>
                                  <w:t>program</w:t>
                                </w:r>
                                <w:r w:rsidRPr="00724E1E">
                                  <w:rPr>
                                    <w:sz w:val="16"/>
                                    <w:szCs w:val="20"/>
                                  </w:rPr>
                                  <w:t xml:space="preserve">. </w:t>
                                </w:r>
                              </w:p>
                              <w:p w14:paraId="0EB3FCB9" w14:textId="1E7803A3" w:rsidR="00EC6074" w:rsidRPr="00724E1E" w:rsidRDefault="00EC6074" w:rsidP="00587283">
                                <w:pPr>
                                  <w:pStyle w:val="TableText"/>
                                  <w:ind w:left="0"/>
                                  <w:jc w:val="both"/>
                                  <w:rPr>
                                    <w:sz w:val="16"/>
                                    <w:szCs w:val="20"/>
                                  </w:rPr>
                                </w:pPr>
                                <w:r w:rsidRPr="00724E1E">
                                  <w:rPr>
                                    <w:sz w:val="16"/>
                                    <w:szCs w:val="20"/>
                                  </w:rPr>
                                  <w:t xml:space="preserve">The data available did not offer an explanation for these patterns, and a more reliable measure of this would come from interviewing participants before their contact with the </w:t>
                                </w:r>
                                <w:r>
                                  <w:rPr>
                                    <w:sz w:val="16"/>
                                    <w:szCs w:val="20"/>
                                  </w:rPr>
                                  <w:t>program</w:t>
                                </w:r>
                                <w:r w:rsidRPr="00724E1E">
                                  <w:rPr>
                                    <w:sz w:val="16"/>
                                    <w:szCs w:val="20"/>
                                  </w:rPr>
                                  <w:t xml:space="preserve"> (e.g. comparing video interview responses with the LSAV interview data). Nonetheless, the research team plans to continue exploring this emergent theme in Phase Two to track the extent to which these attitudes are retained, refined or rejected in coming years.</w:t>
                                </w:r>
                              </w:p>
                              <w:p w14:paraId="29F2F889" w14:textId="77777777" w:rsidR="00EC6074" w:rsidRPr="00724E1E" w:rsidRDefault="00EC6074" w:rsidP="00587283">
                                <w:pPr>
                                  <w:pStyle w:val="TableText"/>
                                  <w:ind w:left="0"/>
                                  <w:jc w:val="both"/>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92E9D" id="_x0000_s1046" type="#_x0000_t202" style="position:absolute;left:0;text-align:left;margin-left:17.65pt;margin-top:15.25pt;width:424pt;height:231.4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" fillcolor="#a5a5a5 [2092]" stroked="f">
                    <v:fill opacity="11051f"/>
                    <v:textbox>
                      <w:txbxContent>
                        <w:p w14:paraId="4FD5B4C3" w14:textId="77777777" w:rsidR="00EC6074" w:rsidRPr="000100EF" w:rsidRDefault="00EC6074" w:rsidP="00587283">
                          <w:pPr>
                            <w:spacing w:after="120"/>
                            <w:jc w:val="center"/>
                            <w:rPr>
                              <w:b/>
                              <w:bCs/>
                              <w:color w:val="0F4BEB" w:themeColor="accent1"/>
                            </w:rPr>
                          </w:pPr>
                          <w:r w:rsidRPr="000100EF">
                            <w:rPr>
                              <w:b/>
                              <w:bCs/>
                              <w:color w:val="0F4BEB" w:themeColor="accent1"/>
                            </w:rPr>
                            <w:t>Transferral of attitudes from PDBs?</w:t>
                          </w:r>
                        </w:p>
                        <w:p w14:paraId="5484788D" w14:textId="77777777" w:rsidR="00EC6074" w:rsidRPr="00724E1E" w:rsidRDefault="00EC6074" w:rsidP="00587283">
                          <w:pPr>
                            <w:pStyle w:val="TableText"/>
                            <w:ind w:left="0"/>
                            <w:jc w:val="both"/>
                            <w:rPr>
                              <w:sz w:val="16"/>
                              <w:szCs w:val="20"/>
                            </w:rPr>
                          </w:pPr>
                          <w:r w:rsidRPr="00724E1E">
                            <w:rPr>
                              <w:sz w:val="16"/>
                              <w:szCs w:val="20"/>
                            </w:rPr>
                            <w:t xml:space="preserve">While some participants were vague about particular content of the online learning materials with which they had engaged, there was evidence that many of the key themes of the ‘volunteer professional learning journal’ had resonated with participants. Noticeable was the attitudes that most participants expressed toward their expectations for their assignment, with many using terminology similar (in some cases identical) to messages reiterated throughout the pre-departure briefing (e.g. the need for greater flexibility, openness and patience, holding fewer expectations). Thus, while participants’ actions during pre-mobilisation and their interview responses revealed an underlying discomfort with some of the uncertainty they felt, many were primed for and aware of the need to be ‘open to the unexpected’: </w:t>
                          </w:r>
                        </w:p>
                        <w:p w14:paraId="79119FA5" w14:textId="77777777" w:rsidR="00EC6074" w:rsidRPr="00724E1E" w:rsidRDefault="00EC6074" w:rsidP="00587283">
                          <w:pPr>
                            <w:pStyle w:val="TableText"/>
                            <w:jc w:val="both"/>
                            <w:rPr>
                              <w:i/>
                              <w:iCs/>
                              <w:sz w:val="15"/>
                              <w:szCs w:val="15"/>
                            </w:rPr>
                          </w:pPr>
                          <w:r w:rsidRPr="00724E1E">
                            <w:rPr>
                              <w:i/>
                              <w:iCs/>
                              <w:sz w:val="15"/>
                              <w:szCs w:val="15"/>
                            </w:rPr>
                            <w:t>…you know, that (the job description) is guidance, you know, it’s what we like to see but we need to go and find out exactly what the role is, you know, what the partner organisation wants, etcetera (#17).</w:t>
                          </w:r>
                        </w:p>
                        <w:p w14:paraId="342688C2" w14:textId="77777777" w:rsidR="00EC6074" w:rsidRPr="00724E1E" w:rsidRDefault="00EC6074" w:rsidP="00587283">
                          <w:pPr>
                            <w:pStyle w:val="TableText"/>
                            <w:jc w:val="both"/>
                            <w:rPr>
                              <w:i/>
                              <w:iCs/>
                              <w:sz w:val="15"/>
                              <w:szCs w:val="15"/>
                            </w:rPr>
                          </w:pPr>
                          <w:r w:rsidRPr="00724E1E">
                            <w:rPr>
                              <w:i/>
                              <w:iCs/>
                              <w:sz w:val="15"/>
                              <w:szCs w:val="15"/>
                            </w:rPr>
                            <w:t>I just don’t really want to build up all these ideals and then get there and be disappointed. I think that in this kind of scenario, it’s a lot better for me to be open-minded and just be like, you know what, I’ll just do what they want me to do and go from there (#20).</w:t>
                          </w:r>
                        </w:p>
                        <w:p w14:paraId="45595238" w14:textId="461199BE" w:rsidR="00EC6074" w:rsidRPr="00724E1E" w:rsidRDefault="00EC6074" w:rsidP="00587283">
                          <w:pPr>
                            <w:pStyle w:val="TableText"/>
                            <w:ind w:left="0"/>
                            <w:jc w:val="both"/>
                            <w:rPr>
                              <w:sz w:val="16"/>
                              <w:szCs w:val="20"/>
                            </w:rPr>
                          </w:pPr>
                          <w:r w:rsidRPr="00724E1E">
                            <w:rPr>
                              <w:sz w:val="16"/>
                              <w:szCs w:val="20"/>
                            </w:rPr>
                            <w:t>Similarly, remarkably similar attitudes were expressed by multiple participants towards supply-based volunteering programs (voluntourism)</w:t>
                          </w:r>
                          <w:r>
                            <w:rPr>
                              <w:sz w:val="16"/>
                              <w:szCs w:val="20"/>
                            </w:rPr>
                            <w:t xml:space="preserve"> and particular</w:t>
                          </w:r>
                          <w:r w:rsidRPr="00724E1E">
                            <w:rPr>
                              <w:sz w:val="16"/>
                              <w:szCs w:val="20"/>
                            </w:rPr>
                            <w:t xml:space="preserve"> relationship-building approaches (e.g. attending church services to establish social capital in some Catholic countries). Thus, the participants’ responses to a range of topics reflected transferral of shared attitudes from their contacts with the </w:t>
                          </w:r>
                          <w:r>
                            <w:rPr>
                              <w:sz w:val="16"/>
                              <w:szCs w:val="20"/>
                            </w:rPr>
                            <w:t>program</w:t>
                          </w:r>
                          <w:r w:rsidRPr="00724E1E">
                            <w:rPr>
                              <w:sz w:val="16"/>
                              <w:szCs w:val="20"/>
                            </w:rPr>
                            <w:t xml:space="preserve">. </w:t>
                          </w:r>
                        </w:p>
                        <w:p w14:paraId="0EB3FCB9" w14:textId="1E7803A3" w:rsidR="00EC6074" w:rsidRPr="00724E1E" w:rsidRDefault="00EC6074" w:rsidP="00587283">
                          <w:pPr>
                            <w:pStyle w:val="TableText"/>
                            <w:ind w:left="0"/>
                            <w:jc w:val="both"/>
                            <w:rPr>
                              <w:sz w:val="16"/>
                              <w:szCs w:val="20"/>
                            </w:rPr>
                          </w:pPr>
                          <w:r w:rsidRPr="00724E1E">
                            <w:rPr>
                              <w:sz w:val="16"/>
                              <w:szCs w:val="20"/>
                            </w:rPr>
                            <w:t xml:space="preserve">The data available did not offer an explanation for these patterns, and a more reliable measure of this would come from interviewing participants before their contact with the </w:t>
                          </w:r>
                          <w:r>
                            <w:rPr>
                              <w:sz w:val="16"/>
                              <w:szCs w:val="20"/>
                            </w:rPr>
                            <w:t>program</w:t>
                          </w:r>
                          <w:r w:rsidRPr="00724E1E">
                            <w:rPr>
                              <w:sz w:val="16"/>
                              <w:szCs w:val="20"/>
                            </w:rPr>
                            <w:t xml:space="preserve"> (e.g. comparing video interview responses with the LSAV interview data). Nonetheless, the research team plans to continue exploring this emergent theme in Phase Two to track the extent to which these attitudes are retained, refined or rejected in coming years.</w:t>
                          </w:r>
                        </w:p>
                        <w:p w14:paraId="29F2F889" w14:textId="77777777" w:rsidR="00EC6074" w:rsidRPr="00724E1E" w:rsidRDefault="00EC6074" w:rsidP="00587283">
                          <w:pPr>
                            <w:pStyle w:val="TableText"/>
                            <w:ind w:left="0"/>
                            <w:jc w:val="both"/>
                            <w:rPr>
                              <w:sz w:val="16"/>
                              <w:szCs w:val="16"/>
                            </w:rPr>
                          </w:pPr>
                        </w:p>
                      </w:txbxContent>
                    </v:textbox>
                    <w10:wrap type="square"/>
                  </v:shape>
                </w:pict>
              </mc:Fallback>
            </mc:AlternateContent>
          </w:r>
        </w:p>
        <w:p w14:paraId="1E1573E2" w14:textId="77777777" w:rsidR="00FD3CB4" w:rsidRDefault="00FD3CB4" w:rsidP="007974AB">
          <w:pPr>
            <w:pStyle w:val="TableText"/>
            <w:jc w:val="both"/>
          </w:pPr>
        </w:p>
        <w:p w14:paraId="5FB91FDA" w14:textId="380B5C1A" w:rsidR="00AC70AD" w:rsidRDefault="00CC66CE" w:rsidP="007974AB">
          <w:pPr>
            <w:pStyle w:val="TableText"/>
            <w:jc w:val="both"/>
          </w:pPr>
          <w:r w:rsidRPr="00534C06">
            <w:rPr>
              <w:color w:val="0F4BEB" w:themeColor="accent1"/>
            </w:rPr>
            <w:t xml:space="preserve">&gt; </w:t>
          </w:r>
          <w:r w:rsidRPr="00534C06">
            <w:rPr>
              <w:b/>
              <w:bCs/>
              <w:color w:val="0F4BEB" w:themeColor="accent1"/>
            </w:rPr>
            <w:t>Access to country-specific information:</w:t>
          </w:r>
          <w:r w:rsidRPr="00534C06">
            <w:rPr>
              <w:color w:val="0F4BEB" w:themeColor="accent1"/>
            </w:rPr>
            <w:t xml:space="preserve"> </w:t>
          </w:r>
          <w:r>
            <w:t xml:space="preserve">As </w:t>
          </w:r>
          <w:r w:rsidR="00AC70AD">
            <w:t>well as interaction with other volunteers,</w:t>
          </w:r>
          <w:r>
            <w:t xml:space="preserve"> participants craved what </w:t>
          </w:r>
          <w:r w:rsidR="00307524">
            <w:t>several</w:t>
          </w:r>
          <w:r>
            <w:t xml:space="preserve"> termed ‘</w:t>
          </w:r>
          <w:r w:rsidRPr="00307524">
            <w:rPr>
              <w:i/>
              <w:iCs/>
            </w:rPr>
            <w:t>practical’</w:t>
          </w:r>
          <w:r>
            <w:t xml:space="preserve"> information relating to the host country, locality or partner organisation</w:t>
          </w:r>
          <w:r w:rsidR="00DE5186">
            <w:t xml:space="preserve"> (contrasted with </w:t>
          </w:r>
          <w:r w:rsidR="006B7578">
            <w:t xml:space="preserve">criticisms of </w:t>
          </w:r>
          <w:r w:rsidR="00307524">
            <w:t xml:space="preserve">some </w:t>
          </w:r>
          <w:r w:rsidR="006B7578">
            <w:t>content being</w:t>
          </w:r>
          <w:r w:rsidR="00307524">
            <w:t xml:space="preserve"> overly</w:t>
          </w:r>
          <w:r w:rsidR="006B7578">
            <w:t xml:space="preserve"> </w:t>
          </w:r>
          <w:r w:rsidR="00DE5186">
            <w:t>‘</w:t>
          </w:r>
          <w:r w:rsidR="00DE5186" w:rsidRPr="00307524">
            <w:rPr>
              <w:i/>
              <w:iCs/>
            </w:rPr>
            <w:t>textbook</w:t>
          </w:r>
          <w:r w:rsidR="00DE5186">
            <w:t>’ (#52) or ‘</w:t>
          </w:r>
          <w:r w:rsidR="00DE5186" w:rsidRPr="00307524">
            <w:rPr>
              <w:i/>
              <w:iCs/>
            </w:rPr>
            <w:t>generic</w:t>
          </w:r>
          <w:r w:rsidR="006B7578">
            <w:t>’</w:t>
          </w:r>
          <w:r w:rsidR="00DE5186">
            <w:t xml:space="preserve">). </w:t>
          </w:r>
          <w:r>
            <w:t xml:space="preserve"> </w:t>
          </w:r>
        </w:p>
        <w:p w14:paraId="32F922C7" w14:textId="0BAF8021" w:rsidR="00AC70AD" w:rsidRDefault="00AC70AD" w:rsidP="007974AB">
          <w:pPr>
            <w:pStyle w:val="TableText"/>
            <w:jc w:val="both"/>
          </w:pPr>
          <w:r>
            <w:t>Indeed, t</w:t>
          </w:r>
          <w:r w:rsidR="00CC66CE" w:rsidRPr="00AC70AD">
            <w:t xml:space="preserve">he absence of advice relating to the host country at </w:t>
          </w:r>
          <w:r w:rsidR="00A22425">
            <w:t>PDBs</w:t>
          </w:r>
          <w:r w:rsidR="00CC66CE" w:rsidRPr="00AC70AD">
            <w:t xml:space="preserve"> (e.g. information about the logistics and practicalities of packing for, settling in, adapting to, and living in</w:t>
          </w:r>
          <w:r w:rsidR="00101DCB">
            <w:t xml:space="preserve"> the host country</w:t>
          </w:r>
          <w:r w:rsidR="00CC66CE" w:rsidRPr="00AC70AD">
            <w:t xml:space="preserve">) was the single feature most commented </w:t>
          </w:r>
          <w:r w:rsidR="003D2735">
            <w:t>on</w:t>
          </w:r>
          <w:r w:rsidR="00CC66CE" w:rsidRPr="00AC70AD">
            <w:t xml:space="preserve"> in relating their experiences of their contact with </w:t>
          </w:r>
          <w:r w:rsidR="003D2735">
            <w:t xml:space="preserve">the </w:t>
          </w:r>
          <w:r w:rsidR="008F05D2">
            <w:t>program</w:t>
          </w:r>
          <w:r w:rsidR="00CC66CE" w:rsidRPr="00AC70AD">
            <w:t>.</w:t>
          </w:r>
          <w:r w:rsidR="00CC66CE">
            <w:t xml:space="preserve"> </w:t>
          </w:r>
        </w:p>
        <w:p w14:paraId="05B4FBBB" w14:textId="4AB7A198" w:rsidR="00CC66CE" w:rsidRDefault="00CC66CE" w:rsidP="007974AB">
          <w:pPr>
            <w:pStyle w:val="TableText"/>
            <w:jc w:val="both"/>
          </w:pPr>
          <w:r>
            <w:t xml:space="preserve">While most (although not all) participants were aware that country-specific information would be provided at the in-country orientation, </w:t>
          </w:r>
          <w:r w:rsidR="00A22425">
            <w:t xml:space="preserve">as the following interview extracts exemplify, </w:t>
          </w:r>
          <w:r w:rsidR="00307524">
            <w:t xml:space="preserve">the majority </w:t>
          </w:r>
          <w:r>
            <w:t>wanted access to this before mobili</w:t>
          </w:r>
          <w:r w:rsidR="00307524">
            <w:t>s</w:t>
          </w:r>
          <w:r>
            <w:t>ation</w:t>
          </w:r>
          <w:r w:rsidR="00307524">
            <w:t>:</w:t>
          </w:r>
          <w:r>
            <w:t xml:space="preserve"> </w:t>
          </w:r>
        </w:p>
        <w:p w14:paraId="0B65FBA0" w14:textId="4C977DCA" w:rsidR="00B87893" w:rsidRPr="00765118" w:rsidRDefault="00B87893" w:rsidP="00F7399F">
          <w:pPr>
            <w:pStyle w:val="TableText"/>
            <w:ind w:left="567"/>
            <w:jc w:val="both"/>
            <w:rPr>
              <w:i/>
              <w:iCs/>
            </w:rPr>
          </w:pPr>
          <w:r>
            <w:rPr>
              <w:i/>
              <w:iCs/>
            </w:rPr>
            <w:t>W</w:t>
          </w:r>
          <w:r w:rsidRPr="00C87C6B">
            <w:rPr>
              <w:i/>
              <w:iCs/>
            </w:rPr>
            <w:t xml:space="preserve">e have ideas from other volunteers from the past who have experienced working in a similar area, to give us a bit more of an idea of what we could do while we’re there, because while the information was very good, it was very broad and it wasn’t necessarily the in-country or </w:t>
          </w:r>
          <w:r>
            <w:rPr>
              <w:i/>
              <w:iCs/>
            </w:rPr>
            <w:t>[host country]</w:t>
          </w:r>
          <w:r w:rsidRPr="00C87C6B">
            <w:rPr>
              <w:i/>
              <w:iCs/>
            </w:rPr>
            <w:t xml:space="preserve"> specific</w:t>
          </w:r>
          <w:r>
            <w:rPr>
              <w:i/>
              <w:iCs/>
            </w:rPr>
            <w:t xml:space="preserve"> (#20)</w:t>
          </w:r>
        </w:p>
        <w:p w14:paraId="0B29E0D8" w14:textId="40C036D7" w:rsidR="00CC66CE" w:rsidRDefault="00CC66CE" w:rsidP="00F7399F">
          <w:pPr>
            <w:pStyle w:val="TableText"/>
            <w:ind w:left="567"/>
            <w:rPr>
              <w:i/>
              <w:iCs/>
            </w:rPr>
          </w:pPr>
          <w:r w:rsidRPr="00765118">
            <w:rPr>
              <w:i/>
              <w:iCs/>
            </w:rPr>
            <w:t>I think the only downside of that is that you don’t then get (country-specific) information until you arrive. So, I think it would be nice to be told a little bit more what you can expect from your in-country briefing and what you can expect from the Australian based briefing, just to manage expectations (#43)</w:t>
          </w:r>
        </w:p>
        <w:p w14:paraId="3C316CE1" w14:textId="2051C4F1" w:rsidR="00307524" w:rsidRPr="00B87893" w:rsidRDefault="00470CC4" w:rsidP="00CC66CE">
          <w:pPr>
            <w:pStyle w:val="TableText"/>
            <w:jc w:val="both"/>
            <w:rPr>
              <w:sz w:val="6"/>
              <w:szCs w:val="10"/>
            </w:rPr>
          </w:pPr>
          <w:r w:rsidRPr="007A1FDC">
            <w:rPr>
              <w:rFonts w:eastAsia="Gotham Book"/>
              <w:b/>
              <w:bCs/>
              <w:noProof/>
              <w:color w:val="0F4BEB" w:themeColor="accent1"/>
              <w:szCs w:val="18"/>
              <w:lang w:eastAsia="en-AU"/>
            </w:rPr>
            <mc:AlternateContent>
              <mc:Choice Requires="wps">
                <w:drawing>
                  <wp:anchor distT="45720" distB="45720" distL="114300" distR="114300" simplePos="0" relativeHeight="251709440" behindDoc="0" locked="0" layoutInCell="1" allowOverlap="1" wp14:anchorId="79BD47B3" wp14:editId="6F57F505">
                    <wp:simplePos x="0" y="0"/>
                    <wp:positionH relativeFrom="column">
                      <wp:posOffset>2160905</wp:posOffset>
                    </wp:positionH>
                    <wp:positionV relativeFrom="paragraph">
                      <wp:posOffset>36195</wp:posOffset>
                    </wp:positionV>
                    <wp:extent cx="3067050" cy="1746885"/>
                    <wp:effectExtent l="0" t="0" r="0" b="571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746885"/>
                            </a:xfrm>
                            <a:prstGeom prst="rect">
                              <a:avLst/>
                            </a:prstGeom>
                            <a:solidFill>
                              <a:schemeClr val="bg1">
                                <a:lumMod val="65000"/>
                                <a:alpha val="17000"/>
                              </a:schemeClr>
                            </a:solidFill>
                            <a:ln w="9525">
                              <a:noFill/>
                              <a:miter lim="800000"/>
                              <a:headEnd/>
                              <a:tailEnd/>
                            </a:ln>
                          </wps:spPr>
                          <wps:txbx>
                            <w:txbxContent>
                              <w:p w14:paraId="5D5C1A3A" w14:textId="3BEFFAE3" w:rsidR="00EC6074" w:rsidRPr="00D33C6F" w:rsidRDefault="00EC6074" w:rsidP="00BA2DFF">
                                <w:pPr>
                                  <w:spacing w:after="120"/>
                                  <w:jc w:val="center"/>
                                  <w:rPr>
                                    <w:b/>
                                    <w:bCs/>
                                    <w:color w:val="0F4BEB" w:themeColor="accent1"/>
                                  </w:rPr>
                                </w:pPr>
                                <w:r>
                                  <w:rPr>
                                    <w:b/>
                                    <w:bCs/>
                                    <w:color w:val="0F4BEB" w:themeColor="accent1"/>
                                  </w:rPr>
                                  <w:t>Personal contact with program staff</w:t>
                                </w:r>
                              </w:p>
                              <w:p w14:paraId="512A71A8" w14:textId="0246BDFC" w:rsidR="00EC6074" w:rsidRDefault="00EC6074" w:rsidP="00BA2DFF">
                                <w:pPr>
                                  <w:pStyle w:val="TableText"/>
                                  <w:ind w:left="0"/>
                                  <w:jc w:val="both"/>
                                  <w:rPr>
                                    <w:sz w:val="16"/>
                                    <w:szCs w:val="20"/>
                                  </w:rPr>
                                </w:pPr>
                                <w:r>
                                  <w:rPr>
                                    <w:sz w:val="16"/>
                                    <w:szCs w:val="20"/>
                                  </w:rPr>
                                  <w:t>As well as their fellow volunteers, t</w:t>
                                </w:r>
                                <w:r w:rsidRPr="00BA2DFF">
                                  <w:rPr>
                                    <w:sz w:val="16"/>
                                    <w:szCs w:val="20"/>
                                  </w:rPr>
                                  <w:t xml:space="preserve">he other group with </w:t>
                                </w:r>
                                <w:r>
                                  <w:rPr>
                                    <w:sz w:val="16"/>
                                    <w:szCs w:val="20"/>
                                  </w:rPr>
                                  <w:t>whom</w:t>
                                </w:r>
                                <w:r w:rsidRPr="00BA2DFF">
                                  <w:rPr>
                                    <w:sz w:val="16"/>
                                    <w:szCs w:val="20"/>
                                  </w:rPr>
                                  <w:t xml:space="preserve"> participants appreciated </w:t>
                                </w:r>
                                <w:r>
                                  <w:rPr>
                                    <w:sz w:val="16"/>
                                    <w:szCs w:val="20"/>
                                  </w:rPr>
                                  <w:t xml:space="preserve">personal </w:t>
                                </w:r>
                                <w:r w:rsidRPr="00BA2DFF">
                                  <w:rPr>
                                    <w:sz w:val="16"/>
                                    <w:szCs w:val="20"/>
                                  </w:rPr>
                                  <w:t xml:space="preserve">contact was the </w:t>
                                </w:r>
                                <w:r>
                                  <w:rPr>
                                    <w:sz w:val="16"/>
                                    <w:szCs w:val="20"/>
                                  </w:rPr>
                                  <w:t>program</w:t>
                                </w:r>
                                <w:r w:rsidRPr="00BA2DFF">
                                  <w:rPr>
                                    <w:sz w:val="16"/>
                                    <w:szCs w:val="20"/>
                                  </w:rPr>
                                  <w:t xml:space="preserve"> staff</w:t>
                                </w:r>
                                <w:r>
                                  <w:rPr>
                                    <w:sz w:val="16"/>
                                    <w:szCs w:val="20"/>
                                  </w:rPr>
                                  <w:t>. As well as receiving answers to specific questions on issues like the current security situation in a locality (#17, #18) and safety protocols (e.g. #33), it allowed participants ‘</w:t>
                                </w:r>
                                <w:r w:rsidRPr="002665C8">
                                  <w:rPr>
                                    <w:i/>
                                    <w:iCs/>
                                    <w:sz w:val="16"/>
                                    <w:szCs w:val="20"/>
                                  </w:rPr>
                                  <w:t>to put faces to all the emails</w:t>
                                </w:r>
                                <w:r>
                                  <w:rPr>
                                    <w:sz w:val="16"/>
                                    <w:szCs w:val="20"/>
                                  </w:rPr>
                                  <w:t>’ and helped them ‘</w:t>
                                </w:r>
                                <w:r w:rsidRPr="003424E7">
                                  <w:rPr>
                                    <w:i/>
                                    <w:iCs/>
                                    <w:sz w:val="16"/>
                                    <w:szCs w:val="20"/>
                                  </w:rPr>
                                  <w:t>feel reassured that there were people there who care about these things</w:t>
                                </w:r>
                                <w:r>
                                  <w:rPr>
                                    <w:sz w:val="16"/>
                                    <w:szCs w:val="20"/>
                                  </w:rPr>
                                  <w:t>’ (#44). Indeed, the responses of several volunteers suggested that their attendance at the briefing, their personal contact with program staff, and learning more about the support provisions the program had in place, helped to mitigate some of the uncertainties that had been building in earlier weeks.</w:t>
                                </w:r>
                              </w:p>
                              <w:p w14:paraId="1346EA9F" w14:textId="77777777" w:rsidR="00EC6074" w:rsidRDefault="00EC6074" w:rsidP="00BA2DFF">
                                <w:pPr>
                                  <w:pStyle w:val="TableText"/>
                                  <w:ind w:left="0"/>
                                  <w:jc w:val="both"/>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D47B3" id="_x0000_s1047" type="#_x0000_t202" style="position:absolute;left:0;text-align:left;margin-left:170.15pt;margin-top:2.85pt;width:241.5pt;height:137.5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" fillcolor="#a5a5a5 [2092]" stroked="f">
                    <v:fill opacity="11051f"/>
                    <v:textbox>
                      <w:txbxContent>
                        <w:p w14:paraId="5D5C1A3A" w14:textId="3BEFFAE3" w:rsidR="00EC6074" w:rsidRPr="00D33C6F" w:rsidRDefault="00EC6074" w:rsidP="00BA2DFF">
                          <w:pPr>
                            <w:spacing w:after="120"/>
                            <w:jc w:val="center"/>
                            <w:rPr>
                              <w:b/>
                              <w:bCs/>
                              <w:color w:val="0F4BEB" w:themeColor="accent1"/>
                            </w:rPr>
                          </w:pPr>
                          <w:r>
                            <w:rPr>
                              <w:b/>
                              <w:bCs/>
                              <w:color w:val="0F4BEB" w:themeColor="accent1"/>
                            </w:rPr>
                            <w:t>Personal contact with program staff</w:t>
                          </w:r>
                        </w:p>
                        <w:p w14:paraId="512A71A8" w14:textId="0246BDFC" w:rsidR="00EC6074" w:rsidRDefault="00EC6074" w:rsidP="00BA2DFF">
                          <w:pPr>
                            <w:pStyle w:val="TableText"/>
                            <w:ind w:left="0"/>
                            <w:jc w:val="both"/>
                            <w:rPr>
                              <w:sz w:val="16"/>
                              <w:szCs w:val="20"/>
                            </w:rPr>
                          </w:pPr>
                          <w:r>
                            <w:rPr>
                              <w:sz w:val="16"/>
                              <w:szCs w:val="20"/>
                            </w:rPr>
                            <w:t>As well as their fellow volunteers, t</w:t>
                          </w:r>
                          <w:r w:rsidRPr="00BA2DFF">
                            <w:rPr>
                              <w:sz w:val="16"/>
                              <w:szCs w:val="20"/>
                            </w:rPr>
                            <w:t xml:space="preserve">he other group with </w:t>
                          </w:r>
                          <w:r>
                            <w:rPr>
                              <w:sz w:val="16"/>
                              <w:szCs w:val="20"/>
                            </w:rPr>
                            <w:t>whom</w:t>
                          </w:r>
                          <w:r w:rsidRPr="00BA2DFF">
                            <w:rPr>
                              <w:sz w:val="16"/>
                              <w:szCs w:val="20"/>
                            </w:rPr>
                            <w:t xml:space="preserve"> participants appreciated </w:t>
                          </w:r>
                          <w:r>
                            <w:rPr>
                              <w:sz w:val="16"/>
                              <w:szCs w:val="20"/>
                            </w:rPr>
                            <w:t xml:space="preserve">personal </w:t>
                          </w:r>
                          <w:r w:rsidRPr="00BA2DFF">
                            <w:rPr>
                              <w:sz w:val="16"/>
                              <w:szCs w:val="20"/>
                            </w:rPr>
                            <w:t xml:space="preserve">contact was the </w:t>
                          </w:r>
                          <w:r>
                            <w:rPr>
                              <w:sz w:val="16"/>
                              <w:szCs w:val="20"/>
                            </w:rPr>
                            <w:t>program</w:t>
                          </w:r>
                          <w:r w:rsidRPr="00BA2DFF">
                            <w:rPr>
                              <w:sz w:val="16"/>
                              <w:szCs w:val="20"/>
                            </w:rPr>
                            <w:t xml:space="preserve"> staff</w:t>
                          </w:r>
                          <w:r>
                            <w:rPr>
                              <w:sz w:val="16"/>
                              <w:szCs w:val="20"/>
                            </w:rPr>
                            <w:t>. As well as receiving answers to specific questions on issues like the current security situation in a locality (#17, #18) and safety protocols (e.g. #33), it allowed participants ‘</w:t>
                          </w:r>
                          <w:r w:rsidRPr="002665C8">
                            <w:rPr>
                              <w:i/>
                              <w:iCs/>
                              <w:sz w:val="16"/>
                              <w:szCs w:val="20"/>
                            </w:rPr>
                            <w:t>to put faces to all the emails</w:t>
                          </w:r>
                          <w:r>
                            <w:rPr>
                              <w:sz w:val="16"/>
                              <w:szCs w:val="20"/>
                            </w:rPr>
                            <w:t>’ and helped them ‘</w:t>
                          </w:r>
                          <w:r w:rsidRPr="003424E7">
                            <w:rPr>
                              <w:i/>
                              <w:iCs/>
                              <w:sz w:val="16"/>
                              <w:szCs w:val="20"/>
                            </w:rPr>
                            <w:t>feel reassured that there were people there who care about these things</w:t>
                          </w:r>
                          <w:r>
                            <w:rPr>
                              <w:sz w:val="16"/>
                              <w:szCs w:val="20"/>
                            </w:rPr>
                            <w:t>’ (#44). Indeed, the responses of several volunteers suggested that their attendance at the briefing, their personal contact with program staff, and learning more about the support provisions the program had in place, helped to mitigate some of the uncertainties that had been building in earlier weeks.</w:t>
                          </w:r>
                        </w:p>
                        <w:p w14:paraId="1346EA9F" w14:textId="77777777" w:rsidR="00EC6074" w:rsidRDefault="00EC6074" w:rsidP="00BA2DFF">
                          <w:pPr>
                            <w:pStyle w:val="TableText"/>
                            <w:ind w:left="0"/>
                            <w:jc w:val="both"/>
                            <w:rPr>
                              <w:sz w:val="16"/>
                              <w:szCs w:val="16"/>
                            </w:rPr>
                          </w:pPr>
                        </w:p>
                      </w:txbxContent>
                    </v:textbox>
                    <w10:wrap type="square"/>
                  </v:shape>
                </w:pict>
              </mc:Fallback>
            </mc:AlternateContent>
          </w:r>
        </w:p>
        <w:p w14:paraId="286AF532" w14:textId="6539969F" w:rsidR="00470CC4" w:rsidRDefault="00470CC4" w:rsidP="00307524">
          <w:pPr>
            <w:pStyle w:val="TableText"/>
            <w:jc w:val="both"/>
          </w:pPr>
        </w:p>
        <w:p w14:paraId="743F8E53" w14:textId="2848B9F2" w:rsidR="00470CC4" w:rsidRDefault="00470CC4" w:rsidP="00307524">
          <w:pPr>
            <w:pStyle w:val="TableText"/>
            <w:jc w:val="both"/>
          </w:pPr>
        </w:p>
        <w:p w14:paraId="5E109EAA" w14:textId="130BD4C3" w:rsidR="00470CC4" w:rsidRDefault="00470CC4" w:rsidP="00307524">
          <w:pPr>
            <w:pStyle w:val="TableText"/>
            <w:jc w:val="both"/>
          </w:pPr>
        </w:p>
        <w:p w14:paraId="38B3384F" w14:textId="77777777" w:rsidR="00470CC4" w:rsidRDefault="00470CC4" w:rsidP="00307524">
          <w:pPr>
            <w:pStyle w:val="TableText"/>
            <w:jc w:val="both"/>
          </w:pPr>
        </w:p>
        <w:p w14:paraId="38150127" w14:textId="77777777" w:rsidR="00470CC4" w:rsidRDefault="00470CC4" w:rsidP="00307524">
          <w:pPr>
            <w:pStyle w:val="TableText"/>
            <w:jc w:val="both"/>
          </w:pPr>
        </w:p>
        <w:p w14:paraId="00BDCE8F" w14:textId="77777777" w:rsidR="00470CC4" w:rsidRDefault="00470CC4" w:rsidP="00307524">
          <w:pPr>
            <w:pStyle w:val="TableText"/>
            <w:jc w:val="both"/>
          </w:pPr>
        </w:p>
        <w:p w14:paraId="6D5DFB19" w14:textId="77777777" w:rsidR="00470CC4" w:rsidRDefault="00470CC4" w:rsidP="00307524">
          <w:pPr>
            <w:pStyle w:val="TableText"/>
            <w:jc w:val="both"/>
          </w:pPr>
        </w:p>
        <w:p w14:paraId="72204E0E" w14:textId="77777777" w:rsidR="00470CC4" w:rsidRDefault="00470CC4" w:rsidP="00307524">
          <w:pPr>
            <w:pStyle w:val="TableText"/>
            <w:jc w:val="both"/>
          </w:pPr>
        </w:p>
        <w:p w14:paraId="547998D6" w14:textId="77777777" w:rsidR="00470CC4" w:rsidRDefault="00470CC4" w:rsidP="00307524">
          <w:pPr>
            <w:pStyle w:val="TableText"/>
            <w:jc w:val="both"/>
          </w:pPr>
        </w:p>
        <w:p w14:paraId="36D5D293" w14:textId="77777777" w:rsidR="00FF0559" w:rsidRDefault="00FF0559" w:rsidP="00307524">
          <w:pPr>
            <w:pStyle w:val="TableText"/>
            <w:jc w:val="both"/>
          </w:pPr>
        </w:p>
        <w:p w14:paraId="3BEE5CE1" w14:textId="77777777" w:rsidR="00FF0559" w:rsidRDefault="00FF0559" w:rsidP="00307524">
          <w:pPr>
            <w:pStyle w:val="TableText"/>
            <w:jc w:val="both"/>
          </w:pPr>
        </w:p>
        <w:p w14:paraId="673981E7" w14:textId="43FC2A44" w:rsidR="00307524" w:rsidRDefault="00307524" w:rsidP="00307524">
          <w:pPr>
            <w:pStyle w:val="TableText"/>
            <w:jc w:val="both"/>
          </w:pPr>
          <w:r w:rsidRPr="00307524">
            <w:t>Taken collectively, p</w:t>
          </w:r>
          <w:r w:rsidR="00D05498" w:rsidRPr="00307524">
            <w:t>articipants</w:t>
          </w:r>
          <w:r w:rsidR="00D05498">
            <w:t xml:space="preserve"> recognise that </w:t>
          </w:r>
          <w:r>
            <w:t>pre-departure briefing</w:t>
          </w:r>
          <w:r w:rsidR="00202A0B">
            <w:t xml:space="preserve">s are </w:t>
          </w:r>
          <w:r>
            <w:t>intensive,</w:t>
          </w:r>
          <w:r w:rsidR="00D05498">
            <w:t xml:space="preserve"> and </w:t>
          </w:r>
          <w:r w:rsidR="00344637">
            <w:t xml:space="preserve">we are reluctant to suggest adding more content to an already crowded curriculum. However, the experiences reported by participants suggests that two features seem worthy of further </w:t>
          </w:r>
          <w:r w:rsidR="009B72CF">
            <w:t>investigation</w:t>
          </w:r>
          <w:r w:rsidR="00344637">
            <w:t xml:space="preserve"> and consideration</w:t>
          </w:r>
          <w:r>
            <w:t xml:space="preserve"> by </w:t>
          </w:r>
          <w:r w:rsidR="005B44A4">
            <w:t>the Volunteer Services Team</w:t>
          </w:r>
          <w:r w:rsidR="00344637">
            <w:t xml:space="preserve">. </w:t>
          </w:r>
        </w:p>
        <w:p w14:paraId="6AA209C4" w14:textId="4866E4EB" w:rsidR="005B44A4" w:rsidRDefault="00344637" w:rsidP="00307524">
          <w:pPr>
            <w:pStyle w:val="TableText"/>
            <w:jc w:val="both"/>
          </w:pPr>
          <w:r>
            <w:t>First, o</w:t>
          </w:r>
          <w:r w:rsidR="00D05498">
            <w:t>n balance</w:t>
          </w:r>
          <w:bookmarkStart w:id="59" w:name="_Hlk21430085"/>
          <w:r w:rsidR="00D05498">
            <w:t xml:space="preserve">, we propose that </w:t>
          </w:r>
          <w:r w:rsidR="008F05D2">
            <w:t>the program</w:t>
          </w:r>
          <w:r w:rsidR="00D05498">
            <w:t xml:space="preserve"> consider the risks and benefits of using rep</w:t>
          </w:r>
          <w:r w:rsidR="005B44A4">
            <w:t>e</w:t>
          </w:r>
          <w:r w:rsidR="00D05498">
            <w:t xml:space="preserve">at volunteers in more formal ways during </w:t>
          </w:r>
          <w:r w:rsidR="005B44A4">
            <w:t xml:space="preserve">pre-departure briefings </w:t>
          </w:r>
          <w:r w:rsidR="00D05498">
            <w:t xml:space="preserve">to help make the experience more meaningful for them and more </w:t>
          </w:r>
          <w:r w:rsidR="00B87893">
            <w:t>‘practical’</w:t>
          </w:r>
          <w:r w:rsidR="00D05498">
            <w:t xml:space="preserve"> </w:t>
          </w:r>
          <w:r w:rsidR="00B87893">
            <w:t xml:space="preserve">(i.e. oriented toward the specific practicalities of preparing for mobilisation) </w:t>
          </w:r>
          <w:r w:rsidR="00D05498">
            <w:t>for others.</w:t>
          </w:r>
          <w:bookmarkEnd w:id="59"/>
          <w:r w:rsidR="00D05498">
            <w:t xml:space="preserve"> The overwhelming desire for greater peer-to-peer interaction and for more country-specific </w:t>
          </w:r>
          <w:r w:rsidR="005B44A4">
            <w:t xml:space="preserve">information </w:t>
          </w:r>
          <w:r w:rsidR="00D05498">
            <w:t xml:space="preserve">suggests an opportunity for the </w:t>
          </w:r>
          <w:r w:rsidR="005B44A4">
            <w:t xml:space="preserve">pre-departure briefings </w:t>
          </w:r>
          <w:r w:rsidR="00D05498">
            <w:t xml:space="preserve">to model the type of relationship-oriented approach that is central to </w:t>
          </w:r>
          <w:r w:rsidR="005B44A4">
            <w:t xml:space="preserve">the </w:t>
          </w:r>
          <w:r w:rsidR="008F05D2">
            <w:t>program</w:t>
          </w:r>
          <w:r w:rsidR="00D05498">
            <w:t>’s philosophy</w:t>
          </w:r>
          <w:r w:rsidR="005B44A4">
            <w:t xml:space="preserve"> through the use of repeat volunteer ‘mentors’ to lead (and potentially plan) </w:t>
          </w:r>
          <w:r w:rsidR="00E03BC6">
            <w:t xml:space="preserve">semi-guided </w:t>
          </w:r>
          <w:r w:rsidR="005B44A4">
            <w:t>discussion sessions with groups of first-time volunteer prot</w:t>
          </w:r>
          <w:r w:rsidR="00E03BC6">
            <w:rPr>
              <w:rFonts w:cstheme="minorHAnsi"/>
            </w:rPr>
            <w:t>é</w:t>
          </w:r>
          <w:r w:rsidR="005B44A4">
            <w:t>g</w:t>
          </w:r>
          <w:r w:rsidR="00E03BC6">
            <w:rPr>
              <w:rFonts w:cstheme="minorHAnsi"/>
            </w:rPr>
            <w:t>é</w:t>
          </w:r>
          <w:r w:rsidR="005B44A4">
            <w:t xml:space="preserve">s. </w:t>
          </w:r>
        </w:p>
        <w:p w14:paraId="7CDE94C7" w14:textId="08F77CC0" w:rsidR="00D05498" w:rsidRDefault="00D05498" w:rsidP="00307524">
          <w:pPr>
            <w:pStyle w:val="TableText"/>
            <w:jc w:val="both"/>
          </w:pPr>
          <w:r>
            <w:t>While this presents challenges and risks</w:t>
          </w:r>
          <w:r w:rsidR="005B44A4">
            <w:t xml:space="preserve"> to the program</w:t>
          </w:r>
          <w:r>
            <w:t xml:space="preserve"> (e.g. loss of control of messaging), it appears that the </w:t>
          </w:r>
          <w:r w:rsidR="00D10251">
            <w:t xml:space="preserve">experiences and </w:t>
          </w:r>
          <w:r>
            <w:t xml:space="preserve">views of repeat volunteers are </w:t>
          </w:r>
          <w:r w:rsidR="00D10251">
            <w:t xml:space="preserve">already </w:t>
          </w:r>
          <w:r>
            <w:t>being sought and shared</w:t>
          </w:r>
          <w:r w:rsidR="00D10251">
            <w:t>, albeit</w:t>
          </w:r>
          <w:r>
            <w:t xml:space="preserve"> outside the </w:t>
          </w:r>
          <w:r w:rsidR="00D10251">
            <w:t>structured</w:t>
          </w:r>
          <w:r>
            <w:t xml:space="preserve"> curriculum. Considering </w:t>
          </w:r>
          <w:r w:rsidR="00D10251">
            <w:t xml:space="preserve">ways to </w:t>
          </w:r>
          <w:r w:rsidR="009B72CF">
            <w:t>formalise this has the potential to improve the already positive experience for both repeat volunteers</w:t>
          </w:r>
          <w:r w:rsidR="00DF1DDF">
            <w:t xml:space="preserve"> and novices</w:t>
          </w:r>
          <w:r w:rsidR="009B72CF">
            <w:t>.</w:t>
          </w:r>
          <w:r w:rsidR="003B5CF1" w:rsidRPr="003B5CF1">
            <w:t xml:space="preserve"> </w:t>
          </w:r>
          <w:r w:rsidR="003B5CF1">
            <w:t>One participant, in their anonymous feedback to the draft summary of this report, strongly endorsed this finding.</w:t>
          </w:r>
        </w:p>
        <w:p w14:paraId="01ECB0B4" w14:textId="1F5F2BE9" w:rsidR="00502372" w:rsidRDefault="00344637" w:rsidP="00D4390F">
          <w:pPr>
            <w:pStyle w:val="TableText"/>
            <w:jc w:val="both"/>
          </w:pPr>
          <w:r>
            <w:t>Second, related to this</w:t>
          </w:r>
          <w:r w:rsidR="00202A0B">
            <w:t xml:space="preserve">, </w:t>
          </w:r>
          <w:bookmarkStart w:id="60" w:name="_Hlk21430198"/>
          <w:r w:rsidR="00202A0B">
            <w:t>we</w:t>
          </w:r>
          <w:r>
            <w:t xml:space="preserve"> would suggest considering ways that </w:t>
          </w:r>
          <w:r w:rsidR="00C8698E">
            <w:t xml:space="preserve">volunteers are encouraged and supported to engage in self-learning approaches to identify </w:t>
          </w:r>
          <w:r>
            <w:t xml:space="preserve">more </w:t>
          </w:r>
          <w:r w:rsidR="009B72CF">
            <w:t>practical</w:t>
          </w:r>
          <w:r w:rsidR="00DF1DDF">
            <w:t>,</w:t>
          </w:r>
          <w:r w:rsidR="009B72CF">
            <w:t xml:space="preserve"> </w:t>
          </w:r>
          <w:r>
            <w:t>country-specific information</w:t>
          </w:r>
          <w:r w:rsidR="009B72CF">
            <w:t xml:space="preserve"> prior to the</w:t>
          </w:r>
          <w:r w:rsidR="00C8698E">
            <w:t xml:space="preserve"> PDB, where this could be shared and discussed, supported by returned volunteers along with </w:t>
          </w:r>
          <w:r w:rsidR="00EC3750">
            <w:t>p</w:t>
          </w:r>
          <w:r w:rsidR="00B9011B">
            <w:t>rogram</w:t>
          </w:r>
          <w:r w:rsidR="00C8698E">
            <w:t xml:space="preserve"> staff. </w:t>
          </w:r>
          <w:bookmarkEnd w:id="60"/>
          <w:r w:rsidR="00C8698E">
            <w:t>More broadly, m</w:t>
          </w:r>
          <w:r w:rsidR="009B72CF">
            <w:t xml:space="preserve">ultiple options exist </w:t>
          </w:r>
          <w:r w:rsidR="00C8698E">
            <w:t xml:space="preserve">to develop different kinds of in-country information </w:t>
          </w:r>
          <w:r w:rsidR="009B72CF">
            <w:t xml:space="preserve"> within the current framework of the </w:t>
          </w:r>
          <w:r w:rsidR="00B9011B">
            <w:rPr>
              <w:i/>
              <w:iCs/>
            </w:rPr>
            <w:t>Program</w:t>
          </w:r>
          <w:r w:rsidR="009B72CF" w:rsidRPr="009B72CF">
            <w:rPr>
              <w:i/>
              <w:iCs/>
            </w:rPr>
            <w:t xml:space="preserve"> Recruitment Strategy</w:t>
          </w:r>
          <w:r w:rsidR="009B72CF">
            <w:t xml:space="preserve"> and the </w:t>
          </w:r>
          <w:r w:rsidR="00B9011B">
            <w:rPr>
              <w:i/>
              <w:iCs/>
            </w:rPr>
            <w:t>Program</w:t>
          </w:r>
          <w:r w:rsidR="00B9011B" w:rsidRPr="009B72CF">
            <w:rPr>
              <w:i/>
              <w:iCs/>
            </w:rPr>
            <w:t xml:space="preserve"> </w:t>
          </w:r>
          <w:r w:rsidR="009B72CF" w:rsidRPr="009B72CF">
            <w:rPr>
              <w:i/>
              <w:iCs/>
            </w:rPr>
            <w:t>Professional Development and Learning Journey</w:t>
          </w:r>
          <w:r w:rsidR="009B72CF">
            <w:t xml:space="preserve">, including expanding the ‘meet a returned volunteer’ component of the </w:t>
          </w:r>
          <w:r w:rsidR="009B72CF" w:rsidRPr="009B72CF">
            <w:rPr>
              <w:i/>
              <w:iCs/>
            </w:rPr>
            <w:t>AVP Professional Development and Learning Journey</w:t>
          </w:r>
          <w:r w:rsidR="009B72CF">
            <w:t xml:space="preserve"> to include more options to speak with returned volunteers before departure, or formalising pre-departure contact between volunteers and in-country managers and/or partner organisation staff. The option also exists to re-configure pre-departure and in-country orientations so that some </w:t>
          </w:r>
          <w:r w:rsidR="003E139D">
            <w:t xml:space="preserve">(or more) </w:t>
          </w:r>
          <w:r w:rsidR="009B72CF">
            <w:t>country-specific</w:t>
          </w:r>
          <w:r w:rsidR="003E139D">
            <w:t xml:space="preserve"> content is ‘front-loaded’ to the pre-mobilisation stage to offset some participants’ concerns about this</w:t>
          </w:r>
          <w:r w:rsidR="00EC3750">
            <w:t xml:space="preserve"> </w:t>
          </w:r>
          <w:r w:rsidR="004228F6">
            <w:t>-</w:t>
          </w:r>
          <w:r w:rsidR="00EC3750">
            <w:t xml:space="preserve"> </w:t>
          </w:r>
          <w:r w:rsidR="004228F6">
            <w:t>and to emphasise the importance of continuous learning and reflection at all stages</w:t>
          </w:r>
          <w:r w:rsidR="003E139D">
            <w:t>.</w:t>
          </w:r>
        </w:p>
        <w:p w14:paraId="2C91A5D8" w14:textId="2B42E8A9" w:rsidR="00992D04" w:rsidRDefault="00992D04" w:rsidP="00D4390F">
          <w:pPr>
            <w:pStyle w:val="TableText"/>
            <w:jc w:val="both"/>
          </w:pPr>
          <w:r>
            <w:t>These suggestions</w:t>
          </w:r>
          <w:r w:rsidR="00B13A21">
            <w:t>, and those peppered throughout earlier parts of this section,</w:t>
          </w:r>
          <w:r>
            <w:t xml:space="preserve"> provide the </w:t>
          </w:r>
          <w:r w:rsidR="00EC3750">
            <w:t xml:space="preserve">foundations </w:t>
          </w:r>
          <w:r>
            <w:t xml:space="preserve">for addressing </w:t>
          </w:r>
          <w:r w:rsidR="00EC3750">
            <w:t xml:space="preserve">the final </w:t>
          </w:r>
          <w:r>
            <w:t>research question (how volunteers’ initial contact with the program might be improved to create more favourable experiences and outcomes for volunteers)</w:t>
          </w:r>
          <w:r w:rsidR="00B13A21">
            <w:t xml:space="preserve">. </w:t>
          </w:r>
          <w:r w:rsidR="00EC3750">
            <w:t xml:space="preserve">Specific recommendations </w:t>
          </w:r>
          <w:r w:rsidR="00B13A21">
            <w:t xml:space="preserve">are </w:t>
          </w:r>
          <w:r>
            <w:t xml:space="preserve">distilled in the following section.  </w:t>
          </w:r>
        </w:p>
        <w:p w14:paraId="1CB01DF2" w14:textId="77777777" w:rsidR="0070755C" w:rsidRDefault="0070755C" w:rsidP="00694785">
          <w:pPr>
            <w:pStyle w:val="NbrHeading2"/>
            <w:numPr>
              <w:ilvl w:val="0"/>
              <w:numId w:val="0"/>
            </w:numPr>
            <w:rPr>
              <w:rFonts w:eastAsia="Gotham Book"/>
              <w:szCs w:val="18"/>
            </w:rPr>
          </w:pPr>
          <w:r>
            <w:rPr>
              <w:rFonts w:eastAsia="Gotham Book"/>
              <w:szCs w:val="18"/>
            </w:rPr>
            <w:br w:type="page"/>
          </w:r>
        </w:p>
        <w:p w14:paraId="2B74A19B" w14:textId="69166F13" w:rsidR="00490BA2" w:rsidRPr="00694785" w:rsidRDefault="00694785" w:rsidP="00694785">
          <w:pPr>
            <w:pStyle w:val="NbrHeading2"/>
            <w:numPr>
              <w:ilvl w:val="0"/>
              <w:numId w:val="0"/>
            </w:numPr>
            <w:rPr>
              <w:rFonts w:eastAsia="Gotham Book"/>
              <w:szCs w:val="18"/>
            </w:rPr>
          </w:pPr>
          <w:bookmarkStart w:id="61" w:name="_Toc22284885"/>
          <w:r w:rsidRPr="00694785">
            <w:rPr>
              <w:rFonts w:eastAsia="Gotham Book"/>
              <w:szCs w:val="18"/>
            </w:rPr>
            <w:t xml:space="preserve">5.4. </w:t>
          </w:r>
          <w:r w:rsidR="00490BA2" w:rsidRPr="00694785">
            <w:rPr>
              <w:rFonts w:eastAsia="Gotham Book"/>
              <w:szCs w:val="18"/>
            </w:rPr>
            <w:t>Recommendations</w:t>
          </w:r>
          <w:bookmarkEnd w:id="61"/>
        </w:p>
        <w:p w14:paraId="2E2BB63A" w14:textId="7BB1A0F6" w:rsidR="00694785" w:rsidRDefault="00992D04" w:rsidP="00D30313">
          <w:pPr>
            <w:jc w:val="both"/>
          </w:pPr>
          <w:r>
            <w:t xml:space="preserve">Drawing on </w:t>
          </w:r>
          <w:r w:rsidR="00FA4DF3">
            <w:t xml:space="preserve">our </w:t>
          </w:r>
          <w:r>
            <w:t xml:space="preserve">analysis of data collected during Phase One of the LSAV, we propose the following </w:t>
          </w:r>
          <w:r w:rsidR="005D31EE">
            <w:t>ten</w:t>
          </w:r>
          <w:r>
            <w:t xml:space="preserve"> recommendations </w:t>
          </w:r>
          <w:r w:rsidR="00FA4DF3">
            <w:t>that</w:t>
          </w:r>
          <w:r>
            <w:t xml:space="preserve">, on balance, </w:t>
          </w:r>
          <w:r w:rsidR="00FA4DF3">
            <w:t xml:space="preserve">are </w:t>
          </w:r>
          <w:r w:rsidR="00D30313">
            <w:t xml:space="preserve">likely to lead to improved experiences for volunteers during their contact with the program prior to mobilisation. Where appropriate, </w:t>
          </w:r>
          <w:r w:rsidR="005D31EE">
            <w:t xml:space="preserve">we indicate </w:t>
          </w:r>
          <w:r w:rsidR="00D30313">
            <w:t xml:space="preserve">the section of this report </w:t>
          </w:r>
          <w:r w:rsidR="0083597A">
            <w:t xml:space="preserve">that </w:t>
          </w:r>
          <w:r w:rsidR="00D30313">
            <w:t>contain</w:t>
          </w:r>
          <w:r w:rsidR="0083597A">
            <w:t>s</w:t>
          </w:r>
          <w:r w:rsidR="00D30313">
            <w:t xml:space="preserve"> </w:t>
          </w:r>
          <w:r w:rsidR="0083597A">
            <w:t xml:space="preserve">germane </w:t>
          </w:r>
          <w:r w:rsidR="00D30313">
            <w:t xml:space="preserve">supporting detail. </w:t>
          </w:r>
        </w:p>
        <w:p w14:paraId="56993F9A" w14:textId="5029CC23" w:rsidR="002A0020" w:rsidRDefault="002A0020" w:rsidP="00D30313">
          <w:pPr>
            <w:jc w:val="both"/>
          </w:pPr>
        </w:p>
        <w:p w14:paraId="6F70EF66" w14:textId="77777777" w:rsidR="002A0020" w:rsidRPr="00D4390F" w:rsidRDefault="002A0020" w:rsidP="002A0020">
          <w:pPr>
            <w:rPr>
              <w:b/>
              <w:bCs/>
              <w:color w:val="0F4BEB" w:themeColor="accent1"/>
            </w:rPr>
          </w:pPr>
          <w:r w:rsidRPr="00D4390F">
            <w:rPr>
              <w:b/>
              <w:bCs/>
              <w:color w:val="0F4BEB" w:themeColor="accent1"/>
            </w:rPr>
            <w:t>Volunteer professional learning journey</w:t>
          </w:r>
        </w:p>
        <w:p w14:paraId="436189DD" w14:textId="6E8F4FD4" w:rsidR="002A0020" w:rsidRPr="00F07B69" w:rsidRDefault="000E181B" w:rsidP="00113187">
          <w:pPr>
            <w:pStyle w:val="ListParagraph0"/>
            <w:numPr>
              <w:ilvl w:val="0"/>
              <w:numId w:val="31"/>
            </w:numPr>
            <w:spacing w:before="240"/>
            <w:ind w:left="357" w:hanging="357"/>
            <w:jc w:val="both"/>
          </w:pPr>
          <w:r>
            <w:t xml:space="preserve">Participants emphasised the value of PDBs as opportunities to interact with other volunteers and to gain ‘practical’ country-specific insights (Section 5.3.2). While neither of these appear to be </w:t>
          </w:r>
          <w:r w:rsidR="00EC70C0">
            <w:t xml:space="preserve">prominent </w:t>
          </w:r>
          <w:r>
            <w:t xml:space="preserve">in the current </w:t>
          </w:r>
          <w:r w:rsidR="005A56A8">
            <w:t xml:space="preserve">formal </w:t>
          </w:r>
          <w:r>
            <w:t>PDB curriculum</w:t>
          </w:r>
          <w:r w:rsidR="00EC70C0">
            <w:t xml:space="preserve">, </w:t>
          </w:r>
          <w:r>
            <w:t>a</w:t>
          </w:r>
          <w:r w:rsidR="002A0020">
            <w:t xml:space="preserve"> review in terms of </w:t>
          </w:r>
          <w:r w:rsidR="00EC70C0">
            <w:t xml:space="preserve">content and </w:t>
          </w:r>
          <w:r w:rsidR="002A0020">
            <w:t>approach</w:t>
          </w:r>
          <w:r w:rsidR="00EC70C0">
            <w:t xml:space="preserve">es may allow </w:t>
          </w:r>
          <w:r w:rsidR="00FF02B9">
            <w:t xml:space="preserve">more constructive engagement with </w:t>
          </w:r>
          <w:r w:rsidR="002A0020">
            <w:t xml:space="preserve">repeat volunteers on PDBs </w:t>
          </w:r>
          <w:r w:rsidR="00FF02B9">
            <w:t xml:space="preserve">and the benefits of their involvement to be </w:t>
          </w:r>
          <w:r w:rsidR="002A0020">
            <w:t>more formal</w:t>
          </w:r>
          <w:r w:rsidR="00FF02B9">
            <w:t xml:space="preserve">ly established </w:t>
          </w:r>
          <w:r w:rsidR="002A0020">
            <w:t xml:space="preserve">within the current program.  </w:t>
          </w:r>
        </w:p>
        <w:p w14:paraId="0FF2B27D" w14:textId="26BBB773" w:rsidR="002A0020" w:rsidRPr="00D4390F" w:rsidRDefault="002A0020" w:rsidP="003044BD">
          <w:pPr>
            <w:snapToGrid w:val="0"/>
            <w:spacing w:before="120" w:after="120" w:line="259" w:lineRule="auto"/>
            <w:ind w:left="720"/>
            <w:jc w:val="both"/>
            <w:rPr>
              <w:rFonts w:cstheme="minorHAnsi"/>
              <w:color w:val="0F4BEB" w:themeColor="accent1"/>
              <w:szCs w:val="18"/>
            </w:rPr>
          </w:pPr>
          <w:r w:rsidRPr="00D4390F">
            <w:rPr>
              <w:b/>
              <w:bCs/>
            </w:rPr>
            <w:t>Recommendation</w:t>
          </w:r>
          <w:r w:rsidR="003044BD">
            <w:rPr>
              <w:b/>
              <w:bCs/>
            </w:rPr>
            <w:t xml:space="preserve"> </w:t>
          </w:r>
          <w:r w:rsidR="005A56A8">
            <w:rPr>
              <w:b/>
              <w:bCs/>
            </w:rPr>
            <w:t>1</w:t>
          </w:r>
          <w:r w:rsidRPr="00D4390F">
            <w:rPr>
              <w:b/>
              <w:bCs/>
            </w:rPr>
            <w:t xml:space="preserve">: </w:t>
          </w:r>
          <w:r>
            <w:rPr>
              <w:b/>
              <w:bCs/>
            </w:rPr>
            <w:t>T</w:t>
          </w:r>
          <w:r w:rsidRPr="00D4390F">
            <w:rPr>
              <w:b/>
              <w:bCs/>
            </w:rPr>
            <w:t>h</w:t>
          </w:r>
          <w:r w:rsidR="00EC70C0">
            <w:rPr>
              <w:b/>
              <w:bCs/>
            </w:rPr>
            <w:t xml:space="preserve">at </w:t>
          </w:r>
          <w:r w:rsidRPr="00D4390F">
            <w:rPr>
              <w:b/>
              <w:bCs/>
            </w:rPr>
            <w:t xml:space="preserve">program </w:t>
          </w:r>
          <w:r w:rsidR="001F7AEF">
            <w:rPr>
              <w:b/>
              <w:bCs/>
            </w:rPr>
            <w:t xml:space="preserve">staff </w:t>
          </w:r>
          <w:r w:rsidRPr="00D4390F">
            <w:rPr>
              <w:b/>
              <w:bCs/>
            </w:rPr>
            <w:t>consider using repeat volunteers in more formal ways during pre-departure briefings to help make the experience more meaningful for them and more ‘practical’ (i.e. oriented toward the specific practicalities of preparing for mobilisation) for others.</w:t>
          </w:r>
        </w:p>
        <w:p w14:paraId="6CB618A9" w14:textId="65110A2A" w:rsidR="002A0020" w:rsidRDefault="002A0020" w:rsidP="003044BD">
          <w:pPr>
            <w:snapToGrid w:val="0"/>
            <w:spacing w:before="120" w:after="120" w:line="259" w:lineRule="auto"/>
            <w:ind w:left="720"/>
            <w:jc w:val="both"/>
            <w:rPr>
              <w:b/>
              <w:bCs/>
            </w:rPr>
          </w:pPr>
          <w:r w:rsidRPr="00D4390F">
            <w:rPr>
              <w:b/>
              <w:bCs/>
            </w:rPr>
            <w:t>Recommendation</w:t>
          </w:r>
          <w:r w:rsidR="003044BD">
            <w:rPr>
              <w:b/>
              <w:bCs/>
            </w:rPr>
            <w:t xml:space="preserve"> </w:t>
          </w:r>
          <w:r w:rsidR="005A56A8">
            <w:rPr>
              <w:b/>
              <w:bCs/>
            </w:rPr>
            <w:t>2</w:t>
          </w:r>
          <w:r w:rsidRPr="00D4390F">
            <w:rPr>
              <w:b/>
              <w:bCs/>
            </w:rPr>
            <w:t xml:space="preserve">: </w:t>
          </w:r>
          <w:r>
            <w:rPr>
              <w:b/>
              <w:bCs/>
            </w:rPr>
            <w:t>T</w:t>
          </w:r>
          <w:r w:rsidRPr="00D4390F">
            <w:rPr>
              <w:b/>
              <w:bCs/>
            </w:rPr>
            <w:t>h</w:t>
          </w:r>
          <w:r w:rsidR="00EC70C0">
            <w:rPr>
              <w:b/>
              <w:bCs/>
            </w:rPr>
            <w:t xml:space="preserve">at </w:t>
          </w:r>
          <w:r w:rsidRPr="00D4390F">
            <w:rPr>
              <w:b/>
              <w:bCs/>
            </w:rPr>
            <w:t xml:space="preserve">program </w:t>
          </w:r>
          <w:r w:rsidR="001F7AEF">
            <w:rPr>
              <w:b/>
              <w:bCs/>
            </w:rPr>
            <w:t xml:space="preserve">staff </w:t>
          </w:r>
          <w:r w:rsidRPr="00D4390F">
            <w:rPr>
              <w:b/>
              <w:bCs/>
            </w:rPr>
            <w:t xml:space="preserve">consider ways that volunteers </w:t>
          </w:r>
          <w:r w:rsidR="00EC70C0">
            <w:rPr>
              <w:b/>
              <w:bCs/>
            </w:rPr>
            <w:t>be</w:t>
          </w:r>
          <w:r w:rsidRPr="00D4390F">
            <w:rPr>
              <w:b/>
              <w:bCs/>
            </w:rPr>
            <w:t xml:space="preserve"> encouraged and supported to engage in self-learning approaches to identify more practical, country-specific information prior to</w:t>
          </w:r>
          <w:r w:rsidR="00FA4DF3">
            <w:rPr>
              <w:b/>
              <w:bCs/>
            </w:rPr>
            <w:t xml:space="preserve"> and during</w:t>
          </w:r>
          <w:r w:rsidRPr="00D4390F">
            <w:rPr>
              <w:b/>
              <w:bCs/>
            </w:rPr>
            <w:t xml:space="preserve"> the PDB, where this could be shared and discussed, including through direct contact with returned volunteers </w:t>
          </w:r>
          <w:r w:rsidR="00C500DA">
            <w:rPr>
              <w:b/>
              <w:bCs/>
            </w:rPr>
            <w:t>and</w:t>
          </w:r>
          <w:r w:rsidRPr="00D4390F">
            <w:rPr>
              <w:b/>
              <w:bCs/>
            </w:rPr>
            <w:t xml:space="preserve"> </w:t>
          </w:r>
          <w:r>
            <w:rPr>
              <w:b/>
              <w:bCs/>
            </w:rPr>
            <w:t>program</w:t>
          </w:r>
          <w:r w:rsidRPr="00D4390F">
            <w:rPr>
              <w:b/>
              <w:bCs/>
            </w:rPr>
            <w:t xml:space="preserve"> staff.</w:t>
          </w:r>
          <w:r w:rsidR="005A56A8">
            <w:rPr>
              <w:b/>
              <w:bCs/>
            </w:rPr>
            <w:t xml:space="preserve"> Changes would need to be structured to ensure continuity of across online modules, PDBs and in-country orientations.  </w:t>
          </w:r>
          <w:r w:rsidRPr="00D4390F">
            <w:rPr>
              <w:b/>
              <w:bCs/>
            </w:rPr>
            <w:t xml:space="preserve">  </w:t>
          </w:r>
        </w:p>
        <w:p w14:paraId="6E8948B5" w14:textId="23B73A79" w:rsidR="002A0020" w:rsidRDefault="002A0020" w:rsidP="00D30313">
          <w:pPr>
            <w:jc w:val="both"/>
          </w:pPr>
        </w:p>
        <w:p w14:paraId="38CF078E" w14:textId="29CFE180" w:rsidR="003044BD" w:rsidRPr="00D4390F" w:rsidRDefault="003044BD" w:rsidP="003044BD">
          <w:pPr>
            <w:jc w:val="both"/>
            <w:rPr>
              <w:b/>
              <w:bCs/>
              <w:color w:val="0F4BEB" w:themeColor="accent1"/>
            </w:rPr>
          </w:pPr>
          <w:r w:rsidRPr="00D4390F">
            <w:rPr>
              <w:b/>
              <w:bCs/>
              <w:color w:val="0F4BEB" w:themeColor="accent1"/>
            </w:rPr>
            <w:t xml:space="preserve">The </w:t>
          </w:r>
          <w:r>
            <w:rPr>
              <w:b/>
              <w:bCs/>
              <w:color w:val="0F4BEB" w:themeColor="accent1"/>
            </w:rPr>
            <w:t>j</w:t>
          </w:r>
          <w:r w:rsidRPr="00D4390F">
            <w:rPr>
              <w:b/>
              <w:bCs/>
              <w:color w:val="0F4BEB" w:themeColor="accent1"/>
            </w:rPr>
            <w:t>ourney from application to selection</w:t>
          </w:r>
        </w:p>
        <w:p w14:paraId="607E4C17" w14:textId="248C6782" w:rsidR="003044BD" w:rsidRDefault="003044BD" w:rsidP="00113187">
          <w:pPr>
            <w:pStyle w:val="ListParagraph0"/>
            <w:numPr>
              <w:ilvl w:val="0"/>
              <w:numId w:val="31"/>
            </w:numPr>
            <w:spacing w:before="240"/>
            <w:ind w:left="357" w:hanging="357"/>
            <w:jc w:val="both"/>
          </w:pPr>
          <w:r>
            <w:t xml:space="preserve">Participants reported a diverse set of experience with the </w:t>
          </w:r>
          <w:r w:rsidR="001F7AEF">
            <w:t>online self-service portal and associated p</w:t>
          </w:r>
          <w:r>
            <w:t>rocesses (Sections 5.2.1 to 5.2.4). It is unlikely a single system will satisfy all applicants</w:t>
          </w:r>
          <w:r w:rsidR="001F7AEF">
            <w:t>. Ne</w:t>
          </w:r>
          <w:r>
            <w:t>vertheless</w:t>
          </w:r>
          <w:r w:rsidR="001F7AEF">
            <w:t>,</w:t>
          </w:r>
          <w:r>
            <w:t xml:space="preserve"> feedback that indicates the online system </w:t>
          </w:r>
          <w:r w:rsidR="009A7B07">
            <w:t xml:space="preserve">(Section 5.2.1) </w:t>
          </w:r>
          <w:r w:rsidR="001F7AEF">
            <w:t xml:space="preserve">– and the structure and timing of communication from program staff in support of the portal </w:t>
          </w:r>
          <w:r w:rsidR="009A7B07">
            <w:t xml:space="preserve">(Section 5.2.2) </w:t>
          </w:r>
          <w:r w:rsidR="001F7AEF">
            <w:t>- may create barriers for some volunteers being able to (i) present themselves in their best light during the recruitment process, and/or (ii) prepare appropriately for important pre-mobilisation tasks</w:t>
          </w:r>
          <w:r w:rsidR="009A7B07">
            <w:t xml:space="preserve"> (e.g. Section 5.2.4)</w:t>
          </w:r>
          <w:r w:rsidR="001F7AEF">
            <w:t>.</w:t>
          </w:r>
          <w:r w:rsidR="005A56A8">
            <w:t xml:space="preserve"> </w:t>
          </w:r>
        </w:p>
        <w:p w14:paraId="1456DB6D" w14:textId="2B1A55BA" w:rsidR="00E55F0E" w:rsidRDefault="003044BD" w:rsidP="00E55F0E">
          <w:pPr>
            <w:snapToGrid w:val="0"/>
            <w:spacing w:before="120" w:after="120" w:line="259" w:lineRule="auto"/>
            <w:ind w:left="720"/>
            <w:jc w:val="both"/>
            <w:rPr>
              <w:b/>
              <w:bCs/>
            </w:rPr>
          </w:pPr>
          <w:r w:rsidRPr="00F07B69">
            <w:rPr>
              <w:b/>
              <w:bCs/>
            </w:rPr>
            <w:t>Recommendation</w:t>
          </w:r>
          <w:r>
            <w:rPr>
              <w:b/>
              <w:bCs/>
            </w:rPr>
            <w:t xml:space="preserve"> </w:t>
          </w:r>
          <w:r w:rsidR="005A56A8">
            <w:rPr>
              <w:b/>
              <w:bCs/>
            </w:rPr>
            <w:t>3</w:t>
          </w:r>
          <w:r w:rsidRPr="00F07B69">
            <w:rPr>
              <w:b/>
              <w:bCs/>
            </w:rPr>
            <w:t xml:space="preserve">: </w:t>
          </w:r>
          <w:r w:rsidR="001F7AEF">
            <w:rPr>
              <w:b/>
              <w:bCs/>
            </w:rPr>
            <w:t>That p</w:t>
          </w:r>
          <w:r w:rsidRPr="00F07B69">
            <w:rPr>
              <w:b/>
              <w:bCs/>
            </w:rPr>
            <w:t xml:space="preserve">rogram staff review the </w:t>
          </w:r>
          <w:r w:rsidR="001F7AEF">
            <w:rPr>
              <w:b/>
              <w:bCs/>
            </w:rPr>
            <w:t xml:space="preserve">online pre-mobilisation </w:t>
          </w:r>
          <w:r w:rsidRPr="00F07B69">
            <w:rPr>
              <w:b/>
              <w:bCs/>
            </w:rPr>
            <w:t xml:space="preserve">systems to ensure </w:t>
          </w:r>
          <w:r w:rsidR="001F7AEF">
            <w:rPr>
              <w:b/>
              <w:bCs/>
            </w:rPr>
            <w:t>they</w:t>
          </w:r>
          <w:r w:rsidRPr="00F07B69">
            <w:rPr>
              <w:b/>
              <w:bCs/>
            </w:rPr>
            <w:t xml:space="preserve"> enable effective engagement by a wide pool of applicants and to improve the experiences of candidates in the system</w:t>
          </w:r>
          <w:r w:rsidR="001F7AEF">
            <w:rPr>
              <w:b/>
              <w:bCs/>
            </w:rPr>
            <w:t xml:space="preserve">, including but not limited to </w:t>
          </w:r>
          <w:r w:rsidR="00FA4DF3">
            <w:rPr>
              <w:b/>
              <w:bCs/>
            </w:rPr>
            <w:t>participants’</w:t>
          </w:r>
          <w:r w:rsidR="001F7AEF">
            <w:rPr>
              <w:b/>
              <w:bCs/>
            </w:rPr>
            <w:t xml:space="preserve"> access to accurate and timely information</w:t>
          </w:r>
          <w:r w:rsidRPr="00F07B69">
            <w:rPr>
              <w:b/>
              <w:bCs/>
            </w:rPr>
            <w:t>. This review should focus on (a) the accessibility of the self-service portal; and (b) protocols and standards for communicati</w:t>
          </w:r>
          <w:r w:rsidR="00F817FE">
            <w:rPr>
              <w:b/>
              <w:bCs/>
            </w:rPr>
            <w:t xml:space="preserve">ng with </w:t>
          </w:r>
          <w:r w:rsidRPr="00F07B69">
            <w:rPr>
              <w:b/>
              <w:bCs/>
            </w:rPr>
            <w:t>applicants</w:t>
          </w:r>
          <w:r w:rsidR="00F817FE">
            <w:rPr>
              <w:b/>
              <w:bCs/>
            </w:rPr>
            <w:t xml:space="preserve">/volunteers, including </w:t>
          </w:r>
          <w:r w:rsidR="004A06CE">
            <w:rPr>
              <w:b/>
              <w:bCs/>
            </w:rPr>
            <w:t xml:space="preserve">‘transition’ </w:t>
          </w:r>
          <w:r w:rsidR="00F817FE">
            <w:rPr>
              <w:b/>
              <w:bCs/>
            </w:rPr>
            <w:t xml:space="preserve">points in the process </w:t>
          </w:r>
          <w:r w:rsidR="004A06CE">
            <w:rPr>
              <w:b/>
              <w:bCs/>
            </w:rPr>
            <w:t xml:space="preserve">that involve a changeover from one program team to another </w:t>
          </w:r>
          <w:r w:rsidR="00F817FE">
            <w:rPr>
              <w:b/>
              <w:bCs/>
            </w:rPr>
            <w:t xml:space="preserve">(e.g. from </w:t>
          </w:r>
          <w:r w:rsidR="00FA4DF3">
            <w:rPr>
              <w:b/>
              <w:bCs/>
            </w:rPr>
            <w:t>recruitment to contracting to pre-</w:t>
          </w:r>
          <w:r w:rsidR="00F817FE">
            <w:rPr>
              <w:b/>
              <w:bCs/>
            </w:rPr>
            <w:t>mobilisation).</w:t>
          </w:r>
        </w:p>
        <w:p w14:paraId="7DAA0283" w14:textId="1E76D2DC" w:rsidR="00E55F0E" w:rsidRPr="005D5D7C" w:rsidRDefault="00E55F0E" w:rsidP="005D5D7C">
          <w:pPr>
            <w:snapToGrid w:val="0"/>
            <w:spacing w:before="120" w:after="120" w:line="259" w:lineRule="auto"/>
            <w:ind w:left="720"/>
            <w:jc w:val="both"/>
          </w:pPr>
          <w:r w:rsidRPr="00C616A2">
            <w:rPr>
              <w:b/>
              <w:bCs/>
            </w:rPr>
            <w:t>Recommendation</w:t>
          </w:r>
          <w:r>
            <w:rPr>
              <w:b/>
              <w:bCs/>
            </w:rPr>
            <w:t xml:space="preserve"> </w:t>
          </w:r>
          <w:r w:rsidR="009A7B07">
            <w:rPr>
              <w:b/>
              <w:bCs/>
            </w:rPr>
            <w:t>4</w:t>
          </w:r>
          <w:r w:rsidRPr="00C616A2">
            <w:rPr>
              <w:b/>
              <w:bCs/>
            </w:rPr>
            <w:t xml:space="preserve">: </w:t>
          </w:r>
          <w:r>
            <w:rPr>
              <w:b/>
              <w:bCs/>
            </w:rPr>
            <w:t>That program</w:t>
          </w:r>
          <w:r w:rsidRPr="00C616A2">
            <w:rPr>
              <w:b/>
              <w:bCs/>
            </w:rPr>
            <w:t xml:space="preserve"> </w:t>
          </w:r>
          <w:r>
            <w:rPr>
              <w:b/>
              <w:bCs/>
            </w:rPr>
            <w:t xml:space="preserve">staff </w:t>
          </w:r>
          <w:r w:rsidRPr="00C616A2">
            <w:rPr>
              <w:b/>
              <w:bCs/>
            </w:rPr>
            <w:t xml:space="preserve">establish </w:t>
          </w:r>
          <w:r w:rsidR="00F817FE">
            <w:rPr>
              <w:b/>
              <w:bCs/>
            </w:rPr>
            <w:t xml:space="preserve">a </w:t>
          </w:r>
          <w:r w:rsidRPr="00C616A2">
            <w:rPr>
              <w:b/>
              <w:bCs/>
            </w:rPr>
            <w:t xml:space="preserve">set </w:t>
          </w:r>
          <w:r w:rsidR="00F817FE">
            <w:rPr>
              <w:b/>
              <w:bCs/>
            </w:rPr>
            <w:t xml:space="preserve">of practical </w:t>
          </w:r>
          <w:r w:rsidRPr="00C616A2">
            <w:rPr>
              <w:b/>
              <w:bCs/>
            </w:rPr>
            <w:t xml:space="preserve">standards </w:t>
          </w:r>
          <w:r w:rsidR="00F817FE">
            <w:rPr>
              <w:b/>
              <w:bCs/>
            </w:rPr>
            <w:t>for the provision of information to</w:t>
          </w:r>
          <w:r w:rsidR="00EA5157">
            <w:rPr>
              <w:b/>
              <w:bCs/>
            </w:rPr>
            <w:t xml:space="preserve">, and </w:t>
          </w:r>
          <w:r w:rsidR="00B826CA">
            <w:rPr>
              <w:b/>
              <w:bCs/>
            </w:rPr>
            <w:t>for</w:t>
          </w:r>
          <w:r w:rsidR="00EA5157">
            <w:rPr>
              <w:b/>
              <w:bCs/>
            </w:rPr>
            <w:t xml:space="preserve"> initiat</w:t>
          </w:r>
          <w:r w:rsidR="00B826CA">
            <w:rPr>
              <w:b/>
              <w:bCs/>
            </w:rPr>
            <w:t>ing</w:t>
          </w:r>
          <w:r w:rsidR="00EA5157">
            <w:rPr>
              <w:b/>
              <w:bCs/>
            </w:rPr>
            <w:t xml:space="preserve"> personal contact with, applicants/volunteers </w:t>
          </w:r>
          <w:r w:rsidR="00F817FE">
            <w:rPr>
              <w:b/>
              <w:bCs/>
            </w:rPr>
            <w:t xml:space="preserve">during </w:t>
          </w:r>
          <w:r w:rsidR="00EA5157">
            <w:rPr>
              <w:b/>
              <w:bCs/>
            </w:rPr>
            <w:t xml:space="preserve">all stages of pre-departure in order to </w:t>
          </w:r>
          <w:r>
            <w:rPr>
              <w:b/>
              <w:bCs/>
            </w:rPr>
            <w:t xml:space="preserve">mitigate </w:t>
          </w:r>
          <w:r w:rsidR="00EA5157">
            <w:rPr>
              <w:b/>
              <w:bCs/>
            </w:rPr>
            <w:t>feelings of</w:t>
          </w:r>
          <w:r w:rsidR="00F817FE">
            <w:rPr>
              <w:b/>
              <w:bCs/>
            </w:rPr>
            <w:t xml:space="preserve"> </w:t>
          </w:r>
          <w:r w:rsidRPr="00C616A2">
            <w:rPr>
              <w:b/>
              <w:bCs/>
            </w:rPr>
            <w:t xml:space="preserve">isolation </w:t>
          </w:r>
          <w:r w:rsidR="00F817FE">
            <w:rPr>
              <w:b/>
              <w:bCs/>
            </w:rPr>
            <w:t>or uncertainty</w:t>
          </w:r>
          <w:r w:rsidR="006D340C">
            <w:rPr>
              <w:b/>
              <w:bCs/>
            </w:rPr>
            <w:t xml:space="preserve">. This should include </w:t>
          </w:r>
          <w:r w:rsidR="0015757B">
            <w:rPr>
              <w:b/>
              <w:bCs/>
            </w:rPr>
            <w:t>clear protocols relating to the regularity, nature and extent of information and contact to be made available</w:t>
          </w:r>
          <w:r>
            <w:rPr>
              <w:b/>
              <w:bCs/>
            </w:rPr>
            <w:t>.</w:t>
          </w:r>
          <w:r w:rsidR="00F211EE">
            <w:rPr>
              <w:b/>
              <w:bCs/>
            </w:rPr>
            <w:t xml:space="preserve"> This review could consider the feasibility of using a ‘case worker’ approach (i.e. a single </w:t>
          </w:r>
          <w:r w:rsidR="00D87619">
            <w:rPr>
              <w:b/>
              <w:bCs/>
            </w:rPr>
            <w:t xml:space="preserve">designated </w:t>
          </w:r>
          <w:r w:rsidR="00F211EE">
            <w:rPr>
              <w:b/>
              <w:bCs/>
            </w:rPr>
            <w:t xml:space="preserve">contact point for each volunteer).  </w:t>
          </w:r>
        </w:p>
        <w:p w14:paraId="188D576F" w14:textId="20B279EE" w:rsidR="00367A9A" w:rsidRDefault="005575CA" w:rsidP="003044BD">
          <w:pPr>
            <w:pStyle w:val="ListParagraph0"/>
            <w:numPr>
              <w:ilvl w:val="0"/>
              <w:numId w:val="31"/>
            </w:numPr>
            <w:spacing w:before="240"/>
            <w:ind w:left="357" w:hanging="357"/>
            <w:jc w:val="both"/>
          </w:pPr>
          <w:r>
            <w:t xml:space="preserve">Participants were clear in the value they attached to their </w:t>
          </w:r>
          <w:r w:rsidR="003044BD">
            <w:t xml:space="preserve">engagement with partner organisations </w:t>
          </w:r>
          <w:r>
            <w:t xml:space="preserve">prior to and after their selection for an assignment (Section 5.2.3) </w:t>
          </w:r>
          <w:r w:rsidR="00367A9A">
            <w:t xml:space="preserve">as a way to better understand the context of the assignment and the reality </w:t>
          </w:r>
          <w:r w:rsidR="003044BD">
            <w:t xml:space="preserve">of </w:t>
          </w:r>
          <w:r w:rsidR="00367A9A">
            <w:t xml:space="preserve">their </w:t>
          </w:r>
          <w:r w:rsidR="003044BD">
            <w:t>volunteer experience.</w:t>
          </w:r>
          <w:r w:rsidR="00647C84">
            <w:t xml:space="preserve"> </w:t>
          </w:r>
          <w:r w:rsidR="00F817FE">
            <w:t xml:space="preserve">Despite this, </w:t>
          </w:r>
          <w:r w:rsidR="00647C84">
            <w:t xml:space="preserve">unevenness </w:t>
          </w:r>
          <w:r w:rsidR="00F817FE">
            <w:t xml:space="preserve">was apparent and appeared to </w:t>
          </w:r>
          <w:r w:rsidR="00647C84">
            <w:t xml:space="preserve">have contributed to </w:t>
          </w:r>
          <w:r w:rsidR="008B05C0">
            <w:t xml:space="preserve">some </w:t>
          </w:r>
          <w:r w:rsidR="00647C84">
            <w:t xml:space="preserve">participants’ sense of anxiety.  </w:t>
          </w:r>
          <w:r w:rsidR="003044BD">
            <w:t xml:space="preserve"> </w:t>
          </w:r>
        </w:p>
        <w:p w14:paraId="1014D8A6" w14:textId="10A79944" w:rsidR="00647C84" w:rsidRDefault="003044BD" w:rsidP="00367A9A">
          <w:pPr>
            <w:snapToGrid w:val="0"/>
            <w:spacing w:before="120" w:after="120" w:line="259" w:lineRule="auto"/>
            <w:ind w:left="720"/>
            <w:jc w:val="both"/>
            <w:rPr>
              <w:b/>
              <w:bCs/>
            </w:rPr>
          </w:pPr>
          <w:r w:rsidRPr="00F07B69">
            <w:rPr>
              <w:b/>
              <w:bCs/>
            </w:rPr>
            <w:t>Recommendation</w:t>
          </w:r>
          <w:r w:rsidR="00647C84">
            <w:rPr>
              <w:b/>
              <w:bCs/>
            </w:rPr>
            <w:t xml:space="preserve"> </w:t>
          </w:r>
          <w:r w:rsidR="009A7B07">
            <w:rPr>
              <w:b/>
              <w:bCs/>
            </w:rPr>
            <w:t>5</w:t>
          </w:r>
          <w:r w:rsidRPr="00F07B69">
            <w:rPr>
              <w:b/>
              <w:bCs/>
            </w:rPr>
            <w:t xml:space="preserve">: </w:t>
          </w:r>
          <w:r>
            <w:rPr>
              <w:b/>
              <w:bCs/>
            </w:rPr>
            <w:t>T</w:t>
          </w:r>
          <w:r w:rsidRPr="00F07B69">
            <w:rPr>
              <w:b/>
              <w:bCs/>
            </w:rPr>
            <w:t>h</w:t>
          </w:r>
          <w:r w:rsidR="00647C84">
            <w:rPr>
              <w:b/>
              <w:bCs/>
            </w:rPr>
            <w:t xml:space="preserve">at </w:t>
          </w:r>
          <w:r w:rsidRPr="00F07B69">
            <w:rPr>
              <w:b/>
              <w:bCs/>
            </w:rPr>
            <w:t xml:space="preserve">program </w:t>
          </w:r>
          <w:r w:rsidR="00647C84">
            <w:rPr>
              <w:b/>
              <w:bCs/>
            </w:rPr>
            <w:t xml:space="preserve">staff </w:t>
          </w:r>
          <w:r w:rsidRPr="00F07B69">
            <w:rPr>
              <w:b/>
              <w:bCs/>
            </w:rPr>
            <w:t xml:space="preserve">review consistency of practice in </w:t>
          </w:r>
          <w:r w:rsidR="00647C84">
            <w:rPr>
              <w:b/>
              <w:bCs/>
            </w:rPr>
            <w:t xml:space="preserve">relation to candidates’ access to and </w:t>
          </w:r>
          <w:r w:rsidR="00720F46">
            <w:rPr>
              <w:b/>
              <w:bCs/>
            </w:rPr>
            <w:t xml:space="preserve">opportunity to have meaningful </w:t>
          </w:r>
          <w:r w:rsidR="00647C84">
            <w:rPr>
              <w:b/>
              <w:bCs/>
            </w:rPr>
            <w:t>contact with partner organisation staff</w:t>
          </w:r>
          <w:r w:rsidR="00720F46">
            <w:rPr>
              <w:b/>
              <w:bCs/>
            </w:rPr>
            <w:t xml:space="preserve"> at the pre-deployment stage</w:t>
          </w:r>
          <w:r w:rsidR="00647C84">
            <w:rPr>
              <w:b/>
              <w:bCs/>
            </w:rPr>
            <w:t xml:space="preserve">, with consideration of making this a requirement </w:t>
          </w:r>
          <w:r w:rsidR="00720F46">
            <w:rPr>
              <w:b/>
              <w:bCs/>
            </w:rPr>
            <w:t xml:space="preserve">pre- and post-selection, </w:t>
          </w:r>
          <w:r w:rsidR="00FA4FFD">
            <w:rPr>
              <w:b/>
              <w:bCs/>
            </w:rPr>
            <w:t xml:space="preserve">except </w:t>
          </w:r>
          <w:r w:rsidR="00720F46">
            <w:rPr>
              <w:b/>
              <w:bCs/>
            </w:rPr>
            <w:t>in cases where</w:t>
          </w:r>
          <w:r w:rsidR="00FA4FFD">
            <w:rPr>
              <w:b/>
              <w:bCs/>
            </w:rPr>
            <w:t xml:space="preserve"> all parties (candidate, partner, program) agree otherwise. </w:t>
          </w:r>
        </w:p>
        <w:p w14:paraId="30AB3699" w14:textId="48E58479" w:rsidR="003044BD" w:rsidRDefault="00647C84" w:rsidP="00367A9A">
          <w:pPr>
            <w:snapToGrid w:val="0"/>
            <w:spacing w:before="120" w:after="120" w:line="259" w:lineRule="auto"/>
            <w:ind w:left="720"/>
            <w:jc w:val="both"/>
            <w:rPr>
              <w:b/>
              <w:bCs/>
            </w:rPr>
          </w:pPr>
          <w:r>
            <w:rPr>
              <w:b/>
              <w:bCs/>
            </w:rPr>
            <w:t xml:space="preserve">Recommendation </w:t>
          </w:r>
          <w:r w:rsidR="009A7B07">
            <w:rPr>
              <w:b/>
              <w:bCs/>
            </w:rPr>
            <w:t>6</w:t>
          </w:r>
          <w:r>
            <w:rPr>
              <w:b/>
              <w:bCs/>
            </w:rPr>
            <w:t xml:space="preserve">: That program staff consider providing </w:t>
          </w:r>
          <w:r w:rsidR="003044BD" w:rsidRPr="00F07B69">
            <w:rPr>
              <w:b/>
              <w:bCs/>
            </w:rPr>
            <w:t xml:space="preserve">guidance </w:t>
          </w:r>
          <w:r w:rsidR="00720F46">
            <w:rPr>
              <w:b/>
              <w:bCs/>
            </w:rPr>
            <w:t xml:space="preserve">and/or technological assistance </w:t>
          </w:r>
          <w:r w:rsidR="003044BD" w:rsidRPr="00F07B69">
            <w:rPr>
              <w:b/>
              <w:bCs/>
            </w:rPr>
            <w:t xml:space="preserve">to volunteers and partner organisations </w:t>
          </w:r>
          <w:r w:rsidR="00FA4FFD">
            <w:rPr>
              <w:b/>
              <w:bCs/>
            </w:rPr>
            <w:t xml:space="preserve">to support productive </w:t>
          </w:r>
          <w:r w:rsidR="003044BD" w:rsidRPr="00F07B69">
            <w:rPr>
              <w:b/>
              <w:bCs/>
            </w:rPr>
            <w:t>engagement at</w:t>
          </w:r>
          <w:r w:rsidR="003044BD">
            <w:rPr>
              <w:b/>
              <w:bCs/>
            </w:rPr>
            <w:t xml:space="preserve">, </w:t>
          </w:r>
          <w:r w:rsidR="003044BD" w:rsidRPr="00F07B69">
            <w:rPr>
              <w:b/>
              <w:bCs/>
            </w:rPr>
            <w:t>before</w:t>
          </w:r>
          <w:r w:rsidR="009A7B07">
            <w:rPr>
              <w:b/>
              <w:bCs/>
            </w:rPr>
            <w:t>,</w:t>
          </w:r>
          <w:r w:rsidR="003044BD" w:rsidRPr="00F07B69">
            <w:rPr>
              <w:b/>
              <w:bCs/>
            </w:rPr>
            <w:t xml:space="preserve"> </w:t>
          </w:r>
          <w:r w:rsidR="003044BD">
            <w:rPr>
              <w:b/>
              <w:bCs/>
            </w:rPr>
            <w:t xml:space="preserve">and after </w:t>
          </w:r>
          <w:r w:rsidR="00FA4FFD">
            <w:rPr>
              <w:b/>
              <w:bCs/>
            </w:rPr>
            <w:t>the</w:t>
          </w:r>
          <w:r w:rsidR="003044BD" w:rsidRPr="00F07B69">
            <w:rPr>
              <w:b/>
              <w:bCs/>
            </w:rPr>
            <w:t xml:space="preserve"> selection stage.</w:t>
          </w:r>
        </w:p>
        <w:p w14:paraId="0C8AC499" w14:textId="1956F0CA" w:rsidR="00F7399F" w:rsidRDefault="00F7399F" w:rsidP="003044BD">
          <w:pPr>
            <w:pStyle w:val="ListParagraph0"/>
            <w:numPr>
              <w:ilvl w:val="0"/>
              <w:numId w:val="31"/>
            </w:numPr>
            <w:spacing w:before="240"/>
            <w:ind w:left="357" w:hanging="357"/>
            <w:jc w:val="both"/>
          </w:pPr>
          <w:r>
            <w:t xml:space="preserve">Participants’ experiences </w:t>
          </w:r>
          <w:r w:rsidR="003044BD">
            <w:t xml:space="preserve">suggest </w:t>
          </w:r>
          <w:r>
            <w:t xml:space="preserve">the </w:t>
          </w:r>
          <w:r w:rsidR="003044BD">
            <w:t>potential for improving a shared understanding across the program, volunteers and partner organisations of the volunteer</w:t>
          </w:r>
          <w:r w:rsidR="009A7B07">
            <w:t>s</w:t>
          </w:r>
          <w:r w:rsidR="00720F46">
            <w:t>’</w:t>
          </w:r>
          <w:r w:rsidR="009A7B07">
            <w:t xml:space="preserve"> assignment</w:t>
          </w:r>
          <w:r w:rsidR="00720F46">
            <w:t>s</w:t>
          </w:r>
          <w:r w:rsidR="003044BD">
            <w:t>, particularly on the status of the role</w:t>
          </w:r>
          <w:r w:rsidR="00720F46">
            <w:t>’s</w:t>
          </w:r>
          <w:r w:rsidR="003044BD">
            <w:t xml:space="preserve"> position description</w:t>
          </w:r>
          <w:r>
            <w:t xml:space="preserve"> (Section 5.2.4)</w:t>
          </w:r>
          <w:r w:rsidR="003044BD">
            <w:t>.</w:t>
          </w:r>
          <w:r>
            <w:t xml:space="preserve"> While the importance of accurate position descriptions prior to selection </w:t>
          </w:r>
          <w:r w:rsidR="004766DC">
            <w:t xml:space="preserve">is noted (Section 5.1.2), value is also likely to be derived from helping </w:t>
          </w:r>
          <w:r w:rsidR="009A7B07">
            <w:t>a preferred candidate</w:t>
          </w:r>
          <w:r w:rsidR="004766DC">
            <w:t xml:space="preserve"> and </w:t>
          </w:r>
          <w:r w:rsidR="00821F7C">
            <w:t xml:space="preserve">a </w:t>
          </w:r>
          <w:r w:rsidR="004766DC">
            <w:t xml:space="preserve">partner organisation </w:t>
          </w:r>
          <w:r w:rsidR="009A7B07">
            <w:t xml:space="preserve">begin to </w:t>
          </w:r>
          <w:r w:rsidR="004766DC">
            <w:t xml:space="preserve">establish </w:t>
          </w:r>
          <w:r w:rsidR="009A7B07">
            <w:t xml:space="preserve">a </w:t>
          </w:r>
          <w:r w:rsidR="004766DC">
            <w:t>more accurate shared understanding and/or realistic expectations prior to mobilisation (Section 5.2.4)</w:t>
          </w:r>
          <w:r w:rsidR="009A7B07">
            <w:t>.</w:t>
          </w:r>
          <w:r w:rsidR="004766DC">
            <w:t xml:space="preserve"> </w:t>
          </w:r>
        </w:p>
        <w:p w14:paraId="335A49D9" w14:textId="34D13F58" w:rsidR="003044BD" w:rsidRPr="00F7399F" w:rsidRDefault="003044BD" w:rsidP="00F7399F">
          <w:pPr>
            <w:snapToGrid w:val="0"/>
            <w:spacing w:before="120" w:after="120" w:line="259" w:lineRule="auto"/>
            <w:ind w:left="720"/>
            <w:jc w:val="both"/>
            <w:rPr>
              <w:b/>
              <w:bCs/>
            </w:rPr>
          </w:pPr>
          <w:r w:rsidRPr="00F07B69">
            <w:rPr>
              <w:b/>
              <w:bCs/>
            </w:rPr>
            <w:t>Recommendation</w:t>
          </w:r>
          <w:r w:rsidR="00F7399F">
            <w:rPr>
              <w:b/>
              <w:bCs/>
            </w:rPr>
            <w:t xml:space="preserve"> </w:t>
          </w:r>
          <w:r w:rsidR="009A7B07">
            <w:rPr>
              <w:b/>
              <w:bCs/>
            </w:rPr>
            <w:t>7</w:t>
          </w:r>
          <w:r w:rsidRPr="00F07B69">
            <w:rPr>
              <w:b/>
              <w:bCs/>
            </w:rPr>
            <w:t xml:space="preserve">: </w:t>
          </w:r>
          <w:r>
            <w:rPr>
              <w:b/>
              <w:bCs/>
            </w:rPr>
            <w:t>T</w:t>
          </w:r>
          <w:r w:rsidRPr="00F07B69">
            <w:rPr>
              <w:b/>
              <w:bCs/>
            </w:rPr>
            <w:t>h</w:t>
          </w:r>
          <w:r w:rsidR="00F7399F">
            <w:rPr>
              <w:b/>
              <w:bCs/>
            </w:rPr>
            <w:t xml:space="preserve">at </w:t>
          </w:r>
          <w:r w:rsidRPr="00F07B69">
            <w:rPr>
              <w:b/>
              <w:bCs/>
            </w:rPr>
            <w:t xml:space="preserve">program </w:t>
          </w:r>
          <w:r w:rsidR="00F7399F">
            <w:rPr>
              <w:b/>
              <w:bCs/>
            </w:rPr>
            <w:t xml:space="preserve">staff </w:t>
          </w:r>
          <w:r w:rsidRPr="00F07B69">
            <w:rPr>
              <w:b/>
              <w:bCs/>
            </w:rPr>
            <w:t xml:space="preserve">review the current approach </w:t>
          </w:r>
          <w:r w:rsidR="004766DC">
            <w:rPr>
              <w:b/>
              <w:bCs/>
            </w:rPr>
            <w:t xml:space="preserve">to </w:t>
          </w:r>
          <w:r w:rsidR="009A7B07">
            <w:rPr>
              <w:b/>
              <w:bCs/>
            </w:rPr>
            <w:t xml:space="preserve">developing and </w:t>
          </w:r>
          <w:r w:rsidR="004766DC">
            <w:rPr>
              <w:b/>
              <w:bCs/>
            </w:rPr>
            <w:t xml:space="preserve">communicating </w:t>
          </w:r>
          <w:r w:rsidR="009A7B07">
            <w:rPr>
              <w:b/>
              <w:bCs/>
            </w:rPr>
            <w:t xml:space="preserve">assignment </w:t>
          </w:r>
          <w:r w:rsidR="004766DC">
            <w:rPr>
              <w:b/>
              <w:bCs/>
            </w:rPr>
            <w:t>position descriptions</w:t>
          </w:r>
          <w:r w:rsidR="009A7B07">
            <w:rPr>
              <w:b/>
              <w:bCs/>
            </w:rPr>
            <w:t>,</w:t>
          </w:r>
          <w:r w:rsidR="004766DC">
            <w:rPr>
              <w:b/>
              <w:bCs/>
            </w:rPr>
            <w:t xml:space="preserve"> </w:t>
          </w:r>
          <w:r w:rsidRPr="00F07B69">
            <w:rPr>
              <w:b/>
              <w:bCs/>
            </w:rPr>
            <w:t>and consider early interventions with partner organisations and volunteers to manage expectations of the role and the potential variations that may be experienced.</w:t>
          </w:r>
          <w:r w:rsidRPr="00F7399F">
            <w:rPr>
              <w:b/>
              <w:bCs/>
            </w:rPr>
            <w:t xml:space="preserve"> </w:t>
          </w:r>
        </w:p>
        <w:p w14:paraId="376DA561" w14:textId="77777777" w:rsidR="003A236B" w:rsidRDefault="003A236B" w:rsidP="003A236B">
          <w:pPr>
            <w:pStyle w:val="ListParagraph0"/>
            <w:numPr>
              <w:ilvl w:val="0"/>
              <w:numId w:val="31"/>
            </w:numPr>
            <w:spacing w:before="240"/>
            <w:ind w:left="357" w:hanging="357"/>
            <w:jc w:val="both"/>
          </w:pPr>
          <w:r>
            <w:t xml:space="preserve">While a range of factors contributed to participants’ decisions to apply for particular roles (Section 5.1), the results confirm that many volunteers bring multiple and diverse motivations to the program (Sections 4.1.1 and 5.1.2), in some cases specifically linked to (their perceptions of) the features of the advertised roles, the duration of the assignment, and the partner organisation (Sections 5.1.1 and 5.1.2). The motivational categories identified in this report offer the potential for more targeted matching of volunteers to positions.  </w:t>
          </w:r>
        </w:p>
        <w:p w14:paraId="046E4C10" w14:textId="799AFA4B" w:rsidR="003A236B" w:rsidRPr="005D5D7C" w:rsidRDefault="003A236B" w:rsidP="003A236B">
          <w:pPr>
            <w:snapToGrid w:val="0"/>
            <w:spacing w:before="120" w:after="120" w:line="259" w:lineRule="auto"/>
            <w:ind w:left="720"/>
            <w:jc w:val="both"/>
            <w:rPr>
              <w:b/>
              <w:bCs/>
            </w:rPr>
          </w:pPr>
          <w:r w:rsidRPr="005D5D7C">
            <w:rPr>
              <w:b/>
              <w:bCs/>
            </w:rPr>
            <w:t>Recommendation</w:t>
          </w:r>
          <w:r>
            <w:rPr>
              <w:b/>
              <w:bCs/>
            </w:rPr>
            <w:t xml:space="preserve"> 8</w:t>
          </w:r>
          <w:r w:rsidRPr="005D5D7C">
            <w:rPr>
              <w:b/>
              <w:bCs/>
            </w:rPr>
            <w:t>: Th</w:t>
          </w:r>
          <w:r>
            <w:rPr>
              <w:b/>
              <w:bCs/>
            </w:rPr>
            <w:t>at</w:t>
          </w:r>
          <w:r w:rsidRPr="005D5D7C">
            <w:rPr>
              <w:b/>
              <w:bCs/>
            </w:rPr>
            <w:t xml:space="preserve"> program </w:t>
          </w:r>
          <w:r>
            <w:rPr>
              <w:b/>
              <w:bCs/>
            </w:rPr>
            <w:t xml:space="preserve">staff consider ways to align </w:t>
          </w:r>
          <w:r w:rsidRPr="005D5D7C">
            <w:rPr>
              <w:b/>
              <w:bCs/>
            </w:rPr>
            <w:t>volunteer</w:t>
          </w:r>
          <w:r>
            <w:rPr>
              <w:b/>
              <w:bCs/>
            </w:rPr>
            <w:t>s’</w:t>
          </w:r>
          <w:r w:rsidRPr="005D5D7C">
            <w:rPr>
              <w:b/>
              <w:bCs/>
            </w:rPr>
            <w:t xml:space="preserve"> motivations about </w:t>
          </w:r>
          <w:r>
            <w:rPr>
              <w:b/>
              <w:bCs/>
            </w:rPr>
            <w:t xml:space="preserve">a </w:t>
          </w:r>
          <w:r w:rsidRPr="005D5D7C">
            <w:rPr>
              <w:b/>
              <w:bCs/>
            </w:rPr>
            <w:t xml:space="preserve">role to specific </w:t>
          </w:r>
          <w:r>
            <w:rPr>
              <w:b/>
              <w:bCs/>
            </w:rPr>
            <w:t xml:space="preserve">features of the partner organisation or the </w:t>
          </w:r>
          <w:r w:rsidRPr="005D5D7C">
            <w:rPr>
              <w:b/>
              <w:bCs/>
            </w:rPr>
            <w:t>assignment</w:t>
          </w:r>
          <w:r>
            <w:rPr>
              <w:b/>
              <w:bCs/>
            </w:rPr>
            <w:t xml:space="preserve"> (including duration, key functions/outcomes, destinations, and selection criteria). </w:t>
          </w:r>
        </w:p>
        <w:p w14:paraId="5D376706" w14:textId="317826AD" w:rsidR="003A236B" w:rsidRDefault="003A236B" w:rsidP="00316412">
          <w:pPr>
            <w:rPr>
              <w:b/>
              <w:bCs/>
            </w:rPr>
          </w:pPr>
        </w:p>
        <w:p w14:paraId="4BD4935A" w14:textId="52F37413" w:rsidR="00D4390F" w:rsidRPr="00D4390F" w:rsidRDefault="00316412" w:rsidP="00316412">
          <w:pPr>
            <w:rPr>
              <w:b/>
              <w:bCs/>
              <w:color w:val="0F4BEB" w:themeColor="accent1"/>
            </w:rPr>
          </w:pPr>
          <w:r w:rsidRPr="00D4390F">
            <w:rPr>
              <w:b/>
              <w:bCs/>
              <w:color w:val="0F4BEB" w:themeColor="accent1"/>
            </w:rPr>
            <w:t xml:space="preserve">Pathways to the </w:t>
          </w:r>
          <w:r w:rsidR="00D4390F" w:rsidRPr="00D4390F">
            <w:rPr>
              <w:b/>
              <w:bCs/>
              <w:color w:val="0F4BEB" w:themeColor="accent1"/>
            </w:rPr>
            <w:t>p</w:t>
          </w:r>
          <w:r w:rsidRPr="00D4390F">
            <w:rPr>
              <w:b/>
              <w:bCs/>
              <w:color w:val="0F4BEB" w:themeColor="accent1"/>
            </w:rPr>
            <w:t>rogram</w:t>
          </w:r>
        </w:p>
        <w:p w14:paraId="0429C257" w14:textId="7BB01F82" w:rsidR="00316412" w:rsidRPr="00760758" w:rsidRDefault="00C37866" w:rsidP="00676A43">
          <w:pPr>
            <w:pStyle w:val="ListParagraph0"/>
            <w:numPr>
              <w:ilvl w:val="0"/>
              <w:numId w:val="31"/>
            </w:numPr>
            <w:spacing w:before="240"/>
            <w:ind w:left="357" w:hanging="357"/>
            <w:jc w:val="both"/>
            <w:rPr>
              <w:b/>
              <w:bCs/>
            </w:rPr>
          </w:pPr>
          <w:r w:rsidRPr="00760758">
            <w:t xml:space="preserve">Participants’ experiences </w:t>
          </w:r>
          <w:r w:rsidR="009A7B07">
            <w:t xml:space="preserve">in being introduced to </w:t>
          </w:r>
          <w:r w:rsidRPr="00760758">
            <w:t xml:space="preserve">the program and </w:t>
          </w:r>
          <w:r w:rsidR="009A7B07">
            <w:t xml:space="preserve">to </w:t>
          </w:r>
          <w:r w:rsidRPr="00760758">
            <w:t>particular positions highlight the importance</w:t>
          </w:r>
          <w:r w:rsidR="009A7B07">
            <w:t xml:space="preserve"> to</w:t>
          </w:r>
          <w:r w:rsidRPr="00760758">
            <w:t xml:space="preserve"> the recruitment process of </w:t>
          </w:r>
          <w:r w:rsidR="00821F7C">
            <w:t xml:space="preserve">volunteers’ </w:t>
          </w:r>
          <w:r w:rsidR="009A7B07">
            <w:t xml:space="preserve">existing </w:t>
          </w:r>
          <w:r w:rsidRPr="00760758">
            <w:t>social networks</w:t>
          </w:r>
          <w:r w:rsidR="00821F7C">
            <w:t xml:space="preserve"> </w:t>
          </w:r>
          <w:r w:rsidRPr="00760758">
            <w:t xml:space="preserve">and </w:t>
          </w:r>
          <w:r w:rsidR="009A7B07">
            <w:t xml:space="preserve">the </w:t>
          </w:r>
          <w:r w:rsidR="00676A43" w:rsidRPr="00760758">
            <w:t xml:space="preserve">program’s ability to communicate regular </w:t>
          </w:r>
          <w:r w:rsidR="00821F7C">
            <w:t xml:space="preserve">and </w:t>
          </w:r>
          <w:r w:rsidRPr="00760758">
            <w:t xml:space="preserve">timely electronic notifications (Section </w:t>
          </w:r>
          <w:r w:rsidR="00821F7C">
            <w:t>5.1.1</w:t>
          </w:r>
          <w:r w:rsidRPr="00760758">
            <w:t>). While these are opportunities to be built on, the</w:t>
          </w:r>
          <w:r w:rsidR="00760758">
            <w:t xml:space="preserve"> reliance on existing contacts and subscription may serve to limit the diversity of potential applicants that the program</w:t>
          </w:r>
          <w:r w:rsidR="00AB0280">
            <w:t xml:space="preserve"> is able to</w:t>
          </w:r>
          <w:r w:rsidR="00760758">
            <w:t xml:space="preserve"> reach, and so contribute to under-representation by some groups of Australians</w:t>
          </w:r>
          <w:r w:rsidR="00821F7C">
            <w:t xml:space="preserve"> (e.g. rural/regional </w:t>
          </w:r>
          <w:r w:rsidR="001913F3">
            <w:t>residen</w:t>
          </w:r>
          <w:r w:rsidR="00BF2708">
            <w:t>ts</w:t>
          </w:r>
          <w:r w:rsidR="00821F7C">
            <w:t xml:space="preserve">, </w:t>
          </w:r>
          <w:r w:rsidR="00720F46">
            <w:t>particular</w:t>
          </w:r>
          <w:r w:rsidR="00821F7C">
            <w:t xml:space="preserve"> age cohorts</w:t>
          </w:r>
          <w:r w:rsidR="003C0B80">
            <w:t xml:space="preserve">, diaspora </w:t>
          </w:r>
          <w:r w:rsidR="00BF2708">
            <w:t>communities</w:t>
          </w:r>
          <w:r w:rsidR="00821F7C">
            <w:t>)</w:t>
          </w:r>
          <w:r w:rsidR="00760758">
            <w:t>.</w:t>
          </w:r>
          <w:r w:rsidR="00821F7C">
            <w:t xml:space="preserve"> </w:t>
          </w:r>
          <w:r w:rsidR="0016471E">
            <w:t xml:space="preserve">While the data collected in this study </w:t>
          </w:r>
          <w:r w:rsidR="00BF2708">
            <w:t xml:space="preserve">prevents </w:t>
          </w:r>
          <w:r w:rsidR="0016471E">
            <w:t xml:space="preserve">specific </w:t>
          </w:r>
          <w:r w:rsidR="00BF2708">
            <w:t>recommendations</w:t>
          </w:r>
          <w:r w:rsidR="0016471E">
            <w:t xml:space="preserve">, </w:t>
          </w:r>
          <w:r w:rsidR="00BF2708">
            <w:t>the use of a</w:t>
          </w:r>
          <w:r w:rsidR="00821F7C">
            <w:t xml:space="preserve"> </w:t>
          </w:r>
          <w:r w:rsidR="00BF2708">
            <w:t xml:space="preserve">variety of </w:t>
          </w:r>
          <w:r w:rsidR="00821F7C">
            <w:t xml:space="preserve">outreach </w:t>
          </w:r>
          <w:r w:rsidR="00BF2708">
            <w:t>platforms</w:t>
          </w:r>
          <w:r w:rsidR="00FA0991">
            <w:t xml:space="preserve"> offers the potential to broaden the diversity of </w:t>
          </w:r>
          <w:r w:rsidR="00720F46">
            <w:t>prospective volunteers</w:t>
          </w:r>
          <w:r w:rsidR="00FA0991">
            <w:t xml:space="preserve">. </w:t>
          </w:r>
        </w:p>
        <w:p w14:paraId="50C66A5D" w14:textId="74188487" w:rsidR="00760758" w:rsidRDefault="009204A1" w:rsidP="009204A1">
          <w:pPr>
            <w:snapToGrid w:val="0"/>
            <w:spacing w:before="120" w:after="120" w:line="259" w:lineRule="auto"/>
            <w:ind w:left="720"/>
            <w:jc w:val="both"/>
            <w:rPr>
              <w:b/>
              <w:bCs/>
            </w:rPr>
          </w:pPr>
          <w:r w:rsidRPr="009204A1">
            <w:rPr>
              <w:b/>
              <w:bCs/>
            </w:rPr>
            <w:t xml:space="preserve">Recommendation </w:t>
          </w:r>
          <w:r w:rsidR="003A236B">
            <w:rPr>
              <w:b/>
              <w:bCs/>
            </w:rPr>
            <w:t>9</w:t>
          </w:r>
          <w:r w:rsidRPr="009204A1">
            <w:rPr>
              <w:b/>
              <w:bCs/>
            </w:rPr>
            <w:t xml:space="preserve">: </w:t>
          </w:r>
          <w:r w:rsidR="00760758">
            <w:rPr>
              <w:b/>
              <w:bCs/>
            </w:rPr>
            <w:t>T</w:t>
          </w:r>
          <w:r w:rsidR="00760758" w:rsidRPr="00C616A2">
            <w:rPr>
              <w:b/>
              <w:bCs/>
            </w:rPr>
            <w:t xml:space="preserve">hat </w:t>
          </w:r>
          <w:r w:rsidR="00760758">
            <w:rPr>
              <w:b/>
              <w:bCs/>
            </w:rPr>
            <w:t xml:space="preserve">program staff </w:t>
          </w:r>
          <w:r w:rsidR="00821F7C">
            <w:rPr>
              <w:b/>
              <w:bCs/>
            </w:rPr>
            <w:t xml:space="preserve">continue to </w:t>
          </w:r>
          <w:r w:rsidR="00760758">
            <w:rPr>
              <w:b/>
              <w:bCs/>
            </w:rPr>
            <w:t xml:space="preserve">make use of </w:t>
          </w:r>
          <w:r w:rsidR="00E55F0E">
            <w:rPr>
              <w:b/>
              <w:bCs/>
            </w:rPr>
            <w:t xml:space="preserve">social and electronic media to </w:t>
          </w:r>
          <w:r w:rsidR="00821F7C">
            <w:rPr>
              <w:b/>
              <w:bCs/>
            </w:rPr>
            <w:t xml:space="preserve">communicate </w:t>
          </w:r>
          <w:r w:rsidR="00C00A0D" w:rsidRPr="00C00A0D">
            <w:rPr>
              <w:b/>
              <w:bCs/>
            </w:rPr>
            <w:t>vacancies, events, benefits of volunteering, or other program features in a timely way</w:t>
          </w:r>
          <w:r w:rsidR="00C00A0D">
            <w:rPr>
              <w:b/>
              <w:bCs/>
            </w:rPr>
            <w:t>.</w:t>
          </w:r>
        </w:p>
        <w:p w14:paraId="5999D586" w14:textId="2EB5C5A0" w:rsidR="009204A1" w:rsidRPr="009204A1" w:rsidRDefault="00760758" w:rsidP="009204A1">
          <w:pPr>
            <w:snapToGrid w:val="0"/>
            <w:spacing w:before="120" w:after="120" w:line="259" w:lineRule="auto"/>
            <w:ind w:left="720"/>
            <w:jc w:val="both"/>
            <w:rPr>
              <w:b/>
              <w:bCs/>
            </w:rPr>
          </w:pPr>
          <w:r>
            <w:rPr>
              <w:b/>
              <w:bCs/>
            </w:rPr>
            <w:t xml:space="preserve">Recommendation </w:t>
          </w:r>
          <w:r w:rsidR="003A236B">
            <w:rPr>
              <w:b/>
              <w:bCs/>
            </w:rPr>
            <w:t>10</w:t>
          </w:r>
          <w:r>
            <w:rPr>
              <w:b/>
              <w:bCs/>
            </w:rPr>
            <w:t>: T</w:t>
          </w:r>
          <w:r w:rsidRPr="00C616A2">
            <w:rPr>
              <w:b/>
              <w:bCs/>
            </w:rPr>
            <w:t xml:space="preserve">hat </w:t>
          </w:r>
          <w:r>
            <w:rPr>
              <w:b/>
              <w:bCs/>
            </w:rPr>
            <w:t xml:space="preserve">program staff </w:t>
          </w:r>
          <w:r w:rsidRPr="00C616A2">
            <w:rPr>
              <w:b/>
              <w:bCs/>
            </w:rPr>
            <w:t xml:space="preserve">review current approaches to recruitment to </w:t>
          </w:r>
          <w:r w:rsidR="00E55F0E">
            <w:rPr>
              <w:b/>
              <w:bCs/>
            </w:rPr>
            <w:t xml:space="preserve">actively seek to </w:t>
          </w:r>
          <w:r w:rsidRPr="00C616A2">
            <w:rPr>
              <w:b/>
              <w:bCs/>
            </w:rPr>
            <w:t xml:space="preserve">engage a wider </w:t>
          </w:r>
          <w:r w:rsidR="00E55F0E">
            <w:rPr>
              <w:b/>
              <w:bCs/>
            </w:rPr>
            <w:t xml:space="preserve">potential applicant </w:t>
          </w:r>
          <w:r w:rsidRPr="00C616A2">
            <w:rPr>
              <w:b/>
              <w:bCs/>
            </w:rPr>
            <w:t xml:space="preserve">pool </w:t>
          </w:r>
          <w:r w:rsidR="00821F7C">
            <w:rPr>
              <w:b/>
              <w:bCs/>
            </w:rPr>
            <w:t>beyond those currently associated with the program via social or electronic networks</w:t>
          </w:r>
          <w:r w:rsidRPr="00C616A2">
            <w:rPr>
              <w:b/>
              <w:bCs/>
            </w:rPr>
            <w:t>.</w:t>
          </w:r>
          <w:r w:rsidR="00FA0991">
            <w:rPr>
              <w:b/>
              <w:bCs/>
            </w:rPr>
            <w:t xml:space="preserve"> </w:t>
          </w:r>
          <w:r w:rsidR="003C0B80">
            <w:rPr>
              <w:b/>
              <w:bCs/>
            </w:rPr>
            <w:t xml:space="preserve">This may involve more refined recruitment processes for particular (types of) roles </w:t>
          </w:r>
          <w:r w:rsidR="00720F46">
            <w:rPr>
              <w:b/>
              <w:bCs/>
            </w:rPr>
            <w:t xml:space="preserve">(e.g. memberships of professional and/or trade associations), </w:t>
          </w:r>
          <w:r w:rsidR="003C0B80">
            <w:rPr>
              <w:b/>
              <w:bCs/>
            </w:rPr>
            <w:t>destinations</w:t>
          </w:r>
          <w:r w:rsidR="001913F3">
            <w:rPr>
              <w:b/>
              <w:bCs/>
            </w:rPr>
            <w:t xml:space="preserve"> (e.g. diaspora communities)</w:t>
          </w:r>
          <w:r w:rsidR="00720F46">
            <w:rPr>
              <w:b/>
              <w:bCs/>
            </w:rPr>
            <w:t xml:space="preserve">, or </w:t>
          </w:r>
          <w:r w:rsidR="001913F3">
            <w:rPr>
              <w:b/>
              <w:bCs/>
            </w:rPr>
            <w:t>assignment configurations (e.g. duration</w:t>
          </w:r>
          <w:r w:rsidR="00720F46">
            <w:rPr>
              <w:b/>
              <w:bCs/>
            </w:rPr>
            <w:t xml:space="preserve"> variation</w:t>
          </w:r>
          <w:r w:rsidR="001913F3">
            <w:rPr>
              <w:b/>
              <w:bCs/>
            </w:rPr>
            <w:t>)</w:t>
          </w:r>
          <w:r w:rsidR="00010600">
            <w:rPr>
              <w:b/>
              <w:bCs/>
            </w:rPr>
            <w:t>, a</w:t>
          </w:r>
          <w:r w:rsidR="00720F46">
            <w:rPr>
              <w:b/>
              <w:bCs/>
            </w:rPr>
            <w:t xml:space="preserve">s well as </w:t>
          </w:r>
          <w:r w:rsidR="00010600" w:rsidRPr="00C616A2">
            <w:rPr>
              <w:b/>
              <w:bCs/>
            </w:rPr>
            <w:t xml:space="preserve">building partnerships with organisations that </w:t>
          </w:r>
          <w:r w:rsidR="00010600">
            <w:rPr>
              <w:b/>
              <w:bCs/>
            </w:rPr>
            <w:t>may assist to increase the diversity of applicants.</w:t>
          </w:r>
        </w:p>
        <w:p w14:paraId="200BB710" w14:textId="77777777" w:rsidR="00316412" w:rsidRPr="00987C82" w:rsidRDefault="00316412" w:rsidP="00316412">
          <w:pPr>
            <w:rPr>
              <w:b/>
              <w:bCs/>
            </w:rPr>
          </w:pPr>
        </w:p>
        <w:p w14:paraId="012F04EF" w14:textId="434A5616" w:rsidR="00C31874" w:rsidRPr="00AD504E" w:rsidRDefault="00033617" w:rsidP="00AD1903">
          <w:pPr>
            <w:pStyle w:val="NbrHeading1"/>
            <w:rPr>
              <w:rFonts w:eastAsia="Gotham Book"/>
            </w:rPr>
          </w:pPr>
          <w:bookmarkStart w:id="62" w:name="_Toc22284886"/>
          <w:r>
            <w:rPr>
              <w:rFonts w:eastAsia="Gotham Book"/>
            </w:rPr>
            <w:t>6</w:t>
          </w:r>
          <w:r w:rsidR="007627DE">
            <w:rPr>
              <w:rFonts w:eastAsia="Gotham Book"/>
            </w:rPr>
            <w:t xml:space="preserve">. </w:t>
          </w:r>
          <w:r w:rsidR="006A19B8">
            <w:rPr>
              <w:rFonts w:eastAsia="Gotham Book"/>
            </w:rPr>
            <w:t>Phase Two</w:t>
          </w:r>
          <w:bookmarkEnd w:id="62"/>
          <w:r w:rsidR="00C31874" w:rsidRPr="00AD504E">
            <w:rPr>
              <w:rFonts w:eastAsia="Gotham Book"/>
            </w:rPr>
            <w:t xml:space="preserve"> </w:t>
          </w:r>
        </w:p>
        <w:p w14:paraId="0F62C040" w14:textId="342B0255" w:rsidR="0012303E" w:rsidRDefault="006A19B8" w:rsidP="00A73927">
          <w:pPr>
            <w:pStyle w:val="BodyText"/>
            <w:jc w:val="both"/>
            <w:rPr>
              <w:rFonts w:eastAsia="Gotham Book"/>
              <w:szCs w:val="18"/>
            </w:rPr>
          </w:pPr>
          <w:r w:rsidRPr="00A15E9B">
            <w:rPr>
              <w:rFonts w:eastAsia="Gotham Book"/>
              <w:szCs w:val="18"/>
            </w:rPr>
            <w:t xml:space="preserve">The following </w:t>
          </w:r>
          <w:r w:rsidR="00130D0D" w:rsidRPr="00A15E9B">
            <w:rPr>
              <w:rFonts w:eastAsia="Gotham Book"/>
              <w:szCs w:val="18"/>
            </w:rPr>
            <w:t xml:space="preserve">tentative proposal is </w:t>
          </w:r>
          <w:r w:rsidRPr="00A15E9B">
            <w:rPr>
              <w:rFonts w:eastAsia="Gotham Book"/>
              <w:szCs w:val="18"/>
            </w:rPr>
            <w:t xml:space="preserve">presented by the research team for </w:t>
          </w:r>
          <w:r w:rsidR="00130D0D" w:rsidRPr="00A15E9B">
            <w:rPr>
              <w:rFonts w:eastAsia="Gotham Book"/>
              <w:szCs w:val="18"/>
            </w:rPr>
            <w:t xml:space="preserve">the structure and timing of </w:t>
          </w:r>
          <w:r w:rsidRPr="00A15E9B">
            <w:rPr>
              <w:rFonts w:eastAsia="Gotham Book"/>
              <w:szCs w:val="18"/>
            </w:rPr>
            <w:t>Phase Two of the LSAV. These include a number of optional activities</w:t>
          </w:r>
          <w:r w:rsidR="002665C8">
            <w:rPr>
              <w:rFonts w:eastAsia="Gotham Book"/>
              <w:szCs w:val="18"/>
            </w:rPr>
            <w:t xml:space="preserve"> that</w:t>
          </w:r>
          <w:r w:rsidR="00D55CC0" w:rsidRPr="00A15E9B">
            <w:rPr>
              <w:rFonts w:eastAsia="Gotham Book"/>
              <w:szCs w:val="18"/>
            </w:rPr>
            <w:t>, we believe,</w:t>
          </w:r>
          <w:r w:rsidRPr="00A15E9B">
            <w:rPr>
              <w:rFonts w:eastAsia="Gotham Book"/>
              <w:szCs w:val="18"/>
            </w:rPr>
            <w:t xml:space="preserve"> offer benefits to the</w:t>
          </w:r>
          <w:r w:rsidR="00130D0D" w:rsidRPr="00A15E9B">
            <w:rPr>
              <w:rFonts w:eastAsia="Gotham Book"/>
              <w:szCs w:val="18"/>
            </w:rPr>
            <w:t xml:space="preserve"> study’s relevance and quality</w:t>
          </w:r>
          <w:r w:rsidR="00A276ED" w:rsidRPr="00A15E9B">
            <w:rPr>
              <w:rFonts w:eastAsia="Gotham Book"/>
              <w:szCs w:val="18"/>
            </w:rPr>
            <w:t xml:space="preserve"> but could be funded separately or removed from the key design elements. All activities proposed below are designed to address the overarching research question of </w:t>
          </w:r>
          <w:r w:rsidR="00A73927">
            <w:rPr>
              <w:rFonts w:eastAsia="Gotham Book"/>
              <w:szCs w:val="18"/>
            </w:rPr>
            <w:t xml:space="preserve">the LSAV: </w:t>
          </w:r>
        </w:p>
        <w:p w14:paraId="023C7096" w14:textId="284F41AF" w:rsidR="00A73927" w:rsidRPr="0012303E" w:rsidRDefault="0012303E" w:rsidP="0012303E">
          <w:pPr>
            <w:pStyle w:val="BodyText"/>
            <w:ind w:left="720"/>
            <w:jc w:val="both"/>
            <w:rPr>
              <w:rFonts w:eastAsia="Gotham Book"/>
              <w:b/>
              <w:bCs/>
              <w:szCs w:val="18"/>
            </w:rPr>
          </w:pPr>
          <w:r w:rsidRPr="0012303E">
            <w:rPr>
              <w:rFonts w:eastAsia="Gotham Book"/>
              <w:b/>
              <w:bCs/>
              <w:szCs w:val="18"/>
            </w:rPr>
            <w:t xml:space="preserve">(How and why) does volunteers’ participation in the </w:t>
          </w:r>
          <w:r w:rsidR="00146505">
            <w:rPr>
              <w:rFonts w:eastAsia="Gotham Book"/>
              <w:b/>
              <w:bCs/>
              <w:szCs w:val="18"/>
            </w:rPr>
            <w:t>program</w:t>
          </w:r>
          <w:r w:rsidRPr="0012303E">
            <w:rPr>
              <w:rFonts w:eastAsia="Gotham Book"/>
              <w:b/>
              <w:bCs/>
              <w:szCs w:val="18"/>
            </w:rPr>
            <w:t xml:space="preserve"> influence them personally and professionally in ways that are relevant to the </w:t>
          </w:r>
          <w:r w:rsidR="008F05D2">
            <w:rPr>
              <w:rFonts w:eastAsia="Gotham Book"/>
              <w:b/>
              <w:bCs/>
              <w:szCs w:val="18"/>
            </w:rPr>
            <w:t>program’s</w:t>
          </w:r>
          <w:r w:rsidRPr="0012303E">
            <w:rPr>
              <w:rFonts w:eastAsia="Gotham Book"/>
              <w:b/>
              <w:bCs/>
              <w:szCs w:val="18"/>
            </w:rPr>
            <w:t xml:space="preserve"> objectives?</w:t>
          </w:r>
        </w:p>
        <w:p w14:paraId="23C50A4A" w14:textId="6C83D2F7" w:rsidR="00A276ED" w:rsidRPr="00A15E9B" w:rsidRDefault="00D55CC0" w:rsidP="00A15E9B">
          <w:pPr>
            <w:pStyle w:val="BodyText"/>
            <w:jc w:val="both"/>
            <w:rPr>
              <w:rFonts w:eastAsia="Gotham Book"/>
              <w:szCs w:val="18"/>
            </w:rPr>
          </w:pPr>
          <w:r w:rsidRPr="00A15E9B">
            <w:rPr>
              <w:rFonts w:eastAsia="Gotham Book"/>
              <w:szCs w:val="18"/>
            </w:rPr>
            <w:t xml:space="preserve">The </w:t>
          </w:r>
          <w:r w:rsidR="00A276ED" w:rsidRPr="00A15E9B">
            <w:rPr>
              <w:rFonts w:eastAsia="Gotham Book"/>
              <w:szCs w:val="18"/>
            </w:rPr>
            <w:t>details in the proposal assume that</w:t>
          </w:r>
          <w:r w:rsidRPr="00A15E9B">
            <w:rPr>
              <w:rFonts w:eastAsia="Gotham Book"/>
              <w:szCs w:val="18"/>
            </w:rPr>
            <w:t>:</w:t>
          </w:r>
          <w:r w:rsidR="00314387">
            <w:rPr>
              <w:rFonts w:eastAsia="Gotham Book"/>
              <w:szCs w:val="18"/>
            </w:rPr>
            <w:t xml:space="preserve"> </w:t>
          </w:r>
        </w:p>
        <w:p w14:paraId="0D30894E" w14:textId="116ED6CC" w:rsidR="00DE4A2B" w:rsidRDefault="00DE4A2B" w:rsidP="00F07B69">
          <w:pPr>
            <w:pStyle w:val="BodyText"/>
            <w:numPr>
              <w:ilvl w:val="0"/>
              <w:numId w:val="25"/>
            </w:numPr>
            <w:jc w:val="both"/>
            <w:rPr>
              <w:rFonts w:eastAsia="Gotham Book"/>
              <w:szCs w:val="18"/>
            </w:rPr>
          </w:pPr>
          <w:r w:rsidRPr="00A15E9B">
            <w:rPr>
              <w:rFonts w:eastAsia="Gotham Book"/>
              <w:szCs w:val="18"/>
            </w:rPr>
            <w:t>The scope and purpose of the LSAV remain relatively stable, and the research design of Phase One be deemed generally acceptable for continuation in Phase Two;</w:t>
          </w:r>
        </w:p>
        <w:p w14:paraId="543289AF" w14:textId="14BE5BED" w:rsidR="00D435E3" w:rsidRPr="00A15E9B" w:rsidRDefault="00D435E3" w:rsidP="00F07B69">
          <w:pPr>
            <w:pStyle w:val="BodyText"/>
            <w:numPr>
              <w:ilvl w:val="0"/>
              <w:numId w:val="25"/>
            </w:numPr>
            <w:jc w:val="both"/>
            <w:rPr>
              <w:rFonts w:eastAsia="Gotham Book"/>
              <w:szCs w:val="18"/>
            </w:rPr>
          </w:pPr>
          <w:r>
            <w:rPr>
              <w:rFonts w:eastAsia="Gotham Book"/>
              <w:szCs w:val="18"/>
            </w:rPr>
            <w:t>That the five broad categories of outcomes reported in Section 4.1</w:t>
          </w:r>
          <w:r w:rsidR="00FC7BA1">
            <w:rPr>
              <w:rFonts w:eastAsia="Gotham Book"/>
              <w:szCs w:val="18"/>
            </w:rPr>
            <w:t>.4</w:t>
          </w:r>
          <w:r>
            <w:rPr>
              <w:rFonts w:eastAsia="Gotham Book"/>
              <w:szCs w:val="18"/>
            </w:rPr>
            <w:t xml:space="preserve"> (i.e. international, professional, personal, civic engagement, and </w:t>
          </w:r>
          <w:r w:rsidR="008F05D2">
            <w:rPr>
              <w:rFonts w:eastAsia="Gotham Book"/>
              <w:szCs w:val="18"/>
            </w:rPr>
            <w:t>the program</w:t>
          </w:r>
          <w:r>
            <w:rPr>
              <w:rFonts w:eastAsia="Gotham Book"/>
              <w:szCs w:val="18"/>
            </w:rPr>
            <w:t xml:space="preserve">) continue to be tracked in Phase Two;  </w:t>
          </w:r>
        </w:p>
        <w:p w14:paraId="2D413D02" w14:textId="17D384BD" w:rsidR="00A276ED" w:rsidRPr="00A15E9B" w:rsidRDefault="000835E8" w:rsidP="00F07B69">
          <w:pPr>
            <w:pStyle w:val="BodyText"/>
            <w:numPr>
              <w:ilvl w:val="0"/>
              <w:numId w:val="25"/>
            </w:numPr>
            <w:jc w:val="both"/>
            <w:rPr>
              <w:rFonts w:eastAsia="Gotham Book"/>
              <w:szCs w:val="18"/>
            </w:rPr>
          </w:pPr>
          <w:r w:rsidRPr="00A15E9B">
            <w:rPr>
              <w:rFonts w:eastAsia="Gotham Book"/>
              <w:szCs w:val="18"/>
            </w:rPr>
            <w:t xml:space="preserve">Phase Two of the project commence on 01 </w:t>
          </w:r>
          <w:r w:rsidR="00765EF6">
            <w:rPr>
              <w:rFonts w:eastAsia="Gotham Book"/>
              <w:szCs w:val="18"/>
            </w:rPr>
            <w:t>December</w:t>
          </w:r>
          <w:r w:rsidRPr="00A15E9B">
            <w:rPr>
              <w:rFonts w:eastAsia="Gotham Book"/>
              <w:szCs w:val="18"/>
            </w:rPr>
            <w:t xml:space="preserve"> 2019 and be completed by</w:t>
          </w:r>
          <w:r w:rsidR="00175BD3">
            <w:rPr>
              <w:rFonts w:eastAsia="Gotham Book"/>
              <w:szCs w:val="18"/>
            </w:rPr>
            <w:t xml:space="preserve"> 30 June</w:t>
          </w:r>
          <w:r w:rsidRPr="00A15E9B">
            <w:rPr>
              <w:rFonts w:eastAsia="Gotham Book"/>
              <w:szCs w:val="18"/>
            </w:rPr>
            <w:t xml:space="preserve"> 2022</w:t>
          </w:r>
          <w:r w:rsidR="002665C8">
            <w:rPr>
              <w:rFonts w:eastAsia="Gotham Book"/>
              <w:szCs w:val="18"/>
            </w:rPr>
            <w:t>;</w:t>
          </w:r>
          <w:r w:rsidRPr="00A15E9B">
            <w:rPr>
              <w:rFonts w:eastAsia="Gotham Book"/>
              <w:szCs w:val="18"/>
            </w:rPr>
            <w:t xml:space="preserve">  </w:t>
          </w:r>
        </w:p>
        <w:p w14:paraId="4C4A4025" w14:textId="362D3369" w:rsidR="00D55CC0" w:rsidRPr="00A15E9B" w:rsidRDefault="00A276ED" w:rsidP="00F07B69">
          <w:pPr>
            <w:pStyle w:val="BodyText"/>
            <w:numPr>
              <w:ilvl w:val="0"/>
              <w:numId w:val="25"/>
            </w:numPr>
            <w:jc w:val="both"/>
            <w:rPr>
              <w:rFonts w:eastAsia="Gotham Book"/>
              <w:szCs w:val="18"/>
            </w:rPr>
          </w:pPr>
          <w:r w:rsidRPr="00A15E9B">
            <w:rPr>
              <w:rFonts w:eastAsia="Gotham Book"/>
              <w:szCs w:val="18"/>
            </w:rPr>
            <w:t xml:space="preserve">The </w:t>
          </w:r>
          <w:r w:rsidR="00DE4A2B" w:rsidRPr="00A15E9B">
            <w:rPr>
              <w:rFonts w:eastAsia="Gotham Book"/>
              <w:szCs w:val="18"/>
            </w:rPr>
            <w:t>specific</w:t>
          </w:r>
          <w:r w:rsidRPr="00A15E9B">
            <w:rPr>
              <w:rFonts w:eastAsia="Gotham Book"/>
              <w:szCs w:val="18"/>
            </w:rPr>
            <w:t xml:space="preserve"> deliverables</w:t>
          </w:r>
          <w:r w:rsidR="00DE4A2B" w:rsidRPr="00A15E9B">
            <w:rPr>
              <w:rFonts w:eastAsia="Gotham Book"/>
              <w:szCs w:val="18"/>
            </w:rPr>
            <w:t xml:space="preserve"> for Phase Two</w:t>
          </w:r>
          <w:r w:rsidRPr="00A15E9B">
            <w:rPr>
              <w:rFonts w:eastAsia="Gotham Book"/>
              <w:szCs w:val="18"/>
            </w:rPr>
            <w:t xml:space="preserve"> </w:t>
          </w:r>
          <w:r w:rsidR="00DE4A2B" w:rsidRPr="00A15E9B">
            <w:rPr>
              <w:rFonts w:eastAsia="Gotham Book"/>
              <w:szCs w:val="18"/>
            </w:rPr>
            <w:t>are</w:t>
          </w:r>
          <w:r w:rsidRPr="00A15E9B">
            <w:rPr>
              <w:rFonts w:eastAsia="Gotham Book"/>
              <w:szCs w:val="18"/>
            </w:rPr>
            <w:t xml:space="preserve"> similar in </w:t>
          </w:r>
          <w:r w:rsidR="00DE4A2B" w:rsidRPr="00A15E9B">
            <w:rPr>
              <w:rFonts w:eastAsia="Gotham Book"/>
              <w:szCs w:val="18"/>
            </w:rPr>
            <w:t xml:space="preserve">scope and </w:t>
          </w:r>
          <w:r w:rsidRPr="00A15E9B">
            <w:rPr>
              <w:rFonts w:eastAsia="Gotham Book"/>
              <w:szCs w:val="18"/>
            </w:rPr>
            <w:t xml:space="preserve">form </w:t>
          </w:r>
          <w:r w:rsidR="002665C8">
            <w:rPr>
              <w:rFonts w:eastAsia="Gotham Book"/>
              <w:szCs w:val="18"/>
            </w:rPr>
            <w:t xml:space="preserve">to </w:t>
          </w:r>
          <w:r w:rsidRPr="00A15E9B">
            <w:rPr>
              <w:rFonts w:eastAsia="Gotham Book"/>
              <w:szCs w:val="18"/>
            </w:rPr>
            <w:t>those of Phase One</w:t>
          </w:r>
          <w:r w:rsidR="00DE4A2B" w:rsidRPr="00A15E9B">
            <w:rPr>
              <w:rFonts w:eastAsia="Gotham Book"/>
              <w:szCs w:val="18"/>
            </w:rPr>
            <w:t xml:space="preserve"> (i.e. draft and final report, sensemaking workshop</w:t>
          </w:r>
          <w:r w:rsidR="008F05D2">
            <w:rPr>
              <w:rFonts w:eastAsia="Gotham Book"/>
              <w:szCs w:val="18"/>
            </w:rPr>
            <w:t>, brief interim reports</w:t>
          </w:r>
          <w:r w:rsidR="00DE4A2B" w:rsidRPr="00A15E9B">
            <w:rPr>
              <w:rFonts w:eastAsia="Gotham Book"/>
              <w:szCs w:val="18"/>
            </w:rPr>
            <w:t>)</w:t>
          </w:r>
          <w:r w:rsidRPr="00A15E9B">
            <w:rPr>
              <w:rFonts w:eastAsia="Gotham Book"/>
              <w:szCs w:val="18"/>
            </w:rPr>
            <w:t xml:space="preserve">; </w:t>
          </w:r>
        </w:p>
        <w:p w14:paraId="36B57D83" w14:textId="4971B663" w:rsidR="00CE49DB" w:rsidRPr="00A15E9B" w:rsidRDefault="00CE49DB" w:rsidP="00F07B69">
          <w:pPr>
            <w:pStyle w:val="BodyText"/>
            <w:numPr>
              <w:ilvl w:val="0"/>
              <w:numId w:val="25"/>
            </w:numPr>
            <w:jc w:val="both"/>
            <w:rPr>
              <w:rFonts w:eastAsia="Gotham Book"/>
              <w:szCs w:val="18"/>
            </w:rPr>
          </w:pPr>
          <w:r w:rsidRPr="00A15E9B">
            <w:rPr>
              <w:rFonts w:eastAsia="Gotham Book"/>
              <w:szCs w:val="18"/>
            </w:rPr>
            <w:t xml:space="preserve">Fully-anonymised digital transcriptions of all interviews are made available to </w:t>
          </w:r>
          <w:r w:rsidR="008F05D2">
            <w:rPr>
              <w:rFonts w:eastAsia="Gotham Book"/>
              <w:szCs w:val="18"/>
            </w:rPr>
            <w:t>the program</w:t>
          </w:r>
          <w:r w:rsidRPr="00A15E9B">
            <w:rPr>
              <w:rFonts w:eastAsia="Gotham Book"/>
              <w:szCs w:val="18"/>
            </w:rPr>
            <w:t xml:space="preserve"> at the completion of each wave of data collection;</w:t>
          </w:r>
        </w:p>
        <w:p w14:paraId="4B314D10" w14:textId="420F5740" w:rsidR="00A276ED" w:rsidRPr="00A15E9B" w:rsidRDefault="00A276ED" w:rsidP="00F07B69">
          <w:pPr>
            <w:pStyle w:val="BodyText"/>
            <w:numPr>
              <w:ilvl w:val="0"/>
              <w:numId w:val="25"/>
            </w:numPr>
            <w:jc w:val="both"/>
            <w:rPr>
              <w:rFonts w:eastAsia="Gotham Book"/>
              <w:szCs w:val="18"/>
            </w:rPr>
          </w:pPr>
          <w:r w:rsidRPr="00A15E9B">
            <w:rPr>
              <w:rFonts w:eastAsia="Gotham Book"/>
              <w:szCs w:val="18"/>
            </w:rPr>
            <w:t xml:space="preserve">A more comprehensive budget </w:t>
          </w:r>
          <w:r w:rsidR="00DE4A2B" w:rsidRPr="00A15E9B">
            <w:rPr>
              <w:rFonts w:eastAsia="Gotham Book"/>
              <w:szCs w:val="18"/>
            </w:rPr>
            <w:t>will be</w:t>
          </w:r>
          <w:r w:rsidRPr="00A15E9B">
            <w:rPr>
              <w:rFonts w:eastAsia="Gotham Book"/>
              <w:szCs w:val="18"/>
            </w:rPr>
            <w:t xml:space="preserve"> </w:t>
          </w:r>
          <w:r w:rsidR="00DE4A2B" w:rsidRPr="00A15E9B">
            <w:rPr>
              <w:rFonts w:eastAsia="Gotham Book"/>
              <w:szCs w:val="18"/>
            </w:rPr>
            <w:t>agreed upon</w:t>
          </w:r>
          <w:r w:rsidRPr="00A15E9B">
            <w:rPr>
              <w:rFonts w:eastAsia="Gotham Book"/>
              <w:szCs w:val="18"/>
            </w:rPr>
            <w:t xml:space="preserve"> once </w:t>
          </w:r>
          <w:r w:rsidR="00DE4A2B" w:rsidRPr="00A15E9B">
            <w:rPr>
              <w:rFonts w:eastAsia="Gotham Book"/>
              <w:szCs w:val="18"/>
            </w:rPr>
            <w:t>a decision has been made about the scope</w:t>
          </w:r>
          <w:r w:rsidR="000835E8" w:rsidRPr="00A15E9B">
            <w:rPr>
              <w:rFonts w:eastAsia="Gotham Book"/>
              <w:szCs w:val="18"/>
            </w:rPr>
            <w:t>;</w:t>
          </w:r>
        </w:p>
        <w:p w14:paraId="117EB9CF" w14:textId="597EF966" w:rsidR="00E2597D" w:rsidRDefault="00E2597D" w:rsidP="00F07B69">
          <w:pPr>
            <w:pStyle w:val="BodyText"/>
            <w:numPr>
              <w:ilvl w:val="0"/>
              <w:numId w:val="25"/>
            </w:numPr>
            <w:jc w:val="both"/>
            <w:rPr>
              <w:rFonts w:eastAsia="Gotham Book"/>
              <w:szCs w:val="18"/>
            </w:rPr>
          </w:pPr>
          <w:r w:rsidRPr="00A15E9B">
            <w:rPr>
              <w:rFonts w:eastAsia="Gotham Book"/>
              <w:szCs w:val="18"/>
            </w:rPr>
            <w:t xml:space="preserve">The research team is able to utilise data collected during Phase Two for (non-identifying) academic publications; </w:t>
          </w:r>
        </w:p>
        <w:p w14:paraId="7732A707" w14:textId="3F2E3186" w:rsidR="00091A19" w:rsidRPr="00A15E9B" w:rsidRDefault="00091A19" w:rsidP="00F07B69">
          <w:pPr>
            <w:pStyle w:val="BodyText"/>
            <w:numPr>
              <w:ilvl w:val="0"/>
              <w:numId w:val="25"/>
            </w:numPr>
            <w:jc w:val="both"/>
            <w:rPr>
              <w:rFonts w:eastAsia="Gotham Book"/>
              <w:szCs w:val="18"/>
            </w:rPr>
          </w:pPr>
          <w:r>
            <w:rPr>
              <w:rFonts w:eastAsia="Gotham Book"/>
              <w:szCs w:val="18"/>
            </w:rPr>
            <w:t>The commencement of Phase Two will include a brief review of issues arising from Phase One;</w:t>
          </w:r>
        </w:p>
        <w:p w14:paraId="02CE55FE" w14:textId="009E2AF4" w:rsidR="000835E8" w:rsidRPr="00A15E9B" w:rsidRDefault="000835E8" w:rsidP="00F07B69">
          <w:pPr>
            <w:pStyle w:val="BodyText"/>
            <w:numPr>
              <w:ilvl w:val="0"/>
              <w:numId w:val="25"/>
            </w:numPr>
            <w:jc w:val="both"/>
            <w:rPr>
              <w:rFonts w:eastAsia="Gotham Book"/>
              <w:szCs w:val="18"/>
            </w:rPr>
          </w:pPr>
          <w:r w:rsidRPr="00A15E9B">
            <w:rPr>
              <w:rFonts w:eastAsia="Gotham Book"/>
              <w:szCs w:val="18"/>
            </w:rPr>
            <w:t xml:space="preserve">The timeframe outlined </w:t>
          </w:r>
          <w:r w:rsidR="00207F32">
            <w:rPr>
              <w:rFonts w:eastAsia="Gotham Book"/>
              <w:szCs w:val="18"/>
            </w:rPr>
            <w:t xml:space="preserve">in Section </w:t>
          </w:r>
          <w:r w:rsidR="00587283">
            <w:rPr>
              <w:rFonts w:eastAsia="Gotham Book"/>
              <w:szCs w:val="18"/>
            </w:rPr>
            <w:t>6</w:t>
          </w:r>
          <w:r w:rsidR="00207F32">
            <w:rPr>
              <w:rFonts w:eastAsia="Gotham Book"/>
              <w:szCs w:val="18"/>
            </w:rPr>
            <w:t>.1</w:t>
          </w:r>
          <w:r w:rsidRPr="00A15E9B">
            <w:rPr>
              <w:rFonts w:eastAsia="Gotham Book"/>
              <w:szCs w:val="18"/>
            </w:rPr>
            <w:t xml:space="preserve"> </w:t>
          </w:r>
          <w:r w:rsidR="00FC7BA1">
            <w:rPr>
              <w:rFonts w:eastAsia="Gotham Book"/>
              <w:szCs w:val="18"/>
            </w:rPr>
            <w:t xml:space="preserve">(Table 12) </w:t>
          </w:r>
          <w:r w:rsidRPr="00A15E9B">
            <w:rPr>
              <w:rFonts w:eastAsia="Gotham Book"/>
              <w:szCs w:val="18"/>
            </w:rPr>
            <w:t xml:space="preserve">is generally agreeable. </w:t>
          </w:r>
        </w:p>
        <w:p w14:paraId="5BE71970" w14:textId="77777777" w:rsidR="00A276ED" w:rsidRPr="006A6EA5" w:rsidRDefault="00A276ED" w:rsidP="006A19B8">
          <w:pPr>
            <w:pStyle w:val="BodyText"/>
            <w:rPr>
              <w:sz w:val="10"/>
              <w:szCs w:val="16"/>
            </w:rPr>
          </w:pPr>
        </w:p>
        <w:p w14:paraId="7DFEFDDD" w14:textId="78EC5A72" w:rsidR="006A19B8" w:rsidRPr="006A19B8" w:rsidRDefault="006A19B8" w:rsidP="006A19B8">
          <w:pPr>
            <w:pStyle w:val="BodyText"/>
          </w:pPr>
          <w:r>
            <w:t>Accordingly, we propose that</w:t>
          </w:r>
          <w:r w:rsidR="00175BD3">
            <w:t xml:space="preserve"> the central framework for Phase Two revolve around</w:t>
          </w:r>
          <w:r>
            <w:t>:</w:t>
          </w:r>
        </w:p>
        <w:p w14:paraId="6FC5501A" w14:textId="3F7AD383" w:rsidR="006A19B8" w:rsidRDefault="00175BD3" w:rsidP="006B55B1">
          <w:pPr>
            <w:pStyle w:val="BodyText"/>
            <w:numPr>
              <w:ilvl w:val="0"/>
              <w:numId w:val="22"/>
            </w:numPr>
            <w:jc w:val="both"/>
          </w:pPr>
          <w:r>
            <w:t xml:space="preserve">Individual </w:t>
          </w:r>
          <w:r w:rsidR="006A19B8">
            <w:t>longitudinal qualitative interviews with the sample recruited in Phase One</w:t>
          </w:r>
          <w:r>
            <w:t xml:space="preserve"> be the main data collection tool, and de-identified transcriptions of these interviews be the main empirical materials produced for analysis</w:t>
          </w:r>
          <w:r w:rsidR="00CE49DB">
            <w:t>;</w:t>
          </w:r>
          <w:r w:rsidR="006A19B8">
            <w:t xml:space="preserve"> </w:t>
          </w:r>
        </w:p>
        <w:p w14:paraId="1CD231C9" w14:textId="66112C2B" w:rsidR="006A19B8" w:rsidRDefault="006A19B8" w:rsidP="006B55B1">
          <w:pPr>
            <w:pStyle w:val="BodyText"/>
            <w:numPr>
              <w:ilvl w:val="0"/>
              <w:numId w:val="22"/>
            </w:numPr>
            <w:jc w:val="both"/>
          </w:pPr>
          <w:r>
            <w:t xml:space="preserve">At least two waves of interviews: (i) T2 - an in-country interview to occur during the latter stages of each participant’s assignment (September 2019 to </w:t>
          </w:r>
          <w:r w:rsidR="00F12849">
            <w:t>April</w:t>
          </w:r>
          <w:r>
            <w:t xml:space="preserve"> 2020), and (ii) T3 – a post-assignment interview to occur after the completion of </w:t>
          </w:r>
          <w:r w:rsidR="00207F32">
            <w:t xml:space="preserve">participants’ assignments </w:t>
          </w:r>
          <w:r>
            <w:t xml:space="preserve">(October 2020 to </w:t>
          </w:r>
          <w:r w:rsidR="0002464E">
            <w:t>Ju</w:t>
          </w:r>
          <w:r w:rsidR="00F12849">
            <w:t>ly</w:t>
          </w:r>
          <w:r>
            <w:t xml:space="preserve"> 2021)</w:t>
          </w:r>
          <w:r w:rsidR="002524B2">
            <w:t>. Indicative interview schedules for Phase Two</w:t>
          </w:r>
          <w:r w:rsidR="00230CB3">
            <w:t>,</w:t>
          </w:r>
          <w:r w:rsidR="00207F32">
            <w:t xml:space="preserve"> along with </w:t>
          </w:r>
          <w:r w:rsidR="002665C8">
            <w:t xml:space="preserve">a </w:t>
          </w:r>
          <w:r w:rsidR="00207F32">
            <w:t>table indicting the approximate timing of these</w:t>
          </w:r>
          <w:r w:rsidR="00207F32">
            <w:rPr>
              <w:rStyle w:val="FootnoteReference"/>
            </w:rPr>
            <w:footnoteReference w:id="26"/>
          </w:r>
          <w:r w:rsidR="00207F32">
            <w:t xml:space="preserve">, </w:t>
          </w:r>
          <w:r w:rsidR="00230CB3">
            <w:t xml:space="preserve">pending input from </w:t>
          </w:r>
          <w:r w:rsidR="00146505">
            <w:t>program</w:t>
          </w:r>
          <w:r w:rsidR="00230CB3">
            <w:t xml:space="preserve"> staff, are attached in </w:t>
          </w:r>
          <w:r w:rsidR="00525C50" w:rsidRPr="00CE718F">
            <w:rPr>
              <w:b/>
              <w:bCs/>
              <w:color w:val="0F4BEB" w:themeColor="accent1"/>
            </w:rPr>
            <w:t>Attachment</w:t>
          </w:r>
          <w:r w:rsidR="00E06239" w:rsidRPr="00CE718F">
            <w:rPr>
              <w:b/>
              <w:bCs/>
              <w:color w:val="0F4BEB" w:themeColor="accent1"/>
            </w:rPr>
            <w:t>s</w:t>
          </w:r>
          <w:r w:rsidR="00230CB3" w:rsidRPr="00CE718F">
            <w:rPr>
              <w:b/>
              <w:bCs/>
              <w:color w:val="0F4BEB" w:themeColor="accent1"/>
            </w:rPr>
            <w:t xml:space="preserve"> </w:t>
          </w:r>
          <w:r w:rsidR="00871F56">
            <w:rPr>
              <w:b/>
              <w:bCs/>
              <w:color w:val="0F4BEB" w:themeColor="accent1"/>
            </w:rPr>
            <w:t>1</w:t>
          </w:r>
          <w:r w:rsidR="00502372">
            <w:rPr>
              <w:b/>
              <w:bCs/>
              <w:color w:val="0F4BEB" w:themeColor="accent1"/>
            </w:rPr>
            <w:t>5</w:t>
          </w:r>
          <w:r w:rsidR="00E06239" w:rsidRPr="00CE718F">
            <w:rPr>
              <w:b/>
              <w:bCs/>
              <w:color w:val="0F4BEB" w:themeColor="accent1"/>
            </w:rPr>
            <w:t xml:space="preserve"> and </w:t>
          </w:r>
          <w:r w:rsidR="00CE718F" w:rsidRPr="00CE718F">
            <w:rPr>
              <w:b/>
              <w:bCs/>
              <w:color w:val="0F4BEB" w:themeColor="accent1"/>
            </w:rPr>
            <w:t>1</w:t>
          </w:r>
          <w:r w:rsidR="00502372">
            <w:rPr>
              <w:b/>
              <w:bCs/>
              <w:color w:val="0F4BEB" w:themeColor="accent1"/>
            </w:rPr>
            <w:t>6</w:t>
          </w:r>
          <w:r w:rsidR="00E06239" w:rsidRPr="00CE718F">
            <w:rPr>
              <w:color w:val="0F4BEB" w:themeColor="accent1"/>
            </w:rPr>
            <w:t xml:space="preserve"> </w:t>
          </w:r>
          <w:r w:rsidR="00E06239">
            <w:t>respectively</w:t>
          </w:r>
          <w:r w:rsidR="00230CB3" w:rsidRPr="00175BD3">
            <w:t>.</w:t>
          </w:r>
          <w:r w:rsidR="00230CB3">
            <w:t xml:space="preserve"> </w:t>
          </w:r>
          <w:r w:rsidR="00A95F02">
            <w:t xml:space="preserve">For the (up to) 110 interviews for Phase Two, it is proposed that nine </w:t>
          </w:r>
          <w:r w:rsidR="00E06239">
            <w:t>be</w:t>
          </w:r>
          <w:r w:rsidR="00A95F02">
            <w:t xml:space="preserve"> conducted in 2019, </w:t>
          </w:r>
          <w:r w:rsidR="00871F56">
            <w:t>5</w:t>
          </w:r>
          <w:r w:rsidR="00A95F02">
            <w:t xml:space="preserve">3 in 2020, and 48 in 2021 (FY19-20: </w:t>
          </w:r>
          <w:r w:rsidR="00871F56">
            <w:t>55</w:t>
          </w:r>
          <w:r w:rsidR="00A95F02">
            <w:t xml:space="preserve"> interviews, FY20-21: 5</w:t>
          </w:r>
          <w:r w:rsidR="00871F56">
            <w:t>1</w:t>
          </w:r>
          <w:r w:rsidR="00A95F02">
            <w:t xml:space="preserve"> interviews, FY 21-22: 4 interviews);</w:t>
          </w:r>
        </w:p>
        <w:p w14:paraId="5F4C8707" w14:textId="08168597" w:rsidR="00175BD3" w:rsidRDefault="0002464E" w:rsidP="006B55B1">
          <w:pPr>
            <w:pStyle w:val="BodyText"/>
            <w:numPr>
              <w:ilvl w:val="0"/>
              <w:numId w:val="22"/>
            </w:numPr>
            <w:jc w:val="both"/>
          </w:pPr>
          <w:r>
            <w:t>S</w:t>
          </w:r>
          <w:r w:rsidR="00144937">
            <w:t xml:space="preserve">eparate analyses </w:t>
          </w:r>
          <w:r>
            <w:t>and reporting fo</w:t>
          </w:r>
          <w:r w:rsidR="00144937">
            <w:t>r in-country data (T2) and post-assignment data (T3)</w:t>
          </w:r>
          <w:r w:rsidR="00175BD3">
            <w:t>;</w:t>
          </w:r>
        </w:p>
        <w:p w14:paraId="3EFD95CE" w14:textId="7F60A341" w:rsidR="00175BD3" w:rsidRDefault="0002464E" w:rsidP="006B55B1">
          <w:pPr>
            <w:pStyle w:val="BodyText"/>
            <w:numPr>
              <w:ilvl w:val="0"/>
              <w:numId w:val="22"/>
            </w:numPr>
            <w:jc w:val="both"/>
          </w:pPr>
          <w:r>
            <w:t>A</w:t>
          </w:r>
          <w:r w:rsidR="00144937">
            <w:t>nalys</w:t>
          </w:r>
          <w:r w:rsidR="00175BD3">
            <w:t>i</w:t>
          </w:r>
          <w:r w:rsidR="00144937">
            <w:t xml:space="preserve">s </w:t>
          </w:r>
          <w:r w:rsidR="00175BD3">
            <w:t xml:space="preserve">for </w:t>
          </w:r>
          <w:r w:rsidR="00144937">
            <w:t>T2</w:t>
          </w:r>
          <w:r w:rsidR="00175BD3">
            <w:t xml:space="preserve"> </w:t>
          </w:r>
          <w:r w:rsidR="00144937">
            <w:t>incorporat</w:t>
          </w:r>
          <w:r>
            <w:t>ing</w:t>
          </w:r>
          <w:r w:rsidR="00144937">
            <w:t xml:space="preserve"> </w:t>
          </w:r>
          <w:r w:rsidR="00175BD3">
            <w:t xml:space="preserve">both </w:t>
          </w:r>
          <w:r w:rsidR="00144937">
            <w:t>cross-section</w:t>
          </w:r>
          <w:r w:rsidR="00175BD3">
            <w:t xml:space="preserve">al analysis (i.e. summarising and comparing participants’ different in-county experiences) </w:t>
          </w:r>
          <w:r w:rsidR="00144937">
            <w:t>and longitudinal analysis</w:t>
          </w:r>
          <w:r w:rsidR="00175BD3">
            <w:t xml:space="preserve"> (examining plausible relationships between T1 and T2 responses). We additionally propose that T2 analysis incorporate a separate set of analyses focused on participants’ ongoing contact with and support from </w:t>
          </w:r>
          <w:r w:rsidR="008F05D2">
            <w:t>the program</w:t>
          </w:r>
          <w:r w:rsidR="00175BD3">
            <w:t xml:space="preserve"> during the period of their time on-assignment. Analysis of this phase may benefit from access to certain de-identified records collected by </w:t>
          </w:r>
          <w:r w:rsidR="00146505">
            <w:t>program staff</w:t>
          </w:r>
          <w:r w:rsidR="00175BD3">
            <w:t xml:space="preserve"> (e.g. details of in-country </w:t>
          </w:r>
          <w:r w:rsidR="00112FDF">
            <w:t>learning (ICL) activities);</w:t>
          </w:r>
          <w:r w:rsidR="00175BD3">
            <w:t xml:space="preserve">  </w:t>
          </w:r>
        </w:p>
        <w:p w14:paraId="20D39837" w14:textId="2680FFB1" w:rsidR="00112FDF" w:rsidRDefault="0002464E" w:rsidP="006B55B1">
          <w:pPr>
            <w:pStyle w:val="BodyText"/>
            <w:numPr>
              <w:ilvl w:val="0"/>
              <w:numId w:val="22"/>
            </w:numPr>
            <w:jc w:val="both"/>
          </w:pPr>
          <w:r>
            <w:t>A</w:t>
          </w:r>
          <w:r w:rsidR="00175BD3">
            <w:t>nalysis for T3 incorporat</w:t>
          </w:r>
          <w:r>
            <w:t>ing</w:t>
          </w:r>
          <w:r w:rsidR="00175BD3">
            <w:t xml:space="preserve"> both cross-sectional analysis (i.e. summarising and comparing participants’ different in-county experiences) and longitudinal analysis (examining plausible relationships between T1, T2 and T3 responses). We additionally propose that T3 analysis </w:t>
          </w:r>
          <w:r w:rsidR="00F12849">
            <w:t xml:space="preserve">also address </w:t>
          </w:r>
          <w:r w:rsidR="00175BD3">
            <w:t xml:space="preserve">participants’ contact with and support from the </w:t>
          </w:r>
          <w:r w:rsidR="008F05D2">
            <w:t>program</w:t>
          </w:r>
          <w:r w:rsidR="00175BD3">
            <w:t xml:space="preserve"> after the completion of their assignment, including participants’ interactions with the RAVN network and other post-assignment support mechanisms provided by </w:t>
          </w:r>
          <w:r w:rsidR="00146505">
            <w:t>the program</w:t>
          </w:r>
          <w:r w:rsidR="00175BD3">
            <w:t xml:space="preserve">. Analysis of this phase may benefit from access to certain </w:t>
          </w:r>
          <w:r w:rsidR="00112FDF">
            <w:t xml:space="preserve">de-identified records collected by </w:t>
          </w:r>
          <w:r w:rsidR="008F05D2">
            <w:t>the program</w:t>
          </w:r>
          <w:r w:rsidR="00112FDF">
            <w:t xml:space="preserve"> (e.g. details of RAVN events and other activities);  </w:t>
          </w:r>
        </w:p>
        <w:p w14:paraId="7D73BE23" w14:textId="33020448" w:rsidR="004F0083" w:rsidRDefault="004F0083" w:rsidP="00E62BDB">
          <w:pPr>
            <w:pStyle w:val="BodyText"/>
            <w:numPr>
              <w:ilvl w:val="0"/>
              <w:numId w:val="22"/>
            </w:numPr>
            <w:jc w:val="both"/>
          </w:pPr>
          <w:r w:rsidRPr="004F0083">
            <w:t xml:space="preserve">Pending funding, the option for additional waves of data collection be considered, with interviews occurring roughly annually across at least two more time periods (T4 and T5). We see the continuation providing insights into long term processes of change that have rarely been documented in international volunteer outcomes. They link strongly to </w:t>
          </w:r>
          <w:r w:rsidR="00145D17">
            <w:t xml:space="preserve">the </w:t>
          </w:r>
          <w:r w:rsidR="008F05D2">
            <w:t>program’s</w:t>
          </w:r>
          <w:r w:rsidRPr="004F0083">
            <w:t xml:space="preserve"> objectives that ‘Australian volunteers gain professionally and personally’ and that ‘volunteers (current and returned) promote greater cultural awareness and build stronger connections between partner countries and Australia.’ This would start to better document the way </w:t>
          </w:r>
          <w:r w:rsidR="008F05D2">
            <w:t>the program</w:t>
          </w:r>
          <w:r w:rsidRPr="004F0083">
            <w:t xml:space="preserve"> helps to meet the Australian Government objective that Australians are more globally literate and connected</w:t>
          </w:r>
          <w:r w:rsidR="003C5F93">
            <w:t xml:space="preserve">; </w:t>
          </w:r>
        </w:p>
        <w:p w14:paraId="49EE770C" w14:textId="5D3DE956" w:rsidR="00175BD3" w:rsidRDefault="004F0083" w:rsidP="00E62BDB">
          <w:pPr>
            <w:pStyle w:val="BodyText"/>
            <w:numPr>
              <w:ilvl w:val="0"/>
              <w:numId w:val="22"/>
            </w:numPr>
            <w:jc w:val="both"/>
          </w:pPr>
          <w:r>
            <w:t xml:space="preserve">In view of this, two activities for </w:t>
          </w:r>
          <w:r w:rsidR="00A92944">
            <w:t>Phase Two</w:t>
          </w:r>
          <w:r w:rsidR="00145D17">
            <w:t xml:space="preserve"> that we </w:t>
          </w:r>
          <w:r w:rsidR="002665C8">
            <w:t xml:space="preserve">believe </w:t>
          </w:r>
          <w:r w:rsidR="00145D17">
            <w:t xml:space="preserve">contribute to both the </w:t>
          </w:r>
          <w:r w:rsidR="0000611F">
            <w:t xml:space="preserve">reliability of the study’s results and </w:t>
          </w:r>
          <w:r w:rsidR="00145D17">
            <w:t>their</w:t>
          </w:r>
          <w:r w:rsidR="0000611F">
            <w:t xml:space="preserve"> integrat</w:t>
          </w:r>
          <w:r w:rsidR="00145D17">
            <w:t xml:space="preserve">ion </w:t>
          </w:r>
          <w:r w:rsidR="0000611F">
            <w:t>with</w:t>
          </w:r>
          <w:r w:rsidR="00145D17">
            <w:t xml:space="preserve"> </w:t>
          </w:r>
          <w:r w:rsidR="008F05D2">
            <w:t>the program’s</w:t>
          </w:r>
          <w:r w:rsidR="00145D17">
            <w:t xml:space="preserve"> broader objectives are suggested. </w:t>
          </w:r>
          <w:r w:rsidR="002665C8">
            <w:t>Summarised in Table 1</w:t>
          </w:r>
          <w:r w:rsidR="00871F56">
            <w:t>1</w:t>
          </w:r>
          <w:r w:rsidR="002665C8">
            <w:t>, t</w:t>
          </w:r>
          <w:r w:rsidR="00145D17">
            <w:t xml:space="preserve">hese include the opportunity to formalise collaboration between the LSAV research team and personnel involved in the RAVN to capitalise on the two related data sets via joint analysis and, if viable, publication or communication of outcomes, as well as the opportunity to externally validate the study’s results with focus groups of returned volunteers (including but not confined to LSAV participants). </w:t>
          </w:r>
          <w:r w:rsidR="00733549">
            <w:t xml:space="preserve"> </w:t>
          </w:r>
          <w:r w:rsidR="00746F1A">
            <w:t xml:space="preserve">  </w:t>
          </w:r>
        </w:p>
        <w:p w14:paraId="78612AD1" w14:textId="728E0DD3" w:rsidR="00746F1A" w:rsidRPr="00360F48" w:rsidRDefault="00746F1A" w:rsidP="00746F1A">
          <w:pPr>
            <w:pStyle w:val="TableCaption"/>
          </w:pPr>
          <w:bookmarkStart w:id="63" w:name="_Toc22284684"/>
          <w:r w:rsidRPr="00360F48">
            <w:t xml:space="preserve">Table </w:t>
          </w:r>
          <w:r w:rsidR="00CE718F">
            <w:t>1</w:t>
          </w:r>
          <w:r w:rsidR="00871F56">
            <w:t>1</w:t>
          </w:r>
          <w:r>
            <w:t xml:space="preserve">: </w:t>
          </w:r>
          <w:r w:rsidR="00CE718F">
            <w:t>Proposed activities (Phase Two)</w:t>
          </w:r>
          <w:bookmarkEnd w:id="63"/>
        </w:p>
        <w:tbl>
          <w:tblPr>
            <w:tblStyle w:val="LinedBlueTable"/>
            <w:tblW w:w="5501" w:type="pct"/>
            <w:jc w:val="center"/>
            <w:tblLayout w:type="fixed"/>
            <w:tblLook w:val="0620" w:firstRow="1" w:lastRow="0" w:firstColumn="0" w:lastColumn="0" w:noHBand="1" w:noVBand="1"/>
          </w:tblPr>
          <w:tblGrid>
            <w:gridCol w:w="2977"/>
            <w:gridCol w:w="3402"/>
            <w:gridCol w:w="2977"/>
          </w:tblGrid>
          <w:tr w:rsidR="005127A8" w:rsidRPr="00AD504E" w14:paraId="6E83210E" w14:textId="77777777" w:rsidTr="00632F73">
            <w:trPr>
              <w:cnfStyle w:val="100000000000" w:firstRow="1" w:lastRow="0" w:firstColumn="0" w:lastColumn="0" w:oddVBand="0" w:evenVBand="0" w:oddHBand="0" w:evenHBand="0" w:firstRowFirstColumn="0" w:firstRowLastColumn="0" w:lastRowFirstColumn="0" w:lastRowLastColumn="0"/>
              <w:jc w:val="center"/>
            </w:trPr>
            <w:tc>
              <w:tcPr>
                <w:tcW w:w="2977" w:type="dxa"/>
              </w:tcPr>
              <w:p w14:paraId="42B4958D" w14:textId="6CB48DFB" w:rsidR="005127A8" w:rsidRPr="00AD504E" w:rsidRDefault="005127A8" w:rsidP="00FA1CEC">
                <w:pPr>
                  <w:pStyle w:val="TableHeading"/>
                  <w:jc w:val="center"/>
                </w:pPr>
                <w:r>
                  <w:t>Proposed activity (and timing)</w:t>
                </w:r>
              </w:p>
            </w:tc>
            <w:tc>
              <w:tcPr>
                <w:tcW w:w="3402" w:type="dxa"/>
              </w:tcPr>
              <w:p w14:paraId="5FD7D372" w14:textId="07CF42AA" w:rsidR="005127A8" w:rsidRPr="00AD504E" w:rsidRDefault="005127A8" w:rsidP="00FA1CEC">
                <w:pPr>
                  <w:pStyle w:val="TableHeading"/>
                  <w:jc w:val="center"/>
                </w:pPr>
                <w:r>
                  <w:t>Features</w:t>
                </w:r>
              </w:p>
            </w:tc>
            <w:tc>
              <w:tcPr>
                <w:tcW w:w="2977" w:type="dxa"/>
              </w:tcPr>
              <w:p w14:paraId="75D7AFE0" w14:textId="60AC7437" w:rsidR="005127A8" w:rsidRDefault="005127A8" w:rsidP="00FA1CEC">
                <w:pPr>
                  <w:pStyle w:val="TableHeading"/>
                  <w:jc w:val="center"/>
                </w:pPr>
                <w:r>
                  <w:t>Benefits/outcomes</w:t>
                </w:r>
              </w:p>
            </w:tc>
          </w:tr>
          <w:tr w:rsidR="005127A8" w:rsidRPr="00981E2E" w14:paraId="24BF89B2" w14:textId="77777777" w:rsidTr="00632F73">
            <w:trPr>
              <w:jc w:val="center"/>
            </w:trPr>
            <w:tc>
              <w:tcPr>
                <w:tcW w:w="2977" w:type="dxa"/>
                <w:vAlign w:val="center"/>
              </w:tcPr>
              <w:p w14:paraId="3797F984" w14:textId="25018C3A" w:rsidR="005127A8" w:rsidRPr="009117AB" w:rsidRDefault="005127A8" w:rsidP="00632F73">
                <w:pPr>
                  <w:pStyle w:val="TableText"/>
                  <w:ind w:left="0"/>
                  <w:jc w:val="both"/>
                  <w:rPr>
                    <w:sz w:val="16"/>
                  </w:rPr>
                </w:pPr>
                <w:r w:rsidRPr="009117AB">
                  <w:rPr>
                    <w:sz w:val="16"/>
                  </w:rPr>
                  <w:t>Collaborative analysis</w:t>
                </w:r>
                <w:r>
                  <w:rPr>
                    <w:sz w:val="16"/>
                  </w:rPr>
                  <w:t xml:space="preserve"> of data from LSAV and RAVN survey (mid 2020 and/o</w:t>
                </w:r>
                <w:r w:rsidR="002D6FC3">
                  <w:rPr>
                    <w:sz w:val="16"/>
                  </w:rPr>
                  <w:t>r mid 2021</w:t>
                </w:r>
                <w:r>
                  <w:rPr>
                    <w:sz w:val="16"/>
                  </w:rPr>
                  <w:t>)</w:t>
                </w:r>
              </w:p>
            </w:tc>
            <w:tc>
              <w:tcPr>
                <w:tcW w:w="3402" w:type="dxa"/>
                <w:vAlign w:val="center"/>
              </w:tcPr>
              <w:p w14:paraId="6E4CB8D4" w14:textId="1FC94227" w:rsidR="005127A8" w:rsidRPr="00981E2E" w:rsidRDefault="005127A8" w:rsidP="00632F73">
                <w:pPr>
                  <w:pStyle w:val="TableText"/>
                  <w:ind w:left="0"/>
                  <w:jc w:val="both"/>
                  <w:rPr>
                    <w:sz w:val="16"/>
                    <w:szCs w:val="16"/>
                  </w:rPr>
                </w:pPr>
                <w:r>
                  <w:rPr>
                    <w:sz w:val="16"/>
                    <w:szCs w:val="16"/>
                  </w:rPr>
                  <w:t>1-2 day research workshop (LSAV researchers &amp; RA</w:t>
                </w:r>
                <w:r w:rsidR="00733549">
                  <w:rPr>
                    <w:sz w:val="16"/>
                    <w:szCs w:val="16"/>
                  </w:rPr>
                  <w:t>V</w:t>
                </w:r>
                <w:r>
                  <w:rPr>
                    <w:sz w:val="16"/>
                    <w:szCs w:val="16"/>
                  </w:rPr>
                  <w:t>N team)</w:t>
                </w:r>
                <w:r w:rsidR="00733549">
                  <w:rPr>
                    <w:sz w:val="16"/>
                    <w:szCs w:val="16"/>
                  </w:rPr>
                  <w:t xml:space="preserve"> to integrate &amp; analyse data sets and begin scoping consolidated output</w:t>
                </w:r>
              </w:p>
            </w:tc>
            <w:tc>
              <w:tcPr>
                <w:tcW w:w="2977" w:type="dxa"/>
                <w:vAlign w:val="center"/>
              </w:tcPr>
              <w:p w14:paraId="75A7E4F2" w14:textId="0337A23C" w:rsidR="005127A8" w:rsidRDefault="005127A8" w:rsidP="00632F73">
                <w:pPr>
                  <w:pStyle w:val="TableText"/>
                  <w:ind w:left="0"/>
                  <w:jc w:val="both"/>
                  <w:rPr>
                    <w:sz w:val="16"/>
                    <w:szCs w:val="16"/>
                  </w:rPr>
                </w:pPr>
                <w:r>
                  <w:rPr>
                    <w:sz w:val="16"/>
                    <w:szCs w:val="16"/>
                  </w:rPr>
                  <w:t xml:space="preserve">Stronger integration of results </w:t>
                </w:r>
                <w:r w:rsidR="00733549">
                  <w:rPr>
                    <w:sz w:val="16"/>
                    <w:szCs w:val="16"/>
                  </w:rPr>
                  <w:t xml:space="preserve">of two research projects – to inform T3 interviews and/or to </w:t>
                </w:r>
                <w:r>
                  <w:rPr>
                    <w:sz w:val="16"/>
                    <w:szCs w:val="16"/>
                  </w:rPr>
                  <w:t>(T3)</w:t>
                </w:r>
              </w:p>
              <w:p w14:paraId="105B9714" w14:textId="419883C9" w:rsidR="005127A8" w:rsidRDefault="005127A8" w:rsidP="00632F73">
                <w:pPr>
                  <w:pStyle w:val="TableText"/>
                  <w:ind w:left="0"/>
                  <w:jc w:val="both"/>
                  <w:rPr>
                    <w:sz w:val="16"/>
                    <w:szCs w:val="16"/>
                  </w:rPr>
                </w:pPr>
                <w:r>
                  <w:rPr>
                    <w:sz w:val="16"/>
                    <w:szCs w:val="16"/>
                  </w:rPr>
                  <w:t>Joint publication/report combining two datasets</w:t>
                </w:r>
              </w:p>
            </w:tc>
          </w:tr>
          <w:tr w:rsidR="005127A8" w:rsidRPr="00981E2E" w14:paraId="5E5B98F4" w14:textId="77777777" w:rsidTr="00632F73">
            <w:trPr>
              <w:jc w:val="center"/>
            </w:trPr>
            <w:tc>
              <w:tcPr>
                <w:tcW w:w="2977" w:type="dxa"/>
                <w:vAlign w:val="center"/>
              </w:tcPr>
              <w:p w14:paraId="63124AAD" w14:textId="13047F01" w:rsidR="005127A8" w:rsidRPr="00733549" w:rsidRDefault="00733549" w:rsidP="00632F73">
                <w:pPr>
                  <w:pStyle w:val="TableText"/>
                  <w:ind w:left="0"/>
                  <w:jc w:val="both"/>
                  <w:rPr>
                    <w:sz w:val="16"/>
                  </w:rPr>
                </w:pPr>
                <w:r>
                  <w:rPr>
                    <w:sz w:val="16"/>
                  </w:rPr>
                  <w:t>Focus groups of returned volunteers</w:t>
                </w:r>
              </w:p>
            </w:tc>
            <w:tc>
              <w:tcPr>
                <w:tcW w:w="3402" w:type="dxa"/>
                <w:vAlign w:val="center"/>
              </w:tcPr>
              <w:p w14:paraId="3E28855D" w14:textId="2E88F9B2" w:rsidR="005127A8" w:rsidRPr="00733549" w:rsidRDefault="00733549" w:rsidP="00632F73">
                <w:pPr>
                  <w:pStyle w:val="TableText"/>
                  <w:ind w:left="0"/>
                  <w:jc w:val="both"/>
                  <w:rPr>
                    <w:sz w:val="16"/>
                    <w:szCs w:val="16"/>
                  </w:rPr>
                </w:pPr>
                <w:r>
                  <w:rPr>
                    <w:sz w:val="16"/>
                    <w:szCs w:val="16"/>
                  </w:rPr>
                  <w:t>Facilitated focus group of returned volunteers (including some participants of LSAV) to discuss</w:t>
                </w:r>
                <w:r w:rsidR="002665C8">
                  <w:rPr>
                    <w:sz w:val="16"/>
                    <w:szCs w:val="16"/>
                  </w:rPr>
                  <w:t xml:space="preserve"> emerging themes arising in T2 and/or T3 interviews</w:t>
                </w:r>
              </w:p>
            </w:tc>
            <w:tc>
              <w:tcPr>
                <w:tcW w:w="2977" w:type="dxa"/>
                <w:vAlign w:val="center"/>
              </w:tcPr>
              <w:p w14:paraId="33910AE4" w14:textId="57DFDB35" w:rsidR="005127A8" w:rsidRPr="00733549" w:rsidRDefault="00C34AB0" w:rsidP="00632F73">
                <w:pPr>
                  <w:pStyle w:val="TableText"/>
                  <w:ind w:left="0"/>
                  <w:jc w:val="both"/>
                  <w:rPr>
                    <w:sz w:val="16"/>
                    <w:szCs w:val="16"/>
                  </w:rPr>
                </w:pPr>
                <w:r>
                  <w:rPr>
                    <w:sz w:val="16"/>
                    <w:szCs w:val="16"/>
                  </w:rPr>
                  <w:t>Input to and/or v</w:t>
                </w:r>
                <w:r w:rsidR="00733549">
                  <w:rPr>
                    <w:sz w:val="16"/>
                    <w:szCs w:val="16"/>
                  </w:rPr>
                  <w:t>alidation of study’s emerging results</w:t>
                </w:r>
                <w:r>
                  <w:rPr>
                    <w:sz w:val="16"/>
                    <w:szCs w:val="16"/>
                  </w:rPr>
                  <w:t xml:space="preserve"> prior to being finalised</w:t>
                </w:r>
              </w:p>
            </w:tc>
          </w:tr>
        </w:tbl>
        <w:p w14:paraId="222F51A8" w14:textId="25F33D84" w:rsidR="00143462" w:rsidRPr="00502372" w:rsidRDefault="00033617" w:rsidP="00502372">
          <w:pPr>
            <w:pStyle w:val="NbrHeading2"/>
            <w:rPr>
              <w:rFonts w:eastAsia="Gotham Book"/>
            </w:rPr>
          </w:pPr>
          <w:bookmarkStart w:id="64" w:name="_Toc22284887"/>
          <w:r w:rsidRPr="00502372">
            <w:rPr>
              <w:rFonts w:eastAsia="Gotham Book"/>
            </w:rPr>
            <w:t>6</w:t>
          </w:r>
          <w:r w:rsidR="00143462" w:rsidRPr="00502372">
            <w:rPr>
              <w:rFonts w:eastAsia="Gotham Book"/>
            </w:rPr>
            <w:t>.</w:t>
          </w:r>
          <w:r w:rsidR="00B916BB">
            <w:rPr>
              <w:rFonts w:eastAsia="Gotham Book"/>
            </w:rPr>
            <w:t>1</w:t>
          </w:r>
          <w:r w:rsidR="00143462" w:rsidRPr="00502372">
            <w:rPr>
              <w:rFonts w:eastAsia="Gotham Book"/>
            </w:rPr>
            <w:t xml:space="preserve"> Project </w:t>
          </w:r>
          <w:r w:rsidR="00B66E5A" w:rsidRPr="00502372">
            <w:rPr>
              <w:rFonts w:eastAsia="Gotham Book"/>
            </w:rPr>
            <w:t>T</w:t>
          </w:r>
          <w:r w:rsidR="00143462" w:rsidRPr="00502372">
            <w:rPr>
              <w:rFonts w:eastAsia="Gotham Book"/>
            </w:rPr>
            <w:t>imeframe</w:t>
          </w:r>
          <w:bookmarkEnd w:id="64"/>
        </w:p>
        <w:p w14:paraId="0C5C4B90" w14:textId="161D8040" w:rsidR="00143462" w:rsidRDefault="00143462" w:rsidP="00871F56">
          <w:pPr>
            <w:keepNext/>
            <w:keepLines/>
            <w:spacing w:before="320" w:after="240"/>
            <w:jc w:val="both"/>
            <w:outlineLvl w:val="1"/>
            <w:rPr>
              <w:rFonts w:eastAsia="Gotham Book" w:cs="Times New Roman"/>
              <w:szCs w:val="24"/>
              <w:lang w:eastAsia="en-AU"/>
            </w:rPr>
          </w:pPr>
          <w:r>
            <w:rPr>
              <w:rFonts w:eastAsia="Gotham Book" w:cs="Times New Roman"/>
              <w:szCs w:val="24"/>
              <w:lang w:eastAsia="en-AU"/>
            </w:rPr>
            <w:t xml:space="preserve">It is proposed that </w:t>
          </w:r>
          <w:r w:rsidRPr="00AD504E">
            <w:rPr>
              <w:rFonts w:eastAsia="Gotham Book" w:cs="Times New Roman"/>
              <w:szCs w:val="24"/>
              <w:lang w:eastAsia="en-AU"/>
            </w:rPr>
            <w:t xml:space="preserve">Phase </w:t>
          </w:r>
          <w:r>
            <w:rPr>
              <w:rFonts w:eastAsia="Gotham Book" w:cs="Times New Roman"/>
              <w:szCs w:val="24"/>
              <w:lang w:eastAsia="en-AU"/>
            </w:rPr>
            <w:t xml:space="preserve">Two </w:t>
          </w:r>
          <w:r w:rsidRPr="00AD504E">
            <w:rPr>
              <w:rFonts w:eastAsia="Gotham Book" w:cs="Times New Roman"/>
              <w:szCs w:val="24"/>
              <w:lang w:eastAsia="en-AU"/>
            </w:rPr>
            <w:t xml:space="preserve">of the project </w:t>
          </w:r>
          <w:r>
            <w:rPr>
              <w:rFonts w:eastAsia="Gotham Book" w:cs="Times New Roman"/>
              <w:szCs w:val="24"/>
              <w:lang w:eastAsia="en-AU"/>
            </w:rPr>
            <w:t xml:space="preserve">commence on 01 </w:t>
          </w:r>
          <w:r w:rsidR="00871F56">
            <w:rPr>
              <w:rFonts w:eastAsia="Gotham Book" w:cs="Times New Roman"/>
              <w:szCs w:val="24"/>
              <w:lang w:eastAsia="en-AU"/>
            </w:rPr>
            <w:t>December</w:t>
          </w:r>
          <w:r>
            <w:rPr>
              <w:rFonts w:eastAsia="Gotham Book" w:cs="Times New Roman"/>
              <w:szCs w:val="24"/>
              <w:lang w:eastAsia="en-AU"/>
            </w:rPr>
            <w:t xml:space="preserve"> 2019 and be completed by </w:t>
          </w:r>
          <w:r w:rsidR="000C06A3">
            <w:rPr>
              <w:rFonts w:eastAsia="Gotham Book" w:cs="Times New Roman"/>
              <w:szCs w:val="24"/>
              <w:lang w:eastAsia="en-AU"/>
            </w:rPr>
            <w:t xml:space="preserve">30 June </w:t>
          </w:r>
          <w:r>
            <w:rPr>
              <w:rFonts w:eastAsia="Gotham Book" w:cs="Times New Roman"/>
              <w:szCs w:val="24"/>
              <w:lang w:eastAsia="en-AU"/>
            </w:rPr>
            <w:t xml:space="preserve">2022. </w:t>
          </w:r>
          <w:r w:rsidR="000C06A3">
            <w:rPr>
              <w:rFonts w:eastAsia="Gotham Book" w:cs="Times New Roman"/>
              <w:szCs w:val="24"/>
              <w:lang w:eastAsia="en-AU"/>
            </w:rPr>
            <w:t>Table 1</w:t>
          </w:r>
          <w:r w:rsidR="00871F56">
            <w:rPr>
              <w:rFonts w:eastAsia="Gotham Book" w:cs="Times New Roman"/>
              <w:szCs w:val="24"/>
              <w:lang w:eastAsia="en-AU"/>
            </w:rPr>
            <w:t>2</w:t>
          </w:r>
          <w:r w:rsidR="000C06A3">
            <w:rPr>
              <w:rFonts w:eastAsia="Gotham Book" w:cs="Times New Roman"/>
              <w:szCs w:val="24"/>
              <w:lang w:eastAsia="en-AU"/>
            </w:rPr>
            <w:t xml:space="preserve"> </w:t>
          </w:r>
          <w:r w:rsidR="004A495D">
            <w:rPr>
              <w:rFonts w:eastAsia="Gotham Book" w:cs="Times New Roman"/>
              <w:szCs w:val="24"/>
              <w:lang w:eastAsia="en-AU"/>
            </w:rPr>
            <w:t>on the following page</w:t>
          </w:r>
          <w:r w:rsidR="00FF1323">
            <w:rPr>
              <w:rFonts w:eastAsia="Gotham Book" w:cs="Times New Roman"/>
              <w:szCs w:val="24"/>
              <w:lang w:eastAsia="en-AU"/>
            </w:rPr>
            <w:t xml:space="preserve"> </w:t>
          </w:r>
          <w:r w:rsidR="000C06A3">
            <w:rPr>
              <w:rFonts w:eastAsia="Gotham Book" w:cs="Times New Roman"/>
              <w:szCs w:val="24"/>
              <w:lang w:eastAsia="en-AU"/>
            </w:rPr>
            <w:t>provides a</w:t>
          </w:r>
          <w:r w:rsidR="00FF1323">
            <w:rPr>
              <w:rFonts w:eastAsia="Gotham Book" w:cs="Times New Roman"/>
              <w:szCs w:val="24"/>
              <w:lang w:eastAsia="en-AU"/>
            </w:rPr>
            <w:t xml:space="preserve"> </w:t>
          </w:r>
          <w:r w:rsidR="000C06A3">
            <w:rPr>
              <w:rFonts w:eastAsia="Gotham Book" w:cs="Times New Roman"/>
              <w:szCs w:val="24"/>
              <w:lang w:eastAsia="en-AU"/>
            </w:rPr>
            <w:t>timeframe</w:t>
          </w:r>
          <w:r w:rsidR="00FF1323">
            <w:rPr>
              <w:rFonts w:eastAsia="Gotham Book" w:cs="Times New Roman"/>
              <w:szCs w:val="24"/>
              <w:lang w:eastAsia="en-AU"/>
            </w:rPr>
            <w:t>.</w:t>
          </w:r>
          <w:r w:rsidR="000C06A3">
            <w:rPr>
              <w:rFonts w:eastAsia="Gotham Book" w:cs="Times New Roman"/>
              <w:szCs w:val="24"/>
              <w:lang w:eastAsia="en-AU"/>
            </w:rPr>
            <w:t xml:space="preserve"> </w:t>
          </w:r>
          <w:r w:rsidR="00D96B8A">
            <w:rPr>
              <w:rFonts w:eastAsia="Gotham Book" w:cs="Times New Roman"/>
              <w:szCs w:val="24"/>
              <w:lang w:eastAsia="en-AU"/>
            </w:rPr>
            <w:t>A tentative budget for these activities is presented in the Annexe, submitted with the supplementary materials of this report (Budget – LSAV Phase Two).</w:t>
          </w:r>
        </w:p>
        <w:p w14:paraId="62676678" w14:textId="77777777" w:rsidR="00B916BB" w:rsidRDefault="00B916BB" w:rsidP="00143462">
          <w:pPr>
            <w:pStyle w:val="TableCaption"/>
          </w:pPr>
          <w:r>
            <w:br w:type="page"/>
          </w:r>
        </w:p>
        <w:p w14:paraId="4BCB8943" w14:textId="2EC1F882" w:rsidR="00143462" w:rsidRPr="00360F48" w:rsidRDefault="00143462" w:rsidP="00143462">
          <w:pPr>
            <w:pStyle w:val="TableCaption"/>
          </w:pPr>
          <w:bookmarkStart w:id="65" w:name="_Toc22284685"/>
          <w:r w:rsidRPr="00360F48">
            <w:t xml:space="preserve">Table </w:t>
          </w:r>
          <w:r w:rsidR="000C06A3">
            <w:t>1</w:t>
          </w:r>
          <w:r w:rsidR="00871F56">
            <w:t>2</w:t>
          </w:r>
          <w:r w:rsidRPr="00360F48">
            <w:t xml:space="preserve"> Overview of project timeframe and main deliverables (Phase </w:t>
          </w:r>
          <w:r w:rsidR="00387AA1">
            <w:t>Two</w:t>
          </w:r>
          <w:r w:rsidRPr="00360F48">
            <w:t>)</w:t>
          </w:r>
          <w:bookmarkEnd w:id="65"/>
        </w:p>
        <w:tbl>
          <w:tblPr>
            <w:tblStyle w:val="LinedBlueTable"/>
            <w:tblW w:w="5667" w:type="pct"/>
            <w:tblInd w:w="-567" w:type="dxa"/>
            <w:tblLook w:val="0620" w:firstRow="1" w:lastRow="0" w:firstColumn="0" w:lastColumn="0" w:noHBand="1" w:noVBand="1"/>
          </w:tblPr>
          <w:tblGrid>
            <w:gridCol w:w="1843"/>
            <w:gridCol w:w="3401"/>
            <w:gridCol w:w="1986"/>
            <w:gridCol w:w="2408"/>
          </w:tblGrid>
          <w:tr w:rsidR="00143462" w:rsidRPr="00AD504E" w14:paraId="3C3EB5ED" w14:textId="77777777" w:rsidTr="002665C8">
            <w:trPr>
              <w:cnfStyle w:val="100000000000" w:firstRow="1" w:lastRow="0" w:firstColumn="0" w:lastColumn="0" w:oddVBand="0" w:evenVBand="0" w:oddHBand="0" w:evenHBand="0" w:firstRowFirstColumn="0" w:firstRowLastColumn="0" w:lastRowFirstColumn="0" w:lastRowLastColumn="0"/>
            </w:trPr>
            <w:tc>
              <w:tcPr>
                <w:tcW w:w="1843" w:type="dxa"/>
              </w:tcPr>
              <w:p w14:paraId="5A5DA0C9" w14:textId="77777777" w:rsidR="00143462" w:rsidRPr="00AD504E" w:rsidRDefault="00143462" w:rsidP="00356B58">
                <w:pPr>
                  <w:pStyle w:val="TableHeading"/>
                  <w:jc w:val="center"/>
                </w:pPr>
                <w:r>
                  <w:t>Stage</w:t>
                </w:r>
              </w:p>
            </w:tc>
            <w:tc>
              <w:tcPr>
                <w:tcW w:w="3401" w:type="dxa"/>
              </w:tcPr>
              <w:p w14:paraId="54EE29DE" w14:textId="77777777" w:rsidR="00143462" w:rsidRPr="00AD504E" w:rsidRDefault="00143462" w:rsidP="00356B58">
                <w:pPr>
                  <w:pStyle w:val="TableHeading"/>
                  <w:ind w:left="0"/>
                  <w:jc w:val="center"/>
                </w:pPr>
                <w:r>
                  <w:t>Main activities</w:t>
                </w:r>
              </w:p>
            </w:tc>
            <w:tc>
              <w:tcPr>
                <w:tcW w:w="1986" w:type="dxa"/>
              </w:tcPr>
              <w:p w14:paraId="4FC9043C" w14:textId="25CBFF09" w:rsidR="00143462" w:rsidRDefault="00143462" w:rsidP="00356B58">
                <w:pPr>
                  <w:pStyle w:val="TableHeading"/>
                </w:pPr>
                <w:r>
                  <w:t>Timeframe (2019</w:t>
                </w:r>
                <w:r w:rsidR="002665C8">
                  <w:t>-22</w:t>
                </w:r>
                <w:r>
                  <w:t>)</w:t>
                </w:r>
              </w:p>
            </w:tc>
            <w:tc>
              <w:tcPr>
                <w:tcW w:w="2408" w:type="dxa"/>
              </w:tcPr>
              <w:p w14:paraId="6DB462C9" w14:textId="77777777" w:rsidR="00143462" w:rsidRPr="00AD504E" w:rsidRDefault="00143462" w:rsidP="00356B58">
                <w:pPr>
                  <w:pStyle w:val="TableHeading"/>
                </w:pPr>
                <w:r>
                  <w:t>Main deliverables</w:t>
                </w:r>
              </w:p>
            </w:tc>
          </w:tr>
          <w:tr w:rsidR="00143462" w:rsidRPr="00AD504E" w14:paraId="56815E63" w14:textId="77777777" w:rsidTr="002665C8">
            <w:tc>
              <w:tcPr>
                <w:tcW w:w="1843" w:type="dxa"/>
                <w:vAlign w:val="center"/>
              </w:tcPr>
              <w:p w14:paraId="4CD61725" w14:textId="77777777" w:rsidR="00143462" w:rsidRPr="00880639" w:rsidRDefault="00143462" w:rsidP="00356B58">
                <w:pPr>
                  <w:pStyle w:val="TableText"/>
                  <w:spacing w:before="0" w:after="0"/>
                  <w:jc w:val="center"/>
                  <w:rPr>
                    <w:sz w:val="16"/>
                  </w:rPr>
                </w:pPr>
                <w:r>
                  <w:rPr>
                    <w:sz w:val="16"/>
                  </w:rPr>
                  <w:t>Project agreement &amp; contracting</w:t>
                </w:r>
              </w:p>
            </w:tc>
            <w:tc>
              <w:tcPr>
                <w:tcW w:w="3401" w:type="dxa"/>
              </w:tcPr>
              <w:p w14:paraId="4C42BC4F" w14:textId="77777777" w:rsidR="00143462" w:rsidRPr="00E425AB" w:rsidRDefault="00143462" w:rsidP="00CB725B">
                <w:pPr>
                  <w:pStyle w:val="TableText"/>
                  <w:numPr>
                    <w:ilvl w:val="0"/>
                    <w:numId w:val="16"/>
                  </w:numPr>
                  <w:spacing w:before="0" w:after="0"/>
                  <w:rPr>
                    <w:sz w:val="16"/>
                    <w:szCs w:val="16"/>
                  </w:rPr>
                </w:pPr>
                <w:r w:rsidRPr="00E425AB">
                  <w:rPr>
                    <w:sz w:val="16"/>
                    <w:szCs w:val="16"/>
                  </w:rPr>
                  <w:t>Contracting</w:t>
                </w:r>
              </w:p>
              <w:p w14:paraId="373F02AF" w14:textId="77777777" w:rsidR="00143462" w:rsidRPr="00E425AB" w:rsidRDefault="00143462" w:rsidP="00CB725B">
                <w:pPr>
                  <w:pStyle w:val="TableText"/>
                  <w:numPr>
                    <w:ilvl w:val="0"/>
                    <w:numId w:val="16"/>
                  </w:numPr>
                  <w:spacing w:before="0" w:after="0"/>
                  <w:rPr>
                    <w:sz w:val="16"/>
                    <w:szCs w:val="16"/>
                  </w:rPr>
                </w:pPr>
                <w:r>
                  <w:rPr>
                    <w:sz w:val="16"/>
                    <w:szCs w:val="16"/>
                  </w:rPr>
                  <w:t>E</w:t>
                </w:r>
                <w:r w:rsidRPr="00E425AB">
                  <w:rPr>
                    <w:sz w:val="16"/>
                    <w:szCs w:val="16"/>
                  </w:rPr>
                  <w:t>thics approval</w:t>
                </w:r>
              </w:p>
              <w:p w14:paraId="0756C134" w14:textId="77777777" w:rsidR="00143462" w:rsidRPr="00E425AB" w:rsidRDefault="00143462" w:rsidP="00CB725B">
                <w:pPr>
                  <w:pStyle w:val="TableText"/>
                  <w:numPr>
                    <w:ilvl w:val="0"/>
                    <w:numId w:val="16"/>
                  </w:numPr>
                  <w:spacing w:before="0" w:after="0"/>
                  <w:rPr>
                    <w:sz w:val="16"/>
                    <w:szCs w:val="16"/>
                  </w:rPr>
                </w:pPr>
                <w:r w:rsidRPr="00E425AB">
                  <w:rPr>
                    <w:sz w:val="16"/>
                    <w:szCs w:val="16"/>
                  </w:rPr>
                  <w:t>Inception workshop</w:t>
                </w:r>
              </w:p>
              <w:p w14:paraId="263EA243" w14:textId="77777777" w:rsidR="00143462" w:rsidRPr="00880639" w:rsidRDefault="00143462" w:rsidP="00CB725B">
                <w:pPr>
                  <w:pStyle w:val="TableText"/>
                  <w:numPr>
                    <w:ilvl w:val="0"/>
                    <w:numId w:val="16"/>
                  </w:numPr>
                  <w:spacing w:before="0" w:after="0"/>
                  <w:rPr>
                    <w:sz w:val="16"/>
                    <w:szCs w:val="16"/>
                  </w:rPr>
                </w:pPr>
                <w:r w:rsidRPr="00E425AB">
                  <w:rPr>
                    <w:sz w:val="16"/>
                    <w:szCs w:val="16"/>
                  </w:rPr>
                  <w:t>Inception report</w:t>
                </w:r>
              </w:p>
            </w:tc>
            <w:tc>
              <w:tcPr>
                <w:tcW w:w="1986" w:type="dxa"/>
                <w:vAlign w:val="center"/>
              </w:tcPr>
              <w:p w14:paraId="4BE3AAEC" w14:textId="2BDD8187" w:rsidR="00143462" w:rsidRDefault="00765EF6" w:rsidP="00356B58">
                <w:pPr>
                  <w:pStyle w:val="TableText"/>
                  <w:spacing w:before="0" w:after="0"/>
                  <w:ind w:left="0"/>
                  <w:jc w:val="center"/>
                  <w:rPr>
                    <w:sz w:val="16"/>
                    <w:szCs w:val="16"/>
                  </w:rPr>
                </w:pPr>
                <w:r>
                  <w:rPr>
                    <w:sz w:val="16"/>
                    <w:szCs w:val="16"/>
                  </w:rPr>
                  <w:t>December</w:t>
                </w:r>
                <w:r w:rsidR="00143462">
                  <w:rPr>
                    <w:sz w:val="16"/>
                    <w:szCs w:val="16"/>
                  </w:rPr>
                  <w:t xml:space="preserve"> 2019</w:t>
                </w:r>
              </w:p>
            </w:tc>
            <w:tc>
              <w:tcPr>
                <w:tcW w:w="2408" w:type="dxa"/>
                <w:vAlign w:val="center"/>
              </w:tcPr>
              <w:p w14:paraId="7820FD9E" w14:textId="77777777" w:rsidR="00143462" w:rsidRDefault="00143462" w:rsidP="00CB725B">
                <w:pPr>
                  <w:pStyle w:val="TableText"/>
                  <w:numPr>
                    <w:ilvl w:val="0"/>
                    <w:numId w:val="17"/>
                  </w:numPr>
                  <w:spacing w:before="0" w:after="0"/>
                  <w:rPr>
                    <w:sz w:val="16"/>
                    <w:szCs w:val="16"/>
                  </w:rPr>
                </w:pPr>
                <w:r>
                  <w:rPr>
                    <w:sz w:val="16"/>
                    <w:szCs w:val="16"/>
                  </w:rPr>
                  <w:t>Inception workshop</w:t>
                </w:r>
              </w:p>
              <w:p w14:paraId="24AE8718" w14:textId="77777777" w:rsidR="00143462" w:rsidRPr="00880639" w:rsidRDefault="00143462" w:rsidP="00CB725B">
                <w:pPr>
                  <w:pStyle w:val="TableText"/>
                  <w:numPr>
                    <w:ilvl w:val="0"/>
                    <w:numId w:val="17"/>
                  </w:numPr>
                  <w:spacing w:before="0" w:after="0"/>
                  <w:rPr>
                    <w:sz w:val="16"/>
                    <w:szCs w:val="16"/>
                  </w:rPr>
                </w:pPr>
                <w:r>
                  <w:rPr>
                    <w:sz w:val="16"/>
                    <w:szCs w:val="16"/>
                  </w:rPr>
                  <w:t>Inception report</w:t>
                </w:r>
              </w:p>
            </w:tc>
          </w:tr>
          <w:tr w:rsidR="00143462" w:rsidRPr="00AD504E" w14:paraId="54B9CB3E" w14:textId="77777777" w:rsidTr="002665C8">
            <w:tc>
              <w:tcPr>
                <w:tcW w:w="1843" w:type="dxa"/>
                <w:vAlign w:val="center"/>
              </w:tcPr>
              <w:p w14:paraId="3C0EDE6C" w14:textId="77777777" w:rsidR="00143462" w:rsidRPr="00880639" w:rsidRDefault="00143462" w:rsidP="00356B58">
                <w:pPr>
                  <w:pStyle w:val="TableText"/>
                  <w:spacing w:before="0" w:after="0"/>
                  <w:jc w:val="center"/>
                  <w:rPr>
                    <w:sz w:val="16"/>
                  </w:rPr>
                </w:pPr>
                <w:r>
                  <w:rPr>
                    <w:sz w:val="16"/>
                  </w:rPr>
                  <w:t>Data collection (T2)</w:t>
                </w:r>
              </w:p>
            </w:tc>
            <w:tc>
              <w:tcPr>
                <w:tcW w:w="3401" w:type="dxa"/>
              </w:tcPr>
              <w:p w14:paraId="2177A2A3" w14:textId="77777777" w:rsidR="00143462" w:rsidRDefault="00143462" w:rsidP="00CB725B">
                <w:pPr>
                  <w:pStyle w:val="TableText"/>
                  <w:numPr>
                    <w:ilvl w:val="0"/>
                    <w:numId w:val="16"/>
                  </w:numPr>
                  <w:spacing w:before="0" w:after="0"/>
                  <w:rPr>
                    <w:sz w:val="16"/>
                    <w:szCs w:val="16"/>
                  </w:rPr>
                </w:pPr>
                <w:r>
                  <w:rPr>
                    <w:sz w:val="16"/>
                    <w:szCs w:val="16"/>
                  </w:rPr>
                  <w:t>Participant contact and interviews</w:t>
                </w:r>
              </w:p>
              <w:p w14:paraId="05A7130C" w14:textId="77777777" w:rsidR="00143462" w:rsidRDefault="00143462" w:rsidP="00CB725B">
                <w:pPr>
                  <w:pStyle w:val="TableText"/>
                  <w:numPr>
                    <w:ilvl w:val="0"/>
                    <w:numId w:val="16"/>
                  </w:numPr>
                  <w:spacing w:before="0" w:after="0"/>
                  <w:rPr>
                    <w:sz w:val="16"/>
                    <w:szCs w:val="16"/>
                  </w:rPr>
                </w:pPr>
                <w:r>
                  <w:rPr>
                    <w:sz w:val="16"/>
                    <w:szCs w:val="16"/>
                  </w:rPr>
                  <w:t>Transcriptions</w:t>
                </w:r>
              </w:p>
              <w:p w14:paraId="75925FF0" w14:textId="77777777" w:rsidR="00143462" w:rsidRPr="00880639" w:rsidRDefault="00143462" w:rsidP="00CB725B">
                <w:pPr>
                  <w:pStyle w:val="TableText"/>
                  <w:numPr>
                    <w:ilvl w:val="0"/>
                    <w:numId w:val="16"/>
                  </w:numPr>
                  <w:spacing w:before="0" w:after="0"/>
                  <w:rPr>
                    <w:sz w:val="16"/>
                    <w:szCs w:val="16"/>
                  </w:rPr>
                </w:pPr>
                <w:r>
                  <w:rPr>
                    <w:sz w:val="16"/>
                    <w:szCs w:val="16"/>
                  </w:rPr>
                  <w:t>Data management</w:t>
                </w:r>
              </w:p>
            </w:tc>
            <w:tc>
              <w:tcPr>
                <w:tcW w:w="1986" w:type="dxa"/>
                <w:vAlign w:val="center"/>
              </w:tcPr>
              <w:p w14:paraId="0B777D51" w14:textId="0F7843EE" w:rsidR="00143462" w:rsidRPr="00880639" w:rsidRDefault="00765EF6" w:rsidP="00356B58">
                <w:pPr>
                  <w:pStyle w:val="TableText"/>
                  <w:jc w:val="center"/>
                  <w:rPr>
                    <w:sz w:val="16"/>
                    <w:szCs w:val="16"/>
                  </w:rPr>
                </w:pPr>
                <w:r>
                  <w:rPr>
                    <w:sz w:val="16"/>
                    <w:szCs w:val="16"/>
                  </w:rPr>
                  <w:t>December</w:t>
                </w:r>
                <w:r w:rsidR="00143462">
                  <w:rPr>
                    <w:sz w:val="16"/>
                    <w:szCs w:val="16"/>
                  </w:rPr>
                  <w:t xml:space="preserve"> 2019 to </w:t>
                </w:r>
                <w:r w:rsidR="00871F56">
                  <w:rPr>
                    <w:sz w:val="16"/>
                    <w:szCs w:val="16"/>
                  </w:rPr>
                  <w:t>April</w:t>
                </w:r>
                <w:r w:rsidR="00143462">
                  <w:rPr>
                    <w:sz w:val="16"/>
                    <w:szCs w:val="16"/>
                  </w:rPr>
                  <w:t xml:space="preserve"> 2020</w:t>
                </w:r>
              </w:p>
            </w:tc>
            <w:tc>
              <w:tcPr>
                <w:tcW w:w="2408" w:type="dxa"/>
                <w:vAlign w:val="center"/>
              </w:tcPr>
              <w:p w14:paraId="020F3B1C" w14:textId="77777777" w:rsidR="00143462" w:rsidRDefault="00143462" w:rsidP="00CB725B">
                <w:pPr>
                  <w:pStyle w:val="TableText"/>
                  <w:numPr>
                    <w:ilvl w:val="0"/>
                    <w:numId w:val="17"/>
                  </w:numPr>
                  <w:spacing w:before="0" w:after="0"/>
                  <w:rPr>
                    <w:sz w:val="16"/>
                    <w:szCs w:val="16"/>
                  </w:rPr>
                </w:pPr>
                <w:r>
                  <w:rPr>
                    <w:sz w:val="16"/>
                    <w:szCs w:val="16"/>
                  </w:rPr>
                  <w:t>Participant overview (T2)</w:t>
                </w:r>
              </w:p>
              <w:p w14:paraId="1D5B5ADE" w14:textId="77777777" w:rsidR="00143462" w:rsidRPr="00880639" w:rsidRDefault="00143462" w:rsidP="00CB725B">
                <w:pPr>
                  <w:pStyle w:val="TableText"/>
                  <w:numPr>
                    <w:ilvl w:val="0"/>
                    <w:numId w:val="17"/>
                  </w:numPr>
                  <w:spacing w:before="0" w:after="0"/>
                  <w:rPr>
                    <w:sz w:val="16"/>
                    <w:szCs w:val="16"/>
                  </w:rPr>
                </w:pPr>
                <w:r>
                  <w:rPr>
                    <w:sz w:val="16"/>
                    <w:szCs w:val="16"/>
                  </w:rPr>
                  <w:t>Interview transcriptions</w:t>
                </w:r>
              </w:p>
            </w:tc>
          </w:tr>
          <w:tr w:rsidR="00143462" w:rsidRPr="00AD504E" w14:paraId="37EC9357" w14:textId="77777777" w:rsidTr="002665C8">
            <w:tc>
              <w:tcPr>
                <w:tcW w:w="1843" w:type="dxa"/>
                <w:vAlign w:val="center"/>
              </w:tcPr>
              <w:p w14:paraId="76B6FD23" w14:textId="7F21BF6C" w:rsidR="00143462" w:rsidRPr="00EC49B0" w:rsidRDefault="00DF7DE5" w:rsidP="00356B58">
                <w:pPr>
                  <w:pStyle w:val="TableText"/>
                  <w:spacing w:before="0" w:after="0"/>
                  <w:jc w:val="center"/>
                  <w:rPr>
                    <w:sz w:val="16"/>
                    <w:szCs w:val="16"/>
                  </w:rPr>
                </w:pPr>
                <w:r>
                  <w:rPr>
                    <w:sz w:val="16"/>
                    <w:szCs w:val="16"/>
                  </w:rPr>
                  <w:t>Reporting</w:t>
                </w:r>
              </w:p>
            </w:tc>
            <w:tc>
              <w:tcPr>
                <w:tcW w:w="3401" w:type="dxa"/>
              </w:tcPr>
              <w:p w14:paraId="651A0BF8" w14:textId="07F2A06B" w:rsidR="00143462" w:rsidRPr="00880639" w:rsidRDefault="00DF7DE5" w:rsidP="00CB725B">
                <w:pPr>
                  <w:pStyle w:val="TableText"/>
                  <w:numPr>
                    <w:ilvl w:val="0"/>
                    <w:numId w:val="16"/>
                  </w:numPr>
                  <w:spacing w:before="0" w:after="0"/>
                  <w:rPr>
                    <w:sz w:val="16"/>
                    <w:szCs w:val="16"/>
                  </w:rPr>
                </w:pPr>
                <w:r>
                  <w:rPr>
                    <w:sz w:val="16"/>
                    <w:szCs w:val="16"/>
                  </w:rPr>
                  <w:t>Brief interim progress report</w:t>
                </w:r>
              </w:p>
            </w:tc>
            <w:tc>
              <w:tcPr>
                <w:tcW w:w="1986" w:type="dxa"/>
                <w:vAlign w:val="center"/>
              </w:tcPr>
              <w:p w14:paraId="334A046F" w14:textId="3AE2215A" w:rsidR="00143462" w:rsidRPr="00880639" w:rsidRDefault="00DF7DE5" w:rsidP="00356B58">
                <w:pPr>
                  <w:pStyle w:val="TableText"/>
                  <w:spacing w:before="0" w:after="0"/>
                  <w:jc w:val="center"/>
                  <w:rPr>
                    <w:sz w:val="16"/>
                    <w:szCs w:val="16"/>
                  </w:rPr>
                </w:pPr>
                <w:r>
                  <w:rPr>
                    <w:sz w:val="16"/>
                    <w:szCs w:val="16"/>
                  </w:rPr>
                  <w:t>April 2020</w:t>
                </w:r>
              </w:p>
            </w:tc>
            <w:tc>
              <w:tcPr>
                <w:tcW w:w="2408" w:type="dxa"/>
                <w:vAlign w:val="center"/>
              </w:tcPr>
              <w:p w14:paraId="3998D9E9" w14:textId="7DE0CAD4" w:rsidR="00143462" w:rsidRPr="00880639" w:rsidRDefault="00DF7DE5" w:rsidP="00DF7DE5">
                <w:pPr>
                  <w:pStyle w:val="TableText"/>
                  <w:numPr>
                    <w:ilvl w:val="0"/>
                    <w:numId w:val="17"/>
                  </w:numPr>
                  <w:spacing w:before="0" w:after="0"/>
                  <w:rPr>
                    <w:sz w:val="16"/>
                    <w:szCs w:val="16"/>
                  </w:rPr>
                </w:pPr>
                <w:r>
                  <w:rPr>
                    <w:sz w:val="16"/>
                    <w:szCs w:val="16"/>
                  </w:rPr>
                  <w:t>Interim progress report</w:t>
                </w:r>
              </w:p>
            </w:tc>
          </w:tr>
          <w:tr w:rsidR="00143462" w:rsidRPr="00AD504E" w14:paraId="3B13A1C8" w14:textId="77777777" w:rsidTr="002665C8">
            <w:tc>
              <w:tcPr>
                <w:tcW w:w="1843" w:type="dxa"/>
                <w:vAlign w:val="center"/>
              </w:tcPr>
              <w:p w14:paraId="09DD4654" w14:textId="77777777" w:rsidR="00143462" w:rsidRPr="00AD504E" w:rsidRDefault="00143462" w:rsidP="00356B58">
                <w:pPr>
                  <w:pStyle w:val="TableText"/>
                  <w:spacing w:before="0" w:after="0"/>
                  <w:jc w:val="center"/>
                </w:pPr>
                <w:r w:rsidRPr="00B14DE1">
                  <w:rPr>
                    <w:sz w:val="16"/>
                    <w:szCs w:val="16"/>
                  </w:rPr>
                  <w:t>Data analysis</w:t>
                </w:r>
                <w:r>
                  <w:t xml:space="preserve"> (T2)</w:t>
                </w:r>
              </w:p>
            </w:tc>
            <w:tc>
              <w:tcPr>
                <w:tcW w:w="3401" w:type="dxa"/>
              </w:tcPr>
              <w:p w14:paraId="08DFB034" w14:textId="6D2BF1A4" w:rsidR="00143462" w:rsidRDefault="00143462" w:rsidP="00CB725B">
                <w:pPr>
                  <w:pStyle w:val="TableText"/>
                  <w:numPr>
                    <w:ilvl w:val="0"/>
                    <w:numId w:val="16"/>
                  </w:numPr>
                  <w:spacing w:before="0" w:after="0"/>
                  <w:rPr>
                    <w:sz w:val="16"/>
                    <w:szCs w:val="16"/>
                  </w:rPr>
                </w:pPr>
                <w:r w:rsidRPr="00F56FF8">
                  <w:rPr>
                    <w:sz w:val="16"/>
                    <w:szCs w:val="16"/>
                  </w:rPr>
                  <w:t xml:space="preserve">Individual </w:t>
                </w:r>
                <w:r w:rsidR="001A2B9B">
                  <w:rPr>
                    <w:sz w:val="16"/>
                    <w:szCs w:val="16"/>
                  </w:rPr>
                  <w:t>C</w:t>
                </w:r>
                <w:r w:rsidRPr="00F56FF8">
                  <w:rPr>
                    <w:sz w:val="16"/>
                    <w:szCs w:val="16"/>
                  </w:rPr>
                  <w:t xml:space="preserve">ase </w:t>
                </w:r>
                <w:r w:rsidR="001A2B9B">
                  <w:rPr>
                    <w:sz w:val="16"/>
                    <w:szCs w:val="16"/>
                  </w:rPr>
                  <w:t>F</w:t>
                </w:r>
                <w:r w:rsidRPr="00F56FF8">
                  <w:rPr>
                    <w:sz w:val="16"/>
                    <w:szCs w:val="16"/>
                  </w:rPr>
                  <w:t>iles</w:t>
                </w:r>
              </w:p>
              <w:p w14:paraId="08776A66" w14:textId="77777777" w:rsidR="00143462" w:rsidRPr="00F56FF8" w:rsidRDefault="00143462" w:rsidP="00CB725B">
                <w:pPr>
                  <w:pStyle w:val="TableText"/>
                  <w:numPr>
                    <w:ilvl w:val="0"/>
                    <w:numId w:val="16"/>
                  </w:numPr>
                  <w:spacing w:before="0" w:after="0"/>
                  <w:rPr>
                    <w:sz w:val="16"/>
                    <w:szCs w:val="16"/>
                  </w:rPr>
                </w:pPr>
                <w:r>
                  <w:rPr>
                    <w:sz w:val="16"/>
                    <w:szCs w:val="16"/>
                  </w:rPr>
                  <w:t>Cross-sectional &amp; longitudinal analysis</w:t>
                </w:r>
              </w:p>
              <w:p w14:paraId="683984AC" w14:textId="5B0669B1" w:rsidR="00143462" w:rsidRPr="000A1D0A" w:rsidRDefault="00143462" w:rsidP="00CB725B">
                <w:pPr>
                  <w:pStyle w:val="TableText"/>
                  <w:numPr>
                    <w:ilvl w:val="0"/>
                    <w:numId w:val="16"/>
                  </w:numPr>
                  <w:spacing w:before="0" w:after="0"/>
                  <w:rPr>
                    <w:sz w:val="16"/>
                    <w:szCs w:val="16"/>
                  </w:rPr>
                </w:pPr>
                <w:r>
                  <w:rPr>
                    <w:sz w:val="16"/>
                    <w:szCs w:val="16"/>
                  </w:rPr>
                  <w:t>Critical analysis of in-country experience (</w:t>
                </w:r>
                <w:r w:rsidRPr="000A1D0A">
                  <w:rPr>
                    <w:sz w:val="16"/>
                    <w:szCs w:val="16"/>
                  </w:rPr>
                  <w:t xml:space="preserve">e.g. </w:t>
                </w:r>
                <w:r w:rsidR="00146505">
                  <w:rPr>
                    <w:sz w:val="16"/>
                    <w:szCs w:val="16"/>
                  </w:rPr>
                  <w:t>program</w:t>
                </w:r>
                <w:r w:rsidRPr="000A1D0A">
                  <w:rPr>
                    <w:sz w:val="16"/>
                    <w:szCs w:val="16"/>
                  </w:rPr>
                  <w:t xml:space="preserve"> support</w:t>
                </w:r>
                <w:r>
                  <w:rPr>
                    <w:sz w:val="16"/>
                    <w:szCs w:val="16"/>
                  </w:rPr>
                  <w:t>)</w:t>
                </w:r>
              </w:p>
              <w:p w14:paraId="01A3AE7A" w14:textId="77777777" w:rsidR="00143462" w:rsidRPr="00306AFF" w:rsidRDefault="00143462" w:rsidP="00CB725B">
                <w:pPr>
                  <w:pStyle w:val="TableText"/>
                  <w:numPr>
                    <w:ilvl w:val="0"/>
                    <w:numId w:val="16"/>
                  </w:numPr>
                  <w:spacing w:before="0" w:after="0"/>
                </w:pPr>
                <w:r w:rsidRPr="000A1D0A">
                  <w:rPr>
                    <w:sz w:val="16"/>
                    <w:szCs w:val="16"/>
                  </w:rPr>
                  <w:t>Draft interim report</w:t>
                </w:r>
                <w:r>
                  <w:rPr>
                    <w:sz w:val="16"/>
                    <w:szCs w:val="16"/>
                  </w:rPr>
                  <w:t xml:space="preserve"> (in-country experiences &amp; T1-T2 analysis)</w:t>
                </w:r>
              </w:p>
              <w:p w14:paraId="7F6938B0" w14:textId="77777777" w:rsidR="00143462" w:rsidRPr="00AD504E" w:rsidRDefault="00143462" w:rsidP="00CB725B">
                <w:pPr>
                  <w:pStyle w:val="TableText"/>
                  <w:numPr>
                    <w:ilvl w:val="0"/>
                    <w:numId w:val="16"/>
                  </w:numPr>
                  <w:spacing w:before="0" w:after="0"/>
                </w:pPr>
                <w:r w:rsidRPr="000A1D0A">
                  <w:rPr>
                    <w:sz w:val="16"/>
                    <w:szCs w:val="16"/>
                  </w:rPr>
                  <w:t xml:space="preserve">Collaborative </w:t>
                </w:r>
                <w:r>
                  <w:rPr>
                    <w:sz w:val="16"/>
                    <w:szCs w:val="16"/>
                  </w:rPr>
                  <w:t>analysis (LSAV/RAVN)*</w:t>
                </w:r>
              </w:p>
            </w:tc>
            <w:tc>
              <w:tcPr>
                <w:tcW w:w="1986" w:type="dxa"/>
                <w:vAlign w:val="center"/>
              </w:tcPr>
              <w:p w14:paraId="02B0A4E3" w14:textId="5B42B4E3" w:rsidR="00143462" w:rsidRPr="00E425AB" w:rsidRDefault="00143462" w:rsidP="00356B58">
                <w:pPr>
                  <w:pStyle w:val="TableText"/>
                  <w:ind w:left="0"/>
                  <w:jc w:val="center"/>
                  <w:rPr>
                    <w:sz w:val="16"/>
                    <w:szCs w:val="16"/>
                  </w:rPr>
                </w:pPr>
                <w:r>
                  <w:rPr>
                    <w:sz w:val="16"/>
                    <w:szCs w:val="16"/>
                  </w:rPr>
                  <w:t xml:space="preserve">May to </w:t>
                </w:r>
                <w:r w:rsidR="00EF049A">
                  <w:rPr>
                    <w:sz w:val="16"/>
                    <w:szCs w:val="16"/>
                  </w:rPr>
                  <w:t>October</w:t>
                </w:r>
                <w:r>
                  <w:rPr>
                    <w:sz w:val="16"/>
                    <w:szCs w:val="16"/>
                  </w:rPr>
                  <w:t xml:space="preserve"> 2020</w:t>
                </w:r>
              </w:p>
            </w:tc>
            <w:tc>
              <w:tcPr>
                <w:tcW w:w="2408" w:type="dxa"/>
                <w:vAlign w:val="center"/>
              </w:tcPr>
              <w:p w14:paraId="4DB25B86" w14:textId="77777777" w:rsidR="00143462" w:rsidRDefault="00143462" w:rsidP="00CB725B">
                <w:pPr>
                  <w:pStyle w:val="TableText"/>
                  <w:numPr>
                    <w:ilvl w:val="0"/>
                    <w:numId w:val="17"/>
                  </w:numPr>
                  <w:spacing w:before="0" w:after="0"/>
                  <w:rPr>
                    <w:sz w:val="16"/>
                    <w:szCs w:val="16"/>
                  </w:rPr>
                </w:pPr>
                <w:r>
                  <w:rPr>
                    <w:sz w:val="16"/>
                    <w:szCs w:val="16"/>
                  </w:rPr>
                  <w:t>RAVN team workshop*</w:t>
                </w:r>
              </w:p>
              <w:p w14:paraId="4E6E1353" w14:textId="77777777" w:rsidR="00143462" w:rsidRDefault="00143462" w:rsidP="00CB725B">
                <w:pPr>
                  <w:pStyle w:val="TableText"/>
                  <w:numPr>
                    <w:ilvl w:val="0"/>
                    <w:numId w:val="17"/>
                  </w:numPr>
                  <w:spacing w:before="0" w:after="0"/>
                  <w:rPr>
                    <w:sz w:val="16"/>
                    <w:szCs w:val="16"/>
                  </w:rPr>
                </w:pPr>
                <w:r>
                  <w:rPr>
                    <w:sz w:val="16"/>
                    <w:szCs w:val="16"/>
                  </w:rPr>
                  <w:t>Report (RAVN/LSAV)*</w:t>
                </w:r>
                <w:r w:rsidRPr="00E425AB">
                  <w:rPr>
                    <w:sz w:val="16"/>
                    <w:szCs w:val="16"/>
                  </w:rPr>
                  <w:t xml:space="preserve"> </w:t>
                </w:r>
              </w:p>
              <w:p w14:paraId="6FE83A5B" w14:textId="77777777" w:rsidR="00143462" w:rsidRPr="00E425AB" w:rsidRDefault="00143462" w:rsidP="00CB725B">
                <w:pPr>
                  <w:pStyle w:val="TableText"/>
                  <w:numPr>
                    <w:ilvl w:val="0"/>
                    <w:numId w:val="17"/>
                  </w:numPr>
                  <w:spacing w:before="0" w:after="0"/>
                  <w:rPr>
                    <w:sz w:val="16"/>
                    <w:szCs w:val="16"/>
                  </w:rPr>
                </w:pPr>
                <w:r w:rsidRPr="00E425AB">
                  <w:rPr>
                    <w:sz w:val="16"/>
                    <w:szCs w:val="16"/>
                  </w:rPr>
                  <w:t xml:space="preserve">Draft </w:t>
                </w:r>
                <w:r>
                  <w:rPr>
                    <w:sz w:val="16"/>
                    <w:szCs w:val="16"/>
                  </w:rPr>
                  <w:t xml:space="preserve">interim </w:t>
                </w:r>
                <w:r w:rsidRPr="00E425AB">
                  <w:rPr>
                    <w:sz w:val="16"/>
                    <w:szCs w:val="16"/>
                  </w:rPr>
                  <w:t>report</w:t>
                </w:r>
              </w:p>
            </w:tc>
          </w:tr>
          <w:tr w:rsidR="00143462" w:rsidRPr="00AD504E" w14:paraId="339F174C" w14:textId="77777777" w:rsidTr="002665C8">
            <w:tc>
              <w:tcPr>
                <w:tcW w:w="1843" w:type="dxa"/>
                <w:vAlign w:val="center"/>
              </w:tcPr>
              <w:p w14:paraId="7B323EB5" w14:textId="77777777" w:rsidR="00143462" w:rsidRPr="00B14DE1" w:rsidRDefault="00143462" w:rsidP="00356B58">
                <w:pPr>
                  <w:pStyle w:val="TableText"/>
                  <w:spacing w:before="0" w:after="0"/>
                  <w:jc w:val="center"/>
                  <w:rPr>
                    <w:sz w:val="16"/>
                    <w:szCs w:val="16"/>
                  </w:rPr>
                </w:pPr>
                <w:r>
                  <w:rPr>
                    <w:sz w:val="16"/>
                    <w:szCs w:val="16"/>
                  </w:rPr>
                  <w:t>Sensemaking and reporting</w:t>
                </w:r>
              </w:p>
            </w:tc>
            <w:tc>
              <w:tcPr>
                <w:tcW w:w="3401" w:type="dxa"/>
              </w:tcPr>
              <w:p w14:paraId="519CA9C7" w14:textId="77777777" w:rsidR="00143462" w:rsidRPr="00E425AB" w:rsidRDefault="00143462" w:rsidP="00CB725B">
                <w:pPr>
                  <w:pStyle w:val="TableText"/>
                  <w:numPr>
                    <w:ilvl w:val="0"/>
                    <w:numId w:val="16"/>
                  </w:numPr>
                  <w:spacing w:before="0" w:after="0"/>
                  <w:rPr>
                    <w:sz w:val="16"/>
                    <w:szCs w:val="16"/>
                  </w:rPr>
                </w:pPr>
                <w:r w:rsidRPr="00E425AB">
                  <w:rPr>
                    <w:sz w:val="16"/>
                    <w:szCs w:val="16"/>
                  </w:rPr>
                  <w:t>Consultation on draft report</w:t>
                </w:r>
              </w:p>
              <w:p w14:paraId="022A133C" w14:textId="77777777" w:rsidR="00143462" w:rsidRPr="00E425AB" w:rsidRDefault="00143462" w:rsidP="00CB725B">
                <w:pPr>
                  <w:pStyle w:val="TableText"/>
                  <w:numPr>
                    <w:ilvl w:val="0"/>
                    <w:numId w:val="16"/>
                  </w:numPr>
                  <w:spacing w:before="0" w:after="0"/>
                  <w:rPr>
                    <w:sz w:val="16"/>
                    <w:szCs w:val="16"/>
                  </w:rPr>
                </w:pPr>
                <w:r w:rsidRPr="00E425AB">
                  <w:rPr>
                    <w:sz w:val="16"/>
                    <w:szCs w:val="16"/>
                  </w:rPr>
                  <w:t>Sensemaking workshop</w:t>
                </w:r>
              </w:p>
              <w:p w14:paraId="23309368" w14:textId="2D818E0C" w:rsidR="00DF7DE5" w:rsidRPr="00E425AB" w:rsidRDefault="00143462" w:rsidP="00DF7DE5">
                <w:pPr>
                  <w:pStyle w:val="TableText"/>
                  <w:numPr>
                    <w:ilvl w:val="0"/>
                    <w:numId w:val="16"/>
                  </w:numPr>
                  <w:spacing w:before="0" w:after="0"/>
                  <w:rPr>
                    <w:sz w:val="16"/>
                    <w:szCs w:val="16"/>
                  </w:rPr>
                </w:pPr>
                <w:r w:rsidRPr="00E425AB">
                  <w:rPr>
                    <w:sz w:val="16"/>
                    <w:szCs w:val="16"/>
                  </w:rPr>
                  <w:t>Final report</w:t>
                </w:r>
              </w:p>
            </w:tc>
            <w:tc>
              <w:tcPr>
                <w:tcW w:w="1986" w:type="dxa"/>
                <w:vAlign w:val="center"/>
              </w:tcPr>
              <w:p w14:paraId="1993AF83" w14:textId="17C88CBD" w:rsidR="00143462" w:rsidRPr="00E425AB" w:rsidRDefault="00EF049A" w:rsidP="00356B58">
                <w:pPr>
                  <w:pStyle w:val="TableText"/>
                  <w:ind w:left="0"/>
                  <w:jc w:val="center"/>
                  <w:rPr>
                    <w:sz w:val="16"/>
                    <w:szCs w:val="16"/>
                  </w:rPr>
                </w:pPr>
                <w:r>
                  <w:rPr>
                    <w:sz w:val="16"/>
                    <w:szCs w:val="16"/>
                  </w:rPr>
                  <w:t>October</w:t>
                </w:r>
                <w:r w:rsidR="00143462">
                  <w:rPr>
                    <w:sz w:val="16"/>
                    <w:szCs w:val="16"/>
                  </w:rPr>
                  <w:t xml:space="preserve"> 2020</w:t>
                </w:r>
              </w:p>
            </w:tc>
            <w:tc>
              <w:tcPr>
                <w:tcW w:w="2408" w:type="dxa"/>
                <w:vAlign w:val="center"/>
              </w:tcPr>
              <w:p w14:paraId="51C0FDF2" w14:textId="77777777" w:rsidR="00143462" w:rsidRPr="00E425AB" w:rsidRDefault="00143462" w:rsidP="00CB725B">
                <w:pPr>
                  <w:pStyle w:val="TableText"/>
                  <w:numPr>
                    <w:ilvl w:val="0"/>
                    <w:numId w:val="17"/>
                  </w:numPr>
                  <w:spacing w:before="0" w:after="0"/>
                  <w:rPr>
                    <w:sz w:val="16"/>
                    <w:szCs w:val="16"/>
                  </w:rPr>
                </w:pPr>
                <w:r w:rsidRPr="00E425AB">
                  <w:rPr>
                    <w:sz w:val="16"/>
                    <w:szCs w:val="16"/>
                  </w:rPr>
                  <w:t>Sensemaking workshop</w:t>
                </w:r>
              </w:p>
              <w:p w14:paraId="73DB0015" w14:textId="77777777" w:rsidR="00143462" w:rsidRPr="00E425AB" w:rsidRDefault="00143462" w:rsidP="00CB725B">
                <w:pPr>
                  <w:pStyle w:val="TableText"/>
                  <w:numPr>
                    <w:ilvl w:val="0"/>
                    <w:numId w:val="17"/>
                  </w:numPr>
                  <w:spacing w:before="0" w:after="0"/>
                  <w:rPr>
                    <w:sz w:val="16"/>
                    <w:szCs w:val="16"/>
                  </w:rPr>
                </w:pPr>
                <w:r w:rsidRPr="00E425AB">
                  <w:rPr>
                    <w:sz w:val="16"/>
                    <w:szCs w:val="16"/>
                  </w:rPr>
                  <w:t>Final report</w:t>
                </w:r>
              </w:p>
            </w:tc>
          </w:tr>
          <w:tr w:rsidR="00143462" w:rsidRPr="00AD504E" w14:paraId="73C3CF99" w14:textId="77777777" w:rsidTr="002665C8">
            <w:tc>
              <w:tcPr>
                <w:tcW w:w="1843" w:type="dxa"/>
                <w:vAlign w:val="center"/>
              </w:tcPr>
              <w:p w14:paraId="794D8736" w14:textId="77777777" w:rsidR="00143462" w:rsidRPr="00B14DE1" w:rsidRDefault="00143462" w:rsidP="00356B58">
                <w:pPr>
                  <w:pStyle w:val="TableText"/>
                  <w:spacing w:before="0" w:after="0"/>
                  <w:jc w:val="center"/>
                  <w:rPr>
                    <w:sz w:val="16"/>
                    <w:szCs w:val="16"/>
                  </w:rPr>
                </w:pPr>
                <w:r>
                  <w:rPr>
                    <w:sz w:val="16"/>
                  </w:rPr>
                  <w:t>Data collection (T3)</w:t>
                </w:r>
              </w:p>
            </w:tc>
            <w:tc>
              <w:tcPr>
                <w:tcW w:w="3401" w:type="dxa"/>
              </w:tcPr>
              <w:p w14:paraId="2E492332" w14:textId="77777777" w:rsidR="00143462" w:rsidRDefault="00143462" w:rsidP="00CB725B">
                <w:pPr>
                  <w:pStyle w:val="TableText"/>
                  <w:numPr>
                    <w:ilvl w:val="0"/>
                    <w:numId w:val="16"/>
                  </w:numPr>
                  <w:spacing w:before="0" w:after="0"/>
                  <w:rPr>
                    <w:sz w:val="16"/>
                    <w:szCs w:val="16"/>
                  </w:rPr>
                </w:pPr>
                <w:r>
                  <w:rPr>
                    <w:sz w:val="16"/>
                    <w:szCs w:val="16"/>
                  </w:rPr>
                  <w:t>Participant contact and interviews</w:t>
                </w:r>
              </w:p>
              <w:p w14:paraId="46D80350" w14:textId="77777777" w:rsidR="00143462" w:rsidRDefault="00143462" w:rsidP="00CB725B">
                <w:pPr>
                  <w:pStyle w:val="TableText"/>
                  <w:numPr>
                    <w:ilvl w:val="0"/>
                    <w:numId w:val="16"/>
                  </w:numPr>
                  <w:spacing w:before="0" w:after="0"/>
                  <w:rPr>
                    <w:sz w:val="16"/>
                    <w:szCs w:val="16"/>
                  </w:rPr>
                </w:pPr>
                <w:r>
                  <w:rPr>
                    <w:sz w:val="16"/>
                    <w:szCs w:val="16"/>
                  </w:rPr>
                  <w:t>Transcriptions</w:t>
                </w:r>
              </w:p>
              <w:p w14:paraId="6803FF35" w14:textId="77777777" w:rsidR="00143462" w:rsidRPr="00E425AB" w:rsidRDefault="00143462" w:rsidP="00CB725B">
                <w:pPr>
                  <w:pStyle w:val="TableText"/>
                  <w:numPr>
                    <w:ilvl w:val="0"/>
                    <w:numId w:val="16"/>
                  </w:numPr>
                  <w:spacing w:before="0" w:after="0"/>
                  <w:rPr>
                    <w:sz w:val="16"/>
                    <w:szCs w:val="16"/>
                  </w:rPr>
                </w:pPr>
                <w:r>
                  <w:rPr>
                    <w:sz w:val="16"/>
                    <w:szCs w:val="16"/>
                  </w:rPr>
                  <w:t>Data management</w:t>
                </w:r>
              </w:p>
            </w:tc>
            <w:tc>
              <w:tcPr>
                <w:tcW w:w="1986" w:type="dxa"/>
                <w:vAlign w:val="center"/>
              </w:tcPr>
              <w:p w14:paraId="7C628AB6" w14:textId="1CDE2D6B" w:rsidR="00143462" w:rsidRPr="00E425AB" w:rsidRDefault="00871F56" w:rsidP="00356B58">
                <w:pPr>
                  <w:pStyle w:val="TableText"/>
                  <w:ind w:left="0"/>
                  <w:jc w:val="center"/>
                  <w:rPr>
                    <w:sz w:val="16"/>
                    <w:szCs w:val="16"/>
                  </w:rPr>
                </w:pPr>
                <w:r>
                  <w:rPr>
                    <w:sz w:val="16"/>
                    <w:szCs w:val="16"/>
                  </w:rPr>
                  <w:t>October 2020</w:t>
                </w:r>
                <w:r w:rsidR="00143462">
                  <w:rPr>
                    <w:sz w:val="16"/>
                    <w:szCs w:val="16"/>
                  </w:rPr>
                  <w:t xml:space="preserve"> to </w:t>
                </w:r>
                <w:r w:rsidR="00EF049A">
                  <w:rPr>
                    <w:sz w:val="16"/>
                    <w:szCs w:val="16"/>
                  </w:rPr>
                  <w:t>July</w:t>
                </w:r>
                <w:r w:rsidR="00143462">
                  <w:rPr>
                    <w:sz w:val="16"/>
                    <w:szCs w:val="16"/>
                  </w:rPr>
                  <w:t xml:space="preserve"> 2021</w:t>
                </w:r>
              </w:p>
            </w:tc>
            <w:tc>
              <w:tcPr>
                <w:tcW w:w="2408" w:type="dxa"/>
                <w:vAlign w:val="center"/>
              </w:tcPr>
              <w:p w14:paraId="6B706EFC" w14:textId="77777777" w:rsidR="00143462" w:rsidRDefault="00143462" w:rsidP="00CB725B">
                <w:pPr>
                  <w:pStyle w:val="TableText"/>
                  <w:numPr>
                    <w:ilvl w:val="0"/>
                    <w:numId w:val="17"/>
                  </w:numPr>
                  <w:spacing w:before="0" w:after="0"/>
                  <w:rPr>
                    <w:sz w:val="16"/>
                    <w:szCs w:val="16"/>
                  </w:rPr>
                </w:pPr>
                <w:r>
                  <w:rPr>
                    <w:sz w:val="16"/>
                    <w:szCs w:val="16"/>
                  </w:rPr>
                  <w:t>Participant overview (T3)</w:t>
                </w:r>
              </w:p>
              <w:p w14:paraId="535EB7F3" w14:textId="77777777" w:rsidR="00143462" w:rsidRPr="00E425AB" w:rsidRDefault="00143462" w:rsidP="00CB725B">
                <w:pPr>
                  <w:pStyle w:val="TableText"/>
                  <w:numPr>
                    <w:ilvl w:val="0"/>
                    <w:numId w:val="17"/>
                  </w:numPr>
                  <w:spacing w:before="0" w:after="0"/>
                  <w:rPr>
                    <w:sz w:val="16"/>
                    <w:szCs w:val="16"/>
                  </w:rPr>
                </w:pPr>
                <w:r>
                  <w:rPr>
                    <w:sz w:val="16"/>
                    <w:szCs w:val="16"/>
                  </w:rPr>
                  <w:t>Interview transcriptions</w:t>
                </w:r>
              </w:p>
            </w:tc>
          </w:tr>
          <w:tr w:rsidR="00143462" w:rsidRPr="00AD504E" w14:paraId="72FF476F" w14:textId="77777777" w:rsidTr="002665C8">
            <w:tc>
              <w:tcPr>
                <w:tcW w:w="1843" w:type="dxa"/>
                <w:vAlign w:val="center"/>
              </w:tcPr>
              <w:p w14:paraId="3A00171F" w14:textId="77777777" w:rsidR="00143462" w:rsidRPr="00B14DE1" w:rsidRDefault="00143462" w:rsidP="00356B58">
                <w:pPr>
                  <w:pStyle w:val="TableText"/>
                  <w:spacing w:before="0" w:after="0"/>
                  <w:jc w:val="center"/>
                  <w:rPr>
                    <w:sz w:val="16"/>
                    <w:szCs w:val="16"/>
                  </w:rPr>
                </w:pPr>
                <w:r w:rsidRPr="00B14DE1">
                  <w:rPr>
                    <w:sz w:val="16"/>
                    <w:szCs w:val="16"/>
                  </w:rPr>
                  <w:t>Data analysis</w:t>
                </w:r>
                <w:r>
                  <w:t xml:space="preserve"> (T3)</w:t>
                </w:r>
              </w:p>
            </w:tc>
            <w:tc>
              <w:tcPr>
                <w:tcW w:w="3401" w:type="dxa"/>
              </w:tcPr>
              <w:p w14:paraId="3083C187" w14:textId="7BEEDD99" w:rsidR="00143462" w:rsidRDefault="00143462" w:rsidP="00CB725B">
                <w:pPr>
                  <w:pStyle w:val="TableText"/>
                  <w:numPr>
                    <w:ilvl w:val="0"/>
                    <w:numId w:val="16"/>
                  </w:numPr>
                  <w:spacing w:before="0" w:after="0"/>
                  <w:rPr>
                    <w:sz w:val="16"/>
                    <w:szCs w:val="16"/>
                  </w:rPr>
                </w:pPr>
                <w:r w:rsidRPr="00F56FF8">
                  <w:rPr>
                    <w:sz w:val="16"/>
                    <w:szCs w:val="16"/>
                  </w:rPr>
                  <w:t xml:space="preserve">Individual </w:t>
                </w:r>
                <w:r w:rsidR="001A2B9B">
                  <w:rPr>
                    <w:sz w:val="16"/>
                    <w:szCs w:val="16"/>
                  </w:rPr>
                  <w:t>C</w:t>
                </w:r>
                <w:r w:rsidRPr="00F56FF8">
                  <w:rPr>
                    <w:sz w:val="16"/>
                    <w:szCs w:val="16"/>
                  </w:rPr>
                  <w:t xml:space="preserve">ase </w:t>
                </w:r>
                <w:r w:rsidR="001A2B9B">
                  <w:rPr>
                    <w:sz w:val="16"/>
                    <w:szCs w:val="16"/>
                  </w:rPr>
                  <w:t>F</w:t>
                </w:r>
                <w:r w:rsidRPr="00F56FF8">
                  <w:rPr>
                    <w:sz w:val="16"/>
                    <w:szCs w:val="16"/>
                  </w:rPr>
                  <w:t>iles</w:t>
                </w:r>
              </w:p>
              <w:p w14:paraId="49A41389" w14:textId="77777777" w:rsidR="00143462" w:rsidRPr="00F56FF8" w:rsidRDefault="00143462" w:rsidP="00CB725B">
                <w:pPr>
                  <w:pStyle w:val="TableText"/>
                  <w:numPr>
                    <w:ilvl w:val="0"/>
                    <w:numId w:val="16"/>
                  </w:numPr>
                  <w:spacing w:before="0" w:after="0"/>
                  <w:rPr>
                    <w:sz w:val="16"/>
                    <w:szCs w:val="16"/>
                  </w:rPr>
                </w:pPr>
                <w:r>
                  <w:rPr>
                    <w:sz w:val="16"/>
                    <w:szCs w:val="16"/>
                  </w:rPr>
                  <w:t>Cross-sectional &amp; longitudinal analysis</w:t>
                </w:r>
              </w:p>
              <w:p w14:paraId="368E5127" w14:textId="77777777" w:rsidR="00143462" w:rsidRDefault="00143462" w:rsidP="00CB725B">
                <w:pPr>
                  <w:pStyle w:val="TableText"/>
                  <w:numPr>
                    <w:ilvl w:val="0"/>
                    <w:numId w:val="16"/>
                  </w:numPr>
                  <w:spacing w:before="0" w:after="0"/>
                  <w:rPr>
                    <w:sz w:val="16"/>
                    <w:szCs w:val="16"/>
                  </w:rPr>
                </w:pPr>
                <w:r>
                  <w:rPr>
                    <w:sz w:val="16"/>
                    <w:szCs w:val="16"/>
                  </w:rPr>
                  <w:t>Critical analysis of post-assignment experience (</w:t>
                </w:r>
                <w:r w:rsidRPr="000A1D0A">
                  <w:rPr>
                    <w:sz w:val="16"/>
                    <w:szCs w:val="16"/>
                  </w:rPr>
                  <w:t xml:space="preserve">e.g. </w:t>
                </w:r>
                <w:r>
                  <w:rPr>
                    <w:sz w:val="16"/>
                    <w:szCs w:val="16"/>
                  </w:rPr>
                  <w:t>contact with RAVN)</w:t>
                </w:r>
              </w:p>
              <w:p w14:paraId="0CCC0B9B" w14:textId="241F4513" w:rsidR="00143462" w:rsidRPr="000A1D0A" w:rsidRDefault="00143462" w:rsidP="00CB725B">
                <w:pPr>
                  <w:pStyle w:val="TableText"/>
                  <w:numPr>
                    <w:ilvl w:val="0"/>
                    <w:numId w:val="16"/>
                  </w:numPr>
                  <w:spacing w:before="0" w:after="0"/>
                  <w:rPr>
                    <w:sz w:val="16"/>
                    <w:szCs w:val="16"/>
                  </w:rPr>
                </w:pPr>
                <w:r>
                  <w:rPr>
                    <w:sz w:val="16"/>
                    <w:szCs w:val="16"/>
                  </w:rPr>
                  <w:t>Interpretive discussions of outcomes with participants (focus groups)</w:t>
                </w:r>
                <w:r w:rsidR="00EF049A">
                  <w:rPr>
                    <w:sz w:val="16"/>
                    <w:szCs w:val="16"/>
                  </w:rPr>
                  <w:t>*</w:t>
                </w:r>
              </w:p>
              <w:p w14:paraId="0AE5E2E6" w14:textId="77777777" w:rsidR="00143462" w:rsidRPr="00E425AB" w:rsidRDefault="00143462" w:rsidP="00CB725B">
                <w:pPr>
                  <w:pStyle w:val="TableText"/>
                  <w:numPr>
                    <w:ilvl w:val="0"/>
                    <w:numId w:val="16"/>
                  </w:numPr>
                  <w:spacing w:before="0" w:after="0"/>
                  <w:rPr>
                    <w:sz w:val="16"/>
                    <w:szCs w:val="16"/>
                  </w:rPr>
                </w:pPr>
                <w:r>
                  <w:rPr>
                    <w:sz w:val="16"/>
                    <w:szCs w:val="16"/>
                  </w:rPr>
                  <w:t xml:space="preserve">Draft final report (Phase Two) </w:t>
                </w:r>
              </w:p>
            </w:tc>
            <w:tc>
              <w:tcPr>
                <w:tcW w:w="1986" w:type="dxa"/>
                <w:vAlign w:val="center"/>
              </w:tcPr>
              <w:p w14:paraId="303E3DC4" w14:textId="5CBB9A67" w:rsidR="00143462" w:rsidRPr="00E425AB" w:rsidRDefault="00EF049A" w:rsidP="00356B58">
                <w:pPr>
                  <w:pStyle w:val="TableText"/>
                  <w:ind w:left="0"/>
                  <w:jc w:val="center"/>
                  <w:rPr>
                    <w:sz w:val="16"/>
                    <w:szCs w:val="16"/>
                  </w:rPr>
                </w:pPr>
                <w:r>
                  <w:rPr>
                    <w:sz w:val="16"/>
                    <w:szCs w:val="16"/>
                  </w:rPr>
                  <w:t>August 2021</w:t>
                </w:r>
                <w:r w:rsidR="00143462">
                  <w:rPr>
                    <w:sz w:val="16"/>
                    <w:szCs w:val="16"/>
                  </w:rPr>
                  <w:t xml:space="preserve"> to January 2022</w:t>
                </w:r>
              </w:p>
            </w:tc>
            <w:tc>
              <w:tcPr>
                <w:tcW w:w="2408" w:type="dxa"/>
                <w:vAlign w:val="center"/>
              </w:tcPr>
              <w:p w14:paraId="5ED4421F" w14:textId="77777777" w:rsidR="00143462" w:rsidRDefault="00143462" w:rsidP="00CB725B">
                <w:pPr>
                  <w:pStyle w:val="TableText"/>
                  <w:numPr>
                    <w:ilvl w:val="0"/>
                    <w:numId w:val="17"/>
                  </w:numPr>
                  <w:spacing w:before="0" w:after="0"/>
                  <w:rPr>
                    <w:sz w:val="16"/>
                    <w:szCs w:val="16"/>
                  </w:rPr>
                </w:pPr>
                <w:r>
                  <w:rPr>
                    <w:sz w:val="16"/>
                    <w:szCs w:val="16"/>
                  </w:rPr>
                  <w:t>2 x participant focus groups*</w:t>
                </w:r>
              </w:p>
              <w:p w14:paraId="0FF988C4" w14:textId="77777777" w:rsidR="00143462" w:rsidRDefault="00143462" w:rsidP="00CB725B">
                <w:pPr>
                  <w:pStyle w:val="TableText"/>
                  <w:numPr>
                    <w:ilvl w:val="0"/>
                    <w:numId w:val="17"/>
                  </w:numPr>
                  <w:spacing w:before="0" w:after="0"/>
                  <w:rPr>
                    <w:sz w:val="16"/>
                    <w:szCs w:val="16"/>
                  </w:rPr>
                </w:pPr>
                <w:r>
                  <w:rPr>
                    <w:sz w:val="16"/>
                    <w:szCs w:val="16"/>
                  </w:rPr>
                  <w:t xml:space="preserve">RAVN team workshop* </w:t>
                </w:r>
              </w:p>
              <w:p w14:paraId="73007116" w14:textId="77777777" w:rsidR="00143462" w:rsidRPr="00E425AB" w:rsidRDefault="00143462" w:rsidP="00CB725B">
                <w:pPr>
                  <w:pStyle w:val="TableText"/>
                  <w:numPr>
                    <w:ilvl w:val="0"/>
                    <w:numId w:val="17"/>
                  </w:numPr>
                  <w:spacing w:before="0" w:after="0"/>
                  <w:rPr>
                    <w:sz w:val="16"/>
                    <w:szCs w:val="16"/>
                  </w:rPr>
                </w:pPr>
                <w:r>
                  <w:rPr>
                    <w:sz w:val="16"/>
                    <w:szCs w:val="16"/>
                  </w:rPr>
                  <w:t>Report (RAVN/LSAV)*</w:t>
                </w:r>
              </w:p>
            </w:tc>
          </w:tr>
          <w:tr w:rsidR="00143462" w:rsidRPr="00AD504E" w14:paraId="7175A472" w14:textId="77777777" w:rsidTr="002665C8">
            <w:tc>
              <w:tcPr>
                <w:tcW w:w="1843" w:type="dxa"/>
                <w:vAlign w:val="center"/>
              </w:tcPr>
              <w:p w14:paraId="466463A3" w14:textId="77777777" w:rsidR="00143462" w:rsidRPr="00B14DE1" w:rsidRDefault="00143462" w:rsidP="00356B58">
                <w:pPr>
                  <w:pStyle w:val="TableText"/>
                  <w:spacing w:before="0" w:after="0"/>
                  <w:jc w:val="center"/>
                  <w:rPr>
                    <w:sz w:val="16"/>
                    <w:szCs w:val="16"/>
                  </w:rPr>
                </w:pPr>
                <w:r>
                  <w:rPr>
                    <w:sz w:val="16"/>
                    <w:szCs w:val="16"/>
                  </w:rPr>
                  <w:t>Sensemaking and reporting</w:t>
                </w:r>
              </w:p>
            </w:tc>
            <w:tc>
              <w:tcPr>
                <w:tcW w:w="3401" w:type="dxa"/>
              </w:tcPr>
              <w:p w14:paraId="144F36DD" w14:textId="77777777" w:rsidR="00143462" w:rsidRPr="00E425AB" w:rsidRDefault="00143462" w:rsidP="00CB725B">
                <w:pPr>
                  <w:pStyle w:val="TableText"/>
                  <w:numPr>
                    <w:ilvl w:val="0"/>
                    <w:numId w:val="16"/>
                  </w:numPr>
                  <w:spacing w:before="0" w:after="0"/>
                  <w:rPr>
                    <w:sz w:val="16"/>
                    <w:szCs w:val="16"/>
                  </w:rPr>
                </w:pPr>
                <w:r w:rsidRPr="00E425AB">
                  <w:rPr>
                    <w:sz w:val="16"/>
                    <w:szCs w:val="16"/>
                  </w:rPr>
                  <w:t>Consultation on draft report</w:t>
                </w:r>
              </w:p>
              <w:p w14:paraId="3DF87D2C" w14:textId="77777777" w:rsidR="00143462" w:rsidRPr="00E425AB" w:rsidRDefault="00143462" w:rsidP="00CB725B">
                <w:pPr>
                  <w:pStyle w:val="TableText"/>
                  <w:numPr>
                    <w:ilvl w:val="0"/>
                    <w:numId w:val="16"/>
                  </w:numPr>
                  <w:spacing w:before="0" w:after="0"/>
                  <w:rPr>
                    <w:sz w:val="16"/>
                    <w:szCs w:val="16"/>
                  </w:rPr>
                </w:pPr>
                <w:r w:rsidRPr="00E425AB">
                  <w:rPr>
                    <w:sz w:val="16"/>
                    <w:szCs w:val="16"/>
                  </w:rPr>
                  <w:t>Sensemaking workshop</w:t>
                </w:r>
              </w:p>
              <w:p w14:paraId="00E6E65E" w14:textId="77777777" w:rsidR="00143462" w:rsidRPr="00E425AB" w:rsidRDefault="00143462" w:rsidP="00CB725B">
                <w:pPr>
                  <w:pStyle w:val="TableText"/>
                  <w:numPr>
                    <w:ilvl w:val="0"/>
                    <w:numId w:val="16"/>
                  </w:numPr>
                  <w:spacing w:before="0" w:after="0"/>
                  <w:rPr>
                    <w:sz w:val="16"/>
                    <w:szCs w:val="16"/>
                  </w:rPr>
                </w:pPr>
                <w:r w:rsidRPr="00E425AB">
                  <w:rPr>
                    <w:sz w:val="16"/>
                    <w:szCs w:val="16"/>
                  </w:rPr>
                  <w:t>Final report</w:t>
                </w:r>
              </w:p>
            </w:tc>
            <w:tc>
              <w:tcPr>
                <w:tcW w:w="1986" w:type="dxa"/>
                <w:vAlign w:val="center"/>
              </w:tcPr>
              <w:p w14:paraId="35204E69" w14:textId="77777777" w:rsidR="00143462" w:rsidRPr="00E425AB" w:rsidRDefault="00143462" w:rsidP="00356B58">
                <w:pPr>
                  <w:pStyle w:val="TableText"/>
                  <w:ind w:left="0"/>
                  <w:jc w:val="center"/>
                  <w:rPr>
                    <w:sz w:val="16"/>
                    <w:szCs w:val="16"/>
                  </w:rPr>
                </w:pPr>
                <w:r>
                  <w:rPr>
                    <w:sz w:val="16"/>
                    <w:szCs w:val="16"/>
                  </w:rPr>
                  <w:t>February 2022</w:t>
                </w:r>
              </w:p>
            </w:tc>
            <w:tc>
              <w:tcPr>
                <w:tcW w:w="2408" w:type="dxa"/>
                <w:vAlign w:val="center"/>
              </w:tcPr>
              <w:p w14:paraId="336CD6B5" w14:textId="77777777" w:rsidR="00143462" w:rsidRPr="00E425AB" w:rsidRDefault="00143462" w:rsidP="00CB725B">
                <w:pPr>
                  <w:pStyle w:val="TableText"/>
                  <w:numPr>
                    <w:ilvl w:val="0"/>
                    <w:numId w:val="17"/>
                  </w:numPr>
                  <w:spacing w:before="0" w:after="0"/>
                  <w:rPr>
                    <w:sz w:val="16"/>
                    <w:szCs w:val="16"/>
                  </w:rPr>
                </w:pPr>
              </w:p>
            </w:tc>
          </w:tr>
          <w:tr w:rsidR="00143462" w:rsidRPr="00AD504E" w14:paraId="50FADD45" w14:textId="77777777" w:rsidTr="002665C8">
            <w:tc>
              <w:tcPr>
                <w:tcW w:w="1843" w:type="dxa"/>
                <w:vAlign w:val="center"/>
              </w:tcPr>
              <w:p w14:paraId="4932A4EF" w14:textId="77777777" w:rsidR="00143462" w:rsidRPr="00B14DE1" w:rsidRDefault="00143462" w:rsidP="00356B58">
                <w:pPr>
                  <w:pStyle w:val="TableText"/>
                  <w:spacing w:before="0" w:after="0"/>
                  <w:jc w:val="center"/>
                  <w:rPr>
                    <w:sz w:val="16"/>
                    <w:szCs w:val="16"/>
                  </w:rPr>
                </w:pPr>
                <w:r>
                  <w:rPr>
                    <w:sz w:val="16"/>
                    <w:szCs w:val="16"/>
                  </w:rPr>
                  <w:t>Ongoing participant engagement</w:t>
                </w:r>
              </w:p>
            </w:tc>
            <w:tc>
              <w:tcPr>
                <w:tcW w:w="3401" w:type="dxa"/>
                <w:vAlign w:val="center"/>
              </w:tcPr>
              <w:p w14:paraId="36EE3C44" w14:textId="77777777" w:rsidR="00143462" w:rsidRPr="00E425AB" w:rsidRDefault="00143462" w:rsidP="00CB725B">
                <w:pPr>
                  <w:pStyle w:val="TableText"/>
                  <w:numPr>
                    <w:ilvl w:val="0"/>
                    <w:numId w:val="16"/>
                  </w:numPr>
                  <w:spacing w:before="0" w:after="0"/>
                  <w:rPr>
                    <w:sz w:val="16"/>
                    <w:szCs w:val="16"/>
                  </w:rPr>
                </w:pPr>
                <w:r w:rsidRPr="00E425AB">
                  <w:rPr>
                    <w:sz w:val="16"/>
                    <w:szCs w:val="16"/>
                  </w:rPr>
                  <w:t>Project website</w:t>
                </w:r>
                <w:r>
                  <w:rPr>
                    <w:sz w:val="16"/>
                    <w:szCs w:val="16"/>
                  </w:rPr>
                  <w:t xml:space="preserve"> </w:t>
                </w:r>
              </w:p>
              <w:p w14:paraId="6C8AD591" w14:textId="038A04F0" w:rsidR="00143462" w:rsidRPr="00E425AB" w:rsidRDefault="00143462" w:rsidP="00CB725B">
                <w:pPr>
                  <w:pStyle w:val="TableText"/>
                  <w:numPr>
                    <w:ilvl w:val="0"/>
                    <w:numId w:val="16"/>
                  </w:numPr>
                  <w:spacing w:before="0" w:after="0"/>
                  <w:rPr>
                    <w:sz w:val="16"/>
                    <w:szCs w:val="16"/>
                  </w:rPr>
                </w:pPr>
                <w:r>
                  <w:rPr>
                    <w:sz w:val="16"/>
                    <w:szCs w:val="16"/>
                  </w:rPr>
                  <w:t>P</w:t>
                </w:r>
                <w:r w:rsidRPr="00E425AB">
                  <w:rPr>
                    <w:sz w:val="16"/>
                    <w:szCs w:val="16"/>
                  </w:rPr>
                  <w:t xml:space="preserve">articipant </w:t>
                </w:r>
                <w:r>
                  <w:rPr>
                    <w:sz w:val="16"/>
                    <w:szCs w:val="16"/>
                  </w:rPr>
                  <w:t xml:space="preserve">outreach </w:t>
                </w:r>
                <w:r w:rsidR="00A95F02">
                  <w:rPr>
                    <w:sz w:val="16"/>
                    <w:szCs w:val="16"/>
                  </w:rPr>
                  <w:t>and updates</w:t>
                </w:r>
              </w:p>
            </w:tc>
            <w:tc>
              <w:tcPr>
                <w:tcW w:w="1986" w:type="dxa"/>
                <w:vAlign w:val="center"/>
              </w:tcPr>
              <w:p w14:paraId="253005DA" w14:textId="77777777" w:rsidR="00143462" w:rsidRPr="00E425AB" w:rsidRDefault="00143462" w:rsidP="00356B58">
                <w:pPr>
                  <w:pStyle w:val="TableText"/>
                  <w:ind w:left="0"/>
                  <w:jc w:val="center"/>
                  <w:rPr>
                    <w:sz w:val="16"/>
                    <w:szCs w:val="16"/>
                  </w:rPr>
                </w:pPr>
                <w:r>
                  <w:rPr>
                    <w:sz w:val="16"/>
                    <w:szCs w:val="16"/>
                  </w:rPr>
                  <w:t>Ongoing throughout project</w:t>
                </w:r>
              </w:p>
            </w:tc>
            <w:tc>
              <w:tcPr>
                <w:tcW w:w="2408" w:type="dxa"/>
                <w:vAlign w:val="center"/>
              </w:tcPr>
              <w:p w14:paraId="3E5D3E82" w14:textId="77777777" w:rsidR="00143462" w:rsidRDefault="00143462" w:rsidP="00CB725B">
                <w:pPr>
                  <w:pStyle w:val="TableText"/>
                  <w:numPr>
                    <w:ilvl w:val="0"/>
                    <w:numId w:val="17"/>
                  </w:numPr>
                  <w:spacing w:before="0" w:after="0"/>
                  <w:rPr>
                    <w:sz w:val="16"/>
                    <w:szCs w:val="16"/>
                  </w:rPr>
                </w:pPr>
                <w:r>
                  <w:rPr>
                    <w:sz w:val="16"/>
                    <w:szCs w:val="16"/>
                  </w:rPr>
                  <w:t>Updated program website</w:t>
                </w:r>
              </w:p>
              <w:p w14:paraId="1A33D18D" w14:textId="77777777" w:rsidR="00143462" w:rsidRPr="00E425AB" w:rsidRDefault="00143462" w:rsidP="00CB725B">
                <w:pPr>
                  <w:pStyle w:val="TableText"/>
                  <w:numPr>
                    <w:ilvl w:val="0"/>
                    <w:numId w:val="17"/>
                  </w:numPr>
                  <w:spacing w:before="0" w:after="0"/>
                  <w:rPr>
                    <w:sz w:val="16"/>
                    <w:szCs w:val="16"/>
                  </w:rPr>
                </w:pPr>
                <w:r>
                  <w:rPr>
                    <w:sz w:val="16"/>
                    <w:szCs w:val="16"/>
                  </w:rPr>
                  <w:t>Project infographics and summaries</w:t>
                </w:r>
              </w:p>
            </w:tc>
          </w:tr>
        </w:tbl>
        <w:p w14:paraId="529DC407" w14:textId="690ECEE6" w:rsidR="00D96B8A" w:rsidRPr="00B916BB" w:rsidRDefault="00D96B8A" w:rsidP="00D96B8A">
          <w:pPr>
            <w:pStyle w:val="BodyText"/>
            <w:spacing w:before="70"/>
            <w:ind w:right="111"/>
            <w:jc w:val="both"/>
            <w:rPr>
              <w:w w:val="105"/>
              <w:sz w:val="16"/>
              <w:szCs w:val="22"/>
            </w:rPr>
          </w:pPr>
          <w:r w:rsidRPr="00B916BB">
            <w:rPr>
              <w:w w:val="105"/>
              <w:sz w:val="16"/>
              <w:szCs w:val="22"/>
            </w:rPr>
            <w:t>* Indicates activity or outcome associated with activities outlined in Table 1</w:t>
          </w:r>
          <w:r w:rsidR="004A495D">
            <w:rPr>
              <w:w w:val="105"/>
              <w:sz w:val="16"/>
              <w:szCs w:val="22"/>
            </w:rPr>
            <w:t>1</w:t>
          </w:r>
          <w:r w:rsidRPr="00B916BB">
            <w:rPr>
              <w:w w:val="105"/>
              <w:sz w:val="16"/>
              <w:szCs w:val="22"/>
            </w:rPr>
            <w:t>.</w:t>
          </w:r>
        </w:p>
        <w:p w14:paraId="48CE55C7" w14:textId="5ED62080" w:rsidR="00B916BB" w:rsidRPr="00143462" w:rsidRDefault="00B916BB" w:rsidP="00B916BB">
          <w:pPr>
            <w:pStyle w:val="NbrHeading2"/>
            <w:numPr>
              <w:ilvl w:val="0"/>
              <w:numId w:val="0"/>
            </w:numPr>
            <w:rPr>
              <w:rFonts w:eastAsia="Gotham Book"/>
            </w:rPr>
          </w:pPr>
          <w:bookmarkStart w:id="66" w:name="_Toc22284888"/>
          <w:r>
            <w:rPr>
              <w:rFonts w:eastAsia="Gotham Book"/>
            </w:rPr>
            <w:t>6</w:t>
          </w:r>
          <w:r w:rsidRPr="00143462">
            <w:rPr>
              <w:rFonts w:eastAsia="Gotham Book"/>
            </w:rPr>
            <w:t>.</w:t>
          </w:r>
          <w:r>
            <w:rPr>
              <w:rFonts w:eastAsia="Gotham Book"/>
            </w:rPr>
            <w:t>2</w:t>
          </w:r>
          <w:r w:rsidRPr="00143462">
            <w:rPr>
              <w:rFonts w:eastAsia="Gotham Book"/>
            </w:rPr>
            <w:t xml:space="preserve"> Ongoing </w:t>
          </w:r>
          <w:r>
            <w:rPr>
              <w:rFonts w:eastAsia="Gotham Book"/>
            </w:rPr>
            <w:t>Data A</w:t>
          </w:r>
          <w:r w:rsidRPr="00143462">
            <w:rPr>
              <w:rFonts w:eastAsia="Gotham Book"/>
            </w:rPr>
            <w:t>nalysis</w:t>
          </w:r>
          <w:r>
            <w:rPr>
              <w:rFonts w:eastAsia="Gotham Book"/>
            </w:rPr>
            <w:t xml:space="preserve"> and</w:t>
          </w:r>
          <w:r w:rsidRPr="00143462">
            <w:rPr>
              <w:rFonts w:eastAsia="Gotham Book"/>
            </w:rPr>
            <w:t xml:space="preserve"> </w:t>
          </w:r>
          <w:r>
            <w:rPr>
              <w:rFonts w:eastAsia="Gotham Book"/>
            </w:rPr>
            <w:t>O</w:t>
          </w:r>
          <w:r w:rsidRPr="00143462">
            <w:rPr>
              <w:rFonts w:eastAsia="Gotham Book"/>
            </w:rPr>
            <w:t xml:space="preserve">utreach </w:t>
          </w:r>
          <w:r>
            <w:rPr>
              <w:rFonts w:eastAsia="Gotham Book"/>
            </w:rPr>
            <w:t>(</w:t>
          </w:r>
          <w:r w:rsidRPr="00143462">
            <w:rPr>
              <w:rFonts w:eastAsia="Gotham Book"/>
            </w:rPr>
            <w:t>Phase One</w:t>
          </w:r>
          <w:r>
            <w:rPr>
              <w:rFonts w:eastAsia="Gotham Book"/>
            </w:rPr>
            <w:t>)</w:t>
          </w:r>
          <w:bookmarkEnd w:id="66"/>
        </w:p>
        <w:p w14:paraId="398E5B02" w14:textId="35EF03E6" w:rsidR="00B916BB" w:rsidRDefault="00B916BB" w:rsidP="00B916BB">
          <w:pPr>
            <w:pStyle w:val="BodyText"/>
            <w:spacing w:before="70"/>
            <w:ind w:right="111"/>
            <w:jc w:val="both"/>
            <w:rPr>
              <w:w w:val="105"/>
            </w:rPr>
          </w:pPr>
          <w:r>
            <w:rPr>
              <w:w w:val="105"/>
            </w:rPr>
            <w:t>The limited timeframe of Phase One necessitated some non-critical activities be deferred until October-December 2019 and 2020. These activities emerged from discussions with program staff at Phase One inception and sensemaking workshops and are surplus to the project’s agreed deliverables. Pending any further discussions with program staff, they include:</w:t>
          </w:r>
        </w:p>
        <w:p w14:paraId="25461BCB" w14:textId="1674EE34" w:rsidR="00B916BB" w:rsidRPr="00D4390F" w:rsidRDefault="00B916BB" w:rsidP="00B916BB">
          <w:pPr>
            <w:pStyle w:val="ListParagraph0"/>
            <w:numPr>
              <w:ilvl w:val="0"/>
              <w:numId w:val="28"/>
            </w:numPr>
            <w:spacing w:before="70"/>
            <w:ind w:right="111"/>
            <w:jc w:val="both"/>
            <w:rPr>
              <w:w w:val="105"/>
            </w:rPr>
          </w:pPr>
          <w:r w:rsidRPr="00D4390F">
            <w:rPr>
              <w:rFonts w:ascii="Arial" w:hAnsi="Arial" w:cs="Arial"/>
              <w:szCs w:val="18"/>
            </w:rPr>
            <w:t>Using IVCO 2020</w:t>
          </w:r>
          <w:r>
            <w:rPr>
              <w:rFonts w:ascii="Arial" w:hAnsi="Arial" w:cs="Arial"/>
              <w:szCs w:val="18"/>
            </w:rPr>
            <w:t>,</w:t>
          </w:r>
          <w:r w:rsidRPr="00D4390F">
            <w:rPr>
              <w:rFonts w:ascii="Arial" w:hAnsi="Arial" w:cs="Arial"/>
              <w:szCs w:val="18"/>
            </w:rPr>
            <w:t xml:space="preserve"> being hosted in the Pacific in October 2020</w:t>
          </w:r>
          <w:r>
            <w:rPr>
              <w:rFonts w:ascii="Arial" w:hAnsi="Arial" w:cs="Arial"/>
              <w:szCs w:val="18"/>
            </w:rPr>
            <w:t>,</w:t>
          </w:r>
          <w:r w:rsidRPr="00D4390F">
            <w:rPr>
              <w:rFonts w:ascii="Arial" w:hAnsi="Arial" w:cs="Arial"/>
              <w:szCs w:val="18"/>
            </w:rPr>
            <w:t xml:space="preserve"> to convene an international workshop to showcase </w:t>
          </w:r>
          <w:r>
            <w:rPr>
              <w:rFonts w:ascii="Arial" w:hAnsi="Arial" w:cs="Arial"/>
              <w:szCs w:val="18"/>
            </w:rPr>
            <w:t xml:space="preserve">the </w:t>
          </w:r>
          <w:r w:rsidRPr="00D4390F">
            <w:rPr>
              <w:rFonts w:ascii="Arial" w:hAnsi="Arial" w:cs="Arial"/>
              <w:szCs w:val="18"/>
            </w:rPr>
            <w:t>study</w:t>
          </w:r>
          <w:r>
            <w:rPr>
              <w:rFonts w:ascii="Arial" w:hAnsi="Arial" w:cs="Arial"/>
              <w:szCs w:val="18"/>
            </w:rPr>
            <w:t xml:space="preserve"> and its outcomes</w:t>
          </w:r>
          <w:r w:rsidRPr="00D4390F">
            <w:rPr>
              <w:rFonts w:ascii="Arial" w:hAnsi="Arial" w:cs="Arial"/>
              <w:szCs w:val="18"/>
            </w:rPr>
            <w:t xml:space="preserve">, encourage comparisons of research </w:t>
          </w:r>
          <w:r>
            <w:rPr>
              <w:rFonts w:ascii="Arial" w:hAnsi="Arial" w:cs="Arial"/>
              <w:szCs w:val="18"/>
            </w:rPr>
            <w:t>being undertaken by other volunteering programs</w:t>
          </w:r>
          <w:r w:rsidRPr="00D4390F">
            <w:rPr>
              <w:rFonts w:ascii="Arial" w:hAnsi="Arial" w:cs="Arial"/>
              <w:szCs w:val="18"/>
            </w:rPr>
            <w:t xml:space="preserve">, and catalyse new thinking amongst peer volunteering programs. This would link to the </w:t>
          </w:r>
          <w:r w:rsidRPr="00D4390F">
            <w:rPr>
              <w:rFonts w:ascii="Arial" w:hAnsi="Arial" w:cs="Arial"/>
              <w:i/>
              <w:iCs/>
              <w:szCs w:val="18"/>
            </w:rPr>
            <w:t>Australian Volunteers Program Monitoring Evaluation and Learning Framework</w:t>
          </w:r>
          <w:r w:rsidRPr="00D4390F">
            <w:rPr>
              <w:rFonts w:ascii="Arial" w:hAnsi="Arial" w:cs="Arial"/>
              <w:szCs w:val="18"/>
            </w:rPr>
            <w:t xml:space="preserve"> (2017 p. 20) objectives that ‘the program is recognised by peer volunteering programs as best practice and innovative’ and ‘innovations, learning and Australian Volunteers Program achievements are promoted and shared in the volunteering and development community overseas and in Australia.’ It would also encourage coordinated or joint research combining IVCO practitioners and researchers (</w:t>
          </w:r>
          <w:r>
            <w:rPr>
              <w:rFonts w:ascii="Arial" w:hAnsi="Arial" w:cs="Arial"/>
              <w:szCs w:val="18"/>
            </w:rPr>
            <w:t xml:space="preserve">e.g. </w:t>
          </w:r>
          <w:r w:rsidRPr="00D4390F">
            <w:rPr>
              <w:rFonts w:ascii="Arial" w:hAnsi="Arial" w:cs="Arial"/>
              <w:szCs w:val="18"/>
            </w:rPr>
            <w:t>Forum Research, Policy and Practice Group)</w:t>
          </w:r>
          <w:r>
            <w:rPr>
              <w:rFonts w:ascii="Arial" w:hAnsi="Arial" w:cs="Arial"/>
              <w:szCs w:val="18"/>
            </w:rPr>
            <w:t xml:space="preserve">, </w:t>
          </w:r>
          <w:r w:rsidRPr="00D4390F">
            <w:rPr>
              <w:rFonts w:ascii="Arial" w:hAnsi="Arial" w:cs="Arial"/>
              <w:szCs w:val="18"/>
            </w:rPr>
            <w:t xml:space="preserve">contribute to the work of United Nations Volunteers, Forum, CSD and academics on the Global Research Agenda, and be informed by conclusions from the Global Technical Meeting on Volunteering convened by United Nations Volunteers and International Federation of Red Cross and Red Crescent Societies </w:t>
          </w:r>
          <w:r>
            <w:rPr>
              <w:rFonts w:ascii="Arial" w:hAnsi="Arial" w:cs="Arial"/>
              <w:szCs w:val="18"/>
            </w:rPr>
            <w:t>(</w:t>
          </w:r>
          <w:r w:rsidRPr="00D4390F">
            <w:rPr>
              <w:rFonts w:ascii="Arial" w:hAnsi="Arial" w:cs="Arial"/>
              <w:szCs w:val="18"/>
            </w:rPr>
            <w:t>July 2020</w:t>
          </w:r>
          <w:r>
            <w:rPr>
              <w:rFonts w:ascii="Arial" w:hAnsi="Arial" w:cs="Arial"/>
              <w:szCs w:val="18"/>
            </w:rPr>
            <w:t xml:space="preserve">, </w:t>
          </w:r>
          <w:r w:rsidRPr="00D4390F">
            <w:rPr>
              <w:rFonts w:ascii="Arial" w:hAnsi="Arial" w:cs="Arial"/>
              <w:szCs w:val="18"/>
            </w:rPr>
            <w:t>High Level Political Forum</w:t>
          </w:r>
          <w:r>
            <w:rPr>
              <w:rFonts w:ascii="Arial" w:hAnsi="Arial" w:cs="Arial"/>
              <w:szCs w:val="18"/>
            </w:rPr>
            <w:t xml:space="preserve">, </w:t>
          </w:r>
          <w:r w:rsidRPr="00D4390F">
            <w:rPr>
              <w:rFonts w:ascii="Arial" w:hAnsi="Arial" w:cs="Arial"/>
              <w:szCs w:val="18"/>
            </w:rPr>
            <w:t>New York</w:t>
          </w:r>
          <w:r>
            <w:rPr>
              <w:rFonts w:ascii="Arial" w:hAnsi="Arial" w:cs="Arial"/>
              <w:szCs w:val="18"/>
            </w:rPr>
            <w:t>)</w:t>
          </w:r>
          <w:r w:rsidRPr="00D4390F">
            <w:rPr>
              <w:rFonts w:ascii="Arial" w:hAnsi="Arial" w:cs="Arial"/>
              <w:szCs w:val="18"/>
            </w:rPr>
            <w:t>. If this proposal was of interest</w:t>
          </w:r>
          <w:r>
            <w:rPr>
              <w:rFonts w:ascii="Arial" w:hAnsi="Arial" w:cs="Arial"/>
              <w:szCs w:val="18"/>
            </w:rPr>
            <w:t xml:space="preserve">, </w:t>
          </w:r>
          <w:r w:rsidRPr="00D4390F">
            <w:rPr>
              <w:rFonts w:ascii="Arial" w:hAnsi="Arial" w:cs="Arial"/>
              <w:szCs w:val="18"/>
            </w:rPr>
            <w:t xml:space="preserve">Dr Devereux could prepare a basic plan and budget proposal to help facilitate this. More detail on the proposal is </w:t>
          </w:r>
          <w:r>
            <w:rPr>
              <w:rFonts w:ascii="Arial" w:hAnsi="Arial" w:cs="Arial"/>
              <w:szCs w:val="18"/>
            </w:rPr>
            <w:t>included</w:t>
          </w:r>
          <w:r w:rsidRPr="00D4390F">
            <w:rPr>
              <w:rFonts w:ascii="Arial" w:hAnsi="Arial" w:cs="Arial"/>
              <w:szCs w:val="18"/>
            </w:rPr>
            <w:t xml:space="preserve"> in </w:t>
          </w:r>
          <w:r w:rsidRPr="00D4390F">
            <w:rPr>
              <w:rFonts w:ascii="Arial" w:hAnsi="Arial" w:cs="Arial"/>
              <w:b/>
              <w:bCs/>
              <w:color w:val="0F4BEB" w:themeColor="accent1"/>
              <w:szCs w:val="18"/>
            </w:rPr>
            <w:t>Attachment 17</w:t>
          </w:r>
          <w:r w:rsidRPr="00D4390F">
            <w:rPr>
              <w:rFonts w:ascii="Arial" w:hAnsi="Arial" w:cs="Arial"/>
              <w:szCs w:val="18"/>
            </w:rPr>
            <w:t>;</w:t>
          </w:r>
        </w:p>
        <w:p w14:paraId="0D115E56" w14:textId="02BD217C" w:rsidR="00B916BB" w:rsidRDefault="00B916BB" w:rsidP="00B916BB">
          <w:pPr>
            <w:pStyle w:val="BodyText"/>
            <w:numPr>
              <w:ilvl w:val="0"/>
              <w:numId w:val="28"/>
            </w:numPr>
            <w:spacing w:before="70"/>
            <w:ind w:right="111"/>
            <w:jc w:val="both"/>
            <w:rPr>
              <w:w w:val="105"/>
            </w:rPr>
          </w:pPr>
          <w:r>
            <w:rPr>
              <w:w w:val="105"/>
            </w:rPr>
            <w:t xml:space="preserve">Presenting select features of baseline data at the </w:t>
          </w:r>
          <w:r w:rsidRPr="008F05D2">
            <w:rPr>
              <w:i/>
              <w:iCs/>
              <w:w w:val="105"/>
            </w:rPr>
            <w:t>International Society for Third Sector Research</w:t>
          </w:r>
          <w:r>
            <w:rPr>
              <w:w w:val="105"/>
            </w:rPr>
            <w:t xml:space="preserve"> Conference in Montreal, June 2020 and </w:t>
          </w:r>
          <w:r w:rsidRPr="008F05D2">
            <w:rPr>
              <w:i/>
              <w:iCs/>
              <w:w w:val="105"/>
            </w:rPr>
            <w:t>IVCO conference</w:t>
          </w:r>
          <w:r>
            <w:rPr>
              <w:w w:val="105"/>
            </w:rPr>
            <w:t xml:space="preserve"> in Fiji, October 2020;</w:t>
          </w:r>
        </w:p>
        <w:p w14:paraId="6A74179F" w14:textId="5853E178" w:rsidR="00B916BB" w:rsidRPr="00B916BB" w:rsidRDefault="00B916BB" w:rsidP="002A1F15">
          <w:pPr>
            <w:pStyle w:val="BodyText"/>
            <w:numPr>
              <w:ilvl w:val="0"/>
              <w:numId w:val="28"/>
            </w:numPr>
            <w:spacing w:before="70"/>
            <w:ind w:right="111"/>
            <w:jc w:val="both"/>
            <w:rPr>
              <w:w w:val="105"/>
            </w:rPr>
          </w:pPr>
          <w:r w:rsidRPr="00B916BB">
            <w:rPr>
              <w:w w:val="105"/>
            </w:rPr>
            <w:t>Submission of an academic article to an appropriate journal outlining insights emerging from the study’s literature review and emerging results.</w:t>
          </w:r>
        </w:p>
        <w:p w14:paraId="0763D2AD" w14:textId="036F3471" w:rsidR="00CC61B4" w:rsidRDefault="00033617" w:rsidP="00AD1903">
          <w:pPr>
            <w:pStyle w:val="NbrHeading1"/>
            <w:rPr>
              <w:rFonts w:eastAsia="Gotham Book"/>
            </w:rPr>
          </w:pPr>
          <w:bookmarkStart w:id="67" w:name="_Toc22284889"/>
          <w:r>
            <w:rPr>
              <w:rFonts w:eastAsia="Gotham Book"/>
            </w:rPr>
            <w:t>7</w:t>
          </w:r>
          <w:r w:rsidR="009512D6">
            <w:rPr>
              <w:rFonts w:eastAsia="Gotham Book"/>
            </w:rPr>
            <w:t xml:space="preserve">. </w:t>
          </w:r>
          <w:r w:rsidR="00CC61B4" w:rsidRPr="00AD504E">
            <w:rPr>
              <w:rFonts w:eastAsia="Gotham Book"/>
            </w:rPr>
            <w:t xml:space="preserve">List of </w:t>
          </w:r>
          <w:r w:rsidR="009512D6">
            <w:rPr>
              <w:rFonts w:eastAsia="Gotham Book"/>
            </w:rPr>
            <w:t>A</w:t>
          </w:r>
          <w:r w:rsidR="00CC61B4" w:rsidRPr="00AD504E">
            <w:rPr>
              <w:rFonts w:eastAsia="Gotham Book"/>
            </w:rPr>
            <w:t>ttachments</w:t>
          </w:r>
          <w:bookmarkStart w:id="68" w:name="_Toc479691429"/>
          <w:bookmarkStart w:id="69" w:name="_Toc481482909"/>
          <w:bookmarkEnd w:id="67"/>
        </w:p>
        <w:tbl>
          <w:tblPr>
            <w:tblStyle w:val="LinedBlueTable"/>
            <w:tblW w:w="5250" w:type="pct"/>
            <w:tblInd w:w="-426" w:type="dxa"/>
            <w:tblLook w:val="0620" w:firstRow="1" w:lastRow="0" w:firstColumn="0" w:lastColumn="0" w:noHBand="1" w:noVBand="1"/>
          </w:tblPr>
          <w:tblGrid>
            <w:gridCol w:w="907"/>
            <w:gridCol w:w="6331"/>
            <w:gridCol w:w="1691"/>
          </w:tblGrid>
          <w:tr w:rsidR="00CC61B4" w:rsidRPr="00AD504E" w14:paraId="25514B65" w14:textId="77777777" w:rsidTr="009B3786">
            <w:trPr>
              <w:cnfStyle w:val="100000000000" w:firstRow="1" w:lastRow="0" w:firstColumn="0" w:lastColumn="0" w:oddVBand="0" w:evenVBand="0" w:oddHBand="0" w:evenHBand="0" w:firstRowFirstColumn="0" w:firstRowLastColumn="0" w:lastRowFirstColumn="0" w:lastRowLastColumn="0"/>
            </w:trPr>
            <w:tc>
              <w:tcPr>
                <w:tcW w:w="907" w:type="dxa"/>
              </w:tcPr>
              <w:p w14:paraId="4B84BAE4" w14:textId="087FD419" w:rsidR="00CC61B4" w:rsidRPr="00AD504E" w:rsidRDefault="00CC61B4" w:rsidP="00396E43">
                <w:pPr>
                  <w:pStyle w:val="TableHeading"/>
                </w:pPr>
                <w:r w:rsidRPr="00AD504E">
                  <w:t>Number</w:t>
                </w:r>
              </w:p>
            </w:tc>
            <w:tc>
              <w:tcPr>
                <w:tcW w:w="6331" w:type="dxa"/>
              </w:tcPr>
              <w:p w14:paraId="3E028D3A" w14:textId="7AF28EC1" w:rsidR="00CC61B4" w:rsidRPr="00AD504E" w:rsidRDefault="00CC61B4" w:rsidP="00CB0C2E">
                <w:pPr>
                  <w:pStyle w:val="TableHeading"/>
                  <w:ind w:left="720"/>
                </w:pPr>
                <w:r w:rsidRPr="00AD504E">
                  <w:t>Attachment</w:t>
                </w:r>
              </w:p>
            </w:tc>
            <w:tc>
              <w:tcPr>
                <w:tcW w:w="1691" w:type="dxa"/>
              </w:tcPr>
              <w:p w14:paraId="02F0C018" w14:textId="6988D7BD" w:rsidR="00CC61B4" w:rsidRPr="00AD504E" w:rsidRDefault="00CC61B4" w:rsidP="00CB0C2E">
                <w:pPr>
                  <w:pStyle w:val="TableHeading"/>
                </w:pPr>
                <w:r w:rsidRPr="00AD504E">
                  <w:t>Report section</w:t>
                </w:r>
              </w:p>
            </w:tc>
          </w:tr>
          <w:tr w:rsidR="000857B9" w:rsidRPr="00AD504E" w14:paraId="2166A241" w14:textId="77777777" w:rsidTr="009B3786">
            <w:tc>
              <w:tcPr>
                <w:tcW w:w="907" w:type="dxa"/>
                <w:vAlign w:val="center"/>
              </w:tcPr>
              <w:p w14:paraId="4B53276C" w14:textId="0E1223AD" w:rsidR="000857B9" w:rsidRPr="00AD504E" w:rsidRDefault="000857B9" w:rsidP="00CB0C2E">
                <w:pPr>
                  <w:pStyle w:val="TableText"/>
                  <w:jc w:val="center"/>
                </w:pPr>
                <w:r>
                  <w:t>1</w:t>
                </w:r>
              </w:p>
            </w:tc>
            <w:tc>
              <w:tcPr>
                <w:tcW w:w="6331" w:type="dxa"/>
                <w:vAlign w:val="center"/>
              </w:tcPr>
              <w:p w14:paraId="501C3F9D" w14:textId="08465AB2" w:rsidR="000857B9" w:rsidRDefault="000857B9" w:rsidP="00396E43">
                <w:pPr>
                  <w:pStyle w:val="TableText"/>
                </w:pPr>
                <w:r w:rsidRPr="000857B9">
                  <w:t>Terms of Reference Request for Quote (RfQ) – Longitudinal Study of Australian Volunteers</w:t>
                </w:r>
              </w:p>
            </w:tc>
            <w:tc>
              <w:tcPr>
                <w:tcW w:w="1691" w:type="dxa"/>
                <w:vAlign w:val="center"/>
              </w:tcPr>
              <w:p w14:paraId="66C151A9" w14:textId="6B107BA5" w:rsidR="000857B9" w:rsidRDefault="000857B9" w:rsidP="00525C50">
                <w:pPr>
                  <w:pStyle w:val="TableText"/>
                  <w:jc w:val="center"/>
                </w:pPr>
                <w:r>
                  <w:t>1</w:t>
                </w:r>
              </w:p>
            </w:tc>
          </w:tr>
          <w:tr w:rsidR="00CC61B4" w:rsidRPr="00AD504E" w14:paraId="2867F9B9" w14:textId="77777777" w:rsidTr="009B3786">
            <w:tc>
              <w:tcPr>
                <w:tcW w:w="907" w:type="dxa"/>
                <w:vAlign w:val="center"/>
              </w:tcPr>
              <w:p w14:paraId="3AC633D0" w14:textId="42A2298E" w:rsidR="00CC61B4" w:rsidRPr="00AD504E" w:rsidRDefault="000857B9" w:rsidP="00CB0C2E">
                <w:pPr>
                  <w:pStyle w:val="TableText"/>
                  <w:jc w:val="center"/>
                </w:pPr>
                <w:r>
                  <w:t>2</w:t>
                </w:r>
              </w:p>
            </w:tc>
            <w:tc>
              <w:tcPr>
                <w:tcW w:w="6331" w:type="dxa"/>
                <w:vAlign w:val="center"/>
              </w:tcPr>
              <w:p w14:paraId="60BE8F66" w14:textId="3EF69E37" w:rsidR="00CC61B4" w:rsidRPr="00AD504E" w:rsidRDefault="002214D3" w:rsidP="00396E43">
                <w:pPr>
                  <w:pStyle w:val="TableText"/>
                </w:pPr>
                <w:r>
                  <w:t>P</w:t>
                </w:r>
                <w:r w:rsidR="000857B9">
                  <w:t>hotograph of p</w:t>
                </w:r>
                <w:r>
                  <w:t>oster to promote participation at pre-departure briefings</w:t>
                </w:r>
              </w:p>
            </w:tc>
            <w:tc>
              <w:tcPr>
                <w:tcW w:w="1691" w:type="dxa"/>
                <w:vAlign w:val="center"/>
              </w:tcPr>
              <w:p w14:paraId="099017EC" w14:textId="1D4EF225" w:rsidR="00CC61B4" w:rsidRPr="00AD504E" w:rsidRDefault="002214D3" w:rsidP="00525C50">
                <w:pPr>
                  <w:pStyle w:val="TableText"/>
                  <w:jc w:val="center"/>
                </w:pPr>
                <w:r>
                  <w:t>3.</w:t>
                </w:r>
                <w:r w:rsidR="00C4210D">
                  <w:t>2</w:t>
                </w:r>
                <w:r>
                  <w:t>.1</w:t>
                </w:r>
              </w:p>
            </w:tc>
          </w:tr>
          <w:tr w:rsidR="00CC61B4" w:rsidRPr="00AD504E" w14:paraId="23AAE11E" w14:textId="77777777" w:rsidTr="009B3786">
            <w:tc>
              <w:tcPr>
                <w:tcW w:w="907" w:type="dxa"/>
                <w:vAlign w:val="center"/>
              </w:tcPr>
              <w:p w14:paraId="37E4068C" w14:textId="27E6766F" w:rsidR="00CC61B4" w:rsidRPr="00AD504E" w:rsidRDefault="000857B9" w:rsidP="00CB0C2E">
                <w:pPr>
                  <w:pStyle w:val="TableText"/>
                  <w:jc w:val="center"/>
                </w:pPr>
                <w:r>
                  <w:t>3</w:t>
                </w:r>
              </w:p>
            </w:tc>
            <w:tc>
              <w:tcPr>
                <w:tcW w:w="6331" w:type="dxa"/>
                <w:vAlign w:val="center"/>
              </w:tcPr>
              <w:p w14:paraId="41DC089E" w14:textId="69295D84" w:rsidR="00CC61B4" w:rsidRPr="00AD504E" w:rsidRDefault="002214D3" w:rsidP="00396E43">
                <w:pPr>
                  <w:pStyle w:val="TableText"/>
                </w:pPr>
                <w:r>
                  <w:t>Flow chart of procedures for handling inquiries from prospective participants</w:t>
                </w:r>
              </w:p>
            </w:tc>
            <w:tc>
              <w:tcPr>
                <w:tcW w:w="1691" w:type="dxa"/>
                <w:vAlign w:val="center"/>
              </w:tcPr>
              <w:p w14:paraId="3143747C" w14:textId="0057094A" w:rsidR="00CC61B4" w:rsidRPr="00AD504E" w:rsidRDefault="002214D3" w:rsidP="00525C50">
                <w:pPr>
                  <w:pStyle w:val="TableText"/>
                  <w:jc w:val="center"/>
                </w:pPr>
                <w:r>
                  <w:t>3.</w:t>
                </w:r>
                <w:r w:rsidR="00C4210D">
                  <w:t>2</w:t>
                </w:r>
                <w:r>
                  <w:t>.</w:t>
                </w:r>
                <w:r w:rsidR="00126A73">
                  <w:t>1</w:t>
                </w:r>
              </w:p>
            </w:tc>
          </w:tr>
          <w:tr w:rsidR="00126A73" w:rsidRPr="00AD504E" w14:paraId="59D2B56F" w14:textId="77777777" w:rsidTr="009B3786">
            <w:tc>
              <w:tcPr>
                <w:tcW w:w="907" w:type="dxa"/>
                <w:vAlign w:val="center"/>
              </w:tcPr>
              <w:p w14:paraId="08D8562E" w14:textId="57FFB1E7" w:rsidR="00126A73" w:rsidRPr="00AD504E" w:rsidRDefault="000857B9" w:rsidP="00CB0C2E">
                <w:pPr>
                  <w:pStyle w:val="TableText"/>
                  <w:jc w:val="center"/>
                </w:pPr>
                <w:r>
                  <w:t>4</w:t>
                </w:r>
              </w:p>
            </w:tc>
            <w:tc>
              <w:tcPr>
                <w:tcW w:w="6331" w:type="dxa"/>
                <w:vAlign w:val="center"/>
              </w:tcPr>
              <w:p w14:paraId="6E6ED702" w14:textId="3C7F1885" w:rsidR="00126A73" w:rsidRDefault="00126A73" w:rsidP="00396E43">
                <w:pPr>
                  <w:pStyle w:val="TableText"/>
                </w:pPr>
                <w:r>
                  <w:t>Participant feedback on draft research summary</w:t>
                </w:r>
                <w:r w:rsidR="00742A9A">
                  <w:t xml:space="preserve"> (30 September to 11 October 2019)</w:t>
                </w:r>
              </w:p>
            </w:tc>
            <w:tc>
              <w:tcPr>
                <w:tcW w:w="1691" w:type="dxa"/>
                <w:vAlign w:val="center"/>
              </w:tcPr>
              <w:p w14:paraId="2D3B5FB0" w14:textId="351B2C1A" w:rsidR="00126A73" w:rsidRDefault="00126A73" w:rsidP="00525C50">
                <w:pPr>
                  <w:pStyle w:val="TableText"/>
                  <w:jc w:val="center"/>
                </w:pPr>
                <w:r>
                  <w:t>3.</w:t>
                </w:r>
                <w:r w:rsidR="00C4210D">
                  <w:t>2</w:t>
                </w:r>
                <w:r>
                  <w:t>.1</w:t>
                </w:r>
              </w:p>
            </w:tc>
          </w:tr>
          <w:tr w:rsidR="000857B9" w:rsidRPr="00AD504E" w14:paraId="74F2CE00" w14:textId="77777777" w:rsidTr="009B3786">
            <w:tc>
              <w:tcPr>
                <w:tcW w:w="907" w:type="dxa"/>
                <w:vAlign w:val="center"/>
              </w:tcPr>
              <w:p w14:paraId="34723098" w14:textId="5FCCA8CA" w:rsidR="000857B9" w:rsidRDefault="000857B9" w:rsidP="00CB0C2E">
                <w:pPr>
                  <w:pStyle w:val="TableText"/>
                  <w:jc w:val="center"/>
                </w:pPr>
                <w:r>
                  <w:t>5</w:t>
                </w:r>
              </w:p>
            </w:tc>
            <w:tc>
              <w:tcPr>
                <w:tcW w:w="6331" w:type="dxa"/>
                <w:vAlign w:val="center"/>
              </w:tcPr>
              <w:p w14:paraId="1BBF03CC" w14:textId="419D0A0C" w:rsidR="000857B9" w:rsidRDefault="00A6066F" w:rsidP="00396E43">
                <w:pPr>
                  <w:pStyle w:val="TableText"/>
                </w:pPr>
                <w:r>
                  <w:t>I</w:t>
                </w:r>
                <w:r w:rsidR="000857B9">
                  <w:t>nterview schedule</w:t>
                </w:r>
                <w:r>
                  <w:t xml:space="preserve"> used to guide Phase One interviews</w:t>
                </w:r>
              </w:p>
            </w:tc>
            <w:tc>
              <w:tcPr>
                <w:tcW w:w="1691" w:type="dxa"/>
                <w:vAlign w:val="center"/>
              </w:tcPr>
              <w:p w14:paraId="0A017504" w14:textId="7E3CA085" w:rsidR="000857B9" w:rsidRDefault="000857B9" w:rsidP="00525C50">
                <w:pPr>
                  <w:pStyle w:val="TableText"/>
                  <w:jc w:val="center"/>
                </w:pPr>
                <w:r>
                  <w:t>3.</w:t>
                </w:r>
                <w:r w:rsidR="00C4210D">
                  <w:t>2</w:t>
                </w:r>
                <w:r>
                  <w:t>.2</w:t>
                </w:r>
              </w:p>
            </w:tc>
          </w:tr>
          <w:tr w:rsidR="00CC61B4" w:rsidRPr="00AD504E" w14:paraId="0BDBD2EC" w14:textId="77777777" w:rsidTr="009B3786">
            <w:tc>
              <w:tcPr>
                <w:tcW w:w="907" w:type="dxa"/>
                <w:vAlign w:val="center"/>
              </w:tcPr>
              <w:p w14:paraId="6D8AFDFC" w14:textId="07F7A88C" w:rsidR="00CC61B4" w:rsidRPr="00AD504E" w:rsidRDefault="000857B9" w:rsidP="00CB0C2E">
                <w:pPr>
                  <w:pStyle w:val="TableText"/>
                  <w:jc w:val="center"/>
                </w:pPr>
                <w:r>
                  <w:t>6</w:t>
                </w:r>
              </w:p>
            </w:tc>
            <w:tc>
              <w:tcPr>
                <w:tcW w:w="6331" w:type="dxa"/>
                <w:vAlign w:val="center"/>
              </w:tcPr>
              <w:p w14:paraId="083E8E55" w14:textId="3445F20D" w:rsidR="00CC61B4" w:rsidRPr="00AD504E" w:rsidRDefault="00C724DE" w:rsidP="00396E43">
                <w:pPr>
                  <w:pStyle w:val="TableText"/>
                </w:pPr>
                <w:r>
                  <w:t>Aggregated table</w:t>
                </w:r>
                <w:r w:rsidR="00A6066F">
                  <w:t>s summarising sample characteristics</w:t>
                </w:r>
              </w:p>
            </w:tc>
            <w:tc>
              <w:tcPr>
                <w:tcW w:w="1691" w:type="dxa"/>
                <w:vAlign w:val="center"/>
              </w:tcPr>
              <w:p w14:paraId="62E70800" w14:textId="6B91FF1C" w:rsidR="00CC61B4" w:rsidRPr="00AD504E" w:rsidRDefault="00842C6F" w:rsidP="00525C50">
                <w:pPr>
                  <w:pStyle w:val="TableText"/>
                  <w:jc w:val="center"/>
                </w:pPr>
                <w:r>
                  <w:t>3.</w:t>
                </w:r>
                <w:r w:rsidR="00C4210D">
                  <w:t>2.3</w:t>
                </w:r>
              </w:p>
            </w:tc>
          </w:tr>
          <w:tr w:rsidR="00CC61B4" w:rsidRPr="00AD504E" w14:paraId="496D869E" w14:textId="77777777" w:rsidTr="009B3786">
            <w:tc>
              <w:tcPr>
                <w:tcW w:w="907" w:type="dxa"/>
                <w:vAlign w:val="center"/>
              </w:tcPr>
              <w:p w14:paraId="4A8C2A78" w14:textId="6662B5E3" w:rsidR="00CC61B4" w:rsidRPr="00AD504E" w:rsidRDefault="000857B9" w:rsidP="00CB0C2E">
                <w:pPr>
                  <w:pStyle w:val="TableText"/>
                  <w:jc w:val="center"/>
                </w:pPr>
                <w:r>
                  <w:t>7</w:t>
                </w:r>
              </w:p>
            </w:tc>
            <w:tc>
              <w:tcPr>
                <w:tcW w:w="6331" w:type="dxa"/>
                <w:vAlign w:val="center"/>
              </w:tcPr>
              <w:p w14:paraId="7E461448" w14:textId="38E0EA56" w:rsidR="00CC61B4" w:rsidRPr="00AD504E" w:rsidRDefault="002A1F15" w:rsidP="00396E43">
                <w:pPr>
                  <w:pStyle w:val="TableText"/>
                </w:pPr>
                <w:r>
                  <w:t xml:space="preserve">Sample: </w:t>
                </w:r>
                <w:r w:rsidR="00842C6F">
                  <w:t xml:space="preserve">Anonymised </w:t>
                </w:r>
                <w:r>
                  <w:t xml:space="preserve">list of </w:t>
                </w:r>
                <w:r w:rsidR="00842C6F">
                  <w:t>participant</w:t>
                </w:r>
                <w:r w:rsidR="00C4210D">
                  <w:t>s</w:t>
                </w:r>
                <w:r w:rsidR="00842C6F">
                  <w:t xml:space="preserve"> </w:t>
                </w:r>
                <w:r w:rsidR="00742A9A">
                  <w:t>(key features)</w:t>
                </w:r>
              </w:p>
            </w:tc>
            <w:tc>
              <w:tcPr>
                <w:tcW w:w="1691" w:type="dxa"/>
                <w:vAlign w:val="center"/>
              </w:tcPr>
              <w:p w14:paraId="6185146D" w14:textId="3FC9B992" w:rsidR="00CC61B4" w:rsidRPr="00AD504E" w:rsidRDefault="00842C6F" w:rsidP="00525C50">
                <w:pPr>
                  <w:pStyle w:val="TableText"/>
                  <w:jc w:val="center"/>
                </w:pPr>
                <w:r>
                  <w:t>3.</w:t>
                </w:r>
                <w:r w:rsidR="00C4210D">
                  <w:t>2.3</w:t>
                </w:r>
              </w:p>
            </w:tc>
          </w:tr>
          <w:tr w:rsidR="00CC61B4" w:rsidRPr="00AD504E" w14:paraId="0768FA50" w14:textId="77777777" w:rsidTr="009B3786">
            <w:tc>
              <w:tcPr>
                <w:tcW w:w="907" w:type="dxa"/>
                <w:vAlign w:val="center"/>
              </w:tcPr>
              <w:p w14:paraId="04D8FBD2" w14:textId="40D7C69E" w:rsidR="00CC61B4" w:rsidRPr="00AD504E" w:rsidRDefault="000857B9" w:rsidP="00CB0C2E">
                <w:pPr>
                  <w:pStyle w:val="TableText"/>
                  <w:jc w:val="center"/>
                </w:pPr>
                <w:r>
                  <w:t>8</w:t>
                </w:r>
              </w:p>
            </w:tc>
            <w:tc>
              <w:tcPr>
                <w:tcW w:w="6331" w:type="dxa"/>
                <w:vAlign w:val="center"/>
              </w:tcPr>
              <w:p w14:paraId="13415599" w14:textId="1B2DB98F" w:rsidR="00CC61B4" w:rsidRPr="00AD504E" w:rsidRDefault="00B4409E" w:rsidP="00396E43">
                <w:pPr>
                  <w:pStyle w:val="TableText"/>
                </w:pPr>
                <w:r>
                  <w:t>Comparative data</w:t>
                </w:r>
                <w:r w:rsidR="00A6066F">
                  <w:t xml:space="preserve"> tables</w:t>
                </w:r>
                <w:r>
                  <w:t xml:space="preserve">: </w:t>
                </w:r>
                <w:r w:rsidR="00742A9A">
                  <w:t xml:space="preserve">(a) </w:t>
                </w:r>
                <w:r>
                  <w:t>Features of program volunteers (2018-19)</w:t>
                </w:r>
                <w:r w:rsidR="00A6066F">
                  <w:t xml:space="preserve"> for comparison with </w:t>
                </w:r>
                <w:r w:rsidR="00742A9A">
                  <w:t xml:space="preserve">sample, (b) Comparison of sample with </w:t>
                </w:r>
                <w:r w:rsidR="002A1F15">
                  <w:t>pre-departure briefing</w:t>
                </w:r>
                <w:r w:rsidR="00742A9A">
                  <w:t xml:space="preserve"> cohorts on available features</w:t>
                </w:r>
              </w:p>
            </w:tc>
            <w:tc>
              <w:tcPr>
                <w:tcW w:w="1691" w:type="dxa"/>
                <w:vAlign w:val="center"/>
              </w:tcPr>
              <w:p w14:paraId="4C7D8BCC" w14:textId="55417F14" w:rsidR="00CC61B4" w:rsidRPr="00AD504E" w:rsidRDefault="00B4409E" w:rsidP="00525C50">
                <w:pPr>
                  <w:pStyle w:val="TableText"/>
                  <w:jc w:val="center"/>
                </w:pPr>
                <w:r>
                  <w:t>3.</w:t>
                </w:r>
                <w:r w:rsidR="007B3713">
                  <w:t>2</w:t>
                </w:r>
                <w:r>
                  <w:t>.3</w:t>
                </w:r>
              </w:p>
            </w:tc>
          </w:tr>
          <w:tr w:rsidR="00433713" w:rsidRPr="00AD504E" w14:paraId="4FC84FD1" w14:textId="77777777" w:rsidTr="009B3786">
            <w:tc>
              <w:tcPr>
                <w:tcW w:w="907" w:type="dxa"/>
                <w:vAlign w:val="center"/>
              </w:tcPr>
              <w:p w14:paraId="2171FDB7" w14:textId="4D1EA467" w:rsidR="00433713" w:rsidRDefault="006A6E75" w:rsidP="00433713">
                <w:pPr>
                  <w:pStyle w:val="TableText"/>
                  <w:jc w:val="center"/>
                </w:pPr>
                <w:r>
                  <w:t>9</w:t>
                </w:r>
              </w:p>
            </w:tc>
            <w:tc>
              <w:tcPr>
                <w:tcW w:w="6331" w:type="dxa"/>
                <w:vAlign w:val="center"/>
              </w:tcPr>
              <w:p w14:paraId="2D1F0EBA" w14:textId="1324956E" w:rsidR="00433713" w:rsidRDefault="00CB268B" w:rsidP="00433713">
                <w:pPr>
                  <w:pStyle w:val="TableText"/>
                </w:pPr>
                <w:r>
                  <w:t>D</w:t>
                </w:r>
                <w:r w:rsidR="00433713" w:rsidRPr="00C724DE">
                  <w:t>ata analysis procedures (</w:t>
                </w:r>
                <w:r>
                  <w:t>p</w:t>
                </w:r>
                <w:r w:rsidR="00433713" w:rsidRPr="00C724DE">
                  <w:t xml:space="preserve">articipants’ contact with </w:t>
                </w:r>
                <w:r w:rsidR="00433713">
                  <w:t>the program</w:t>
                </w:r>
                <w:r w:rsidR="00433713" w:rsidRPr="00C724DE">
                  <w:t>)</w:t>
                </w:r>
              </w:p>
            </w:tc>
            <w:tc>
              <w:tcPr>
                <w:tcW w:w="1691" w:type="dxa"/>
                <w:vAlign w:val="center"/>
              </w:tcPr>
              <w:p w14:paraId="1B84C6B8" w14:textId="5A3D7B2E" w:rsidR="00433713" w:rsidRDefault="00433713" w:rsidP="00433713">
                <w:pPr>
                  <w:pStyle w:val="TableText"/>
                  <w:jc w:val="center"/>
                </w:pPr>
                <w:r>
                  <w:t>3.</w:t>
                </w:r>
                <w:r w:rsidR="007B3713">
                  <w:t>3</w:t>
                </w:r>
              </w:p>
            </w:tc>
          </w:tr>
          <w:tr w:rsidR="006745C3" w:rsidRPr="00AD504E" w14:paraId="7B65777C" w14:textId="77777777" w:rsidTr="009B3786">
            <w:tc>
              <w:tcPr>
                <w:tcW w:w="907" w:type="dxa"/>
                <w:vAlign w:val="center"/>
              </w:tcPr>
              <w:p w14:paraId="6E84CD63" w14:textId="34315FDF" w:rsidR="006745C3" w:rsidRDefault="006745C3" w:rsidP="006745C3">
                <w:pPr>
                  <w:pStyle w:val="TableText"/>
                  <w:jc w:val="center"/>
                </w:pPr>
                <w:r>
                  <w:t>10</w:t>
                </w:r>
              </w:p>
            </w:tc>
            <w:tc>
              <w:tcPr>
                <w:tcW w:w="6331" w:type="dxa"/>
                <w:vAlign w:val="center"/>
              </w:tcPr>
              <w:p w14:paraId="77C84FEA" w14:textId="450B0758" w:rsidR="006745C3" w:rsidRDefault="006745C3" w:rsidP="006745C3">
                <w:pPr>
                  <w:pStyle w:val="TableText"/>
                </w:pPr>
                <w:r w:rsidRPr="00B4409E">
                  <w:t>Procedures used to manage the study’s main ethical concerns (Phase One)</w:t>
                </w:r>
              </w:p>
            </w:tc>
            <w:tc>
              <w:tcPr>
                <w:tcW w:w="1691" w:type="dxa"/>
                <w:vAlign w:val="center"/>
              </w:tcPr>
              <w:p w14:paraId="5AAEB513" w14:textId="65A468B7" w:rsidR="006745C3" w:rsidRDefault="006745C3" w:rsidP="006745C3">
                <w:pPr>
                  <w:pStyle w:val="TableText"/>
                  <w:jc w:val="center"/>
                </w:pPr>
                <w:r>
                  <w:t>3.</w:t>
                </w:r>
                <w:r w:rsidR="007B3713">
                  <w:t>4</w:t>
                </w:r>
              </w:p>
            </w:tc>
          </w:tr>
          <w:tr w:rsidR="006745C3" w:rsidRPr="00AD504E" w14:paraId="4BC44802" w14:textId="77777777" w:rsidTr="009B3786">
            <w:tc>
              <w:tcPr>
                <w:tcW w:w="907" w:type="dxa"/>
                <w:vAlign w:val="center"/>
              </w:tcPr>
              <w:p w14:paraId="25ED7A74" w14:textId="2C341EA7" w:rsidR="006745C3" w:rsidRDefault="006745C3" w:rsidP="006745C3">
                <w:pPr>
                  <w:pStyle w:val="TableText"/>
                  <w:jc w:val="center"/>
                </w:pPr>
                <w:r>
                  <w:t>11</w:t>
                </w:r>
              </w:p>
            </w:tc>
            <w:tc>
              <w:tcPr>
                <w:tcW w:w="6331" w:type="dxa"/>
                <w:vAlign w:val="center"/>
              </w:tcPr>
              <w:p w14:paraId="227F8717" w14:textId="3D41F5CF" w:rsidR="006745C3" w:rsidRPr="00C724DE" w:rsidRDefault="006745C3" w:rsidP="006745C3">
                <w:pPr>
                  <w:pStyle w:val="TableText"/>
                </w:pPr>
                <w:r>
                  <w:t>C</w:t>
                </w:r>
                <w:r w:rsidRPr="000E6D8F">
                  <w:t xml:space="preserve">oding </w:t>
                </w:r>
                <w:r>
                  <w:t>rubric (</w:t>
                </w:r>
                <w:r w:rsidRPr="000E6D8F">
                  <w:t>transcript anonymisation)</w:t>
                </w:r>
              </w:p>
            </w:tc>
            <w:tc>
              <w:tcPr>
                <w:tcW w:w="1691" w:type="dxa"/>
                <w:vAlign w:val="center"/>
              </w:tcPr>
              <w:p w14:paraId="116E33C2" w14:textId="3E68BE82" w:rsidR="006745C3" w:rsidRDefault="006745C3" w:rsidP="006745C3">
                <w:pPr>
                  <w:pStyle w:val="TableText"/>
                  <w:jc w:val="center"/>
                </w:pPr>
                <w:r>
                  <w:t>3.</w:t>
                </w:r>
                <w:r w:rsidR="007B3713">
                  <w:t>4</w:t>
                </w:r>
                <w:r>
                  <w:t>.1</w:t>
                </w:r>
              </w:p>
            </w:tc>
          </w:tr>
          <w:tr w:rsidR="006745C3" w:rsidRPr="00AD504E" w14:paraId="15DE075C" w14:textId="77777777" w:rsidTr="009B3786">
            <w:tc>
              <w:tcPr>
                <w:tcW w:w="907" w:type="dxa"/>
                <w:vAlign w:val="center"/>
              </w:tcPr>
              <w:p w14:paraId="38399E07" w14:textId="1AD50B6D" w:rsidR="006745C3" w:rsidRDefault="006745C3" w:rsidP="006745C3">
                <w:pPr>
                  <w:pStyle w:val="TableText"/>
                  <w:jc w:val="center"/>
                </w:pPr>
                <w:r>
                  <w:t>12</w:t>
                </w:r>
              </w:p>
            </w:tc>
            <w:tc>
              <w:tcPr>
                <w:tcW w:w="6331" w:type="dxa"/>
                <w:vAlign w:val="center"/>
              </w:tcPr>
              <w:p w14:paraId="157054ED" w14:textId="717CECAD" w:rsidR="006745C3" w:rsidRPr="000E6D8F" w:rsidRDefault="006745C3" w:rsidP="006745C3">
                <w:pPr>
                  <w:pStyle w:val="TableText"/>
                </w:pPr>
                <w:bookmarkStart w:id="70" w:name="_Hlk22210360"/>
                <w:r>
                  <w:t>Coding template</w:t>
                </w:r>
                <w:r w:rsidR="002A1F15">
                  <w:t>: C</w:t>
                </w:r>
                <w:r>
                  <w:t>areer stage classifications</w:t>
                </w:r>
                <w:bookmarkEnd w:id="70"/>
              </w:p>
            </w:tc>
            <w:tc>
              <w:tcPr>
                <w:tcW w:w="1691" w:type="dxa"/>
                <w:vAlign w:val="center"/>
              </w:tcPr>
              <w:p w14:paraId="1176CE89" w14:textId="2558863F" w:rsidR="006745C3" w:rsidRDefault="006745C3" w:rsidP="006745C3">
                <w:pPr>
                  <w:pStyle w:val="TableText"/>
                  <w:jc w:val="center"/>
                </w:pPr>
                <w:r>
                  <w:t>4.1.2</w:t>
                </w:r>
              </w:p>
            </w:tc>
          </w:tr>
          <w:tr w:rsidR="006745C3" w:rsidRPr="00AD504E" w14:paraId="1A278B3C" w14:textId="77777777" w:rsidTr="009B3786">
            <w:tc>
              <w:tcPr>
                <w:tcW w:w="907" w:type="dxa"/>
                <w:vAlign w:val="center"/>
              </w:tcPr>
              <w:p w14:paraId="4981A1E1" w14:textId="05AC6B74" w:rsidR="006745C3" w:rsidRDefault="006745C3" w:rsidP="006745C3">
                <w:pPr>
                  <w:pStyle w:val="TableText"/>
                  <w:jc w:val="center"/>
                </w:pPr>
                <w:r>
                  <w:t>13</w:t>
                </w:r>
              </w:p>
            </w:tc>
            <w:tc>
              <w:tcPr>
                <w:tcW w:w="6331" w:type="dxa"/>
                <w:vAlign w:val="center"/>
              </w:tcPr>
              <w:p w14:paraId="0D2C0BBC" w14:textId="1E0BD45D" w:rsidR="006745C3" w:rsidRPr="000E6D8F" w:rsidRDefault="002A1F15" w:rsidP="006745C3">
                <w:pPr>
                  <w:pStyle w:val="TableText"/>
                </w:pPr>
                <w:r w:rsidRPr="002A1F15">
                  <w:t>Coding template: Participant’s outcomes (attitudes, behaviours, capabilities)</w:t>
                </w:r>
              </w:p>
            </w:tc>
            <w:tc>
              <w:tcPr>
                <w:tcW w:w="1691" w:type="dxa"/>
                <w:vAlign w:val="center"/>
              </w:tcPr>
              <w:p w14:paraId="6DCADA59" w14:textId="781E6433" w:rsidR="006745C3" w:rsidRDefault="006745C3" w:rsidP="006745C3">
                <w:pPr>
                  <w:pStyle w:val="TableText"/>
                  <w:jc w:val="center"/>
                </w:pPr>
                <w:r>
                  <w:t>4.1.4</w:t>
                </w:r>
              </w:p>
            </w:tc>
          </w:tr>
          <w:tr w:rsidR="006745C3" w:rsidRPr="00AD504E" w14:paraId="7808DC7D" w14:textId="77777777" w:rsidTr="009B3786">
            <w:tc>
              <w:tcPr>
                <w:tcW w:w="907" w:type="dxa"/>
                <w:vAlign w:val="center"/>
              </w:tcPr>
              <w:p w14:paraId="074F17F6" w14:textId="2B64316C" w:rsidR="006745C3" w:rsidRDefault="006745C3" w:rsidP="006745C3">
                <w:pPr>
                  <w:pStyle w:val="TableText"/>
                  <w:jc w:val="center"/>
                </w:pPr>
                <w:r>
                  <w:t>14</w:t>
                </w:r>
              </w:p>
            </w:tc>
            <w:tc>
              <w:tcPr>
                <w:tcW w:w="6331" w:type="dxa"/>
                <w:vAlign w:val="center"/>
              </w:tcPr>
              <w:p w14:paraId="0056F61D" w14:textId="4DEFEBC6" w:rsidR="006745C3" w:rsidRPr="00C724DE" w:rsidRDefault="006745C3" w:rsidP="006745C3">
                <w:pPr>
                  <w:pStyle w:val="TableText"/>
                </w:pPr>
                <w:bookmarkStart w:id="71" w:name="_Hlk22210436"/>
                <w:r>
                  <w:t xml:space="preserve">Sample outcomes map for one participant </w:t>
                </w:r>
                <w:r w:rsidR="002A1F15">
                  <w:t>(baseline)</w:t>
                </w:r>
                <w:bookmarkEnd w:id="71"/>
              </w:p>
            </w:tc>
            <w:tc>
              <w:tcPr>
                <w:tcW w:w="1691" w:type="dxa"/>
                <w:vAlign w:val="center"/>
              </w:tcPr>
              <w:p w14:paraId="232C5D6D" w14:textId="3CE0F21C" w:rsidR="006745C3" w:rsidRDefault="006745C3" w:rsidP="006745C3">
                <w:pPr>
                  <w:pStyle w:val="TableText"/>
                  <w:jc w:val="center"/>
                </w:pPr>
                <w:r>
                  <w:t>4.1.4</w:t>
                </w:r>
              </w:p>
            </w:tc>
          </w:tr>
          <w:tr w:rsidR="006745C3" w:rsidRPr="00AD504E" w14:paraId="53C64BCC" w14:textId="77777777" w:rsidTr="009B3786">
            <w:tc>
              <w:tcPr>
                <w:tcW w:w="907" w:type="dxa"/>
                <w:vAlign w:val="center"/>
              </w:tcPr>
              <w:p w14:paraId="24976CFB" w14:textId="6C951C75" w:rsidR="006745C3" w:rsidRDefault="006745C3" w:rsidP="006745C3">
                <w:pPr>
                  <w:pStyle w:val="TableText"/>
                  <w:jc w:val="center"/>
                </w:pPr>
                <w:r>
                  <w:t>15</w:t>
                </w:r>
              </w:p>
            </w:tc>
            <w:tc>
              <w:tcPr>
                <w:tcW w:w="6331" w:type="dxa"/>
                <w:vAlign w:val="center"/>
              </w:tcPr>
              <w:p w14:paraId="603CA47C" w14:textId="34417E29" w:rsidR="006745C3" w:rsidRPr="00C724DE" w:rsidRDefault="006745C3" w:rsidP="006745C3">
                <w:pPr>
                  <w:pStyle w:val="TableText"/>
                </w:pPr>
                <w:r w:rsidRPr="00C724DE">
                  <w:t>Tentative interview schedule</w:t>
                </w:r>
                <w:r w:rsidR="002A1F15">
                  <w:t>s</w:t>
                </w:r>
                <w:r w:rsidR="00A13E4B">
                  <w:t>: Phase Two</w:t>
                </w:r>
                <w:r>
                  <w:t xml:space="preserve"> (in-country and post-assignment)</w:t>
                </w:r>
              </w:p>
            </w:tc>
            <w:tc>
              <w:tcPr>
                <w:tcW w:w="1691" w:type="dxa"/>
                <w:vAlign w:val="center"/>
              </w:tcPr>
              <w:p w14:paraId="117F17F2" w14:textId="0D089955" w:rsidR="006745C3" w:rsidRDefault="006745C3" w:rsidP="006745C3">
                <w:pPr>
                  <w:pStyle w:val="TableText"/>
                  <w:jc w:val="center"/>
                </w:pPr>
                <w:r>
                  <w:t>6</w:t>
                </w:r>
              </w:p>
            </w:tc>
          </w:tr>
          <w:tr w:rsidR="006745C3" w:rsidRPr="00AD504E" w14:paraId="0E1C84D0" w14:textId="77777777" w:rsidTr="009B3786">
            <w:tc>
              <w:tcPr>
                <w:tcW w:w="907" w:type="dxa"/>
                <w:vAlign w:val="center"/>
              </w:tcPr>
              <w:p w14:paraId="6D85D1B7" w14:textId="7EE236AB" w:rsidR="006745C3" w:rsidRDefault="006745C3" w:rsidP="006745C3">
                <w:pPr>
                  <w:pStyle w:val="TableText"/>
                  <w:jc w:val="center"/>
                </w:pPr>
                <w:r>
                  <w:t>16</w:t>
                </w:r>
              </w:p>
            </w:tc>
            <w:tc>
              <w:tcPr>
                <w:tcW w:w="6331" w:type="dxa"/>
                <w:vAlign w:val="center"/>
              </w:tcPr>
              <w:p w14:paraId="41CB50EB" w14:textId="157F790A" w:rsidR="006745C3" w:rsidRPr="00E06239" w:rsidRDefault="006745C3" w:rsidP="006745C3">
                <w:pPr>
                  <w:pStyle w:val="TableText"/>
                </w:pPr>
                <w:r w:rsidRPr="00E06239">
                  <w:t xml:space="preserve">Tentative interview timetable: </w:t>
                </w:r>
                <w:r w:rsidR="00A13E4B">
                  <w:t xml:space="preserve">Phase </w:t>
                </w:r>
                <w:r w:rsidR="0016093E">
                  <w:t>T</w:t>
                </w:r>
                <w:r w:rsidR="00A13E4B">
                  <w:t>wo (</w:t>
                </w:r>
                <w:r w:rsidRPr="00E06239">
                  <w:t xml:space="preserve">September 2019 to </w:t>
                </w:r>
                <w:r w:rsidR="002A1F15">
                  <w:t>July</w:t>
                </w:r>
                <w:r w:rsidRPr="00E06239">
                  <w:t xml:space="preserve"> 2021</w:t>
                </w:r>
                <w:r w:rsidR="00A13E4B">
                  <w:t>)</w:t>
                </w:r>
              </w:p>
            </w:tc>
            <w:tc>
              <w:tcPr>
                <w:tcW w:w="1691" w:type="dxa"/>
                <w:vAlign w:val="center"/>
              </w:tcPr>
              <w:p w14:paraId="2FEC0F87" w14:textId="77B86E31" w:rsidR="006745C3" w:rsidRDefault="006745C3" w:rsidP="006745C3">
                <w:pPr>
                  <w:pStyle w:val="TableText"/>
                  <w:jc w:val="center"/>
                </w:pPr>
                <w:r>
                  <w:t>6</w:t>
                </w:r>
              </w:p>
            </w:tc>
          </w:tr>
          <w:tr w:rsidR="006745C3" w:rsidRPr="00AD504E" w14:paraId="74499048" w14:textId="77777777" w:rsidTr="009B3786">
            <w:tc>
              <w:tcPr>
                <w:tcW w:w="907" w:type="dxa"/>
                <w:vAlign w:val="center"/>
              </w:tcPr>
              <w:p w14:paraId="022504C5" w14:textId="6020522E" w:rsidR="006745C3" w:rsidRDefault="006745C3" w:rsidP="006745C3">
                <w:pPr>
                  <w:pStyle w:val="TableText"/>
                  <w:jc w:val="center"/>
                </w:pPr>
                <w:r>
                  <w:t>17</w:t>
                </w:r>
              </w:p>
            </w:tc>
            <w:tc>
              <w:tcPr>
                <w:tcW w:w="6331" w:type="dxa"/>
                <w:vAlign w:val="center"/>
              </w:tcPr>
              <w:p w14:paraId="61349A02" w14:textId="53D15DC8" w:rsidR="006745C3" w:rsidRPr="00E06239" w:rsidRDefault="006745C3" w:rsidP="006745C3">
                <w:pPr>
                  <w:pStyle w:val="TableText"/>
                </w:pPr>
                <w:bookmarkStart w:id="72" w:name="_Hlk22210534"/>
                <w:r>
                  <w:rPr>
                    <w:rFonts w:ascii="Arial" w:hAnsi="Arial" w:cs="Arial"/>
                    <w:bCs/>
                    <w:szCs w:val="18"/>
                  </w:rPr>
                  <w:t>Details of proposed i</w:t>
                </w:r>
                <w:r w:rsidRPr="00DC565B">
                  <w:rPr>
                    <w:rFonts w:ascii="Arial" w:hAnsi="Arial" w:cs="Arial"/>
                    <w:bCs/>
                    <w:szCs w:val="18"/>
                  </w:rPr>
                  <w:t xml:space="preserve">nternational </w:t>
                </w:r>
                <w:r>
                  <w:rPr>
                    <w:rFonts w:ascii="Arial" w:hAnsi="Arial" w:cs="Arial"/>
                    <w:bCs/>
                    <w:szCs w:val="18"/>
                  </w:rPr>
                  <w:t>r</w:t>
                </w:r>
                <w:r w:rsidRPr="00DC565B">
                  <w:rPr>
                    <w:rFonts w:ascii="Arial" w:hAnsi="Arial" w:cs="Arial"/>
                    <w:bCs/>
                    <w:szCs w:val="18"/>
                  </w:rPr>
                  <w:t xml:space="preserve">esearcher </w:t>
                </w:r>
                <w:r>
                  <w:rPr>
                    <w:rFonts w:ascii="Arial" w:hAnsi="Arial" w:cs="Arial"/>
                    <w:bCs/>
                    <w:szCs w:val="18"/>
                  </w:rPr>
                  <w:t>p</w:t>
                </w:r>
                <w:r w:rsidRPr="00DC565B">
                  <w:rPr>
                    <w:rFonts w:ascii="Arial" w:hAnsi="Arial" w:cs="Arial"/>
                    <w:bCs/>
                    <w:szCs w:val="18"/>
                  </w:rPr>
                  <w:t>ractitioner workshop</w:t>
                </w:r>
                <w:bookmarkEnd w:id="72"/>
              </w:p>
            </w:tc>
            <w:tc>
              <w:tcPr>
                <w:tcW w:w="1691" w:type="dxa"/>
                <w:vAlign w:val="center"/>
              </w:tcPr>
              <w:p w14:paraId="3A053185" w14:textId="41C29E87" w:rsidR="006745C3" w:rsidRDefault="006745C3" w:rsidP="006745C3">
                <w:pPr>
                  <w:pStyle w:val="TableText"/>
                  <w:jc w:val="center"/>
                </w:pPr>
                <w:r>
                  <w:t>6.</w:t>
                </w:r>
                <w:r w:rsidR="00A13E4B">
                  <w:t>2</w:t>
                </w:r>
              </w:p>
            </w:tc>
          </w:tr>
        </w:tbl>
        <w:p w14:paraId="2A4EC1EF" w14:textId="4A20D9CC" w:rsidR="00EB6DEC" w:rsidRDefault="00693748" w:rsidP="00EB6DEC">
          <w:pPr>
            <w:rPr>
              <w:sz w:val="2"/>
              <w:szCs w:val="2"/>
            </w:rPr>
          </w:pPr>
        </w:p>
        <w:bookmarkEnd w:id="69" w:displacedByCustomXml="next"/>
        <w:bookmarkEnd w:id="68" w:displacedByCustomXml="next"/>
      </w:sdtContent>
    </w:sdt>
    <w:p w14:paraId="1952C578" w14:textId="176E3D13" w:rsidR="00054D2C" w:rsidRDefault="00054D2C" w:rsidP="00EB6DEC">
      <w:pPr>
        <w:rPr>
          <w:sz w:val="2"/>
          <w:szCs w:val="2"/>
        </w:rPr>
      </w:pPr>
    </w:p>
    <w:p w14:paraId="7B29C961" w14:textId="0D1F9962" w:rsidR="00054D2C" w:rsidRDefault="00054D2C" w:rsidP="00A77128">
      <w:pPr>
        <w:pStyle w:val="BodyText"/>
      </w:pPr>
    </w:p>
    <w:sectPr w:rsidR="00054D2C" w:rsidSect="00B91A01">
      <w:pgSz w:w="11906" w:h="16838" w:code="9"/>
      <w:pgMar w:top="1418" w:right="1701" w:bottom="1418" w:left="1701"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9AA49" w14:textId="77777777" w:rsidR="00EC6074" w:rsidRDefault="00EC6074" w:rsidP="00185154">
      <w:r>
        <w:separator/>
      </w:r>
    </w:p>
    <w:p w14:paraId="2D76A0E4" w14:textId="77777777" w:rsidR="00EC6074" w:rsidRDefault="00EC6074"/>
  </w:endnote>
  <w:endnote w:type="continuationSeparator" w:id="0">
    <w:p w14:paraId="198A0327" w14:textId="77777777" w:rsidR="00EC6074" w:rsidRDefault="00EC6074" w:rsidP="00185154">
      <w:r>
        <w:continuationSeparator/>
      </w:r>
    </w:p>
    <w:p w14:paraId="5EA7B0F4" w14:textId="77777777" w:rsidR="00EC6074" w:rsidRDefault="00EC6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742C3" w14:textId="77777777" w:rsidR="00693748" w:rsidRDefault="00693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63DE7" w14:textId="2E0B0419" w:rsidR="00EC6074" w:rsidRPr="00BF4E91" w:rsidRDefault="00EC6074" w:rsidP="001A2DE2">
    <w:pPr>
      <w:pStyle w:val="Footer"/>
    </w:pPr>
    <w:r w:rsidRPr="00BF4E91">
      <w:rPr>
        <w:noProof/>
        <w:lang w:eastAsia="en-AU"/>
      </w:rPr>
      <mc:AlternateContent>
        <mc:Choice Requires="wps">
          <w:drawing>
            <wp:anchor distT="0" distB="0" distL="114300" distR="114300" simplePos="0" relativeHeight="251671040" behindDoc="0" locked="0" layoutInCell="1" allowOverlap="1" wp14:anchorId="4E65B4DC" wp14:editId="6553743B">
              <wp:simplePos x="0" y="0"/>
              <wp:positionH relativeFrom="margin">
                <wp:posOffset>5123815</wp:posOffset>
              </wp:positionH>
              <wp:positionV relativeFrom="page">
                <wp:posOffset>10067290</wp:posOffset>
              </wp:positionV>
              <wp:extent cx="277200" cy="630000"/>
              <wp:effectExtent l="0" t="0" r="8890" b="0"/>
              <wp:wrapNone/>
              <wp:docPr id="13" name="Text Box 13"/>
              <wp:cNvGraphicFramePr/>
              <a:graphic xmlns:a="http://schemas.openxmlformats.org/drawingml/2006/main">
                <a:graphicData uri="http://schemas.microsoft.com/office/word/2010/wordprocessingShape">
                  <wps:wsp>
                    <wps:cNvSpPr txBox="1"/>
                    <wps:spPr>
                      <a:xfrm>
                        <a:off x="0" y="0"/>
                        <a:ext cx="277200" cy="630000"/>
                      </a:xfrm>
                      <a:prstGeom prst="rect">
                        <a:avLst/>
                      </a:prstGeom>
                      <a:noFill/>
                      <a:ln w="6350">
                        <a:noFill/>
                      </a:ln>
                      <a:effectLst/>
                    </wps:spPr>
                    <wps:txbx>
                      <w:txbxContent>
                        <w:p w14:paraId="45657337" w14:textId="7C73DCE9" w:rsidR="00EC6074" w:rsidRPr="00BF4E91" w:rsidRDefault="00EC6074" w:rsidP="00E27426">
                          <w:pPr>
                            <w:jc w:val="right"/>
                            <w:rPr>
                              <w:color w:val="0F4BEB" w:themeColor="accent1"/>
                              <w:sz w:val="16"/>
                            </w:rPr>
                          </w:pPr>
                          <w:r w:rsidRPr="00BF4E91">
                            <w:rPr>
                              <w:color w:val="0F4BEB" w:themeColor="accent1"/>
                              <w:sz w:val="16"/>
                            </w:rPr>
                            <w:fldChar w:fldCharType="begin"/>
                          </w:r>
                          <w:r w:rsidRPr="00BF4E91">
                            <w:rPr>
                              <w:color w:val="0F4BEB" w:themeColor="accent1"/>
                              <w:sz w:val="16"/>
                            </w:rPr>
                            <w:instrText xml:space="preserve"> PAGE  \* Arabic  \* MERGEFORMAT </w:instrText>
                          </w:r>
                          <w:r w:rsidRPr="00BF4E91">
                            <w:rPr>
                              <w:color w:val="0F4BEB" w:themeColor="accent1"/>
                              <w:sz w:val="16"/>
                            </w:rPr>
                            <w:fldChar w:fldCharType="separate"/>
                          </w:r>
                          <w:r w:rsidR="00693748">
                            <w:rPr>
                              <w:noProof/>
                              <w:color w:val="0F4BEB" w:themeColor="accent1"/>
                              <w:sz w:val="16"/>
                            </w:rPr>
                            <w:t>3</w:t>
                          </w:r>
                          <w:r w:rsidRPr="00BF4E91">
                            <w:rPr>
                              <w:color w:val="0F4BEB" w:themeColor="accent1"/>
                              <w:sz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5B4DC" id="_x0000_t202" coordsize="21600,21600" o:spt="202" path="m,l,21600r21600,l21600,xe">
              <v:stroke joinstyle="miter"/>
              <v:path gradientshapeok="t" o:connecttype="rect"/>
            </v:shapetype>
            <v:shape id="Text Box 13" o:spid="_x0000_s1048" type="#_x0000_t202" style="position:absolute;margin-left:403.45pt;margin-top:792.7pt;width:21.85pt;height:49.6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" filled="f" stroked="f" strokeweight=".5pt">
              <v:textbox inset="0,0,0,0">
                <w:txbxContent>
                  <w:p w14:paraId="45657337" w14:textId="7C73DCE9" w:rsidR="00EC6074" w:rsidRPr="00BF4E91" w:rsidRDefault="00EC6074" w:rsidP="00E27426">
                    <w:pPr>
                      <w:jc w:val="right"/>
                      <w:rPr>
                        <w:color w:val="0F4BEB" w:themeColor="accent1"/>
                        <w:sz w:val="16"/>
                      </w:rPr>
                    </w:pPr>
                    <w:r w:rsidRPr="00BF4E91">
                      <w:rPr>
                        <w:color w:val="0F4BEB" w:themeColor="accent1"/>
                        <w:sz w:val="16"/>
                      </w:rPr>
                      <w:fldChar w:fldCharType="begin"/>
                    </w:r>
                    <w:r w:rsidRPr="00BF4E91">
                      <w:rPr>
                        <w:color w:val="0F4BEB" w:themeColor="accent1"/>
                        <w:sz w:val="16"/>
                      </w:rPr>
                      <w:instrText xml:space="preserve"> PAGE  \* Arabic  \* MERGEFORMAT </w:instrText>
                    </w:r>
                    <w:r w:rsidRPr="00BF4E91">
                      <w:rPr>
                        <w:color w:val="0F4BEB" w:themeColor="accent1"/>
                        <w:sz w:val="16"/>
                      </w:rPr>
                      <w:fldChar w:fldCharType="separate"/>
                    </w:r>
                    <w:r w:rsidR="00693748">
                      <w:rPr>
                        <w:noProof/>
                        <w:color w:val="0F4BEB" w:themeColor="accent1"/>
                        <w:sz w:val="16"/>
                      </w:rPr>
                      <w:t>3</w:t>
                    </w:r>
                    <w:r w:rsidRPr="00BF4E91">
                      <w:rPr>
                        <w:color w:val="0F4BEB" w:themeColor="accent1"/>
                        <w:sz w:val="16"/>
                      </w:rPr>
                      <w:fldChar w:fldCharType="end"/>
                    </w:r>
                  </w:p>
                </w:txbxContent>
              </v:textbox>
              <w10:wrap anchorx="margin" anchory="page"/>
            </v:shape>
          </w:pict>
        </mc:Fallback>
      </mc:AlternateContent>
    </w:r>
    <w:r>
      <w:t>16 October 2019</w:t>
    </w:r>
    <w:r w:rsidRPr="00BF4E91">
      <w:rPr>
        <w:noProof/>
        <w:lang w:eastAsia="en-AU"/>
      </w:rPr>
      <w:drawing>
        <wp:anchor distT="0" distB="0" distL="114300" distR="114300" simplePos="0" relativeHeight="251662848" behindDoc="0" locked="0" layoutInCell="1" allowOverlap="1" wp14:anchorId="2984E67A" wp14:editId="6092F680">
          <wp:simplePos x="1084521" y="9569302"/>
          <wp:positionH relativeFrom="page">
            <wp:align>right</wp:align>
          </wp:positionH>
          <wp:positionV relativeFrom="page">
            <wp:align>bottom</wp:align>
          </wp:positionV>
          <wp:extent cx="687600" cy="79560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xel Footer-01.png"/>
                  <pic:cNvPicPr/>
                </pic:nvPicPr>
                <pic:blipFill>
                  <a:blip r:embed="rId1"/>
                  <a:stretch>
                    <a:fillRect/>
                  </a:stretch>
                </pic:blipFill>
                <pic:spPr>
                  <a:xfrm>
                    <a:off x="0" y="0"/>
                    <a:ext cx="687600" cy="795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AF38B" w14:textId="77777777" w:rsidR="00EC6074" w:rsidRDefault="00EC6074" w:rsidP="00024D7F">
    <w:pPr>
      <w:pStyle w:val="Footer"/>
    </w:pPr>
    <w:r>
      <w:rPr>
        <w:noProof/>
        <w:lang w:eastAsia="en-AU"/>
      </w:rPr>
      <mc:AlternateContent>
        <mc:Choice Requires="wps">
          <w:drawing>
            <wp:anchor distT="0" distB="0" distL="114300" distR="114300" simplePos="0" relativeHeight="251658752" behindDoc="0" locked="0" layoutInCell="1" allowOverlap="1" wp14:anchorId="61873540" wp14:editId="1B12CF8A">
              <wp:simplePos x="0" y="0"/>
              <wp:positionH relativeFrom="margin">
                <wp:align>right</wp:align>
              </wp:positionH>
              <wp:positionV relativeFrom="page">
                <wp:align>bottom</wp:align>
              </wp:positionV>
              <wp:extent cx="277200" cy="504000"/>
              <wp:effectExtent l="0" t="0" r="8890" b="10795"/>
              <wp:wrapNone/>
              <wp:docPr id="2" name="Text Box 2"/>
              <wp:cNvGraphicFramePr/>
              <a:graphic xmlns:a="http://schemas.openxmlformats.org/drawingml/2006/main">
                <a:graphicData uri="http://schemas.microsoft.com/office/word/2010/wordprocessingShape">
                  <wps:wsp>
                    <wps:cNvSpPr txBox="1"/>
                    <wps:spPr>
                      <a:xfrm>
                        <a:off x="0" y="0"/>
                        <a:ext cx="277200" cy="50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55DAFF" w14:textId="047394C5" w:rsidR="00EC6074" w:rsidRPr="003A08A5" w:rsidRDefault="00EC6074" w:rsidP="00024D7F">
                          <w:pPr>
                            <w:pStyle w:val="Footer"/>
                          </w:pPr>
                          <w:r w:rsidRPr="003A08A5">
                            <w:fldChar w:fldCharType="begin"/>
                          </w:r>
                          <w:r w:rsidRPr="003A08A5">
                            <w:instrText xml:space="preserve"> PAGE  \* Arabic  \* MERGEFORMAT </w:instrText>
                          </w:r>
                          <w:r w:rsidRPr="003A08A5">
                            <w:fldChar w:fldCharType="separate"/>
                          </w:r>
                          <w:r w:rsidR="00693748">
                            <w:rPr>
                              <w:noProof/>
                            </w:rPr>
                            <w:t>1</w:t>
                          </w:r>
                          <w:r w:rsidRPr="003A08A5">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73540" id="_x0000_t202" coordsize="21600,21600" o:spt="202" path="m,l,21600r21600,l21600,xe">
              <v:stroke joinstyle="miter"/>
              <v:path gradientshapeok="t" o:connecttype="rect"/>
            </v:shapetype>
            <v:shape id="_x0000_s1049" type="#_x0000_t202" style="position:absolute;margin-left:-29.35pt;margin-top:0;width:21.85pt;height:39.7pt;z-index:25165875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" filled="f" stroked="f" strokeweight=".5pt">
              <v:textbox inset="0,0,0,0">
                <w:txbxContent>
                  <w:p w14:paraId="2455DAFF" w14:textId="047394C5" w:rsidR="00EC6074" w:rsidRPr="003A08A5" w:rsidRDefault="00EC6074" w:rsidP="00024D7F">
                    <w:pPr>
                      <w:pStyle w:val="Footer"/>
                    </w:pPr>
                    <w:r w:rsidRPr="003A08A5">
                      <w:fldChar w:fldCharType="begin"/>
                    </w:r>
                    <w:r w:rsidRPr="003A08A5">
                      <w:instrText xml:space="preserve"> PAGE  \* Arabic  \* MERGEFORMAT </w:instrText>
                    </w:r>
                    <w:r w:rsidRPr="003A08A5">
                      <w:fldChar w:fldCharType="separate"/>
                    </w:r>
                    <w:r w:rsidR="00693748">
                      <w:rPr>
                        <w:noProof/>
                      </w:rPr>
                      <w:t>1</w:t>
                    </w:r>
                    <w:r w:rsidRPr="003A08A5">
                      <w:fldChar w:fldCharType="end"/>
                    </w:r>
                  </w:p>
                </w:txbxContent>
              </v:textbox>
              <w10:wrap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B76F2" w14:textId="77777777" w:rsidR="00EC6074" w:rsidRDefault="00EC6074" w:rsidP="00024D7F">
    <w:pPr>
      <w:pStyle w:val="Footer"/>
    </w:pPr>
    <w:r>
      <w:rPr>
        <w:noProof/>
        <w:lang w:eastAsia="en-AU"/>
      </w:rPr>
      <mc:AlternateContent>
        <mc:Choice Requires="wps">
          <w:drawing>
            <wp:anchor distT="0" distB="0" distL="114300" distR="114300" simplePos="0" relativeHeight="251668992" behindDoc="0" locked="0" layoutInCell="1" allowOverlap="1" wp14:anchorId="301279FE" wp14:editId="4FDEE568">
              <wp:simplePos x="0" y="0"/>
              <wp:positionH relativeFrom="margin">
                <wp:align>right</wp:align>
              </wp:positionH>
              <wp:positionV relativeFrom="page">
                <wp:align>bottom</wp:align>
              </wp:positionV>
              <wp:extent cx="277200" cy="504000"/>
              <wp:effectExtent l="0" t="0" r="8890" b="10795"/>
              <wp:wrapNone/>
              <wp:docPr id="5" name="Text Box 5"/>
              <wp:cNvGraphicFramePr/>
              <a:graphic xmlns:a="http://schemas.openxmlformats.org/drawingml/2006/main">
                <a:graphicData uri="http://schemas.microsoft.com/office/word/2010/wordprocessingShape">
                  <wps:wsp>
                    <wps:cNvSpPr txBox="1"/>
                    <wps:spPr>
                      <a:xfrm>
                        <a:off x="0" y="0"/>
                        <a:ext cx="277200" cy="50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646E5" w14:textId="77777777" w:rsidR="00EC6074" w:rsidRPr="003A08A5" w:rsidRDefault="00EC6074" w:rsidP="00024D7F">
                          <w:pPr>
                            <w:pStyle w:val="Footer"/>
                          </w:pPr>
                          <w:r w:rsidRPr="003A08A5">
                            <w:fldChar w:fldCharType="begin"/>
                          </w:r>
                          <w:r w:rsidRPr="003A08A5">
                            <w:instrText xml:space="preserve"> PAGE  \* Arabic  \* MERGEFORMAT </w:instrText>
                          </w:r>
                          <w:r w:rsidRPr="003A08A5">
                            <w:fldChar w:fldCharType="separate"/>
                          </w:r>
                          <w:r>
                            <w:rPr>
                              <w:noProof/>
                            </w:rPr>
                            <w:t>1</w:t>
                          </w:r>
                          <w:r w:rsidRPr="003A08A5">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279FE" id="_x0000_t202" coordsize="21600,21600" o:spt="202" path="m,l,21600r21600,l21600,xe">
              <v:stroke joinstyle="miter"/>
              <v:path gradientshapeok="t" o:connecttype="rect"/>
            </v:shapetype>
            <v:shape id="Text Box 5" o:spid="_x0000_s1050" type="#_x0000_t202" style="position:absolute;margin-left:-29.35pt;margin-top:0;width:21.85pt;height:39.7pt;z-index:25166899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" filled="f" stroked="f" strokeweight=".5pt">
              <v:textbox inset="0,0,0,0">
                <w:txbxContent>
                  <w:p w14:paraId="61B646E5" w14:textId="77777777" w:rsidR="00EC6074" w:rsidRPr="003A08A5" w:rsidRDefault="00EC6074" w:rsidP="00024D7F">
                    <w:pPr>
                      <w:pStyle w:val="Footer"/>
                    </w:pPr>
                    <w:r w:rsidRPr="003A08A5">
                      <w:fldChar w:fldCharType="begin"/>
                    </w:r>
                    <w:r w:rsidRPr="003A08A5">
                      <w:instrText xml:space="preserve"> PAGE  \* Arabic  \* MERGEFORMAT </w:instrText>
                    </w:r>
                    <w:r w:rsidRPr="003A08A5">
                      <w:fldChar w:fldCharType="separate"/>
                    </w:r>
                    <w:r>
                      <w:rPr>
                        <w:noProof/>
                      </w:rPr>
                      <w:t>1</w:t>
                    </w:r>
                    <w:r w:rsidRPr="003A08A5">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CAC0C" w14:textId="77777777" w:rsidR="00EC6074" w:rsidRPr="00C361AD" w:rsidRDefault="00EC6074" w:rsidP="00185154">
      <w:pPr>
        <w:rPr>
          <w:color w:val="0F4BEB" w:themeColor="accent1"/>
        </w:rPr>
      </w:pPr>
      <w:bookmarkStart w:id="0" w:name="_Hlk483310346"/>
      <w:bookmarkEnd w:id="0"/>
      <w:r w:rsidRPr="00C361AD">
        <w:rPr>
          <w:color w:val="0F4BEB" w:themeColor="accent1"/>
        </w:rPr>
        <w:separator/>
      </w:r>
    </w:p>
    <w:p w14:paraId="28110BB9" w14:textId="77777777" w:rsidR="00EC6074" w:rsidRPr="00C361AD" w:rsidRDefault="00EC6074">
      <w:pPr>
        <w:rPr>
          <w:sz w:val="4"/>
          <w:szCs w:val="4"/>
        </w:rPr>
      </w:pPr>
    </w:p>
  </w:footnote>
  <w:footnote w:type="continuationSeparator" w:id="0">
    <w:p w14:paraId="3A10F6B8" w14:textId="77777777" w:rsidR="00EC6074" w:rsidRDefault="00EC6074" w:rsidP="00185154">
      <w:r>
        <w:continuationSeparator/>
      </w:r>
    </w:p>
    <w:p w14:paraId="37D5C1C4" w14:textId="77777777" w:rsidR="00EC6074" w:rsidRDefault="00EC6074"/>
  </w:footnote>
  <w:footnote w:id="1">
    <w:p w14:paraId="05B69833" w14:textId="0798EE55" w:rsidR="00EC6074" w:rsidRDefault="00EC6074" w:rsidP="006C2F53">
      <w:pPr>
        <w:pStyle w:val="FootnoteText"/>
        <w:jc w:val="both"/>
      </w:pPr>
      <w:r>
        <w:rPr>
          <w:rStyle w:val="FootnoteReference"/>
        </w:rPr>
        <w:footnoteRef/>
      </w:r>
      <w:r>
        <w:t xml:space="preserve"> Section 3.2 (purpose) in </w:t>
      </w:r>
      <w:r w:rsidRPr="006C2F53">
        <w:rPr>
          <w:i/>
          <w:iCs/>
        </w:rPr>
        <w:t>Terms of Reference Request for Quote (RfQ) – Longitudinal Study of Australian Volunteers</w:t>
      </w:r>
      <w:r>
        <w:t xml:space="preserve"> (Attachment 1)</w:t>
      </w:r>
    </w:p>
  </w:footnote>
  <w:footnote w:id="2">
    <w:p w14:paraId="70737EA7" w14:textId="7BFC8E83" w:rsidR="00EC6074" w:rsidRPr="00B4356C" w:rsidRDefault="00EC6074" w:rsidP="00A4125B">
      <w:pPr>
        <w:pStyle w:val="FootnoteText"/>
        <w:jc w:val="both"/>
        <w:rPr>
          <w:szCs w:val="15"/>
        </w:rPr>
      </w:pPr>
      <w:r w:rsidRPr="00B4356C">
        <w:rPr>
          <w:rStyle w:val="FootnoteReference"/>
          <w:szCs w:val="15"/>
        </w:rPr>
        <w:footnoteRef/>
      </w:r>
      <w:r w:rsidRPr="00B4356C">
        <w:rPr>
          <w:szCs w:val="15"/>
        </w:rPr>
        <w:t xml:space="preserve"> More details regarding interpretative, longitudinal qualitative interviews as a research technique, including strengths and weaknesses of the approach, are included in the </w:t>
      </w:r>
      <w:r w:rsidRPr="00B4356C">
        <w:rPr>
          <w:rFonts w:eastAsia="Gotham Book"/>
          <w:i/>
          <w:szCs w:val="15"/>
        </w:rPr>
        <w:t>LSAV (Phase One) Inception Report (April 2019)</w:t>
      </w:r>
      <w:r w:rsidRPr="00B4356C">
        <w:rPr>
          <w:szCs w:val="15"/>
        </w:rPr>
        <w:t xml:space="preserve">. Also see: </w:t>
      </w:r>
      <w:r w:rsidRPr="00B4356C">
        <w:rPr>
          <w:rFonts w:ascii="Arial" w:eastAsia="Times New Roman" w:hAnsi="Arial" w:cs="Arial"/>
          <w:color w:val="222222"/>
          <w:szCs w:val="15"/>
          <w:shd w:val="clear" w:color="auto" w:fill="FFFFFF"/>
        </w:rPr>
        <w:t xml:space="preserve">Hermanowicz, J. C. (2013). ‘The longitudinal qualitative interview’, </w:t>
      </w:r>
      <w:r w:rsidRPr="00B4356C">
        <w:rPr>
          <w:rFonts w:ascii="Arial" w:eastAsia="Times New Roman" w:hAnsi="Arial" w:cs="Arial"/>
          <w:i/>
          <w:color w:val="222222"/>
          <w:szCs w:val="15"/>
          <w:shd w:val="clear" w:color="auto" w:fill="FFFFFF"/>
        </w:rPr>
        <w:t>Qualitative Sociology</w:t>
      </w:r>
      <w:r w:rsidRPr="00B4356C">
        <w:rPr>
          <w:rFonts w:ascii="Arial" w:eastAsia="Times New Roman" w:hAnsi="Arial" w:cs="Arial"/>
          <w:color w:val="222222"/>
          <w:szCs w:val="15"/>
          <w:shd w:val="clear" w:color="auto" w:fill="FFFFFF"/>
        </w:rPr>
        <w:t xml:space="preserve">, 36, 189-208; Saldaña, J. (2003). </w:t>
      </w:r>
      <w:r w:rsidRPr="00B4356C">
        <w:rPr>
          <w:rFonts w:ascii="Arial" w:eastAsia="Times New Roman" w:hAnsi="Arial" w:cs="Arial"/>
          <w:i/>
          <w:color w:val="222222"/>
          <w:szCs w:val="15"/>
          <w:shd w:val="clear" w:color="auto" w:fill="FFFFFF"/>
        </w:rPr>
        <w:t>Longitudinal Qualitative Research: Analyzing Change through Time</w:t>
      </w:r>
      <w:r w:rsidRPr="00B4356C">
        <w:rPr>
          <w:rFonts w:ascii="Arial" w:eastAsia="Times New Roman" w:hAnsi="Arial" w:cs="Arial"/>
          <w:color w:val="222222"/>
          <w:szCs w:val="15"/>
          <w:shd w:val="clear" w:color="auto" w:fill="FFFFFF"/>
        </w:rPr>
        <w:t>, Walnut Creek, CA: AltaMira</w:t>
      </w:r>
    </w:p>
  </w:footnote>
  <w:footnote w:id="3">
    <w:p w14:paraId="5275D70D" w14:textId="77777777" w:rsidR="00EC6074" w:rsidRDefault="00EC6074" w:rsidP="00EC26C2">
      <w:pPr>
        <w:pStyle w:val="FootnoteText"/>
        <w:jc w:val="both"/>
      </w:pPr>
      <w:r>
        <w:rPr>
          <w:rStyle w:val="FootnoteReference"/>
        </w:rPr>
        <w:footnoteRef/>
      </w:r>
      <w:r>
        <w:t xml:space="preserve"> Four participants were unable to or chose not to complete the online survey. In these cases, relevant data was collected at the start of the interview.</w:t>
      </w:r>
    </w:p>
  </w:footnote>
  <w:footnote w:id="4">
    <w:p w14:paraId="72E6D612" w14:textId="34C73D68" w:rsidR="00EC6074" w:rsidRDefault="00EC6074">
      <w:pPr>
        <w:pStyle w:val="FootnoteText"/>
      </w:pPr>
      <w:r>
        <w:rPr>
          <w:rStyle w:val="FootnoteReference"/>
        </w:rPr>
        <w:footnoteRef/>
      </w:r>
      <w:r>
        <w:t xml:space="preserve"> Based on data made available by program staff; n = 190.</w:t>
      </w:r>
    </w:p>
  </w:footnote>
  <w:footnote w:id="5">
    <w:p w14:paraId="3D1D3535" w14:textId="77777777" w:rsidR="00EC6074" w:rsidRDefault="00EC6074" w:rsidP="0032184D">
      <w:pPr>
        <w:pStyle w:val="FootnoteText"/>
        <w:jc w:val="both"/>
      </w:pPr>
      <w:r>
        <w:rPr>
          <w:rStyle w:val="FootnoteReference"/>
        </w:rPr>
        <w:footnoteRef/>
      </w:r>
      <w:r>
        <w:t xml:space="preserve"> No explanation was provided by one volunteer, while two others (partners) indicated that the long-term commitment being asked of participants was a factor in their decision.</w:t>
      </w:r>
    </w:p>
  </w:footnote>
  <w:footnote w:id="6">
    <w:p w14:paraId="1466D9DA" w14:textId="77F138E5" w:rsidR="00EC6074" w:rsidRDefault="00EC6074">
      <w:pPr>
        <w:pStyle w:val="FootnoteText"/>
      </w:pPr>
      <w:r>
        <w:rPr>
          <w:rStyle w:val="FootnoteReference"/>
        </w:rPr>
        <w:footnoteRef/>
      </w:r>
      <w:r w:rsidRPr="00B9112F">
        <w:t xml:space="preserve"> A</w:t>
      </w:r>
      <w:r>
        <w:t xml:space="preserve">ustralian </w:t>
      </w:r>
      <w:r w:rsidRPr="00B9112F">
        <w:t>B</w:t>
      </w:r>
      <w:r>
        <w:t xml:space="preserve">ureau of </w:t>
      </w:r>
      <w:r w:rsidRPr="00B9112F">
        <w:t>S</w:t>
      </w:r>
      <w:r>
        <w:t xml:space="preserve">tatistics (March 2018): </w:t>
      </w:r>
      <w:r w:rsidRPr="00B9112F">
        <w:t>Labour force, detailed</w:t>
      </w:r>
      <w:r>
        <w:t xml:space="preserve">, </w:t>
      </w:r>
      <w:r w:rsidRPr="00B9112F">
        <w:t>cat. no. 6291.0.55.001</w:t>
      </w:r>
    </w:p>
  </w:footnote>
  <w:footnote w:id="7">
    <w:p w14:paraId="12C0D554" w14:textId="30200632" w:rsidR="00EC6074" w:rsidRDefault="00EC6074">
      <w:pPr>
        <w:pStyle w:val="FootnoteText"/>
      </w:pPr>
      <w:r>
        <w:rPr>
          <w:rStyle w:val="FootnoteReference"/>
        </w:rPr>
        <w:footnoteRef/>
      </w:r>
      <w:r>
        <w:t xml:space="preserve"> Based on data made available by program staff. </w:t>
      </w:r>
    </w:p>
  </w:footnote>
  <w:footnote w:id="8">
    <w:p w14:paraId="21F5A191" w14:textId="77777777" w:rsidR="00EC6074" w:rsidRDefault="00EC6074" w:rsidP="0030501B">
      <w:pPr>
        <w:pStyle w:val="FootnoteText"/>
      </w:pPr>
      <w:r>
        <w:rPr>
          <w:rStyle w:val="FootnoteReference"/>
        </w:rPr>
        <w:footnoteRef/>
      </w:r>
      <w:r>
        <w:t xml:space="preserve"> Based on data made available by program staff</w:t>
      </w:r>
      <w:r w:rsidRPr="00BA79AF">
        <w:t>. Excludes CV</w:t>
      </w:r>
      <w:r>
        <w:t xml:space="preserve"> Global, Farmer Volunteer, and CWIE volunteers. </w:t>
      </w:r>
    </w:p>
  </w:footnote>
  <w:footnote w:id="9">
    <w:p w14:paraId="732C68F3" w14:textId="2B2775FA" w:rsidR="00EC6074" w:rsidRDefault="00EC6074">
      <w:pPr>
        <w:pStyle w:val="FootnoteText"/>
      </w:pPr>
      <w:r>
        <w:rPr>
          <w:rStyle w:val="FootnoteReference"/>
        </w:rPr>
        <w:footnoteRef/>
      </w:r>
      <w:r>
        <w:t xml:space="preserve"> Based on data made available by program staff. </w:t>
      </w:r>
    </w:p>
  </w:footnote>
  <w:footnote w:id="10">
    <w:p w14:paraId="60329D31" w14:textId="455C3099" w:rsidR="00EC6074" w:rsidRDefault="00EC6074">
      <w:pPr>
        <w:pStyle w:val="FootnoteText"/>
      </w:pPr>
      <w:r>
        <w:rPr>
          <w:rStyle w:val="FootnoteReference"/>
        </w:rPr>
        <w:footnoteRef/>
      </w:r>
      <w:r>
        <w:t xml:space="preserve"> Comparisons of State/Territory of residence was not able to be conducted with FY2018-19 program volunteers based on the data made available.  </w:t>
      </w:r>
    </w:p>
  </w:footnote>
  <w:footnote w:id="11">
    <w:p w14:paraId="61B2AF7F" w14:textId="13750CC9" w:rsidR="00EC6074" w:rsidRDefault="00EC6074" w:rsidP="005E2F6A">
      <w:pPr>
        <w:pStyle w:val="FootnoteText"/>
        <w:jc w:val="both"/>
      </w:pPr>
      <w:r>
        <w:rPr>
          <w:rStyle w:val="FootnoteReference"/>
        </w:rPr>
        <w:footnoteRef/>
      </w:r>
      <w:r>
        <w:t xml:space="preserve"> Some participants have reported an assignment duration that differs from the duration indicated in their position description. In these cases, the duration indicated by participants is used. Assignment duration includes 5 x approved accompanying dependents (AADs).  </w:t>
      </w:r>
    </w:p>
  </w:footnote>
  <w:footnote w:id="12">
    <w:p w14:paraId="1F038B15" w14:textId="1AF000DA" w:rsidR="00EC6074" w:rsidRDefault="00EC6074" w:rsidP="005E2F6A">
      <w:pPr>
        <w:pStyle w:val="FootnoteText"/>
        <w:jc w:val="both"/>
      </w:pPr>
      <w:r>
        <w:rPr>
          <w:rStyle w:val="FootnoteReference"/>
        </w:rPr>
        <w:footnoteRef/>
      </w:r>
      <w:r>
        <w:t xml:space="preserve"> Excludes five AADs who are participants but whom have no formally assigned role. </w:t>
      </w:r>
    </w:p>
  </w:footnote>
  <w:footnote w:id="13">
    <w:p w14:paraId="01E94424" w14:textId="77777777" w:rsidR="00EC6074" w:rsidRDefault="00EC6074" w:rsidP="007900AF">
      <w:pPr>
        <w:pStyle w:val="FootnoteText"/>
      </w:pPr>
      <w:r>
        <w:rPr>
          <w:rStyle w:val="FootnoteReference"/>
        </w:rPr>
        <w:footnoteRef/>
      </w:r>
      <w:r>
        <w:t xml:space="preserve"> Based on data provided by program staff showing 35% of partner organisations are domestic NGOs and 27% governmental agencies.   </w:t>
      </w:r>
    </w:p>
  </w:footnote>
  <w:footnote w:id="14">
    <w:p w14:paraId="4C1360F7" w14:textId="0E0E538A" w:rsidR="00967484" w:rsidRPr="00967484" w:rsidRDefault="00967484">
      <w:pPr>
        <w:pStyle w:val="FootnoteText"/>
        <w:rPr>
          <w:lang w:val="en-US"/>
        </w:rPr>
      </w:pPr>
      <w:r>
        <w:rPr>
          <w:rStyle w:val="FootnoteReference"/>
        </w:rPr>
        <w:footnoteRef/>
      </w:r>
      <w:r>
        <w:t xml:space="preserve"> </w:t>
      </w:r>
      <w:r w:rsidRPr="00967484">
        <w:t>Volunteer assignments were temporarily halted while DFAT confirmed geographic priority locations of the Program.</w:t>
      </w:r>
    </w:p>
  </w:footnote>
  <w:footnote w:id="15">
    <w:p w14:paraId="41A9104F" w14:textId="77777777" w:rsidR="00EC6074" w:rsidRDefault="00EC6074" w:rsidP="007900AF">
      <w:pPr>
        <w:pStyle w:val="FootnoteText"/>
      </w:pPr>
      <w:r>
        <w:rPr>
          <w:rStyle w:val="FootnoteReference"/>
        </w:rPr>
        <w:footnoteRef/>
      </w:r>
      <w:r>
        <w:t xml:space="preserve"> Based on data provided by program staff for all program assignments during financial year 2018-19; 97/1017 assignments in Africa, comprising: Republic of South Africa (57), Tanzania (28), eSwantini (7) and Lesotho (6). </w:t>
      </w:r>
    </w:p>
  </w:footnote>
  <w:footnote w:id="16">
    <w:p w14:paraId="2F21DA1A" w14:textId="30B47C55" w:rsidR="00EC6074" w:rsidRDefault="00EC6074" w:rsidP="00DE20EF">
      <w:pPr>
        <w:pStyle w:val="FootnoteText"/>
        <w:jc w:val="both"/>
      </w:pPr>
      <w:r>
        <w:rPr>
          <w:rStyle w:val="FootnoteReference"/>
        </w:rPr>
        <w:footnoteRef/>
      </w:r>
      <w:r>
        <w:t xml:space="preserve"> Excludes five AADs. </w:t>
      </w:r>
    </w:p>
  </w:footnote>
  <w:footnote w:id="17">
    <w:p w14:paraId="5F2E426F" w14:textId="55FBF7D4" w:rsidR="00EC6074" w:rsidRDefault="00EC6074">
      <w:pPr>
        <w:pStyle w:val="FootnoteText"/>
      </w:pPr>
      <w:r>
        <w:rPr>
          <w:rStyle w:val="FootnoteReference"/>
        </w:rPr>
        <w:footnoteRef/>
      </w:r>
      <w:r>
        <w:t xml:space="preserve"> The outstanding PD has subsequently been obtained and will be used in phase 2 analysis.</w:t>
      </w:r>
    </w:p>
  </w:footnote>
  <w:footnote w:id="18">
    <w:p w14:paraId="359421FA" w14:textId="26B32EBC" w:rsidR="00EC6074" w:rsidRDefault="00EC6074" w:rsidP="00F6545D">
      <w:pPr>
        <w:pStyle w:val="FootnoteText"/>
        <w:jc w:val="both"/>
      </w:pPr>
      <w:r>
        <w:rPr>
          <w:rStyle w:val="FootnoteReference"/>
        </w:rPr>
        <w:footnoteRef/>
      </w:r>
      <w:r>
        <w:t xml:space="preserve"> Participants were asked to provide general comments and feedback to research team member/s via email or via an online form, with particular emphasis on: “1. To what extent and/or in what ways do the content of this summary reflect your experiences? 2. What have we missed (experiences or ideas) that might be of interest to the program?” </w:t>
      </w:r>
    </w:p>
  </w:footnote>
  <w:footnote w:id="19">
    <w:p w14:paraId="67279604" w14:textId="77777777" w:rsidR="00EC6074" w:rsidRDefault="00EC6074" w:rsidP="006070E2">
      <w:pPr>
        <w:pStyle w:val="FootnoteText"/>
        <w:jc w:val="both"/>
      </w:pPr>
      <w:r>
        <w:rPr>
          <w:rStyle w:val="FootnoteReference"/>
        </w:rPr>
        <w:footnoteRef/>
      </w:r>
      <w:r>
        <w:t xml:space="preserve"> </w:t>
      </w:r>
      <w:r w:rsidRPr="000E59EE">
        <w:t>Meneghini, A.M. (2016). ‘A meaningful break in a flat life: The motivations behind overseas volunteering’</w:t>
      </w:r>
      <w:r w:rsidRPr="000E59EE">
        <w:rPr>
          <w:i/>
          <w:iCs/>
        </w:rPr>
        <w:t>, Nonprofit and Voluntary Sector Quarterly</w:t>
      </w:r>
      <w:r w:rsidRPr="000E59EE">
        <w:t>, 45(6), 1214-1233.</w:t>
      </w:r>
    </w:p>
  </w:footnote>
  <w:footnote w:id="20">
    <w:p w14:paraId="57347FEE" w14:textId="24AD6439" w:rsidR="00EC6074" w:rsidRPr="00C11784" w:rsidRDefault="00EC6074" w:rsidP="00CB1D33">
      <w:pPr>
        <w:pStyle w:val="FootnoteText"/>
        <w:jc w:val="both"/>
        <w:rPr>
          <w:szCs w:val="15"/>
        </w:rPr>
      </w:pPr>
      <w:r w:rsidRPr="00C11784">
        <w:rPr>
          <w:rStyle w:val="FootnoteReference"/>
          <w:szCs w:val="15"/>
        </w:rPr>
        <w:footnoteRef/>
      </w:r>
      <w:r w:rsidRPr="00C11784">
        <w:rPr>
          <w:szCs w:val="15"/>
        </w:rPr>
        <w:t xml:space="preserve"> Clary, G. E., Snyder, M., Ridge, R.D., Copeland, J., Stukas, A. A., Haugen, J., &amp; Miene, P. (1998). ‘Understanding and assessing the motivations of volunteers: A functional approach’, </w:t>
      </w:r>
      <w:r w:rsidRPr="00C11784">
        <w:rPr>
          <w:i/>
          <w:iCs/>
          <w:szCs w:val="15"/>
        </w:rPr>
        <w:t>Journal of Personality and Social Psychology</w:t>
      </w:r>
      <w:r w:rsidRPr="00C11784">
        <w:rPr>
          <w:szCs w:val="15"/>
        </w:rPr>
        <w:t>, 74(6), 1516-1530.</w:t>
      </w:r>
    </w:p>
  </w:footnote>
  <w:footnote w:id="21">
    <w:p w14:paraId="0AE6B275" w14:textId="77777777" w:rsidR="00EC6074" w:rsidRDefault="00EC6074" w:rsidP="00EB5A79">
      <w:pPr>
        <w:pStyle w:val="FootnoteText"/>
      </w:pPr>
      <w:r>
        <w:rPr>
          <w:rStyle w:val="FootnoteReference"/>
        </w:rPr>
        <w:footnoteRef/>
      </w:r>
      <w:r>
        <w:t xml:space="preserve"> </w:t>
      </w:r>
      <w:r w:rsidRPr="000E59EE">
        <w:t>Meneghini, (2016)</w:t>
      </w:r>
    </w:p>
  </w:footnote>
  <w:footnote w:id="22">
    <w:p w14:paraId="5E8B49C2" w14:textId="77777777" w:rsidR="00EC6074" w:rsidRDefault="00EC6074" w:rsidP="00423D44">
      <w:pPr>
        <w:pStyle w:val="FootnoteText"/>
      </w:pPr>
      <w:r>
        <w:rPr>
          <w:rStyle w:val="FootnoteReference"/>
        </w:rPr>
        <w:footnoteRef/>
      </w:r>
      <w:r>
        <w:t xml:space="preserve"> This was not directly asked of participants but arose in discussions during six interviews. </w:t>
      </w:r>
    </w:p>
  </w:footnote>
  <w:footnote w:id="23">
    <w:p w14:paraId="3098C1FE" w14:textId="12399C1C" w:rsidR="00EC6074" w:rsidRDefault="00EC6074">
      <w:pPr>
        <w:pStyle w:val="FootnoteText"/>
      </w:pPr>
      <w:r>
        <w:rPr>
          <w:rStyle w:val="FootnoteReference"/>
        </w:rPr>
        <w:footnoteRef/>
      </w:r>
      <w:r>
        <w:t xml:space="preserve"> </w:t>
      </w:r>
      <w:r w:rsidRPr="003515A4">
        <w:t xml:space="preserve">Templer, K.J., Tay, C., &amp; Chandrasekar, N.A. (2006). </w:t>
      </w:r>
      <w:r>
        <w:t>‘</w:t>
      </w:r>
      <w:r w:rsidRPr="003515A4">
        <w:t>Motivational cultural intelligence, realistic job preview, realistic living conditions preview, and cross-cultural adjustment</w:t>
      </w:r>
      <w:r>
        <w:t xml:space="preserve">’, </w:t>
      </w:r>
      <w:r w:rsidRPr="003515A4">
        <w:rPr>
          <w:i/>
          <w:iCs/>
        </w:rPr>
        <w:t>Group &amp; Organization Management</w:t>
      </w:r>
      <w:r w:rsidRPr="003515A4">
        <w:t>, 31(1), 154-173.</w:t>
      </w:r>
    </w:p>
  </w:footnote>
  <w:footnote w:id="24">
    <w:p w14:paraId="00B89E38" w14:textId="07F615DC" w:rsidR="00EC6074" w:rsidRPr="004465B9" w:rsidRDefault="00EC6074" w:rsidP="004465B9">
      <w:pPr>
        <w:rPr>
          <w:sz w:val="15"/>
          <w:szCs w:val="15"/>
        </w:rPr>
      </w:pPr>
      <w:r w:rsidRPr="004465B9">
        <w:rPr>
          <w:rStyle w:val="FootnoteReference"/>
          <w:sz w:val="15"/>
          <w:szCs w:val="15"/>
        </w:rPr>
        <w:footnoteRef/>
      </w:r>
      <w:r w:rsidRPr="00D75687">
        <w:rPr>
          <w:sz w:val="15"/>
          <w:szCs w:val="15"/>
          <w:lang w:val="es-NI"/>
        </w:rPr>
        <w:t xml:space="preserve"> </w:t>
      </w:r>
      <w:r w:rsidRPr="00D75687">
        <w:rPr>
          <w:rFonts w:ascii="Arial" w:eastAsia="Times New Roman" w:hAnsi="Arial" w:cs="Arial"/>
          <w:color w:val="222222"/>
          <w:sz w:val="15"/>
          <w:szCs w:val="15"/>
          <w:shd w:val="clear" w:color="auto" w:fill="FFFFFF"/>
          <w:lang w:val="es-NI"/>
        </w:rPr>
        <w:t xml:space="preserve">Hou, N., Fan, J., Tan, J. A., Hua, J., &amp; Valdez, G. (2018). </w:t>
      </w:r>
      <w:r w:rsidRPr="004465B9">
        <w:rPr>
          <w:rFonts w:ascii="Arial" w:eastAsia="Times New Roman" w:hAnsi="Arial" w:cs="Arial"/>
          <w:color w:val="222222"/>
          <w:sz w:val="15"/>
          <w:szCs w:val="15"/>
          <w:shd w:val="clear" w:color="auto" w:fill="FFFFFF"/>
        </w:rPr>
        <w:t xml:space="preserve">‘Cross-cultural training effectiveness: Does when the training is delivered matter?’, </w:t>
      </w:r>
      <w:r w:rsidRPr="004465B9">
        <w:rPr>
          <w:rFonts w:ascii="Arial" w:eastAsia="Times New Roman" w:hAnsi="Arial" w:cs="Arial"/>
          <w:i/>
          <w:iCs/>
          <w:color w:val="222222"/>
          <w:sz w:val="15"/>
          <w:szCs w:val="15"/>
          <w:shd w:val="clear" w:color="auto" w:fill="FFFFFF"/>
        </w:rPr>
        <w:t>International Journal of Intercultural Relations</w:t>
      </w:r>
      <w:r w:rsidRPr="004465B9">
        <w:rPr>
          <w:rFonts w:ascii="Arial" w:eastAsia="Times New Roman" w:hAnsi="Arial" w:cs="Arial"/>
          <w:color w:val="222222"/>
          <w:sz w:val="15"/>
          <w:szCs w:val="15"/>
          <w:shd w:val="clear" w:color="auto" w:fill="FFFFFF"/>
        </w:rPr>
        <w:t>, 65, 17-29.</w:t>
      </w:r>
    </w:p>
  </w:footnote>
  <w:footnote w:id="25">
    <w:p w14:paraId="3D4DD71E" w14:textId="06C95190" w:rsidR="00EC6074" w:rsidRPr="0075221B" w:rsidRDefault="00EC6074" w:rsidP="0075221B">
      <w:pPr>
        <w:pStyle w:val="TableText"/>
        <w:jc w:val="both"/>
        <w:rPr>
          <w:sz w:val="15"/>
          <w:szCs w:val="15"/>
        </w:rPr>
      </w:pPr>
      <w:r w:rsidRPr="0075221B">
        <w:rPr>
          <w:rStyle w:val="FootnoteReference"/>
          <w:sz w:val="15"/>
          <w:szCs w:val="15"/>
        </w:rPr>
        <w:footnoteRef/>
      </w:r>
      <w:r w:rsidRPr="0075221B">
        <w:rPr>
          <w:sz w:val="15"/>
          <w:szCs w:val="15"/>
        </w:rPr>
        <w:t xml:space="preserve"> </w:t>
      </w:r>
      <w:r w:rsidRPr="0075221B">
        <w:rPr>
          <w:i/>
          <w:iCs/>
          <w:sz w:val="15"/>
          <w:szCs w:val="15"/>
        </w:rPr>
        <w:t>Australian Volunteers Program Gender Analysis – Phase 1 Report</w:t>
      </w:r>
      <w:r w:rsidRPr="0075221B">
        <w:rPr>
          <w:sz w:val="15"/>
          <w:szCs w:val="15"/>
        </w:rPr>
        <w:t xml:space="preserve"> (March 2019). Recommendation 8 states that </w:t>
      </w:r>
      <w:r>
        <w:rPr>
          <w:sz w:val="15"/>
          <w:szCs w:val="15"/>
        </w:rPr>
        <w:t>the program</w:t>
      </w:r>
      <w:r w:rsidRPr="0075221B">
        <w:rPr>
          <w:sz w:val="15"/>
          <w:szCs w:val="15"/>
        </w:rPr>
        <w:t xml:space="preserve"> ‘provide high quality training on gender equality and women’s empowerment in all volunteer pre-departure briefings and in-country orientations, plus follow up learning.’</w:t>
      </w:r>
    </w:p>
  </w:footnote>
  <w:footnote w:id="26">
    <w:p w14:paraId="7A0FD121" w14:textId="7B0BD83A" w:rsidR="00EC6074" w:rsidRDefault="00EC6074" w:rsidP="00207F32">
      <w:pPr>
        <w:pStyle w:val="FootnoteText"/>
        <w:jc w:val="both"/>
      </w:pPr>
      <w:r>
        <w:rPr>
          <w:rStyle w:val="FootnoteReference"/>
        </w:rPr>
        <w:footnoteRef/>
      </w:r>
      <w:r>
        <w:t xml:space="preserve"> In general, post-assignment interviews (T3) are scheduled to occur roughly 12 months after the completion of the assignment. However, this varies greatly due to the v</w:t>
      </w:r>
      <w:r w:rsidRPr="00207F32">
        <w:t>ariety in anticipated end-dates</w:t>
      </w:r>
      <w:r>
        <w:t xml:space="preserve"> of participants’ assignments. For instance, in order to meet the project’s time frame, one post-assignment interview will occur just five months after the completion of the assignment.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930F5" w14:textId="77777777" w:rsidR="00693748" w:rsidRDefault="00693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504F0" w14:textId="116F9240" w:rsidR="00EC6074" w:rsidRDefault="00EC6074">
    <w:pPr>
      <w:pStyle w:val="Header"/>
    </w:pPr>
    <w:r w:rsidRPr="00EB6DEC">
      <w:rPr>
        <w:noProof/>
        <w:sz w:val="2"/>
        <w:szCs w:val="2"/>
        <w:lang w:eastAsia="en-AU"/>
      </w:rPr>
      <w:drawing>
        <wp:anchor distT="0" distB="0" distL="114300" distR="114300" simplePos="0" relativeHeight="251660800" behindDoc="1" locked="0" layoutInCell="1" allowOverlap="1" wp14:anchorId="507C7CA5" wp14:editId="3EEF7CC6">
          <wp:simplePos x="0" y="0"/>
          <wp:positionH relativeFrom="page">
            <wp:posOffset>-108642</wp:posOffset>
          </wp:positionH>
          <wp:positionV relativeFrom="page">
            <wp:posOffset>0</wp:posOffset>
          </wp:positionV>
          <wp:extent cx="8101275" cy="2850515"/>
          <wp:effectExtent l="0" t="0" r="0" b="698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8134561" cy="286222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8E29F" w14:textId="77777777" w:rsidR="00693748" w:rsidRDefault="006937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51601" w14:textId="3F6A6C31" w:rsidR="00EC6074" w:rsidRDefault="00EC60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FC489" w14:textId="70C55942" w:rsidR="00EC6074" w:rsidRDefault="00EC60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AAD17" w14:textId="004A59FA" w:rsidR="00EC6074" w:rsidRDefault="00EC6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4AB"/>
    <w:multiLevelType w:val="hybridMultilevel"/>
    <w:tmpl w:val="29609BA8"/>
    <w:lvl w:ilvl="0" w:tplc="0C09000F">
      <w:start w:val="1"/>
      <w:numFmt w:val="decimal"/>
      <w:lvlText w:val="%1."/>
      <w:lvlJc w:val="left"/>
      <w:pPr>
        <w:ind w:left="473" w:hanging="360"/>
      </w:pPr>
      <w:rPr>
        <w:rFont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 w15:restartNumberingAfterBreak="0">
    <w:nsid w:val="01FB28C5"/>
    <w:multiLevelType w:val="multilevel"/>
    <w:tmpl w:val="4BE8981A"/>
    <w:styleLink w:val="ListParagraph"/>
    <w:lvl w:ilvl="0">
      <w:start w:val="1"/>
      <w:numFmt w:val="none"/>
      <w:suff w:val="nothing"/>
      <w:lvlText w:val=""/>
      <w:lvlJc w:val="left"/>
      <w:pPr>
        <w:ind w:left="425" w:firstLine="0"/>
      </w:pPr>
      <w:rPr>
        <w:rFonts w:asciiTheme="minorHAnsi" w:hAnsiTheme="minorHAnsi" w:hint="default"/>
        <w:color w:val="auto"/>
      </w:rPr>
    </w:lvl>
    <w:lvl w:ilvl="1">
      <w:start w:val="1"/>
      <w:numFmt w:val="none"/>
      <w:suff w:val="nothing"/>
      <w:lvlText w:val=""/>
      <w:lvlJc w:val="left"/>
      <w:pPr>
        <w:ind w:left="850" w:firstLine="0"/>
      </w:pPr>
      <w:rPr>
        <w:rFonts w:asciiTheme="minorHAnsi" w:hAnsiTheme="minorHAnsi" w:hint="default"/>
        <w:color w:val="auto"/>
      </w:rPr>
    </w:lvl>
    <w:lvl w:ilvl="2">
      <w:start w:val="1"/>
      <w:numFmt w:val="none"/>
      <w:suff w:val="nothing"/>
      <w:lvlText w:val=""/>
      <w:lvlJc w:val="left"/>
      <w:pPr>
        <w:ind w:left="1275" w:firstLine="0"/>
      </w:pPr>
      <w:rPr>
        <w:rFonts w:asciiTheme="minorHAnsi" w:hAnsiTheme="minorHAnsi" w:hint="default"/>
        <w:color w:val="auto"/>
      </w:rPr>
    </w:lvl>
    <w:lvl w:ilvl="3">
      <w:start w:val="1"/>
      <w:numFmt w:val="none"/>
      <w:suff w:val="nothing"/>
      <w:lvlText w:val=""/>
      <w:lvlJc w:val="left"/>
      <w:pPr>
        <w:ind w:left="1700" w:firstLine="0"/>
      </w:pPr>
      <w:rPr>
        <w:rFonts w:asciiTheme="minorHAnsi" w:hAnsiTheme="minorHAnsi" w:hint="default"/>
        <w:color w:val="auto"/>
      </w:rPr>
    </w:lvl>
    <w:lvl w:ilvl="4">
      <w:start w:val="1"/>
      <w:numFmt w:val="none"/>
      <w:suff w:val="nothing"/>
      <w:lvlText w:val=""/>
      <w:lvlJc w:val="left"/>
      <w:pPr>
        <w:ind w:left="2125" w:firstLine="0"/>
      </w:pPr>
      <w:rPr>
        <w:rFonts w:asciiTheme="minorHAnsi" w:hAnsiTheme="minorHAnsi" w:hint="default"/>
        <w:color w:val="auto"/>
      </w:rPr>
    </w:lvl>
    <w:lvl w:ilvl="5">
      <w:start w:val="1"/>
      <w:numFmt w:val="none"/>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2" w15:restartNumberingAfterBreak="0">
    <w:nsid w:val="06800194"/>
    <w:multiLevelType w:val="hybridMultilevel"/>
    <w:tmpl w:val="74BCC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284AE9"/>
    <w:multiLevelType w:val="multilevel"/>
    <w:tmpl w:val="0B96E482"/>
    <w:styleLink w:val="ListAlpha2"/>
    <w:lvl w:ilvl="0">
      <w:start w:val="1"/>
      <w:numFmt w:val="lowerLetter"/>
      <w:lvlText w:val="%1."/>
      <w:lvlJc w:val="left"/>
      <w:pPr>
        <w:tabs>
          <w:tab w:val="num" w:pos="425"/>
        </w:tabs>
        <w:ind w:left="425" w:hanging="425"/>
      </w:pPr>
      <w:rPr>
        <w:rFonts w:asciiTheme="minorHAnsi" w:hAnsiTheme="minorHAnsi" w:hint="default"/>
        <w:color w:val="auto"/>
        <w:sz w:val="18"/>
      </w:rPr>
    </w:lvl>
    <w:lvl w:ilvl="1">
      <w:start w:val="1"/>
      <w:numFmt w:val="lowerRoman"/>
      <w:lvlText w:val="%2."/>
      <w:lvlJc w:val="left"/>
      <w:pPr>
        <w:tabs>
          <w:tab w:val="num" w:pos="850"/>
        </w:tabs>
        <w:ind w:left="850" w:hanging="425"/>
      </w:pPr>
      <w:rPr>
        <w:rFonts w:asciiTheme="minorHAnsi" w:hAnsiTheme="minorHAnsi" w:hint="default"/>
        <w:color w:val="auto"/>
        <w:sz w:val="18"/>
      </w:rPr>
    </w:lvl>
    <w:lvl w:ilvl="2">
      <w:start w:val="1"/>
      <w:numFmt w:val="decimal"/>
      <w:lvlText w:val="%3."/>
      <w:lvlJc w:val="left"/>
      <w:pPr>
        <w:tabs>
          <w:tab w:val="num" w:pos="1275"/>
        </w:tabs>
        <w:ind w:left="1275" w:hanging="425"/>
      </w:pPr>
      <w:rPr>
        <w:rFonts w:asciiTheme="minorHAnsi" w:hAnsiTheme="minorHAnsi" w:hint="default"/>
        <w:color w:val="auto"/>
        <w:sz w:val="18"/>
      </w:rPr>
    </w:lvl>
    <w:lvl w:ilvl="3">
      <w:start w:val="1"/>
      <w:numFmt w:val="upperLetter"/>
      <w:lvlText w:val="%4."/>
      <w:lvlJc w:val="left"/>
      <w:pPr>
        <w:tabs>
          <w:tab w:val="num" w:pos="1700"/>
        </w:tabs>
        <w:ind w:left="1700" w:hanging="425"/>
      </w:pPr>
      <w:rPr>
        <w:rFonts w:asciiTheme="minorHAnsi" w:hAnsiTheme="minorHAnsi" w:hint="default"/>
        <w:color w:val="auto"/>
        <w:sz w:val="18"/>
      </w:rPr>
    </w:lvl>
    <w:lvl w:ilvl="4">
      <w:start w:val="1"/>
      <w:numFmt w:val="upperRoman"/>
      <w:lvlText w:val="%5."/>
      <w:lvlJc w:val="left"/>
      <w:pPr>
        <w:tabs>
          <w:tab w:val="num" w:pos="2125"/>
        </w:tabs>
        <w:ind w:left="2125" w:hanging="425"/>
      </w:pPr>
      <w:rPr>
        <w:rFonts w:asciiTheme="minorHAnsi" w:hAnsiTheme="minorHAnsi" w:hint="default"/>
        <w:color w:val="auto"/>
        <w:sz w:val="18"/>
      </w:rPr>
    </w:lvl>
    <w:lvl w:ilvl="5">
      <w:start w:val="1"/>
      <w:numFmt w:val="decimal"/>
      <w:lvlText w:val="%6."/>
      <w:lvlJc w:val="left"/>
      <w:pPr>
        <w:tabs>
          <w:tab w:val="num" w:pos="2550"/>
        </w:tabs>
        <w:ind w:left="2550" w:hanging="425"/>
      </w:pPr>
      <w:rPr>
        <w:rFonts w:asciiTheme="minorHAnsi" w:hAnsiTheme="minorHAnsi" w:hint="default"/>
        <w:color w:val="auto"/>
        <w:sz w:val="18"/>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4" w15:restartNumberingAfterBreak="0">
    <w:nsid w:val="0C972FAA"/>
    <w:multiLevelType w:val="multilevel"/>
    <w:tmpl w:val="736ECFBA"/>
    <w:numStyleLink w:val="ListTableNumber"/>
  </w:abstractNum>
  <w:abstractNum w:abstractNumId="5" w15:restartNumberingAfterBreak="0">
    <w:nsid w:val="0CCD4DAA"/>
    <w:multiLevelType w:val="multilevel"/>
    <w:tmpl w:val="F78A1DCA"/>
    <w:styleLink w:val="ListTableBullet"/>
    <w:lvl w:ilvl="0">
      <w:start w:val="1"/>
      <w:numFmt w:val="bullet"/>
      <w:lvlText w:val=""/>
      <w:lvlJc w:val="left"/>
      <w:pPr>
        <w:tabs>
          <w:tab w:val="num" w:pos="397"/>
        </w:tabs>
        <w:ind w:left="397" w:hanging="284"/>
      </w:pPr>
      <w:rPr>
        <w:rFonts w:ascii="Symbol" w:hAnsi="Symbol" w:hint="default"/>
        <w:color w:val="auto"/>
        <w:sz w:val="18"/>
      </w:rPr>
    </w:lvl>
    <w:lvl w:ilvl="1">
      <w:start w:val="1"/>
      <w:numFmt w:val="bullet"/>
      <w:lvlText w:val="–"/>
      <w:lvlJc w:val="left"/>
      <w:pPr>
        <w:tabs>
          <w:tab w:val="num" w:pos="680"/>
        </w:tabs>
        <w:ind w:left="680" w:hanging="283"/>
      </w:pPr>
      <w:rPr>
        <w:rFonts w:ascii="Arial" w:hAnsi="Arial" w:hint="default"/>
        <w:color w:val="auto"/>
        <w:sz w:val="18"/>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6" w15:restartNumberingAfterBreak="0">
    <w:nsid w:val="0FB97078"/>
    <w:multiLevelType w:val="multilevel"/>
    <w:tmpl w:val="8D5C9A34"/>
    <w:styleLink w:val="ListChapter"/>
    <w:lvl w:ilvl="0">
      <w:start w:val="1"/>
      <w:numFmt w:val="cardinalText"/>
      <w:suff w:val="nothing"/>
      <w:lvlText w:val="Chapter %1"/>
      <w:lvlJc w:val="left"/>
      <w:pPr>
        <w:ind w:left="0" w:firstLine="0"/>
      </w:pPr>
      <w:rPr>
        <w:rFonts w:hint="default"/>
      </w:rPr>
    </w:lvl>
    <w:lvl w:ilvl="1">
      <w:start w:val="1"/>
      <w:numFmt w:val="none"/>
      <w:suff w:val="nothing"/>
      <w:lvlText w:val=""/>
      <w:lvlJc w:val="left"/>
      <w:pPr>
        <w:ind w:left="0" w:hanging="32766"/>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1F63513E"/>
    <w:multiLevelType w:val="hybridMultilevel"/>
    <w:tmpl w:val="0A50E3BE"/>
    <w:lvl w:ilvl="0" w:tplc="99A82E7E">
      <w:start w:val="1"/>
      <w:numFmt w:val="bullet"/>
      <w:lvlText w:val=""/>
      <w:lvlJc w:val="left"/>
      <w:pPr>
        <w:ind w:left="360" w:hanging="360"/>
      </w:pPr>
      <w:rPr>
        <w:rFonts w:ascii="Symbol" w:hAnsi="Symbol" w:hint="default"/>
        <w:color w:val="0F4BEB"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5370BD"/>
    <w:multiLevelType w:val="hybridMultilevel"/>
    <w:tmpl w:val="98962444"/>
    <w:lvl w:ilvl="0" w:tplc="AF6444E4">
      <w:start w:val="3"/>
      <w:numFmt w:val="decimal"/>
      <w:lvlText w:val="%1."/>
      <w:lvlJc w:val="left"/>
      <w:pPr>
        <w:ind w:left="720" w:hanging="360"/>
      </w:pPr>
      <w:rPr>
        <w:rFonts w:hint="default"/>
        <w:color w:val="0F4BEB"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741D40"/>
    <w:multiLevelType w:val="multilevel"/>
    <w:tmpl w:val="BE1CBCF8"/>
    <w:styleLink w:val="ListNumber"/>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18"/>
      </w:rPr>
    </w:lvl>
    <w:lvl w:ilvl="2">
      <w:start w:val="1"/>
      <w:numFmt w:val="lowerRoman"/>
      <w:lvlText w:val="%3."/>
      <w:lvlJc w:val="left"/>
      <w:pPr>
        <w:tabs>
          <w:tab w:val="num" w:pos="1275"/>
        </w:tabs>
        <w:ind w:left="1275" w:hanging="425"/>
      </w:pPr>
      <w:rPr>
        <w:rFonts w:asciiTheme="minorHAnsi" w:hAnsiTheme="minorHAnsi" w:hint="default"/>
        <w:b w:val="0"/>
        <w:i w:val="0"/>
        <w:color w:val="auto"/>
        <w:sz w:val="18"/>
      </w:rPr>
    </w:lvl>
    <w:lvl w:ilvl="3">
      <w:start w:val="1"/>
      <w:numFmt w:val="upperLetter"/>
      <w:lvlText w:val="%4."/>
      <w:lvlJc w:val="left"/>
      <w:pPr>
        <w:tabs>
          <w:tab w:val="num" w:pos="1700"/>
        </w:tabs>
        <w:ind w:left="1700" w:hanging="425"/>
      </w:pPr>
      <w:rPr>
        <w:rFonts w:asciiTheme="minorHAnsi" w:hAnsiTheme="minorHAnsi" w:hint="default"/>
        <w:b w:val="0"/>
        <w:i w:val="0"/>
        <w:color w:val="auto"/>
        <w:sz w:val="18"/>
      </w:rPr>
    </w:lvl>
    <w:lvl w:ilvl="4">
      <w:start w:val="1"/>
      <w:numFmt w:val="upperRoman"/>
      <w:lvlText w:val="%5."/>
      <w:lvlJc w:val="left"/>
      <w:pPr>
        <w:tabs>
          <w:tab w:val="num" w:pos="2125"/>
        </w:tabs>
        <w:ind w:left="2125" w:hanging="425"/>
      </w:pPr>
      <w:rPr>
        <w:rFonts w:asciiTheme="minorHAnsi" w:hAnsiTheme="minorHAnsi" w:hint="default"/>
        <w:b w:val="0"/>
        <w:i w:val="0"/>
        <w:color w:val="auto"/>
        <w:sz w:val="18"/>
      </w:rPr>
    </w:lvl>
    <w:lvl w:ilvl="5">
      <w:start w:val="1"/>
      <w:numFmt w:val="decimal"/>
      <w:lvlText w:val="%6."/>
      <w:lvlJc w:val="left"/>
      <w:pPr>
        <w:tabs>
          <w:tab w:val="num" w:pos="2550"/>
        </w:tabs>
        <w:ind w:left="2550" w:hanging="425"/>
      </w:pPr>
      <w:rPr>
        <w:rFonts w:asciiTheme="minorHAnsi" w:hAnsiTheme="minorHAnsi" w:hint="default"/>
        <w:b w:val="0"/>
        <w:i w:val="0"/>
        <w:color w:val="auto"/>
        <w:sz w:val="18"/>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10" w15:restartNumberingAfterBreak="0">
    <w:nsid w:val="353912ED"/>
    <w:multiLevelType w:val="multilevel"/>
    <w:tmpl w:val="ADF89CCA"/>
    <w:styleLink w:val="ListNumber2"/>
    <w:lvl w:ilvl="0">
      <w:start w:val="1"/>
      <w:numFmt w:val="bullet"/>
      <w:lvlText w:val=""/>
      <w:lvlJc w:val="left"/>
      <w:pPr>
        <w:tabs>
          <w:tab w:val="num" w:pos="425"/>
        </w:tabs>
        <w:ind w:left="425" w:hanging="425"/>
      </w:pPr>
      <w:rPr>
        <w:rFonts w:ascii="Symbol" w:hAnsi="Symbol" w:hint="default"/>
        <w:b w:val="0"/>
        <w:i w:val="0"/>
        <w:color w:val="auto"/>
        <w:sz w:val="18"/>
        <w:szCs w:val="20"/>
      </w:rPr>
    </w:lvl>
    <w:lvl w:ilvl="1">
      <w:start w:val="1"/>
      <w:numFmt w:val="bullet"/>
      <w:lvlText w:val="–"/>
      <w:lvlJc w:val="left"/>
      <w:pPr>
        <w:tabs>
          <w:tab w:val="num" w:pos="850"/>
        </w:tabs>
        <w:ind w:left="850" w:hanging="425"/>
      </w:pPr>
      <w:rPr>
        <w:rFonts w:asciiTheme="minorHAnsi" w:hAnsiTheme="minorHAnsi" w:hint="default"/>
        <w:caps w:val="0"/>
        <w:strike w:val="0"/>
        <w:dstrike w:val="0"/>
        <w:vanish w:val="0"/>
        <w:color w:val="auto"/>
        <w:sz w:val="18"/>
        <w:u w:val="none"/>
        <w:vertAlign w:val="baseline"/>
      </w:rPr>
    </w:lvl>
    <w:lvl w:ilvl="2">
      <w:start w:val="1"/>
      <w:numFmt w:val="bullet"/>
      <w:lvlText w:val=""/>
      <w:lvlJc w:val="left"/>
      <w:pPr>
        <w:tabs>
          <w:tab w:val="num" w:pos="1275"/>
        </w:tabs>
        <w:ind w:left="1275" w:hanging="425"/>
      </w:pPr>
      <w:rPr>
        <w:rFonts w:ascii="Symbol" w:hAnsi="Symbol" w:hint="default"/>
        <w:color w:val="auto"/>
        <w:sz w:val="18"/>
      </w:rPr>
    </w:lvl>
    <w:lvl w:ilvl="3">
      <w:start w:val="1"/>
      <w:numFmt w:val="bullet"/>
      <w:lvlText w:val="–"/>
      <w:lvlJc w:val="left"/>
      <w:pPr>
        <w:tabs>
          <w:tab w:val="num" w:pos="1700"/>
        </w:tabs>
        <w:ind w:left="1700" w:hanging="425"/>
      </w:pPr>
      <w:rPr>
        <w:rFonts w:asciiTheme="minorHAnsi" w:hAnsiTheme="minorHAnsi" w:hint="default"/>
        <w:caps w:val="0"/>
        <w:strike w:val="0"/>
        <w:dstrike w:val="0"/>
        <w:vanish w:val="0"/>
        <w:color w:val="auto"/>
        <w:sz w:val="18"/>
        <w:u w:val="none"/>
        <w:vertAlign w:val="baseline"/>
      </w:rPr>
    </w:lvl>
    <w:lvl w:ilvl="4">
      <w:start w:val="1"/>
      <w:numFmt w:val="bullet"/>
      <w:lvlText w:val=""/>
      <w:lvlJc w:val="left"/>
      <w:pPr>
        <w:tabs>
          <w:tab w:val="num" w:pos="2125"/>
        </w:tabs>
        <w:ind w:left="2125" w:hanging="425"/>
      </w:pPr>
      <w:rPr>
        <w:rFonts w:ascii="Symbol" w:hAnsi="Symbol" w:hint="default"/>
        <w:color w:val="auto"/>
        <w:sz w:val="18"/>
      </w:rPr>
    </w:lvl>
    <w:lvl w:ilvl="5">
      <w:start w:val="1"/>
      <w:numFmt w:val="bullet"/>
      <w:lvlText w:val="–"/>
      <w:lvlJc w:val="left"/>
      <w:pPr>
        <w:tabs>
          <w:tab w:val="num" w:pos="2550"/>
        </w:tabs>
        <w:ind w:left="2550" w:hanging="425"/>
      </w:pPr>
      <w:rPr>
        <w:rFonts w:asciiTheme="minorHAnsi" w:hAnsiTheme="minorHAnsi" w:cs="Times New Roman" w:hint="default"/>
        <w:caps w:val="0"/>
        <w:strike w:val="0"/>
        <w:dstrike w:val="0"/>
        <w:vanish w:val="0"/>
        <w:color w:val="auto"/>
        <w:sz w:val="18"/>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11" w15:restartNumberingAfterBreak="0">
    <w:nsid w:val="3BE04C21"/>
    <w:multiLevelType w:val="hybridMultilevel"/>
    <w:tmpl w:val="ABE88D06"/>
    <w:lvl w:ilvl="0" w:tplc="D794F16C">
      <w:start w:val="1"/>
      <w:numFmt w:val="decimal"/>
      <w:lvlText w:val="%1."/>
      <w:lvlJc w:val="left"/>
      <w:pPr>
        <w:ind w:left="720" w:hanging="360"/>
      </w:pPr>
      <w:rPr>
        <w:rFonts w:hint="default"/>
        <w:color w:val="0F4BEB"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A25CE"/>
    <w:multiLevelType w:val="hybridMultilevel"/>
    <w:tmpl w:val="FC806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FD6B53"/>
    <w:multiLevelType w:val="hybridMultilevel"/>
    <w:tmpl w:val="D1901F4A"/>
    <w:lvl w:ilvl="0" w:tplc="08090001">
      <w:start w:val="1"/>
      <w:numFmt w:val="bullet"/>
      <w:lvlText w:val=""/>
      <w:lvlJc w:val="left"/>
      <w:pPr>
        <w:ind w:left="360" w:hanging="360"/>
      </w:pPr>
      <w:rPr>
        <w:rFonts w:ascii="Symbol" w:hAnsi="Symbol" w:hint="default"/>
        <w:b w:val="0"/>
        <w:i w:val="0"/>
        <w:color w:val="0F4BEB" w:themeColor="accent1"/>
        <w:sz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0F4BEB" w:themeColor="accent1"/>
      </w:rPr>
    </w:lvl>
    <w:lvl w:ilvl="1">
      <w:start w:val="1"/>
      <w:numFmt w:val="decimal"/>
      <w:lvlText w:val="%1.%2"/>
      <w:lvlJc w:val="left"/>
      <w:pPr>
        <w:tabs>
          <w:tab w:val="num" w:pos="1134"/>
        </w:tabs>
        <w:ind w:left="1134" w:hanging="1134"/>
      </w:pPr>
      <w:rPr>
        <w:rFonts w:asciiTheme="majorHAnsi" w:hAnsiTheme="majorHAnsi" w:hint="default"/>
        <w:color w:val="0F4BEB" w:themeColor="accent1"/>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5" w15:restartNumberingAfterBreak="0">
    <w:nsid w:val="40F365D2"/>
    <w:multiLevelType w:val="hybridMultilevel"/>
    <w:tmpl w:val="08586DAC"/>
    <w:lvl w:ilvl="0" w:tplc="99A82E7E">
      <w:start w:val="1"/>
      <w:numFmt w:val="bullet"/>
      <w:lvlText w:val=""/>
      <w:lvlJc w:val="left"/>
      <w:pPr>
        <w:ind w:left="360" w:hanging="360"/>
      </w:pPr>
      <w:rPr>
        <w:rFonts w:ascii="Symbol" w:hAnsi="Symbol" w:hint="default"/>
        <w:color w:val="0F4BEB"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6CC32CD"/>
    <w:multiLevelType w:val="hybridMultilevel"/>
    <w:tmpl w:val="215665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74012AC"/>
    <w:multiLevelType w:val="multilevel"/>
    <w:tmpl w:val="ADF89CCA"/>
    <w:lvl w:ilvl="0">
      <w:numFmt w:val="decimal"/>
      <w:pStyle w:val="ListBullet"/>
      <w:lvlText w:val=""/>
      <w:lvlJc w:val="left"/>
    </w:lvl>
    <w:lvl w:ilvl="1">
      <w:numFmt w:val="decimal"/>
      <w:pStyle w:val="ListBullet2"/>
      <w:lvlText w:val=""/>
      <w:lvlJc w:val="left"/>
    </w:lvl>
    <w:lvl w:ilvl="2">
      <w:numFmt w:val="decimal"/>
      <w:pStyle w:val="ListBullet3"/>
      <w:lvlText w:val=""/>
      <w:lvlJc w:val="left"/>
    </w:lvl>
    <w:lvl w:ilvl="3">
      <w:numFmt w:val="decimal"/>
      <w:pStyle w:val="ListBullet4"/>
      <w:lvlText w:val=""/>
      <w:lvlJc w:val="left"/>
    </w:lvl>
    <w:lvl w:ilvl="4">
      <w:numFmt w:val="decimal"/>
      <w:pStyle w:val="ListBullet5"/>
      <w:lvlText w:val=""/>
      <w:lvlJc w:val="left"/>
    </w:lvl>
    <w:lvl w:ilvl="5">
      <w:numFmt w:val="decimal"/>
      <w:pStyle w:val="ListBullet6"/>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3E2B4C"/>
    <w:multiLevelType w:val="multilevel"/>
    <w:tmpl w:val="F78A1DCA"/>
    <w:lvl w:ilvl="0">
      <w:numFmt w:val="decimal"/>
      <w:pStyle w:val="TableBullet"/>
      <w:lvlText w:val=""/>
      <w:lvlJc w:val="left"/>
    </w:lvl>
    <w:lvl w:ilvl="1">
      <w:numFmt w:val="decimal"/>
      <w:pStyle w:val="TableBullet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7B1D70"/>
    <w:multiLevelType w:val="hybridMultilevel"/>
    <w:tmpl w:val="0AA0ED52"/>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0" w15:restartNumberingAfterBreak="0">
    <w:nsid w:val="5CE2059C"/>
    <w:multiLevelType w:val="multilevel"/>
    <w:tmpl w:val="4BE8981A"/>
    <w:lvl w:ilvl="0">
      <w:numFmt w:val="decimal"/>
      <w:pStyle w:val="ListParagraph0"/>
      <w:lvlText w:val=""/>
      <w:lvlJc w:val="left"/>
    </w:lvl>
    <w:lvl w:ilvl="1">
      <w:numFmt w:val="decimal"/>
      <w:pStyle w:val="ListParagraph2"/>
      <w:lvlText w:val=""/>
      <w:lvlJc w:val="left"/>
    </w:lvl>
    <w:lvl w:ilvl="2">
      <w:numFmt w:val="decimal"/>
      <w:pStyle w:val="ListParagraph3"/>
      <w:lvlText w:val=""/>
      <w:lvlJc w:val="left"/>
    </w:lvl>
    <w:lvl w:ilvl="3">
      <w:numFmt w:val="decimal"/>
      <w:pStyle w:val="ListParagraph4"/>
      <w:lvlText w:val=""/>
      <w:lvlJc w:val="left"/>
    </w:lvl>
    <w:lvl w:ilvl="4">
      <w:numFmt w:val="decimal"/>
      <w:pStyle w:val="ListParagraph5"/>
      <w:lvlText w:val=""/>
      <w:lvlJc w:val="left"/>
    </w:lvl>
    <w:lvl w:ilvl="5">
      <w:numFmt w:val="decimal"/>
      <w:pStyle w:val="ListParagraph6"/>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6E5373"/>
    <w:multiLevelType w:val="multilevel"/>
    <w:tmpl w:val="736ECFBA"/>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18"/>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18"/>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64B42C8F"/>
    <w:multiLevelType w:val="hybridMultilevel"/>
    <w:tmpl w:val="5528339E"/>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3" w15:restartNumberingAfterBreak="0">
    <w:nsid w:val="64E03ECA"/>
    <w:multiLevelType w:val="hybridMultilevel"/>
    <w:tmpl w:val="2A9AB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21789D"/>
    <w:multiLevelType w:val="hybridMultilevel"/>
    <w:tmpl w:val="ABE88D06"/>
    <w:lvl w:ilvl="0" w:tplc="D794F16C">
      <w:start w:val="1"/>
      <w:numFmt w:val="decimal"/>
      <w:lvlText w:val="%1."/>
      <w:lvlJc w:val="left"/>
      <w:pPr>
        <w:ind w:left="720" w:hanging="360"/>
      </w:pPr>
      <w:rPr>
        <w:rFonts w:hint="default"/>
        <w:color w:val="0F4BEB"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56871"/>
    <w:multiLevelType w:val="multilevel"/>
    <w:tmpl w:val="9D625AA6"/>
    <w:lvl w:ilvl="0">
      <w:numFmt w:val="decimal"/>
      <w:pStyle w:val="NbrHeading1"/>
      <w:lvlText w:val=""/>
      <w:lvlJc w:val="left"/>
    </w:lvl>
    <w:lvl w:ilvl="1">
      <w:numFmt w:val="decimal"/>
      <w:pStyle w:val="NbrHeading2"/>
      <w:lvlText w:val=""/>
      <w:lvlJc w:val="left"/>
    </w:lvl>
    <w:lvl w:ilvl="2">
      <w:numFmt w:val="decimal"/>
      <w:pStyle w:val="NbrHeading3"/>
      <w:lvlText w:val=""/>
      <w:lvlJc w:val="left"/>
    </w:lvl>
    <w:lvl w:ilvl="3">
      <w:numFmt w:val="decimal"/>
      <w:pStyle w:val="NbrHeading4"/>
      <w:lvlText w:val=""/>
      <w:lvlJc w:val="left"/>
    </w:lvl>
    <w:lvl w:ilvl="4">
      <w:numFmt w:val="decimal"/>
      <w:pStyle w:val="NbrHeading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2461BC"/>
    <w:multiLevelType w:val="hybridMultilevel"/>
    <w:tmpl w:val="50BA6EC6"/>
    <w:lvl w:ilvl="0" w:tplc="99A82E7E">
      <w:start w:val="1"/>
      <w:numFmt w:val="bullet"/>
      <w:lvlText w:val=""/>
      <w:lvlJc w:val="left"/>
      <w:pPr>
        <w:ind w:left="360" w:hanging="360"/>
      </w:pPr>
      <w:rPr>
        <w:rFonts w:ascii="Symbol" w:hAnsi="Symbol" w:hint="default"/>
        <w:color w:val="0F4BEB"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35C5064"/>
    <w:multiLevelType w:val="hybridMultilevel"/>
    <w:tmpl w:val="BDAE5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B94600"/>
    <w:multiLevelType w:val="multilevel"/>
    <w:tmpl w:val="0B96E482"/>
    <w:lvl w:ilvl="0">
      <w:numFmt w:val="decimal"/>
      <w:pStyle w:val="ListAlpha"/>
      <w:lvlText w:val=""/>
      <w:lvlJc w:val="left"/>
    </w:lvl>
    <w:lvl w:ilvl="1">
      <w:numFmt w:val="decimal"/>
      <w:pStyle w:val="ListAlpha20"/>
      <w:lvlText w:val=""/>
      <w:lvlJc w:val="left"/>
    </w:lvl>
    <w:lvl w:ilvl="2">
      <w:numFmt w:val="decimal"/>
      <w:pStyle w:val="ListAlpha3"/>
      <w:lvlText w:val=""/>
      <w:lvlJc w:val="left"/>
    </w:lvl>
    <w:lvl w:ilvl="3">
      <w:numFmt w:val="decimal"/>
      <w:pStyle w:val="ListAlpha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A84F7B"/>
    <w:multiLevelType w:val="multilevel"/>
    <w:tmpl w:val="BE1CBCF8"/>
    <w:lvl w:ilvl="0">
      <w:numFmt w:val="decimal"/>
      <w:pStyle w:val="ListNumber0"/>
      <w:lvlText w:val=""/>
      <w:lvlJc w:val="left"/>
    </w:lvl>
    <w:lvl w:ilvl="1">
      <w:numFmt w:val="decimal"/>
      <w:pStyle w:val="ListNumber20"/>
      <w:lvlText w:val=""/>
      <w:lvlJc w:val="left"/>
    </w:lvl>
    <w:lvl w:ilvl="2">
      <w:numFmt w:val="decimal"/>
      <w:pStyle w:val="ListNumber3"/>
      <w:lvlText w:val=""/>
      <w:lvlJc w:val="left"/>
    </w:lvl>
    <w:lvl w:ilvl="3">
      <w:numFmt w:val="decimal"/>
      <w:pStyle w:val="ListNumber4"/>
      <w:lvlText w:val=""/>
      <w:lvlJc w:val="left"/>
    </w:lvl>
    <w:lvl w:ilvl="4">
      <w:numFmt w:val="decimal"/>
      <w:pStyle w:val="ListNumber5"/>
      <w:lvlText w:val=""/>
      <w:lvlJc w:val="left"/>
    </w:lvl>
    <w:lvl w:ilvl="5">
      <w:numFmt w:val="decimal"/>
      <w:pStyle w:val="ListNumber6"/>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CA0035"/>
    <w:multiLevelType w:val="hybridMultilevel"/>
    <w:tmpl w:val="3EA26104"/>
    <w:lvl w:ilvl="0" w:tplc="0C09000F">
      <w:start w:val="1"/>
      <w:numFmt w:val="decimal"/>
      <w:lvlText w:val="%1."/>
      <w:lvlJc w:val="left"/>
      <w:pPr>
        <w:ind w:left="720" w:hanging="360"/>
      </w:pPr>
      <w:rPr>
        <w:rFonts w:hint="default"/>
        <w:color w:val="0F4BEB"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14"/>
  </w:num>
  <w:num w:numId="5">
    <w:abstractNumId w:val="1"/>
  </w:num>
  <w:num w:numId="6">
    <w:abstractNumId w:val="5"/>
  </w:num>
  <w:num w:numId="7">
    <w:abstractNumId w:val="21"/>
  </w:num>
  <w:num w:numId="8">
    <w:abstractNumId w:val="28"/>
  </w:num>
  <w:num w:numId="9">
    <w:abstractNumId w:val="17"/>
  </w:num>
  <w:num w:numId="10">
    <w:abstractNumId w:val="29"/>
  </w:num>
  <w:num w:numId="11">
    <w:abstractNumId w:val="20"/>
  </w:num>
  <w:num w:numId="12">
    <w:abstractNumId w:val="18"/>
  </w:num>
  <w:num w:numId="13">
    <w:abstractNumId w:val="4"/>
  </w:num>
  <w:num w:numId="14">
    <w:abstractNumId w:val="6"/>
  </w:num>
  <w:num w:numId="15">
    <w:abstractNumId w:val="25"/>
  </w:num>
  <w:num w:numId="16">
    <w:abstractNumId w:val="2"/>
  </w:num>
  <w:num w:numId="17">
    <w:abstractNumId w:val="12"/>
  </w:num>
  <w:num w:numId="18">
    <w:abstractNumId w:val="26"/>
  </w:num>
  <w:num w:numId="19">
    <w:abstractNumId w:val="30"/>
  </w:num>
  <w:num w:numId="20">
    <w:abstractNumId w:val="11"/>
  </w:num>
  <w:num w:numId="21">
    <w:abstractNumId w:val="7"/>
  </w:num>
  <w:num w:numId="22">
    <w:abstractNumId w:val="16"/>
  </w:num>
  <w:num w:numId="23">
    <w:abstractNumId w:val="19"/>
  </w:num>
  <w:num w:numId="24">
    <w:abstractNumId w:val="22"/>
  </w:num>
  <w:num w:numId="25">
    <w:abstractNumId w:val="27"/>
  </w:num>
  <w:num w:numId="26">
    <w:abstractNumId w:val="8"/>
  </w:num>
  <w:num w:numId="27">
    <w:abstractNumId w:val="0"/>
  </w:num>
  <w:num w:numId="28">
    <w:abstractNumId w:val="15"/>
  </w:num>
  <w:num w:numId="29">
    <w:abstractNumId w:val="24"/>
  </w:num>
  <w:num w:numId="30">
    <w:abstractNumId w:val="23"/>
  </w:num>
  <w:num w:numId="31">
    <w:abstractNumId w:val="13"/>
  </w:num>
  <w:num w:numId="32">
    <w:abstractNumId w:val="20"/>
  </w:num>
  <w:num w:numId="33">
    <w:abstractNumId w:val="28"/>
  </w:num>
  <w:num w:numId="34">
    <w:abstractNumId w:val="25"/>
  </w:num>
  <w:num w:numId="35">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es-NI"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s-NI" w:vendorID="64" w:dllVersion="131078" w:nlCheck="1" w:checkStyle="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A78"/>
    <w:rsid w:val="00000318"/>
    <w:rsid w:val="00000727"/>
    <w:rsid w:val="000026B4"/>
    <w:rsid w:val="00003987"/>
    <w:rsid w:val="00006100"/>
    <w:rsid w:val="0000611F"/>
    <w:rsid w:val="00006A2E"/>
    <w:rsid w:val="000100EF"/>
    <w:rsid w:val="00010600"/>
    <w:rsid w:val="000111DE"/>
    <w:rsid w:val="000112A7"/>
    <w:rsid w:val="0001204D"/>
    <w:rsid w:val="0001213A"/>
    <w:rsid w:val="00012482"/>
    <w:rsid w:val="00013779"/>
    <w:rsid w:val="00013A78"/>
    <w:rsid w:val="00014A03"/>
    <w:rsid w:val="00015198"/>
    <w:rsid w:val="0001601D"/>
    <w:rsid w:val="000173A3"/>
    <w:rsid w:val="00022F7C"/>
    <w:rsid w:val="000233F0"/>
    <w:rsid w:val="00023A7F"/>
    <w:rsid w:val="00023B90"/>
    <w:rsid w:val="0002406E"/>
    <w:rsid w:val="0002451C"/>
    <w:rsid w:val="0002464E"/>
    <w:rsid w:val="00024D7F"/>
    <w:rsid w:val="00025295"/>
    <w:rsid w:val="00025A15"/>
    <w:rsid w:val="00025CD8"/>
    <w:rsid w:val="000270D1"/>
    <w:rsid w:val="0002715E"/>
    <w:rsid w:val="00030F74"/>
    <w:rsid w:val="00032B02"/>
    <w:rsid w:val="00033617"/>
    <w:rsid w:val="000338B3"/>
    <w:rsid w:val="0003485C"/>
    <w:rsid w:val="000364A2"/>
    <w:rsid w:val="000376E5"/>
    <w:rsid w:val="00037DC5"/>
    <w:rsid w:val="00040CB4"/>
    <w:rsid w:val="000411C7"/>
    <w:rsid w:val="00041410"/>
    <w:rsid w:val="00042583"/>
    <w:rsid w:val="00042BF7"/>
    <w:rsid w:val="0004540F"/>
    <w:rsid w:val="00046BCD"/>
    <w:rsid w:val="00051328"/>
    <w:rsid w:val="00051A4C"/>
    <w:rsid w:val="00052ED4"/>
    <w:rsid w:val="00053D23"/>
    <w:rsid w:val="00054B90"/>
    <w:rsid w:val="00054D2C"/>
    <w:rsid w:val="000551A9"/>
    <w:rsid w:val="000552C0"/>
    <w:rsid w:val="000570DC"/>
    <w:rsid w:val="00057358"/>
    <w:rsid w:val="00060A59"/>
    <w:rsid w:val="00060D79"/>
    <w:rsid w:val="00061095"/>
    <w:rsid w:val="00061DEC"/>
    <w:rsid w:val="00065DC3"/>
    <w:rsid w:val="0006679E"/>
    <w:rsid w:val="00067D4F"/>
    <w:rsid w:val="00070838"/>
    <w:rsid w:val="00070B5C"/>
    <w:rsid w:val="00071B70"/>
    <w:rsid w:val="00071C7D"/>
    <w:rsid w:val="00071CAB"/>
    <w:rsid w:val="00071DB1"/>
    <w:rsid w:val="00072095"/>
    <w:rsid w:val="0007233A"/>
    <w:rsid w:val="00072AF1"/>
    <w:rsid w:val="00072AFC"/>
    <w:rsid w:val="000737FD"/>
    <w:rsid w:val="000768AB"/>
    <w:rsid w:val="00076F97"/>
    <w:rsid w:val="00077A34"/>
    <w:rsid w:val="00077FFA"/>
    <w:rsid w:val="000806BE"/>
    <w:rsid w:val="00080B98"/>
    <w:rsid w:val="00081F36"/>
    <w:rsid w:val="000828FD"/>
    <w:rsid w:val="000835E8"/>
    <w:rsid w:val="000839FC"/>
    <w:rsid w:val="000857B9"/>
    <w:rsid w:val="00085D0B"/>
    <w:rsid w:val="00086CC0"/>
    <w:rsid w:val="00086D4B"/>
    <w:rsid w:val="000870BB"/>
    <w:rsid w:val="00087D93"/>
    <w:rsid w:val="0009075F"/>
    <w:rsid w:val="00091A19"/>
    <w:rsid w:val="000932B5"/>
    <w:rsid w:val="000938A8"/>
    <w:rsid w:val="00093942"/>
    <w:rsid w:val="00095751"/>
    <w:rsid w:val="000959B9"/>
    <w:rsid w:val="00095C56"/>
    <w:rsid w:val="0009609C"/>
    <w:rsid w:val="00097148"/>
    <w:rsid w:val="000971A1"/>
    <w:rsid w:val="000972D1"/>
    <w:rsid w:val="00097F44"/>
    <w:rsid w:val="000A06D7"/>
    <w:rsid w:val="000A1D0A"/>
    <w:rsid w:val="000A2E52"/>
    <w:rsid w:val="000A30B2"/>
    <w:rsid w:val="000A31DA"/>
    <w:rsid w:val="000A3A58"/>
    <w:rsid w:val="000A3E84"/>
    <w:rsid w:val="000A50CD"/>
    <w:rsid w:val="000A56DC"/>
    <w:rsid w:val="000A5B1D"/>
    <w:rsid w:val="000A5EC5"/>
    <w:rsid w:val="000A6184"/>
    <w:rsid w:val="000A62FE"/>
    <w:rsid w:val="000A681F"/>
    <w:rsid w:val="000B2C45"/>
    <w:rsid w:val="000B3EBE"/>
    <w:rsid w:val="000B6FA1"/>
    <w:rsid w:val="000C0480"/>
    <w:rsid w:val="000C06A3"/>
    <w:rsid w:val="000C0C22"/>
    <w:rsid w:val="000C1D1E"/>
    <w:rsid w:val="000C1F09"/>
    <w:rsid w:val="000C3894"/>
    <w:rsid w:val="000C3D0C"/>
    <w:rsid w:val="000C3D0E"/>
    <w:rsid w:val="000C43D0"/>
    <w:rsid w:val="000C444D"/>
    <w:rsid w:val="000C54D0"/>
    <w:rsid w:val="000C58EB"/>
    <w:rsid w:val="000C7708"/>
    <w:rsid w:val="000D1CAC"/>
    <w:rsid w:val="000D2D4D"/>
    <w:rsid w:val="000D3E28"/>
    <w:rsid w:val="000D4F56"/>
    <w:rsid w:val="000D54FA"/>
    <w:rsid w:val="000D6EEB"/>
    <w:rsid w:val="000D6F37"/>
    <w:rsid w:val="000D76E8"/>
    <w:rsid w:val="000E1009"/>
    <w:rsid w:val="000E17AE"/>
    <w:rsid w:val="000E181B"/>
    <w:rsid w:val="000E1ABF"/>
    <w:rsid w:val="000E24A7"/>
    <w:rsid w:val="000E53FA"/>
    <w:rsid w:val="000E59EE"/>
    <w:rsid w:val="000E5E3E"/>
    <w:rsid w:val="000E6D8F"/>
    <w:rsid w:val="000E7406"/>
    <w:rsid w:val="000E79B1"/>
    <w:rsid w:val="000F2A45"/>
    <w:rsid w:val="000F2D70"/>
    <w:rsid w:val="000F3E02"/>
    <w:rsid w:val="000F3E09"/>
    <w:rsid w:val="000F4A35"/>
    <w:rsid w:val="000F54AF"/>
    <w:rsid w:val="000F6616"/>
    <w:rsid w:val="000F67F2"/>
    <w:rsid w:val="00101DCB"/>
    <w:rsid w:val="00102128"/>
    <w:rsid w:val="00103644"/>
    <w:rsid w:val="00103F09"/>
    <w:rsid w:val="00103F8F"/>
    <w:rsid w:val="00105265"/>
    <w:rsid w:val="001056EC"/>
    <w:rsid w:val="001063C6"/>
    <w:rsid w:val="00106639"/>
    <w:rsid w:val="001072C4"/>
    <w:rsid w:val="00107967"/>
    <w:rsid w:val="001079AC"/>
    <w:rsid w:val="001100CD"/>
    <w:rsid w:val="001108F5"/>
    <w:rsid w:val="00110931"/>
    <w:rsid w:val="00111224"/>
    <w:rsid w:val="00111333"/>
    <w:rsid w:val="001117E4"/>
    <w:rsid w:val="001122D7"/>
    <w:rsid w:val="00112455"/>
    <w:rsid w:val="00112FDF"/>
    <w:rsid w:val="00113187"/>
    <w:rsid w:val="001133B3"/>
    <w:rsid w:val="001137DE"/>
    <w:rsid w:val="00114392"/>
    <w:rsid w:val="0011558A"/>
    <w:rsid w:val="00116BDE"/>
    <w:rsid w:val="00116DD3"/>
    <w:rsid w:val="001200C5"/>
    <w:rsid w:val="00120C14"/>
    <w:rsid w:val="001213D6"/>
    <w:rsid w:val="0012303E"/>
    <w:rsid w:val="00124FFA"/>
    <w:rsid w:val="001254B6"/>
    <w:rsid w:val="00126A73"/>
    <w:rsid w:val="00130D0D"/>
    <w:rsid w:val="00130E61"/>
    <w:rsid w:val="00131BE1"/>
    <w:rsid w:val="00132068"/>
    <w:rsid w:val="0013218E"/>
    <w:rsid w:val="001346A2"/>
    <w:rsid w:val="001358CD"/>
    <w:rsid w:val="00135E06"/>
    <w:rsid w:val="00136DCD"/>
    <w:rsid w:val="00136E90"/>
    <w:rsid w:val="00137A4C"/>
    <w:rsid w:val="001419E4"/>
    <w:rsid w:val="00141F3A"/>
    <w:rsid w:val="0014211B"/>
    <w:rsid w:val="00142D86"/>
    <w:rsid w:val="00143046"/>
    <w:rsid w:val="00143093"/>
    <w:rsid w:val="00143273"/>
    <w:rsid w:val="00143462"/>
    <w:rsid w:val="001435EC"/>
    <w:rsid w:val="0014449D"/>
    <w:rsid w:val="00144937"/>
    <w:rsid w:val="00144C22"/>
    <w:rsid w:val="00145CCD"/>
    <w:rsid w:val="00145D17"/>
    <w:rsid w:val="00146505"/>
    <w:rsid w:val="001505D8"/>
    <w:rsid w:val="00150EA0"/>
    <w:rsid w:val="0015201E"/>
    <w:rsid w:val="00152474"/>
    <w:rsid w:val="00152711"/>
    <w:rsid w:val="00152904"/>
    <w:rsid w:val="00152F54"/>
    <w:rsid w:val="0015409F"/>
    <w:rsid w:val="001542B7"/>
    <w:rsid w:val="00154790"/>
    <w:rsid w:val="00155BCB"/>
    <w:rsid w:val="00156423"/>
    <w:rsid w:val="0015757B"/>
    <w:rsid w:val="00157A52"/>
    <w:rsid w:val="001600E5"/>
    <w:rsid w:val="0016092E"/>
    <w:rsid w:val="0016093E"/>
    <w:rsid w:val="00160E93"/>
    <w:rsid w:val="001618B3"/>
    <w:rsid w:val="00163115"/>
    <w:rsid w:val="0016471E"/>
    <w:rsid w:val="00165580"/>
    <w:rsid w:val="00165D55"/>
    <w:rsid w:val="00167FD9"/>
    <w:rsid w:val="00170726"/>
    <w:rsid w:val="00170F90"/>
    <w:rsid w:val="00170FAA"/>
    <w:rsid w:val="00172551"/>
    <w:rsid w:val="00172635"/>
    <w:rsid w:val="00173A43"/>
    <w:rsid w:val="0017503E"/>
    <w:rsid w:val="00175BD3"/>
    <w:rsid w:val="00176E57"/>
    <w:rsid w:val="001772B3"/>
    <w:rsid w:val="00181F82"/>
    <w:rsid w:val="001829A7"/>
    <w:rsid w:val="00184906"/>
    <w:rsid w:val="00184A4F"/>
    <w:rsid w:val="00185154"/>
    <w:rsid w:val="00185494"/>
    <w:rsid w:val="00185AD6"/>
    <w:rsid w:val="0019114D"/>
    <w:rsid w:val="001913F3"/>
    <w:rsid w:val="00193913"/>
    <w:rsid w:val="001941BC"/>
    <w:rsid w:val="00194248"/>
    <w:rsid w:val="00195D60"/>
    <w:rsid w:val="001965DC"/>
    <w:rsid w:val="0019665B"/>
    <w:rsid w:val="001A0162"/>
    <w:rsid w:val="001A1EBC"/>
    <w:rsid w:val="001A241C"/>
    <w:rsid w:val="001A2855"/>
    <w:rsid w:val="001A2B9B"/>
    <w:rsid w:val="001A2DE2"/>
    <w:rsid w:val="001A6A41"/>
    <w:rsid w:val="001B0858"/>
    <w:rsid w:val="001B09F6"/>
    <w:rsid w:val="001B0F4E"/>
    <w:rsid w:val="001B2C8B"/>
    <w:rsid w:val="001B2DA7"/>
    <w:rsid w:val="001B342F"/>
    <w:rsid w:val="001B405C"/>
    <w:rsid w:val="001B5DE5"/>
    <w:rsid w:val="001B6A3F"/>
    <w:rsid w:val="001B7855"/>
    <w:rsid w:val="001C03B8"/>
    <w:rsid w:val="001C1431"/>
    <w:rsid w:val="001C1A4D"/>
    <w:rsid w:val="001C47B8"/>
    <w:rsid w:val="001C4D4D"/>
    <w:rsid w:val="001C61AD"/>
    <w:rsid w:val="001C68AF"/>
    <w:rsid w:val="001C6C27"/>
    <w:rsid w:val="001D128C"/>
    <w:rsid w:val="001D2938"/>
    <w:rsid w:val="001D2D65"/>
    <w:rsid w:val="001D3C6E"/>
    <w:rsid w:val="001D4035"/>
    <w:rsid w:val="001D4FE5"/>
    <w:rsid w:val="001D558A"/>
    <w:rsid w:val="001D69B1"/>
    <w:rsid w:val="001D6E93"/>
    <w:rsid w:val="001D6FDD"/>
    <w:rsid w:val="001D7303"/>
    <w:rsid w:val="001D7537"/>
    <w:rsid w:val="001E054E"/>
    <w:rsid w:val="001E0FEC"/>
    <w:rsid w:val="001E17C9"/>
    <w:rsid w:val="001E1A94"/>
    <w:rsid w:val="001E1D1A"/>
    <w:rsid w:val="001E1EAF"/>
    <w:rsid w:val="001E5A93"/>
    <w:rsid w:val="001E6FCC"/>
    <w:rsid w:val="001E78A8"/>
    <w:rsid w:val="001F16CA"/>
    <w:rsid w:val="001F40D8"/>
    <w:rsid w:val="001F40FE"/>
    <w:rsid w:val="001F4F4B"/>
    <w:rsid w:val="001F7A22"/>
    <w:rsid w:val="001F7AEF"/>
    <w:rsid w:val="001F7E16"/>
    <w:rsid w:val="0020031A"/>
    <w:rsid w:val="00201F77"/>
    <w:rsid w:val="00202A0B"/>
    <w:rsid w:val="00203D8C"/>
    <w:rsid w:val="002054E1"/>
    <w:rsid w:val="002064AE"/>
    <w:rsid w:val="00206ACB"/>
    <w:rsid w:val="002078C1"/>
    <w:rsid w:val="00207F32"/>
    <w:rsid w:val="002101D3"/>
    <w:rsid w:val="002106C4"/>
    <w:rsid w:val="00210801"/>
    <w:rsid w:val="00210AB7"/>
    <w:rsid w:val="00210DEF"/>
    <w:rsid w:val="00211C6A"/>
    <w:rsid w:val="00211FE8"/>
    <w:rsid w:val="00212CC3"/>
    <w:rsid w:val="002137B9"/>
    <w:rsid w:val="0021409E"/>
    <w:rsid w:val="00214ABA"/>
    <w:rsid w:val="00215124"/>
    <w:rsid w:val="002160C4"/>
    <w:rsid w:val="00217777"/>
    <w:rsid w:val="002214D3"/>
    <w:rsid w:val="002214EC"/>
    <w:rsid w:val="002221F5"/>
    <w:rsid w:val="00222215"/>
    <w:rsid w:val="00222C04"/>
    <w:rsid w:val="00223485"/>
    <w:rsid w:val="00223AC1"/>
    <w:rsid w:val="00224ECC"/>
    <w:rsid w:val="00224FC5"/>
    <w:rsid w:val="00225816"/>
    <w:rsid w:val="002261BB"/>
    <w:rsid w:val="0022657F"/>
    <w:rsid w:val="00226AF1"/>
    <w:rsid w:val="00230563"/>
    <w:rsid w:val="00230CB3"/>
    <w:rsid w:val="00231828"/>
    <w:rsid w:val="00235C3A"/>
    <w:rsid w:val="00236DB2"/>
    <w:rsid w:val="00236E42"/>
    <w:rsid w:val="0024020C"/>
    <w:rsid w:val="002409B9"/>
    <w:rsid w:val="0024308E"/>
    <w:rsid w:val="00245F22"/>
    <w:rsid w:val="00246062"/>
    <w:rsid w:val="00246A45"/>
    <w:rsid w:val="00246FBB"/>
    <w:rsid w:val="0025119D"/>
    <w:rsid w:val="0025125C"/>
    <w:rsid w:val="00251F91"/>
    <w:rsid w:val="00252201"/>
    <w:rsid w:val="00252315"/>
    <w:rsid w:val="002524B2"/>
    <w:rsid w:val="00253B7D"/>
    <w:rsid w:val="00254DD8"/>
    <w:rsid w:val="002550BE"/>
    <w:rsid w:val="00256BC8"/>
    <w:rsid w:val="002579F0"/>
    <w:rsid w:val="002600A6"/>
    <w:rsid w:val="00260F1B"/>
    <w:rsid w:val="00262657"/>
    <w:rsid w:val="0026408B"/>
    <w:rsid w:val="00264D95"/>
    <w:rsid w:val="00265C24"/>
    <w:rsid w:val="002665C8"/>
    <w:rsid w:val="002668A5"/>
    <w:rsid w:val="002727AF"/>
    <w:rsid w:val="00276AC7"/>
    <w:rsid w:val="00276B63"/>
    <w:rsid w:val="00277081"/>
    <w:rsid w:val="002809F1"/>
    <w:rsid w:val="002819FD"/>
    <w:rsid w:val="00281A11"/>
    <w:rsid w:val="00281DD4"/>
    <w:rsid w:val="00283332"/>
    <w:rsid w:val="00284D85"/>
    <w:rsid w:val="002855C3"/>
    <w:rsid w:val="002862EF"/>
    <w:rsid w:val="00286E5A"/>
    <w:rsid w:val="00287BBE"/>
    <w:rsid w:val="00290E83"/>
    <w:rsid w:val="002912A4"/>
    <w:rsid w:val="00292856"/>
    <w:rsid w:val="00292B70"/>
    <w:rsid w:val="0029524A"/>
    <w:rsid w:val="00295918"/>
    <w:rsid w:val="00295CE3"/>
    <w:rsid w:val="0029662B"/>
    <w:rsid w:val="00297C1B"/>
    <w:rsid w:val="00297F39"/>
    <w:rsid w:val="002A0020"/>
    <w:rsid w:val="002A1F15"/>
    <w:rsid w:val="002A2583"/>
    <w:rsid w:val="002A4460"/>
    <w:rsid w:val="002A5699"/>
    <w:rsid w:val="002B269F"/>
    <w:rsid w:val="002B4003"/>
    <w:rsid w:val="002B4104"/>
    <w:rsid w:val="002B61B5"/>
    <w:rsid w:val="002B71DD"/>
    <w:rsid w:val="002C0AD6"/>
    <w:rsid w:val="002C56A2"/>
    <w:rsid w:val="002C5B1C"/>
    <w:rsid w:val="002C6401"/>
    <w:rsid w:val="002C76E6"/>
    <w:rsid w:val="002C7946"/>
    <w:rsid w:val="002D0B52"/>
    <w:rsid w:val="002D0F18"/>
    <w:rsid w:val="002D31ED"/>
    <w:rsid w:val="002D3F3C"/>
    <w:rsid w:val="002D4254"/>
    <w:rsid w:val="002D4E6E"/>
    <w:rsid w:val="002D5D83"/>
    <w:rsid w:val="002D6722"/>
    <w:rsid w:val="002D6FC3"/>
    <w:rsid w:val="002E0578"/>
    <w:rsid w:val="002E0719"/>
    <w:rsid w:val="002E2461"/>
    <w:rsid w:val="002E2B18"/>
    <w:rsid w:val="002E3E75"/>
    <w:rsid w:val="002E435E"/>
    <w:rsid w:val="002E4645"/>
    <w:rsid w:val="002E4C4A"/>
    <w:rsid w:val="002E58B1"/>
    <w:rsid w:val="002E5D35"/>
    <w:rsid w:val="002E66CC"/>
    <w:rsid w:val="002E672E"/>
    <w:rsid w:val="002E7917"/>
    <w:rsid w:val="002F0B5F"/>
    <w:rsid w:val="002F0D3F"/>
    <w:rsid w:val="002F0F41"/>
    <w:rsid w:val="002F1DDD"/>
    <w:rsid w:val="002F449D"/>
    <w:rsid w:val="002F4882"/>
    <w:rsid w:val="002F5114"/>
    <w:rsid w:val="002F55C6"/>
    <w:rsid w:val="002F572D"/>
    <w:rsid w:val="002F6269"/>
    <w:rsid w:val="002F6986"/>
    <w:rsid w:val="002F6ED6"/>
    <w:rsid w:val="0030163C"/>
    <w:rsid w:val="00301893"/>
    <w:rsid w:val="00302D40"/>
    <w:rsid w:val="00302DF0"/>
    <w:rsid w:val="00303A29"/>
    <w:rsid w:val="00303BA1"/>
    <w:rsid w:val="003044BD"/>
    <w:rsid w:val="003047B5"/>
    <w:rsid w:val="0030501B"/>
    <w:rsid w:val="003052B5"/>
    <w:rsid w:val="0030627E"/>
    <w:rsid w:val="00306AFF"/>
    <w:rsid w:val="00306CAC"/>
    <w:rsid w:val="00306DCF"/>
    <w:rsid w:val="00307122"/>
    <w:rsid w:val="0030719B"/>
    <w:rsid w:val="00307524"/>
    <w:rsid w:val="00307C46"/>
    <w:rsid w:val="00307D47"/>
    <w:rsid w:val="00310D4D"/>
    <w:rsid w:val="00310EBA"/>
    <w:rsid w:val="00311125"/>
    <w:rsid w:val="00311A99"/>
    <w:rsid w:val="00311D24"/>
    <w:rsid w:val="00312B50"/>
    <w:rsid w:val="00312E3A"/>
    <w:rsid w:val="00313370"/>
    <w:rsid w:val="003137D7"/>
    <w:rsid w:val="00314387"/>
    <w:rsid w:val="00315347"/>
    <w:rsid w:val="003157FE"/>
    <w:rsid w:val="00316412"/>
    <w:rsid w:val="003168DB"/>
    <w:rsid w:val="00320327"/>
    <w:rsid w:val="003209BF"/>
    <w:rsid w:val="0032184D"/>
    <w:rsid w:val="00322954"/>
    <w:rsid w:val="00323B77"/>
    <w:rsid w:val="00325EB4"/>
    <w:rsid w:val="00326D03"/>
    <w:rsid w:val="003274F1"/>
    <w:rsid w:val="00327633"/>
    <w:rsid w:val="00327833"/>
    <w:rsid w:val="00327C00"/>
    <w:rsid w:val="00331338"/>
    <w:rsid w:val="00331717"/>
    <w:rsid w:val="003325A4"/>
    <w:rsid w:val="00333ADF"/>
    <w:rsid w:val="003342F3"/>
    <w:rsid w:val="003349F9"/>
    <w:rsid w:val="00335901"/>
    <w:rsid w:val="00340E6F"/>
    <w:rsid w:val="003411DD"/>
    <w:rsid w:val="003424E7"/>
    <w:rsid w:val="003435F7"/>
    <w:rsid w:val="0034453A"/>
    <w:rsid w:val="00344637"/>
    <w:rsid w:val="0034581B"/>
    <w:rsid w:val="0034594C"/>
    <w:rsid w:val="00346683"/>
    <w:rsid w:val="00346775"/>
    <w:rsid w:val="00346852"/>
    <w:rsid w:val="00347353"/>
    <w:rsid w:val="0035078A"/>
    <w:rsid w:val="003515A4"/>
    <w:rsid w:val="00351A51"/>
    <w:rsid w:val="00352471"/>
    <w:rsid w:val="00354BD8"/>
    <w:rsid w:val="00356B58"/>
    <w:rsid w:val="0035712A"/>
    <w:rsid w:val="00360F48"/>
    <w:rsid w:val="003628D7"/>
    <w:rsid w:val="003631A8"/>
    <w:rsid w:val="0036324E"/>
    <w:rsid w:val="0036341F"/>
    <w:rsid w:val="0036395E"/>
    <w:rsid w:val="00363B4A"/>
    <w:rsid w:val="00363E77"/>
    <w:rsid w:val="00364CB4"/>
    <w:rsid w:val="003650BF"/>
    <w:rsid w:val="00365922"/>
    <w:rsid w:val="00367925"/>
    <w:rsid w:val="00367A9A"/>
    <w:rsid w:val="00371F74"/>
    <w:rsid w:val="00372577"/>
    <w:rsid w:val="003730CF"/>
    <w:rsid w:val="0037398C"/>
    <w:rsid w:val="00374581"/>
    <w:rsid w:val="0037618F"/>
    <w:rsid w:val="00376390"/>
    <w:rsid w:val="00376480"/>
    <w:rsid w:val="00377BB2"/>
    <w:rsid w:val="00381B35"/>
    <w:rsid w:val="00382823"/>
    <w:rsid w:val="0038290D"/>
    <w:rsid w:val="003840EF"/>
    <w:rsid w:val="00384DE6"/>
    <w:rsid w:val="003853C1"/>
    <w:rsid w:val="003856AF"/>
    <w:rsid w:val="003864CF"/>
    <w:rsid w:val="003865DB"/>
    <w:rsid w:val="00386631"/>
    <w:rsid w:val="00387056"/>
    <w:rsid w:val="00387903"/>
    <w:rsid w:val="003879B5"/>
    <w:rsid w:val="00387AA1"/>
    <w:rsid w:val="00387E93"/>
    <w:rsid w:val="00390454"/>
    <w:rsid w:val="00390BA1"/>
    <w:rsid w:val="00391206"/>
    <w:rsid w:val="003913D4"/>
    <w:rsid w:val="00391F19"/>
    <w:rsid w:val="00392A86"/>
    <w:rsid w:val="00392E97"/>
    <w:rsid w:val="003942C6"/>
    <w:rsid w:val="003949B5"/>
    <w:rsid w:val="00396E43"/>
    <w:rsid w:val="00397572"/>
    <w:rsid w:val="003A04C1"/>
    <w:rsid w:val="003A08A5"/>
    <w:rsid w:val="003A236B"/>
    <w:rsid w:val="003A23CB"/>
    <w:rsid w:val="003A24F3"/>
    <w:rsid w:val="003A302B"/>
    <w:rsid w:val="003A355C"/>
    <w:rsid w:val="003A3CE6"/>
    <w:rsid w:val="003A4F58"/>
    <w:rsid w:val="003A4FDC"/>
    <w:rsid w:val="003A5838"/>
    <w:rsid w:val="003A5D28"/>
    <w:rsid w:val="003A72A9"/>
    <w:rsid w:val="003B044D"/>
    <w:rsid w:val="003B0945"/>
    <w:rsid w:val="003B097F"/>
    <w:rsid w:val="003B113A"/>
    <w:rsid w:val="003B1D7D"/>
    <w:rsid w:val="003B37CF"/>
    <w:rsid w:val="003B4330"/>
    <w:rsid w:val="003B4AF3"/>
    <w:rsid w:val="003B4DCF"/>
    <w:rsid w:val="003B5ADC"/>
    <w:rsid w:val="003B5CF1"/>
    <w:rsid w:val="003B6B31"/>
    <w:rsid w:val="003B7016"/>
    <w:rsid w:val="003C0B80"/>
    <w:rsid w:val="003C10E8"/>
    <w:rsid w:val="003C19F8"/>
    <w:rsid w:val="003C22D0"/>
    <w:rsid w:val="003C278E"/>
    <w:rsid w:val="003C52AD"/>
    <w:rsid w:val="003C578D"/>
    <w:rsid w:val="003C5898"/>
    <w:rsid w:val="003C5F93"/>
    <w:rsid w:val="003C6F8A"/>
    <w:rsid w:val="003D2735"/>
    <w:rsid w:val="003D2ADD"/>
    <w:rsid w:val="003D2B92"/>
    <w:rsid w:val="003D2F53"/>
    <w:rsid w:val="003D3B71"/>
    <w:rsid w:val="003D4750"/>
    <w:rsid w:val="003D4A48"/>
    <w:rsid w:val="003D56AF"/>
    <w:rsid w:val="003D597F"/>
    <w:rsid w:val="003D5DB9"/>
    <w:rsid w:val="003E0C3F"/>
    <w:rsid w:val="003E139D"/>
    <w:rsid w:val="003E1EF3"/>
    <w:rsid w:val="003E4C00"/>
    <w:rsid w:val="003E5319"/>
    <w:rsid w:val="003E5789"/>
    <w:rsid w:val="003E6A35"/>
    <w:rsid w:val="003E6AF6"/>
    <w:rsid w:val="003E6B5B"/>
    <w:rsid w:val="003E7C46"/>
    <w:rsid w:val="003F18FA"/>
    <w:rsid w:val="003F1C61"/>
    <w:rsid w:val="003F2BE4"/>
    <w:rsid w:val="003F3363"/>
    <w:rsid w:val="003F3D3E"/>
    <w:rsid w:val="003F45B9"/>
    <w:rsid w:val="003F493F"/>
    <w:rsid w:val="003F4C5D"/>
    <w:rsid w:val="003F4E78"/>
    <w:rsid w:val="003F5704"/>
    <w:rsid w:val="00401858"/>
    <w:rsid w:val="00401F32"/>
    <w:rsid w:val="00402B30"/>
    <w:rsid w:val="00404615"/>
    <w:rsid w:val="00404C34"/>
    <w:rsid w:val="00405301"/>
    <w:rsid w:val="004069E9"/>
    <w:rsid w:val="004069F3"/>
    <w:rsid w:val="00406E24"/>
    <w:rsid w:val="00407706"/>
    <w:rsid w:val="00407734"/>
    <w:rsid w:val="00407776"/>
    <w:rsid w:val="0040782F"/>
    <w:rsid w:val="00407B24"/>
    <w:rsid w:val="00407BBE"/>
    <w:rsid w:val="00411DB3"/>
    <w:rsid w:val="0041254E"/>
    <w:rsid w:val="004130A7"/>
    <w:rsid w:val="00414F47"/>
    <w:rsid w:val="00415413"/>
    <w:rsid w:val="00415A0E"/>
    <w:rsid w:val="00415EEF"/>
    <w:rsid w:val="0041611F"/>
    <w:rsid w:val="00416482"/>
    <w:rsid w:val="00417B0D"/>
    <w:rsid w:val="00417C55"/>
    <w:rsid w:val="004211E6"/>
    <w:rsid w:val="004228F6"/>
    <w:rsid w:val="0042367F"/>
    <w:rsid w:val="00423D44"/>
    <w:rsid w:val="00424763"/>
    <w:rsid w:val="0042483C"/>
    <w:rsid w:val="00424AA1"/>
    <w:rsid w:val="00426597"/>
    <w:rsid w:val="00426BF0"/>
    <w:rsid w:val="00427353"/>
    <w:rsid w:val="00427492"/>
    <w:rsid w:val="004276FF"/>
    <w:rsid w:val="004277F1"/>
    <w:rsid w:val="0043336F"/>
    <w:rsid w:val="00433713"/>
    <w:rsid w:val="00434257"/>
    <w:rsid w:val="0043564D"/>
    <w:rsid w:val="0043592A"/>
    <w:rsid w:val="0043628A"/>
    <w:rsid w:val="0043648B"/>
    <w:rsid w:val="00437318"/>
    <w:rsid w:val="00437FC7"/>
    <w:rsid w:val="00440CB7"/>
    <w:rsid w:val="004441AF"/>
    <w:rsid w:val="00444AE6"/>
    <w:rsid w:val="00445393"/>
    <w:rsid w:val="0044616C"/>
    <w:rsid w:val="004465B9"/>
    <w:rsid w:val="0044763D"/>
    <w:rsid w:val="004478FD"/>
    <w:rsid w:val="00450277"/>
    <w:rsid w:val="00450B72"/>
    <w:rsid w:val="00450C87"/>
    <w:rsid w:val="00450F0C"/>
    <w:rsid w:val="00452C71"/>
    <w:rsid w:val="004560A9"/>
    <w:rsid w:val="00456522"/>
    <w:rsid w:val="00456BA3"/>
    <w:rsid w:val="00456DEC"/>
    <w:rsid w:val="004578DC"/>
    <w:rsid w:val="004602CC"/>
    <w:rsid w:val="00460AA6"/>
    <w:rsid w:val="0046203A"/>
    <w:rsid w:val="004633CA"/>
    <w:rsid w:val="004637A0"/>
    <w:rsid w:val="00463E35"/>
    <w:rsid w:val="004640CA"/>
    <w:rsid w:val="00464D32"/>
    <w:rsid w:val="00465A27"/>
    <w:rsid w:val="00466F83"/>
    <w:rsid w:val="00467A22"/>
    <w:rsid w:val="00467DF8"/>
    <w:rsid w:val="004700B3"/>
    <w:rsid w:val="0047068A"/>
    <w:rsid w:val="00470CC4"/>
    <w:rsid w:val="00471064"/>
    <w:rsid w:val="00471113"/>
    <w:rsid w:val="004717AE"/>
    <w:rsid w:val="00471B6B"/>
    <w:rsid w:val="00471DF6"/>
    <w:rsid w:val="00472B7C"/>
    <w:rsid w:val="0047352C"/>
    <w:rsid w:val="004737A9"/>
    <w:rsid w:val="004741B6"/>
    <w:rsid w:val="004751B6"/>
    <w:rsid w:val="004766DC"/>
    <w:rsid w:val="00476CAD"/>
    <w:rsid w:val="004770E5"/>
    <w:rsid w:val="004777B1"/>
    <w:rsid w:val="004804B6"/>
    <w:rsid w:val="00480E77"/>
    <w:rsid w:val="0048153E"/>
    <w:rsid w:val="004816AB"/>
    <w:rsid w:val="00482945"/>
    <w:rsid w:val="00483BD2"/>
    <w:rsid w:val="00487B12"/>
    <w:rsid w:val="00490034"/>
    <w:rsid w:val="00490BA2"/>
    <w:rsid w:val="00491C59"/>
    <w:rsid w:val="0049295B"/>
    <w:rsid w:val="004938F0"/>
    <w:rsid w:val="00493D13"/>
    <w:rsid w:val="00496A4B"/>
    <w:rsid w:val="004A06CE"/>
    <w:rsid w:val="004A1022"/>
    <w:rsid w:val="004A20EB"/>
    <w:rsid w:val="004A3484"/>
    <w:rsid w:val="004A3B04"/>
    <w:rsid w:val="004A3F4E"/>
    <w:rsid w:val="004A495D"/>
    <w:rsid w:val="004A4F1B"/>
    <w:rsid w:val="004A545B"/>
    <w:rsid w:val="004A63D8"/>
    <w:rsid w:val="004A63E8"/>
    <w:rsid w:val="004A690B"/>
    <w:rsid w:val="004A70D4"/>
    <w:rsid w:val="004B0502"/>
    <w:rsid w:val="004B2B11"/>
    <w:rsid w:val="004B4095"/>
    <w:rsid w:val="004B40E9"/>
    <w:rsid w:val="004B4192"/>
    <w:rsid w:val="004B5E7E"/>
    <w:rsid w:val="004B6469"/>
    <w:rsid w:val="004B7DAE"/>
    <w:rsid w:val="004C134B"/>
    <w:rsid w:val="004C13B0"/>
    <w:rsid w:val="004C1601"/>
    <w:rsid w:val="004C24A1"/>
    <w:rsid w:val="004C3ED9"/>
    <w:rsid w:val="004C51C3"/>
    <w:rsid w:val="004C5543"/>
    <w:rsid w:val="004C61BC"/>
    <w:rsid w:val="004C6B96"/>
    <w:rsid w:val="004C78AA"/>
    <w:rsid w:val="004C7C4B"/>
    <w:rsid w:val="004D0723"/>
    <w:rsid w:val="004D0E96"/>
    <w:rsid w:val="004D167A"/>
    <w:rsid w:val="004D2B0C"/>
    <w:rsid w:val="004D4226"/>
    <w:rsid w:val="004D6977"/>
    <w:rsid w:val="004D7523"/>
    <w:rsid w:val="004E0294"/>
    <w:rsid w:val="004E04B9"/>
    <w:rsid w:val="004E0A9E"/>
    <w:rsid w:val="004E1F84"/>
    <w:rsid w:val="004E207D"/>
    <w:rsid w:val="004E3EA4"/>
    <w:rsid w:val="004E4327"/>
    <w:rsid w:val="004E4C8A"/>
    <w:rsid w:val="004E728C"/>
    <w:rsid w:val="004E73EF"/>
    <w:rsid w:val="004E79A4"/>
    <w:rsid w:val="004E7B99"/>
    <w:rsid w:val="004F0083"/>
    <w:rsid w:val="004F2231"/>
    <w:rsid w:val="004F2A3C"/>
    <w:rsid w:val="004F2F36"/>
    <w:rsid w:val="004F3D6F"/>
    <w:rsid w:val="004F4D33"/>
    <w:rsid w:val="004F61FD"/>
    <w:rsid w:val="004F6852"/>
    <w:rsid w:val="004F7331"/>
    <w:rsid w:val="004F78FE"/>
    <w:rsid w:val="00502372"/>
    <w:rsid w:val="005024B7"/>
    <w:rsid w:val="00504A4C"/>
    <w:rsid w:val="00505232"/>
    <w:rsid w:val="00506844"/>
    <w:rsid w:val="0051056D"/>
    <w:rsid w:val="00511F9E"/>
    <w:rsid w:val="005127A8"/>
    <w:rsid w:val="00513808"/>
    <w:rsid w:val="00513A61"/>
    <w:rsid w:val="005151F7"/>
    <w:rsid w:val="00515456"/>
    <w:rsid w:val="005158A4"/>
    <w:rsid w:val="00515AAE"/>
    <w:rsid w:val="00516568"/>
    <w:rsid w:val="005169A8"/>
    <w:rsid w:val="0051731C"/>
    <w:rsid w:val="0051781D"/>
    <w:rsid w:val="00517C9C"/>
    <w:rsid w:val="00520934"/>
    <w:rsid w:val="00521152"/>
    <w:rsid w:val="00521FFF"/>
    <w:rsid w:val="00522F28"/>
    <w:rsid w:val="005238C2"/>
    <w:rsid w:val="00524065"/>
    <w:rsid w:val="0052445D"/>
    <w:rsid w:val="005254C6"/>
    <w:rsid w:val="00525C50"/>
    <w:rsid w:val="00526173"/>
    <w:rsid w:val="00530305"/>
    <w:rsid w:val="00531884"/>
    <w:rsid w:val="005331C9"/>
    <w:rsid w:val="00534B84"/>
    <w:rsid w:val="0053541F"/>
    <w:rsid w:val="00535756"/>
    <w:rsid w:val="005359AE"/>
    <w:rsid w:val="00536809"/>
    <w:rsid w:val="00537DDD"/>
    <w:rsid w:val="005407AB"/>
    <w:rsid w:val="00540854"/>
    <w:rsid w:val="00540FFE"/>
    <w:rsid w:val="005410CF"/>
    <w:rsid w:val="00542351"/>
    <w:rsid w:val="005429AA"/>
    <w:rsid w:val="005442C6"/>
    <w:rsid w:val="00546729"/>
    <w:rsid w:val="00546DBE"/>
    <w:rsid w:val="00547261"/>
    <w:rsid w:val="0055219D"/>
    <w:rsid w:val="005529F4"/>
    <w:rsid w:val="00552EBE"/>
    <w:rsid w:val="005531A8"/>
    <w:rsid w:val="0055353F"/>
    <w:rsid w:val="005544F2"/>
    <w:rsid w:val="0055466B"/>
    <w:rsid w:val="00554F5E"/>
    <w:rsid w:val="00555C59"/>
    <w:rsid w:val="005569E1"/>
    <w:rsid w:val="005575CA"/>
    <w:rsid w:val="005614A0"/>
    <w:rsid w:val="00562433"/>
    <w:rsid w:val="005634B6"/>
    <w:rsid w:val="00564337"/>
    <w:rsid w:val="0056633F"/>
    <w:rsid w:val="0056794F"/>
    <w:rsid w:val="00567A33"/>
    <w:rsid w:val="00567F6F"/>
    <w:rsid w:val="0057011E"/>
    <w:rsid w:val="005706BA"/>
    <w:rsid w:val="00570C51"/>
    <w:rsid w:val="00571233"/>
    <w:rsid w:val="005713E5"/>
    <w:rsid w:val="005735BD"/>
    <w:rsid w:val="005735CA"/>
    <w:rsid w:val="0057377C"/>
    <w:rsid w:val="00573B52"/>
    <w:rsid w:val="00574CBC"/>
    <w:rsid w:val="00575602"/>
    <w:rsid w:val="00575841"/>
    <w:rsid w:val="00575B2F"/>
    <w:rsid w:val="00575C97"/>
    <w:rsid w:val="00576559"/>
    <w:rsid w:val="00581337"/>
    <w:rsid w:val="00581CEB"/>
    <w:rsid w:val="00583B4F"/>
    <w:rsid w:val="00583D12"/>
    <w:rsid w:val="00586F07"/>
    <w:rsid w:val="00587283"/>
    <w:rsid w:val="00587D9C"/>
    <w:rsid w:val="00590AFE"/>
    <w:rsid w:val="00590B80"/>
    <w:rsid w:val="00590DD9"/>
    <w:rsid w:val="005917B1"/>
    <w:rsid w:val="00592A25"/>
    <w:rsid w:val="005946E8"/>
    <w:rsid w:val="00594CF9"/>
    <w:rsid w:val="00594DF2"/>
    <w:rsid w:val="005A03A4"/>
    <w:rsid w:val="005A2395"/>
    <w:rsid w:val="005A2DFA"/>
    <w:rsid w:val="005A435A"/>
    <w:rsid w:val="005A56A8"/>
    <w:rsid w:val="005A5A40"/>
    <w:rsid w:val="005A5AB9"/>
    <w:rsid w:val="005A6F32"/>
    <w:rsid w:val="005A6F87"/>
    <w:rsid w:val="005A72B7"/>
    <w:rsid w:val="005A776F"/>
    <w:rsid w:val="005A7A18"/>
    <w:rsid w:val="005A7A84"/>
    <w:rsid w:val="005B02CD"/>
    <w:rsid w:val="005B04F2"/>
    <w:rsid w:val="005B06DC"/>
    <w:rsid w:val="005B0C40"/>
    <w:rsid w:val="005B130F"/>
    <w:rsid w:val="005B1879"/>
    <w:rsid w:val="005B18E0"/>
    <w:rsid w:val="005B27A9"/>
    <w:rsid w:val="005B2E9F"/>
    <w:rsid w:val="005B3385"/>
    <w:rsid w:val="005B3DB3"/>
    <w:rsid w:val="005B44A4"/>
    <w:rsid w:val="005C056C"/>
    <w:rsid w:val="005C07AC"/>
    <w:rsid w:val="005C220D"/>
    <w:rsid w:val="005C26A0"/>
    <w:rsid w:val="005C2A0A"/>
    <w:rsid w:val="005C3644"/>
    <w:rsid w:val="005C428C"/>
    <w:rsid w:val="005C50A0"/>
    <w:rsid w:val="005C5285"/>
    <w:rsid w:val="005C5A69"/>
    <w:rsid w:val="005C6739"/>
    <w:rsid w:val="005C67E6"/>
    <w:rsid w:val="005C6AA9"/>
    <w:rsid w:val="005C7F3C"/>
    <w:rsid w:val="005D044A"/>
    <w:rsid w:val="005D2B71"/>
    <w:rsid w:val="005D31EE"/>
    <w:rsid w:val="005D5D7C"/>
    <w:rsid w:val="005D5F28"/>
    <w:rsid w:val="005D620B"/>
    <w:rsid w:val="005D6598"/>
    <w:rsid w:val="005D72E3"/>
    <w:rsid w:val="005D76A1"/>
    <w:rsid w:val="005E1868"/>
    <w:rsid w:val="005E1A31"/>
    <w:rsid w:val="005E210A"/>
    <w:rsid w:val="005E259B"/>
    <w:rsid w:val="005E2B46"/>
    <w:rsid w:val="005E2D0B"/>
    <w:rsid w:val="005E2F6A"/>
    <w:rsid w:val="005E53DC"/>
    <w:rsid w:val="005E558D"/>
    <w:rsid w:val="005E5BCD"/>
    <w:rsid w:val="005E647B"/>
    <w:rsid w:val="005E70E0"/>
    <w:rsid w:val="005E7C64"/>
    <w:rsid w:val="005F0B04"/>
    <w:rsid w:val="005F11D6"/>
    <w:rsid w:val="005F1F77"/>
    <w:rsid w:val="005F2B3E"/>
    <w:rsid w:val="005F4013"/>
    <w:rsid w:val="005F45F8"/>
    <w:rsid w:val="005F5ECB"/>
    <w:rsid w:val="005F6AA8"/>
    <w:rsid w:val="005F719A"/>
    <w:rsid w:val="006003E9"/>
    <w:rsid w:val="00600AE4"/>
    <w:rsid w:val="00600C3E"/>
    <w:rsid w:val="00601C71"/>
    <w:rsid w:val="006022D4"/>
    <w:rsid w:val="006025ED"/>
    <w:rsid w:val="00605C94"/>
    <w:rsid w:val="006065DD"/>
    <w:rsid w:val="006070E2"/>
    <w:rsid w:val="00607396"/>
    <w:rsid w:val="0061089F"/>
    <w:rsid w:val="00610EB7"/>
    <w:rsid w:val="00611746"/>
    <w:rsid w:val="00611FDB"/>
    <w:rsid w:val="0061220F"/>
    <w:rsid w:val="00615E96"/>
    <w:rsid w:val="00615FBD"/>
    <w:rsid w:val="00617291"/>
    <w:rsid w:val="00620AD8"/>
    <w:rsid w:val="00621242"/>
    <w:rsid w:val="006213B7"/>
    <w:rsid w:val="0062344A"/>
    <w:rsid w:val="0062371D"/>
    <w:rsid w:val="00623A70"/>
    <w:rsid w:val="00624CAA"/>
    <w:rsid w:val="00624E6F"/>
    <w:rsid w:val="006263D0"/>
    <w:rsid w:val="00627B2B"/>
    <w:rsid w:val="006307E1"/>
    <w:rsid w:val="006316FF"/>
    <w:rsid w:val="00631BF9"/>
    <w:rsid w:val="00632735"/>
    <w:rsid w:val="0063287F"/>
    <w:rsid w:val="006328BF"/>
    <w:rsid w:val="00632F73"/>
    <w:rsid w:val="00633235"/>
    <w:rsid w:val="0063376E"/>
    <w:rsid w:val="0063515B"/>
    <w:rsid w:val="00637EE3"/>
    <w:rsid w:val="00640E20"/>
    <w:rsid w:val="00641553"/>
    <w:rsid w:val="006420BA"/>
    <w:rsid w:val="0064359A"/>
    <w:rsid w:val="00644538"/>
    <w:rsid w:val="006456AC"/>
    <w:rsid w:val="006457E6"/>
    <w:rsid w:val="00646756"/>
    <w:rsid w:val="006470A9"/>
    <w:rsid w:val="00647A47"/>
    <w:rsid w:val="00647C11"/>
    <w:rsid w:val="00647C84"/>
    <w:rsid w:val="006502C3"/>
    <w:rsid w:val="0065298B"/>
    <w:rsid w:val="0065325A"/>
    <w:rsid w:val="00654666"/>
    <w:rsid w:val="0065541E"/>
    <w:rsid w:val="00656B41"/>
    <w:rsid w:val="006577CB"/>
    <w:rsid w:val="006579AD"/>
    <w:rsid w:val="00660C07"/>
    <w:rsid w:val="00660DA4"/>
    <w:rsid w:val="00662C23"/>
    <w:rsid w:val="00664577"/>
    <w:rsid w:val="00665115"/>
    <w:rsid w:val="00665D54"/>
    <w:rsid w:val="0066633A"/>
    <w:rsid w:val="00667B0C"/>
    <w:rsid w:val="00667DAC"/>
    <w:rsid w:val="00671397"/>
    <w:rsid w:val="00671503"/>
    <w:rsid w:val="00672668"/>
    <w:rsid w:val="00672A68"/>
    <w:rsid w:val="006736DA"/>
    <w:rsid w:val="00674316"/>
    <w:rsid w:val="0067445A"/>
    <w:rsid w:val="006744C2"/>
    <w:rsid w:val="006745C3"/>
    <w:rsid w:val="006759D6"/>
    <w:rsid w:val="00676A43"/>
    <w:rsid w:val="00676C21"/>
    <w:rsid w:val="006772D9"/>
    <w:rsid w:val="00677BF8"/>
    <w:rsid w:val="00680922"/>
    <w:rsid w:val="00680B53"/>
    <w:rsid w:val="00681559"/>
    <w:rsid w:val="00682A06"/>
    <w:rsid w:val="00682DA7"/>
    <w:rsid w:val="00682E9C"/>
    <w:rsid w:val="006840B7"/>
    <w:rsid w:val="0068466F"/>
    <w:rsid w:val="00684E74"/>
    <w:rsid w:val="0068530B"/>
    <w:rsid w:val="00687667"/>
    <w:rsid w:val="00687AC4"/>
    <w:rsid w:val="00687EEF"/>
    <w:rsid w:val="00692F59"/>
    <w:rsid w:val="006932AF"/>
    <w:rsid w:val="00693748"/>
    <w:rsid w:val="006937FE"/>
    <w:rsid w:val="00693FDB"/>
    <w:rsid w:val="006943A2"/>
    <w:rsid w:val="00694785"/>
    <w:rsid w:val="006951DB"/>
    <w:rsid w:val="006955A3"/>
    <w:rsid w:val="006961E7"/>
    <w:rsid w:val="00697842"/>
    <w:rsid w:val="006A0F93"/>
    <w:rsid w:val="006A1801"/>
    <w:rsid w:val="006A19AC"/>
    <w:rsid w:val="006A19B8"/>
    <w:rsid w:val="006A2093"/>
    <w:rsid w:val="006A3760"/>
    <w:rsid w:val="006A3ECE"/>
    <w:rsid w:val="006A477A"/>
    <w:rsid w:val="006A4E54"/>
    <w:rsid w:val="006A4F91"/>
    <w:rsid w:val="006A6E75"/>
    <w:rsid w:val="006A6EA5"/>
    <w:rsid w:val="006A761A"/>
    <w:rsid w:val="006A7942"/>
    <w:rsid w:val="006B13EC"/>
    <w:rsid w:val="006B15E7"/>
    <w:rsid w:val="006B1ED9"/>
    <w:rsid w:val="006B25ED"/>
    <w:rsid w:val="006B2A3B"/>
    <w:rsid w:val="006B51A9"/>
    <w:rsid w:val="006B5287"/>
    <w:rsid w:val="006B55B1"/>
    <w:rsid w:val="006B5723"/>
    <w:rsid w:val="006B58AE"/>
    <w:rsid w:val="006B63AF"/>
    <w:rsid w:val="006B6C52"/>
    <w:rsid w:val="006B6E09"/>
    <w:rsid w:val="006B7578"/>
    <w:rsid w:val="006B7758"/>
    <w:rsid w:val="006B7E15"/>
    <w:rsid w:val="006C0AC9"/>
    <w:rsid w:val="006C152A"/>
    <w:rsid w:val="006C1BC5"/>
    <w:rsid w:val="006C2121"/>
    <w:rsid w:val="006C2F53"/>
    <w:rsid w:val="006C593A"/>
    <w:rsid w:val="006C6871"/>
    <w:rsid w:val="006C735C"/>
    <w:rsid w:val="006C75D3"/>
    <w:rsid w:val="006C7D12"/>
    <w:rsid w:val="006D22C5"/>
    <w:rsid w:val="006D324C"/>
    <w:rsid w:val="006D340C"/>
    <w:rsid w:val="006D5527"/>
    <w:rsid w:val="006D6537"/>
    <w:rsid w:val="006D7105"/>
    <w:rsid w:val="006E0039"/>
    <w:rsid w:val="006E095D"/>
    <w:rsid w:val="006E0CED"/>
    <w:rsid w:val="006E10DB"/>
    <w:rsid w:val="006E167F"/>
    <w:rsid w:val="006E23C0"/>
    <w:rsid w:val="006E257D"/>
    <w:rsid w:val="006E38A5"/>
    <w:rsid w:val="006E65F3"/>
    <w:rsid w:val="006E6A9E"/>
    <w:rsid w:val="006F0294"/>
    <w:rsid w:val="006F0B8D"/>
    <w:rsid w:val="006F0E5A"/>
    <w:rsid w:val="006F5106"/>
    <w:rsid w:val="006F653F"/>
    <w:rsid w:val="006F7099"/>
    <w:rsid w:val="006F75C6"/>
    <w:rsid w:val="006F7B19"/>
    <w:rsid w:val="006F7EFD"/>
    <w:rsid w:val="00701267"/>
    <w:rsid w:val="0070151F"/>
    <w:rsid w:val="007029C6"/>
    <w:rsid w:val="00702DBE"/>
    <w:rsid w:val="0070313B"/>
    <w:rsid w:val="00703F37"/>
    <w:rsid w:val="00705DEB"/>
    <w:rsid w:val="007063BF"/>
    <w:rsid w:val="007070FE"/>
    <w:rsid w:val="0070755C"/>
    <w:rsid w:val="00710A43"/>
    <w:rsid w:val="007118FF"/>
    <w:rsid w:val="00711B3A"/>
    <w:rsid w:val="007133E6"/>
    <w:rsid w:val="00713581"/>
    <w:rsid w:val="007147A8"/>
    <w:rsid w:val="007160B5"/>
    <w:rsid w:val="0071610B"/>
    <w:rsid w:val="00716196"/>
    <w:rsid w:val="00716ADA"/>
    <w:rsid w:val="00716E52"/>
    <w:rsid w:val="007172CC"/>
    <w:rsid w:val="00720A0E"/>
    <w:rsid w:val="00720F46"/>
    <w:rsid w:val="00721C0D"/>
    <w:rsid w:val="00722294"/>
    <w:rsid w:val="0072270C"/>
    <w:rsid w:val="0072290E"/>
    <w:rsid w:val="00722D90"/>
    <w:rsid w:val="0072340F"/>
    <w:rsid w:val="00724E1E"/>
    <w:rsid w:val="00726964"/>
    <w:rsid w:val="007274FB"/>
    <w:rsid w:val="0073058B"/>
    <w:rsid w:val="007307AB"/>
    <w:rsid w:val="0073177D"/>
    <w:rsid w:val="00731D53"/>
    <w:rsid w:val="007324DB"/>
    <w:rsid w:val="00732608"/>
    <w:rsid w:val="00733549"/>
    <w:rsid w:val="00734FFE"/>
    <w:rsid w:val="00737BC7"/>
    <w:rsid w:val="00740320"/>
    <w:rsid w:val="00740A51"/>
    <w:rsid w:val="00741531"/>
    <w:rsid w:val="007417C6"/>
    <w:rsid w:val="00741E1F"/>
    <w:rsid w:val="007424D9"/>
    <w:rsid w:val="00742872"/>
    <w:rsid w:val="00742A9A"/>
    <w:rsid w:val="007432C9"/>
    <w:rsid w:val="00744A5C"/>
    <w:rsid w:val="00744EF9"/>
    <w:rsid w:val="00746F1A"/>
    <w:rsid w:val="00750D79"/>
    <w:rsid w:val="00751058"/>
    <w:rsid w:val="0075221B"/>
    <w:rsid w:val="00752DAF"/>
    <w:rsid w:val="00753862"/>
    <w:rsid w:val="00754799"/>
    <w:rsid w:val="0075513F"/>
    <w:rsid w:val="00755C33"/>
    <w:rsid w:val="007560F5"/>
    <w:rsid w:val="00756A6A"/>
    <w:rsid w:val="0075700D"/>
    <w:rsid w:val="00757021"/>
    <w:rsid w:val="00760155"/>
    <w:rsid w:val="0076058B"/>
    <w:rsid w:val="00760758"/>
    <w:rsid w:val="00761A70"/>
    <w:rsid w:val="007627DE"/>
    <w:rsid w:val="0076339F"/>
    <w:rsid w:val="00763427"/>
    <w:rsid w:val="00763A57"/>
    <w:rsid w:val="00765EF6"/>
    <w:rsid w:val="00770BF1"/>
    <w:rsid w:val="00771741"/>
    <w:rsid w:val="00773BAD"/>
    <w:rsid w:val="00774DC8"/>
    <w:rsid w:val="00774E81"/>
    <w:rsid w:val="00776787"/>
    <w:rsid w:val="00777F2E"/>
    <w:rsid w:val="007812C5"/>
    <w:rsid w:val="00781D41"/>
    <w:rsid w:val="00782A92"/>
    <w:rsid w:val="00782DFF"/>
    <w:rsid w:val="00782FD7"/>
    <w:rsid w:val="0078391C"/>
    <w:rsid w:val="00783FB4"/>
    <w:rsid w:val="007843C0"/>
    <w:rsid w:val="00785BEF"/>
    <w:rsid w:val="007860ED"/>
    <w:rsid w:val="00787FCC"/>
    <w:rsid w:val="007900AF"/>
    <w:rsid w:val="007901F3"/>
    <w:rsid w:val="00790505"/>
    <w:rsid w:val="00790EB7"/>
    <w:rsid w:val="00791FBE"/>
    <w:rsid w:val="00794A8D"/>
    <w:rsid w:val="00794ED0"/>
    <w:rsid w:val="00795F15"/>
    <w:rsid w:val="0079647C"/>
    <w:rsid w:val="007966D4"/>
    <w:rsid w:val="007974AB"/>
    <w:rsid w:val="00797DD4"/>
    <w:rsid w:val="007A082B"/>
    <w:rsid w:val="007A1648"/>
    <w:rsid w:val="007A1897"/>
    <w:rsid w:val="007A1FDC"/>
    <w:rsid w:val="007A2400"/>
    <w:rsid w:val="007A26D0"/>
    <w:rsid w:val="007A292F"/>
    <w:rsid w:val="007A38B9"/>
    <w:rsid w:val="007A418E"/>
    <w:rsid w:val="007A4C69"/>
    <w:rsid w:val="007A5346"/>
    <w:rsid w:val="007A710D"/>
    <w:rsid w:val="007B3525"/>
    <w:rsid w:val="007B3713"/>
    <w:rsid w:val="007B4F48"/>
    <w:rsid w:val="007B57A2"/>
    <w:rsid w:val="007B7F2A"/>
    <w:rsid w:val="007C0F34"/>
    <w:rsid w:val="007C1436"/>
    <w:rsid w:val="007C1723"/>
    <w:rsid w:val="007C18EF"/>
    <w:rsid w:val="007C1B79"/>
    <w:rsid w:val="007C1DE7"/>
    <w:rsid w:val="007C24B1"/>
    <w:rsid w:val="007C2A7C"/>
    <w:rsid w:val="007C4EBC"/>
    <w:rsid w:val="007C5D69"/>
    <w:rsid w:val="007C5F88"/>
    <w:rsid w:val="007C6DD1"/>
    <w:rsid w:val="007C71BF"/>
    <w:rsid w:val="007D06B1"/>
    <w:rsid w:val="007D085B"/>
    <w:rsid w:val="007D08A0"/>
    <w:rsid w:val="007D179C"/>
    <w:rsid w:val="007D3AFB"/>
    <w:rsid w:val="007D3C67"/>
    <w:rsid w:val="007D48A7"/>
    <w:rsid w:val="007D5449"/>
    <w:rsid w:val="007D61C9"/>
    <w:rsid w:val="007D630E"/>
    <w:rsid w:val="007D66BB"/>
    <w:rsid w:val="007D7C15"/>
    <w:rsid w:val="007E06DF"/>
    <w:rsid w:val="007E0A47"/>
    <w:rsid w:val="007E1D5D"/>
    <w:rsid w:val="007E2F0C"/>
    <w:rsid w:val="007E39F8"/>
    <w:rsid w:val="007E5558"/>
    <w:rsid w:val="007E5DF9"/>
    <w:rsid w:val="007E6762"/>
    <w:rsid w:val="007E67A3"/>
    <w:rsid w:val="007E787C"/>
    <w:rsid w:val="007F02D2"/>
    <w:rsid w:val="007F0B83"/>
    <w:rsid w:val="007F1A9C"/>
    <w:rsid w:val="007F1B5A"/>
    <w:rsid w:val="007F223D"/>
    <w:rsid w:val="007F4AA6"/>
    <w:rsid w:val="007F5B6A"/>
    <w:rsid w:val="007F6D44"/>
    <w:rsid w:val="007F718B"/>
    <w:rsid w:val="007F774D"/>
    <w:rsid w:val="007F79E4"/>
    <w:rsid w:val="00801A0B"/>
    <w:rsid w:val="00801EB4"/>
    <w:rsid w:val="008022E2"/>
    <w:rsid w:val="00802444"/>
    <w:rsid w:val="00803558"/>
    <w:rsid w:val="008039CF"/>
    <w:rsid w:val="008057C9"/>
    <w:rsid w:val="00805F06"/>
    <w:rsid w:val="00807A0B"/>
    <w:rsid w:val="00810C8F"/>
    <w:rsid w:val="00811468"/>
    <w:rsid w:val="00812626"/>
    <w:rsid w:val="00813CF1"/>
    <w:rsid w:val="008142E6"/>
    <w:rsid w:val="008157E7"/>
    <w:rsid w:val="00815DED"/>
    <w:rsid w:val="00816B0C"/>
    <w:rsid w:val="00817147"/>
    <w:rsid w:val="008200E0"/>
    <w:rsid w:val="0082069A"/>
    <w:rsid w:val="00821F7C"/>
    <w:rsid w:val="0082205F"/>
    <w:rsid w:val="00822107"/>
    <w:rsid w:val="008222AE"/>
    <w:rsid w:val="00822503"/>
    <w:rsid w:val="00823B04"/>
    <w:rsid w:val="008266DC"/>
    <w:rsid w:val="00831BB1"/>
    <w:rsid w:val="00831C5C"/>
    <w:rsid w:val="008324FF"/>
    <w:rsid w:val="008337CA"/>
    <w:rsid w:val="00834821"/>
    <w:rsid w:val="0083597A"/>
    <w:rsid w:val="008371FD"/>
    <w:rsid w:val="00842C6F"/>
    <w:rsid w:val="0084338E"/>
    <w:rsid w:val="00844C78"/>
    <w:rsid w:val="00845732"/>
    <w:rsid w:val="008463FC"/>
    <w:rsid w:val="008470CE"/>
    <w:rsid w:val="008503B3"/>
    <w:rsid w:val="008508DD"/>
    <w:rsid w:val="00850F1B"/>
    <w:rsid w:val="00852B31"/>
    <w:rsid w:val="00852BA9"/>
    <w:rsid w:val="00853035"/>
    <w:rsid w:val="0085502D"/>
    <w:rsid w:val="00855468"/>
    <w:rsid w:val="0085559E"/>
    <w:rsid w:val="008560CF"/>
    <w:rsid w:val="008572D9"/>
    <w:rsid w:val="00857C29"/>
    <w:rsid w:val="008609B0"/>
    <w:rsid w:val="00861E13"/>
    <w:rsid w:val="008624FF"/>
    <w:rsid w:val="00862CCF"/>
    <w:rsid w:val="00863336"/>
    <w:rsid w:val="00863ADE"/>
    <w:rsid w:val="00863B18"/>
    <w:rsid w:val="00863DE3"/>
    <w:rsid w:val="00863F52"/>
    <w:rsid w:val="00864283"/>
    <w:rsid w:val="00866261"/>
    <w:rsid w:val="008672C9"/>
    <w:rsid w:val="00871F56"/>
    <w:rsid w:val="00872565"/>
    <w:rsid w:val="00872596"/>
    <w:rsid w:val="008727C6"/>
    <w:rsid w:val="00874659"/>
    <w:rsid w:val="00876F05"/>
    <w:rsid w:val="00876F93"/>
    <w:rsid w:val="00877C64"/>
    <w:rsid w:val="00877F81"/>
    <w:rsid w:val="0088010A"/>
    <w:rsid w:val="00880639"/>
    <w:rsid w:val="00881D5E"/>
    <w:rsid w:val="00881E71"/>
    <w:rsid w:val="00883366"/>
    <w:rsid w:val="00884A24"/>
    <w:rsid w:val="00884E2E"/>
    <w:rsid w:val="00884FC7"/>
    <w:rsid w:val="008856CA"/>
    <w:rsid w:val="00885C85"/>
    <w:rsid w:val="00887B82"/>
    <w:rsid w:val="00890624"/>
    <w:rsid w:val="00890CCD"/>
    <w:rsid w:val="00892496"/>
    <w:rsid w:val="008932AB"/>
    <w:rsid w:val="008A1AD1"/>
    <w:rsid w:val="008A23F7"/>
    <w:rsid w:val="008A4809"/>
    <w:rsid w:val="008A4D12"/>
    <w:rsid w:val="008A646A"/>
    <w:rsid w:val="008A6921"/>
    <w:rsid w:val="008A6B87"/>
    <w:rsid w:val="008A6DB1"/>
    <w:rsid w:val="008A6F22"/>
    <w:rsid w:val="008B059E"/>
    <w:rsid w:val="008B05C0"/>
    <w:rsid w:val="008B1F5E"/>
    <w:rsid w:val="008B2CB3"/>
    <w:rsid w:val="008B5D8F"/>
    <w:rsid w:val="008B6359"/>
    <w:rsid w:val="008B6DF1"/>
    <w:rsid w:val="008B6E21"/>
    <w:rsid w:val="008C136F"/>
    <w:rsid w:val="008C1E2D"/>
    <w:rsid w:val="008C281B"/>
    <w:rsid w:val="008C28E6"/>
    <w:rsid w:val="008C344A"/>
    <w:rsid w:val="008C362A"/>
    <w:rsid w:val="008C36FF"/>
    <w:rsid w:val="008C3ECA"/>
    <w:rsid w:val="008C5863"/>
    <w:rsid w:val="008C6CCB"/>
    <w:rsid w:val="008C7573"/>
    <w:rsid w:val="008D00F1"/>
    <w:rsid w:val="008D05FF"/>
    <w:rsid w:val="008D0E60"/>
    <w:rsid w:val="008D1006"/>
    <w:rsid w:val="008D1A7C"/>
    <w:rsid w:val="008D2624"/>
    <w:rsid w:val="008D2AB6"/>
    <w:rsid w:val="008D3823"/>
    <w:rsid w:val="008D4E89"/>
    <w:rsid w:val="008D562D"/>
    <w:rsid w:val="008D7BD5"/>
    <w:rsid w:val="008E063B"/>
    <w:rsid w:val="008E158A"/>
    <w:rsid w:val="008E20DB"/>
    <w:rsid w:val="008E3AD4"/>
    <w:rsid w:val="008E3CBD"/>
    <w:rsid w:val="008E4433"/>
    <w:rsid w:val="008E5ADB"/>
    <w:rsid w:val="008E603C"/>
    <w:rsid w:val="008E7E1C"/>
    <w:rsid w:val="008F05D2"/>
    <w:rsid w:val="008F0E2E"/>
    <w:rsid w:val="008F168B"/>
    <w:rsid w:val="008F1AA6"/>
    <w:rsid w:val="008F22F2"/>
    <w:rsid w:val="008F373C"/>
    <w:rsid w:val="008F4900"/>
    <w:rsid w:val="008F4E0B"/>
    <w:rsid w:val="008F5F09"/>
    <w:rsid w:val="008F645F"/>
    <w:rsid w:val="008F7DEC"/>
    <w:rsid w:val="009016A1"/>
    <w:rsid w:val="0090187A"/>
    <w:rsid w:val="009026D0"/>
    <w:rsid w:val="009029BC"/>
    <w:rsid w:val="00903702"/>
    <w:rsid w:val="00904636"/>
    <w:rsid w:val="00907E2D"/>
    <w:rsid w:val="0091033F"/>
    <w:rsid w:val="00910636"/>
    <w:rsid w:val="009117AB"/>
    <w:rsid w:val="00911A7C"/>
    <w:rsid w:val="0091213B"/>
    <w:rsid w:val="009129CE"/>
    <w:rsid w:val="00915B64"/>
    <w:rsid w:val="009160E8"/>
    <w:rsid w:val="0091647B"/>
    <w:rsid w:val="00916A95"/>
    <w:rsid w:val="00916C8F"/>
    <w:rsid w:val="00916F61"/>
    <w:rsid w:val="009179D1"/>
    <w:rsid w:val="009204A1"/>
    <w:rsid w:val="00920DFC"/>
    <w:rsid w:val="009225BB"/>
    <w:rsid w:val="009235D3"/>
    <w:rsid w:val="00923874"/>
    <w:rsid w:val="009242A9"/>
    <w:rsid w:val="009247C9"/>
    <w:rsid w:val="0092511E"/>
    <w:rsid w:val="0092694D"/>
    <w:rsid w:val="00930D1F"/>
    <w:rsid w:val="009311CB"/>
    <w:rsid w:val="009332A9"/>
    <w:rsid w:val="00933A0D"/>
    <w:rsid w:val="00934372"/>
    <w:rsid w:val="00934B8D"/>
    <w:rsid w:val="00935F61"/>
    <w:rsid w:val="00936DAF"/>
    <w:rsid w:val="00940A0E"/>
    <w:rsid w:val="009414DE"/>
    <w:rsid w:val="0094185D"/>
    <w:rsid w:val="00941AAC"/>
    <w:rsid w:val="00941F62"/>
    <w:rsid w:val="00941F8E"/>
    <w:rsid w:val="009422A6"/>
    <w:rsid w:val="009439D5"/>
    <w:rsid w:val="00944797"/>
    <w:rsid w:val="00944E3B"/>
    <w:rsid w:val="009453E1"/>
    <w:rsid w:val="00945C04"/>
    <w:rsid w:val="00945CBF"/>
    <w:rsid w:val="00947C38"/>
    <w:rsid w:val="009501A2"/>
    <w:rsid w:val="00950884"/>
    <w:rsid w:val="009512D6"/>
    <w:rsid w:val="00951D54"/>
    <w:rsid w:val="00954B93"/>
    <w:rsid w:val="00955F0C"/>
    <w:rsid w:val="00956964"/>
    <w:rsid w:val="009571D7"/>
    <w:rsid w:val="00960BFF"/>
    <w:rsid w:val="00962039"/>
    <w:rsid w:val="0096236F"/>
    <w:rsid w:val="00963BFC"/>
    <w:rsid w:val="00964B7E"/>
    <w:rsid w:val="00964BD3"/>
    <w:rsid w:val="0096580B"/>
    <w:rsid w:val="00965F0E"/>
    <w:rsid w:val="0096699C"/>
    <w:rsid w:val="00967407"/>
    <w:rsid w:val="00967484"/>
    <w:rsid w:val="00967CDD"/>
    <w:rsid w:val="00967F38"/>
    <w:rsid w:val="00970027"/>
    <w:rsid w:val="00971277"/>
    <w:rsid w:val="009727F3"/>
    <w:rsid w:val="00972D76"/>
    <w:rsid w:val="00972F48"/>
    <w:rsid w:val="00973091"/>
    <w:rsid w:val="009742C8"/>
    <w:rsid w:val="009747B7"/>
    <w:rsid w:val="00974C3E"/>
    <w:rsid w:val="0097501D"/>
    <w:rsid w:val="00976208"/>
    <w:rsid w:val="00976932"/>
    <w:rsid w:val="00977FE9"/>
    <w:rsid w:val="00980010"/>
    <w:rsid w:val="00980A58"/>
    <w:rsid w:val="00980AA5"/>
    <w:rsid w:val="00981A53"/>
    <w:rsid w:val="00981E2E"/>
    <w:rsid w:val="009820D2"/>
    <w:rsid w:val="0098383F"/>
    <w:rsid w:val="0098411D"/>
    <w:rsid w:val="00984A5F"/>
    <w:rsid w:val="009850E8"/>
    <w:rsid w:val="00986864"/>
    <w:rsid w:val="00991223"/>
    <w:rsid w:val="009912B2"/>
    <w:rsid w:val="0099146C"/>
    <w:rsid w:val="009915FB"/>
    <w:rsid w:val="00991A9F"/>
    <w:rsid w:val="00991CCC"/>
    <w:rsid w:val="00991F86"/>
    <w:rsid w:val="00992478"/>
    <w:rsid w:val="00992D04"/>
    <w:rsid w:val="00993D21"/>
    <w:rsid w:val="00994192"/>
    <w:rsid w:val="0099509C"/>
    <w:rsid w:val="0099537E"/>
    <w:rsid w:val="00995843"/>
    <w:rsid w:val="0099595C"/>
    <w:rsid w:val="009978A0"/>
    <w:rsid w:val="00997EBD"/>
    <w:rsid w:val="009A0604"/>
    <w:rsid w:val="009A0D5F"/>
    <w:rsid w:val="009A199C"/>
    <w:rsid w:val="009A1E43"/>
    <w:rsid w:val="009A26A4"/>
    <w:rsid w:val="009A36F5"/>
    <w:rsid w:val="009A5180"/>
    <w:rsid w:val="009A683C"/>
    <w:rsid w:val="009A6CEB"/>
    <w:rsid w:val="009A6DE1"/>
    <w:rsid w:val="009A6EA8"/>
    <w:rsid w:val="009A7B07"/>
    <w:rsid w:val="009A7B3C"/>
    <w:rsid w:val="009B1980"/>
    <w:rsid w:val="009B3786"/>
    <w:rsid w:val="009B39ED"/>
    <w:rsid w:val="009B41E3"/>
    <w:rsid w:val="009B6EE0"/>
    <w:rsid w:val="009B72CF"/>
    <w:rsid w:val="009C2767"/>
    <w:rsid w:val="009C3CB5"/>
    <w:rsid w:val="009C3D76"/>
    <w:rsid w:val="009C750D"/>
    <w:rsid w:val="009C7CA5"/>
    <w:rsid w:val="009C7F30"/>
    <w:rsid w:val="009D07AF"/>
    <w:rsid w:val="009D0C69"/>
    <w:rsid w:val="009D14BE"/>
    <w:rsid w:val="009D48F7"/>
    <w:rsid w:val="009D48FC"/>
    <w:rsid w:val="009D494C"/>
    <w:rsid w:val="009D6543"/>
    <w:rsid w:val="009D6E11"/>
    <w:rsid w:val="009D74F1"/>
    <w:rsid w:val="009E0342"/>
    <w:rsid w:val="009E158E"/>
    <w:rsid w:val="009E1EB7"/>
    <w:rsid w:val="009E2757"/>
    <w:rsid w:val="009E3A13"/>
    <w:rsid w:val="009E48BE"/>
    <w:rsid w:val="009E5C24"/>
    <w:rsid w:val="009E62C6"/>
    <w:rsid w:val="009E7C11"/>
    <w:rsid w:val="009F032E"/>
    <w:rsid w:val="009F218D"/>
    <w:rsid w:val="009F2CF1"/>
    <w:rsid w:val="009F36C5"/>
    <w:rsid w:val="009F4D42"/>
    <w:rsid w:val="009F5420"/>
    <w:rsid w:val="009F655F"/>
    <w:rsid w:val="009F6CE7"/>
    <w:rsid w:val="00A02948"/>
    <w:rsid w:val="00A029E3"/>
    <w:rsid w:val="00A0475A"/>
    <w:rsid w:val="00A0505F"/>
    <w:rsid w:val="00A05255"/>
    <w:rsid w:val="00A057B2"/>
    <w:rsid w:val="00A06957"/>
    <w:rsid w:val="00A07368"/>
    <w:rsid w:val="00A07610"/>
    <w:rsid w:val="00A07960"/>
    <w:rsid w:val="00A101C5"/>
    <w:rsid w:val="00A13E4B"/>
    <w:rsid w:val="00A15B05"/>
    <w:rsid w:val="00A15E9B"/>
    <w:rsid w:val="00A202D1"/>
    <w:rsid w:val="00A20C48"/>
    <w:rsid w:val="00A2175D"/>
    <w:rsid w:val="00A21D3E"/>
    <w:rsid w:val="00A22425"/>
    <w:rsid w:val="00A25BA6"/>
    <w:rsid w:val="00A25EB5"/>
    <w:rsid w:val="00A263A6"/>
    <w:rsid w:val="00A2748C"/>
    <w:rsid w:val="00A276ED"/>
    <w:rsid w:val="00A27831"/>
    <w:rsid w:val="00A31012"/>
    <w:rsid w:val="00A31324"/>
    <w:rsid w:val="00A3189A"/>
    <w:rsid w:val="00A3236D"/>
    <w:rsid w:val="00A32464"/>
    <w:rsid w:val="00A343F9"/>
    <w:rsid w:val="00A3726C"/>
    <w:rsid w:val="00A41250"/>
    <w:rsid w:val="00A4125B"/>
    <w:rsid w:val="00A41999"/>
    <w:rsid w:val="00A41C82"/>
    <w:rsid w:val="00A41D4E"/>
    <w:rsid w:val="00A42806"/>
    <w:rsid w:val="00A44EDB"/>
    <w:rsid w:val="00A45A25"/>
    <w:rsid w:val="00A46322"/>
    <w:rsid w:val="00A50053"/>
    <w:rsid w:val="00A511CD"/>
    <w:rsid w:val="00A52203"/>
    <w:rsid w:val="00A523FD"/>
    <w:rsid w:val="00A52A8F"/>
    <w:rsid w:val="00A53A99"/>
    <w:rsid w:val="00A5413A"/>
    <w:rsid w:val="00A54AAB"/>
    <w:rsid w:val="00A56115"/>
    <w:rsid w:val="00A56C7A"/>
    <w:rsid w:val="00A6002C"/>
    <w:rsid w:val="00A6066F"/>
    <w:rsid w:val="00A61158"/>
    <w:rsid w:val="00A6340D"/>
    <w:rsid w:val="00A640FF"/>
    <w:rsid w:val="00A65B41"/>
    <w:rsid w:val="00A66991"/>
    <w:rsid w:val="00A67F1A"/>
    <w:rsid w:val="00A71F7F"/>
    <w:rsid w:val="00A73927"/>
    <w:rsid w:val="00A74667"/>
    <w:rsid w:val="00A74C9D"/>
    <w:rsid w:val="00A75F60"/>
    <w:rsid w:val="00A76A78"/>
    <w:rsid w:val="00A76C6F"/>
    <w:rsid w:val="00A77128"/>
    <w:rsid w:val="00A77607"/>
    <w:rsid w:val="00A811D6"/>
    <w:rsid w:val="00A81AC8"/>
    <w:rsid w:val="00A83714"/>
    <w:rsid w:val="00A83964"/>
    <w:rsid w:val="00A83B38"/>
    <w:rsid w:val="00A851AA"/>
    <w:rsid w:val="00A862DC"/>
    <w:rsid w:val="00A86436"/>
    <w:rsid w:val="00A8648D"/>
    <w:rsid w:val="00A86615"/>
    <w:rsid w:val="00A86856"/>
    <w:rsid w:val="00A8687D"/>
    <w:rsid w:val="00A87E50"/>
    <w:rsid w:val="00A9202E"/>
    <w:rsid w:val="00A92944"/>
    <w:rsid w:val="00A93591"/>
    <w:rsid w:val="00A9425F"/>
    <w:rsid w:val="00A950CF"/>
    <w:rsid w:val="00A95795"/>
    <w:rsid w:val="00A959D4"/>
    <w:rsid w:val="00A95F02"/>
    <w:rsid w:val="00A95FB5"/>
    <w:rsid w:val="00A97EA4"/>
    <w:rsid w:val="00AA057C"/>
    <w:rsid w:val="00AA16FB"/>
    <w:rsid w:val="00AA3D70"/>
    <w:rsid w:val="00AA40A0"/>
    <w:rsid w:val="00AA5783"/>
    <w:rsid w:val="00AA5E9C"/>
    <w:rsid w:val="00AA6010"/>
    <w:rsid w:val="00AA682E"/>
    <w:rsid w:val="00AA7DE8"/>
    <w:rsid w:val="00AB0280"/>
    <w:rsid w:val="00AB1D14"/>
    <w:rsid w:val="00AB33E1"/>
    <w:rsid w:val="00AB3974"/>
    <w:rsid w:val="00AB43AE"/>
    <w:rsid w:val="00AB4641"/>
    <w:rsid w:val="00AB47C7"/>
    <w:rsid w:val="00AB4887"/>
    <w:rsid w:val="00AB506E"/>
    <w:rsid w:val="00AB5C73"/>
    <w:rsid w:val="00AB5D9F"/>
    <w:rsid w:val="00AB6127"/>
    <w:rsid w:val="00AB6856"/>
    <w:rsid w:val="00AC03EB"/>
    <w:rsid w:val="00AC1F35"/>
    <w:rsid w:val="00AC3A93"/>
    <w:rsid w:val="00AC47C6"/>
    <w:rsid w:val="00AC4857"/>
    <w:rsid w:val="00AC55C3"/>
    <w:rsid w:val="00AC70AD"/>
    <w:rsid w:val="00AC7556"/>
    <w:rsid w:val="00AC7BCB"/>
    <w:rsid w:val="00AC7C56"/>
    <w:rsid w:val="00AD00C0"/>
    <w:rsid w:val="00AD037D"/>
    <w:rsid w:val="00AD1903"/>
    <w:rsid w:val="00AD1BA3"/>
    <w:rsid w:val="00AD24FB"/>
    <w:rsid w:val="00AD369B"/>
    <w:rsid w:val="00AD4CB8"/>
    <w:rsid w:val="00AD504E"/>
    <w:rsid w:val="00AD5B1D"/>
    <w:rsid w:val="00AD62E1"/>
    <w:rsid w:val="00AD63A0"/>
    <w:rsid w:val="00AD6EC2"/>
    <w:rsid w:val="00AD745C"/>
    <w:rsid w:val="00AE076A"/>
    <w:rsid w:val="00AE1B7A"/>
    <w:rsid w:val="00AE20E0"/>
    <w:rsid w:val="00AE2FEE"/>
    <w:rsid w:val="00AE36FA"/>
    <w:rsid w:val="00AE3B57"/>
    <w:rsid w:val="00AE4C26"/>
    <w:rsid w:val="00AE4D59"/>
    <w:rsid w:val="00AE4E4A"/>
    <w:rsid w:val="00AE5208"/>
    <w:rsid w:val="00AE6165"/>
    <w:rsid w:val="00AE7303"/>
    <w:rsid w:val="00AE7F8B"/>
    <w:rsid w:val="00AE7FAD"/>
    <w:rsid w:val="00AF0639"/>
    <w:rsid w:val="00AF2204"/>
    <w:rsid w:val="00AF276D"/>
    <w:rsid w:val="00AF371C"/>
    <w:rsid w:val="00AF3CB8"/>
    <w:rsid w:val="00AF3CD1"/>
    <w:rsid w:val="00AF3EEC"/>
    <w:rsid w:val="00AF4825"/>
    <w:rsid w:val="00AF4A69"/>
    <w:rsid w:val="00AF5981"/>
    <w:rsid w:val="00AF5F28"/>
    <w:rsid w:val="00AF7585"/>
    <w:rsid w:val="00AF77B6"/>
    <w:rsid w:val="00B0007C"/>
    <w:rsid w:val="00B011B5"/>
    <w:rsid w:val="00B012F3"/>
    <w:rsid w:val="00B01B9F"/>
    <w:rsid w:val="00B01CE7"/>
    <w:rsid w:val="00B02896"/>
    <w:rsid w:val="00B02B61"/>
    <w:rsid w:val="00B03D29"/>
    <w:rsid w:val="00B0547A"/>
    <w:rsid w:val="00B05A41"/>
    <w:rsid w:val="00B069D6"/>
    <w:rsid w:val="00B10B8D"/>
    <w:rsid w:val="00B112E7"/>
    <w:rsid w:val="00B11A38"/>
    <w:rsid w:val="00B1273F"/>
    <w:rsid w:val="00B13A21"/>
    <w:rsid w:val="00B14DE1"/>
    <w:rsid w:val="00B164B9"/>
    <w:rsid w:val="00B20365"/>
    <w:rsid w:val="00B216A2"/>
    <w:rsid w:val="00B217FA"/>
    <w:rsid w:val="00B2185E"/>
    <w:rsid w:val="00B21CAB"/>
    <w:rsid w:val="00B22733"/>
    <w:rsid w:val="00B22A73"/>
    <w:rsid w:val="00B22C5D"/>
    <w:rsid w:val="00B23021"/>
    <w:rsid w:val="00B24B48"/>
    <w:rsid w:val="00B24D05"/>
    <w:rsid w:val="00B25278"/>
    <w:rsid w:val="00B2538D"/>
    <w:rsid w:val="00B25ED5"/>
    <w:rsid w:val="00B26DB3"/>
    <w:rsid w:val="00B27E43"/>
    <w:rsid w:val="00B306BE"/>
    <w:rsid w:val="00B30BD3"/>
    <w:rsid w:val="00B330B2"/>
    <w:rsid w:val="00B333C0"/>
    <w:rsid w:val="00B339F0"/>
    <w:rsid w:val="00B34000"/>
    <w:rsid w:val="00B34495"/>
    <w:rsid w:val="00B34DA8"/>
    <w:rsid w:val="00B350F9"/>
    <w:rsid w:val="00B357E8"/>
    <w:rsid w:val="00B36647"/>
    <w:rsid w:val="00B37F5B"/>
    <w:rsid w:val="00B37FAF"/>
    <w:rsid w:val="00B4062E"/>
    <w:rsid w:val="00B4356C"/>
    <w:rsid w:val="00B4409E"/>
    <w:rsid w:val="00B44155"/>
    <w:rsid w:val="00B44393"/>
    <w:rsid w:val="00B446EB"/>
    <w:rsid w:val="00B4491E"/>
    <w:rsid w:val="00B459AB"/>
    <w:rsid w:val="00B45AF9"/>
    <w:rsid w:val="00B53493"/>
    <w:rsid w:val="00B53FA0"/>
    <w:rsid w:val="00B55416"/>
    <w:rsid w:val="00B55D18"/>
    <w:rsid w:val="00B56072"/>
    <w:rsid w:val="00B562B6"/>
    <w:rsid w:val="00B56CC8"/>
    <w:rsid w:val="00B57C23"/>
    <w:rsid w:val="00B60C63"/>
    <w:rsid w:val="00B63BF6"/>
    <w:rsid w:val="00B640BB"/>
    <w:rsid w:val="00B64B62"/>
    <w:rsid w:val="00B65281"/>
    <w:rsid w:val="00B668FB"/>
    <w:rsid w:val="00B66A24"/>
    <w:rsid w:val="00B66E5A"/>
    <w:rsid w:val="00B67774"/>
    <w:rsid w:val="00B71476"/>
    <w:rsid w:val="00B71772"/>
    <w:rsid w:val="00B71931"/>
    <w:rsid w:val="00B71A83"/>
    <w:rsid w:val="00B74045"/>
    <w:rsid w:val="00B76B8E"/>
    <w:rsid w:val="00B77F09"/>
    <w:rsid w:val="00B8101C"/>
    <w:rsid w:val="00B826CA"/>
    <w:rsid w:val="00B839DE"/>
    <w:rsid w:val="00B85AD5"/>
    <w:rsid w:val="00B868DE"/>
    <w:rsid w:val="00B86BF5"/>
    <w:rsid w:val="00B873DF"/>
    <w:rsid w:val="00B87893"/>
    <w:rsid w:val="00B9011B"/>
    <w:rsid w:val="00B906ED"/>
    <w:rsid w:val="00B90CE9"/>
    <w:rsid w:val="00B9112F"/>
    <w:rsid w:val="00B916BB"/>
    <w:rsid w:val="00B91A01"/>
    <w:rsid w:val="00B92823"/>
    <w:rsid w:val="00B96208"/>
    <w:rsid w:val="00B9640E"/>
    <w:rsid w:val="00B968A5"/>
    <w:rsid w:val="00B97009"/>
    <w:rsid w:val="00B97985"/>
    <w:rsid w:val="00BA04B7"/>
    <w:rsid w:val="00BA097D"/>
    <w:rsid w:val="00BA238F"/>
    <w:rsid w:val="00BA27DA"/>
    <w:rsid w:val="00BA2DFF"/>
    <w:rsid w:val="00BA380C"/>
    <w:rsid w:val="00BA435C"/>
    <w:rsid w:val="00BA45AE"/>
    <w:rsid w:val="00BA4F4A"/>
    <w:rsid w:val="00BA66AD"/>
    <w:rsid w:val="00BA6A53"/>
    <w:rsid w:val="00BA77A0"/>
    <w:rsid w:val="00BA785B"/>
    <w:rsid w:val="00BA79AF"/>
    <w:rsid w:val="00BB0083"/>
    <w:rsid w:val="00BB0A76"/>
    <w:rsid w:val="00BB168F"/>
    <w:rsid w:val="00BB1F12"/>
    <w:rsid w:val="00BB25D6"/>
    <w:rsid w:val="00BB2EB6"/>
    <w:rsid w:val="00BB34C3"/>
    <w:rsid w:val="00BB5C8B"/>
    <w:rsid w:val="00BC0787"/>
    <w:rsid w:val="00BC16D2"/>
    <w:rsid w:val="00BC2DD3"/>
    <w:rsid w:val="00BC3008"/>
    <w:rsid w:val="00BC3B12"/>
    <w:rsid w:val="00BC4636"/>
    <w:rsid w:val="00BC5D76"/>
    <w:rsid w:val="00BC6283"/>
    <w:rsid w:val="00BC67B1"/>
    <w:rsid w:val="00BC76AB"/>
    <w:rsid w:val="00BC78B4"/>
    <w:rsid w:val="00BC7F57"/>
    <w:rsid w:val="00BD3213"/>
    <w:rsid w:val="00BD43BE"/>
    <w:rsid w:val="00BD6216"/>
    <w:rsid w:val="00BD7119"/>
    <w:rsid w:val="00BD7D9B"/>
    <w:rsid w:val="00BE097B"/>
    <w:rsid w:val="00BE09B9"/>
    <w:rsid w:val="00BE1E67"/>
    <w:rsid w:val="00BE221E"/>
    <w:rsid w:val="00BE30E7"/>
    <w:rsid w:val="00BE52E1"/>
    <w:rsid w:val="00BE5863"/>
    <w:rsid w:val="00BF130A"/>
    <w:rsid w:val="00BF1F87"/>
    <w:rsid w:val="00BF2708"/>
    <w:rsid w:val="00BF2C53"/>
    <w:rsid w:val="00BF4159"/>
    <w:rsid w:val="00BF41B0"/>
    <w:rsid w:val="00BF4CD0"/>
    <w:rsid w:val="00BF4E91"/>
    <w:rsid w:val="00BF6378"/>
    <w:rsid w:val="00BF7F57"/>
    <w:rsid w:val="00C000C3"/>
    <w:rsid w:val="00C008B8"/>
    <w:rsid w:val="00C00A0D"/>
    <w:rsid w:val="00C0116D"/>
    <w:rsid w:val="00C012D6"/>
    <w:rsid w:val="00C01BFA"/>
    <w:rsid w:val="00C0273E"/>
    <w:rsid w:val="00C02E60"/>
    <w:rsid w:val="00C034DE"/>
    <w:rsid w:val="00C03AD0"/>
    <w:rsid w:val="00C03C7F"/>
    <w:rsid w:val="00C060FA"/>
    <w:rsid w:val="00C0619B"/>
    <w:rsid w:val="00C061DF"/>
    <w:rsid w:val="00C06688"/>
    <w:rsid w:val="00C06C39"/>
    <w:rsid w:val="00C06D87"/>
    <w:rsid w:val="00C110FF"/>
    <w:rsid w:val="00C11275"/>
    <w:rsid w:val="00C11784"/>
    <w:rsid w:val="00C2016B"/>
    <w:rsid w:val="00C23238"/>
    <w:rsid w:val="00C240FD"/>
    <w:rsid w:val="00C24374"/>
    <w:rsid w:val="00C302BB"/>
    <w:rsid w:val="00C302EF"/>
    <w:rsid w:val="00C31874"/>
    <w:rsid w:val="00C328E5"/>
    <w:rsid w:val="00C34A45"/>
    <w:rsid w:val="00C34AB0"/>
    <w:rsid w:val="00C3513F"/>
    <w:rsid w:val="00C35A3B"/>
    <w:rsid w:val="00C35E83"/>
    <w:rsid w:val="00C36162"/>
    <w:rsid w:val="00C361AD"/>
    <w:rsid w:val="00C37866"/>
    <w:rsid w:val="00C37C93"/>
    <w:rsid w:val="00C37CEC"/>
    <w:rsid w:val="00C406D0"/>
    <w:rsid w:val="00C40EF1"/>
    <w:rsid w:val="00C4210D"/>
    <w:rsid w:val="00C425B5"/>
    <w:rsid w:val="00C42EDA"/>
    <w:rsid w:val="00C43254"/>
    <w:rsid w:val="00C434A4"/>
    <w:rsid w:val="00C448F0"/>
    <w:rsid w:val="00C44A39"/>
    <w:rsid w:val="00C458DC"/>
    <w:rsid w:val="00C46390"/>
    <w:rsid w:val="00C47EE7"/>
    <w:rsid w:val="00C500DA"/>
    <w:rsid w:val="00C51BFF"/>
    <w:rsid w:val="00C51D7D"/>
    <w:rsid w:val="00C51FDE"/>
    <w:rsid w:val="00C52112"/>
    <w:rsid w:val="00C5371A"/>
    <w:rsid w:val="00C5465E"/>
    <w:rsid w:val="00C559A7"/>
    <w:rsid w:val="00C56319"/>
    <w:rsid w:val="00C56BA5"/>
    <w:rsid w:val="00C56D5E"/>
    <w:rsid w:val="00C57DF1"/>
    <w:rsid w:val="00C626EC"/>
    <w:rsid w:val="00C62E19"/>
    <w:rsid w:val="00C62FF7"/>
    <w:rsid w:val="00C6313E"/>
    <w:rsid w:val="00C63518"/>
    <w:rsid w:val="00C63646"/>
    <w:rsid w:val="00C63784"/>
    <w:rsid w:val="00C649AF"/>
    <w:rsid w:val="00C66AF0"/>
    <w:rsid w:val="00C67F5A"/>
    <w:rsid w:val="00C7053D"/>
    <w:rsid w:val="00C70550"/>
    <w:rsid w:val="00C71739"/>
    <w:rsid w:val="00C724DE"/>
    <w:rsid w:val="00C731B0"/>
    <w:rsid w:val="00C74564"/>
    <w:rsid w:val="00C74C53"/>
    <w:rsid w:val="00C75302"/>
    <w:rsid w:val="00C770CB"/>
    <w:rsid w:val="00C77B85"/>
    <w:rsid w:val="00C811B9"/>
    <w:rsid w:val="00C812FE"/>
    <w:rsid w:val="00C81C29"/>
    <w:rsid w:val="00C833C1"/>
    <w:rsid w:val="00C85DDE"/>
    <w:rsid w:val="00C85EA8"/>
    <w:rsid w:val="00C8698E"/>
    <w:rsid w:val="00C87C6B"/>
    <w:rsid w:val="00C87E23"/>
    <w:rsid w:val="00C90157"/>
    <w:rsid w:val="00C90366"/>
    <w:rsid w:val="00C91819"/>
    <w:rsid w:val="00C919DF"/>
    <w:rsid w:val="00C92770"/>
    <w:rsid w:val="00C92B9C"/>
    <w:rsid w:val="00C92F79"/>
    <w:rsid w:val="00C93FA9"/>
    <w:rsid w:val="00C9606D"/>
    <w:rsid w:val="00C96DC2"/>
    <w:rsid w:val="00C97431"/>
    <w:rsid w:val="00C9798C"/>
    <w:rsid w:val="00C97BB1"/>
    <w:rsid w:val="00CA0915"/>
    <w:rsid w:val="00CA16C4"/>
    <w:rsid w:val="00CA3D27"/>
    <w:rsid w:val="00CA3EC7"/>
    <w:rsid w:val="00CA5575"/>
    <w:rsid w:val="00CA56C8"/>
    <w:rsid w:val="00CA5AE4"/>
    <w:rsid w:val="00CA5EBA"/>
    <w:rsid w:val="00CA7FD5"/>
    <w:rsid w:val="00CB01A3"/>
    <w:rsid w:val="00CB0C2E"/>
    <w:rsid w:val="00CB1596"/>
    <w:rsid w:val="00CB1D33"/>
    <w:rsid w:val="00CB268B"/>
    <w:rsid w:val="00CB2DC6"/>
    <w:rsid w:val="00CB431E"/>
    <w:rsid w:val="00CB5D6B"/>
    <w:rsid w:val="00CB6D93"/>
    <w:rsid w:val="00CB725B"/>
    <w:rsid w:val="00CC1C83"/>
    <w:rsid w:val="00CC2067"/>
    <w:rsid w:val="00CC549E"/>
    <w:rsid w:val="00CC61B4"/>
    <w:rsid w:val="00CC66CE"/>
    <w:rsid w:val="00CC6939"/>
    <w:rsid w:val="00CD207A"/>
    <w:rsid w:val="00CD2267"/>
    <w:rsid w:val="00CD29CD"/>
    <w:rsid w:val="00CD3EF6"/>
    <w:rsid w:val="00CD466C"/>
    <w:rsid w:val="00CD49BB"/>
    <w:rsid w:val="00CD6271"/>
    <w:rsid w:val="00CD695A"/>
    <w:rsid w:val="00CD7394"/>
    <w:rsid w:val="00CD75BD"/>
    <w:rsid w:val="00CE1879"/>
    <w:rsid w:val="00CE2209"/>
    <w:rsid w:val="00CE2C4B"/>
    <w:rsid w:val="00CE41CA"/>
    <w:rsid w:val="00CE447D"/>
    <w:rsid w:val="00CE46B7"/>
    <w:rsid w:val="00CE49DB"/>
    <w:rsid w:val="00CE5112"/>
    <w:rsid w:val="00CE650E"/>
    <w:rsid w:val="00CE6D17"/>
    <w:rsid w:val="00CE718F"/>
    <w:rsid w:val="00CE7A2F"/>
    <w:rsid w:val="00CF1701"/>
    <w:rsid w:val="00CF2488"/>
    <w:rsid w:val="00CF2908"/>
    <w:rsid w:val="00CF2F6E"/>
    <w:rsid w:val="00CF3220"/>
    <w:rsid w:val="00CF4678"/>
    <w:rsid w:val="00CF54F2"/>
    <w:rsid w:val="00CF557C"/>
    <w:rsid w:val="00CF5D61"/>
    <w:rsid w:val="00CF6D7B"/>
    <w:rsid w:val="00CF7435"/>
    <w:rsid w:val="00CF7B62"/>
    <w:rsid w:val="00D004A0"/>
    <w:rsid w:val="00D0106E"/>
    <w:rsid w:val="00D01BC1"/>
    <w:rsid w:val="00D01D29"/>
    <w:rsid w:val="00D01FA8"/>
    <w:rsid w:val="00D02F8C"/>
    <w:rsid w:val="00D037FE"/>
    <w:rsid w:val="00D04FA4"/>
    <w:rsid w:val="00D05498"/>
    <w:rsid w:val="00D06F5B"/>
    <w:rsid w:val="00D10251"/>
    <w:rsid w:val="00D10D1E"/>
    <w:rsid w:val="00D11FFD"/>
    <w:rsid w:val="00D146CE"/>
    <w:rsid w:val="00D14737"/>
    <w:rsid w:val="00D15484"/>
    <w:rsid w:val="00D16740"/>
    <w:rsid w:val="00D1733A"/>
    <w:rsid w:val="00D17A25"/>
    <w:rsid w:val="00D2075E"/>
    <w:rsid w:val="00D20BA4"/>
    <w:rsid w:val="00D22D49"/>
    <w:rsid w:val="00D22E14"/>
    <w:rsid w:val="00D22F45"/>
    <w:rsid w:val="00D23C95"/>
    <w:rsid w:val="00D241D3"/>
    <w:rsid w:val="00D253E1"/>
    <w:rsid w:val="00D27E2E"/>
    <w:rsid w:val="00D27FA8"/>
    <w:rsid w:val="00D30313"/>
    <w:rsid w:val="00D306CA"/>
    <w:rsid w:val="00D31B80"/>
    <w:rsid w:val="00D325B9"/>
    <w:rsid w:val="00D32C06"/>
    <w:rsid w:val="00D33C37"/>
    <w:rsid w:val="00D33C6F"/>
    <w:rsid w:val="00D34C3A"/>
    <w:rsid w:val="00D3631B"/>
    <w:rsid w:val="00D365D3"/>
    <w:rsid w:val="00D37002"/>
    <w:rsid w:val="00D3712E"/>
    <w:rsid w:val="00D3757D"/>
    <w:rsid w:val="00D37B0E"/>
    <w:rsid w:val="00D40D61"/>
    <w:rsid w:val="00D41B76"/>
    <w:rsid w:val="00D41C3F"/>
    <w:rsid w:val="00D42F7B"/>
    <w:rsid w:val="00D435E3"/>
    <w:rsid w:val="00D4390F"/>
    <w:rsid w:val="00D444DD"/>
    <w:rsid w:val="00D44E12"/>
    <w:rsid w:val="00D458DF"/>
    <w:rsid w:val="00D45C2C"/>
    <w:rsid w:val="00D46C1C"/>
    <w:rsid w:val="00D471F5"/>
    <w:rsid w:val="00D474C2"/>
    <w:rsid w:val="00D512CA"/>
    <w:rsid w:val="00D51A05"/>
    <w:rsid w:val="00D51ED1"/>
    <w:rsid w:val="00D52F37"/>
    <w:rsid w:val="00D5491B"/>
    <w:rsid w:val="00D55089"/>
    <w:rsid w:val="00D5510A"/>
    <w:rsid w:val="00D554CE"/>
    <w:rsid w:val="00D5572C"/>
    <w:rsid w:val="00D55CC0"/>
    <w:rsid w:val="00D570EC"/>
    <w:rsid w:val="00D576C0"/>
    <w:rsid w:val="00D60E9F"/>
    <w:rsid w:val="00D6146A"/>
    <w:rsid w:val="00D61825"/>
    <w:rsid w:val="00D63B2E"/>
    <w:rsid w:val="00D63B54"/>
    <w:rsid w:val="00D65684"/>
    <w:rsid w:val="00D66345"/>
    <w:rsid w:val="00D670AB"/>
    <w:rsid w:val="00D6713D"/>
    <w:rsid w:val="00D70648"/>
    <w:rsid w:val="00D707BC"/>
    <w:rsid w:val="00D7100D"/>
    <w:rsid w:val="00D7156B"/>
    <w:rsid w:val="00D716AD"/>
    <w:rsid w:val="00D72A57"/>
    <w:rsid w:val="00D73644"/>
    <w:rsid w:val="00D73AE0"/>
    <w:rsid w:val="00D73EFF"/>
    <w:rsid w:val="00D74820"/>
    <w:rsid w:val="00D75687"/>
    <w:rsid w:val="00D761A9"/>
    <w:rsid w:val="00D76E5C"/>
    <w:rsid w:val="00D80ACE"/>
    <w:rsid w:val="00D8128C"/>
    <w:rsid w:val="00D819FB"/>
    <w:rsid w:val="00D8473C"/>
    <w:rsid w:val="00D84972"/>
    <w:rsid w:val="00D84CBB"/>
    <w:rsid w:val="00D85761"/>
    <w:rsid w:val="00D87619"/>
    <w:rsid w:val="00D877EB"/>
    <w:rsid w:val="00D91D2C"/>
    <w:rsid w:val="00D93D8A"/>
    <w:rsid w:val="00D94361"/>
    <w:rsid w:val="00D94F21"/>
    <w:rsid w:val="00D95DAB"/>
    <w:rsid w:val="00D96B8A"/>
    <w:rsid w:val="00D976AC"/>
    <w:rsid w:val="00D97A42"/>
    <w:rsid w:val="00D97D5B"/>
    <w:rsid w:val="00DA0A91"/>
    <w:rsid w:val="00DA146A"/>
    <w:rsid w:val="00DA1D4C"/>
    <w:rsid w:val="00DA1D65"/>
    <w:rsid w:val="00DA1EBA"/>
    <w:rsid w:val="00DA2002"/>
    <w:rsid w:val="00DA45EE"/>
    <w:rsid w:val="00DA4F98"/>
    <w:rsid w:val="00DA51CE"/>
    <w:rsid w:val="00DA5D09"/>
    <w:rsid w:val="00DA5DA7"/>
    <w:rsid w:val="00DA76FA"/>
    <w:rsid w:val="00DB084F"/>
    <w:rsid w:val="00DB11CF"/>
    <w:rsid w:val="00DB2B49"/>
    <w:rsid w:val="00DB544C"/>
    <w:rsid w:val="00DB581C"/>
    <w:rsid w:val="00DC0C99"/>
    <w:rsid w:val="00DC13A6"/>
    <w:rsid w:val="00DC1B17"/>
    <w:rsid w:val="00DC206C"/>
    <w:rsid w:val="00DC28FE"/>
    <w:rsid w:val="00DC290C"/>
    <w:rsid w:val="00DC2B3D"/>
    <w:rsid w:val="00DC3026"/>
    <w:rsid w:val="00DC31DE"/>
    <w:rsid w:val="00DC33B4"/>
    <w:rsid w:val="00DC3440"/>
    <w:rsid w:val="00DC4B92"/>
    <w:rsid w:val="00DC565B"/>
    <w:rsid w:val="00DC6B02"/>
    <w:rsid w:val="00DC7526"/>
    <w:rsid w:val="00DC7647"/>
    <w:rsid w:val="00DD026C"/>
    <w:rsid w:val="00DD0BD3"/>
    <w:rsid w:val="00DD1105"/>
    <w:rsid w:val="00DD3094"/>
    <w:rsid w:val="00DD31FA"/>
    <w:rsid w:val="00DD3F12"/>
    <w:rsid w:val="00DD4032"/>
    <w:rsid w:val="00DD4656"/>
    <w:rsid w:val="00DD5D11"/>
    <w:rsid w:val="00DD6255"/>
    <w:rsid w:val="00DD783B"/>
    <w:rsid w:val="00DE0260"/>
    <w:rsid w:val="00DE0DEB"/>
    <w:rsid w:val="00DE20EF"/>
    <w:rsid w:val="00DE2168"/>
    <w:rsid w:val="00DE2B4C"/>
    <w:rsid w:val="00DE2BFF"/>
    <w:rsid w:val="00DE3DFF"/>
    <w:rsid w:val="00DE3EA9"/>
    <w:rsid w:val="00DE4A2B"/>
    <w:rsid w:val="00DE5186"/>
    <w:rsid w:val="00DE64DA"/>
    <w:rsid w:val="00DF01DF"/>
    <w:rsid w:val="00DF18CF"/>
    <w:rsid w:val="00DF1DDF"/>
    <w:rsid w:val="00DF435A"/>
    <w:rsid w:val="00DF7289"/>
    <w:rsid w:val="00DF78E4"/>
    <w:rsid w:val="00DF7DE5"/>
    <w:rsid w:val="00E004CF"/>
    <w:rsid w:val="00E01012"/>
    <w:rsid w:val="00E018FB"/>
    <w:rsid w:val="00E02081"/>
    <w:rsid w:val="00E03BC6"/>
    <w:rsid w:val="00E03F1C"/>
    <w:rsid w:val="00E06239"/>
    <w:rsid w:val="00E07D43"/>
    <w:rsid w:val="00E1024E"/>
    <w:rsid w:val="00E10810"/>
    <w:rsid w:val="00E1112D"/>
    <w:rsid w:val="00E11522"/>
    <w:rsid w:val="00E1281E"/>
    <w:rsid w:val="00E13457"/>
    <w:rsid w:val="00E13A5F"/>
    <w:rsid w:val="00E141DF"/>
    <w:rsid w:val="00E150B6"/>
    <w:rsid w:val="00E15BCD"/>
    <w:rsid w:val="00E1614D"/>
    <w:rsid w:val="00E205AB"/>
    <w:rsid w:val="00E21DC0"/>
    <w:rsid w:val="00E23D8C"/>
    <w:rsid w:val="00E24200"/>
    <w:rsid w:val="00E244F5"/>
    <w:rsid w:val="00E245E8"/>
    <w:rsid w:val="00E2597D"/>
    <w:rsid w:val="00E25FE1"/>
    <w:rsid w:val="00E26759"/>
    <w:rsid w:val="00E27056"/>
    <w:rsid w:val="00E27426"/>
    <w:rsid w:val="00E27F56"/>
    <w:rsid w:val="00E30223"/>
    <w:rsid w:val="00E30874"/>
    <w:rsid w:val="00E320F5"/>
    <w:rsid w:val="00E326BF"/>
    <w:rsid w:val="00E327DC"/>
    <w:rsid w:val="00E33AC1"/>
    <w:rsid w:val="00E33EF7"/>
    <w:rsid w:val="00E3498D"/>
    <w:rsid w:val="00E349BC"/>
    <w:rsid w:val="00E3627C"/>
    <w:rsid w:val="00E425AB"/>
    <w:rsid w:val="00E4265C"/>
    <w:rsid w:val="00E428C4"/>
    <w:rsid w:val="00E43D9D"/>
    <w:rsid w:val="00E44F0D"/>
    <w:rsid w:val="00E4581C"/>
    <w:rsid w:val="00E45FA9"/>
    <w:rsid w:val="00E46DA2"/>
    <w:rsid w:val="00E47C17"/>
    <w:rsid w:val="00E53E51"/>
    <w:rsid w:val="00E54156"/>
    <w:rsid w:val="00E54471"/>
    <w:rsid w:val="00E547EC"/>
    <w:rsid w:val="00E54AFC"/>
    <w:rsid w:val="00E54BC2"/>
    <w:rsid w:val="00E55F0E"/>
    <w:rsid w:val="00E61B7C"/>
    <w:rsid w:val="00E62BDB"/>
    <w:rsid w:val="00E62BE4"/>
    <w:rsid w:val="00E63A3D"/>
    <w:rsid w:val="00E64B77"/>
    <w:rsid w:val="00E662C0"/>
    <w:rsid w:val="00E6763B"/>
    <w:rsid w:val="00E67C49"/>
    <w:rsid w:val="00E70158"/>
    <w:rsid w:val="00E710F4"/>
    <w:rsid w:val="00E713F0"/>
    <w:rsid w:val="00E71A96"/>
    <w:rsid w:val="00E735A7"/>
    <w:rsid w:val="00E75470"/>
    <w:rsid w:val="00E76A4D"/>
    <w:rsid w:val="00E76C71"/>
    <w:rsid w:val="00E77939"/>
    <w:rsid w:val="00E77CFB"/>
    <w:rsid w:val="00E802B3"/>
    <w:rsid w:val="00E804D5"/>
    <w:rsid w:val="00E80944"/>
    <w:rsid w:val="00E81542"/>
    <w:rsid w:val="00E8178E"/>
    <w:rsid w:val="00E8394B"/>
    <w:rsid w:val="00E8511C"/>
    <w:rsid w:val="00E8522F"/>
    <w:rsid w:val="00E87445"/>
    <w:rsid w:val="00E90735"/>
    <w:rsid w:val="00E91517"/>
    <w:rsid w:val="00E9242B"/>
    <w:rsid w:val="00E926AE"/>
    <w:rsid w:val="00E929FF"/>
    <w:rsid w:val="00E92C84"/>
    <w:rsid w:val="00E9394A"/>
    <w:rsid w:val="00E96F9A"/>
    <w:rsid w:val="00E97947"/>
    <w:rsid w:val="00EA0003"/>
    <w:rsid w:val="00EA057F"/>
    <w:rsid w:val="00EA089A"/>
    <w:rsid w:val="00EA1193"/>
    <w:rsid w:val="00EA1B59"/>
    <w:rsid w:val="00EA25E6"/>
    <w:rsid w:val="00EA3A4B"/>
    <w:rsid w:val="00EA3D55"/>
    <w:rsid w:val="00EA4A6C"/>
    <w:rsid w:val="00EA5157"/>
    <w:rsid w:val="00EA65D6"/>
    <w:rsid w:val="00EA6E04"/>
    <w:rsid w:val="00EB11F0"/>
    <w:rsid w:val="00EB450A"/>
    <w:rsid w:val="00EB58BD"/>
    <w:rsid w:val="00EB5A79"/>
    <w:rsid w:val="00EB6DEC"/>
    <w:rsid w:val="00EC00F4"/>
    <w:rsid w:val="00EC0FFC"/>
    <w:rsid w:val="00EC26C2"/>
    <w:rsid w:val="00EC3750"/>
    <w:rsid w:val="00EC44C2"/>
    <w:rsid w:val="00EC49B0"/>
    <w:rsid w:val="00EC5A16"/>
    <w:rsid w:val="00EC6074"/>
    <w:rsid w:val="00EC70B9"/>
    <w:rsid w:val="00EC70C0"/>
    <w:rsid w:val="00EC726A"/>
    <w:rsid w:val="00EC79DD"/>
    <w:rsid w:val="00EC7FBA"/>
    <w:rsid w:val="00ED0180"/>
    <w:rsid w:val="00ED01BE"/>
    <w:rsid w:val="00ED0F8B"/>
    <w:rsid w:val="00ED117C"/>
    <w:rsid w:val="00ED1771"/>
    <w:rsid w:val="00ED2E33"/>
    <w:rsid w:val="00ED3024"/>
    <w:rsid w:val="00ED5A83"/>
    <w:rsid w:val="00ED5C3B"/>
    <w:rsid w:val="00ED5D5A"/>
    <w:rsid w:val="00ED64E3"/>
    <w:rsid w:val="00ED65AB"/>
    <w:rsid w:val="00ED71B6"/>
    <w:rsid w:val="00ED7553"/>
    <w:rsid w:val="00ED7837"/>
    <w:rsid w:val="00ED788E"/>
    <w:rsid w:val="00EE02E9"/>
    <w:rsid w:val="00EE10CB"/>
    <w:rsid w:val="00EE18E1"/>
    <w:rsid w:val="00EE3368"/>
    <w:rsid w:val="00EE41D7"/>
    <w:rsid w:val="00EE56BA"/>
    <w:rsid w:val="00EF049A"/>
    <w:rsid w:val="00EF0E10"/>
    <w:rsid w:val="00EF11E9"/>
    <w:rsid w:val="00EF164E"/>
    <w:rsid w:val="00EF1C99"/>
    <w:rsid w:val="00EF2076"/>
    <w:rsid w:val="00EF2AFB"/>
    <w:rsid w:val="00EF3F4E"/>
    <w:rsid w:val="00EF452B"/>
    <w:rsid w:val="00EF49FB"/>
    <w:rsid w:val="00EF784E"/>
    <w:rsid w:val="00EF7976"/>
    <w:rsid w:val="00EF7C73"/>
    <w:rsid w:val="00EF7FE6"/>
    <w:rsid w:val="00F01A10"/>
    <w:rsid w:val="00F02975"/>
    <w:rsid w:val="00F02F3F"/>
    <w:rsid w:val="00F032B9"/>
    <w:rsid w:val="00F04017"/>
    <w:rsid w:val="00F04E7C"/>
    <w:rsid w:val="00F0587D"/>
    <w:rsid w:val="00F05BAB"/>
    <w:rsid w:val="00F07848"/>
    <w:rsid w:val="00F07B69"/>
    <w:rsid w:val="00F11CE4"/>
    <w:rsid w:val="00F120A6"/>
    <w:rsid w:val="00F12849"/>
    <w:rsid w:val="00F131E6"/>
    <w:rsid w:val="00F13D16"/>
    <w:rsid w:val="00F15E5D"/>
    <w:rsid w:val="00F16239"/>
    <w:rsid w:val="00F166FF"/>
    <w:rsid w:val="00F17285"/>
    <w:rsid w:val="00F17495"/>
    <w:rsid w:val="00F1756E"/>
    <w:rsid w:val="00F2005E"/>
    <w:rsid w:val="00F20544"/>
    <w:rsid w:val="00F211EE"/>
    <w:rsid w:val="00F228B2"/>
    <w:rsid w:val="00F231F5"/>
    <w:rsid w:val="00F23D14"/>
    <w:rsid w:val="00F24864"/>
    <w:rsid w:val="00F25968"/>
    <w:rsid w:val="00F2718D"/>
    <w:rsid w:val="00F30837"/>
    <w:rsid w:val="00F30865"/>
    <w:rsid w:val="00F31918"/>
    <w:rsid w:val="00F3247D"/>
    <w:rsid w:val="00F34C1A"/>
    <w:rsid w:val="00F34D94"/>
    <w:rsid w:val="00F35225"/>
    <w:rsid w:val="00F3590C"/>
    <w:rsid w:val="00F35A62"/>
    <w:rsid w:val="00F36C18"/>
    <w:rsid w:val="00F3745D"/>
    <w:rsid w:val="00F40BC5"/>
    <w:rsid w:val="00F41372"/>
    <w:rsid w:val="00F418CE"/>
    <w:rsid w:val="00F427FD"/>
    <w:rsid w:val="00F42ED4"/>
    <w:rsid w:val="00F431FB"/>
    <w:rsid w:val="00F436DA"/>
    <w:rsid w:val="00F448B9"/>
    <w:rsid w:val="00F456B6"/>
    <w:rsid w:val="00F45A9B"/>
    <w:rsid w:val="00F47CF1"/>
    <w:rsid w:val="00F502D9"/>
    <w:rsid w:val="00F51BB3"/>
    <w:rsid w:val="00F534FA"/>
    <w:rsid w:val="00F53ACB"/>
    <w:rsid w:val="00F546B6"/>
    <w:rsid w:val="00F54F3F"/>
    <w:rsid w:val="00F55943"/>
    <w:rsid w:val="00F55A5C"/>
    <w:rsid w:val="00F56FF8"/>
    <w:rsid w:val="00F57928"/>
    <w:rsid w:val="00F57D1C"/>
    <w:rsid w:val="00F60E26"/>
    <w:rsid w:val="00F60E46"/>
    <w:rsid w:val="00F6184E"/>
    <w:rsid w:val="00F62AE1"/>
    <w:rsid w:val="00F63273"/>
    <w:rsid w:val="00F63BF8"/>
    <w:rsid w:val="00F63D77"/>
    <w:rsid w:val="00F65099"/>
    <w:rsid w:val="00F65124"/>
    <w:rsid w:val="00F6545D"/>
    <w:rsid w:val="00F67B0C"/>
    <w:rsid w:val="00F70A5E"/>
    <w:rsid w:val="00F71C69"/>
    <w:rsid w:val="00F72A9F"/>
    <w:rsid w:val="00F7399F"/>
    <w:rsid w:val="00F73CC1"/>
    <w:rsid w:val="00F740A9"/>
    <w:rsid w:val="00F7437A"/>
    <w:rsid w:val="00F74EBE"/>
    <w:rsid w:val="00F7504B"/>
    <w:rsid w:val="00F7631A"/>
    <w:rsid w:val="00F76363"/>
    <w:rsid w:val="00F7692B"/>
    <w:rsid w:val="00F7710C"/>
    <w:rsid w:val="00F7789B"/>
    <w:rsid w:val="00F8007E"/>
    <w:rsid w:val="00F817FE"/>
    <w:rsid w:val="00F81837"/>
    <w:rsid w:val="00F81C8A"/>
    <w:rsid w:val="00F81D59"/>
    <w:rsid w:val="00F822F6"/>
    <w:rsid w:val="00F826CF"/>
    <w:rsid w:val="00F83599"/>
    <w:rsid w:val="00F84805"/>
    <w:rsid w:val="00F84D90"/>
    <w:rsid w:val="00F85079"/>
    <w:rsid w:val="00F852E8"/>
    <w:rsid w:val="00F85E39"/>
    <w:rsid w:val="00F86871"/>
    <w:rsid w:val="00F875AC"/>
    <w:rsid w:val="00F92AB0"/>
    <w:rsid w:val="00F92F2C"/>
    <w:rsid w:val="00F939C5"/>
    <w:rsid w:val="00F95586"/>
    <w:rsid w:val="00F95C50"/>
    <w:rsid w:val="00F962EF"/>
    <w:rsid w:val="00F97B86"/>
    <w:rsid w:val="00F97BE3"/>
    <w:rsid w:val="00FA0415"/>
    <w:rsid w:val="00FA0991"/>
    <w:rsid w:val="00FA17AC"/>
    <w:rsid w:val="00FA19B9"/>
    <w:rsid w:val="00FA1CEC"/>
    <w:rsid w:val="00FA1EEB"/>
    <w:rsid w:val="00FA28EF"/>
    <w:rsid w:val="00FA2B02"/>
    <w:rsid w:val="00FA4182"/>
    <w:rsid w:val="00FA4DF3"/>
    <w:rsid w:val="00FA4FFD"/>
    <w:rsid w:val="00FA5DB1"/>
    <w:rsid w:val="00FA6AEB"/>
    <w:rsid w:val="00FA7500"/>
    <w:rsid w:val="00FA7D4F"/>
    <w:rsid w:val="00FA7E60"/>
    <w:rsid w:val="00FB08FE"/>
    <w:rsid w:val="00FB1115"/>
    <w:rsid w:val="00FB3075"/>
    <w:rsid w:val="00FB43A2"/>
    <w:rsid w:val="00FB4AE4"/>
    <w:rsid w:val="00FB4B10"/>
    <w:rsid w:val="00FB6B1B"/>
    <w:rsid w:val="00FB6DD4"/>
    <w:rsid w:val="00FB76C6"/>
    <w:rsid w:val="00FB7915"/>
    <w:rsid w:val="00FC03B2"/>
    <w:rsid w:val="00FC1597"/>
    <w:rsid w:val="00FC15F2"/>
    <w:rsid w:val="00FC1CE3"/>
    <w:rsid w:val="00FC25DE"/>
    <w:rsid w:val="00FC26C6"/>
    <w:rsid w:val="00FC3B67"/>
    <w:rsid w:val="00FC4EE3"/>
    <w:rsid w:val="00FC5380"/>
    <w:rsid w:val="00FC5554"/>
    <w:rsid w:val="00FC55F7"/>
    <w:rsid w:val="00FC68EA"/>
    <w:rsid w:val="00FC7BA1"/>
    <w:rsid w:val="00FC7EEE"/>
    <w:rsid w:val="00FD05F7"/>
    <w:rsid w:val="00FD20A8"/>
    <w:rsid w:val="00FD3CB4"/>
    <w:rsid w:val="00FD3E34"/>
    <w:rsid w:val="00FD5B20"/>
    <w:rsid w:val="00FD64BF"/>
    <w:rsid w:val="00FD69DB"/>
    <w:rsid w:val="00FD6A00"/>
    <w:rsid w:val="00FD6AF5"/>
    <w:rsid w:val="00FE0A7B"/>
    <w:rsid w:val="00FE1628"/>
    <w:rsid w:val="00FE1AD0"/>
    <w:rsid w:val="00FE441C"/>
    <w:rsid w:val="00FE7571"/>
    <w:rsid w:val="00FE790E"/>
    <w:rsid w:val="00FE7A02"/>
    <w:rsid w:val="00FF02B9"/>
    <w:rsid w:val="00FF0559"/>
    <w:rsid w:val="00FF059F"/>
    <w:rsid w:val="00FF08A9"/>
    <w:rsid w:val="00FF1323"/>
    <w:rsid w:val="00FF1D89"/>
    <w:rsid w:val="00FF223C"/>
    <w:rsid w:val="00FF25E3"/>
    <w:rsid w:val="00FF3478"/>
    <w:rsid w:val="00FF3F8E"/>
    <w:rsid w:val="00FF4648"/>
    <w:rsid w:val="00FF4957"/>
    <w:rsid w:val="00FF4C6B"/>
    <w:rsid w:val="00FF5459"/>
    <w:rsid w:val="00FF554D"/>
    <w:rsid w:val="00FF66BC"/>
    <w:rsid w:val="00FF78D8"/>
    <w:rsid w:val="00FF7F46"/>
    <w:rsid w:val="00FF7F88"/>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37C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qFormat="1"/>
    <w:lsdException w:name="annotation text" w:semiHidden="1"/>
    <w:lsdException w:name="header" w:semiHidden="1" w:unhideWhenUsed="1"/>
    <w:lsdException w:name="footer" w:semiHidden="1" w:unhideWhenUsed="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unhideWhenUsed="1"/>
    <w:lsdException w:name="List" w:semiHidden="1"/>
    <w:lsdException w:name="List Bullet" w:semiHidden="1" w:uiPriority="1"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0"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UTS Normal"/>
    <w:qFormat/>
    <w:rsid w:val="00880639"/>
    <w:pPr>
      <w:spacing w:before="0" w:after="0"/>
    </w:pPr>
    <w:rPr>
      <w:sz w:val="18"/>
    </w:rPr>
  </w:style>
  <w:style w:type="paragraph" w:styleId="Heading1">
    <w:name w:val="heading 1"/>
    <w:aliases w:val="UTS H1"/>
    <w:basedOn w:val="Normal"/>
    <w:next w:val="BodyText"/>
    <w:link w:val="Heading1Char"/>
    <w:qFormat/>
    <w:rsid w:val="007F718B"/>
    <w:pPr>
      <w:keepNext/>
      <w:keepLines/>
      <w:pageBreakBefore/>
      <w:widowControl w:val="0"/>
      <w:spacing w:after="480"/>
      <w:outlineLvl w:val="0"/>
    </w:pPr>
    <w:rPr>
      <w:rFonts w:asciiTheme="majorHAnsi" w:eastAsia="Times New Roman" w:hAnsiTheme="majorHAnsi" w:cs="Arial"/>
      <w:bCs/>
      <w:color w:val="0F4BEB" w:themeColor="accent1"/>
      <w:sz w:val="48"/>
      <w:szCs w:val="32"/>
      <w:lang w:eastAsia="en-AU"/>
    </w:rPr>
  </w:style>
  <w:style w:type="paragraph" w:styleId="Heading2">
    <w:name w:val="heading 2"/>
    <w:aliases w:val="UTS H2"/>
    <w:basedOn w:val="Normal"/>
    <w:next w:val="BodyText"/>
    <w:link w:val="Heading2Char"/>
    <w:qFormat/>
    <w:rsid w:val="002E66CC"/>
    <w:pPr>
      <w:keepNext/>
      <w:keepLines/>
      <w:spacing w:before="320" w:after="240"/>
      <w:outlineLvl w:val="1"/>
    </w:pPr>
    <w:rPr>
      <w:rFonts w:asciiTheme="majorHAnsi" w:eastAsia="Times New Roman" w:hAnsiTheme="majorHAnsi" w:cs="Arial"/>
      <w:bCs/>
      <w:iCs/>
      <w:color w:val="0F4BEB" w:themeColor="accent1"/>
      <w:sz w:val="30"/>
      <w:szCs w:val="28"/>
      <w:lang w:eastAsia="en-AU"/>
    </w:rPr>
  </w:style>
  <w:style w:type="paragraph" w:styleId="Heading3">
    <w:name w:val="heading 3"/>
    <w:aliases w:val="UTS H3"/>
    <w:basedOn w:val="Normal"/>
    <w:next w:val="BodyText"/>
    <w:link w:val="Heading3Char"/>
    <w:qFormat/>
    <w:rsid w:val="003E6AF6"/>
    <w:pPr>
      <w:keepNext/>
      <w:keepLines/>
      <w:spacing w:before="280" w:after="140"/>
      <w:outlineLvl w:val="2"/>
    </w:pPr>
    <w:rPr>
      <w:rFonts w:asciiTheme="majorHAnsi" w:eastAsia="Times New Roman" w:hAnsiTheme="majorHAnsi" w:cs="Times New Roman"/>
      <w:b/>
      <w:bCs/>
      <w:sz w:val="22"/>
      <w:szCs w:val="24"/>
      <w:lang w:eastAsia="en-AU"/>
    </w:rPr>
  </w:style>
  <w:style w:type="paragraph" w:styleId="Heading4">
    <w:name w:val="heading 4"/>
    <w:aliases w:val="UTS H4"/>
    <w:basedOn w:val="Normal"/>
    <w:next w:val="BodyText"/>
    <w:link w:val="Heading4Char"/>
    <w:qFormat/>
    <w:rsid w:val="003E6AF6"/>
    <w:pPr>
      <w:keepNext/>
      <w:keepLines/>
      <w:spacing w:before="240" w:after="120"/>
      <w:outlineLvl w:val="3"/>
    </w:pPr>
    <w:rPr>
      <w:rFonts w:asciiTheme="majorHAnsi" w:eastAsia="Times New Roman" w:hAnsiTheme="majorHAnsi" w:cs="Times New Roman"/>
      <w:b/>
      <w:bCs/>
      <w:lang w:eastAsia="en-AU"/>
    </w:rPr>
  </w:style>
  <w:style w:type="paragraph" w:styleId="Heading5">
    <w:name w:val="heading 5"/>
    <w:basedOn w:val="Normal"/>
    <w:next w:val="BodyText"/>
    <w:link w:val="Heading5Char"/>
    <w:semiHidden/>
    <w:qFormat/>
    <w:rsid w:val="00967F38"/>
    <w:pPr>
      <w:keepNext/>
      <w:keepLines/>
      <w:spacing w:before="240" w:after="120"/>
      <w:outlineLvl w:val="4"/>
    </w:pPr>
    <w:rPr>
      <w:rFonts w:asciiTheme="majorHAnsi" w:eastAsia="Times New Roman" w:hAnsiTheme="majorHAnsi" w:cs="Times New Roman"/>
      <w:bCs/>
      <w:iCs/>
      <w:sz w:val="20"/>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UTS Body"/>
    <w:basedOn w:val="Normal"/>
    <w:link w:val="BodyTextChar"/>
    <w:qFormat/>
    <w:rsid w:val="002E66CC"/>
    <w:pPr>
      <w:spacing w:before="120" w:after="120"/>
    </w:pPr>
    <w:rPr>
      <w:rFonts w:eastAsia="Times New Roman" w:cs="Times New Roman"/>
      <w:szCs w:val="24"/>
      <w:lang w:eastAsia="en-AU"/>
    </w:rPr>
  </w:style>
  <w:style w:type="character" w:customStyle="1" w:styleId="BodyTextChar">
    <w:name w:val="Body Text Char"/>
    <w:aliases w:val="UTS Body Char"/>
    <w:basedOn w:val="DefaultParagraphFont"/>
    <w:link w:val="BodyText"/>
    <w:rsid w:val="002E66CC"/>
    <w:rPr>
      <w:rFonts w:eastAsia="Times New Roman" w:cs="Times New Roman"/>
      <w:sz w:val="18"/>
      <w:szCs w:val="24"/>
      <w:lang w:eastAsia="en-AU"/>
    </w:rPr>
  </w:style>
  <w:style w:type="character" w:customStyle="1" w:styleId="Heading1Char">
    <w:name w:val="Heading 1 Char"/>
    <w:aliases w:val="UTS H1 Char"/>
    <w:basedOn w:val="DefaultParagraphFont"/>
    <w:link w:val="Heading1"/>
    <w:rsid w:val="007F718B"/>
    <w:rPr>
      <w:rFonts w:asciiTheme="majorHAnsi" w:eastAsia="Times New Roman" w:hAnsiTheme="majorHAnsi" w:cs="Arial"/>
      <w:bCs/>
      <w:color w:val="0F4BEB" w:themeColor="accent1"/>
      <w:sz w:val="48"/>
      <w:szCs w:val="32"/>
      <w:lang w:eastAsia="en-AU"/>
    </w:rPr>
  </w:style>
  <w:style w:type="character" w:customStyle="1" w:styleId="Heading2Char">
    <w:name w:val="Heading 2 Char"/>
    <w:aliases w:val="UTS H2 Char"/>
    <w:basedOn w:val="DefaultParagraphFont"/>
    <w:link w:val="Heading2"/>
    <w:rsid w:val="002E66CC"/>
    <w:rPr>
      <w:rFonts w:asciiTheme="majorHAnsi" w:eastAsia="Times New Roman" w:hAnsiTheme="majorHAnsi" w:cs="Arial"/>
      <w:bCs/>
      <w:iCs/>
      <w:color w:val="0F4BEB" w:themeColor="accent1"/>
      <w:sz w:val="30"/>
      <w:szCs w:val="28"/>
      <w:lang w:eastAsia="en-AU"/>
    </w:rPr>
  </w:style>
  <w:style w:type="character" w:customStyle="1" w:styleId="Heading3Char">
    <w:name w:val="Heading 3 Char"/>
    <w:aliases w:val="UTS H3 Char"/>
    <w:basedOn w:val="DefaultParagraphFont"/>
    <w:link w:val="Heading3"/>
    <w:rsid w:val="003E6AF6"/>
    <w:rPr>
      <w:rFonts w:asciiTheme="majorHAnsi" w:eastAsia="Times New Roman" w:hAnsiTheme="majorHAnsi" w:cs="Times New Roman"/>
      <w:b/>
      <w:bCs/>
      <w:szCs w:val="24"/>
      <w:lang w:eastAsia="en-AU"/>
    </w:rPr>
  </w:style>
  <w:style w:type="character" w:customStyle="1" w:styleId="Heading4Char">
    <w:name w:val="Heading 4 Char"/>
    <w:aliases w:val="UTS H4 Char"/>
    <w:basedOn w:val="DefaultParagraphFont"/>
    <w:link w:val="Heading4"/>
    <w:rsid w:val="003E6AF6"/>
    <w:rPr>
      <w:rFonts w:asciiTheme="majorHAnsi" w:eastAsia="Times New Roman" w:hAnsiTheme="majorHAnsi" w:cs="Times New Roman"/>
      <w:b/>
      <w:bCs/>
      <w:sz w:val="18"/>
      <w:lang w:eastAsia="en-AU"/>
    </w:rPr>
  </w:style>
  <w:style w:type="paragraph" w:customStyle="1" w:styleId="NbrHeading1">
    <w:name w:val="Nbr Heading 1"/>
    <w:aliases w:val="UTS Nbr H1"/>
    <w:basedOn w:val="Heading1"/>
    <w:next w:val="BodyText"/>
    <w:qFormat/>
    <w:rsid w:val="003A08A5"/>
    <w:pPr>
      <w:numPr>
        <w:numId w:val="15"/>
      </w:numPr>
    </w:pPr>
    <w:rPr>
      <w:bCs w:val="0"/>
    </w:rPr>
  </w:style>
  <w:style w:type="paragraph" w:customStyle="1" w:styleId="NbrHeading2">
    <w:name w:val="Nbr Heading 2"/>
    <w:aliases w:val="UTS Nbr H2"/>
    <w:basedOn w:val="Heading2"/>
    <w:next w:val="BodyText"/>
    <w:qFormat/>
    <w:rsid w:val="003A08A5"/>
    <w:pPr>
      <w:numPr>
        <w:ilvl w:val="1"/>
        <w:numId w:val="15"/>
      </w:numPr>
    </w:pPr>
  </w:style>
  <w:style w:type="paragraph" w:customStyle="1" w:styleId="NbrHeading3">
    <w:name w:val="Nbr Heading 3"/>
    <w:aliases w:val="UTS Nbr H3"/>
    <w:basedOn w:val="Heading3"/>
    <w:next w:val="BodyText"/>
    <w:qFormat/>
    <w:rsid w:val="00822503"/>
    <w:pPr>
      <w:numPr>
        <w:ilvl w:val="2"/>
        <w:numId w:val="15"/>
      </w:numPr>
    </w:pPr>
  </w:style>
  <w:style w:type="paragraph" w:customStyle="1" w:styleId="NbrHeading4">
    <w:name w:val="Nbr Heading 4"/>
    <w:aliases w:val="UTS Nbr H4"/>
    <w:basedOn w:val="Heading4"/>
    <w:next w:val="BodyText"/>
    <w:qFormat/>
    <w:rsid w:val="003A08A5"/>
    <w:pPr>
      <w:numPr>
        <w:ilvl w:val="3"/>
        <w:numId w:val="15"/>
      </w:numPr>
    </w:pPr>
  </w:style>
  <w:style w:type="paragraph" w:styleId="Title">
    <w:name w:val="Title"/>
    <w:aliases w:val="UTS Title"/>
    <w:basedOn w:val="Normal"/>
    <w:next w:val="BodyText"/>
    <w:link w:val="TitleChar"/>
    <w:uiPriority w:val="9"/>
    <w:qFormat/>
    <w:rsid w:val="00CD207A"/>
    <w:pPr>
      <w:spacing w:after="240"/>
    </w:pPr>
    <w:rPr>
      <w:rFonts w:asciiTheme="majorHAnsi" w:eastAsiaTheme="majorEastAsia" w:hAnsiTheme="majorHAnsi" w:cstheme="majorBidi"/>
      <w:color w:val="FFFFFF" w:themeColor="background1"/>
      <w:sz w:val="30"/>
      <w:szCs w:val="52"/>
    </w:rPr>
  </w:style>
  <w:style w:type="character" w:customStyle="1" w:styleId="TitleChar">
    <w:name w:val="Title Char"/>
    <w:aliases w:val="UTS Title Char"/>
    <w:basedOn w:val="DefaultParagraphFont"/>
    <w:link w:val="Title"/>
    <w:uiPriority w:val="9"/>
    <w:rsid w:val="00CD207A"/>
    <w:rPr>
      <w:rFonts w:asciiTheme="majorHAnsi" w:eastAsiaTheme="majorEastAsia" w:hAnsiTheme="majorHAnsi" w:cstheme="majorBidi"/>
      <w:color w:val="FFFFFF" w:themeColor="background1"/>
      <w:sz w:val="30"/>
      <w:szCs w:val="52"/>
    </w:rPr>
  </w:style>
  <w:style w:type="paragraph" w:styleId="Subtitle">
    <w:name w:val="Subtitle"/>
    <w:aliases w:val="UTS Subtitle"/>
    <w:basedOn w:val="Normal"/>
    <w:next w:val="BodyText"/>
    <w:link w:val="SubtitleChar"/>
    <w:uiPriority w:val="10"/>
    <w:qFormat/>
    <w:rsid w:val="00CD207A"/>
    <w:rPr>
      <w:rFonts w:eastAsia="Times New Roman"/>
      <w:color w:val="FFFFFF" w:themeColor="background1"/>
      <w:sz w:val="100"/>
      <w:lang w:val="en-US"/>
    </w:rPr>
  </w:style>
  <w:style w:type="character" w:customStyle="1" w:styleId="SubtitleChar">
    <w:name w:val="Subtitle Char"/>
    <w:aliases w:val="UTS Subtitle Char"/>
    <w:basedOn w:val="DefaultParagraphFont"/>
    <w:link w:val="Subtitle"/>
    <w:uiPriority w:val="10"/>
    <w:rsid w:val="00CD207A"/>
    <w:rPr>
      <w:rFonts w:eastAsia="Times New Roman"/>
      <w:color w:val="FFFFFF" w:themeColor="background1"/>
      <w:sz w:val="100"/>
      <w:lang w:val="en-US"/>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207A"/>
    <w:rPr>
      <w:color w:val="0F4BEB" w:themeColor="accent1"/>
      <w:sz w:val="16"/>
    </w:rPr>
  </w:style>
  <w:style w:type="character" w:customStyle="1" w:styleId="HeaderChar">
    <w:name w:val="Header Char"/>
    <w:basedOn w:val="DefaultParagraphFont"/>
    <w:link w:val="Header"/>
    <w:uiPriority w:val="99"/>
    <w:rsid w:val="00CD207A"/>
    <w:rPr>
      <w:color w:val="0F4BEB" w:themeColor="accent1"/>
      <w:sz w:val="16"/>
    </w:rPr>
  </w:style>
  <w:style w:type="paragraph" w:styleId="Footer">
    <w:name w:val="footer"/>
    <w:basedOn w:val="Normal"/>
    <w:link w:val="FooterChar"/>
    <w:uiPriority w:val="99"/>
    <w:rsid w:val="001A2DE2"/>
    <w:pPr>
      <w:tabs>
        <w:tab w:val="right" w:pos="9639"/>
      </w:tabs>
      <w:spacing w:after="120"/>
    </w:pPr>
    <w:rPr>
      <w:color w:val="0F4BEB" w:themeColor="accent1"/>
      <w:sz w:val="16"/>
    </w:rPr>
  </w:style>
  <w:style w:type="character" w:customStyle="1" w:styleId="FooterChar">
    <w:name w:val="Footer Char"/>
    <w:basedOn w:val="DefaultParagraphFont"/>
    <w:link w:val="Footer"/>
    <w:uiPriority w:val="99"/>
    <w:rsid w:val="001A2DE2"/>
    <w:rPr>
      <w:color w:val="0F4BEB" w:themeColor="accent1"/>
      <w:sz w:val="16"/>
    </w:rPr>
  </w:style>
  <w:style w:type="paragraph" w:styleId="ListNumber0">
    <w:name w:val="List Number"/>
    <w:aliases w:val="UTS Number"/>
    <w:basedOn w:val="BodyText"/>
    <w:uiPriority w:val="1"/>
    <w:qFormat/>
    <w:rsid w:val="00D63B2E"/>
    <w:pPr>
      <w:numPr>
        <w:numId w:val="10"/>
      </w:numPr>
    </w:pPr>
  </w:style>
  <w:style w:type="paragraph" w:styleId="ListBullet">
    <w:name w:val="List Bullet"/>
    <w:aliases w:val="UTS Bullet"/>
    <w:basedOn w:val="BodyText"/>
    <w:uiPriority w:val="1"/>
    <w:qFormat/>
    <w:rsid w:val="00D63B2E"/>
    <w:pPr>
      <w:numPr>
        <w:numId w:val="9"/>
      </w:numPr>
    </w:pPr>
  </w:style>
  <w:style w:type="paragraph" w:styleId="TOCHeading">
    <w:name w:val="TOC Heading"/>
    <w:basedOn w:val="Heading1"/>
    <w:next w:val="Normal"/>
    <w:uiPriority w:val="39"/>
    <w:rsid w:val="006F7099"/>
    <w:pPr>
      <w:pageBreakBefore w:val="0"/>
      <w:spacing w:before="480" w:after="240"/>
    </w:pPr>
  </w:style>
  <w:style w:type="character" w:styleId="Hyperlink">
    <w:name w:val="Hyperlink"/>
    <w:basedOn w:val="DefaultParagraphFont"/>
    <w:uiPriority w:val="99"/>
    <w:rsid w:val="00BF1F87"/>
    <w:rPr>
      <w:color w:val="0F4BEB" w:themeColor="accent1"/>
      <w:u w:val="single"/>
    </w:rPr>
  </w:style>
  <w:style w:type="paragraph" w:styleId="TOC1">
    <w:name w:val="toc 1"/>
    <w:basedOn w:val="Normal"/>
    <w:next w:val="Normal"/>
    <w:uiPriority w:val="39"/>
    <w:rsid w:val="00EB6DEC"/>
    <w:pPr>
      <w:keepNext/>
      <w:tabs>
        <w:tab w:val="right" w:pos="8505"/>
      </w:tabs>
      <w:spacing w:before="240" w:after="120"/>
    </w:pPr>
    <w:rPr>
      <w:b/>
      <w:noProof/>
    </w:rPr>
  </w:style>
  <w:style w:type="paragraph" w:styleId="TOC2">
    <w:name w:val="toc 2"/>
    <w:basedOn w:val="Normal"/>
    <w:next w:val="Normal"/>
    <w:uiPriority w:val="39"/>
    <w:rsid w:val="005B130F"/>
    <w:pPr>
      <w:tabs>
        <w:tab w:val="right" w:pos="8505"/>
      </w:tabs>
      <w:spacing w:after="80"/>
    </w:pPr>
  </w:style>
  <w:style w:type="paragraph" w:styleId="TOC3">
    <w:name w:val="toc 3"/>
    <w:basedOn w:val="Normal"/>
    <w:next w:val="Normal"/>
    <w:uiPriority w:val="39"/>
    <w:rsid w:val="005B130F"/>
    <w:pPr>
      <w:tabs>
        <w:tab w:val="right" w:pos="8505"/>
      </w:tabs>
      <w:spacing w:after="20"/>
    </w:pPr>
    <w:rPr>
      <w:noProof/>
    </w:rPr>
  </w:style>
  <w:style w:type="table" w:styleId="TableGrid">
    <w:name w:val="Table Grid"/>
    <w:basedOn w:val="TableNormal"/>
    <w:uiPriority w:val="3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nedRedTable">
    <w:name w:val="Lined Red Table"/>
    <w:basedOn w:val="LinedBlueTable"/>
    <w:uiPriority w:val="99"/>
    <w:rsid w:val="00562433"/>
    <w:tblPr>
      <w:tblBorders>
        <w:top w:val="none" w:sz="0" w:space="0" w:color="auto"/>
        <w:bottom w:val="single" w:sz="18" w:space="0" w:color="FFD2CD" w:themeColor="accent2" w:themeTint="33"/>
        <w:insideH w:val="single" w:sz="18" w:space="0" w:color="FFD2CD" w:themeColor="accent2" w:themeTint="33"/>
      </w:tblBorders>
    </w:tblPr>
    <w:tcPr>
      <w:shd w:val="clear" w:color="auto" w:fill="auto"/>
    </w:tcPr>
    <w:tblStylePr w:type="firstRow">
      <w:rPr>
        <w:color w:val="FFFFFF" w:themeColor="background1"/>
      </w:rPr>
      <w:tblPr/>
      <w:tcPr>
        <w:tcBorders>
          <w:top w:val="single" w:sz="18" w:space="0" w:color="FFD2CD" w:themeColor="accent2" w:themeTint="33"/>
          <w:left w:val="nil"/>
          <w:bottom w:val="nil"/>
          <w:right w:val="nil"/>
          <w:insideH w:val="nil"/>
          <w:insideV w:val="nil"/>
          <w:tl2br w:val="nil"/>
          <w:tr2bl w:val="nil"/>
        </w:tcBorders>
        <w:shd w:val="clear" w:color="auto" w:fill="FF2305" w:themeFill="accent2"/>
      </w:tcPr>
    </w:tblStylePr>
    <w:tblStylePr w:type="lastRow">
      <w:rPr>
        <w:b/>
        <w:color w:val="auto"/>
      </w:rPr>
      <w:tblPr/>
      <w:tcPr>
        <w:shd w:val="clear" w:color="auto" w:fill="FFF1EF"/>
      </w:tcPr>
    </w:tblStylePr>
    <w:tblStylePr w:type="firstCol">
      <w:rPr>
        <w:color w:val="FFFFFF" w:themeColor="background1"/>
      </w:rPr>
      <w:tblPr/>
      <w:tcPr>
        <w:tcBorders>
          <w:top w:val="nil"/>
          <w:left w:val="nil"/>
          <w:bottom w:val="single" w:sz="18" w:space="0" w:color="FFD2CD" w:themeColor="accent2" w:themeTint="33"/>
          <w:right w:val="nil"/>
          <w:insideH w:val="single" w:sz="18" w:space="0" w:color="FFD2CD" w:themeColor="accent2" w:themeTint="33"/>
          <w:insideV w:val="nil"/>
        </w:tcBorders>
        <w:shd w:val="clear" w:color="auto" w:fill="FF2305" w:themeFill="accent2"/>
      </w:tcPr>
    </w:tblStylePr>
    <w:tblStylePr w:type="lastCol">
      <w:tblPr/>
      <w:tcPr>
        <w:shd w:val="clear" w:color="auto" w:fill="FFF1EF"/>
      </w:tcPr>
    </w:tblStylePr>
    <w:tblStylePr w:type="band2Vert">
      <w:tblPr/>
      <w:tcPr>
        <w:shd w:val="clear" w:color="auto" w:fill="FFF1EF"/>
      </w:tcPr>
    </w:tblStylePr>
    <w:tblStylePr w:type="band2Horz">
      <w:tblPr/>
      <w:tcPr>
        <w:shd w:val="clear" w:color="auto" w:fill="FFF1EF"/>
      </w:tcPr>
    </w:tblStylePr>
  </w:style>
  <w:style w:type="paragraph" w:customStyle="1" w:styleId="TableHeading">
    <w:name w:val="Table Heading"/>
    <w:aliases w:val="UTS Table Heading"/>
    <w:basedOn w:val="Normal"/>
    <w:next w:val="BodyText"/>
    <w:uiPriority w:val="3"/>
    <w:qFormat/>
    <w:rsid w:val="00C6313E"/>
    <w:pPr>
      <w:spacing w:before="60" w:after="60"/>
      <w:ind w:left="113" w:right="113"/>
    </w:pPr>
    <w:rPr>
      <w:b/>
    </w:rPr>
  </w:style>
  <w:style w:type="paragraph" w:customStyle="1" w:styleId="TableText">
    <w:name w:val="Table Text"/>
    <w:aliases w:val="UTS Table Text"/>
    <w:basedOn w:val="Normal"/>
    <w:uiPriority w:val="3"/>
    <w:qFormat/>
    <w:rsid w:val="00C6313E"/>
    <w:pPr>
      <w:spacing w:before="60" w:after="60"/>
      <w:ind w:left="113" w:right="113"/>
    </w:pPr>
  </w:style>
  <w:style w:type="paragraph" w:customStyle="1" w:styleId="TableBullet">
    <w:name w:val="Table Bullet"/>
    <w:aliases w:val="UTS Table Bullet"/>
    <w:basedOn w:val="TableText"/>
    <w:uiPriority w:val="4"/>
    <w:qFormat/>
    <w:rsid w:val="00411DB3"/>
    <w:pPr>
      <w:numPr>
        <w:numId w:val="12"/>
      </w:numPr>
    </w:pPr>
    <w:rPr>
      <w:rFonts w:eastAsia="Times New Roman" w:cs="Times New Roman"/>
      <w:szCs w:val="24"/>
      <w:lang w:eastAsia="en-AU"/>
    </w:rPr>
  </w:style>
  <w:style w:type="paragraph" w:customStyle="1" w:styleId="TableNumber">
    <w:name w:val="Table Number"/>
    <w:aliases w:val="UTS Table Number"/>
    <w:basedOn w:val="TableText"/>
    <w:uiPriority w:val="4"/>
    <w:qFormat/>
    <w:rsid w:val="00411DB3"/>
    <w:pPr>
      <w:numPr>
        <w:numId w:val="13"/>
      </w:numPr>
    </w:pPr>
  </w:style>
  <w:style w:type="character" w:customStyle="1" w:styleId="Heading5Char">
    <w:name w:val="Heading 5 Char"/>
    <w:basedOn w:val="DefaultParagraphFont"/>
    <w:link w:val="Heading5"/>
    <w:semiHidden/>
    <w:rsid w:val="00D27E2E"/>
    <w:rPr>
      <w:rFonts w:asciiTheme="majorHAnsi" w:eastAsia="Times New Roman" w:hAnsiTheme="majorHAnsi" w:cs="Times New Roman"/>
      <w:bCs/>
      <w:iCs/>
      <w:sz w:val="20"/>
      <w:szCs w:val="26"/>
      <w:lang w:eastAsia="en-AU"/>
    </w:rPr>
  </w:style>
  <w:style w:type="character" w:customStyle="1" w:styleId="Heading6Char">
    <w:name w:val="Heading 6 Char"/>
    <w:basedOn w:val="DefaultParagraphFont"/>
    <w:link w:val="Heading6"/>
    <w:uiPriority w:val="99"/>
    <w:semiHidden/>
    <w:rsid w:val="00E33EF7"/>
    <w:rPr>
      <w:rFonts w:eastAsia="Times New Roman" w:cs="Times New Roman"/>
      <w:bCs/>
      <w:sz w:val="18"/>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paragraph" w:styleId="ListParagraph0">
    <w:name w:val="List Paragraph"/>
    <w:aliases w:val="UTS Para"/>
    <w:basedOn w:val="BodyText"/>
    <w:uiPriority w:val="34"/>
    <w:qFormat/>
    <w:rsid w:val="00D63B2E"/>
    <w:pPr>
      <w:numPr>
        <w:numId w:val="11"/>
      </w:numPr>
    </w:pPr>
  </w:style>
  <w:style w:type="paragraph" w:styleId="TOC4">
    <w:name w:val="toc 4"/>
    <w:basedOn w:val="TOC1"/>
    <w:next w:val="Normal"/>
    <w:uiPriority w:val="39"/>
    <w:rsid w:val="005B130F"/>
    <w:pPr>
      <w:tabs>
        <w:tab w:val="left" w:pos="567"/>
      </w:tabs>
      <w:ind w:left="567" w:hanging="567"/>
    </w:pPr>
  </w:style>
  <w:style w:type="paragraph" w:customStyle="1" w:styleId="NbrHeading5">
    <w:name w:val="Nbr Heading 5"/>
    <w:basedOn w:val="Heading5"/>
    <w:next w:val="BodyText"/>
    <w:semiHidden/>
    <w:qFormat/>
    <w:rsid w:val="003A08A5"/>
    <w:pPr>
      <w:numPr>
        <w:ilvl w:val="4"/>
        <w:numId w:val="15"/>
      </w:numPr>
    </w:pPr>
  </w:style>
  <w:style w:type="table" w:customStyle="1" w:styleId="ShadedRedTable">
    <w:name w:val="Shaded Red Table"/>
    <w:basedOn w:val="ShadedBlueTable"/>
    <w:uiPriority w:val="99"/>
    <w:rsid w:val="003E6AF6"/>
    <w:tblPr/>
    <w:tcPr>
      <w:shd w:val="clear" w:color="auto" w:fill="FFF1EF"/>
    </w:tcPr>
    <w:tblStylePr w:type="firstRow">
      <w:rPr>
        <w:color w:val="FFFFFF" w:themeColor="background1"/>
      </w:rPr>
      <w:tblPr/>
      <w:tcPr>
        <w:tcBorders>
          <w:top w:val="single" w:sz="36" w:space="0" w:color="000000" w:themeColor="text1"/>
        </w:tcBorders>
        <w:shd w:val="clear" w:color="auto" w:fill="FF2305" w:themeFill="accent2"/>
      </w:tcPr>
    </w:tblStylePr>
    <w:tblStylePr w:type="lastRow">
      <w:rPr>
        <w:b/>
      </w:rPr>
      <w:tblPr/>
      <w:tcPr>
        <w:shd w:val="clear" w:color="auto" w:fill="FFD2CD" w:themeFill="accent2" w:themeFillTint="33"/>
      </w:tcPr>
    </w:tblStylePr>
    <w:tblStylePr w:type="firstCol">
      <w:rPr>
        <w:color w:val="FFFFFF" w:themeColor="background1"/>
      </w:rPr>
      <w:tblPr/>
      <w:tcPr>
        <w:shd w:val="clear" w:color="auto" w:fill="FF2305" w:themeFill="accent2"/>
      </w:tcPr>
    </w:tblStylePr>
    <w:tblStylePr w:type="lastCol">
      <w:tblPr/>
      <w:tcPr>
        <w:shd w:val="clear" w:color="auto" w:fill="FFD2CD" w:themeFill="accent2" w:themeFillTint="33"/>
      </w:tcPr>
    </w:tblStylePr>
    <w:tblStylePr w:type="band2Vert">
      <w:tblPr/>
      <w:tcPr>
        <w:shd w:val="clear" w:color="auto" w:fill="FFD2CD" w:themeFill="accent2" w:themeFillTint="33"/>
      </w:tcPr>
    </w:tblStylePr>
    <w:tblStylePr w:type="band2Horz">
      <w:tblPr/>
      <w:tcPr>
        <w:shd w:val="clear" w:color="auto" w:fill="FFD2CD" w:themeFill="accent2" w:themeFillTint="33"/>
      </w:tcPr>
    </w:tblStylePr>
  </w:style>
  <w:style w:type="table" w:customStyle="1" w:styleId="ShadedBlackTable">
    <w:name w:val="Shaded Black Table"/>
    <w:basedOn w:val="ShadedRedTable"/>
    <w:uiPriority w:val="99"/>
    <w:rsid w:val="003E6AF6"/>
    <w:tblPr/>
    <w:tcPr>
      <w:shd w:val="clear" w:color="auto" w:fill="F2F2F2" w:themeFill="background2"/>
    </w:tcPr>
    <w:tblStylePr w:type="firstRow">
      <w:rPr>
        <w:color w:val="FFFFFF" w:themeColor="background1"/>
      </w:rPr>
      <w:tblPr/>
      <w:tcPr>
        <w:tcBorders>
          <w:top w:val="single" w:sz="36" w:space="0" w:color="0F4BEB" w:themeColor="accent1"/>
        </w:tcBorders>
        <w:shd w:val="clear" w:color="auto" w:fill="000000" w:themeFill="text1"/>
      </w:tcPr>
    </w:tblStylePr>
    <w:tblStylePr w:type="lastRow">
      <w:rPr>
        <w:b/>
      </w:rPr>
      <w:tblPr/>
      <w:tcPr>
        <w:shd w:val="clear" w:color="auto" w:fill="DADADA" w:themeFill="background2" w:themeFillShade="E6"/>
      </w:tcPr>
    </w:tblStylePr>
    <w:tblStylePr w:type="firstCol">
      <w:rPr>
        <w:color w:val="FFFFFF" w:themeColor="background1"/>
      </w:rPr>
      <w:tblPr/>
      <w:tcPr>
        <w:shd w:val="clear" w:color="auto" w:fill="000000" w:themeFill="text1"/>
      </w:tcPr>
    </w:tblStylePr>
    <w:tblStylePr w:type="lastCol">
      <w:tblPr/>
      <w:tcPr>
        <w:shd w:val="clear" w:color="auto" w:fill="DADADA" w:themeFill="background2" w:themeFillShade="E6"/>
      </w:tcPr>
    </w:tblStylePr>
    <w:tblStylePr w:type="band2Vert">
      <w:tblPr/>
      <w:tcPr>
        <w:shd w:val="clear" w:color="auto" w:fill="DADADA" w:themeFill="background2" w:themeFillShade="E6"/>
      </w:tcPr>
    </w:tblStylePr>
    <w:tblStylePr w:type="band2Horz">
      <w:tblPr/>
      <w:tcPr>
        <w:shd w:val="clear" w:color="auto" w:fill="DADADA" w:themeFill="background2" w:themeFillShade="E6"/>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E33EF7"/>
    <w:rPr>
      <w:i/>
      <w:iCs/>
      <w:color w:val="000000" w:themeColor="text1"/>
      <w:sz w:val="18"/>
    </w:rPr>
  </w:style>
  <w:style w:type="paragraph" w:customStyle="1" w:styleId="FigureCaption">
    <w:name w:val="Figure Caption"/>
    <w:basedOn w:val="Normal"/>
    <w:next w:val="BodyText"/>
    <w:uiPriority w:val="6"/>
    <w:qFormat/>
    <w:rsid w:val="0055219D"/>
    <w:pPr>
      <w:tabs>
        <w:tab w:val="left" w:pos="1134"/>
      </w:tabs>
      <w:spacing w:before="120" w:after="240"/>
      <w:ind w:left="1134" w:hanging="1134"/>
      <w:jc w:val="center"/>
    </w:pPr>
    <w:rPr>
      <w:b/>
    </w:rPr>
  </w:style>
  <w:style w:type="paragraph" w:customStyle="1" w:styleId="TableCaption">
    <w:name w:val="Table Caption"/>
    <w:basedOn w:val="Caption"/>
    <w:uiPriority w:val="6"/>
    <w:qFormat/>
    <w:rsid w:val="00FE7A02"/>
    <w:pPr>
      <w:keepNext/>
    </w:pPr>
  </w:style>
  <w:style w:type="paragraph" w:customStyle="1" w:styleId="FigureStyle">
    <w:name w:val="Figure Style"/>
    <w:basedOn w:val="BodyText"/>
    <w:uiPriority w:val="6"/>
    <w:qFormat/>
    <w:rsid w:val="00FE7A02"/>
    <w:pPr>
      <w:keepNext/>
      <w:spacing w:before="240"/>
      <w:jc w:val="center"/>
    </w:pPr>
  </w:style>
  <w:style w:type="paragraph" w:styleId="TOC5">
    <w:name w:val="toc 5"/>
    <w:basedOn w:val="TOC2"/>
    <w:next w:val="Normal"/>
    <w:uiPriority w:val="39"/>
    <w:rsid w:val="005B130F"/>
    <w:pPr>
      <w:tabs>
        <w:tab w:val="left" w:pos="567"/>
      </w:tabs>
      <w:ind w:left="567" w:hanging="567"/>
    </w:pPr>
  </w:style>
  <w:style w:type="paragraph" w:styleId="TOC6">
    <w:name w:val="toc 6"/>
    <w:basedOn w:val="TOC3"/>
    <w:next w:val="Normal"/>
    <w:uiPriority w:val="39"/>
    <w:rsid w:val="0061089F"/>
    <w:pPr>
      <w:tabs>
        <w:tab w:val="left" w:pos="851"/>
      </w:tabs>
      <w:ind w:left="851" w:hanging="851"/>
    </w:pPr>
  </w:style>
  <w:style w:type="paragraph" w:styleId="TOC7">
    <w:name w:val="toc 7"/>
    <w:basedOn w:val="TOC2"/>
    <w:next w:val="Normal"/>
    <w:uiPriority w:val="39"/>
    <w:rsid w:val="003B4DCF"/>
    <w:pPr>
      <w:spacing w:after="60"/>
    </w:pPr>
    <w:rPr>
      <w:sz w:val="16"/>
    </w:rPr>
  </w:style>
  <w:style w:type="paragraph" w:styleId="TOC8">
    <w:name w:val="toc 8"/>
    <w:basedOn w:val="Normal"/>
    <w:next w:val="Normal"/>
    <w:uiPriority w:val="39"/>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D63B2E"/>
    <w:pPr>
      <w:numPr>
        <w:numId w:val="3"/>
      </w:numPr>
    </w:pPr>
  </w:style>
  <w:style w:type="numbering" w:customStyle="1" w:styleId="ListParagraph">
    <w:name w:val="List_Paragraph"/>
    <w:uiPriority w:val="99"/>
    <w:rsid w:val="00D63B2E"/>
    <w:pPr>
      <w:numPr>
        <w:numId w:val="5"/>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
    <w:name w:val="List Alpha"/>
    <w:aliases w:val="UTS Alpha"/>
    <w:basedOn w:val="BodyText"/>
    <w:uiPriority w:val="1"/>
    <w:qFormat/>
    <w:rsid w:val="00D63B2E"/>
    <w:pPr>
      <w:numPr>
        <w:numId w:val="8"/>
      </w:numPr>
    </w:pPr>
  </w:style>
  <w:style w:type="numbering" w:customStyle="1" w:styleId="ListAlpha0">
    <w:name w:val="List_Alpha"/>
    <w:uiPriority w:val="99"/>
    <w:rsid w:val="00D63B2E"/>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rsid w:val="006F7099"/>
    <w:pPr>
      <w:spacing w:after="60"/>
    </w:pPr>
  </w:style>
  <w:style w:type="table" w:customStyle="1" w:styleId="LinedBlueTable">
    <w:name w:val="Lined Blue Table"/>
    <w:basedOn w:val="TableNormal"/>
    <w:uiPriority w:val="99"/>
    <w:rsid w:val="00562433"/>
    <w:pPr>
      <w:spacing w:before="0" w:after="0"/>
      <w:ind w:left="113" w:right="113"/>
    </w:pPr>
    <w:tblPr>
      <w:tblStyleRowBandSize w:val="1"/>
      <w:tblStyleColBandSize w:val="1"/>
      <w:tblBorders>
        <w:top w:val="single" w:sz="18" w:space="0" w:color="CEDAFC" w:themeColor="accent1" w:themeTint="33"/>
        <w:bottom w:val="single" w:sz="18" w:space="0" w:color="CEDAFC" w:themeColor="accent1" w:themeTint="33"/>
        <w:insideH w:val="single" w:sz="18" w:space="0" w:color="CEDAFC" w:themeColor="accent1" w:themeTint="33"/>
      </w:tblBorders>
      <w:tblCellMar>
        <w:left w:w="0" w:type="dxa"/>
        <w:right w:w="0" w:type="dxa"/>
      </w:tblCellMar>
    </w:tblPr>
    <w:trPr>
      <w:cantSplit/>
    </w:trPr>
    <w:tcPr>
      <w:shd w:val="clear" w:color="auto" w:fill="auto"/>
    </w:tcPr>
    <w:tblStylePr w:type="firstRow">
      <w:rPr>
        <w:color w:val="FFFFFF" w:themeColor="background1"/>
      </w:rPr>
      <w:tblPr/>
      <w:tcPr>
        <w:tcBorders>
          <w:top w:val="single" w:sz="18" w:space="0" w:color="E8EEFD"/>
          <w:left w:val="nil"/>
          <w:bottom w:val="nil"/>
          <w:right w:val="nil"/>
          <w:insideH w:val="nil"/>
          <w:insideV w:val="nil"/>
          <w:tl2br w:val="nil"/>
          <w:tr2bl w:val="nil"/>
        </w:tcBorders>
        <w:shd w:val="clear" w:color="auto" w:fill="0F4BEB" w:themeFill="accent1"/>
      </w:tcPr>
    </w:tblStylePr>
    <w:tblStylePr w:type="lastRow">
      <w:rPr>
        <w:b/>
      </w:rPr>
      <w:tblPr/>
      <w:tcPr>
        <w:shd w:val="clear" w:color="auto" w:fill="ECF1FE"/>
      </w:tcPr>
    </w:tblStylePr>
    <w:tblStylePr w:type="firstCol">
      <w:rPr>
        <w:color w:val="FFFFFF" w:themeColor="background1"/>
      </w:rPr>
      <w:tblPr/>
      <w:tcPr>
        <w:tcBorders>
          <w:top w:val="nil"/>
          <w:left w:val="nil"/>
          <w:bottom w:val="single" w:sz="18" w:space="0" w:color="CEDAFC" w:themeColor="accent1" w:themeTint="33"/>
          <w:right w:val="nil"/>
          <w:insideH w:val="single" w:sz="18" w:space="0" w:color="CEDAFC" w:themeColor="accent1" w:themeTint="33"/>
          <w:insideV w:val="nil"/>
        </w:tcBorders>
        <w:shd w:val="clear" w:color="auto" w:fill="0F4BEB" w:themeFill="accent1"/>
      </w:tcPr>
    </w:tblStylePr>
    <w:tblStylePr w:type="lastCol">
      <w:tblPr/>
      <w:tcPr>
        <w:shd w:val="clear" w:color="auto" w:fill="ECF1FE"/>
      </w:tcPr>
    </w:tblStylePr>
    <w:tblStylePr w:type="band2Vert">
      <w:tblPr/>
      <w:tcPr>
        <w:shd w:val="clear" w:color="auto" w:fill="ECF1FE"/>
      </w:tcPr>
    </w:tblStylePr>
    <w:tblStylePr w:type="band2Horz">
      <w:tblPr/>
      <w:tcPr>
        <w:shd w:val="clear" w:color="auto" w:fill="ECF1FE"/>
      </w:tcPr>
    </w:tblStylePr>
  </w:style>
  <w:style w:type="table" w:customStyle="1" w:styleId="ShadedBlueTable">
    <w:name w:val="Shaded Blue Table"/>
    <w:basedOn w:val="TableNormal"/>
    <w:uiPriority w:val="99"/>
    <w:rsid w:val="005D76A1"/>
    <w:pPr>
      <w:spacing w:before="0" w:after="0"/>
      <w:ind w:left="113" w:right="113"/>
    </w:pPr>
    <w:tblPr>
      <w:tblStyleRowBandSize w:val="1"/>
      <w:tblStyleColBandSize w:val="1"/>
      <w:tblBorders>
        <w:insideH w:val="single" w:sz="6" w:space="0" w:color="FFFFFF" w:themeColor="background1"/>
        <w:insideV w:val="single" w:sz="6" w:space="0" w:color="FFFFFF" w:themeColor="background1"/>
      </w:tblBorders>
      <w:tblCellMar>
        <w:left w:w="0" w:type="dxa"/>
        <w:right w:w="0" w:type="dxa"/>
      </w:tblCellMar>
    </w:tblPr>
    <w:trPr>
      <w:cantSplit/>
    </w:trPr>
    <w:tcPr>
      <w:shd w:val="clear" w:color="auto" w:fill="E8EEFD"/>
    </w:tcPr>
    <w:tblStylePr w:type="firstRow">
      <w:rPr>
        <w:color w:val="FFFFFF" w:themeColor="background1"/>
      </w:rPr>
      <w:tblPr/>
      <w:tcPr>
        <w:tcBorders>
          <w:top w:val="single" w:sz="36" w:space="0" w:color="auto"/>
        </w:tcBorders>
        <w:shd w:val="clear" w:color="auto" w:fill="0F4BEB" w:themeFill="accent1"/>
      </w:tcPr>
    </w:tblStylePr>
    <w:tblStylePr w:type="lastRow">
      <w:rPr>
        <w:b/>
      </w:rPr>
      <w:tblPr/>
      <w:tcPr>
        <w:shd w:val="clear" w:color="auto" w:fill="CEDAFC" w:themeFill="accent1" w:themeFillTint="33"/>
      </w:tcPr>
    </w:tblStylePr>
    <w:tblStylePr w:type="firstCol">
      <w:rPr>
        <w:color w:val="FFFFFF" w:themeColor="background1"/>
      </w:rPr>
      <w:tblPr/>
      <w:tcPr>
        <w:shd w:val="clear" w:color="auto" w:fill="0F4BEB" w:themeFill="accent1"/>
      </w:tcPr>
    </w:tblStylePr>
    <w:tblStylePr w:type="lastCol">
      <w:tblPr/>
      <w:tcPr>
        <w:shd w:val="clear" w:color="auto" w:fill="CEDAFC" w:themeFill="accent1" w:themeFillTint="33"/>
      </w:tcPr>
    </w:tblStylePr>
    <w:tblStylePr w:type="band2Vert">
      <w:tblPr/>
      <w:tcPr>
        <w:shd w:val="clear" w:color="auto" w:fill="CEDAFC" w:themeFill="accent1" w:themeFillTint="33"/>
      </w:tcPr>
    </w:tblStylePr>
    <w:tblStylePr w:type="band2Horz">
      <w:tblPr/>
      <w:tcPr>
        <w:shd w:val="clear" w:color="auto" w:fill="CEDAFC" w:themeFill="accent1" w:themeFillTint="33"/>
      </w:tcPr>
    </w:tblStylePr>
  </w:style>
  <w:style w:type="character" w:styleId="FollowedHyperlink">
    <w:name w:val="FollowedHyperlink"/>
    <w:basedOn w:val="DefaultParagraphFont"/>
    <w:uiPriority w:val="15"/>
    <w:rsid w:val="00BF1F87"/>
    <w:rPr>
      <w:color w:val="0F4BEB" w:themeColor="accent1"/>
      <w:u w:val="single"/>
    </w:rPr>
  </w:style>
  <w:style w:type="paragraph" w:customStyle="1" w:styleId="AppendixH1">
    <w:name w:val="Appendix H1"/>
    <w:basedOn w:val="Normal"/>
    <w:next w:val="BodyText"/>
    <w:uiPriority w:val="11"/>
    <w:semiHidden/>
    <w:qFormat/>
    <w:rsid w:val="00E33EF7"/>
    <w:pPr>
      <w:pageBreakBefore/>
      <w:tabs>
        <w:tab w:val="left" w:pos="567"/>
      </w:tabs>
      <w:spacing w:before="60" w:after="320"/>
      <w:outlineLvl w:val="0"/>
    </w:pPr>
    <w:rPr>
      <w:rFonts w:eastAsia="Times New Roman" w:cs="Times New Roman"/>
      <w:b/>
      <w:sz w:val="36"/>
      <w:szCs w:val="24"/>
      <w:lang w:eastAsia="en-AU"/>
    </w:rPr>
  </w:style>
  <w:style w:type="paragraph" w:customStyle="1" w:styleId="AppendixH2">
    <w:name w:val="Appendix H2"/>
    <w:basedOn w:val="Heading2"/>
    <w:next w:val="BodyText"/>
    <w:uiPriority w:val="11"/>
    <w:semiHidden/>
    <w:qFormat/>
    <w:rsid w:val="00E33EF7"/>
    <w:pPr>
      <w:tabs>
        <w:tab w:val="left" w:pos="851"/>
      </w:tabs>
    </w:pPr>
    <w:rPr>
      <w:iCs w:val="0"/>
    </w:rPr>
  </w:style>
  <w:style w:type="paragraph" w:customStyle="1" w:styleId="AppendixH3">
    <w:name w:val="Appendix H3"/>
    <w:basedOn w:val="Heading3"/>
    <w:next w:val="BodyText"/>
    <w:uiPriority w:val="11"/>
    <w:semiHidden/>
    <w:qFormat/>
    <w:rsid w:val="00E33EF7"/>
    <w:pPr>
      <w:tabs>
        <w:tab w:val="left" w:pos="851"/>
      </w:tabs>
    </w:pPr>
  </w:style>
  <w:style w:type="paragraph" w:customStyle="1" w:styleId="ListAlpha20">
    <w:name w:val="List Alpha 2"/>
    <w:basedOn w:val="ListAlpha"/>
    <w:uiPriority w:val="19"/>
    <w:rsid w:val="004F2A3C"/>
    <w:pPr>
      <w:numPr>
        <w:ilvl w:val="1"/>
      </w:numPr>
    </w:pPr>
  </w:style>
  <w:style w:type="paragraph" w:customStyle="1" w:styleId="ListAlpha3">
    <w:name w:val="List Alpha 3"/>
    <w:basedOn w:val="ListAlpha20"/>
    <w:uiPriority w:val="19"/>
    <w:rsid w:val="004F2A3C"/>
    <w:pPr>
      <w:numPr>
        <w:ilvl w:val="2"/>
      </w:numPr>
    </w:pPr>
  </w:style>
  <w:style w:type="paragraph" w:customStyle="1" w:styleId="ListAlpha4">
    <w:name w:val="List Alpha 4"/>
    <w:basedOn w:val="ListAlpha3"/>
    <w:uiPriority w:val="19"/>
    <w:rsid w:val="004F2A3C"/>
    <w:pPr>
      <w:numPr>
        <w:ilvl w:val="3"/>
      </w:numPr>
    </w:pPr>
  </w:style>
  <w:style w:type="paragraph" w:customStyle="1" w:styleId="ListAlpha6">
    <w:name w:val="List Alpha 6"/>
    <w:basedOn w:val="ListAlpha4"/>
    <w:uiPriority w:val="19"/>
    <w:rsid w:val="004F2A3C"/>
    <w:pPr>
      <w:numPr>
        <w:ilvl w:val="5"/>
        <w:numId w:val="0"/>
      </w:numPr>
    </w:pPr>
  </w:style>
  <w:style w:type="paragraph" w:customStyle="1" w:styleId="ListAlpha5">
    <w:name w:val="List Alpha 5"/>
    <w:basedOn w:val="ListAlpha6"/>
    <w:uiPriority w:val="19"/>
    <w:rsid w:val="004F2A3C"/>
    <w:pPr>
      <w:numPr>
        <w:ilvl w:val="4"/>
      </w:numPr>
    </w:pPr>
  </w:style>
  <w:style w:type="paragraph" w:styleId="ListBullet2">
    <w:name w:val="List Bullet 2"/>
    <w:basedOn w:val="ListBullet"/>
    <w:uiPriority w:val="19"/>
    <w:rsid w:val="004F2A3C"/>
    <w:pPr>
      <w:numPr>
        <w:ilvl w:val="1"/>
      </w:numPr>
    </w:pPr>
  </w:style>
  <w:style w:type="paragraph" w:styleId="ListBullet3">
    <w:name w:val="List Bullet 3"/>
    <w:basedOn w:val="ListBullet"/>
    <w:uiPriority w:val="19"/>
    <w:rsid w:val="004F2A3C"/>
    <w:pPr>
      <w:numPr>
        <w:ilvl w:val="2"/>
      </w:numPr>
    </w:pPr>
  </w:style>
  <w:style w:type="paragraph" w:styleId="ListBullet4">
    <w:name w:val="List Bullet 4"/>
    <w:basedOn w:val="ListBullet"/>
    <w:uiPriority w:val="19"/>
    <w:rsid w:val="004F2A3C"/>
    <w:pPr>
      <w:numPr>
        <w:ilvl w:val="3"/>
      </w:numPr>
    </w:pPr>
  </w:style>
  <w:style w:type="paragraph" w:styleId="ListBullet5">
    <w:name w:val="List Bullet 5"/>
    <w:basedOn w:val="ListBullet"/>
    <w:uiPriority w:val="19"/>
    <w:rsid w:val="004F2A3C"/>
    <w:pPr>
      <w:numPr>
        <w:ilvl w:val="4"/>
      </w:numPr>
    </w:pPr>
  </w:style>
  <w:style w:type="paragraph" w:customStyle="1" w:styleId="ListBullet6">
    <w:name w:val="List Bullet 6"/>
    <w:basedOn w:val="ListBullet"/>
    <w:uiPriority w:val="19"/>
    <w:rsid w:val="004F2A3C"/>
    <w:pPr>
      <w:numPr>
        <w:ilvl w:val="5"/>
      </w:numPr>
    </w:pPr>
  </w:style>
  <w:style w:type="paragraph" w:styleId="ListNumber20">
    <w:name w:val="List Number 2"/>
    <w:basedOn w:val="ListNumber0"/>
    <w:uiPriority w:val="19"/>
    <w:rsid w:val="004F2A3C"/>
    <w:pPr>
      <w:numPr>
        <w:ilvl w:val="1"/>
      </w:numPr>
    </w:pPr>
  </w:style>
  <w:style w:type="paragraph" w:styleId="ListNumber3">
    <w:name w:val="List Number 3"/>
    <w:basedOn w:val="ListNumber0"/>
    <w:uiPriority w:val="19"/>
    <w:rsid w:val="004F2A3C"/>
    <w:pPr>
      <w:numPr>
        <w:ilvl w:val="2"/>
      </w:numPr>
    </w:pPr>
  </w:style>
  <w:style w:type="paragraph" w:styleId="ListNumber4">
    <w:name w:val="List Number 4"/>
    <w:basedOn w:val="ListNumber0"/>
    <w:uiPriority w:val="19"/>
    <w:rsid w:val="004F2A3C"/>
    <w:pPr>
      <w:numPr>
        <w:ilvl w:val="3"/>
      </w:numPr>
    </w:pPr>
  </w:style>
  <w:style w:type="paragraph" w:styleId="ListNumber5">
    <w:name w:val="List Number 5"/>
    <w:basedOn w:val="ListNumber0"/>
    <w:uiPriority w:val="19"/>
    <w:rsid w:val="004F2A3C"/>
    <w:pPr>
      <w:numPr>
        <w:ilvl w:val="4"/>
      </w:numPr>
    </w:pPr>
  </w:style>
  <w:style w:type="paragraph" w:customStyle="1" w:styleId="ListNumber6">
    <w:name w:val="List Number 6"/>
    <w:basedOn w:val="ListNumber0"/>
    <w:uiPriority w:val="19"/>
    <w:rsid w:val="004F2A3C"/>
    <w:pPr>
      <w:numPr>
        <w:ilvl w:val="5"/>
      </w:numPr>
    </w:pPr>
  </w:style>
  <w:style w:type="paragraph" w:customStyle="1" w:styleId="ListParagraph2">
    <w:name w:val="List Paragraph 2"/>
    <w:basedOn w:val="ListParagraph0"/>
    <w:uiPriority w:val="19"/>
    <w:rsid w:val="004F2A3C"/>
    <w:pPr>
      <w:numPr>
        <w:ilvl w:val="1"/>
      </w:numPr>
    </w:pPr>
  </w:style>
  <w:style w:type="paragraph" w:customStyle="1" w:styleId="ListParagraph3">
    <w:name w:val="List Paragraph 3"/>
    <w:basedOn w:val="ListParagraph0"/>
    <w:uiPriority w:val="19"/>
    <w:rsid w:val="004F2A3C"/>
    <w:pPr>
      <w:numPr>
        <w:ilvl w:val="2"/>
      </w:numPr>
    </w:pPr>
  </w:style>
  <w:style w:type="paragraph" w:customStyle="1" w:styleId="ListParagraph4">
    <w:name w:val="List Paragraph 4"/>
    <w:basedOn w:val="ListParagraph0"/>
    <w:uiPriority w:val="19"/>
    <w:rsid w:val="004F2A3C"/>
    <w:pPr>
      <w:numPr>
        <w:ilvl w:val="3"/>
      </w:numPr>
    </w:pPr>
  </w:style>
  <w:style w:type="paragraph" w:customStyle="1" w:styleId="ListParagraph5">
    <w:name w:val="List Paragraph 5"/>
    <w:basedOn w:val="ListParagraph0"/>
    <w:uiPriority w:val="19"/>
    <w:rsid w:val="004F2A3C"/>
    <w:pPr>
      <w:numPr>
        <w:ilvl w:val="4"/>
      </w:numPr>
    </w:pPr>
  </w:style>
  <w:style w:type="paragraph" w:customStyle="1" w:styleId="ListParagraph6">
    <w:name w:val="List Paragraph 6"/>
    <w:basedOn w:val="ListParagraph0"/>
    <w:uiPriority w:val="19"/>
    <w:rsid w:val="004F2A3C"/>
    <w:pPr>
      <w:numPr>
        <w:ilvl w:val="5"/>
      </w:numPr>
    </w:pPr>
  </w:style>
  <w:style w:type="numbering" w:customStyle="1" w:styleId="ListBullet0">
    <w:name w:val="List_Bullet"/>
    <w:uiPriority w:val="99"/>
    <w:rsid w:val="00D63B2E"/>
  </w:style>
  <w:style w:type="numbering" w:customStyle="1" w:styleId="ListNumberedHeadings">
    <w:name w:val="List_NumberedHeadings"/>
    <w:uiPriority w:val="99"/>
    <w:rsid w:val="003A08A5"/>
    <w:pPr>
      <w:numPr>
        <w:numId w:val="4"/>
      </w:numPr>
    </w:pPr>
  </w:style>
  <w:style w:type="numbering" w:customStyle="1" w:styleId="ListTableBullet">
    <w:name w:val="List_TableBullet"/>
    <w:uiPriority w:val="99"/>
    <w:rsid w:val="00411DB3"/>
    <w:pPr>
      <w:numPr>
        <w:numId w:val="6"/>
      </w:numPr>
    </w:pPr>
  </w:style>
  <w:style w:type="numbering" w:customStyle="1" w:styleId="ListTableNumber">
    <w:name w:val="List_TableNumber"/>
    <w:uiPriority w:val="99"/>
    <w:rsid w:val="00411DB3"/>
    <w:pPr>
      <w:numPr>
        <w:numId w:val="7"/>
      </w:numPr>
    </w:pPr>
  </w:style>
  <w:style w:type="paragraph" w:customStyle="1" w:styleId="TableBullet2">
    <w:name w:val="Table Bullet 2"/>
    <w:basedOn w:val="TableBullet"/>
    <w:uiPriority w:val="19"/>
    <w:rsid w:val="00411DB3"/>
    <w:pPr>
      <w:numPr>
        <w:ilvl w:val="1"/>
      </w:numPr>
    </w:pPr>
  </w:style>
  <w:style w:type="paragraph" w:customStyle="1" w:styleId="TableNumber2">
    <w:name w:val="Table Number 2"/>
    <w:basedOn w:val="TableNumber"/>
    <w:uiPriority w:val="19"/>
    <w:rsid w:val="00411DB3"/>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LInedBlackTable">
    <w:name w:val="LIned Black Table"/>
    <w:basedOn w:val="LinedBlueTable"/>
    <w:uiPriority w:val="99"/>
    <w:rsid w:val="003E6AF6"/>
    <w:tblPr>
      <w:tblBorders>
        <w:top w:val="single" w:sz="24" w:space="0" w:color="DADADA" w:themeColor="background2" w:themeShade="E6"/>
        <w:bottom w:val="single" w:sz="24" w:space="0" w:color="DADADA" w:themeColor="background2" w:themeShade="E6"/>
        <w:insideH w:val="single" w:sz="24" w:space="0" w:color="DADADA" w:themeColor="background2" w:themeShade="E6"/>
      </w:tblBorders>
    </w:tblPr>
    <w:tcPr>
      <w:shd w:val="clear" w:color="auto" w:fill="auto"/>
    </w:tcPr>
    <w:tblStylePr w:type="firstRow">
      <w:rPr>
        <w:color w:val="FFFFFF" w:themeColor="background1"/>
      </w:rPr>
      <w:tblPr/>
      <w:tcPr>
        <w:tcBorders>
          <w:top w:val="single" w:sz="18" w:space="0" w:color="E8EEFD"/>
          <w:left w:val="nil"/>
          <w:bottom w:val="nil"/>
          <w:right w:val="nil"/>
          <w:insideH w:val="nil"/>
          <w:insideV w:val="nil"/>
          <w:tl2br w:val="nil"/>
          <w:tr2bl w:val="nil"/>
        </w:tcBorders>
        <w:shd w:val="clear" w:color="auto" w:fill="000000" w:themeFill="text1"/>
      </w:tcPr>
    </w:tblStylePr>
    <w:tblStylePr w:type="lastRow">
      <w:rPr>
        <w:b/>
      </w:rPr>
      <w:tblPr/>
      <w:tcPr>
        <w:shd w:val="clear" w:color="auto" w:fill="F2F2F2" w:themeFill="background2"/>
      </w:tcPr>
    </w:tblStylePr>
    <w:tblStylePr w:type="firstCol">
      <w:rPr>
        <w:color w:val="FFFFFF" w:themeColor="background1"/>
      </w:rPr>
      <w:tblPr/>
      <w:tcPr>
        <w:tcBorders>
          <w:top w:val="nil"/>
          <w:left w:val="nil"/>
          <w:bottom w:val="single" w:sz="18" w:space="0" w:color="CEDAFC" w:themeColor="accent1" w:themeTint="33"/>
          <w:right w:val="nil"/>
          <w:insideH w:val="single" w:sz="18" w:space="0" w:color="CEDAFC" w:themeColor="accent1" w:themeTint="33"/>
          <w:insideV w:val="nil"/>
        </w:tcBorders>
        <w:shd w:val="clear" w:color="auto" w:fill="000000" w:themeFill="text1"/>
      </w:tcPr>
    </w:tblStylePr>
    <w:tblStylePr w:type="lastCol">
      <w:tblPr/>
      <w:tcPr>
        <w:shd w:val="clear" w:color="auto" w:fill="F2F2F2" w:themeFill="background2"/>
      </w:tcPr>
    </w:tblStylePr>
    <w:tblStylePr w:type="band2Vert">
      <w:tblPr/>
      <w:tcPr>
        <w:shd w:val="clear" w:color="auto" w:fill="F2F2F2" w:themeFill="background2"/>
      </w:tcPr>
    </w:tblStylePr>
    <w:tblStylePr w:type="band2Horz">
      <w:tblPr/>
      <w:tcPr>
        <w:shd w:val="clear" w:color="auto" w:fill="F2F2F2" w:themeFill="background2"/>
      </w:tcPr>
    </w:tblStylePr>
  </w:style>
  <w:style w:type="paragraph" w:styleId="FootnoteText">
    <w:name w:val="footnote text"/>
    <w:basedOn w:val="Normal"/>
    <w:link w:val="FootnoteTextChar"/>
    <w:uiPriority w:val="99"/>
    <w:qFormat/>
    <w:rsid w:val="00024D7F"/>
    <w:pPr>
      <w:tabs>
        <w:tab w:val="left" w:pos="284"/>
      </w:tabs>
    </w:pPr>
    <w:rPr>
      <w:sz w:val="15"/>
      <w:szCs w:val="20"/>
    </w:rPr>
  </w:style>
  <w:style w:type="numbering" w:customStyle="1" w:styleId="ListChapter">
    <w:name w:val="List_Chapter"/>
    <w:uiPriority w:val="99"/>
    <w:rsid w:val="00EB6DEC"/>
    <w:pPr>
      <w:numPr>
        <w:numId w:val="14"/>
      </w:numPr>
    </w:pPr>
  </w:style>
  <w:style w:type="character" w:styleId="PlaceholderText">
    <w:name w:val="Placeholder Text"/>
    <w:basedOn w:val="DefaultParagraphFont"/>
    <w:uiPriority w:val="99"/>
    <w:semiHidden/>
    <w:rsid w:val="002106C4"/>
    <w:rPr>
      <w:color w:val="808080"/>
    </w:rPr>
  </w:style>
  <w:style w:type="table" w:customStyle="1" w:styleId="TableNoBorders">
    <w:name w:val="Table No Borders"/>
    <w:basedOn w:val="TableNormal"/>
    <w:uiPriority w:val="99"/>
    <w:rsid w:val="009D07AF"/>
    <w:pPr>
      <w:spacing w:before="0" w:after="0"/>
    </w:pPr>
    <w:tblPr/>
  </w:style>
  <w:style w:type="character" w:customStyle="1" w:styleId="FootnoteTextChar">
    <w:name w:val="Footnote Text Char"/>
    <w:basedOn w:val="DefaultParagraphFont"/>
    <w:link w:val="FootnoteText"/>
    <w:uiPriority w:val="99"/>
    <w:rsid w:val="00024D7F"/>
    <w:rPr>
      <w:sz w:val="15"/>
      <w:szCs w:val="20"/>
    </w:rPr>
  </w:style>
  <w:style w:type="character" w:styleId="FootnoteReference">
    <w:name w:val="footnote reference"/>
    <w:aliases w:val="Normal + Font:9 Point,Superscript 3 Point Times"/>
    <w:basedOn w:val="DefaultParagraphFont"/>
    <w:uiPriority w:val="99"/>
    <w:rsid w:val="00024D7F"/>
    <w:rPr>
      <w:vertAlign w:val="superscript"/>
    </w:rPr>
  </w:style>
  <w:style w:type="paragraph" w:customStyle="1" w:styleId="UTSHeaderWhite">
    <w:name w:val="UTS Header White"/>
    <w:qFormat/>
    <w:rsid w:val="0034453A"/>
    <w:pPr>
      <w:spacing w:before="0" w:after="0" w:line="180" w:lineRule="exact"/>
    </w:pPr>
    <w:rPr>
      <w:color w:val="FFFFFF" w:themeColor="background1"/>
      <w:sz w:val="14"/>
      <w:szCs w:val="14"/>
    </w:rPr>
  </w:style>
  <w:style w:type="character" w:customStyle="1" w:styleId="UnresolvedMention1">
    <w:name w:val="Unresolved Mention1"/>
    <w:basedOn w:val="DefaultParagraphFont"/>
    <w:uiPriority w:val="99"/>
    <w:semiHidden/>
    <w:unhideWhenUsed/>
    <w:rsid w:val="006F7099"/>
    <w:rPr>
      <w:color w:val="808080"/>
      <w:shd w:val="clear" w:color="auto" w:fill="E6E6E6"/>
    </w:rPr>
  </w:style>
  <w:style w:type="numbering" w:customStyle="1" w:styleId="ListNumber1">
    <w:name w:val="List_Number1"/>
    <w:uiPriority w:val="99"/>
    <w:rsid w:val="00C31874"/>
  </w:style>
  <w:style w:type="numbering" w:customStyle="1" w:styleId="ListAlpha1">
    <w:name w:val="List_Alpha1"/>
    <w:uiPriority w:val="99"/>
    <w:rsid w:val="00C31874"/>
  </w:style>
  <w:style w:type="numbering" w:customStyle="1" w:styleId="ListNumber2">
    <w:name w:val="List_Number2"/>
    <w:uiPriority w:val="99"/>
    <w:rsid w:val="00C31874"/>
    <w:pPr>
      <w:numPr>
        <w:numId w:val="2"/>
      </w:numPr>
    </w:pPr>
  </w:style>
  <w:style w:type="numbering" w:customStyle="1" w:styleId="ListAlpha2">
    <w:name w:val="List_Alpha2"/>
    <w:uiPriority w:val="99"/>
    <w:rsid w:val="00C31874"/>
    <w:pPr>
      <w:numPr>
        <w:numId w:val="1"/>
      </w:numPr>
    </w:pPr>
  </w:style>
  <w:style w:type="paragraph" w:customStyle="1" w:styleId="Heading1-NoNumber">
    <w:name w:val="Heading 1 - No Number"/>
    <w:basedOn w:val="Heading1"/>
    <w:qFormat/>
    <w:rsid w:val="00F826CF"/>
    <w:pPr>
      <w:pageBreakBefore w:val="0"/>
      <w:widowControl/>
      <w:spacing w:after="56"/>
    </w:pPr>
    <w:rPr>
      <w:rFonts w:ascii="Arial" w:eastAsiaTheme="majorEastAsia" w:hAnsi="Arial" w:cstheme="majorBidi"/>
      <w:b/>
      <w:color w:val="auto"/>
      <w:sz w:val="26"/>
      <w:szCs w:val="28"/>
      <w:lang w:eastAsia="en-US"/>
    </w:rPr>
  </w:style>
  <w:style w:type="character" w:customStyle="1" w:styleId="apple-converted-space">
    <w:name w:val="apple-converted-space"/>
    <w:basedOn w:val="DefaultParagraphFont"/>
    <w:rsid w:val="00B11A38"/>
  </w:style>
  <w:style w:type="paragraph" w:styleId="NoSpacing">
    <w:name w:val="No Spacing"/>
    <w:link w:val="NoSpacingChar"/>
    <w:uiPriority w:val="1"/>
    <w:qFormat/>
    <w:rsid w:val="00970027"/>
    <w:pPr>
      <w:spacing w:before="0" w:after="0"/>
    </w:pPr>
    <w:rPr>
      <w:rFonts w:eastAsiaTheme="minorEastAsia"/>
      <w:lang w:val="en-US"/>
    </w:rPr>
  </w:style>
  <w:style w:type="character" w:customStyle="1" w:styleId="NoSpacingChar">
    <w:name w:val="No Spacing Char"/>
    <w:basedOn w:val="DefaultParagraphFont"/>
    <w:link w:val="NoSpacing"/>
    <w:uiPriority w:val="1"/>
    <w:rsid w:val="00970027"/>
    <w:rPr>
      <w:rFonts w:eastAsiaTheme="minorEastAsia"/>
      <w:lang w:val="en-US"/>
    </w:rPr>
  </w:style>
  <w:style w:type="character" w:styleId="CommentReference">
    <w:name w:val="annotation reference"/>
    <w:basedOn w:val="DefaultParagraphFont"/>
    <w:uiPriority w:val="99"/>
    <w:semiHidden/>
    <w:rsid w:val="003B4330"/>
    <w:rPr>
      <w:sz w:val="16"/>
      <w:szCs w:val="16"/>
    </w:rPr>
  </w:style>
  <w:style w:type="paragraph" w:styleId="CommentText">
    <w:name w:val="annotation text"/>
    <w:basedOn w:val="Normal"/>
    <w:link w:val="CommentTextChar"/>
    <w:uiPriority w:val="99"/>
    <w:semiHidden/>
    <w:rsid w:val="003B4330"/>
    <w:rPr>
      <w:sz w:val="20"/>
      <w:szCs w:val="20"/>
    </w:rPr>
  </w:style>
  <w:style w:type="character" w:customStyle="1" w:styleId="CommentTextChar">
    <w:name w:val="Comment Text Char"/>
    <w:basedOn w:val="DefaultParagraphFont"/>
    <w:link w:val="CommentText"/>
    <w:uiPriority w:val="99"/>
    <w:semiHidden/>
    <w:rsid w:val="003B4330"/>
    <w:rPr>
      <w:sz w:val="20"/>
      <w:szCs w:val="20"/>
    </w:rPr>
  </w:style>
  <w:style w:type="paragraph" w:customStyle="1" w:styleId="UTSBodyAcessible12pt">
    <w:name w:val="UTS Body Acessible 12pt"/>
    <w:qFormat/>
    <w:rsid w:val="003A3CE6"/>
    <w:pPr>
      <w:spacing w:before="0" w:after="180"/>
    </w:pPr>
    <w:rPr>
      <w:rFonts w:ascii="Arial" w:hAnsi="Arial" w:cs="Arial"/>
      <w:color w:val="000000" w:themeColor="text1"/>
      <w:sz w:val="24"/>
      <w:szCs w:val="18"/>
      <w:lang w:val="en-US"/>
    </w:rPr>
  </w:style>
  <w:style w:type="paragraph" w:customStyle="1" w:styleId="UTSTableBodyAccessible12pt">
    <w:name w:val="UTS Table Body Accessible 12pt"/>
    <w:qFormat/>
    <w:rsid w:val="003A3CE6"/>
    <w:pPr>
      <w:spacing w:before="0" w:after="0"/>
    </w:pPr>
    <w:rPr>
      <w:rFonts w:ascii="Arial" w:hAnsi="Arial" w:cs="Arial"/>
      <w:color w:val="000000" w:themeColor="text1"/>
      <w:sz w:val="24"/>
      <w:szCs w:val="16"/>
      <w:lang w:val="en-US"/>
    </w:rPr>
  </w:style>
  <w:style w:type="paragraph" w:customStyle="1" w:styleId="xmsonormal">
    <w:name w:val="x_msonormal"/>
    <w:basedOn w:val="Normal"/>
    <w:rsid w:val="00D20BA4"/>
    <w:rPr>
      <w:rFonts w:ascii="Calibri" w:eastAsiaTheme="minorEastAsia" w:hAnsi="Calibri" w:cs="Calibri"/>
      <w:sz w:val="22"/>
      <w:lang w:eastAsia="en-AU"/>
    </w:rPr>
  </w:style>
  <w:style w:type="paragraph" w:customStyle="1" w:styleId="UTSMainHeadingBlue35pt">
    <w:name w:val="UTS Main Heading Blue 35pt"/>
    <w:qFormat/>
    <w:rsid w:val="00157A52"/>
    <w:pPr>
      <w:spacing w:before="0" w:after="600" w:line="800" w:lineRule="exact"/>
    </w:pPr>
    <w:rPr>
      <w:rFonts w:ascii="Arial" w:hAnsi="Arial" w:cs="Arial"/>
      <w:color w:val="0E66EF"/>
      <w:sz w:val="70"/>
      <w:szCs w:val="70"/>
      <w:lang w:val="en-US"/>
    </w:rPr>
  </w:style>
  <w:style w:type="table" w:styleId="ListTable4-Accent1">
    <w:name w:val="List Table 4 Accent 1"/>
    <w:basedOn w:val="TableNormal"/>
    <w:uiPriority w:val="49"/>
    <w:rsid w:val="001117E4"/>
    <w:pPr>
      <w:spacing w:before="0" w:after="0"/>
    </w:pPr>
    <w:rPr>
      <w:rFonts w:ascii="Times New Roman" w:eastAsia="Times New Roman" w:hAnsi="Times New Roman" w:cs="Times New Roman"/>
      <w:sz w:val="20"/>
      <w:szCs w:val="20"/>
      <w:lang w:eastAsia="en-AU"/>
    </w:rPr>
    <w:tblPr>
      <w:tblStyleRowBandSize w:val="1"/>
      <w:tblStyleColBandSize w:val="1"/>
      <w:tblBorders>
        <w:top w:val="single" w:sz="4" w:space="0" w:color="6C91F5" w:themeColor="accent1" w:themeTint="99"/>
        <w:left w:val="single" w:sz="4" w:space="0" w:color="6C91F5" w:themeColor="accent1" w:themeTint="99"/>
        <w:bottom w:val="single" w:sz="4" w:space="0" w:color="6C91F5" w:themeColor="accent1" w:themeTint="99"/>
        <w:right w:val="single" w:sz="4" w:space="0" w:color="6C91F5" w:themeColor="accent1" w:themeTint="99"/>
        <w:insideH w:val="single" w:sz="4" w:space="0" w:color="6C91F5" w:themeColor="accent1" w:themeTint="99"/>
      </w:tblBorders>
    </w:tblPr>
    <w:tblStylePr w:type="firstRow">
      <w:rPr>
        <w:b/>
        <w:bCs/>
        <w:color w:val="FFFFFF" w:themeColor="background1"/>
      </w:rPr>
      <w:tblPr/>
      <w:tcPr>
        <w:tcBorders>
          <w:top w:val="single" w:sz="4" w:space="0" w:color="0F4BEB" w:themeColor="accent1"/>
          <w:left w:val="single" w:sz="4" w:space="0" w:color="0F4BEB" w:themeColor="accent1"/>
          <w:bottom w:val="single" w:sz="4" w:space="0" w:color="0F4BEB" w:themeColor="accent1"/>
          <w:right w:val="single" w:sz="4" w:space="0" w:color="0F4BEB" w:themeColor="accent1"/>
          <w:insideH w:val="nil"/>
        </w:tcBorders>
        <w:shd w:val="clear" w:color="auto" w:fill="0F4BEB" w:themeFill="accent1"/>
      </w:tcPr>
    </w:tblStylePr>
    <w:tblStylePr w:type="lastRow">
      <w:rPr>
        <w:b/>
        <w:bCs/>
      </w:rPr>
      <w:tblPr/>
      <w:tcPr>
        <w:tcBorders>
          <w:top w:val="double" w:sz="4" w:space="0" w:color="6C91F5" w:themeColor="accent1" w:themeTint="99"/>
        </w:tcBorders>
      </w:tcPr>
    </w:tblStylePr>
    <w:tblStylePr w:type="firstCol">
      <w:rPr>
        <w:b/>
        <w:bCs/>
      </w:rPr>
    </w:tblStylePr>
    <w:tblStylePr w:type="lastCol">
      <w:rPr>
        <w:b/>
        <w:bCs/>
      </w:rPr>
    </w:tblStylePr>
    <w:tblStylePr w:type="band1Vert">
      <w:tblPr/>
      <w:tcPr>
        <w:shd w:val="clear" w:color="auto" w:fill="CEDAFC" w:themeFill="accent1" w:themeFillTint="33"/>
      </w:tcPr>
    </w:tblStylePr>
    <w:tblStylePr w:type="band1Horz">
      <w:tblPr/>
      <w:tcPr>
        <w:shd w:val="clear" w:color="auto" w:fill="CEDAFC" w:themeFill="accent1" w:themeFillTint="33"/>
      </w:tcPr>
    </w:tblStylePr>
  </w:style>
  <w:style w:type="table" w:styleId="GridTable5Dark-Accent1">
    <w:name w:val="Grid Table 5 Dark Accent 1"/>
    <w:basedOn w:val="TableNormal"/>
    <w:uiPriority w:val="50"/>
    <w:rsid w:val="001117E4"/>
    <w:pPr>
      <w:spacing w:before="0" w:after="0"/>
    </w:pPr>
    <w:rPr>
      <w:rFonts w:ascii="Times New Roman" w:eastAsia="Times New Roman" w:hAnsi="Times New Roman"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AF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4BE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4BE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4BE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4BEB" w:themeFill="accent1"/>
      </w:tcPr>
    </w:tblStylePr>
    <w:tblStylePr w:type="band1Vert">
      <w:tblPr/>
      <w:tcPr>
        <w:shd w:val="clear" w:color="auto" w:fill="9DB5F8" w:themeFill="accent1" w:themeFillTint="66"/>
      </w:tcPr>
    </w:tblStylePr>
    <w:tblStylePr w:type="band1Horz">
      <w:tblPr/>
      <w:tcPr>
        <w:shd w:val="clear" w:color="auto" w:fill="9DB5F8" w:themeFill="accent1" w:themeFillTint="66"/>
      </w:tcPr>
    </w:tblStylePr>
  </w:style>
  <w:style w:type="paragraph" w:styleId="CommentSubject">
    <w:name w:val="annotation subject"/>
    <w:basedOn w:val="CommentText"/>
    <w:next w:val="CommentText"/>
    <w:link w:val="CommentSubjectChar"/>
    <w:uiPriority w:val="99"/>
    <w:semiHidden/>
    <w:rsid w:val="00BB1F12"/>
    <w:rPr>
      <w:b/>
      <w:bCs/>
    </w:rPr>
  </w:style>
  <w:style w:type="character" w:customStyle="1" w:styleId="CommentSubjectChar">
    <w:name w:val="Comment Subject Char"/>
    <w:basedOn w:val="CommentTextChar"/>
    <w:link w:val="CommentSubject"/>
    <w:uiPriority w:val="99"/>
    <w:semiHidden/>
    <w:rsid w:val="00BB1F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5634">
      <w:bodyDiv w:val="1"/>
      <w:marLeft w:val="0"/>
      <w:marRight w:val="0"/>
      <w:marTop w:val="0"/>
      <w:marBottom w:val="0"/>
      <w:divBdr>
        <w:top w:val="none" w:sz="0" w:space="0" w:color="auto"/>
        <w:left w:val="none" w:sz="0" w:space="0" w:color="auto"/>
        <w:bottom w:val="none" w:sz="0" w:space="0" w:color="auto"/>
        <w:right w:val="none" w:sz="0" w:space="0" w:color="auto"/>
      </w:divBdr>
    </w:div>
    <w:div w:id="85468588">
      <w:bodyDiv w:val="1"/>
      <w:marLeft w:val="0"/>
      <w:marRight w:val="0"/>
      <w:marTop w:val="0"/>
      <w:marBottom w:val="0"/>
      <w:divBdr>
        <w:top w:val="none" w:sz="0" w:space="0" w:color="auto"/>
        <w:left w:val="none" w:sz="0" w:space="0" w:color="auto"/>
        <w:bottom w:val="none" w:sz="0" w:space="0" w:color="auto"/>
        <w:right w:val="none" w:sz="0" w:space="0" w:color="auto"/>
      </w:divBdr>
    </w:div>
    <w:div w:id="118648639">
      <w:bodyDiv w:val="1"/>
      <w:marLeft w:val="0"/>
      <w:marRight w:val="0"/>
      <w:marTop w:val="0"/>
      <w:marBottom w:val="0"/>
      <w:divBdr>
        <w:top w:val="none" w:sz="0" w:space="0" w:color="auto"/>
        <w:left w:val="none" w:sz="0" w:space="0" w:color="auto"/>
        <w:bottom w:val="none" w:sz="0" w:space="0" w:color="auto"/>
        <w:right w:val="none" w:sz="0" w:space="0" w:color="auto"/>
      </w:divBdr>
    </w:div>
    <w:div w:id="136804413">
      <w:bodyDiv w:val="1"/>
      <w:marLeft w:val="0"/>
      <w:marRight w:val="0"/>
      <w:marTop w:val="0"/>
      <w:marBottom w:val="0"/>
      <w:divBdr>
        <w:top w:val="none" w:sz="0" w:space="0" w:color="auto"/>
        <w:left w:val="none" w:sz="0" w:space="0" w:color="auto"/>
        <w:bottom w:val="none" w:sz="0" w:space="0" w:color="auto"/>
        <w:right w:val="none" w:sz="0" w:space="0" w:color="auto"/>
      </w:divBdr>
    </w:div>
    <w:div w:id="139658433">
      <w:bodyDiv w:val="1"/>
      <w:marLeft w:val="0"/>
      <w:marRight w:val="0"/>
      <w:marTop w:val="0"/>
      <w:marBottom w:val="0"/>
      <w:divBdr>
        <w:top w:val="none" w:sz="0" w:space="0" w:color="auto"/>
        <w:left w:val="none" w:sz="0" w:space="0" w:color="auto"/>
        <w:bottom w:val="none" w:sz="0" w:space="0" w:color="auto"/>
        <w:right w:val="none" w:sz="0" w:space="0" w:color="auto"/>
      </w:divBdr>
      <w:divsChild>
        <w:div w:id="1446192982">
          <w:marLeft w:val="360"/>
          <w:marRight w:val="0"/>
          <w:marTop w:val="0"/>
          <w:marBottom w:val="0"/>
          <w:divBdr>
            <w:top w:val="none" w:sz="0" w:space="0" w:color="auto"/>
            <w:left w:val="none" w:sz="0" w:space="0" w:color="auto"/>
            <w:bottom w:val="none" w:sz="0" w:space="0" w:color="auto"/>
            <w:right w:val="none" w:sz="0" w:space="0" w:color="auto"/>
          </w:divBdr>
        </w:div>
        <w:div w:id="980885986">
          <w:marLeft w:val="360"/>
          <w:marRight w:val="0"/>
          <w:marTop w:val="0"/>
          <w:marBottom w:val="0"/>
          <w:divBdr>
            <w:top w:val="none" w:sz="0" w:space="0" w:color="auto"/>
            <w:left w:val="none" w:sz="0" w:space="0" w:color="auto"/>
            <w:bottom w:val="none" w:sz="0" w:space="0" w:color="auto"/>
            <w:right w:val="none" w:sz="0" w:space="0" w:color="auto"/>
          </w:divBdr>
        </w:div>
        <w:div w:id="1016544160">
          <w:marLeft w:val="360"/>
          <w:marRight w:val="0"/>
          <w:marTop w:val="0"/>
          <w:marBottom w:val="0"/>
          <w:divBdr>
            <w:top w:val="none" w:sz="0" w:space="0" w:color="auto"/>
            <w:left w:val="none" w:sz="0" w:space="0" w:color="auto"/>
            <w:bottom w:val="none" w:sz="0" w:space="0" w:color="auto"/>
            <w:right w:val="none" w:sz="0" w:space="0" w:color="auto"/>
          </w:divBdr>
        </w:div>
        <w:div w:id="1526362427">
          <w:marLeft w:val="360"/>
          <w:marRight w:val="0"/>
          <w:marTop w:val="0"/>
          <w:marBottom w:val="0"/>
          <w:divBdr>
            <w:top w:val="none" w:sz="0" w:space="0" w:color="auto"/>
            <w:left w:val="none" w:sz="0" w:space="0" w:color="auto"/>
            <w:bottom w:val="none" w:sz="0" w:space="0" w:color="auto"/>
            <w:right w:val="none" w:sz="0" w:space="0" w:color="auto"/>
          </w:divBdr>
        </w:div>
      </w:divsChild>
    </w:div>
    <w:div w:id="158272450">
      <w:bodyDiv w:val="1"/>
      <w:marLeft w:val="0"/>
      <w:marRight w:val="0"/>
      <w:marTop w:val="0"/>
      <w:marBottom w:val="0"/>
      <w:divBdr>
        <w:top w:val="none" w:sz="0" w:space="0" w:color="auto"/>
        <w:left w:val="none" w:sz="0" w:space="0" w:color="auto"/>
        <w:bottom w:val="none" w:sz="0" w:space="0" w:color="auto"/>
        <w:right w:val="none" w:sz="0" w:space="0" w:color="auto"/>
      </w:divBdr>
    </w:div>
    <w:div w:id="174655249">
      <w:bodyDiv w:val="1"/>
      <w:marLeft w:val="0"/>
      <w:marRight w:val="0"/>
      <w:marTop w:val="0"/>
      <w:marBottom w:val="0"/>
      <w:divBdr>
        <w:top w:val="none" w:sz="0" w:space="0" w:color="auto"/>
        <w:left w:val="none" w:sz="0" w:space="0" w:color="auto"/>
        <w:bottom w:val="none" w:sz="0" w:space="0" w:color="auto"/>
        <w:right w:val="none" w:sz="0" w:space="0" w:color="auto"/>
      </w:divBdr>
    </w:div>
    <w:div w:id="191576464">
      <w:bodyDiv w:val="1"/>
      <w:marLeft w:val="0"/>
      <w:marRight w:val="0"/>
      <w:marTop w:val="0"/>
      <w:marBottom w:val="0"/>
      <w:divBdr>
        <w:top w:val="none" w:sz="0" w:space="0" w:color="auto"/>
        <w:left w:val="none" w:sz="0" w:space="0" w:color="auto"/>
        <w:bottom w:val="none" w:sz="0" w:space="0" w:color="auto"/>
        <w:right w:val="none" w:sz="0" w:space="0" w:color="auto"/>
      </w:divBdr>
    </w:div>
    <w:div w:id="258296467">
      <w:bodyDiv w:val="1"/>
      <w:marLeft w:val="0"/>
      <w:marRight w:val="0"/>
      <w:marTop w:val="0"/>
      <w:marBottom w:val="0"/>
      <w:divBdr>
        <w:top w:val="none" w:sz="0" w:space="0" w:color="auto"/>
        <w:left w:val="none" w:sz="0" w:space="0" w:color="auto"/>
        <w:bottom w:val="none" w:sz="0" w:space="0" w:color="auto"/>
        <w:right w:val="none" w:sz="0" w:space="0" w:color="auto"/>
      </w:divBdr>
      <w:divsChild>
        <w:div w:id="925110861">
          <w:marLeft w:val="446"/>
          <w:marRight w:val="0"/>
          <w:marTop w:val="0"/>
          <w:marBottom w:val="0"/>
          <w:divBdr>
            <w:top w:val="none" w:sz="0" w:space="0" w:color="auto"/>
            <w:left w:val="none" w:sz="0" w:space="0" w:color="auto"/>
            <w:bottom w:val="none" w:sz="0" w:space="0" w:color="auto"/>
            <w:right w:val="none" w:sz="0" w:space="0" w:color="auto"/>
          </w:divBdr>
        </w:div>
        <w:div w:id="1193375971">
          <w:marLeft w:val="1166"/>
          <w:marRight w:val="0"/>
          <w:marTop w:val="0"/>
          <w:marBottom w:val="0"/>
          <w:divBdr>
            <w:top w:val="none" w:sz="0" w:space="0" w:color="auto"/>
            <w:left w:val="none" w:sz="0" w:space="0" w:color="auto"/>
            <w:bottom w:val="none" w:sz="0" w:space="0" w:color="auto"/>
            <w:right w:val="none" w:sz="0" w:space="0" w:color="auto"/>
          </w:divBdr>
        </w:div>
        <w:div w:id="348603600">
          <w:marLeft w:val="1166"/>
          <w:marRight w:val="0"/>
          <w:marTop w:val="0"/>
          <w:marBottom w:val="0"/>
          <w:divBdr>
            <w:top w:val="none" w:sz="0" w:space="0" w:color="auto"/>
            <w:left w:val="none" w:sz="0" w:space="0" w:color="auto"/>
            <w:bottom w:val="none" w:sz="0" w:space="0" w:color="auto"/>
            <w:right w:val="none" w:sz="0" w:space="0" w:color="auto"/>
          </w:divBdr>
        </w:div>
        <w:div w:id="1592545069">
          <w:marLeft w:val="1166"/>
          <w:marRight w:val="0"/>
          <w:marTop w:val="0"/>
          <w:marBottom w:val="0"/>
          <w:divBdr>
            <w:top w:val="none" w:sz="0" w:space="0" w:color="auto"/>
            <w:left w:val="none" w:sz="0" w:space="0" w:color="auto"/>
            <w:bottom w:val="none" w:sz="0" w:space="0" w:color="auto"/>
            <w:right w:val="none" w:sz="0" w:space="0" w:color="auto"/>
          </w:divBdr>
        </w:div>
        <w:div w:id="857695195">
          <w:marLeft w:val="446"/>
          <w:marRight w:val="0"/>
          <w:marTop w:val="0"/>
          <w:marBottom w:val="0"/>
          <w:divBdr>
            <w:top w:val="none" w:sz="0" w:space="0" w:color="auto"/>
            <w:left w:val="none" w:sz="0" w:space="0" w:color="auto"/>
            <w:bottom w:val="none" w:sz="0" w:space="0" w:color="auto"/>
            <w:right w:val="none" w:sz="0" w:space="0" w:color="auto"/>
          </w:divBdr>
        </w:div>
        <w:div w:id="1927111341">
          <w:marLeft w:val="446"/>
          <w:marRight w:val="0"/>
          <w:marTop w:val="0"/>
          <w:marBottom w:val="0"/>
          <w:divBdr>
            <w:top w:val="none" w:sz="0" w:space="0" w:color="auto"/>
            <w:left w:val="none" w:sz="0" w:space="0" w:color="auto"/>
            <w:bottom w:val="none" w:sz="0" w:space="0" w:color="auto"/>
            <w:right w:val="none" w:sz="0" w:space="0" w:color="auto"/>
          </w:divBdr>
        </w:div>
        <w:div w:id="1720931615">
          <w:marLeft w:val="446"/>
          <w:marRight w:val="0"/>
          <w:marTop w:val="0"/>
          <w:marBottom w:val="0"/>
          <w:divBdr>
            <w:top w:val="none" w:sz="0" w:space="0" w:color="auto"/>
            <w:left w:val="none" w:sz="0" w:space="0" w:color="auto"/>
            <w:bottom w:val="none" w:sz="0" w:space="0" w:color="auto"/>
            <w:right w:val="none" w:sz="0" w:space="0" w:color="auto"/>
          </w:divBdr>
        </w:div>
        <w:div w:id="1671327649">
          <w:marLeft w:val="446"/>
          <w:marRight w:val="0"/>
          <w:marTop w:val="0"/>
          <w:marBottom w:val="0"/>
          <w:divBdr>
            <w:top w:val="none" w:sz="0" w:space="0" w:color="auto"/>
            <w:left w:val="none" w:sz="0" w:space="0" w:color="auto"/>
            <w:bottom w:val="none" w:sz="0" w:space="0" w:color="auto"/>
            <w:right w:val="none" w:sz="0" w:space="0" w:color="auto"/>
          </w:divBdr>
        </w:div>
        <w:div w:id="51271123">
          <w:marLeft w:val="446"/>
          <w:marRight w:val="0"/>
          <w:marTop w:val="0"/>
          <w:marBottom w:val="0"/>
          <w:divBdr>
            <w:top w:val="none" w:sz="0" w:space="0" w:color="auto"/>
            <w:left w:val="none" w:sz="0" w:space="0" w:color="auto"/>
            <w:bottom w:val="none" w:sz="0" w:space="0" w:color="auto"/>
            <w:right w:val="none" w:sz="0" w:space="0" w:color="auto"/>
          </w:divBdr>
        </w:div>
      </w:divsChild>
    </w:div>
    <w:div w:id="264313614">
      <w:bodyDiv w:val="1"/>
      <w:marLeft w:val="0"/>
      <w:marRight w:val="0"/>
      <w:marTop w:val="0"/>
      <w:marBottom w:val="0"/>
      <w:divBdr>
        <w:top w:val="none" w:sz="0" w:space="0" w:color="auto"/>
        <w:left w:val="none" w:sz="0" w:space="0" w:color="auto"/>
        <w:bottom w:val="none" w:sz="0" w:space="0" w:color="auto"/>
        <w:right w:val="none" w:sz="0" w:space="0" w:color="auto"/>
      </w:divBdr>
      <w:divsChild>
        <w:div w:id="358286757">
          <w:marLeft w:val="274"/>
          <w:marRight w:val="0"/>
          <w:marTop w:val="0"/>
          <w:marBottom w:val="0"/>
          <w:divBdr>
            <w:top w:val="none" w:sz="0" w:space="0" w:color="auto"/>
            <w:left w:val="none" w:sz="0" w:space="0" w:color="auto"/>
            <w:bottom w:val="none" w:sz="0" w:space="0" w:color="auto"/>
            <w:right w:val="none" w:sz="0" w:space="0" w:color="auto"/>
          </w:divBdr>
        </w:div>
        <w:div w:id="586615619">
          <w:marLeft w:val="274"/>
          <w:marRight w:val="0"/>
          <w:marTop w:val="0"/>
          <w:marBottom w:val="0"/>
          <w:divBdr>
            <w:top w:val="none" w:sz="0" w:space="0" w:color="auto"/>
            <w:left w:val="none" w:sz="0" w:space="0" w:color="auto"/>
            <w:bottom w:val="none" w:sz="0" w:space="0" w:color="auto"/>
            <w:right w:val="none" w:sz="0" w:space="0" w:color="auto"/>
          </w:divBdr>
        </w:div>
      </w:divsChild>
    </w:div>
    <w:div w:id="298003307">
      <w:bodyDiv w:val="1"/>
      <w:marLeft w:val="0"/>
      <w:marRight w:val="0"/>
      <w:marTop w:val="0"/>
      <w:marBottom w:val="0"/>
      <w:divBdr>
        <w:top w:val="none" w:sz="0" w:space="0" w:color="auto"/>
        <w:left w:val="none" w:sz="0" w:space="0" w:color="auto"/>
        <w:bottom w:val="none" w:sz="0" w:space="0" w:color="auto"/>
        <w:right w:val="none" w:sz="0" w:space="0" w:color="auto"/>
      </w:divBdr>
      <w:divsChild>
        <w:div w:id="1165436077">
          <w:marLeft w:val="274"/>
          <w:marRight w:val="0"/>
          <w:marTop w:val="0"/>
          <w:marBottom w:val="0"/>
          <w:divBdr>
            <w:top w:val="none" w:sz="0" w:space="0" w:color="auto"/>
            <w:left w:val="none" w:sz="0" w:space="0" w:color="auto"/>
            <w:bottom w:val="none" w:sz="0" w:space="0" w:color="auto"/>
            <w:right w:val="none" w:sz="0" w:space="0" w:color="auto"/>
          </w:divBdr>
        </w:div>
        <w:div w:id="250045866">
          <w:marLeft w:val="274"/>
          <w:marRight w:val="0"/>
          <w:marTop w:val="0"/>
          <w:marBottom w:val="0"/>
          <w:divBdr>
            <w:top w:val="none" w:sz="0" w:space="0" w:color="auto"/>
            <w:left w:val="none" w:sz="0" w:space="0" w:color="auto"/>
            <w:bottom w:val="none" w:sz="0" w:space="0" w:color="auto"/>
            <w:right w:val="none" w:sz="0" w:space="0" w:color="auto"/>
          </w:divBdr>
        </w:div>
        <w:div w:id="876620550">
          <w:marLeft w:val="274"/>
          <w:marRight w:val="0"/>
          <w:marTop w:val="0"/>
          <w:marBottom w:val="0"/>
          <w:divBdr>
            <w:top w:val="none" w:sz="0" w:space="0" w:color="auto"/>
            <w:left w:val="none" w:sz="0" w:space="0" w:color="auto"/>
            <w:bottom w:val="none" w:sz="0" w:space="0" w:color="auto"/>
            <w:right w:val="none" w:sz="0" w:space="0" w:color="auto"/>
          </w:divBdr>
        </w:div>
      </w:divsChild>
    </w:div>
    <w:div w:id="385841437">
      <w:bodyDiv w:val="1"/>
      <w:marLeft w:val="0"/>
      <w:marRight w:val="0"/>
      <w:marTop w:val="0"/>
      <w:marBottom w:val="0"/>
      <w:divBdr>
        <w:top w:val="none" w:sz="0" w:space="0" w:color="auto"/>
        <w:left w:val="none" w:sz="0" w:space="0" w:color="auto"/>
        <w:bottom w:val="none" w:sz="0" w:space="0" w:color="auto"/>
        <w:right w:val="none" w:sz="0" w:space="0" w:color="auto"/>
      </w:divBdr>
      <w:divsChild>
        <w:div w:id="1405295510">
          <w:marLeft w:val="360"/>
          <w:marRight w:val="0"/>
          <w:marTop w:val="120"/>
          <w:marBottom w:val="120"/>
          <w:divBdr>
            <w:top w:val="none" w:sz="0" w:space="0" w:color="auto"/>
            <w:left w:val="none" w:sz="0" w:space="0" w:color="auto"/>
            <w:bottom w:val="none" w:sz="0" w:space="0" w:color="auto"/>
            <w:right w:val="none" w:sz="0" w:space="0" w:color="auto"/>
          </w:divBdr>
        </w:div>
        <w:div w:id="1554006523">
          <w:marLeft w:val="360"/>
          <w:marRight w:val="0"/>
          <w:marTop w:val="120"/>
          <w:marBottom w:val="120"/>
          <w:divBdr>
            <w:top w:val="none" w:sz="0" w:space="0" w:color="auto"/>
            <w:left w:val="none" w:sz="0" w:space="0" w:color="auto"/>
            <w:bottom w:val="none" w:sz="0" w:space="0" w:color="auto"/>
            <w:right w:val="none" w:sz="0" w:space="0" w:color="auto"/>
          </w:divBdr>
        </w:div>
        <w:div w:id="295913007">
          <w:marLeft w:val="360"/>
          <w:marRight w:val="0"/>
          <w:marTop w:val="120"/>
          <w:marBottom w:val="120"/>
          <w:divBdr>
            <w:top w:val="none" w:sz="0" w:space="0" w:color="auto"/>
            <w:left w:val="none" w:sz="0" w:space="0" w:color="auto"/>
            <w:bottom w:val="none" w:sz="0" w:space="0" w:color="auto"/>
            <w:right w:val="none" w:sz="0" w:space="0" w:color="auto"/>
          </w:divBdr>
        </w:div>
        <w:div w:id="747069973">
          <w:marLeft w:val="360"/>
          <w:marRight w:val="0"/>
          <w:marTop w:val="120"/>
          <w:marBottom w:val="120"/>
          <w:divBdr>
            <w:top w:val="none" w:sz="0" w:space="0" w:color="auto"/>
            <w:left w:val="none" w:sz="0" w:space="0" w:color="auto"/>
            <w:bottom w:val="none" w:sz="0" w:space="0" w:color="auto"/>
            <w:right w:val="none" w:sz="0" w:space="0" w:color="auto"/>
          </w:divBdr>
        </w:div>
        <w:div w:id="2068215460">
          <w:marLeft w:val="360"/>
          <w:marRight w:val="0"/>
          <w:marTop w:val="120"/>
          <w:marBottom w:val="120"/>
          <w:divBdr>
            <w:top w:val="none" w:sz="0" w:space="0" w:color="auto"/>
            <w:left w:val="none" w:sz="0" w:space="0" w:color="auto"/>
            <w:bottom w:val="none" w:sz="0" w:space="0" w:color="auto"/>
            <w:right w:val="none" w:sz="0" w:space="0" w:color="auto"/>
          </w:divBdr>
        </w:div>
      </w:divsChild>
    </w:div>
    <w:div w:id="391780530">
      <w:bodyDiv w:val="1"/>
      <w:marLeft w:val="0"/>
      <w:marRight w:val="0"/>
      <w:marTop w:val="0"/>
      <w:marBottom w:val="0"/>
      <w:divBdr>
        <w:top w:val="none" w:sz="0" w:space="0" w:color="auto"/>
        <w:left w:val="none" w:sz="0" w:space="0" w:color="auto"/>
        <w:bottom w:val="none" w:sz="0" w:space="0" w:color="auto"/>
        <w:right w:val="none" w:sz="0" w:space="0" w:color="auto"/>
      </w:divBdr>
    </w:div>
    <w:div w:id="434181271">
      <w:bodyDiv w:val="1"/>
      <w:marLeft w:val="0"/>
      <w:marRight w:val="0"/>
      <w:marTop w:val="0"/>
      <w:marBottom w:val="0"/>
      <w:divBdr>
        <w:top w:val="none" w:sz="0" w:space="0" w:color="auto"/>
        <w:left w:val="none" w:sz="0" w:space="0" w:color="auto"/>
        <w:bottom w:val="none" w:sz="0" w:space="0" w:color="auto"/>
        <w:right w:val="none" w:sz="0" w:space="0" w:color="auto"/>
      </w:divBdr>
    </w:div>
    <w:div w:id="480468896">
      <w:bodyDiv w:val="1"/>
      <w:marLeft w:val="0"/>
      <w:marRight w:val="0"/>
      <w:marTop w:val="0"/>
      <w:marBottom w:val="0"/>
      <w:divBdr>
        <w:top w:val="none" w:sz="0" w:space="0" w:color="auto"/>
        <w:left w:val="none" w:sz="0" w:space="0" w:color="auto"/>
        <w:bottom w:val="none" w:sz="0" w:space="0" w:color="auto"/>
        <w:right w:val="none" w:sz="0" w:space="0" w:color="auto"/>
      </w:divBdr>
    </w:div>
    <w:div w:id="482770458">
      <w:bodyDiv w:val="1"/>
      <w:marLeft w:val="0"/>
      <w:marRight w:val="0"/>
      <w:marTop w:val="0"/>
      <w:marBottom w:val="0"/>
      <w:divBdr>
        <w:top w:val="none" w:sz="0" w:space="0" w:color="auto"/>
        <w:left w:val="none" w:sz="0" w:space="0" w:color="auto"/>
        <w:bottom w:val="none" w:sz="0" w:space="0" w:color="auto"/>
        <w:right w:val="none" w:sz="0" w:space="0" w:color="auto"/>
      </w:divBdr>
      <w:divsChild>
        <w:div w:id="366951594">
          <w:marLeft w:val="274"/>
          <w:marRight w:val="0"/>
          <w:marTop w:val="0"/>
          <w:marBottom w:val="0"/>
          <w:divBdr>
            <w:top w:val="none" w:sz="0" w:space="0" w:color="auto"/>
            <w:left w:val="none" w:sz="0" w:space="0" w:color="auto"/>
            <w:bottom w:val="none" w:sz="0" w:space="0" w:color="auto"/>
            <w:right w:val="none" w:sz="0" w:space="0" w:color="auto"/>
          </w:divBdr>
        </w:div>
        <w:div w:id="997151398">
          <w:marLeft w:val="274"/>
          <w:marRight w:val="0"/>
          <w:marTop w:val="0"/>
          <w:marBottom w:val="0"/>
          <w:divBdr>
            <w:top w:val="none" w:sz="0" w:space="0" w:color="auto"/>
            <w:left w:val="none" w:sz="0" w:space="0" w:color="auto"/>
            <w:bottom w:val="none" w:sz="0" w:space="0" w:color="auto"/>
            <w:right w:val="none" w:sz="0" w:space="0" w:color="auto"/>
          </w:divBdr>
        </w:div>
        <w:div w:id="966737812">
          <w:marLeft w:val="274"/>
          <w:marRight w:val="0"/>
          <w:marTop w:val="0"/>
          <w:marBottom w:val="0"/>
          <w:divBdr>
            <w:top w:val="none" w:sz="0" w:space="0" w:color="auto"/>
            <w:left w:val="none" w:sz="0" w:space="0" w:color="auto"/>
            <w:bottom w:val="none" w:sz="0" w:space="0" w:color="auto"/>
            <w:right w:val="none" w:sz="0" w:space="0" w:color="auto"/>
          </w:divBdr>
        </w:div>
      </w:divsChild>
    </w:div>
    <w:div w:id="485514449">
      <w:bodyDiv w:val="1"/>
      <w:marLeft w:val="0"/>
      <w:marRight w:val="0"/>
      <w:marTop w:val="0"/>
      <w:marBottom w:val="0"/>
      <w:divBdr>
        <w:top w:val="none" w:sz="0" w:space="0" w:color="auto"/>
        <w:left w:val="none" w:sz="0" w:space="0" w:color="auto"/>
        <w:bottom w:val="none" w:sz="0" w:space="0" w:color="auto"/>
        <w:right w:val="none" w:sz="0" w:space="0" w:color="auto"/>
      </w:divBdr>
      <w:divsChild>
        <w:div w:id="358901015">
          <w:marLeft w:val="547"/>
          <w:marRight w:val="0"/>
          <w:marTop w:val="200"/>
          <w:marBottom w:val="0"/>
          <w:divBdr>
            <w:top w:val="none" w:sz="0" w:space="0" w:color="auto"/>
            <w:left w:val="none" w:sz="0" w:space="0" w:color="auto"/>
            <w:bottom w:val="none" w:sz="0" w:space="0" w:color="auto"/>
            <w:right w:val="none" w:sz="0" w:space="0" w:color="auto"/>
          </w:divBdr>
        </w:div>
        <w:div w:id="1806049099">
          <w:marLeft w:val="547"/>
          <w:marRight w:val="0"/>
          <w:marTop w:val="200"/>
          <w:marBottom w:val="0"/>
          <w:divBdr>
            <w:top w:val="none" w:sz="0" w:space="0" w:color="auto"/>
            <w:left w:val="none" w:sz="0" w:space="0" w:color="auto"/>
            <w:bottom w:val="none" w:sz="0" w:space="0" w:color="auto"/>
            <w:right w:val="none" w:sz="0" w:space="0" w:color="auto"/>
          </w:divBdr>
        </w:div>
        <w:div w:id="111440411">
          <w:marLeft w:val="547"/>
          <w:marRight w:val="0"/>
          <w:marTop w:val="200"/>
          <w:marBottom w:val="0"/>
          <w:divBdr>
            <w:top w:val="none" w:sz="0" w:space="0" w:color="auto"/>
            <w:left w:val="none" w:sz="0" w:space="0" w:color="auto"/>
            <w:bottom w:val="none" w:sz="0" w:space="0" w:color="auto"/>
            <w:right w:val="none" w:sz="0" w:space="0" w:color="auto"/>
          </w:divBdr>
        </w:div>
      </w:divsChild>
    </w:div>
    <w:div w:id="519054533">
      <w:bodyDiv w:val="1"/>
      <w:marLeft w:val="0"/>
      <w:marRight w:val="0"/>
      <w:marTop w:val="0"/>
      <w:marBottom w:val="0"/>
      <w:divBdr>
        <w:top w:val="none" w:sz="0" w:space="0" w:color="auto"/>
        <w:left w:val="none" w:sz="0" w:space="0" w:color="auto"/>
        <w:bottom w:val="none" w:sz="0" w:space="0" w:color="auto"/>
        <w:right w:val="none" w:sz="0" w:space="0" w:color="auto"/>
      </w:divBdr>
      <w:divsChild>
        <w:div w:id="1612976752">
          <w:marLeft w:val="446"/>
          <w:marRight w:val="0"/>
          <w:marTop w:val="0"/>
          <w:marBottom w:val="0"/>
          <w:divBdr>
            <w:top w:val="none" w:sz="0" w:space="0" w:color="auto"/>
            <w:left w:val="none" w:sz="0" w:space="0" w:color="auto"/>
            <w:bottom w:val="none" w:sz="0" w:space="0" w:color="auto"/>
            <w:right w:val="none" w:sz="0" w:space="0" w:color="auto"/>
          </w:divBdr>
        </w:div>
        <w:div w:id="1525051579">
          <w:marLeft w:val="446"/>
          <w:marRight w:val="0"/>
          <w:marTop w:val="0"/>
          <w:marBottom w:val="0"/>
          <w:divBdr>
            <w:top w:val="none" w:sz="0" w:space="0" w:color="auto"/>
            <w:left w:val="none" w:sz="0" w:space="0" w:color="auto"/>
            <w:bottom w:val="none" w:sz="0" w:space="0" w:color="auto"/>
            <w:right w:val="none" w:sz="0" w:space="0" w:color="auto"/>
          </w:divBdr>
        </w:div>
        <w:div w:id="1008796391">
          <w:marLeft w:val="446"/>
          <w:marRight w:val="0"/>
          <w:marTop w:val="0"/>
          <w:marBottom w:val="0"/>
          <w:divBdr>
            <w:top w:val="none" w:sz="0" w:space="0" w:color="auto"/>
            <w:left w:val="none" w:sz="0" w:space="0" w:color="auto"/>
            <w:bottom w:val="none" w:sz="0" w:space="0" w:color="auto"/>
            <w:right w:val="none" w:sz="0" w:space="0" w:color="auto"/>
          </w:divBdr>
        </w:div>
        <w:div w:id="2111273189">
          <w:marLeft w:val="446"/>
          <w:marRight w:val="0"/>
          <w:marTop w:val="0"/>
          <w:marBottom w:val="0"/>
          <w:divBdr>
            <w:top w:val="none" w:sz="0" w:space="0" w:color="auto"/>
            <w:left w:val="none" w:sz="0" w:space="0" w:color="auto"/>
            <w:bottom w:val="none" w:sz="0" w:space="0" w:color="auto"/>
            <w:right w:val="none" w:sz="0" w:space="0" w:color="auto"/>
          </w:divBdr>
        </w:div>
      </w:divsChild>
    </w:div>
    <w:div w:id="537158559">
      <w:bodyDiv w:val="1"/>
      <w:marLeft w:val="0"/>
      <w:marRight w:val="0"/>
      <w:marTop w:val="0"/>
      <w:marBottom w:val="0"/>
      <w:divBdr>
        <w:top w:val="none" w:sz="0" w:space="0" w:color="auto"/>
        <w:left w:val="none" w:sz="0" w:space="0" w:color="auto"/>
        <w:bottom w:val="none" w:sz="0" w:space="0" w:color="auto"/>
        <w:right w:val="none" w:sz="0" w:space="0" w:color="auto"/>
      </w:divBdr>
      <w:divsChild>
        <w:div w:id="1257207195">
          <w:marLeft w:val="360"/>
          <w:marRight w:val="0"/>
          <w:marTop w:val="0"/>
          <w:marBottom w:val="0"/>
          <w:divBdr>
            <w:top w:val="none" w:sz="0" w:space="0" w:color="auto"/>
            <w:left w:val="none" w:sz="0" w:space="0" w:color="auto"/>
            <w:bottom w:val="none" w:sz="0" w:space="0" w:color="auto"/>
            <w:right w:val="none" w:sz="0" w:space="0" w:color="auto"/>
          </w:divBdr>
        </w:div>
        <w:div w:id="408188186">
          <w:marLeft w:val="360"/>
          <w:marRight w:val="0"/>
          <w:marTop w:val="0"/>
          <w:marBottom w:val="0"/>
          <w:divBdr>
            <w:top w:val="none" w:sz="0" w:space="0" w:color="auto"/>
            <w:left w:val="none" w:sz="0" w:space="0" w:color="auto"/>
            <w:bottom w:val="none" w:sz="0" w:space="0" w:color="auto"/>
            <w:right w:val="none" w:sz="0" w:space="0" w:color="auto"/>
          </w:divBdr>
        </w:div>
        <w:div w:id="1222902892">
          <w:marLeft w:val="360"/>
          <w:marRight w:val="0"/>
          <w:marTop w:val="0"/>
          <w:marBottom w:val="0"/>
          <w:divBdr>
            <w:top w:val="none" w:sz="0" w:space="0" w:color="auto"/>
            <w:left w:val="none" w:sz="0" w:space="0" w:color="auto"/>
            <w:bottom w:val="none" w:sz="0" w:space="0" w:color="auto"/>
            <w:right w:val="none" w:sz="0" w:space="0" w:color="auto"/>
          </w:divBdr>
        </w:div>
        <w:div w:id="594824979">
          <w:marLeft w:val="360"/>
          <w:marRight w:val="0"/>
          <w:marTop w:val="200"/>
          <w:marBottom w:val="0"/>
          <w:divBdr>
            <w:top w:val="none" w:sz="0" w:space="0" w:color="auto"/>
            <w:left w:val="none" w:sz="0" w:space="0" w:color="auto"/>
            <w:bottom w:val="none" w:sz="0" w:space="0" w:color="auto"/>
            <w:right w:val="none" w:sz="0" w:space="0" w:color="auto"/>
          </w:divBdr>
        </w:div>
        <w:div w:id="1178885308">
          <w:marLeft w:val="1267"/>
          <w:marRight w:val="0"/>
          <w:marTop w:val="100"/>
          <w:marBottom w:val="0"/>
          <w:divBdr>
            <w:top w:val="none" w:sz="0" w:space="0" w:color="auto"/>
            <w:left w:val="none" w:sz="0" w:space="0" w:color="auto"/>
            <w:bottom w:val="none" w:sz="0" w:space="0" w:color="auto"/>
            <w:right w:val="none" w:sz="0" w:space="0" w:color="auto"/>
          </w:divBdr>
        </w:div>
        <w:div w:id="2103598192">
          <w:marLeft w:val="1267"/>
          <w:marRight w:val="0"/>
          <w:marTop w:val="100"/>
          <w:marBottom w:val="0"/>
          <w:divBdr>
            <w:top w:val="none" w:sz="0" w:space="0" w:color="auto"/>
            <w:left w:val="none" w:sz="0" w:space="0" w:color="auto"/>
            <w:bottom w:val="none" w:sz="0" w:space="0" w:color="auto"/>
            <w:right w:val="none" w:sz="0" w:space="0" w:color="auto"/>
          </w:divBdr>
        </w:div>
        <w:div w:id="987901749">
          <w:marLeft w:val="360"/>
          <w:marRight w:val="0"/>
          <w:marTop w:val="200"/>
          <w:marBottom w:val="0"/>
          <w:divBdr>
            <w:top w:val="none" w:sz="0" w:space="0" w:color="auto"/>
            <w:left w:val="none" w:sz="0" w:space="0" w:color="auto"/>
            <w:bottom w:val="none" w:sz="0" w:space="0" w:color="auto"/>
            <w:right w:val="none" w:sz="0" w:space="0" w:color="auto"/>
          </w:divBdr>
        </w:div>
      </w:divsChild>
    </w:div>
    <w:div w:id="550267365">
      <w:bodyDiv w:val="1"/>
      <w:marLeft w:val="0"/>
      <w:marRight w:val="0"/>
      <w:marTop w:val="0"/>
      <w:marBottom w:val="0"/>
      <w:divBdr>
        <w:top w:val="none" w:sz="0" w:space="0" w:color="auto"/>
        <w:left w:val="none" w:sz="0" w:space="0" w:color="auto"/>
        <w:bottom w:val="none" w:sz="0" w:space="0" w:color="auto"/>
        <w:right w:val="none" w:sz="0" w:space="0" w:color="auto"/>
      </w:divBdr>
      <w:divsChild>
        <w:div w:id="1279141325">
          <w:marLeft w:val="446"/>
          <w:marRight w:val="0"/>
          <w:marTop w:val="0"/>
          <w:marBottom w:val="0"/>
          <w:divBdr>
            <w:top w:val="none" w:sz="0" w:space="0" w:color="auto"/>
            <w:left w:val="none" w:sz="0" w:space="0" w:color="auto"/>
            <w:bottom w:val="none" w:sz="0" w:space="0" w:color="auto"/>
            <w:right w:val="none" w:sz="0" w:space="0" w:color="auto"/>
          </w:divBdr>
        </w:div>
        <w:div w:id="1699424796">
          <w:marLeft w:val="446"/>
          <w:marRight w:val="0"/>
          <w:marTop w:val="0"/>
          <w:marBottom w:val="0"/>
          <w:divBdr>
            <w:top w:val="none" w:sz="0" w:space="0" w:color="auto"/>
            <w:left w:val="none" w:sz="0" w:space="0" w:color="auto"/>
            <w:bottom w:val="none" w:sz="0" w:space="0" w:color="auto"/>
            <w:right w:val="none" w:sz="0" w:space="0" w:color="auto"/>
          </w:divBdr>
        </w:div>
        <w:div w:id="986084133">
          <w:marLeft w:val="446"/>
          <w:marRight w:val="0"/>
          <w:marTop w:val="0"/>
          <w:marBottom w:val="0"/>
          <w:divBdr>
            <w:top w:val="none" w:sz="0" w:space="0" w:color="auto"/>
            <w:left w:val="none" w:sz="0" w:space="0" w:color="auto"/>
            <w:bottom w:val="none" w:sz="0" w:space="0" w:color="auto"/>
            <w:right w:val="none" w:sz="0" w:space="0" w:color="auto"/>
          </w:divBdr>
        </w:div>
        <w:div w:id="1801068093">
          <w:marLeft w:val="446"/>
          <w:marRight w:val="0"/>
          <w:marTop w:val="0"/>
          <w:marBottom w:val="0"/>
          <w:divBdr>
            <w:top w:val="none" w:sz="0" w:space="0" w:color="auto"/>
            <w:left w:val="none" w:sz="0" w:space="0" w:color="auto"/>
            <w:bottom w:val="none" w:sz="0" w:space="0" w:color="auto"/>
            <w:right w:val="none" w:sz="0" w:space="0" w:color="auto"/>
          </w:divBdr>
        </w:div>
      </w:divsChild>
    </w:div>
    <w:div w:id="561672906">
      <w:bodyDiv w:val="1"/>
      <w:marLeft w:val="0"/>
      <w:marRight w:val="0"/>
      <w:marTop w:val="0"/>
      <w:marBottom w:val="0"/>
      <w:divBdr>
        <w:top w:val="none" w:sz="0" w:space="0" w:color="auto"/>
        <w:left w:val="none" w:sz="0" w:space="0" w:color="auto"/>
        <w:bottom w:val="none" w:sz="0" w:space="0" w:color="auto"/>
        <w:right w:val="none" w:sz="0" w:space="0" w:color="auto"/>
      </w:divBdr>
    </w:div>
    <w:div w:id="572665575">
      <w:bodyDiv w:val="1"/>
      <w:marLeft w:val="0"/>
      <w:marRight w:val="0"/>
      <w:marTop w:val="0"/>
      <w:marBottom w:val="0"/>
      <w:divBdr>
        <w:top w:val="none" w:sz="0" w:space="0" w:color="auto"/>
        <w:left w:val="none" w:sz="0" w:space="0" w:color="auto"/>
        <w:bottom w:val="none" w:sz="0" w:space="0" w:color="auto"/>
        <w:right w:val="none" w:sz="0" w:space="0" w:color="auto"/>
      </w:divBdr>
    </w:div>
    <w:div w:id="737634261">
      <w:bodyDiv w:val="1"/>
      <w:marLeft w:val="0"/>
      <w:marRight w:val="0"/>
      <w:marTop w:val="0"/>
      <w:marBottom w:val="0"/>
      <w:divBdr>
        <w:top w:val="none" w:sz="0" w:space="0" w:color="auto"/>
        <w:left w:val="none" w:sz="0" w:space="0" w:color="auto"/>
        <w:bottom w:val="none" w:sz="0" w:space="0" w:color="auto"/>
        <w:right w:val="none" w:sz="0" w:space="0" w:color="auto"/>
      </w:divBdr>
    </w:div>
    <w:div w:id="772936710">
      <w:bodyDiv w:val="1"/>
      <w:marLeft w:val="0"/>
      <w:marRight w:val="0"/>
      <w:marTop w:val="0"/>
      <w:marBottom w:val="0"/>
      <w:divBdr>
        <w:top w:val="none" w:sz="0" w:space="0" w:color="auto"/>
        <w:left w:val="none" w:sz="0" w:space="0" w:color="auto"/>
        <w:bottom w:val="none" w:sz="0" w:space="0" w:color="auto"/>
        <w:right w:val="none" w:sz="0" w:space="0" w:color="auto"/>
      </w:divBdr>
    </w:div>
    <w:div w:id="809982032">
      <w:bodyDiv w:val="1"/>
      <w:marLeft w:val="0"/>
      <w:marRight w:val="0"/>
      <w:marTop w:val="0"/>
      <w:marBottom w:val="0"/>
      <w:divBdr>
        <w:top w:val="none" w:sz="0" w:space="0" w:color="auto"/>
        <w:left w:val="none" w:sz="0" w:space="0" w:color="auto"/>
        <w:bottom w:val="none" w:sz="0" w:space="0" w:color="auto"/>
        <w:right w:val="none" w:sz="0" w:space="0" w:color="auto"/>
      </w:divBdr>
    </w:div>
    <w:div w:id="815073538">
      <w:bodyDiv w:val="1"/>
      <w:marLeft w:val="0"/>
      <w:marRight w:val="0"/>
      <w:marTop w:val="0"/>
      <w:marBottom w:val="0"/>
      <w:divBdr>
        <w:top w:val="none" w:sz="0" w:space="0" w:color="auto"/>
        <w:left w:val="none" w:sz="0" w:space="0" w:color="auto"/>
        <w:bottom w:val="none" w:sz="0" w:space="0" w:color="auto"/>
        <w:right w:val="none" w:sz="0" w:space="0" w:color="auto"/>
      </w:divBdr>
    </w:div>
    <w:div w:id="849103734">
      <w:bodyDiv w:val="1"/>
      <w:marLeft w:val="0"/>
      <w:marRight w:val="0"/>
      <w:marTop w:val="0"/>
      <w:marBottom w:val="0"/>
      <w:divBdr>
        <w:top w:val="none" w:sz="0" w:space="0" w:color="auto"/>
        <w:left w:val="none" w:sz="0" w:space="0" w:color="auto"/>
        <w:bottom w:val="none" w:sz="0" w:space="0" w:color="auto"/>
        <w:right w:val="none" w:sz="0" w:space="0" w:color="auto"/>
      </w:divBdr>
      <w:divsChild>
        <w:div w:id="250311268">
          <w:marLeft w:val="1080"/>
          <w:marRight w:val="0"/>
          <w:marTop w:val="100"/>
          <w:marBottom w:val="0"/>
          <w:divBdr>
            <w:top w:val="none" w:sz="0" w:space="0" w:color="auto"/>
            <w:left w:val="none" w:sz="0" w:space="0" w:color="auto"/>
            <w:bottom w:val="none" w:sz="0" w:space="0" w:color="auto"/>
            <w:right w:val="none" w:sz="0" w:space="0" w:color="auto"/>
          </w:divBdr>
        </w:div>
        <w:div w:id="844125204">
          <w:marLeft w:val="1080"/>
          <w:marRight w:val="0"/>
          <w:marTop w:val="100"/>
          <w:marBottom w:val="0"/>
          <w:divBdr>
            <w:top w:val="none" w:sz="0" w:space="0" w:color="auto"/>
            <w:left w:val="none" w:sz="0" w:space="0" w:color="auto"/>
            <w:bottom w:val="none" w:sz="0" w:space="0" w:color="auto"/>
            <w:right w:val="none" w:sz="0" w:space="0" w:color="auto"/>
          </w:divBdr>
        </w:div>
        <w:div w:id="1002048217">
          <w:marLeft w:val="1080"/>
          <w:marRight w:val="0"/>
          <w:marTop w:val="100"/>
          <w:marBottom w:val="0"/>
          <w:divBdr>
            <w:top w:val="none" w:sz="0" w:space="0" w:color="auto"/>
            <w:left w:val="none" w:sz="0" w:space="0" w:color="auto"/>
            <w:bottom w:val="none" w:sz="0" w:space="0" w:color="auto"/>
            <w:right w:val="none" w:sz="0" w:space="0" w:color="auto"/>
          </w:divBdr>
        </w:div>
      </w:divsChild>
    </w:div>
    <w:div w:id="849685701">
      <w:bodyDiv w:val="1"/>
      <w:marLeft w:val="0"/>
      <w:marRight w:val="0"/>
      <w:marTop w:val="0"/>
      <w:marBottom w:val="0"/>
      <w:divBdr>
        <w:top w:val="none" w:sz="0" w:space="0" w:color="auto"/>
        <w:left w:val="none" w:sz="0" w:space="0" w:color="auto"/>
        <w:bottom w:val="none" w:sz="0" w:space="0" w:color="auto"/>
        <w:right w:val="none" w:sz="0" w:space="0" w:color="auto"/>
      </w:divBdr>
    </w:div>
    <w:div w:id="1080832269">
      <w:bodyDiv w:val="1"/>
      <w:marLeft w:val="0"/>
      <w:marRight w:val="0"/>
      <w:marTop w:val="0"/>
      <w:marBottom w:val="0"/>
      <w:divBdr>
        <w:top w:val="none" w:sz="0" w:space="0" w:color="auto"/>
        <w:left w:val="none" w:sz="0" w:space="0" w:color="auto"/>
        <w:bottom w:val="none" w:sz="0" w:space="0" w:color="auto"/>
        <w:right w:val="none" w:sz="0" w:space="0" w:color="auto"/>
      </w:divBdr>
      <w:divsChild>
        <w:div w:id="1897548420">
          <w:marLeft w:val="446"/>
          <w:marRight w:val="0"/>
          <w:marTop w:val="0"/>
          <w:marBottom w:val="0"/>
          <w:divBdr>
            <w:top w:val="none" w:sz="0" w:space="0" w:color="auto"/>
            <w:left w:val="none" w:sz="0" w:space="0" w:color="auto"/>
            <w:bottom w:val="none" w:sz="0" w:space="0" w:color="auto"/>
            <w:right w:val="none" w:sz="0" w:space="0" w:color="auto"/>
          </w:divBdr>
        </w:div>
        <w:div w:id="1745881008">
          <w:marLeft w:val="446"/>
          <w:marRight w:val="0"/>
          <w:marTop w:val="0"/>
          <w:marBottom w:val="0"/>
          <w:divBdr>
            <w:top w:val="none" w:sz="0" w:space="0" w:color="auto"/>
            <w:left w:val="none" w:sz="0" w:space="0" w:color="auto"/>
            <w:bottom w:val="none" w:sz="0" w:space="0" w:color="auto"/>
            <w:right w:val="none" w:sz="0" w:space="0" w:color="auto"/>
          </w:divBdr>
        </w:div>
        <w:div w:id="390737521">
          <w:marLeft w:val="446"/>
          <w:marRight w:val="0"/>
          <w:marTop w:val="0"/>
          <w:marBottom w:val="0"/>
          <w:divBdr>
            <w:top w:val="none" w:sz="0" w:space="0" w:color="auto"/>
            <w:left w:val="none" w:sz="0" w:space="0" w:color="auto"/>
            <w:bottom w:val="none" w:sz="0" w:space="0" w:color="auto"/>
            <w:right w:val="none" w:sz="0" w:space="0" w:color="auto"/>
          </w:divBdr>
        </w:div>
      </w:divsChild>
    </w:div>
    <w:div w:id="1087844420">
      <w:bodyDiv w:val="1"/>
      <w:marLeft w:val="0"/>
      <w:marRight w:val="0"/>
      <w:marTop w:val="0"/>
      <w:marBottom w:val="0"/>
      <w:divBdr>
        <w:top w:val="none" w:sz="0" w:space="0" w:color="auto"/>
        <w:left w:val="none" w:sz="0" w:space="0" w:color="auto"/>
        <w:bottom w:val="none" w:sz="0" w:space="0" w:color="auto"/>
        <w:right w:val="none" w:sz="0" w:space="0" w:color="auto"/>
      </w:divBdr>
    </w:div>
    <w:div w:id="1124692153">
      <w:bodyDiv w:val="1"/>
      <w:marLeft w:val="0"/>
      <w:marRight w:val="0"/>
      <w:marTop w:val="0"/>
      <w:marBottom w:val="0"/>
      <w:divBdr>
        <w:top w:val="none" w:sz="0" w:space="0" w:color="auto"/>
        <w:left w:val="none" w:sz="0" w:space="0" w:color="auto"/>
        <w:bottom w:val="none" w:sz="0" w:space="0" w:color="auto"/>
        <w:right w:val="none" w:sz="0" w:space="0" w:color="auto"/>
      </w:divBdr>
    </w:div>
    <w:div w:id="1141654830">
      <w:bodyDiv w:val="1"/>
      <w:marLeft w:val="0"/>
      <w:marRight w:val="0"/>
      <w:marTop w:val="0"/>
      <w:marBottom w:val="0"/>
      <w:divBdr>
        <w:top w:val="none" w:sz="0" w:space="0" w:color="auto"/>
        <w:left w:val="none" w:sz="0" w:space="0" w:color="auto"/>
        <w:bottom w:val="none" w:sz="0" w:space="0" w:color="auto"/>
        <w:right w:val="none" w:sz="0" w:space="0" w:color="auto"/>
      </w:divBdr>
      <w:divsChild>
        <w:div w:id="1234199171">
          <w:marLeft w:val="547"/>
          <w:marRight w:val="0"/>
          <w:marTop w:val="200"/>
          <w:marBottom w:val="0"/>
          <w:divBdr>
            <w:top w:val="none" w:sz="0" w:space="0" w:color="auto"/>
            <w:left w:val="none" w:sz="0" w:space="0" w:color="auto"/>
            <w:bottom w:val="none" w:sz="0" w:space="0" w:color="auto"/>
            <w:right w:val="none" w:sz="0" w:space="0" w:color="auto"/>
          </w:divBdr>
        </w:div>
        <w:div w:id="1923097201">
          <w:marLeft w:val="547"/>
          <w:marRight w:val="0"/>
          <w:marTop w:val="200"/>
          <w:marBottom w:val="0"/>
          <w:divBdr>
            <w:top w:val="none" w:sz="0" w:space="0" w:color="auto"/>
            <w:left w:val="none" w:sz="0" w:space="0" w:color="auto"/>
            <w:bottom w:val="none" w:sz="0" w:space="0" w:color="auto"/>
            <w:right w:val="none" w:sz="0" w:space="0" w:color="auto"/>
          </w:divBdr>
        </w:div>
        <w:div w:id="113791537">
          <w:marLeft w:val="547"/>
          <w:marRight w:val="0"/>
          <w:marTop w:val="200"/>
          <w:marBottom w:val="0"/>
          <w:divBdr>
            <w:top w:val="none" w:sz="0" w:space="0" w:color="auto"/>
            <w:left w:val="none" w:sz="0" w:space="0" w:color="auto"/>
            <w:bottom w:val="none" w:sz="0" w:space="0" w:color="auto"/>
            <w:right w:val="none" w:sz="0" w:space="0" w:color="auto"/>
          </w:divBdr>
        </w:div>
      </w:divsChild>
    </w:div>
    <w:div w:id="1168442409">
      <w:bodyDiv w:val="1"/>
      <w:marLeft w:val="0"/>
      <w:marRight w:val="0"/>
      <w:marTop w:val="0"/>
      <w:marBottom w:val="0"/>
      <w:divBdr>
        <w:top w:val="none" w:sz="0" w:space="0" w:color="auto"/>
        <w:left w:val="none" w:sz="0" w:space="0" w:color="auto"/>
        <w:bottom w:val="none" w:sz="0" w:space="0" w:color="auto"/>
        <w:right w:val="none" w:sz="0" w:space="0" w:color="auto"/>
      </w:divBdr>
    </w:div>
    <w:div w:id="1182629433">
      <w:bodyDiv w:val="1"/>
      <w:marLeft w:val="0"/>
      <w:marRight w:val="0"/>
      <w:marTop w:val="0"/>
      <w:marBottom w:val="0"/>
      <w:divBdr>
        <w:top w:val="none" w:sz="0" w:space="0" w:color="auto"/>
        <w:left w:val="none" w:sz="0" w:space="0" w:color="auto"/>
        <w:bottom w:val="none" w:sz="0" w:space="0" w:color="auto"/>
        <w:right w:val="none" w:sz="0" w:space="0" w:color="auto"/>
      </w:divBdr>
    </w:div>
    <w:div w:id="1183057375">
      <w:bodyDiv w:val="1"/>
      <w:marLeft w:val="0"/>
      <w:marRight w:val="0"/>
      <w:marTop w:val="0"/>
      <w:marBottom w:val="0"/>
      <w:divBdr>
        <w:top w:val="none" w:sz="0" w:space="0" w:color="auto"/>
        <w:left w:val="none" w:sz="0" w:space="0" w:color="auto"/>
        <w:bottom w:val="none" w:sz="0" w:space="0" w:color="auto"/>
        <w:right w:val="none" w:sz="0" w:space="0" w:color="auto"/>
      </w:divBdr>
    </w:div>
    <w:div w:id="1201430587">
      <w:bodyDiv w:val="1"/>
      <w:marLeft w:val="0"/>
      <w:marRight w:val="0"/>
      <w:marTop w:val="0"/>
      <w:marBottom w:val="0"/>
      <w:divBdr>
        <w:top w:val="none" w:sz="0" w:space="0" w:color="auto"/>
        <w:left w:val="none" w:sz="0" w:space="0" w:color="auto"/>
        <w:bottom w:val="none" w:sz="0" w:space="0" w:color="auto"/>
        <w:right w:val="none" w:sz="0" w:space="0" w:color="auto"/>
      </w:divBdr>
    </w:div>
    <w:div w:id="1230730050">
      <w:bodyDiv w:val="1"/>
      <w:marLeft w:val="0"/>
      <w:marRight w:val="0"/>
      <w:marTop w:val="0"/>
      <w:marBottom w:val="0"/>
      <w:divBdr>
        <w:top w:val="none" w:sz="0" w:space="0" w:color="auto"/>
        <w:left w:val="none" w:sz="0" w:space="0" w:color="auto"/>
        <w:bottom w:val="none" w:sz="0" w:space="0" w:color="auto"/>
        <w:right w:val="none" w:sz="0" w:space="0" w:color="auto"/>
      </w:divBdr>
    </w:div>
    <w:div w:id="1233001492">
      <w:bodyDiv w:val="1"/>
      <w:marLeft w:val="0"/>
      <w:marRight w:val="0"/>
      <w:marTop w:val="0"/>
      <w:marBottom w:val="0"/>
      <w:divBdr>
        <w:top w:val="none" w:sz="0" w:space="0" w:color="auto"/>
        <w:left w:val="none" w:sz="0" w:space="0" w:color="auto"/>
        <w:bottom w:val="none" w:sz="0" w:space="0" w:color="auto"/>
        <w:right w:val="none" w:sz="0" w:space="0" w:color="auto"/>
      </w:divBdr>
      <w:divsChild>
        <w:div w:id="59719067">
          <w:marLeft w:val="274"/>
          <w:marRight w:val="0"/>
          <w:marTop w:val="0"/>
          <w:marBottom w:val="0"/>
          <w:divBdr>
            <w:top w:val="none" w:sz="0" w:space="0" w:color="auto"/>
            <w:left w:val="none" w:sz="0" w:space="0" w:color="auto"/>
            <w:bottom w:val="none" w:sz="0" w:space="0" w:color="auto"/>
            <w:right w:val="none" w:sz="0" w:space="0" w:color="auto"/>
          </w:divBdr>
        </w:div>
        <w:div w:id="749042091">
          <w:marLeft w:val="274"/>
          <w:marRight w:val="0"/>
          <w:marTop w:val="0"/>
          <w:marBottom w:val="0"/>
          <w:divBdr>
            <w:top w:val="none" w:sz="0" w:space="0" w:color="auto"/>
            <w:left w:val="none" w:sz="0" w:space="0" w:color="auto"/>
            <w:bottom w:val="none" w:sz="0" w:space="0" w:color="auto"/>
            <w:right w:val="none" w:sz="0" w:space="0" w:color="auto"/>
          </w:divBdr>
        </w:div>
      </w:divsChild>
    </w:div>
    <w:div w:id="1238125671">
      <w:bodyDiv w:val="1"/>
      <w:marLeft w:val="0"/>
      <w:marRight w:val="0"/>
      <w:marTop w:val="0"/>
      <w:marBottom w:val="0"/>
      <w:divBdr>
        <w:top w:val="none" w:sz="0" w:space="0" w:color="auto"/>
        <w:left w:val="none" w:sz="0" w:space="0" w:color="auto"/>
        <w:bottom w:val="none" w:sz="0" w:space="0" w:color="auto"/>
        <w:right w:val="none" w:sz="0" w:space="0" w:color="auto"/>
      </w:divBdr>
    </w:div>
    <w:div w:id="1244073851">
      <w:bodyDiv w:val="1"/>
      <w:marLeft w:val="0"/>
      <w:marRight w:val="0"/>
      <w:marTop w:val="0"/>
      <w:marBottom w:val="0"/>
      <w:divBdr>
        <w:top w:val="none" w:sz="0" w:space="0" w:color="auto"/>
        <w:left w:val="none" w:sz="0" w:space="0" w:color="auto"/>
        <w:bottom w:val="none" w:sz="0" w:space="0" w:color="auto"/>
        <w:right w:val="none" w:sz="0" w:space="0" w:color="auto"/>
      </w:divBdr>
      <w:divsChild>
        <w:div w:id="380250779">
          <w:marLeft w:val="446"/>
          <w:marRight w:val="0"/>
          <w:marTop w:val="0"/>
          <w:marBottom w:val="0"/>
          <w:divBdr>
            <w:top w:val="none" w:sz="0" w:space="0" w:color="auto"/>
            <w:left w:val="none" w:sz="0" w:space="0" w:color="auto"/>
            <w:bottom w:val="none" w:sz="0" w:space="0" w:color="auto"/>
            <w:right w:val="none" w:sz="0" w:space="0" w:color="auto"/>
          </w:divBdr>
        </w:div>
        <w:div w:id="708990889">
          <w:marLeft w:val="446"/>
          <w:marRight w:val="0"/>
          <w:marTop w:val="0"/>
          <w:marBottom w:val="0"/>
          <w:divBdr>
            <w:top w:val="none" w:sz="0" w:space="0" w:color="auto"/>
            <w:left w:val="none" w:sz="0" w:space="0" w:color="auto"/>
            <w:bottom w:val="none" w:sz="0" w:space="0" w:color="auto"/>
            <w:right w:val="none" w:sz="0" w:space="0" w:color="auto"/>
          </w:divBdr>
        </w:div>
        <w:div w:id="51972106">
          <w:marLeft w:val="446"/>
          <w:marRight w:val="0"/>
          <w:marTop w:val="0"/>
          <w:marBottom w:val="0"/>
          <w:divBdr>
            <w:top w:val="none" w:sz="0" w:space="0" w:color="auto"/>
            <w:left w:val="none" w:sz="0" w:space="0" w:color="auto"/>
            <w:bottom w:val="none" w:sz="0" w:space="0" w:color="auto"/>
            <w:right w:val="none" w:sz="0" w:space="0" w:color="auto"/>
          </w:divBdr>
        </w:div>
        <w:div w:id="1242790088">
          <w:marLeft w:val="446"/>
          <w:marRight w:val="0"/>
          <w:marTop w:val="0"/>
          <w:marBottom w:val="0"/>
          <w:divBdr>
            <w:top w:val="none" w:sz="0" w:space="0" w:color="auto"/>
            <w:left w:val="none" w:sz="0" w:space="0" w:color="auto"/>
            <w:bottom w:val="none" w:sz="0" w:space="0" w:color="auto"/>
            <w:right w:val="none" w:sz="0" w:space="0" w:color="auto"/>
          </w:divBdr>
        </w:div>
      </w:divsChild>
    </w:div>
    <w:div w:id="1260454739">
      <w:bodyDiv w:val="1"/>
      <w:marLeft w:val="0"/>
      <w:marRight w:val="0"/>
      <w:marTop w:val="0"/>
      <w:marBottom w:val="0"/>
      <w:divBdr>
        <w:top w:val="none" w:sz="0" w:space="0" w:color="auto"/>
        <w:left w:val="none" w:sz="0" w:space="0" w:color="auto"/>
        <w:bottom w:val="none" w:sz="0" w:space="0" w:color="auto"/>
        <w:right w:val="none" w:sz="0" w:space="0" w:color="auto"/>
      </w:divBdr>
      <w:divsChild>
        <w:div w:id="36585189">
          <w:marLeft w:val="274"/>
          <w:marRight w:val="0"/>
          <w:marTop w:val="0"/>
          <w:marBottom w:val="0"/>
          <w:divBdr>
            <w:top w:val="none" w:sz="0" w:space="0" w:color="auto"/>
            <w:left w:val="none" w:sz="0" w:space="0" w:color="auto"/>
            <w:bottom w:val="none" w:sz="0" w:space="0" w:color="auto"/>
            <w:right w:val="none" w:sz="0" w:space="0" w:color="auto"/>
          </w:divBdr>
        </w:div>
        <w:div w:id="1233809871">
          <w:marLeft w:val="274"/>
          <w:marRight w:val="0"/>
          <w:marTop w:val="0"/>
          <w:marBottom w:val="0"/>
          <w:divBdr>
            <w:top w:val="none" w:sz="0" w:space="0" w:color="auto"/>
            <w:left w:val="none" w:sz="0" w:space="0" w:color="auto"/>
            <w:bottom w:val="none" w:sz="0" w:space="0" w:color="auto"/>
            <w:right w:val="none" w:sz="0" w:space="0" w:color="auto"/>
          </w:divBdr>
        </w:div>
      </w:divsChild>
    </w:div>
    <w:div w:id="1433475026">
      <w:bodyDiv w:val="1"/>
      <w:marLeft w:val="0"/>
      <w:marRight w:val="0"/>
      <w:marTop w:val="0"/>
      <w:marBottom w:val="0"/>
      <w:divBdr>
        <w:top w:val="none" w:sz="0" w:space="0" w:color="auto"/>
        <w:left w:val="none" w:sz="0" w:space="0" w:color="auto"/>
        <w:bottom w:val="none" w:sz="0" w:space="0" w:color="auto"/>
        <w:right w:val="none" w:sz="0" w:space="0" w:color="auto"/>
      </w:divBdr>
      <w:divsChild>
        <w:div w:id="1150055489">
          <w:marLeft w:val="446"/>
          <w:marRight w:val="0"/>
          <w:marTop w:val="0"/>
          <w:marBottom w:val="0"/>
          <w:divBdr>
            <w:top w:val="none" w:sz="0" w:space="0" w:color="auto"/>
            <w:left w:val="none" w:sz="0" w:space="0" w:color="auto"/>
            <w:bottom w:val="none" w:sz="0" w:space="0" w:color="auto"/>
            <w:right w:val="none" w:sz="0" w:space="0" w:color="auto"/>
          </w:divBdr>
        </w:div>
        <w:div w:id="437600617">
          <w:marLeft w:val="1166"/>
          <w:marRight w:val="0"/>
          <w:marTop w:val="0"/>
          <w:marBottom w:val="0"/>
          <w:divBdr>
            <w:top w:val="none" w:sz="0" w:space="0" w:color="auto"/>
            <w:left w:val="none" w:sz="0" w:space="0" w:color="auto"/>
            <w:bottom w:val="none" w:sz="0" w:space="0" w:color="auto"/>
            <w:right w:val="none" w:sz="0" w:space="0" w:color="auto"/>
          </w:divBdr>
        </w:div>
        <w:div w:id="1596744110">
          <w:marLeft w:val="1166"/>
          <w:marRight w:val="0"/>
          <w:marTop w:val="0"/>
          <w:marBottom w:val="0"/>
          <w:divBdr>
            <w:top w:val="none" w:sz="0" w:space="0" w:color="auto"/>
            <w:left w:val="none" w:sz="0" w:space="0" w:color="auto"/>
            <w:bottom w:val="none" w:sz="0" w:space="0" w:color="auto"/>
            <w:right w:val="none" w:sz="0" w:space="0" w:color="auto"/>
          </w:divBdr>
        </w:div>
        <w:div w:id="2013331943">
          <w:marLeft w:val="1166"/>
          <w:marRight w:val="0"/>
          <w:marTop w:val="0"/>
          <w:marBottom w:val="0"/>
          <w:divBdr>
            <w:top w:val="none" w:sz="0" w:space="0" w:color="auto"/>
            <w:left w:val="none" w:sz="0" w:space="0" w:color="auto"/>
            <w:bottom w:val="none" w:sz="0" w:space="0" w:color="auto"/>
            <w:right w:val="none" w:sz="0" w:space="0" w:color="auto"/>
          </w:divBdr>
        </w:div>
        <w:div w:id="979118817">
          <w:marLeft w:val="446"/>
          <w:marRight w:val="0"/>
          <w:marTop w:val="0"/>
          <w:marBottom w:val="0"/>
          <w:divBdr>
            <w:top w:val="none" w:sz="0" w:space="0" w:color="auto"/>
            <w:left w:val="none" w:sz="0" w:space="0" w:color="auto"/>
            <w:bottom w:val="none" w:sz="0" w:space="0" w:color="auto"/>
            <w:right w:val="none" w:sz="0" w:space="0" w:color="auto"/>
          </w:divBdr>
        </w:div>
        <w:div w:id="1701710396">
          <w:marLeft w:val="446"/>
          <w:marRight w:val="0"/>
          <w:marTop w:val="0"/>
          <w:marBottom w:val="0"/>
          <w:divBdr>
            <w:top w:val="none" w:sz="0" w:space="0" w:color="auto"/>
            <w:left w:val="none" w:sz="0" w:space="0" w:color="auto"/>
            <w:bottom w:val="none" w:sz="0" w:space="0" w:color="auto"/>
            <w:right w:val="none" w:sz="0" w:space="0" w:color="auto"/>
          </w:divBdr>
        </w:div>
        <w:div w:id="1071276030">
          <w:marLeft w:val="446"/>
          <w:marRight w:val="0"/>
          <w:marTop w:val="0"/>
          <w:marBottom w:val="0"/>
          <w:divBdr>
            <w:top w:val="none" w:sz="0" w:space="0" w:color="auto"/>
            <w:left w:val="none" w:sz="0" w:space="0" w:color="auto"/>
            <w:bottom w:val="none" w:sz="0" w:space="0" w:color="auto"/>
            <w:right w:val="none" w:sz="0" w:space="0" w:color="auto"/>
          </w:divBdr>
        </w:div>
        <w:div w:id="862329910">
          <w:marLeft w:val="446"/>
          <w:marRight w:val="0"/>
          <w:marTop w:val="0"/>
          <w:marBottom w:val="0"/>
          <w:divBdr>
            <w:top w:val="none" w:sz="0" w:space="0" w:color="auto"/>
            <w:left w:val="none" w:sz="0" w:space="0" w:color="auto"/>
            <w:bottom w:val="none" w:sz="0" w:space="0" w:color="auto"/>
            <w:right w:val="none" w:sz="0" w:space="0" w:color="auto"/>
          </w:divBdr>
        </w:div>
      </w:divsChild>
    </w:div>
    <w:div w:id="1489637120">
      <w:bodyDiv w:val="1"/>
      <w:marLeft w:val="0"/>
      <w:marRight w:val="0"/>
      <w:marTop w:val="0"/>
      <w:marBottom w:val="0"/>
      <w:divBdr>
        <w:top w:val="none" w:sz="0" w:space="0" w:color="auto"/>
        <w:left w:val="none" w:sz="0" w:space="0" w:color="auto"/>
        <w:bottom w:val="none" w:sz="0" w:space="0" w:color="auto"/>
        <w:right w:val="none" w:sz="0" w:space="0" w:color="auto"/>
      </w:divBdr>
      <w:divsChild>
        <w:div w:id="2141653738">
          <w:marLeft w:val="274"/>
          <w:marRight w:val="0"/>
          <w:marTop w:val="0"/>
          <w:marBottom w:val="0"/>
          <w:divBdr>
            <w:top w:val="none" w:sz="0" w:space="0" w:color="auto"/>
            <w:left w:val="none" w:sz="0" w:space="0" w:color="auto"/>
            <w:bottom w:val="none" w:sz="0" w:space="0" w:color="auto"/>
            <w:right w:val="none" w:sz="0" w:space="0" w:color="auto"/>
          </w:divBdr>
        </w:div>
        <w:div w:id="1346252681">
          <w:marLeft w:val="274"/>
          <w:marRight w:val="0"/>
          <w:marTop w:val="0"/>
          <w:marBottom w:val="0"/>
          <w:divBdr>
            <w:top w:val="none" w:sz="0" w:space="0" w:color="auto"/>
            <w:left w:val="none" w:sz="0" w:space="0" w:color="auto"/>
            <w:bottom w:val="none" w:sz="0" w:space="0" w:color="auto"/>
            <w:right w:val="none" w:sz="0" w:space="0" w:color="auto"/>
          </w:divBdr>
        </w:div>
        <w:div w:id="327949056">
          <w:marLeft w:val="274"/>
          <w:marRight w:val="0"/>
          <w:marTop w:val="0"/>
          <w:marBottom w:val="0"/>
          <w:divBdr>
            <w:top w:val="none" w:sz="0" w:space="0" w:color="auto"/>
            <w:left w:val="none" w:sz="0" w:space="0" w:color="auto"/>
            <w:bottom w:val="none" w:sz="0" w:space="0" w:color="auto"/>
            <w:right w:val="none" w:sz="0" w:space="0" w:color="auto"/>
          </w:divBdr>
        </w:div>
      </w:divsChild>
    </w:div>
    <w:div w:id="1529098291">
      <w:bodyDiv w:val="1"/>
      <w:marLeft w:val="0"/>
      <w:marRight w:val="0"/>
      <w:marTop w:val="0"/>
      <w:marBottom w:val="0"/>
      <w:divBdr>
        <w:top w:val="none" w:sz="0" w:space="0" w:color="auto"/>
        <w:left w:val="none" w:sz="0" w:space="0" w:color="auto"/>
        <w:bottom w:val="none" w:sz="0" w:space="0" w:color="auto"/>
        <w:right w:val="none" w:sz="0" w:space="0" w:color="auto"/>
      </w:divBdr>
      <w:divsChild>
        <w:div w:id="130251312">
          <w:marLeft w:val="446"/>
          <w:marRight w:val="0"/>
          <w:marTop w:val="0"/>
          <w:marBottom w:val="0"/>
          <w:divBdr>
            <w:top w:val="none" w:sz="0" w:space="0" w:color="auto"/>
            <w:left w:val="none" w:sz="0" w:space="0" w:color="auto"/>
            <w:bottom w:val="none" w:sz="0" w:space="0" w:color="auto"/>
            <w:right w:val="none" w:sz="0" w:space="0" w:color="auto"/>
          </w:divBdr>
        </w:div>
        <w:div w:id="1995641679">
          <w:marLeft w:val="1166"/>
          <w:marRight w:val="0"/>
          <w:marTop w:val="0"/>
          <w:marBottom w:val="0"/>
          <w:divBdr>
            <w:top w:val="none" w:sz="0" w:space="0" w:color="auto"/>
            <w:left w:val="none" w:sz="0" w:space="0" w:color="auto"/>
            <w:bottom w:val="none" w:sz="0" w:space="0" w:color="auto"/>
            <w:right w:val="none" w:sz="0" w:space="0" w:color="auto"/>
          </w:divBdr>
        </w:div>
        <w:div w:id="2019962712">
          <w:marLeft w:val="1166"/>
          <w:marRight w:val="0"/>
          <w:marTop w:val="0"/>
          <w:marBottom w:val="0"/>
          <w:divBdr>
            <w:top w:val="none" w:sz="0" w:space="0" w:color="auto"/>
            <w:left w:val="none" w:sz="0" w:space="0" w:color="auto"/>
            <w:bottom w:val="none" w:sz="0" w:space="0" w:color="auto"/>
            <w:right w:val="none" w:sz="0" w:space="0" w:color="auto"/>
          </w:divBdr>
        </w:div>
      </w:divsChild>
    </w:div>
    <w:div w:id="1534610281">
      <w:bodyDiv w:val="1"/>
      <w:marLeft w:val="0"/>
      <w:marRight w:val="0"/>
      <w:marTop w:val="0"/>
      <w:marBottom w:val="0"/>
      <w:divBdr>
        <w:top w:val="none" w:sz="0" w:space="0" w:color="auto"/>
        <w:left w:val="none" w:sz="0" w:space="0" w:color="auto"/>
        <w:bottom w:val="none" w:sz="0" w:space="0" w:color="auto"/>
        <w:right w:val="none" w:sz="0" w:space="0" w:color="auto"/>
      </w:divBdr>
    </w:div>
    <w:div w:id="1542208004">
      <w:bodyDiv w:val="1"/>
      <w:marLeft w:val="0"/>
      <w:marRight w:val="0"/>
      <w:marTop w:val="0"/>
      <w:marBottom w:val="0"/>
      <w:divBdr>
        <w:top w:val="none" w:sz="0" w:space="0" w:color="auto"/>
        <w:left w:val="none" w:sz="0" w:space="0" w:color="auto"/>
        <w:bottom w:val="none" w:sz="0" w:space="0" w:color="auto"/>
        <w:right w:val="none" w:sz="0" w:space="0" w:color="auto"/>
      </w:divBdr>
      <w:divsChild>
        <w:div w:id="1351377659">
          <w:marLeft w:val="360"/>
          <w:marRight w:val="0"/>
          <w:marTop w:val="0"/>
          <w:marBottom w:val="0"/>
          <w:divBdr>
            <w:top w:val="none" w:sz="0" w:space="0" w:color="auto"/>
            <w:left w:val="none" w:sz="0" w:space="0" w:color="auto"/>
            <w:bottom w:val="none" w:sz="0" w:space="0" w:color="auto"/>
            <w:right w:val="none" w:sz="0" w:space="0" w:color="auto"/>
          </w:divBdr>
        </w:div>
        <w:div w:id="1729105420">
          <w:marLeft w:val="360"/>
          <w:marRight w:val="0"/>
          <w:marTop w:val="0"/>
          <w:marBottom w:val="0"/>
          <w:divBdr>
            <w:top w:val="none" w:sz="0" w:space="0" w:color="auto"/>
            <w:left w:val="none" w:sz="0" w:space="0" w:color="auto"/>
            <w:bottom w:val="none" w:sz="0" w:space="0" w:color="auto"/>
            <w:right w:val="none" w:sz="0" w:space="0" w:color="auto"/>
          </w:divBdr>
        </w:div>
      </w:divsChild>
    </w:div>
    <w:div w:id="1544051288">
      <w:bodyDiv w:val="1"/>
      <w:marLeft w:val="0"/>
      <w:marRight w:val="0"/>
      <w:marTop w:val="0"/>
      <w:marBottom w:val="0"/>
      <w:divBdr>
        <w:top w:val="none" w:sz="0" w:space="0" w:color="auto"/>
        <w:left w:val="none" w:sz="0" w:space="0" w:color="auto"/>
        <w:bottom w:val="none" w:sz="0" w:space="0" w:color="auto"/>
        <w:right w:val="none" w:sz="0" w:space="0" w:color="auto"/>
      </w:divBdr>
      <w:divsChild>
        <w:div w:id="1002583073">
          <w:marLeft w:val="547"/>
          <w:marRight w:val="0"/>
          <w:marTop w:val="0"/>
          <w:marBottom w:val="0"/>
          <w:divBdr>
            <w:top w:val="none" w:sz="0" w:space="0" w:color="auto"/>
            <w:left w:val="none" w:sz="0" w:space="0" w:color="auto"/>
            <w:bottom w:val="none" w:sz="0" w:space="0" w:color="auto"/>
            <w:right w:val="none" w:sz="0" w:space="0" w:color="auto"/>
          </w:divBdr>
        </w:div>
      </w:divsChild>
    </w:div>
    <w:div w:id="1545024167">
      <w:bodyDiv w:val="1"/>
      <w:marLeft w:val="0"/>
      <w:marRight w:val="0"/>
      <w:marTop w:val="0"/>
      <w:marBottom w:val="0"/>
      <w:divBdr>
        <w:top w:val="none" w:sz="0" w:space="0" w:color="auto"/>
        <w:left w:val="none" w:sz="0" w:space="0" w:color="auto"/>
        <w:bottom w:val="none" w:sz="0" w:space="0" w:color="auto"/>
        <w:right w:val="none" w:sz="0" w:space="0" w:color="auto"/>
      </w:divBdr>
      <w:divsChild>
        <w:div w:id="405958179">
          <w:marLeft w:val="446"/>
          <w:marRight w:val="0"/>
          <w:marTop w:val="0"/>
          <w:marBottom w:val="0"/>
          <w:divBdr>
            <w:top w:val="none" w:sz="0" w:space="0" w:color="auto"/>
            <w:left w:val="none" w:sz="0" w:space="0" w:color="auto"/>
            <w:bottom w:val="none" w:sz="0" w:space="0" w:color="auto"/>
            <w:right w:val="none" w:sz="0" w:space="0" w:color="auto"/>
          </w:divBdr>
        </w:div>
        <w:div w:id="1183083895">
          <w:marLeft w:val="446"/>
          <w:marRight w:val="0"/>
          <w:marTop w:val="0"/>
          <w:marBottom w:val="0"/>
          <w:divBdr>
            <w:top w:val="none" w:sz="0" w:space="0" w:color="auto"/>
            <w:left w:val="none" w:sz="0" w:space="0" w:color="auto"/>
            <w:bottom w:val="none" w:sz="0" w:space="0" w:color="auto"/>
            <w:right w:val="none" w:sz="0" w:space="0" w:color="auto"/>
          </w:divBdr>
        </w:div>
        <w:div w:id="1539010226">
          <w:marLeft w:val="446"/>
          <w:marRight w:val="0"/>
          <w:marTop w:val="0"/>
          <w:marBottom w:val="0"/>
          <w:divBdr>
            <w:top w:val="none" w:sz="0" w:space="0" w:color="auto"/>
            <w:left w:val="none" w:sz="0" w:space="0" w:color="auto"/>
            <w:bottom w:val="none" w:sz="0" w:space="0" w:color="auto"/>
            <w:right w:val="none" w:sz="0" w:space="0" w:color="auto"/>
          </w:divBdr>
        </w:div>
      </w:divsChild>
    </w:div>
    <w:div w:id="1676033168">
      <w:bodyDiv w:val="1"/>
      <w:marLeft w:val="0"/>
      <w:marRight w:val="0"/>
      <w:marTop w:val="0"/>
      <w:marBottom w:val="0"/>
      <w:divBdr>
        <w:top w:val="none" w:sz="0" w:space="0" w:color="auto"/>
        <w:left w:val="none" w:sz="0" w:space="0" w:color="auto"/>
        <w:bottom w:val="none" w:sz="0" w:space="0" w:color="auto"/>
        <w:right w:val="none" w:sz="0" w:space="0" w:color="auto"/>
      </w:divBdr>
      <w:divsChild>
        <w:div w:id="385378554">
          <w:marLeft w:val="547"/>
          <w:marRight w:val="0"/>
          <w:marTop w:val="200"/>
          <w:marBottom w:val="0"/>
          <w:divBdr>
            <w:top w:val="none" w:sz="0" w:space="0" w:color="auto"/>
            <w:left w:val="none" w:sz="0" w:space="0" w:color="auto"/>
            <w:bottom w:val="none" w:sz="0" w:space="0" w:color="auto"/>
            <w:right w:val="none" w:sz="0" w:space="0" w:color="auto"/>
          </w:divBdr>
        </w:div>
        <w:div w:id="771320732">
          <w:marLeft w:val="547"/>
          <w:marRight w:val="0"/>
          <w:marTop w:val="200"/>
          <w:marBottom w:val="0"/>
          <w:divBdr>
            <w:top w:val="none" w:sz="0" w:space="0" w:color="auto"/>
            <w:left w:val="none" w:sz="0" w:space="0" w:color="auto"/>
            <w:bottom w:val="none" w:sz="0" w:space="0" w:color="auto"/>
            <w:right w:val="none" w:sz="0" w:space="0" w:color="auto"/>
          </w:divBdr>
        </w:div>
        <w:div w:id="1899777392">
          <w:marLeft w:val="547"/>
          <w:marRight w:val="0"/>
          <w:marTop w:val="200"/>
          <w:marBottom w:val="0"/>
          <w:divBdr>
            <w:top w:val="none" w:sz="0" w:space="0" w:color="auto"/>
            <w:left w:val="none" w:sz="0" w:space="0" w:color="auto"/>
            <w:bottom w:val="none" w:sz="0" w:space="0" w:color="auto"/>
            <w:right w:val="none" w:sz="0" w:space="0" w:color="auto"/>
          </w:divBdr>
        </w:div>
      </w:divsChild>
    </w:div>
    <w:div w:id="1687174532">
      <w:bodyDiv w:val="1"/>
      <w:marLeft w:val="0"/>
      <w:marRight w:val="0"/>
      <w:marTop w:val="0"/>
      <w:marBottom w:val="0"/>
      <w:divBdr>
        <w:top w:val="none" w:sz="0" w:space="0" w:color="auto"/>
        <w:left w:val="none" w:sz="0" w:space="0" w:color="auto"/>
        <w:bottom w:val="none" w:sz="0" w:space="0" w:color="auto"/>
        <w:right w:val="none" w:sz="0" w:space="0" w:color="auto"/>
      </w:divBdr>
      <w:divsChild>
        <w:div w:id="678851528">
          <w:marLeft w:val="360"/>
          <w:marRight w:val="0"/>
          <w:marTop w:val="0"/>
          <w:marBottom w:val="0"/>
          <w:divBdr>
            <w:top w:val="none" w:sz="0" w:space="0" w:color="auto"/>
            <w:left w:val="none" w:sz="0" w:space="0" w:color="auto"/>
            <w:bottom w:val="none" w:sz="0" w:space="0" w:color="auto"/>
            <w:right w:val="none" w:sz="0" w:space="0" w:color="auto"/>
          </w:divBdr>
        </w:div>
      </w:divsChild>
    </w:div>
    <w:div w:id="1746951779">
      <w:bodyDiv w:val="1"/>
      <w:marLeft w:val="0"/>
      <w:marRight w:val="0"/>
      <w:marTop w:val="0"/>
      <w:marBottom w:val="0"/>
      <w:divBdr>
        <w:top w:val="none" w:sz="0" w:space="0" w:color="auto"/>
        <w:left w:val="none" w:sz="0" w:space="0" w:color="auto"/>
        <w:bottom w:val="none" w:sz="0" w:space="0" w:color="auto"/>
        <w:right w:val="none" w:sz="0" w:space="0" w:color="auto"/>
      </w:divBdr>
    </w:div>
    <w:div w:id="1784380239">
      <w:bodyDiv w:val="1"/>
      <w:marLeft w:val="0"/>
      <w:marRight w:val="0"/>
      <w:marTop w:val="0"/>
      <w:marBottom w:val="0"/>
      <w:divBdr>
        <w:top w:val="none" w:sz="0" w:space="0" w:color="auto"/>
        <w:left w:val="none" w:sz="0" w:space="0" w:color="auto"/>
        <w:bottom w:val="none" w:sz="0" w:space="0" w:color="auto"/>
        <w:right w:val="none" w:sz="0" w:space="0" w:color="auto"/>
      </w:divBdr>
    </w:div>
    <w:div w:id="1789813241">
      <w:bodyDiv w:val="1"/>
      <w:marLeft w:val="0"/>
      <w:marRight w:val="0"/>
      <w:marTop w:val="0"/>
      <w:marBottom w:val="0"/>
      <w:divBdr>
        <w:top w:val="none" w:sz="0" w:space="0" w:color="auto"/>
        <w:left w:val="none" w:sz="0" w:space="0" w:color="auto"/>
        <w:bottom w:val="none" w:sz="0" w:space="0" w:color="auto"/>
        <w:right w:val="none" w:sz="0" w:space="0" w:color="auto"/>
      </w:divBdr>
      <w:divsChild>
        <w:div w:id="1582254468">
          <w:marLeft w:val="446"/>
          <w:marRight w:val="0"/>
          <w:marTop w:val="0"/>
          <w:marBottom w:val="0"/>
          <w:divBdr>
            <w:top w:val="none" w:sz="0" w:space="0" w:color="auto"/>
            <w:left w:val="none" w:sz="0" w:space="0" w:color="auto"/>
            <w:bottom w:val="none" w:sz="0" w:space="0" w:color="auto"/>
            <w:right w:val="none" w:sz="0" w:space="0" w:color="auto"/>
          </w:divBdr>
        </w:div>
        <w:div w:id="1967616484">
          <w:marLeft w:val="446"/>
          <w:marRight w:val="0"/>
          <w:marTop w:val="0"/>
          <w:marBottom w:val="0"/>
          <w:divBdr>
            <w:top w:val="none" w:sz="0" w:space="0" w:color="auto"/>
            <w:left w:val="none" w:sz="0" w:space="0" w:color="auto"/>
            <w:bottom w:val="none" w:sz="0" w:space="0" w:color="auto"/>
            <w:right w:val="none" w:sz="0" w:space="0" w:color="auto"/>
          </w:divBdr>
        </w:div>
        <w:div w:id="282541547">
          <w:marLeft w:val="446"/>
          <w:marRight w:val="0"/>
          <w:marTop w:val="0"/>
          <w:marBottom w:val="0"/>
          <w:divBdr>
            <w:top w:val="none" w:sz="0" w:space="0" w:color="auto"/>
            <w:left w:val="none" w:sz="0" w:space="0" w:color="auto"/>
            <w:bottom w:val="none" w:sz="0" w:space="0" w:color="auto"/>
            <w:right w:val="none" w:sz="0" w:space="0" w:color="auto"/>
          </w:divBdr>
        </w:div>
        <w:div w:id="1399547210">
          <w:marLeft w:val="446"/>
          <w:marRight w:val="0"/>
          <w:marTop w:val="0"/>
          <w:marBottom w:val="0"/>
          <w:divBdr>
            <w:top w:val="none" w:sz="0" w:space="0" w:color="auto"/>
            <w:left w:val="none" w:sz="0" w:space="0" w:color="auto"/>
            <w:bottom w:val="none" w:sz="0" w:space="0" w:color="auto"/>
            <w:right w:val="none" w:sz="0" w:space="0" w:color="auto"/>
          </w:divBdr>
        </w:div>
      </w:divsChild>
    </w:div>
    <w:div w:id="1835025023">
      <w:bodyDiv w:val="1"/>
      <w:marLeft w:val="0"/>
      <w:marRight w:val="0"/>
      <w:marTop w:val="0"/>
      <w:marBottom w:val="0"/>
      <w:divBdr>
        <w:top w:val="none" w:sz="0" w:space="0" w:color="auto"/>
        <w:left w:val="none" w:sz="0" w:space="0" w:color="auto"/>
        <w:bottom w:val="none" w:sz="0" w:space="0" w:color="auto"/>
        <w:right w:val="none" w:sz="0" w:space="0" w:color="auto"/>
      </w:divBdr>
      <w:divsChild>
        <w:div w:id="2019113185">
          <w:marLeft w:val="360"/>
          <w:marRight w:val="0"/>
          <w:marTop w:val="0"/>
          <w:marBottom w:val="0"/>
          <w:divBdr>
            <w:top w:val="none" w:sz="0" w:space="0" w:color="auto"/>
            <w:left w:val="none" w:sz="0" w:space="0" w:color="auto"/>
            <w:bottom w:val="none" w:sz="0" w:space="0" w:color="auto"/>
            <w:right w:val="none" w:sz="0" w:space="0" w:color="auto"/>
          </w:divBdr>
        </w:div>
        <w:div w:id="1435134276">
          <w:marLeft w:val="360"/>
          <w:marRight w:val="0"/>
          <w:marTop w:val="0"/>
          <w:marBottom w:val="0"/>
          <w:divBdr>
            <w:top w:val="none" w:sz="0" w:space="0" w:color="auto"/>
            <w:left w:val="none" w:sz="0" w:space="0" w:color="auto"/>
            <w:bottom w:val="none" w:sz="0" w:space="0" w:color="auto"/>
            <w:right w:val="none" w:sz="0" w:space="0" w:color="auto"/>
          </w:divBdr>
        </w:div>
        <w:div w:id="1449668147">
          <w:marLeft w:val="360"/>
          <w:marRight w:val="0"/>
          <w:marTop w:val="0"/>
          <w:marBottom w:val="0"/>
          <w:divBdr>
            <w:top w:val="none" w:sz="0" w:space="0" w:color="auto"/>
            <w:left w:val="none" w:sz="0" w:space="0" w:color="auto"/>
            <w:bottom w:val="none" w:sz="0" w:space="0" w:color="auto"/>
            <w:right w:val="none" w:sz="0" w:space="0" w:color="auto"/>
          </w:divBdr>
        </w:div>
      </w:divsChild>
    </w:div>
    <w:div w:id="1849249200">
      <w:bodyDiv w:val="1"/>
      <w:marLeft w:val="0"/>
      <w:marRight w:val="0"/>
      <w:marTop w:val="0"/>
      <w:marBottom w:val="0"/>
      <w:divBdr>
        <w:top w:val="none" w:sz="0" w:space="0" w:color="auto"/>
        <w:left w:val="none" w:sz="0" w:space="0" w:color="auto"/>
        <w:bottom w:val="none" w:sz="0" w:space="0" w:color="auto"/>
        <w:right w:val="none" w:sz="0" w:space="0" w:color="auto"/>
      </w:divBdr>
      <w:divsChild>
        <w:div w:id="229922720">
          <w:marLeft w:val="274"/>
          <w:marRight w:val="0"/>
          <w:marTop w:val="0"/>
          <w:marBottom w:val="0"/>
          <w:divBdr>
            <w:top w:val="none" w:sz="0" w:space="0" w:color="auto"/>
            <w:left w:val="none" w:sz="0" w:space="0" w:color="auto"/>
            <w:bottom w:val="none" w:sz="0" w:space="0" w:color="auto"/>
            <w:right w:val="none" w:sz="0" w:space="0" w:color="auto"/>
          </w:divBdr>
        </w:div>
        <w:div w:id="199364121">
          <w:marLeft w:val="274"/>
          <w:marRight w:val="0"/>
          <w:marTop w:val="0"/>
          <w:marBottom w:val="0"/>
          <w:divBdr>
            <w:top w:val="none" w:sz="0" w:space="0" w:color="auto"/>
            <w:left w:val="none" w:sz="0" w:space="0" w:color="auto"/>
            <w:bottom w:val="none" w:sz="0" w:space="0" w:color="auto"/>
            <w:right w:val="none" w:sz="0" w:space="0" w:color="auto"/>
          </w:divBdr>
        </w:div>
        <w:div w:id="193276097">
          <w:marLeft w:val="274"/>
          <w:marRight w:val="0"/>
          <w:marTop w:val="0"/>
          <w:marBottom w:val="0"/>
          <w:divBdr>
            <w:top w:val="none" w:sz="0" w:space="0" w:color="auto"/>
            <w:left w:val="none" w:sz="0" w:space="0" w:color="auto"/>
            <w:bottom w:val="none" w:sz="0" w:space="0" w:color="auto"/>
            <w:right w:val="none" w:sz="0" w:space="0" w:color="auto"/>
          </w:divBdr>
        </w:div>
        <w:div w:id="492572517">
          <w:marLeft w:val="274"/>
          <w:marRight w:val="0"/>
          <w:marTop w:val="0"/>
          <w:marBottom w:val="0"/>
          <w:divBdr>
            <w:top w:val="none" w:sz="0" w:space="0" w:color="auto"/>
            <w:left w:val="none" w:sz="0" w:space="0" w:color="auto"/>
            <w:bottom w:val="none" w:sz="0" w:space="0" w:color="auto"/>
            <w:right w:val="none" w:sz="0" w:space="0" w:color="auto"/>
          </w:divBdr>
        </w:div>
        <w:div w:id="596640451">
          <w:marLeft w:val="274"/>
          <w:marRight w:val="0"/>
          <w:marTop w:val="0"/>
          <w:marBottom w:val="0"/>
          <w:divBdr>
            <w:top w:val="none" w:sz="0" w:space="0" w:color="auto"/>
            <w:left w:val="none" w:sz="0" w:space="0" w:color="auto"/>
            <w:bottom w:val="none" w:sz="0" w:space="0" w:color="auto"/>
            <w:right w:val="none" w:sz="0" w:space="0" w:color="auto"/>
          </w:divBdr>
        </w:div>
      </w:divsChild>
    </w:div>
    <w:div w:id="1860653138">
      <w:bodyDiv w:val="1"/>
      <w:marLeft w:val="0"/>
      <w:marRight w:val="0"/>
      <w:marTop w:val="0"/>
      <w:marBottom w:val="0"/>
      <w:divBdr>
        <w:top w:val="none" w:sz="0" w:space="0" w:color="auto"/>
        <w:left w:val="none" w:sz="0" w:space="0" w:color="auto"/>
        <w:bottom w:val="none" w:sz="0" w:space="0" w:color="auto"/>
        <w:right w:val="none" w:sz="0" w:space="0" w:color="auto"/>
      </w:divBdr>
    </w:div>
    <w:div w:id="1880509208">
      <w:bodyDiv w:val="1"/>
      <w:marLeft w:val="0"/>
      <w:marRight w:val="0"/>
      <w:marTop w:val="0"/>
      <w:marBottom w:val="0"/>
      <w:divBdr>
        <w:top w:val="none" w:sz="0" w:space="0" w:color="auto"/>
        <w:left w:val="none" w:sz="0" w:space="0" w:color="auto"/>
        <w:bottom w:val="none" w:sz="0" w:space="0" w:color="auto"/>
        <w:right w:val="none" w:sz="0" w:space="0" w:color="auto"/>
      </w:divBdr>
    </w:div>
    <w:div w:id="1992980820">
      <w:bodyDiv w:val="1"/>
      <w:marLeft w:val="0"/>
      <w:marRight w:val="0"/>
      <w:marTop w:val="0"/>
      <w:marBottom w:val="0"/>
      <w:divBdr>
        <w:top w:val="none" w:sz="0" w:space="0" w:color="auto"/>
        <w:left w:val="none" w:sz="0" w:space="0" w:color="auto"/>
        <w:bottom w:val="none" w:sz="0" w:space="0" w:color="auto"/>
        <w:right w:val="none" w:sz="0" w:space="0" w:color="auto"/>
      </w:divBdr>
    </w:div>
    <w:div w:id="2024935141">
      <w:bodyDiv w:val="1"/>
      <w:marLeft w:val="0"/>
      <w:marRight w:val="0"/>
      <w:marTop w:val="0"/>
      <w:marBottom w:val="0"/>
      <w:divBdr>
        <w:top w:val="none" w:sz="0" w:space="0" w:color="auto"/>
        <w:left w:val="none" w:sz="0" w:space="0" w:color="auto"/>
        <w:bottom w:val="none" w:sz="0" w:space="0" w:color="auto"/>
        <w:right w:val="none" w:sz="0" w:space="0" w:color="auto"/>
      </w:divBdr>
    </w:div>
    <w:div w:id="2028560808">
      <w:bodyDiv w:val="1"/>
      <w:marLeft w:val="0"/>
      <w:marRight w:val="0"/>
      <w:marTop w:val="0"/>
      <w:marBottom w:val="0"/>
      <w:divBdr>
        <w:top w:val="none" w:sz="0" w:space="0" w:color="auto"/>
        <w:left w:val="none" w:sz="0" w:space="0" w:color="auto"/>
        <w:bottom w:val="none" w:sz="0" w:space="0" w:color="auto"/>
        <w:right w:val="none" w:sz="0" w:space="0" w:color="auto"/>
      </w:divBdr>
    </w:div>
    <w:div w:id="2041392417">
      <w:bodyDiv w:val="1"/>
      <w:marLeft w:val="0"/>
      <w:marRight w:val="0"/>
      <w:marTop w:val="0"/>
      <w:marBottom w:val="0"/>
      <w:divBdr>
        <w:top w:val="none" w:sz="0" w:space="0" w:color="auto"/>
        <w:left w:val="none" w:sz="0" w:space="0" w:color="auto"/>
        <w:bottom w:val="none" w:sz="0" w:space="0" w:color="auto"/>
        <w:right w:val="none" w:sz="0" w:space="0" w:color="auto"/>
      </w:divBdr>
      <w:divsChild>
        <w:div w:id="1616521402">
          <w:marLeft w:val="446"/>
          <w:marRight w:val="0"/>
          <w:marTop w:val="0"/>
          <w:marBottom w:val="0"/>
          <w:divBdr>
            <w:top w:val="none" w:sz="0" w:space="0" w:color="auto"/>
            <w:left w:val="none" w:sz="0" w:space="0" w:color="auto"/>
            <w:bottom w:val="none" w:sz="0" w:space="0" w:color="auto"/>
            <w:right w:val="none" w:sz="0" w:space="0" w:color="auto"/>
          </w:divBdr>
        </w:div>
        <w:div w:id="2132280426">
          <w:marLeft w:val="446"/>
          <w:marRight w:val="0"/>
          <w:marTop w:val="0"/>
          <w:marBottom w:val="0"/>
          <w:divBdr>
            <w:top w:val="none" w:sz="0" w:space="0" w:color="auto"/>
            <w:left w:val="none" w:sz="0" w:space="0" w:color="auto"/>
            <w:bottom w:val="none" w:sz="0" w:space="0" w:color="auto"/>
            <w:right w:val="none" w:sz="0" w:space="0" w:color="auto"/>
          </w:divBdr>
        </w:div>
        <w:div w:id="1068963278">
          <w:marLeft w:val="446"/>
          <w:marRight w:val="0"/>
          <w:marTop w:val="0"/>
          <w:marBottom w:val="0"/>
          <w:divBdr>
            <w:top w:val="none" w:sz="0" w:space="0" w:color="auto"/>
            <w:left w:val="none" w:sz="0" w:space="0" w:color="auto"/>
            <w:bottom w:val="none" w:sz="0" w:space="0" w:color="auto"/>
            <w:right w:val="none" w:sz="0" w:space="0" w:color="auto"/>
          </w:divBdr>
        </w:div>
        <w:div w:id="211578864">
          <w:marLeft w:val="446"/>
          <w:marRight w:val="0"/>
          <w:marTop w:val="0"/>
          <w:marBottom w:val="0"/>
          <w:divBdr>
            <w:top w:val="none" w:sz="0" w:space="0" w:color="auto"/>
            <w:left w:val="none" w:sz="0" w:space="0" w:color="auto"/>
            <w:bottom w:val="none" w:sz="0" w:space="0" w:color="auto"/>
            <w:right w:val="none" w:sz="0" w:space="0" w:color="auto"/>
          </w:divBdr>
        </w:div>
        <w:div w:id="2121104222">
          <w:marLeft w:val="446"/>
          <w:marRight w:val="0"/>
          <w:marTop w:val="0"/>
          <w:marBottom w:val="0"/>
          <w:divBdr>
            <w:top w:val="none" w:sz="0" w:space="0" w:color="auto"/>
            <w:left w:val="none" w:sz="0" w:space="0" w:color="auto"/>
            <w:bottom w:val="none" w:sz="0" w:space="0" w:color="auto"/>
            <w:right w:val="none" w:sz="0" w:space="0" w:color="auto"/>
          </w:divBdr>
        </w:div>
      </w:divsChild>
    </w:div>
    <w:div w:id="2080009315">
      <w:bodyDiv w:val="1"/>
      <w:marLeft w:val="0"/>
      <w:marRight w:val="0"/>
      <w:marTop w:val="0"/>
      <w:marBottom w:val="0"/>
      <w:divBdr>
        <w:top w:val="none" w:sz="0" w:space="0" w:color="auto"/>
        <w:left w:val="none" w:sz="0" w:space="0" w:color="auto"/>
        <w:bottom w:val="none" w:sz="0" w:space="0" w:color="auto"/>
        <w:right w:val="none" w:sz="0" w:space="0" w:color="auto"/>
      </w:divBdr>
      <w:divsChild>
        <w:div w:id="1253590079">
          <w:marLeft w:val="446"/>
          <w:marRight w:val="0"/>
          <w:marTop w:val="0"/>
          <w:marBottom w:val="0"/>
          <w:divBdr>
            <w:top w:val="none" w:sz="0" w:space="0" w:color="auto"/>
            <w:left w:val="none" w:sz="0" w:space="0" w:color="auto"/>
            <w:bottom w:val="none" w:sz="0" w:space="0" w:color="auto"/>
            <w:right w:val="none" w:sz="0" w:space="0" w:color="auto"/>
          </w:divBdr>
        </w:div>
        <w:div w:id="1244097869">
          <w:marLeft w:val="446"/>
          <w:marRight w:val="0"/>
          <w:marTop w:val="0"/>
          <w:marBottom w:val="0"/>
          <w:divBdr>
            <w:top w:val="none" w:sz="0" w:space="0" w:color="auto"/>
            <w:left w:val="none" w:sz="0" w:space="0" w:color="auto"/>
            <w:bottom w:val="none" w:sz="0" w:space="0" w:color="auto"/>
            <w:right w:val="none" w:sz="0" w:space="0" w:color="auto"/>
          </w:divBdr>
        </w:div>
        <w:div w:id="1614049524">
          <w:marLeft w:val="446"/>
          <w:marRight w:val="0"/>
          <w:marTop w:val="0"/>
          <w:marBottom w:val="0"/>
          <w:divBdr>
            <w:top w:val="none" w:sz="0" w:space="0" w:color="auto"/>
            <w:left w:val="none" w:sz="0" w:space="0" w:color="auto"/>
            <w:bottom w:val="none" w:sz="0" w:space="0" w:color="auto"/>
            <w:right w:val="none" w:sz="0" w:space="0" w:color="auto"/>
          </w:divBdr>
        </w:div>
        <w:div w:id="813841167">
          <w:marLeft w:val="446"/>
          <w:marRight w:val="0"/>
          <w:marTop w:val="0"/>
          <w:marBottom w:val="0"/>
          <w:divBdr>
            <w:top w:val="none" w:sz="0" w:space="0" w:color="auto"/>
            <w:left w:val="none" w:sz="0" w:space="0" w:color="auto"/>
            <w:bottom w:val="none" w:sz="0" w:space="0" w:color="auto"/>
            <w:right w:val="none" w:sz="0" w:space="0" w:color="auto"/>
          </w:divBdr>
        </w:div>
        <w:div w:id="101472579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ts.edu.au/lsav"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s://www.sharyntaylortranscribing.com/"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motivations!$A$4</c:f>
              <c:strCache>
                <c:ptCount val="1"/>
                <c:pt idx="0">
                  <c:v>Level</c:v>
                </c:pt>
              </c:strCache>
            </c:strRef>
          </c:tx>
          <c:spPr>
            <a:solidFill>
              <a:schemeClr val="accent1"/>
            </a:solidFill>
            <a:ln>
              <a:noFill/>
            </a:ln>
            <a:effectLst/>
          </c:spPr>
          <c:invertIfNegative val="0"/>
          <c:cat>
            <c:strRef>
              <c:f>motivations!$B$2:$G$3</c:f>
              <c:strCache>
                <c:ptCount val="6"/>
                <c:pt idx="0">
                  <c:v>Values</c:v>
                </c:pt>
                <c:pt idx="1">
                  <c:v>Understanding</c:v>
                </c:pt>
                <c:pt idx="2">
                  <c:v>Enhancement</c:v>
                </c:pt>
                <c:pt idx="3">
                  <c:v>Career</c:v>
                </c:pt>
                <c:pt idx="4">
                  <c:v>Social</c:v>
                </c:pt>
                <c:pt idx="5">
                  <c:v>Protective</c:v>
                </c:pt>
              </c:strCache>
            </c:strRef>
          </c:cat>
          <c:val>
            <c:numRef>
              <c:f>motivations!$B$4:$G$4</c:f>
              <c:numCache>
                <c:formatCode>General</c:formatCode>
                <c:ptCount val="6"/>
              </c:numCache>
            </c:numRef>
          </c:val>
          <c:extLst>
            <c:ext xmlns:c16="http://schemas.microsoft.com/office/drawing/2014/chart" uri="{C3380CC4-5D6E-409C-BE32-E72D297353CC}">
              <c16:uniqueId val="{00000000-5C58-4B5D-BC9A-84259005C8BD}"/>
            </c:ext>
          </c:extLst>
        </c:ser>
        <c:ser>
          <c:idx val="2"/>
          <c:order val="2"/>
          <c:tx>
            <c:strRef>
              <c:f>motivations!$A$6</c:f>
              <c:strCache>
                <c:ptCount val="1"/>
                <c:pt idx="0">
                  <c:v>Motivation 1</c:v>
                </c:pt>
              </c:strCache>
            </c:strRef>
          </c:tx>
          <c:spPr>
            <a:solidFill>
              <a:schemeClr val="accent3"/>
            </a:solidFill>
            <a:ln>
              <a:noFill/>
            </a:ln>
            <a:effectLst/>
          </c:spPr>
          <c:invertIfNegative val="0"/>
          <c:cat>
            <c:strRef>
              <c:f>motivations!$B$2:$G$3</c:f>
              <c:strCache>
                <c:ptCount val="6"/>
                <c:pt idx="0">
                  <c:v>Values</c:v>
                </c:pt>
                <c:pt idx="1">
                  <c:v>Understanding</c:v>
                </c:pt>
                <c:pt idx="2">
                  <c:v>Enhancement</c:v>
                </c:pt>
                <c:pt idx="3">
                  <c:v>Career</c:v>
                </c:pt>
                <c:pt idx="4">
                  <c:v>Social</c:v>
                </c:pt>
                <c:pt idx="5">
                  <c:v>Protective</c:v>
                </c:pt>
              </c:strCache>
            </c:strRef>
          </c:cat>
          <c:val>
            <c:numRef>
              <c:f>motivations!$B$6:$G$6</c:f>
              <c:numCache>
                <c:formatCode>General</c:formatCode>
                <c:ptCount val="6"/>
                <c:pt idx="0">
                  <c:v>20</c:v>
                </c:pt>
                <c:pt idx="1">
                  <c:v>1</c:v>
                </c:pt>
                <c:pt idx="2">
                  <c:v>12</c:v>
                </c:pt>
                <c:pt idx="3">
                  <c:v>14</c:v>
                </c:pt>
                <c:pt idx="4">
                  <c:v>6</c:v>
                </c:pt>
                <c:pt idx="5">
                  <c:v>2</c:v>
                </c:pt>
              </c:numCache>
            </c:numRef>
          </c:val>
          <c:extLst>
            <c:ext xmlns:c16="http://schemas.microsoft.com/office/drawing/2014/chart" uri="{C3380CC4-5D6E-409C-BE32-E72D297353CC}">
              <c16:uniqueId val="{00000001-5C58-4B5D-BC9A-84259005C8BD}"/>
            </c:ext>
          </c:extLst>
        </c:ser>
        <c:ser>
          <c:idx val="4"/>
          <c:order val="4"/>
          <c:tx>
            <c:strRef>
              <c:f>motivations!$A$8</c:f>
              <c:strCache>
                <c:ptCount val="1"/>
                <c:pt idx="0">
                  <c:v>Motivation 2</c:v>
                </c:pt>
              </c:strCache>
            </c:strRef>
          </c:tx>
          <c:spPr>
            <a:solidFill>
              <a:schemeClr val="accent5"/>
            </a:solidFill>
            <a:ln>
              <a:noFill/>
            </a:ln>
            <a:effectLst/>
          </c:spPr>
          <c:invertIfNegative val="0"/>
          <c:cat>
            <c:strRef>
              <c:f>motivations!$B$2:$G$3</c:f>
              <c:strCache>
                <c:ptCount val="6"/>
                <c:pt idx="0">
                  <c:v>Values</c:v>
                </c:pt>
                <c:pt idx="1">
                  <c:v>Understanding</c:v>
                </c:pt>
                <c:pt idx="2">
                  <c:v>Enhancement</c:v>
                </c:pt>
                <c:pt idx="3">
                  <c:v>Career</c:v>
                </c:pt>
                <c:pt idx="4">
                  <c:v>Social</c:v>
                </c:pt>
                <c:pt idx="5">
                  <c:v>Protective</c:v>
                </c:pt>
              </c:strCache>
            </c:strRef>
          </c:cat>
          <c:val>
            <c:numRef>
              <c:f>motivations!$B$8:$G$8</c:f>
              <c:numCache>
                <c:formatCode>General</c:formatCode>
                <c:ptCount val="6"/>
                <c:pt idx="0">
                  <c:v>18</c:v>
                </c:pt>
                <c:pt idx="1">
                  <c:v>6</c:v>
                </c:pt>
                <c:pt idx="2">
                  <c:v>17</c:v>
                </c:pt>
                <c:pt idx="3">
                  <c:v>9</c:v>
                </c:pt>
                <c:pt idx="4">
                  <c:v>1</c:v>
                </c:pt>
                <c:pt idx="5">
                  <c:v>1</c:v>
                </c:pt>
              </c:numCache>
            </c:numRef>
          </c:val>
          <c:extLst>
            <c:ext xmlns:c16="http://schemas.microsoft.com/office/drawing/2014/chart" uri="{C3380CC4-5D6E-409C-BE32-E72D297353CC}">
              <c16:uniqueId val="{00000002-5C58-4B5D-BC9A-84259005C8BD}"/>
            </c:ext>
          </c:extLst>
        </c:ser>
        <c:ser>
          <c:idx val="6"/>
          <c:order val="6"/>
          <c:tx>
            <c:strRef>
              <c:f>motivations!$A$10</c:f>
              <c:strCache>
                <c:ptCount val="1"/>
                <c:pt idx="0">
                  <c:v>Motivation 3</c:v>
                </c:pt>
              </c:strCache>
            </c:strRef>
          </c:tx>
          <c:spPr>
            <a:solidFill>
              <a:schemeClr val="accent1">
                <a:lumMod val="60000"/>
              </a:schemeClr>
            </a:solidFill>
            <a:ln>
              <a:noFill/>
            </a:ln>
            <a:effectLst/>
          </c:spPr>
          <c:invertIfNegative val="0"/>
          <c:cat>
            <c:strRef>
              <c:f>motivations!$B$2:$G$3</c:f>
              <c:strCache>
                <c:ptCount val="6"/>
                <c:pt idx="0">
                  <c:v>Values</c:v>
                </c:pt>
                <c:pt idx="1">
                  <c:v>Understanding</c:v>
                </c:pt>
                <c:pt idx="2">
                  <c:v>Enhancement</c:v>
                </c:pt>
                <c:pt idx="3">
                  <c:v>Career</c:v>
                </c:pt>
                <c:pt idx="4">
                  <c:v>Social</c:v>
                </c:pt>
                <c:pt idx="5">
                  <c:v>Protective</c:v>
                </c:pt>
              </c:strCache>
            </c:strRef>
          </c:cat>
          <c:val>
            <c:numRef>
              <c:f>motivations!$B$10:$G$10</c:f>
              <c:numCache>
                <c:formatCode>General</c:formatCode>
                <c:ptCount val="6"/>
                <c:pt idx="0">
                  <c:v>8</c:v>
                </c:pt>
                <c:pt idx="1">
                  <c:v>12</c:v>
                </c:pt>
                <c:pt idx="2">
                  <c:v>5</c:v>
                </c:pt>
                <c:pt idx="3">
                  <c:v>10</c:v>
                </c:pt>
                <c:pt idx="4">
                  <c:v>2</c:v>
                </c:pt>
                <c:pt idx="5">
                  <c:v>1</c:v>
                </c:pt>
              </c:numCache>
            </c:numRef>
          </c:val>
          <c:extLst>
            <c:ext xmlns:c16="http://schemas.microsoft.com/office/drawing/2014/chart" uri="{C3380CC4-5D6E-409C-BE32-E72D297353CC}">
              <c16:uniqueId val="{00000003-5C58-4B5D-BC9A-84259005C8BD}"/>
            </c:ext>
          </c:extLst>
        </c:ser>
        <c:dLbls>
          <c:showLegendKey val="0"/>
          <c:showVal val="0"/>
          <c:showCatName val="0"/>
          <c:showSerName val="0"/>
          <c:showPercent val="0"/>
          <c:showBubbleSize val="0"/>
        </c:dLbls>
        <c:gapWidth val="150"/>
        <c:overlap val="100"/>
        <c:axId val="308476432"/>
        <c:axId val="308478064"/>
        <c:extLst>
          <c:ext xmlns:c15="http://schemas.microsoft.com/office/drawing/2012/chart" uri="{02D57815-91ED-43cb-92C2-25804820EDAC}">
            <c15:filteredBarSeries>
              <c15:ser>
                <c:idx val="1"/>
                <c:order val="1"/>
                <c:tx>
                  <c:strRef>
                    <c:extLst>
                      <c:ext uri="{02D57815-91ED-43cb-92C2-25804820EDAC}">
                        <c15:formulaRef>
                          <c15:sqref>motivations!$A$5</c15:sqref>
                        </c15:formulaRef>
                      </c:ext>
                    </c:extLst>
                    <c:strCache>
                      <c:ptCount val="1"/>
                    </c:strCache>
                  </c:strRef>
                </c:tx>
                <c:spPr>
                  <a:solidFill>
                    <a:schemeClr val="accent2"/>
                  </a:solidFill>
                  <a:ln>
                    <a:noFill/>
                  </a:ln>
                  <a:effectLst/>
                </c:spPr>
                <c:invertIfNegative val="0"/>
                <c:cat>
                  <c:strRef>
                    <c:extLst>
                      <c:ext uri="{02D57815-91ED-43cb-92C2-25804820EDAC}">
                        <c15:formulaRef>
                          <c15:sqref>motivations!$B$2:$G$3</c15:sqref>
                        </c15:formulaRef>
                      </c:ext>
                    </c:extLst>
                    <c:strCache>
                      <c:ptCount val="6"/>
                      <c:pt idx="0">
                        <c:v>Values</c:v>
                      </c:pt>
                      <c:pt idx="1">
                        <c:v>Understanding</c:v>
                      </c:pt>
                      <c:pt idx="2">
                        <c:v>Enhancement</c:v>
                      </c:pt>
                      <c:pt idx="3">
                        <c:v>Career</c:v>
                      </c:pt>
                      <c:pt idx="4">
                        <c:v>Social</c:v>
                      </c:pt>
                      <c:pt idx="5">
                        <c:v>Protective</c:v>
                      </c:pt>
                    </c:strCache>
                  </c:strRef>
                </c:cat>
                <c:val>
                  <c:numRef>
                    <c:extLst>
                      <c:ext uri="{02D57815-91ED-43cb-92C2-25804820EDAC}">
                        <c15:formulaRef>
                          <c15:sqref>motivations!$B$5:$G$5</c15:sqref>
                        </c15:formulaRef>
                      </c:ext>
                    </c:extLst>
                    <c:numCache>
                      <c:formatCode>General</c:formatCode>
                      <c:ptCount val="6"/>
                    </c:numCache>
                  </c:numRef>
                </c:val>
                <c:extLst>
                  <c:ext xmlns:c16="http://schemas.microsoft.com/office/drawing/2014/chart" uri="{C3380CC4-5D6E-409C-BE32-E72D297353CC}">
                    <c16:uniqueId val="{00000004-5C58-4B5D-BC9A-84259005C8BD}"/>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motivations!$A$7</c15:sqref>
                        </c15:formulaRef>
                      </c:ext>
                    </c:extLst>
                    <c:strCache>
                      <c:ptCount val="1"/>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motivations!$B$2:$G$3</c15:sqref>
                        </c15:formulaRef>
                      </c:ext>
                    </c:extLst>
                    <c:strCache>
                      <c:ptCount val="6"/>
                      <c:pt idx="0">
                        <c:v>Values</c:v>
                      </c:pt>
                      <c:pt idx="1">
                        <c:v>Understanding</c:v>
                      </c:pt>
                      <c:pt idx="2">
                        <c:v>Enhancement</c:v>
                      </c:pt>
                      <c:pt idx="3">
                        <c:v>Career</c:v>
                      </c:pt>
                      <c:pt idx="4">
                        <c:v>Social</c:v>
                      </c:pt>
                      <c:pt idx="5">
                        <c:v>Protective</c:v>
                      </c:pt>
                    </c:strCache>
                  </c:strRef>
                </c:cat>
                <c:val>
                  <c:numRef>
                    <c:extLst xmlns:c15="http://schemas.microsoft.com/office/drawing/2012/chart">
                      <c:ext xmlns:c15="http://schemas.microsoft.com/office/drawing/2012/chart" uri="{02D57815-91ED-43cb-92C2-25804820EDAC}">
                        <c15:formulaRef>
                          <c15:sqref>motivations!$B$7:$G$7</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5-5C58-4B5D-BC9A-84259005C8BD}"/>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motivations!$A$9</c15:sqref>
                        </c15:formulaRef>
                      </c:ext>
                    </c:extLst>
                    <c:strCache>
                      <c:ptCount val="1"/>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motivations!$B$2:$G$3</c15:sqref>
                        </c15:formulaRef>
                      </c:ext>
                    </c:extLst>
                    <c:strCache>
                      <c:ptCount val="6"/>
                      <c:pt idx="0">
                        <c:v>Values</c:v>
                      </c:pt>
                      <c:pt idx="1">
                        <c:v>Understanding</c:v>
                      </c:pt>
                      <c:pt idx="2">
                        <c:v>Enhancement</c:v>
                      </c:pt>
                      <c:pt idx="3">
                        <c:v>Career</c:v>
                      </c:pt>
                      <c:pt idx="4">
                        <c:v>Social</c:v>
                      </c:pt>
                      <c:pt idx="5">
                        <c:v>Protective</c:v>
                      </c:pt>
                    </c:strCache>
                  </c:strRef>
                </c:cat>
                <c:val>
                  <c:numRef>
                    <c:extLst xmlns:c15="http://schemas.microsoft.com/office/drawing/2012/chart">
                      <c:ext xmlns:c15="http://schemas.microsoft.com/office/drawing/2012/chart" uri="{02D57815-91ED-43cb-92C2-25804820EDAC}">
                        <c15:formulaRef>
                          <c15:sqref>motivations!$B$9:$G$9</c15:sqref>
                        </c15:formulaRef>
                      </c:ext>
                    </c:extLst>
                    <c:numCache>
                      <c:formatCode>General</c:formatCode>
                      <c:ptCount val="6"/>
                    </c:numCache>
                  </c:numRef>
                </c:val>
                <c:extLst xmlns:c15="http://schemas.microsoft.com/office/drawing/2012/chart">
                  <c:ext xmlns:c16="http://schemas.microsoft.com/office/drawing/2014/chart" uri="{C3380CC4-5D6E-409C-BE32-E72D297353CC}">
                    <c16:uniqueId val="{00000006-5C58-4B5D-BC9A-84259005C8BD}"/>
                  </c:ext>
                </c:extLst>
              </c15:ser>
            </c15:filteredBarSeries>
          </c:ext>
        </c:extLst>
      </c:barChart>
      <c:catAx>
        <c:axId val="30847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08478064"/>
        <c:crosses val="autoZero"/>
        <c:auto val="1"/>
        <c:lblAlgn val="ctr"/>
        <c:lblOffset val="100"/>
        <c:noMultiLvlLbl val="0"/>
      </c:catAx>
      <c:valAx>
        <c:axId val="308478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8476432"/>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002CDF0363445A9D24D5EA0B3E64DF"/>
        <w:category>
          <w:name w:val="General"/>
          <w:gallery w:val="placeholder"/>
        </w:category>
        <w:types>
          <w:type w:val="bbPlcHdr"/>
        </w:types>
        <w:behaviors>
          <w:behavior w:val="content"/>
        </w:behaviors>
        <w:guid w:val="{F3DED9A3-3616-493E-87E9-67FF368708F2}"/>
      </w:docPartPr>
      <w:docPartBody>
        <w:p w:rsidR="00B35A64" w:rsidRDefault="00B35A64">
          <w:pPr>
            <w:pStyle w:val="F2002CDF0363445A9D24D5EA0B3E64DF"/>
          </w:pPr>
          <w:r w:rsidRPr="000E2F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64"/>
    <w:rsid w:val="00034385"/>
    <w:rsid w:val="00072278"/>
    <w:rsid w:val="000D62F1"/>
    <w:rsid w:val="001329D5"/>
    <w:rsid w:val="0013697C"/>
    <w:rsid w:val="001A0215"/>
    <w:rsid w:val="001A513A"/>
    <w:rsid w:val="001D693C"/>
    <w:rsid w:val="00291879"/>
    <w:rsid w:val="002B4CD6"/>
    <w:rsid w:val="00336B9A"/>
    <w:rsid w:val="00387581"/>
    <w:rsid w:val="004310BF"/>
    <w:rsid w:val="00447347"/>
    <w:rsid w:val="004509BC"/>
    <w:rsid w:val="0045632A"/>
    <w:rsid w:val="004E6B04"/>
    <w:rsid w:val="004E6D4A"/>
    <w:rsid w:val="0050778E"/>
    <w:rsid w:val="00525BAA"/>
    <w:rsid w:val="00622A44"/>
    <w:rsid w:val="00655BB7"/>
    <w:rsid w:val="00676575"/>
    <w:rsid w:val="006A5FBA"/>
    <w:rsid w:val="007510AC"/>
    <w:rsid w:val="007D7E19"/>
    <w:rsid w:val="008502B4"/>
    <w:rsid w:val="00866714"/>
    <w:rsid w:val="008B0DEA"/>
    <w:rsid w:val="008E4B9D"/>
    <w:rsid w:val="0094254F"/>
    <w:rsid w:val="00971E29"/>
    <w:rsid w:val="00972A86"/>
    <w:rsid w:val="0099657B"/>
    <w:rsid w:val="009D3D4E"/>
    <w:rsid w:val="00AB2F11"/>
    <w:rsid w:val="00B35A64"/>
    <w:rsid w:val="00B42D5E"/>
    <w:rsid w:val="00CC1D57"/>
    <w:rsid w:val="00D01D66"/>
    <w:rsid w:val="00D501F0"/>
    <w:rsid w:val="00D87121"/>
    <w:rsid w:val="00DE6008"/>
    <w:rsid w:val="00E80E03"/>
    <w:rsid w:val="00EC0D4E"/>
    <w:rsid w:val="00F718D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2002CDF0363445A9D24D5EA0B3E64DF">
    <w:name w:val="F2002CDF0363445A9D24D5EA0B3E64DF"/>
  </w:style>
  <w:style w:type="paragraph" w:styleId="Subtitle">
    <w:name w:val="Subtitle"/>
    <w:aliases w:val="UTS Subtitle"/>
    <w:basedOn w:val="Normal"/>
    <w:next w:val="BodyText"/>
    <w:link w:val="SubtitleChar"/>
    <w:uiPriority w:val="10"/>
    <w:qFormat/>
    <w:pPr>
      <w:spacing w:after="0" w:line="240" w:lineRule="auto"/>
    </w:pPr>
    <w:rPr>
      <w:rFonts w:eastAsia="Times New Roman"/>
      <w:color w:val="FFFFFF" w:themeColor="background1"/>
      <w:sz w:val="100"/>
      <w:lang w:val="en-US" w:eastAsia="en-US"/>
    </w:rPr>
  </w:style>
  <w:style w:type="character" w:customStyle="1" w:styleId="SubtitleChar">
    <w:name w:val="Subtitle Char"/>
    <w:aliases w:val="UTS Subtitle Char"/>
    <w:basedOn w:val="DefaultParagraphFont"/>
    <w:link w:val="Subtitle"/>
    <w:uiPriority w:val="10"/>
    <w:rPr>
      <w:rFonts w:eastAsia="Times New Roman"/>
      <w:color w:val="FFFFFF" w:themeColor="background1"/>
      <w:sz w:val="100"/>
      <w:lang w:val="en-US" w:eastAsia="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ADF3E97818C048A8AFFCB9AF54B4AC11">
    <w:name w:val="ADF3E97818C048A8AFFCB9AF54B4AC11"/>
  </w:style>
  <w:style w:type="paragraph" w:customStyle="1" w:styleId="FC89E508DE344E61B2A7180A7E083D62">
    <w:name w:val="FC89E508DE344E61B2A7180A7E083D62"/>
  </w:style>
  <w:style w:type="paragraph" w:customStyle="1" w:styleId="54635D90D6D94A72872D6C53DABFD35D">
    <w:name w:val="54635D90D6D94A72872D6C53DABFD35D"/>
    <w:rsid w:val="004310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UTS">
      <a:dk1>
        <a:sysClr val="windowText" lastClr="000000"/>
      </a:dk1>
      <a:lt1>
        <a:sysClr val="window" lastClr="FFFFFF"/>
      </a:lt1>
      <a:dk2>
        <a:srgbClr val="B2B2B2"/>
      </a:dk2>
      <a:lt2>
        <a:srgbClr val="F2F2F2"/>
      </a:lt2>
      <a:accent1>
        <a:srgbClr val="0F4BEB"/>
      </a:accent1>
      <a:accent2>
        <a:srgbClr val="FF2305"/>
      </a:accent2>
      <a:accent3>
        <a:srgbClr val="49C0E2"/>
      </a:accent3>
      <a:accent4>
        <a:srgbClr val="068D38"/>
      </a:accent4>
      <a:accent5>
        <a:srgbClr val="AECA0C"/>
      </a:accent5>
      <a:accent6>
        <a:srgbClr val="6E237F"/>
      </a:accent6>
      <a:hlink>
        <a:srgbClr val="0F4BEB"/>
      </a:hlink>
      <a:folHlink>
        <a:srgbClr val="0F4BE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2FECA1-4BB4-4168-ACF0-EC19F19E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22992</Words>
  <Characters>131057</Characters>
  <Application>Microsoft Office Word</Application>
  <DocSecurity>0</DocSecurity>
  <Lines>1092</Lines>
  <Paragraphs>307</Paragraphs>
  <ScaleCrop>false</ScaleCrop>
  <Company/>
  <LinksUpToDate>false</LinksUpToDate>
  <CharactersWithSpaces>153742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Longitudinal Study of Australian Volunteers (Phase 1) (2019)</dc:title>
  <dc:subject/>
  <dc:creator/>
  <cp:keywords/>
  <cp:lastModifiedBy/>
  <cp:revision>1</cp:revision>
  <dcterms:created xsi:type="dcterms:W3CDTF">2020-06-10T00:05:00Z</dcterms:created>
  <dcterms:modified xsi:type="dcterms:W3CDTF">2020-06-10T00:05:00Z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768d8d42-08e1-4afc-a21b-9b23a0084291</vt:lpwstr>
  </property>
  <property fmtid="{D5CDD505-2E9C-101B-9397-08002B2CF9AE}" pid="3" name="SEC">
    <vt:lpwstr>UNCLASSIFIED</vt:lpwstr>
  </property>
  <property fmtid="{D5CDD505-2E9C-101B-9397-08002B2CF9AE}" pid="4" name="DLM">
    <vt:lpwstr>No DLM</vt:lpwstr>
  </property>
</Properties>
</file>

<file path=userCustomization/customUI.xml><?xml version="1.0" encoding="utf-8"?>
<mso:customUI xmlns:doc="http://schemas.microsoft.com/office/2006/01/customui/currentDocument" xmlns:mso="http://schemas.microsoft.com/office/2006/01/customui">
  <mso:ribbon>
    <mso:qat>
      <mso:documentControls>
        <mso:control idQ="mso:PictureInsertFromFile" visible="true"/>
        <mso:control idQ="mso:StyleGalleryClassic" visible="true"/>
        <mso:control idQ="mso:QuickPartsInsertGallery" visible="true"/>
        <mso:button idQ="doc:ReplaceImage_1" visible="true" label="Change Image" imageMso="PictureReflectionGalleryItem" onAction="ReplaceImage"/>
      </mso:documentControls>
    </mso:qat>
  </mso:ribbon>
</mso:customUI>
</file>